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15E1C"/>
          <w:sz w:val="36"/>
        </w:rPr>
        <w:t>CONTROLLED DOCUMENT</w:t>
      </w:r>
    </w:p>
    <w:p>
      <w:pPr>
        <w:jc w:val="center"/>
      </w:pPr>
      <w:r>
        <w:rPr>
          <w:b/>
          <w:sz w:val="28"/>
        </w:rPr>
        <w:t>Major GRC Tools — Features, Workflow &amp; Internal Architecture</w:t>
      </w:r>
    </w:p>
    <w:p>
      <w:pPr>
        <w:jc w:val="center"/>
      </w:pPr>
      <w:r>
        <w:rPr>
          <w:sz w:val="18"/>
        </w:rPr>
        <w:t>Simple English Reference | OMNiGRC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F7D7B0"/>
          </w:tcPr>
          <w:p>
            <w:r/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OMN-GRC-REF-001</w:t>
            </w:r>
          </w:p>
        </w:tc>
        <w:tc>
          <w:tcPr>
            <w:tcW w:type="dxa" w:w="2556"/>
            <w:vAlign w:val="center"/>
            <w:shd w:fill="F7D7B0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556"/>
            <w:vAlign w:val="center"/>
            <w:shd w:fill="F7D7B0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Controlled</w:t>
            </w:r>
          </w:p>
        </w:tc>
        <w:tc>
          <w:tcPr>
            <w:tcW w:type="dxa" w:w="2556"/>
            <w:vAlign w:val="center"/>
            <w:shd w:fill="F7D7B0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OMNiGRC</w:t>
            </w:r>
          </w:p>
        </w:tc>
      </w:tr>
      <w:tr>
        <w:tc>
          <w:tcPr>
            <w:tcW w:type="dxa" w:w="2556"/>
            <w:vAlign w:val="center"/>
            <w:shd w:fill="F7D7B0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GRC tools and workflow reference</w:t>
            </w:r>
          </w:p>
        </w:tc>
        <w:tc>
          <w:tcPr>
            <w:tcW w:type="dxa" w:w="2556"/>
            <w:vAlign w:val="center"/>
            <w:shd w:fill="F7D7B0"/>
          </w:tcPr>
          <w:p>
            <w:r/>
            <w:r>
              <w:rPr>
                <w:b/>
                <w:sz w:val="17"/>
              </w:rPr>
              <w:t>Language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English</w:t>
            </w:r>
          </w:p>
        </w:tc>
      </w:tr>
    </w:tbl>
    <w:p>
      <w:pPr>
        <w:spacing w:before="140" w:after="60"/>
      </w:pPr>
      <w:r>
        <w:rPr>
          <w:b/>
          <w:color w:val="2E936F"/>
          <w:sz w:val="26"/>
        </w:rPr>
        <w:t>1. Purpose</w:t>
      </w:r>
    </w:p>
    <w:p>
      <w:pPr>
        <w:spacing w:after="60"/>
      </w:pPr>
      <w:r>
        <w:t>This document gives a simple view of major GRC platforms, their main features, how systems connect, and how a normal GRC workflow works from risk identification to compliance evidence and review.</w:t>
      </w:r>
    </w:p>
    <w:p>
      <w:pPr>
        <w:spacing w:before="140" w:after="60"/>
      </w:pPr>
      <w:r>
        <w:rPr>
          <w:b/>
          <w:color w:val="2E936F"/>
          <w:sz w:val="26"/>
        </w:rPr>
        <w:t>2. Scope</w:t>
      </w:r>
    </w:p>
    <w:p>
      <w:pPr>
        <w:pStyle w:val="ListBullet"/>
        <w:spacing w:after="20"/>
        <w:ind w:left="259" w:hanging="173"/>
      </w:pPr>
      <w:r>
        <w:rPr>
          <w:sz w:val="18"/>
        </w:rPr>
        <w:t>Enterprise GRC platforms: ServiceNow IRM, Archer, MetricStream, Diligent One, LogicGate Risk Cloud, OneTrust and AuditBoard.</w:t>
      </w:r>
    </w:p>
    <w:p>
      <w:pPr>
        <w:pStyle w:val="ListBullet"/>
        <w:spacing w:after="20"/>
        <w:ind w:left="259" w:hanging="173"/>
      </w:pPr>
      <w:r>
        <w:rPr>
          <w:sz w:val="18"/>
        </w:rPr>
        <w:t>Compliance automation platforms: Vanta, Drata and Sprinto.</w:t>
      </w:r>
    </w:p>
    <w:p>
      <w:pPr>
        <w:pStyle w:val="ListBullet"/>
        <w:spacing w:after="20"/>
        <w:ind w:left="259" w:hanging="173"/>
      </w:pPr>
      <w:r>
        <w:rPr>
          <w:sz w:val="18"/>
        </w:rPr>
        <w:t>Common GRC workflow, integrations, data flow and AI-assisted activities.</w:t>
      </w:r>
    </w:p>
    <w:p>
      <w:pPr>
        <w:pStyle w:val="ListBullet"/>
        <w:spacing w:after="20"/>
        <w:ind w:left="259" w:hanging="173"/>
      </w:pPr>
      <w:r>
        <w:rPr>
          <w:sz w:val="18"/>
        </w:rPr>
        <w:t>OMNiGRC architecture and the lessons relevant to its product design.</w:t>
      </w:r>
    </w:p>
    <w:p>
      <w:pPr>
        <w:spacing w:before="140" w:after="60"/>
      </w:pPr>
      <w:r>
        <w:rPr>
          <w:b/>
          <w:color w:val="2E936F"/>
          <w:sz w:val="26"/>
        </w:rPr>
        <w:t>3. Major GRC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E936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3408"/>
            <w:vAlign w:val="center"/>
            <w:shd w:fill="2E936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Main Purpose</w:t>
            </w:r>
          </w:p>
        </w:tc>
        <w:tc>
          <w:tcPr>
            <w:tcW w:type="dxa" w:w="3408"/>
            <w:vAlign w:val="center"/>
            <w:shd w:fill="2E936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Important Features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ServiceNow IRM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Connect risk, compliance and business operations.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Risk, compliance, policy, evidence, third-party risk, resilience and remediation.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Archer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Enterprise risk and compliance management.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Risk register, controls, audit, third-party risk, resilience and regulatory management.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MetricStream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Integrated risk, compliance, audit and cybersecurity.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Risk/control relationships, assessments, dashboards, workflows and continuous monitoring.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Diligent 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Governance, risk and audit management.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Risk, audit, controls, compliance, reporting and board-level visibility.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LogicGate Risk Cloud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Flexible workflow-based GRC platform.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Risk workflows, control testing, reporting, automation and integrations.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OneTrust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Risk, privacy, compliance and technology risk.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Frameworks, risks, controls, policies, evidence, issues and integrations.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AuditBoard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Connected audit, risk and compliance platform.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Audit, ERM, IT compliance, third-party risk, controls and reporting.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Vanta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Automated compliance platform.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Integrations, evidence collection, controls, policies, vendor risk and audit support.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Drata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Continuous compliance automation.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System connections, automated evidence, monitoring, tasks, workflows and audit readiness.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Sprinto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Compliance automation for security programs.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Integrations, evidence, controls, risk, vendor management and audit packs.</w:t>
            </w:r>
          </w:p>
        </w:tc>
      </w:tr>
    </w:tbl>
    <w:p>
      <w:pPr>
        <w:spacing w:before="140" w:after="60"/>
      </w:pPr>
      <w:r>
        <w:rPr>
          <w:b/>
          <w:color w:val="2E936F"/>
          <w:sz w:val="26"/>
        </w:rPr>
        <w:t>4. Common GRC Workflow</w:t>
      </w:r>
    </w:p>
    <w:p>
      <w:pPr>
        <w:pStyle w:val="ListBullet"/>
        <w:spacing w:after="20"/>
        <w:ind w:left="259" w:hanging="173"/>
      </w:pPr>
      <w:r>
        <w:rPr>
          <w:sz w:val="18"/>
        </w:rPr>
        <w:t>1. Organization and users are created.</w:t>
      </w:r>
    </w:p>
    <w:p>
      <w:pPr>
        <w:pStyle w:val="ListBullet"/>
        <w:spacing w:after="20"/>
        <w:ind w:left="259" w:hanging="173"/>
      </w:pPr>
      <w:r>
        <w:rPr>
          <w:sz w:val="18"/>
        </w:rPr>
        <w:t>2. Business systems, assets, vendors and data flows are added.</w:t>
      </w:r>
    </w:p>
    <w:p>
      <w:pPr>
        <w:pStyle w:val="ListBullet"/>
        <w:spacing w:after="20"/>
        <w:ind w:left="259" w:hanging="173"/>
      </w:pPr>
      <w:r>
        <w:rPr>
          <w:sz w:val="18"/>
        </w:rPr>
        <w:t>3. Risks are identified and scored.</w:t>
      </w:r>
    </w:p>
    <w:p>
      <w:pPr>
        <w:pStyle w:val="ListBullet"/>
        <w:spacing w:after="20"/>
        <w:ind w:left="259" w:hanging="173"/>
      </w:pPr>
      <w:r>
        <w:rPr>
          <w:sz w:val="18"/>
        </w:rPr>
        <w:t>4. Controls are selected or created to reduce the risks.</w:t>
      </w:r>
    </w:p>
    <w:p>
      <w:pPr>
        <w:pStyle w:val="ListBullet"/>
        <w:spacing w:after="20"/>
        <w:ind w:left="259" w:hanging="173"/>
      </w:pPr>
      <w:r>
        <w:rPr>
          <w:sz w:val="18"/>
        </w:rPr>
        <w:t>5. Controls are mapped to one or more compliance frameworks.</w:t>
      </w:r>
    </w:p>
    <w:p>
      <w:pPr>
        <w:pStyle w:val="ListBullet"/>
        <w:spacing w:after="20"/>
        <w:ind w:left="259" w:hanging="173"/>
      </w:pPr>
      <w:r>
        <w:rPr>
          <w:sz w:val="18"/>
        </w:rPr>
        <w:t>6. Evidence is collected from connected systems.</w:t>
      </w:r>
    </w:p>
    <w:p>
      <w:pPr>
        <w:pStyle w:val="ListBullet"/>
        <w:spacing w:after="20"/>
        <w:ind w:left="259" w:hanging="173"/>
      </w:pPr>
      <w:r>
        <w:rPr>
          <w:sz w:val="18"/>
        </w:rPr>
        <w:t>7. Tasks are assigned for testing, review or remediation.</w:t>
      </w:r>
    </w:p>
    <w:p>
      <w:pPr>
        <w:pStyle w:val="ListBullet"/>
        <w:spacing w:after="20"/>
        <w:ind w:left="259" w:hanging="173"/>
      </w:pPr>
      <w:r>
        <w:rPr>
          <w:sz w:val="18"/>
        </w:rPr>
        <w:t>8. Compliance status is updated.</w:t>
      </w:r>
    </w:p>
    <w:p>
      <w:pPr>
        <w:pStyle w:val="ListBullet"/>
        <w:spacing w:after="20"/>
        <w:ind w:left="259" w:hanging="173"/>
      </w:pPr>
      <w:r>
        <w:rPr>
          <w:sz w:val="18"/>
        </w:rPr>
        <w:t>9. Audit logs record important actions and decisions.</w:t>
      </w:r>
    </w:p>
    <w:p>
      <w:pPr>
        <w:pStyle w:val="ListBullet"/>
        <w:spacing w:after="20"/>
        <w:ind w:left="259" w:hanging="173"/>
      </w:pPr>
      <w:r>
        <w:rPr>
          <w:sz w:val="18"/>
        </w:rPr>
        <w:t>10. Reports and dashboards show current risk and compliance status.</w:t>
      </w:r>
    </w:p>
    <w:p>
      <w:pPr>
        <w:spacing w:before="140" w:after="60"/>
      </w:pPr>
      <w:r>
        <w:rPr>
          <w:b/>
          <w:color w:val="2E936F"/>
          <w:sz w:val="26"/>
        </w:rPr>
        <w:t>5. How GRC Tools Connect Internally</w:t>
      </w:r>
    </w:p>
    <w:p>
      <w:pPr>
        <w:spacing w:after="60"/>
      </w:pPr>
      <w:r>
        <w:t>A typical GRC platform acts as a central control layer. Other business and technical systems provide data; the GRC platform connects that data to risks, controls, evidence and compliance work.</w:t>
      </w:r>
    </w:p>
    <w:p>
      <w:pPr>
        <w:pStyle w:val="ListBullet"/>
        <w:spacing w:after="20"/>
        <w:ind w:left="259" w:hanging="173"/>
      </w:pPr>
      <w:r>
        <w:rPr>
          <w:sz w:val="18"/>
        </w:rPr>
        <w:t>Identity: SSO, users, roles and access control.</w:t>
      </w:r>
    </w:p>
    <w:p>
      <w:pPr>
        <w:pStyle w:val="ListBullet"/>
        <w:spacing w:after="20"/>
        <w:ind w:left="259" w:hanging="173"/>
      </w:pPr>
      <w:r>
        <w:rPr>
          <w:sz w:val="18"/>
        </w:rPr>
        <w:t>Business systems: HR, finance, CRM and other enterprise systems.</w:t>
      </w:r>
    </w:p>
    <w:p>
      <w:pPr>
        <w:pStyle w:val="ListBullet"/>
        <w:spacing w:after="20"/>
        <w:ind w:left="259" w:hanging="173"/>
      </w:pPr>
      <w:r>
        <w:rPr>
          <w:sz w:val="18"/>
        </w:rPr>
        <w:t>Technical systems: cloud, endpoints, applications, databases and security tools.</w:t>
      </w:r>
    </w:p>
    <w:p>
      <w:pPr>
        <w:pStyle w:val="ListBullet"/>
        <w:spacing w:after="20"/>
        <w:ind w:left="259" w:hanging="173"/>
      </w:pPr>
      <w:r>
        <w:rPr>
          <w:sz w:val="18"/>
        </w:rPr>
        <w:t>Collaboration: Jira, Slack, Microsoft Teams and Google Workspace.</w:t>
      </w:r>
    </w:p>
    <w:p>
      <w:pPr>
        <w:pStyle w:val="ListBullet"/>
        <w:spacing w:after="20"/>
        <w:ind w:left="259" w:hanging="173"/>
      </w:pPr>
      <w:r>
        <w:rPr>
          <w:sz w:val="18"/>
        </w:rPr>
        <w:t>Compliance data: frameworks, clauses, controls, policies and requirements.</w:t>
      </w:r>
    </w:p>
    <w:p>
      <w:pPr>
        <w:pStyle w:val="ListBullet"/>
        <w:spacing w:after="20"/>
        <w:ind w:left="259" w:hanging="173"/>
      </w:pPr>
      <w:r>
        <w:rPr>
          <w:sz w:val="18"/>
        </w:rPr>
        <w:t>Evidence: files, logs, screenshots, tickets and system results.</w:t>
      </w:r>
    </w:p>
    <w:p>
      <w:pPr>
        <w:pStyle w:val="ListBullet"/>
        <w:spacing w:after="20"/>
        <w:ind w:left="259" w:hanging="173"/>
      </w:pPr>
      <w:r>
        <w:rPr>
          <w:sz w:val="18"/>
        </w:rPr>
        <w:t>Outputs: dashboards, reports, tasks, audit records and compliance status.</w:t>
      </w:r>
    </w:p>
    <w:p>
      <w:pPr>
        <w:spacing w:before="140" w:after="60"/>
      </w:pPr>
      <w:r>
        <w:rPr>
          <w:b/>
          <w:color w:val="2E936F"/>
          <w:sz w:val="26"/>
        </w:rPr>
        <w:t>6. Simple Internal Data Relationship</w:t>
      </w:r>
    </w:p>
    <w:p>
      <w:pPr>
        <w:spacing w:after="60"/>
      </w:pPr>
      <w:r>
        <w:t>Framework → Requirement/Clause → Control → Risk / Asset → Evidence → Test/Review → Compliance Status</w:t>
      </w:r>
    </w:p>
    <w:p>
      <w:pPr>
        <w:spacing w:after="60"/>
      </w:pPr>
      <w:r>
        <w:t>A single control can support multiple framework requirements. Risks can be linked to assets, vendors and controls. Evidence supports control testing and audit review.</w:t>
      </w:r>
    </w:p>
    <w:p>
      <w:pPr>
        <w:spacing w:before="140" w:after="60"/>
      </w:pPr>
      <w:r>
        <w:rPr>
          <w:b/>
          <w:color w:val="2E936F"/>
          <w:sz w:val="26"/>
        </w:rPr>
        <w:t>7. Control Lifecycle</w:t>
      </w:r>
    </w:p>
    <w:p>
      <w:pPr>
        <w:pStyle w:val="ListBullet"/>
        <w:spacing w:after="20"/>
        <w:ind w:left="259" w:hanging="173"/>
      </w:pPr>
      <w:r>
        <w:rPr>
          <w:sz w:val="18"/>
        </w:rPr>
        <w:t>Create or select the control.</w:t>
      </w:r>
    </w:p>
    <w:p>
      <w:pPr>
        <w:pStyle w:val="ListBullet"/>
        <w:spacing w:after="20"/>
        <w:ind w:left="259" w:hanging="173"/>
      </w:pPr>
      <w:r>
        <w:rPr>
          <w:sz w:val="18"/>
        </w:rPr>
        <w:t>Map the control to relevant framework requirements.</w:t>
      </w:r>
    </w:p>
    <w:p>
      <w:pPr>
        <w:pStyle w:val="ListBullet"/>
        <w:spacing w:after="20"/>
        <w:ind w:left="259" w:hanging="173"/>
      </w:pPr>
      <w:r>
        <w:rPr>
          <w:sz w:val="18"/>
        </w:rPr>
        <w:t>Identify the related risks and assets.</w:t>
      </w:r>
    </w:p>
    <w:p>
      <w:pPr>
        <w:pStyle w:val="ListBullet"/>
        <w:spacing w:after="20"/>
        <w:ind w:left="259" w:hanging="173"/>
      </w:pPr>
      <w:r>
        <w:rPr>
          <w:sz w:val="18"/>
        </w:rPr>
        <w:t>Collect supporting evidence.</w:t>
      </w:r>
    </w:p>
    <w:p>
      <w:pPr>
        <w:pStyle w:val="ListBullet"/>
        <w:spacing w:after="20"/>
        <w:ind w:left="259" w:hanging="173"/>
      </w:pPr>
      <w:r>
        <w:rPr>
          <w:sz w:val="18"/>
        </w:rPr>
        <w:t>Test the control.</w:t>
      </w:r>
    </w:p>
    <w:p>
      <w:pPr>
        <w:pStyle w:val="ListBullet"/>
        <w:spacing w:after="20"/>
        <w:ind w:left="259" w:hanging="173"/>
      </w:pPr>
      <w:r>
        <w:rPr>
          <w:sz w:val="18"/>
        </w:rPr>
        <w:t>Send for review.</w:t>
      </w:r>
    </w:p>
    <w:p>
      <w:pPr>
        <w:pStyle w:val="ListBullet"/>
        <w:spacing w:after="20"/>
        <w:ind w:left="259" w:hanging="173"/>
      </w:pPr>
      <w:r>
        <w:rPr>
          <w:sz w:val="18"/>
        </w:rPr>
        <w:t>Approve, reject or request changes.</w:t>
      </w:r>
    </w:p>
    <w:p>
      <w:pPr>
        <w:pStyle w:val="ListBullet"/>
        <w:spacing w:after="20"/>
        <w:ind w:left="259" w:hanging="173"/>
      </w:pPr>
      <w:r>
        <w:rPr>
          <w:sz w:val="18"/>
        </w:rPr>
        <w:t>Record the decision and audit history.</w:t>
      </w:r>
    </w:p>
    <w:p>
      <w:pPr>
        <w:pStyle w:val="ListBullet"/>
        <w:spacing w:after="20"/>
        <w:ind w:left="259" w:hanging="173"/>
      </w:pPr>
      <w:r>
        <w:rPr>
          <w:sz w:val="18"/>
        </w:rPr>
        <w:t>Track the control until the next review cycle.</w:t>
      </w:r>
    </w:p>
    <w:p>
      <w:pPr>
        <w:spacing w:before="140" w:after="60"/>
      </w:pPr>
      <w:r>
        <w:rPr>
          <w:b/>
          <w:color w:val="2E936F"/>
          <w:sz w:val="26"/>
        </w:rPr>
        <w:t>8.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E936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Connection</w:t>
            </w:r>
          </w:p>
        </w:tc>
        <w:tc>
          <w:tcPr>
            <w:tcW w:type="dxa" w:w="3408"/>
            <w:vAlign w:val="center"/>
            <w:shd w:fill="2E936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2E936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Typical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Identity providers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 authentication and 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Users, roles and access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Cloud / IT systems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Technical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Configuration and security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HR systems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People and employment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Joiner/mover/leaver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Jira / ticketing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Tasks and remediation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Issues, owners and due dates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Slack / Teams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Communication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Alerts, tasks and collaboration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Google Workspace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Business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Documents, users and access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Evidence repository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Controlled evidence files</w:t>
            </w:r>
          </w:p>
        </w:tc>
      </w:tr>
    </w:tbl>
    <w:p>
      <w:pPr>
        <w:spacing w:before="140" w:after="60"/>
      </w:pPr>
      <w:r>
        <w:rPr>
          <w:b/>
          <w:color w:val="2E936F"/>
          <w:sz w:val="26"/>
        </w:rPr>
        <w:t>9. AI-Assisted GRC Workflow</w:t>
      </w:r>
    </w:p>
    <w:p>
      <w:pPr>
        <w:pStyle w:val="ListBullet"/>
        <w:spacing w:after="20"/>
        <w:ind w:left="259" w:hanging="173"/>
      </w:pPr>
      <w:r>
        <w:rPr>
          <w:sz w:val="18"/>
        </w:rPr>
        <w:t>User requests a control or framework mapping.</w:t>
      </w:r>
    </w:p>
    <w:p>
      <w:pPr>
        <w:pStyle w:val="ListBullet"/>
        <w:spacing w:after="20"/>
        <w:ind w:left="259" w:hanging="173"/>
      </w:pPr>
      <w:r>
        <w:rPr>
          <w:sz w:val="18"/>
        </w:rPr>
        <w:t>The platform checks authentication and tenant scope.</w:t>
      </w:r>
    </w:p>
    <w:p>
      <w:pPr>
        <w:pStyle w:val="ListBullet"/>
        <w:spacing w:after="20"/>
        <w:ind w:left="259" w:hanging="173"/>
      </w:pPr>
      <w:r>
        <w:rPr>
          <w:sz w:val="18"/>
        </w:rPr>
        <w:t>Only required data is prepared and sensitive data can be redacted.</w:t>
      </w:r>
    </w:p>
    <w:p>
      <w:pPr>
        <w:pStyle w:val="ListBullet"/>
        <w:spacing w:after="20"/>
        <w:ind w:left="259" w:hanging="173"/>
      </w:pPr>
      <w:r>
        <w:rPr>
          <w:sz w:val="18"/>
        </w:rPr>
        <w:t>The AI router selects an approved model/provider.</w:t>
      </w:r>
    </w:p>
    <w:p>
      <w:pPr>
        <w:pStyle w:val="ListBullet"/>
        <w:spacing w:after="20"/>
        <w:ind w:left="259" w:hanging="173"/>
      </w:pPr>
      <w:r>
        <w:rPr>
          <w:sz w:val="18"/>
        </w:rPr>
        <w:t>The AI returns a structured mapping suggestion and confidence.</w:t>
      </w:r>
    </w:p>
    <w:p>
      <w:pPr>
        <w:pStyle w:val="ListBullet"/>
        <w:spacing w:after="20"/>
        <w:ind w:left="259" w:hanging="173"/>
      </w:pPr>
      <w:r>
        <w:rPr>
          <w:sz w:val="18"/>
        </w:rPr>
        <w:t>The system validates the response.</w:t>
      </w:r>
    </w:p>
    <w:p>
      <w:pPr>
        <w:pStyle w:val="ListBullet"/>
        <w:spacing w:after="20"/>
        <w:ind w:left="259" w:hanging="173"/>
      </w:pPr>
      <w:r>
        <w:rPr>
          <w:sz w:val="18"/>
        </w:rPr>
        <w:t>A human reviews and approves, overrides or rejects the suggestion.</w:t>
      </w:r>
    </w:p>
    <w:p>
      <w:pPr>
        <w:pStyle w:val="ListBullet"/>
        <w:spacing w:after="20"/>
        <w:ind w:left="259" w:hanging="173"/>
      </w:pPr>
      <w:r>
        <w:rPr>
          <w:sz w:val="18"/>
        </w:rPr>
        <w:t>The final decision and AI metadata are stored in the audit trail.</w:t>
      </w:r>
    </w:p>
    <w:p>
      <w:pPr>
        <w:spacing w:after="60"/>
      </w:pPr>
      <w:r>
        <w:t>AI should support the analyst, not make final compliance decisions without human review.</w:t>
      </w:r>
    </w:p>
    <w:p>
      <w:pPr>
        <w:spacing w:before="140" w:after="60"/>
      </w:pPr>
      <w:r>
        <w:rPr>
          <w:b/>
          <w:color w:val="2E936F"/>
          <w:sz w:val="26"/>
        </w:rPr>
        <w:t>10. OMNiGRC Target Workflow</w:t>
      </w:r>
    </w:p>
    <w:p>
      <w:pPr>
        <w:spacing w:after="60"/>
      </w:pPr>
      <w:r>
        <w:t>OMNiGRC is designed around four connected pillars: Risk Register, Asset &amp; Inventory Management, Control Mapping and Compliance Board.</w:t>
      </w:r>
    </w:p>
    <w:p>
      <w:pPr>
        <w:pStyle w:val="ListBullet"/>
        <w:spacing w:after="20"/>
        <w:ind w:left="259" w:hanging="173"/>
      </w:pPr>
      <w:r>
        <w:rPr>
          <w:sz w:val="18"/>
        </w:rPr>
        <w:t>Organization → Users</w:t>
      </w:r>
    </w:p>
    <w:p>
      <w:pPr>
        <w:pStyle w:val="ListBullet"/>
        <w:spacing w:after="20"/>
        <w:ind w:left="259" w:hanging="173"/>
      </w:pPr>
      <w:r>
        <w:rPr>
          <w:sz w:val="18"/>
        </w:rPr>
        <w:t>Users → Assets, Vendors and Data Flows</w:t>
      </w:r>
    </w:p>
    <w:p>
      <w:pPr>
        <w:pStyle w:val="ListBullet"/>
        <w:spacing w:after="20"/>
        <w:ind w:left="259" w:hanging="173"/>
      </w:pPr>
      <w:r>
        <w:rPr>
          <w:sz w:val="18"/>
        </w:rPr>
        <w:t>Assets / Vendors / Data Flows → Risks</w:t>
      </w:r>
    </w:p>
    <w:p>
      <w:pPr>
        <w:pStyle w:val="ListBullet"/>
        <w:spacing w:after="20"/>
        <w:ind w:left="259" w:hanging="173"/>
      </w:pPr>
      <w:r>
        <w:rPr>
          <w:sz w:val="18"/>
        </w:rPr>
        <w:t>Risks → Controls</w:t>
      </w:r>
    </w:p>
    <w:p>
      <w:pPr>
        <w:pStyle w:val="ListBullet"/>
        <w:spacing w:after="20"/>
        <w:ind w:left="259" w:hanging="173"/>
      </w:pPr>
      <w:r>
        <w:rPr>
          <w:sz w:val="18"/>
        </w:rPr>
        <w:t>Controls → Frameworks and Clauses</w:t>
      </w:r>
    </w:p>
    <w:p>
      <w:pPr>
        <w:pStyle w:val="ListBullet"/>
        <w:spacing w:after="20"/>
        <w:ind w:left="259" w:hanging="173"/>
      </w:pPr>
      <w:r>
        <w:rPr>
          <w:sz w:val="18"/>
        </w:rPr>
        <w:t>Controls → Evidence and Testing</w:t>
      </w:r>
    </w:p>
    <w:p>
      <w:pPr>
        <w:pStyle w:val="ListBullet"/>
        <w:spacing w:after="20"/>
        <w:ind w:left="259" w:hanging="173"/>
      </w:pPr>
      <w:r>
        <w:rPr>
          <w:sz w:val="18"/>
        </w:rPr>
        <w:t>AI → Control Mapping Suggestion</w:t>
      </w:r>
    </w:p>
    <w:p>
      <w:pPr>
        <w:pStyle w:val="ListBullet"/>
        <w:spacing w:after="20"/>
        <w:ind w:left="259" w:hanging="173"/>
      </w:pPr>
      <w:r>
        <w:rPr>
          <w:sz w:val="18"/>
        </w:rPr>
        <w:t>Human Review → Approval / Override / Rejection</w:t>
      </w:r>
    </w:p>
    <w:p>
      <w:pPr>
        <w:pStyle w:val="ListBullet"/>
        <w:spacing w:after="20"/>
        <w:ind w:left="259" w:hanging="173"/>
      </w:pPr>
      <w:r>
        <w:rPr>
          <w:sz w:val="18"/>
        </w:rPr>
        <w:t>Compliance Board → Tasks, Status and Review Dates</w:t>
      </w:r>
    </w:p>
    <w:p>
      <w:pPr>
        <w:pStyle w:val="ListBullet"/>
        <w:spacing w:after="20"/>
        <w:ind w:left="259" w:hanging="173"/>
      </w:pPr>
      <w:r>
        <w:rPr>
          <w:sz w:val="18"/>
        </w:rPr>
        <w:t>Audit Trail → Records important actions and decisions</w:t>
      </w:r>
    </w:p>
    <w:p>
      <w:pPr>
        <w:spacing w:before="140" w:after="60"/>
      </w:pPr>
      <w:r>
        <w:rPr>
          <w:b/>
          <w:color w:val="2E936F"/>
          <w:sz w:val="26"/>
        </w:rPr>
        <w:t>11. Key OMNiGRC Architecture Points</w:t>
      </w:r>
    </w:p>
    <w:p>
      <w:pPr>
        <w:pStyle w:val="ListBullet"/>
        <w:spacing w:after="20"/>
        <w:ind w:left="259" w:hanging="173"/>
      </w:pPr>
      <w:r>
        <w:rPr>
          <w:sz w:val="18"/>
        </w:rPr>
        <w:t>Frontend: React/Next.js with TypeScript.</w:t>
      </w:r>
    </w:p>
    <w:p>
      <w:pPr>
        <w:pStyle w:val="ListBullet"/>
        <w:spacing w:after="20"/>
        <w:ind w:left="259" w:hanging="173"/>
      </w:pPr>
      <w:r>
        <w:rPr>
          <w:sz w:val="18"/>
        </w:rPr>
        <w:t>Backend: NestJS REST API with tenant-aware authentication and RBAC.</w:t>
      </w:r>
    </w:p>
    <w:p>
      <w:pPr>
        <w:pStyle w:val="ListBullet"/>
        <w:spacing w:after="20"/>
        <w:ind w:left="259" w:hanging="173"/>
      </w:pPr>
      <w:r>
        <w:rPr>
          <w:sz w:val="18"/>
        </w:rPr>
        <w:t>Database: PostgreSQL/Supabase with tenant isolation and row-level security.</w:t>
      </w:r>
    </w:p>
    <w:p>
      <w:pPr>
        <w:pStyle w:val="ListBullet"/>
        <w:spacing w:after="20"/>
        <w:ind w:left="259" w:hanging="173"/>
      </w:pPr>
      <w:r>
        <w:rPr>
          <w:sz w:val="18"/>
        </w:rPr>
        <w:t>Core engines: Risk, Asset, Mapping and Compliance Board.</w:t>
      </w:r>
    </w:p>
    <w:p>
      <w:pPr>
        <w:pStyle w:val="ListBullet"/>
        <w:spacing w:after="20"/>
        <w:ind w:left="259" w:hanging="173"/>
      </w:pPr>
      <w:r>
        <w:rPr>
          <w:sz w:val="18"/>
        </w:rPr>
        <w:t>Evidence: private storage with controlled access.</w:t>
      </w:r>
    </w:p>
    <w:p>
      <w:pPr>
        <w:pStyle w:val="ListBullet"/>
        <w:spacing w:after="20"/>
        <w:ind w:left="259" w:hanging="173"/>
      </w:pPr>
      <w:r>
        <w:rPr>
          <w:sz w:val="18"/>
        </w:rPr>
        <w:t>Search: PostgreSQL full-text search.</w:t>
      </w:r>
    </w:p>
    <w:p>
      <w:pPr>
        <w:pStyle w:val="ListBullet"/>
        <w:spacing w:after="20"/>
        <w:ind w:left="259" w:hanging="173"/>
      </w:pPr>
      <w:r>
        <w:rPr>
          <w:sz w:val="18"/>
        </w:rPr>
        <w:t>Integrations: Jira, Slack/Teams and Google Workspace.</w:t>
      </w:r>
    </w:p>
    <w:p>
      <w:pPr>
        <w:pStyle w:val="ListBullet"/>
        <w:spacing w:after="20"/>
        <w:ind w:left="259" w:hanging="173"/>
      </w:pPr>
      <w:r>
        <w:rPr>
          <w:sz w:val="18"/>
        </w:rPr>
        <w:t>AI: tiered model routing, validation, confidence checks and mandatory human review.</w:t>
      </w:r>
    </w:p>
    <w:p>
      <w:pPr>
        <w:pStyle w:val="ListBullet"/>
        <w:spacing w:after="20"/>
        <w:ind w:left="259" w:hanging="173"/>
      </w:pPr>
      <w:r>
        <w:rPr>
          <w:sz w:val="18"/>
        </w:rPr>
        <w:t>Audit: important actions, reviews and AI decisions are recorded.</w:t>
      </w:r>
    </w:p>
    <w:p>
      <w:pPr>
        <w:spacing w:before="140" w:after="60"/>
      </w:pPr>
      <w:r>
        <w:rPr>
          <w:b/>
          <w:color w:val="2E936F"/>
          <w:sz w:val="26"/>
        </w:rPr>
        <w:t>12. Minimum Features a GRC Platform Should Cover</w:t>
      </w:r>
    </w:p>
    <w:p>
      <w:pPr>
        <w:pStyle w:val="ListBullet"/>
        <w:spacing w:after="20"/>
        <w:ind w:left="259" w:hanging="173"/>
      </w:pPr>
      <w:r>
        <w:rPr>
          <w:sz w:val="18"/>
        </w:rPr>
        <w:t>Risk register and risk scoring</w:t>
      </w:r>
    </w:p>
    <w:p>
      <w:pPr>
        <w:pStyle w:val="ListBullet"/>
        <w:spacing w:after="20"/>
        <w:ind w:left="259" w:hanging="173"/>
      </w:pPr>
      <w:r>
        <w:rPr>
          <w:sz w:val="18"/>
        </w:rPr>
        <w:t>Asset, vendor and data-flow inventory</w:t>
      </w:r>
    </w:p>
    <w:p>
      <w:pPr>
        <w:pStyle w:val="ListBullet"/>
        <w:spacing w:after="20"/>
        <w:ind w:left="259" w:hanging="173"/>
      </w:pPr>
      <w:r>
        <w:rPr>
          <w:sz w:val="18"/>
        </w:rPr>
        <w:t>Control library</w:t>
      </w:r>
    </w:p>
    <w:p>
      <w:pPr>
        <w:pStyle w:val="ListBullet"/>
        <w:spacing w:after="20"/>
        <w:ind w:left="259" w:hanging="173"/>
      </w:pPr>
      <w:r>
        <w:rPr>
          <w:sz w:val="18"/>
        </w:rPr>
        <w:t>Framework and clause management</w:t>
      </w:r>
    </w:p>
    <w:p>
      <w:pPr>
        <w:pStyle w:val="ListBullet"/>
        <w:spacing w:after="20"/>
        <w:ind w:left="259" w:hanging="173"/>
      </w:pPr>
      <w:r>
        <w:rPr>
          <w:sz w:val="18"/>
        </w:rPr>
        <w:t>Cross-framework control mapping</w:t>
      </w:r>
    </w:p>
    <w:p>
      <w:pPr>
        <w:pStyle w:val="ListBullet"/>
        <w:spacing w:after="20"/>
        <w:ind w:left="259" w:hanging="173"/>
      </w:pPr>
      <w:r>
        <w:rPr>
          <w:sz w:val="18"/>
        </w:rPr>
        <w:t>Evidence collection and storage</w:t>
      </w:r>
    </w:p>
    <w:p>
      <w:pPr>
        <w:pStyle w:val="ListBullet"/>
        <w:spacing w:after="20"/>
        <w:ind w:left="259" w:hanging="173"/>
      </w:pPr>
      <w:r>
        <w:rPr>
          <w:sz w:val="18"/>
        </w:rPr>
        <w:t>Control testing and review</w:t>
      </w:r>
    </w:p>
    <w:p>
      <w:pPr>
        <w:pStyle w:val="ListBullet"/>
        <w:spacing w:after="20"/>
        <w:ind w:left="259" w:hanging="173"/>
      </w:pPr>
      <w:r>
        <w:rPr>
          <w:sz w:val="18"/>
        </w:rPr>
        <w:t>Compliance task/calendar management</w:t>
      </w:r>
    </w:p>
    <w:p>
      <w:pPr>
        <w:pStyle w:val="ListBullet"/>
        <w:spacing w:after="20"/>
        <w:ind w:left="259" w:hanging="173"/>
      </w:pPr>
      <w:r>
        <w:rPr>
          <w:sz w:val="18"/>
        </w:rPr>
        <w:t>Audit trail</w:t>
      </w:r>
    </w:p>
    <w:p>
      <w:pPr>
        <w:pStyle w:val="ListBullet"/>
        <w:spacing w:after="20"/>
        <w:ind w:left="259" w:hanging="173"/>
      </w:pPr>
      <w:r>
        <w:rPr>
          <w:sz w:val="18"/>
        </w:rPr>
        <w:t>Search and reporting</w:t>
      </w:r>
    </w:p>
    <w:p>
      <w:pPr>
        <w:pStyle w:val="ListBullet"/>
        <w:spacing w:after="20"/>
        <w:ind w:left="259" w:hanging="173"/>
      </w:pPr>
      <w:r>
        <w:rPr>
          <w:sz w:val="18"/>
        </w:rPr>
        <w:t>User, role and tenant management</w:t>
      </w:r>
    </w:p>
    <w:p>
      <w:pPr>
        <w:pStyle w:val="ListBullet"/>
        <w:spacing w:after="20"/>
        <w:ind w:left="259" w:hanging="173"/>
      </w:pPr>
      <w:r>
        <w:rPr>
          <w:sz w:val="18"/>
        </w:rPr>
        <w:t>Integrations</w:t>
      </w:r>
    </w:p>
    <w:p>
      <w:pPr>
        <w:pStyle w:val="ListBullet"/>
        <w:spacing w:after="20"/>
        <w:ind w:left="259" w:hanging="173"/>
      </w:pPr>
      <w:r>
        <w:rPr>
          <w:sz w:val="18"/>
        </w:rPr>
        <w:t>AI assistance with human approval</w:t>
      </w:r>
    </w:p>
    <w:p>
      <w:pPr>
        <w:spacing w:before="140" w:after="60"/>
      </w:pPr>
      <w:r>
        <w:rPr>
          <w:b/>
          <w:color w:val="2E936F"/>
          <w:sz w:val="26"/>
        </w:rPr>
        <w:t>13. Key Takeaways</w:t>
      </w:r>
    </w:p>
    <w:p>
      <w:pPr>
        <w:pStyle w:val="ListBullet"/>
        <w:spacing w:after="20"/>
        <w:ind w:left="259" w:hanging="173"/>
      </w:pPr>
      <w:r>
        <w:rPr>
          <w:sz w:val="18"/>
        </w:rPr>
        <w:t>GRC tools are not only document repositories; they connect risks, assets, controls, evidence, tasks and compliance requirements.</w:t>
      </w:r>
    </w:p>
    <w:p>
      <w:pPr>
        <w:pStyle w:val="ListBullet"/>
        <w:spacing w:after="20"/>
        <w:ind w:left="259" w:hanging="173"/>
      </w:pPr>
      <w:r>
        <w:rPr>
          <w:sz w:val="18"/>
        </w:rPr>
        <w:t>The main value comes from connecting data and workflows instead of managing each activity separately.</w:t>
      </w:r>
    </w:p>
    <w:p>
      <w:pPr>
        <w:pStyle w:val="ListBullet"/>
        <w:spacing w:after="20"/>
        <w:ind w:left="259" w:hanging="173"/>
      </w:pPr>
      <w:r>
        <w:rPr>
          <w:sz w:val="18"/>
        </w:rPr>
        <w:t>Integrations reduce manual evidence collection and keep compliance information current.</w:t>
      </w:r>
    </w:p>
    <w:p>
      <w:pPr>
        <w:pStyle w:val="ListBullet"/>
        <w:spacing w:after="20"/>
        <w:ind w:left="259" w:hanging="173"/>
      </w:pPr>
      <w:r>
        <w:rPr>
          <w:sz w:val="18"/>
        </w:rPr>
        <w:t>Controls are the main link between risks and compliance frameworks.</w:t>
      </w:r>
    </w:p>
    <w:p>
      <w:pPr>
        <w:pStyle w:val="ListBullet"/>
        <w:spacing w:after="20"/>
        <w:ind w:left="259" w:hanging="173"/>
      </w:pPr>
      <w:r>
        <w:rPr>
          <w:sz w:val="18"/>
        </w:rPr>
        <w:t>AI can speed up mapping and analysis, but human review remains important for compliance decisions.</w:t>
      </w:r>
    </w:p>
    <w:p>
      <w:pPr>
        <w:pStyle w:val="ListBullet"/>
        <w:spacing w:after="20"/>
        <w:ind w:left="259" w:hanging="173"/>
      </w:pPr>
      <w:r>
        <w:rPr>
          <w:sz w:val="18"/>
        </w:rPr>
        <w:t>OMNiGRC follows this connected model through Risk, Assets, Controls, Compliance Board, Evidence, Integrations, AI and Audit Trail.</w:t>
      </w:r>
    </w:p>
    <w:p>
      <w:pPr>
        <w:spacing w:before="140" w:after="60"/>
      </w:pPr>
      <w:r>
        <w:rPr>
          <w:b/>
          <w:color w:val="2E936F"/>
          <w:sz w:val="26"/>
        </w:rPr>
        <w:t>14. Source Basis</w:t>
      </w:r>
    </w:p>
    <w:p>
      <w:pPr>
        <w:spacing w:after="60"/>
      </w:pPr>
      <w:r>
        <w:t>This controlled document is based on the OMNiGRC Statement of Work, Detailed Project Plan / Initial Working Model, Tech Stack Validation, AI API Flow, and the reviewed official product information for the listed GRC platforms.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OMNiGRC | Controlled Document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