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F92BE" w14:textId="77777777" w:rsidR="00EA489C" w:rsidRDefault="000E45FB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9DD7AE8" w14:textId="77777777" w:rsidR="00EA489C" w:rsidRDefault="000E45FB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0C10819" w14:textId="77777777" w:rsidR="00EA489C" w:rsidRDefault="000E45FB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A489C" w14:paraId="40C1CEF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7DA0" w14:textId="77777777" w:rsidR="00EA489C" w:rsidRDefault="000E45FB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3519" w14:textId="0F52385D" w:rsidR="00EA489C" w:rsidRDefault="000E45FB">
            <w:pPr>
              <w:ind w:left="2"/>
            </w:pPr>
            <w:r>
              <w:rPr>
                <w:rFonts w:ascii="Arial" w:eastAsia="Arial" w:hAnsi="Arial" w:cs="Arial"/>
              </w:rPr>
              <w:t>03 October 202</w:t>
            </w:r>
            <w:r w:rsidR="000B5710">
              <w:rPr>
                <w:rFonts w:ascii="Arial" w:eastAsia="Arial" w:hAnsi="Arial" w:cs="Arial"/>
              </w:rPr>
              <w:t>3</w:t>
            </w:r>
          </w:p>
        </w:tc>
      </w:tr>
      <w:tr w:rsidR="00402083" w14:paraId="58351F9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5749" w14:textId="77777777" w:rsidR="00402083" w:rsidRDefault="00402083" w:rsidP="000B571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7F23" w14:textId="45287CD3" w:rsidR="00402083" w:rsidRDefault="00402083" w:rsidP="000B5710">
            <w:pPr>
              <w:ind w:left="2"/>
            </w:pPr>
            <w:r w:rsidRPr="0045203F">
              <w:rPr>
                <w:rFonts w:ascii="Arial" w:hAnsi="Arial" w:cs="Arial"/>
                <w:color w:val="auto"/>
                <w:shd w:val="clear" w:color="auto" w:fill="FFFFFF"/>
              </w:rPr>
              <w:t>0C3EDBD66A7F4ADA03A4EC3605388EAF</w:t>
            </w:r>
          </w:p>
        </w:tc>
      </w:tr>
      <w:tr w:rsidR="00402083" w14:paraId="159779B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5880" w14:textId="77777777" w:rsidR="00402083" w:rsidRDefault="00402083" w:rsidP="000B571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1"/>
            </w:tblGrid>
            <w:tr w:rsidR="00402083" w:rsidRPr="0045203F" w14:paraId="54AA4ABB" w14:textId="77777777" w:rsidTr="00BD231C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DD44EE" w14:textId="77777777" w:rsidR="0045203F" w:rsidRPr="0045203F" w:rsidRDefault="00402083" w:rsidP="00BD231C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lang w:val="en-US" w:eastAsia="en-US"/>
                      <w14:ligatures w14:val="none"/>
                    </w:rPr>
                  </w:pPr>
                  <w:r w:rsidRPr="0045203F">
                    <w:rPr>
                      <w:rFonts w:ascii="Arial" w:eastAsia="Times New Roman" w:hAnsi="Arial" w:cs="Arial"/>
                      <w:color w:val="auto"/>
                      <w:kern w:val="0"/>
                      <w:lang w:val="en-US" w:eastAsia="en-US"/>
                      <w14:ligatures w14:val="none"/>
                    </w:rPr>
                    <w:t>Data Titans: Unearthing Trends from LinkedIn Influencers</w:t>
                  </w:r>
                </w:p>
              </w:tc>
            </w:tr>
            <w:tr w:rsidR="00402083" w:rsidRPr="0045203F" w14:paraId="75285B6E" w14:textId="77777777" w:rsidTr="00BD231C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01D3D5" w14:textId="77777777" w:rsidR="00402083" w:rsidRPr="0045203F" w:rsidRDefault="00402083" w:rsidP="00BD231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sz w:val="20"/>
                      <w:szCs w:val="20"/>
                      <w:lang w:val="en-US" w:eastAsia="en-US"/>
                      <w14:ligatures w14:val="none"/>
                    </w:rPr>
                  </w:pPr>
                </w:p>
              </w:tc>
            </w:tr>
          </w:tbl>
          <w:p w14:paraId="6CF1DC25" w14:textId="3D497369" w:rsidR="00402083" w:rsidRDefault="00402083" w:rsidP="000B5710"/>
        </w:tc>
      </w:tr>
      <w:tr w:rsidR="000B5710" w14:paraId="3B39A98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4311" w14:textId="77777777" w:rsidR="000B5710" w:rsidRDefault="000B5710" w:rsidP="000B571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C33C" w14:textId="77777777" w:rsidR="000B5710" w:rsidRDefault="000B5710" w:rsidP="000B5710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E29FDAF" w14:textId="77777777" w:rsidR="00EA489C" w:rsidRDefault="000E45F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976948A" w14:textId="77777777" w:rsidR="007F53DE" w:rsidRDefault="007F53DE">
      <w:pPr>
        <w:spacing w:after="159"/>
        <w:ind w:left="-5" w:hanging="10"/>
        <w:rPr>
          <w:rFonts w:ascii="Arial" w:eastAsia="Arial" w:hAnsi="Arial" w:cs="Arial"/>
          <w:b/>
        </w:rPr>
      </w:pPr>
    </w:p>
    <w:p w14:paraId="62028C95" w14:textId="77777777" w:rsidR="007F53DE" w:rsidRDefault="007F53DE">
      <w:pPr>
        <w:spacing w:after="159"/>
        <w:ind w:left="-5" w:hanging="10"/>
        <w:rPr>
          <w:rFonts w:ascii="Arial" w:eastAsia="Arial" w:hAnsi="Arial" w:cs="Arial"/>
          <w:b/>
        </w:rPr>
      </w:pPr>
    </w:p>
    <w:p w14:paraId="1BF5E14B" w14:textId="752D32CB" w:rsidR="00EA489C" w:rsidRDefault="000E45FB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AD641AE" w14:textId="0FCDEB23" w:rsidR="00EA489C" w:rsidRDefault="00EA489C" w:rsidP="007F53DE">
      <w:pPr>
        <w:spacing w:after="159"/>
      </w:pPr>
    </w:p>
    <w:p w14:paraId="3F857BA9" w14:textId="07D2D84B" w:rsidR="00EA489C" w:rsidRDefault="00EA489C">
      <w:pPr>
        <w:spacing w:after="162"/>
      </w:pPr>
    </w:p>
    <w:p w14:paraId="7EE5DF01" w14:textId="174E92B4" w:rsidR="00EA489C" w:rsidRDefault="000E45F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53A916AF" w14:textId="77777777" w:rsidR="00EA489C" w:rsidRDefault="000E45F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18D81204" w14:textId="77777777" w:rsidR="00EA489C" w:rsidRDefault="000E45F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3437E025" w14:textId="77777777" w:rsidR="00EA489C" w:rsidRDefault="000E45F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5E9ECA39" w14:textId="77777777" w:rsidR="00EA489C" w:rsidRDefault="000E45F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0CC0E44C" w14:textId="77777777" w:rsidR="00EA489C" w:rsidRDefault="000E45F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0D6C0364" w14:textId="252F696B" w:rsidR="00EA489C" w:rsidRPr="00402083" w:rsidRDefault="00402083" w:rsidP="004020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left="360"/>
      </w:pPr>
      <w:r>
        <w:lastRenderedPageBreak/>
        <w:t xml:space="preserve">                                     </w:t>
      </w:r>
      <w:bookmarkStart w:id="0" w:name="_GoBack"/>
      <w:r>
        <w:rPr>
          <w:noProof/>
          <w:lang w:val="en-US" w:eastAsia="en-US"/>
        </w:rPr>
        <w:drawing>
          <wp:inline distT="0" distB="0" distL="0" distR="0" wp14:anchorId="7EE4CB5A" wp14:editId="0F5619E9">
            <wp:extent cx="6177517" cy="47952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81" cy="48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E45FB">
        <w:rPr>
          <w:rFonts w:ascii="Arial" w:eastAsia="Arial" w:hAnsi="Arial" w:cs="Arial"/>
          <w:b/>
        </w:rPr>
        <w:t xml:space="preserve"> </w:t>
      </w:r>
    </w:p>
    <w:p w14:paraId="03CADCD6" w14:textId="77777777" w:rsidR="00EA489C" w:rsidRDefault="000E45FB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EA489C" w14:paraId="5D8A2035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B87D" w14:textId="77777777" w:rsidR="00EA489C" w:rsidRDefault="000E45FB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567A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293D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D55C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A489C" w14:paraId="36CC972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7FC7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A5B2" w14:textId="77777777" w:rsidR="00EA489C" w:rsidRDefault="000E45FB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848A" w14:textId="77777777" w:rsidR="00EA489C" w:rsidRDefault="000E45FB">
            <w:pPr>
              <w:ind w:right="756"/>
            </w:pPr>
            <w:r>
              <w:rPr>
                <w:rFonts w:ascii="Arial" w:eastAsia="Arial" w:hAnsi="Arial" w:cs="Arial"/>
              </w:rPr>
              <w:t>How user interacts with application e.g.</w:t>
            </w:r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8B09" w14:textId="77777777" w:rsidR="00EA489C" w:rsidRDefault="000E45FB"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EA489C" w14:paraId="46E3529C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DC66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2838" w14:textId="77777777" w:rsidR="00EA489C" w:rsidRDefault="000E45FB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CD27" w14:textId="77777777" w:rsidR="00EA489C" w:rsidRDefault="000E45FB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1EB8" w14:textId="77777777" w:rsidR="00EA489C" w:rsidRDefault="000E45FB"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EA489C" w14:paraId="4816A1FB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F561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4162" w14:textId="77777777" w:rsidR="00EA489C" w:rsidRDefault="000E45FB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40D1" w14:textId="77777777" w:rsidR="00EA489C" w:rsidRDefault="000E45FB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147" w14:textId="77777777" w:rsidR="00EA489C" w:rsidRDefault="000E45FB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EA489C" w14:paraId="3C25B8C3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F513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A0A" w14:textId="77777777" w:rsidR="00EA489C" w:rsidRDefault="000E45FB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5E0E" w14:textId="77777777" w:rsidR="00EA489C" w:rsidRDefault="000E45FB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128E" w14:textId="77777777" w:rsidR="00EA489C" w:rsidRDefault="000E45FB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EA489C" w14:paraId="44F111A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EF54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1EDE" w14:textId="77777777" w:rsidR="00EA489C" w:rsidRDefault="000E45FB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EAB7" w14:textId="77777777" w:rsidR="00EA489C" w:rsidRDefault="000E45FB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2D92" w14:textId="77777777" w:rsidR="00EA489C" w:rsidRDefault="000E45FB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EA489C" w14:paraId="515D2B0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344A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DCD0" w14:textId="77777777" w:rsidR="00EA489C" w:rsidRDefault="000E45FB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00FD" w14:textId="77777777" w:rsidR="00EA489C" w:rsidRDefault="000E45FB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B331" w14:textId="77777777" w:rsidR="00EA489C" w:rsidRDefault="000E45FB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EA489C" w14:paraId="3F4CADC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4C9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D18B" w14:textId="77777777" w:rsidR="00EA489C" w:rsidRDefault="000E45FB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1F9" w14:textId="77777777" w:rsidR="00EA489C" w:rsidRDefault="000E45FB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4B4E" w14:textId="77777777" w:rsidR="00EA489C" w:rsidRDefault="000E45FB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EA489C" w14:paraId="70D801CC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8459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563A" w14:textId="77777777" w:rsidR="00EA489C" w:rsidRDefault="000E45FB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A757" w14:textId="77777777" w:rsidR="00EA489C" w:rsidRDefault="000E45FB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9E41" w14:textId="77777777" w:rsidR="00EA489C" w:rsidRDefault="000E45FB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EA489C" w14:paraId="1375F1F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D550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2E9C" w14:textId="77777777" w:rsidR="00EA489C" w:rsidRDefault="000E45FB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FAA0" w14:textId="77777777" w:rsidR="00EA489C" w:rsidRDefault="000E45FB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B1CD" w14:textId="77777777" w:rsidR="00EA489C" w:rsidRDefault="000E45FB"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EA489C" w14:paraId="755185C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9189" w14:textId="77777777" w:rsidR="00EA489C" w:rsidRDefault="000E45FB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F177" w14:textId="77777777" w:rsidR="00EA489C" w:rsidRDefault="000E45FB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1AA7" w14:textId="77777777" w:rsidR="00EA489C" w:rsidRDefault="000E45FB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49E3" w14:textId="77777777" w:rsidR="00EA489C" w:rsidRDefault="000E45FB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EA489C" w14:paraId="794B7C2F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BD98" w14:textId="77777777" w:rsidR="00EA489C" w:rsidRDefault="000E45FB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0C4" w14:textId="77777777" w:rsidR="00EA489C" w:rsidRDefault="000E45FB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8329" w14:textId="77777777" w:rsidR="00EA489C" w:rsidRDefault="000E45FB">
            <w:r>
              <w:rPr>
                <w:rFonts w:ascii="Arial" w:eastAsia="Arial" w:hAnsi="Arial" w:cs="Arial"/>
              </w:rPr>
              <w:t>Application Deployment on Local System / Cloud Loca</w:t>
            </w:r>
            <w:r>
              <w:rPr>
                <w:rFonts w:ascii="Arial" w:eastAsia="Arial" w:hAnsi="Arial" w:cs="Arial"/>
              </w:rPr>
              <w:t xml:space="preserve">l Server Configuration: </w:t>
            </w:r>
          </w:p>
          <w:p w14:paraId="62107B35" w14:textId="77777777" w:rsidR="00EA489C" w:rsidRDefault="000E45FB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8CC0" w14:textId="77777777" w:rsidR="00EA489C" w:rsidRDefault="000E45FB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5FE8207E" w14:textId="77777777" w:rsidR="00EA489C" w:rsidRDefault="000E45FB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A0FA70E" w14:textId="77777777" w:rsidR="00402083" w:rsidRDefault="00402083">
      <w:pPr>
        <w:spacing w:after="158"/>
        <w:rPr>
          <w:rFonts w:ascii="Arial" w:eastAsia="Arial" w:hAnsi="Arial" w:cs="Arial"/>
          <w:b/>
        </w:rPr>
      </w:pPr>
    </w:p>
    <w:p w14:paraId="7588C3E9" w14:textId="77777777" w:rsidR="00402083" w:rsidRDefault="00402083">
      <w:pPr>
        <w:spacing w:after="158"/>
        <w:rPr>
          <w:rFonts w:ascii="Arial" w:eastAsia="Arial" w:hAnsi="Arial" w:cs="Arial"/>
          <w:b/>
        </w:rPr>
      </w:pPr>
    </w:p>
    <w:p w14:paraId="1AD0BD34" w14:textId="77777777" w:rsidR="00402083" w:rsidRDefault="00402083">
      <w:pPr>
        <w:spacing w:after="158"/>
        <w:rPr>
          <w:rFonts w:ascii="Arial" w:eastAsia="Arial" w:hAnsi="Arial" w:cs="Arial"/>
          <w:b/>
        </w:rPr>
      </w:pPr>
    </w:p>
    <w:p w14:paraId="54F73B99" w14:textId="77777777" w:rsidR="00402083" w:rsidRDefault="00402083">
      <w:pPr>
        <w:spacing w:after="158"/>
        <w:rPr>
          <w:rFonts w:ascii="Arial" w:eastAsia="Arial" w:hAnsi="Arial" w:cs="Arial"/>
          <w:b/>
        </w:rPr>
      </w:pPr>
    </w:p>
    <w:p w14:paraId="2BB62FE7" w14:textId="77777777" w:rsidR="00402083" w:rsidRDefault="00402083">
      <w:pPr>
        <w:spacing w:after="158"/>
      </w:pPr>
    </w:p>
    <w:p w14:paraId="673360B5" w14:textId="77777777" w:rsidR="00EA489C" w:rsidRDefault="000E45FB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EA489C" w14:paraId="7C0ED6FD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DEEA" w14:textId="77777777" w:rsidR="00EA489C" w:rsidRDefault="000E45FB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84B4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FB75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79F7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EA489C" w14:paraId="7DD1D9EC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9514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322" w14:textId="77777777" w:rsidR="00EA489C" w:rsidRDefault="000E45FB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C448" w14:textId="26B33E77" w:rsidR="00EA489C" w:rsidRPr="005E4918" w:rsidRDefault="005E4918">
            <w:pPr>
              <w:rPr>
                <w:sz w:val="24"/>
                <w:szCs w:val="24"/>
              </w:rPr>
            </w:pPr>
            <w:proofErr w:type="spellStart"/>
            <w:r w:rsidRPr="005E4918">
              <w:rPr>
                <w:sz w:val="24"/>
                <w:szCs w:val="24"/>
              </w:rPr>
              <w:t>TensorFlow</w:t>
            </w:r>
            <w:proofErr w:type="spellEnd"/>
            <w:r w:rsidRPr="005E4918">
              <w:rPr>
                <w:sz w:val="24"/>
                <w:szCs w:val="24"/>
              </w:rPr>
              <w:t xml:space="preserve"> and </w:t>
            </w:r>
            <w:proofErr w:type="spellStart"/>
            <w:r w:rsidRPr="005E4918">
              <w:rPr>
                <w:sz w:val="24"/>
                <w:szCs w:val="24"/>
              </w:rPr>
              <w:t>PyTorch</w:t>
            </w:r>
            <w:proofErr w:type="spellEnd"/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028F" w14:textId="10EF1147" w:rsidR="00EA489C" w:rsidRDefault="005E4918">
            <w:r w:rsidRPr="005E4918">
              <w:rPr>
                <w:sz w:val="24"/>
                <w:szCs w:val="24"/>
              </w:rPr>
              <w:t>Python</w:t>
            </w:r>
          </w:p>
        </w:tc>
      </w:tr>
      <w:tr w:rsidR="00EA489C" w14:paraId="13BFF53C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38DA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08CB" w14:textId="77777777" w:rsidR="00EA489C" w:rsidRDefault="000E45FB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287D" w14:textId="755DED5B" w:rsidR="00EA489C" w:rsidRDefault="000E45FB">
            <w:r>
              <w:rPr>
                <w:rFonts w:ascii="Arial" w:eastAsia="Arial" w:hAnsi="Arial" w:cs="Arial"/>
              </w:rPr>
              <w:t xml:space="preserve">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2DF4" w14:textId="77777777" w:rsidR="00EA489C" w:rsidRDefault="000E45FB"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EA489C" w14:paraId="61EAA31F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C18F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5EB8" w14:textId="77777777" w:rsidR="00EA489C" w:rsidRDefault="000E45FB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9587" w14:textId="77777777" w:rsidR="00EA489C" w:rsidRDefault="000E45FB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5055" w14:textId="2AEEC68C" w:rsidR="00EA489C" w:rsidRDefault="005E4918">
            <w:r w:rsidRPr="005E4918">
              <w:rPr>
                <w:sz w:val="24"/>
                <w:szCs w:val="24"/>
              </w:rPr>
              <w:t>Hadoop, Apache spark, NoSQL databases</w:t>
            </w:r>
          </w:p>
        </w:tc>
      </w:tr>
      <w:tr w:rsidR="00EA489C" w14:paraId="4DA2AE0D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B8BA" w14:textId="77777777" w:rsidR="00EA489C" w:rsidRDefault="000E45FB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7097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3375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CAC" w14:textId="77777777" w:rsidR="00EA489C" w:rsidRDefault="000E45FB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EA489C" w14:paraId="6B6EE58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1212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2538" w14:textId="77777777" w:rsidR="00EA489C" w:rsidRDefault="000E45FB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7F61" w14:textId="3DF47D34" w:rsidR="00EA489C" w:rsidRPr="005E4918" w:rsidRDefault="005E4918">
            <w:pPr>
              <w:rPr>
                <w:sz w:val="24"/>
                <w:szCs w:val="24"/>
              </w:rPr>
            </w:pPr>
            <w:r w:rsidRPr="005E4918">
              <w:rPr>
                <w:sz w:val="24"/>
                <w:szCs w:val="24"/>
              </w:rPr>
              <w:t>Review the specific data analytics programs, degrees, and specializations offered by each university.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8242" w14:textId="5DCD1937" w:rsidR="00EA489C" w:rsidRPr="005E4918" w:rsidRDefault="005E4918">
            <w:pPr>
              <w:rPr>
                <w:sz w:val="24"/>
                <w:szCs w:val="24"/>
              </w:rPr>
            </w:pPr>
            <w:r w:rsidRPr="005E4918">
              <w:rPr>
                <w:sz w:val="24"/>
                <w:szCs w:val="24"/>
              </w:rPr>
              <w:t>NumPy, Pandas</w:t>
            </w:r>
            <w:r>
              <w:rPr>
                <w:sz w:val="24"/>
                <w:szCs w:val="24"/>
              </w:rPr>
              <w:t>,</w:t>
            </w:r>
            <w:r w:rsidRPr="005E4918">
              <w:rPr>
                <w:sz w:val="24"/>
                <w:szCs w:val="24"/>
              </w:rPr>
              <w:t xml:space="preserve"> scikit-learn</w:t>
            </w:r>
          </w:p>
        </w:tc>
      </w:tr>
      <w:tr w:rsidR="00EA489C" w14:paraId="57497878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7E28" w14:textId="77777777" w:rsidR="00EA489C" w:rsidRDefault="000E45FB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7FCC" w14:textId="77777777" w:rsidR="00EA489C" w:rsidRDefault="000E45FB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A8F4" w14:textId="7A82C137" w:rsidR="00EA489C" w:rsidRDefault="005E4918">
            <w:r w:rsidRPr="005E4918">
              <w:rPr>
                <w:sz w:val="24"/>
                <w:szCs w:val="24"/>
              </w:rPr>
              <w:t xml:space="preserve">Examine the research opportunities available at each university, such as labs, </w:t>
            </w:r>
            <w:proofErr w:type="spellStart"/>
            <w:r w:rsidRPr="005E4918">
              <w:rPr>
                <w:sz w:val="24"/>
                <w:szCs w:val="24"/>
              </w:rPr>
              <w:t>centers</w:t>
            </w:r>
            <w:proofErr w:type="spellEnd"/>
            <w:r w:rsidRPr="005E4918">
              <w:rPr>
                <w:sz w:val="24"/>
                <w:szCs w:val="24"/>
              </w:rPr>
              <w:t>, and projects related to data analytics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453A" w14:textId="53314454" w:rsidR="00EA489C" w:rsidRDefault="005E4918">
            <w:r w:rsidRPr="005E4918">
              <w:rPr>
                <w:sz w:val="24"/>
                <w:szCs w:val="24"/>
              </w:rPr>
              <w:t>Tableau, Power BI</w:t>
            </w:r>
          </w:p>
        </w:tc>
      </w:tr>
    </w:tbl>
    <w:p w14:paraId="389F687D" w14:textId="77777777" w:rsidR="00EA489C" w:rsidRDefault="000E45F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67860FF" w14:textId="77777777" w:rsidR="00EA489C" w:rsidRDefault="000E45F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32DEB74" w14:textId="77777777" w:rsidR="00EA489C" w:rsidRDefault="000E45FB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73AEB2A7" w14:textId="77777777" w:rsidR="00EA489C" w:rsidRDefault="000E45FB">
      <w:pPr>
        <w:spacing w:after="159"/>
        <w:ind w:left="-5" w:hanging="10"/>
      </w:pPr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8">
        <w:r>
          <w:rPr>
            <w:rFonts w:ascii="Arial" w:eastAsia="Arial" w:hAnsi="Arial" w:cs="Arial"/>
            <w:b/>
          </w:rPr>
          <w:t xml:space="preserve"> </w:t>
        </w:r>
      </w:hyperlink>
    </w:p>
    <w:p w14:paraId="1008B7FE" w14:textId="77777777" w:rsidR="00EA489C" w:rsidRDefault="000E45FB">
      <w:pPr>
        <w:spacing w:after="0" w:line="409" w:lineRule="auto"/>
        <w:ind w:left="-5" w:right="4384" w:hanging="10"/>
      </w:pPr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20">
        <w:r>
          <w:rPr>
            <w:rFonts w:ascii="Arial" w:eastAsia="Arial" w:hAnsi="Arial" w:cs="Arial"/>
            <w:b/>
          </w:rPr>
          <w:t xml:space="preserve"> 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24">
        <w:r>
          <w:rPr>
            <w:rFonts w:ascii="Arial" w:eastAsia="Arial" w:hAnsi="Arial" w:cs="Arial"/>
            <w:b/>
          </w:rPr>
          <w:t xml:space="preserve"> </w:t>
        </w:r>
      </w:hyperlink>
    </w:p>
    <w:p w14:paraId="3987408C" w14:textId="77777777" w:rsidR="00EA489C" w:rsidRDefault="000E45FB">
      <w:pPr>
        <w:spacing w:after="159"/>
        <w:ind w:left="-5" w:hanging="10"/>
      </w:pPr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he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interna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l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9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1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3">
        <w:r>
          <w:rPr>
            <w:rFonts w:ascii="Arial" w:eastAsia="Arial" w:hAnsi="Arial" w:cs="Arial"/>
            <w:b/>
            <w:color w:val="0563C1"/>
            <w:u w:val="single" w:color="0563C1"/>
          </w:rPr>
          <w:t>2d20c9fda90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d</w:t>
        </w:r>
      </w:hyperlink>
      <w:hyperlink r:id="rId44">
        <w:r>
          <w:rPr>
            <w:rFonts w:ascii="Arial" w:eastAsia="Arial" w:hAnsi="Arial" w:cs="Arial"/>
            <w:b/>
          </w:rPr>
          <w:t xml:space="preserve"> </w:t>
        </w:r>
      </w:hyperlink>
    </w:p>
    <w:p w14:paraId="14C41A52" w14:textId="77777777" w:rsidR="00EA489C" w:rsidRDefault="000E45F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2327F00" w14:textId="77777777" w:rsidR="00EA489C" w:rsidRDefault="000E45F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63EFA38" w14:textId="77777777" w:rsidR="00EA489C" w:rsidRDefault="000E45F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EA489C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B7009"/>
    <w:multiLevelType w:val="hybridMultilevel"/>
    <w:tmpl w:val="A9F8195A"/>
    <w:lvl w:ilvl="0" w:tplc="DC88E17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90C3F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B6A17E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0F3C6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67286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0BF8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28C70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DEE2AE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44E14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9C"/>
    <w:rsid w:val="000B5710"/>
    <w:rsid w:val="000E45FB"/>
    <w:rsid w:val="00402083"/>
    <w:rsid w:val="005E4918"/>
    <w:rsid w:val="00770E30"/>
    <w:rsid w:val="007F53DE"/>
    <w:rsid w:val="00EA489C"/>
    <w:rsid w:val="00F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83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8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bm.com/cloud/architecture" TargetMode="External"/><Relationship Id="rId34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c4model.com/" TargetMode="Externa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hyperlink" Target="https://medium.com/the-internal-startup/how-to-draw-useful-technical-architecture-diagrams-2d20c9fda90d" TargetMode="External"/><Relationship Id="rId38" Type="http://schemas.openxmlformats.org/officeDocument/2006/relationships/hyperlink" Target="https://medium.com/the-internal-startup/how-to-draw-useful-technical-architecture-diagrams-2d20c9fda90d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developer.ibm.com/patterns/online-order-processing-system-during-pandemic/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aws.amazon.com/architecture" TargetMode="External"/><Relationship Id="rId32" Type="http://schemas.openxmlformats.org/officeDocument/2006/relationships/hyperlink" Target="https://medium.com/the-internal-startup/how-to-draw-useful-technical-architecture-diagrams-2d20c9fda90d" TargetMode="External"/><Relationship Id="rId37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aws.amazon.com/architecture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3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developer.ibm.com/patterns/online-order-processing-system-during-pandemic/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www.ibm.com/cloud/architecture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35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</cp:lastModifiedBy>
  <cp:revision>2</cp:revision>
  <dcterms:created xsi:type="dcterms:W3CDTF">2023-11-07T23:45:00Z</dcterms:created>
  <dcterms:modified xsi:type="dcterms:W3CDTF">2023-11-07T23:45:00Z</dcterms:modified>
</cp:coreProperties>
</file>