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454" w:rsidRDefault="00580454" w:rsidP="00580454">
      <w:pPr>
        <w:pStyle w:val="Heading2"/>
      </w:pPr>
      <w:r>
        <w:t>Survey questions</w:t>
      </w:r>
    </w:p>
    <w:p w:rsidR="00580454" w:rsidRDefault="00580454" w:rsidP="00580454">
      <w:pPr>
        <w:pStyle w:val="BodyText"/>
        <w:spacing w:line="240" w:lineRule="auto"/>
        <w:rPr>
          <w:rFonts w:cs="Letter Gothic"/>
          <w:b/>
          <w:bCs/>
          <w:color w:val="000000"/>
        </w:rPr>
      </w:pPr>
      <w:r w:rsidRPr="00C73B99">
        <w:rPr>
          <w:rFonts w:cs="Letter Gothic"/>
          <w:b/>
          <w:bCs/>
          <w:color w:val="000000"/>
          <w:lang w:val="x-none"/>
        </w:rPr>
        <w:t xml:space="preserve">PIAL1. Please tell me if you happen to have each of the following </w:t>
      </w:r>
      <w:r>
        <w:rPr>
          <w:rFonts w:cs="Letter Gothic"/>
          <w:b/>
          <w:bCs/>
          <w:color w:val="000000"/>
          <w:lang w:val="x-none"/>
        </w:rPr>
        <w:t>items, or not. Do you have</w:t>
      </w:r>
      <w:r>
        <w:rPr>
          <w:rFonts w:cs="Letter Gothic"/>
          <w:b/>
          <w:bCs/>
          <w:color w:val="000000"/>
        </w:rPr>
        <w:t>:</w:t>
      </w:r>
    </w:p>
    <w:p w:rsidR="00580454" w:rsidRPr="008318D8" w:rsidRDefault="00580454" w:rsidP="00580454">
      <w:pPr>
        <w:spacing w:after="0" w:line="240" w:lineRule="auto"/>
      </w:pPr>
      <w:r w:rsidRPr="008318D8">
        <w:t>a. A cell phone – 92%</w:t>
      </w:r>
    </w:p>
    <w:p w:rsidR="00580454" w:rsidRPr="008318D8" w:rsidRDefault="00580454" w:rsidP="00580454">
      <w:pPr>
        <w:spacing w:after="0" w:line="240" w:lineRule="auto"/>
      </w:pPr>
      <w:r w:rsidRPr="008318D8">
        <w:t>b. A desktop or laptop computer – 75%</w:t>
      </w:r>
    </w:p>
    <w:p w:rsidR="00580454" w:rsidRPr="008318D8" w:rsidRDefault="00580454" w:rsidP="00580454">
      <w:pPr>
        <w:spacing w:after="0" w:line="240" w:lineRule="auto"/>
      </w:pPr>
      <w:r w:rsidRPr="008318D8">
        <w:t>c. A handheld device made primarily for e-book reading, such as a Nook or Kindle e-reader – 32%</w:t>
      </w:r>
    </w:p>
    <w:p w:rsidR="00580454" w:rsidRPr="008318D8" w:rsidRDefault="00580454" w:rsidP="00580454">
      <w:pPr>
        <w:spacing w:line="240" w:lineRule="auto"/>
      </w:pPr>
      <w:r w:rsidRPr="008318D8">
        <w:t>d. A tablet computer like an iPad, Samsung Galaxy Tab, Google Nexus, or Kindle Fire – 42%</w:t>
      </w:r>
    </w:p>
    <w:p w:rsidR="00580454" w:rsidRPr="00C73B99"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
          <w:bCs/>
          <w:color w:val="000000"/>
        </w:rPr>
      </w:pPr>
      <w:r w:rsidRPr="00C73B99">
        <w:rPr>
          <w:rFonts w:cs="Letter Gothic"/>
          <w:b/>
          <w:bCs/>
          <w:color w:val="000000"/>
          <w:lang w:val="x-none"/>
        </w:rPr>
        <w:t>SMART1. Some cell phones are called ‘smartphones’ because of certain features they have. Is your cell phone a smartphone such as an iPhone, Android, Blackberry or Windows phone, or are you not sure?</w:t>
      </w:r>
    </w:p>
    <w:p w:rsidR="00580454" w:rsidRPr="008318D8" w:rsidRDefault="00580454" w:rsidP="00580454">
      <w:pPr>
        <w:widowControl w:val="0"/>
        <w:spacing w:after="0" w:line="240" w:lineRule="auto"/>
        <w:rPr>
          <w:rFonts w:cs="Letter Gothic"/>
          <w:b/>
          <w:bCs/>
          <w:color w:val="000000"/>
        </w:rPr>
      </w:pPr>
    </w:p>
    <w:p w:rsidR="00580454" w:rsidRDefault="00580454" w:rsidP="00580454">
      <w:pPr>
        <w:widowControl w:val="0"/>
        <w:spacing w:after="0" w:line="240" w:lineRule="auto"/>
        <w:rPr>
          <w:rFonts w:cs="Letter Gothic"/>
          <w:bCs/>
          <w:i/>
          <w:color w:val="000000"/>
        </w:rPr>
      </w:pPr>
      <w:r w:rsidRPr="00024C83">
        <w:rPr>
          <w:rFonts w:cs="Letter Gothic"/>
          <w:bCs/>
          <w:i/>
          <w:color w:val="000000"/>
        </w:rPr>
        <w:t>Based on cell phone owners N=939</w:t>
      </w:r>
    </w:p>
    <w:p w:rsidR="00580454" w:rsidRPr="00024C83" w:rsidRDefault="00580454" w:rsidP="00580454">
      <w:pPr>
        <w:widowControl w:val="0"/>
        <w:spacing w:after="0" w:line="240" w:lineRule="auto"/>
        <w:rPr>
          <w:rFonts w:cs="Letter Gothic"/>
          <w:bCs/>
          <w:i/>
          <w:color w:val="000000"/>
        </w:rPr>
      </w:pPr>
    </w:p>
    <w:p w:rsidR="00580454" w:rsidRPr="00C73B99" w:rsidRDefault="00580454" w:rsidP="00580454">
      <w:pPr>
        <w:widowControl w:val="0"/>
        <w:spacing w:after="0" w:line="240" w:lineRule="auto"/>
        <w:rPr>
          <w:rFonts w:cs="Letter Gothic"/>
          <w:bCs/>
          <w:color w:val="000000"/>
        </w:rPr>
      </w:pPr>
      <w:r w:rsidRPr="00C73B99">
        <w:rPr>
          <w:rFonts w:cs="Letter Gothic"/>
          <w:bCs/>
          <w:color w:val="000000"/>
        </w:rPr>
        <w:tab/>
        <w:t>Yes – 60%</w:t>
      </w:r>
    </w:p>
    <w:p w:rsidR="00580454" w:rsidRDefault="00580454" w:rsidP="00580454">
      <w:pPr>
        <w:widowControl w:val="0"/>
        <w:spacing w:after="0" w:line="240" w:lineRule="auto"/>
        <w:rPr>
          <w:rFonts w:cs="Letter Gothic"/>
          <w:bCs/>
          <w:color w:val="000000"/>
        </w:rPr>
      </w:pPr>
      <w:r w:rsidRPr="00C73B99">
        <w:rPr>
          <w:rFonts w:cs="Letter Gothic"/>
          <w:bCs/>
          <w:color w:val="000000"/>
        </w:rPr>
        <w:tab/>
        <w:t xml:space="preserve">No – 34% </w:t>
      </w:r>
    </w:p>
    <w:p w:rsidR="00580454" w:rsidRDefault="00580454" w:rsidP="00580454">
      <w:pPr>
        <w:widowControl w:val="0"/>
        <w:spacing w:after="0" w:line="240" w:lineRule="auto"/>
        <w:rPr>
          <w:rFonts w:cs="Letter Gothic"/>
          <w:bCs/>
          <w:color w:val="000000"/>
        </w:rPr>
      </w:pPr>
      <w:r>
        <w:rPr>
          <w:rFonts w:cs="Letter Gothic"/>
          <w:bCs/>
          <w:color w:val="000000"/>
        </w:rPr>
        <w:tab/>
        <w:t>DK/Not sure -- *</w:t>
      </w:r>
    </w:p>
    <w:p w:rsidR="00580454"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
          <w:bCs/>
          <w:color w:val="000000"/>
        </w:rPr>
      </w:pPr>
    </w:p>
    <w:p w:rsidR="00580454" w:rsidRDefault="00580454" w:rsidP="00580454">
      <w:pPr>
        <w:widowControl w:val="0"/>
        <w:spacing w:after="0" w:line="240" w:lineRule="auto"/>
        <w:rPr>
          <w:rFonts w:cs="Letter Gothic"/>
          <w:b/>
          <w:bCs/>
          <w:color w:val="000000"/>
        </w:rPr>
      </w:pPr>
      <w:r w:rsidRPr="00C73B99">
        <w:rPr>
          <w:rFonts w:cs="Letter Gothic"/>
          <w:b/>
          <w:bCs/>
          <w:color w:val="000000"/>
          <w:lang w:val="x-none"/>
        </w:rPr>
        <w:t>PIAL2. During the past 12 months, about how many BOOKS did you read either all or part of the way through? Please include any print, electronic, or audiobooks you may have read or listened to.</w:t>
      </w:r>
    </w:p>
    <w:p w:rsidR="00580454" w:rsidRDefault="00580454" w:rsidP="00580454">
      <w:pPr>
        <w:widowControl w:val="0"/>
        <w:spacing w:after="0" w:line="240" w:lineRule="auto"/>
        <w:rPr>
          <w:rFonts w:cs="Letter Gothic"/>
          <w:b/>
          <w:bCs/>
          <w:color w:val="000000"/>
        </w:rPr>
      </w:pPr>
    </w:p>
    <w:p w:rsidR="00580454" w:rsidRDefault="00580454" w:rsidP="00580454">
      <w:pPr>
        <w:pStyle w:val="BodyText"/>
        <w:spacing w:after="0" w:line="240" w:lineRule="auto"/>
      </w:pPr>
      <w:r>
        <w:rPr>
          <w:b/>
        </w:rPr>
        <w:tab/>
      </w:r>
      <w:r>
        <w:t>None – 23%</w:t>
      </w:r>
    </w:p>
    <w:p w:rsidR="00580454" w:rsidRDefault="00580454" w:rsidP="00580454">
      <w:pPr>
        <w:pStyle w:val="BodyText"/>
        <w:spacing w:after="0" w:line="240" w:lineRule="auto"/>
      </w:pPr>
      <w:r>
        <w:tab/>
        <w:t>1 book – 5%</w:t>
      </w:r>
    </w:p>
    <w:p w:rsidR="00580454" w:rsidRDefault="00580454" w:rsidP="00580454">
      <w:pPr>
        <w:pStyle w:val="BodyText"/>
        <w:spacing w:after="0" w:line="240" w:lineRule="auto"/>
      </w:pPr>
      <w:r>
        <w:tab/>
        <w:t>2-3 books – 14%</w:t>
      </w:r>
    </w:p>
    <w:p w:rsidR="00580454" w:rsidRDefault="00580454" w:rsidP="00580454">
      <w:pPr>
        <w:pStyle w:val="BodyText"/>
        <w:spacing w:after="0" w:line="240" w:lineRule="auto"/>
      </w:pPr>
      <w:r>
        <w:tab/>
        <w:t>4-5 books – 12%</w:t>
      </w:r>
    </w:p>
    <w:p w:rsidR="00580454" w:rsidRDefault="00580454" w:rsidP="00580454">
      <w:pPr>
        <w:pStyle w:val="BodyText"/>
        <w:spacing w:after="0" w:line="240" w:lineRule="auto"/>
      </w:pPr>
      <w:r>
        <w:tab/>
        <w:t>6-10 books – 17%</w:t>
      </w:r>
    </w:p>
    <w:p w:rsidR="00580454" w:rsidRDefault="00580454" w:rsidP="00580454">
      <w:pPr>
        <w:pStyle w:val="BodyText"/>
        <w:spacing w:after="0" w:line="240" w:lineRule="auto"/>
      </w:pPr>
      <w:r>
        <w:tab/>
        <w:t>11-20 books – 13%</w:t>
      </w:r>
    </w:p>
    <w:p w:rsidR="00580454" w:rsidRDefault="00580454" w:rsidP="00580454">
      <w:pPr>
        <w:pStyle w:val="BodyText"/>
        <w:spacing w:after="0" w:line="240" w:lineRule="auto"/>
      </w:pPr>
      <w:r>
        <w:tab/>
        <w:t>More than 20 books – 15%</w:t>
      </w:r>
    </w:p>
    <w:p w:rsidR="00580454" w:rsidRDefault="00580454" w:rsidP="00580454">
      <w:pPr>
        <w:pStyle w:val="BodyText"/>
        <w:spacing w:after="0" w:line="240" w:lineRule="auto"/>
      </w:pPr>
      <w:r>
        <w:tab/>
        <w:t>Don’t Know – 2%</w:t>
      </w:r>
    </w:p>
    <w:p w:rsidR="00580454" w:rsidRDefault="00580454" w:rsidP="00580454">
      <w:pPr>
        <w:pStyle w:val="BodyText"/>
        <w:spacing w:after="0" w:line="240" w:lineRule="auto"/>
      </w:pPr>
      <w:r>
        <w:tab/>
      </w:r>
    </w:p>
    <w:p w:rsidR="00580454" w:rsidRDefault="00580454" w:rsidP="00580454">
      <w:pPr>
        <w:pStyle w:val="BodyText"/>
        <w:spacing w:after="0" w:line="240" w:lineRule="auto"/>
      </w:pPr>
      <w:r>
        <w:tab/>
        <w:t>Mean (including those who answered “none”) – 12 books</w:t>
      </w:r>
    </w:p>
    <w:p w:rsidR="00580454" w:rsidRDefault="00580454" w:rsidP="00580454">
      <w:pPr>
        <w:pStyle w:val="BodyText"/>
        <w:spacing w:after="0" w:line="240" w:lineRule="auto"/>
      </w:pPr>
      <w:r>
        <w:tab/>
        <w:t>Median – 5</w:t>
      </w:r>
    </w:p>
    <w:p w:rsidR="00580454"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
          <w:bCs/>
          <w:color w:val="000000"/>
        </w:rPr>
      </w:pPr>
    </w:p>
    <w:p w:rsidR="00580454" w:rsidRDefault="00580454" w:rsidP="00580454">
      <w:pPr>
        <w:widowControl w:val="0"/>
        <w:spacing w:after="0" w:line="240" w:lineRule="auto"/>
        <w:rPr>
          <w:rFonts w:cs="Letter Gothic"/>
          <w:b/>
          <w:bCs/>
          <w:color w:val="000000"/>
        </w:rPr>
      </w:pPr>
      <w:r w:rsidRPr="001C170B">
        <w:rPr>
          <w:rFonts w:cs="Letter Gothic"/>
          <w:b/>
          <w:bCs/>
          <w:color w:val="000000"/>
          <w:lang w:val="x-none"/>
        </w:rPr>
        <w:t>PIAL3. Thinking about all of the books you have read in the past 12 months, were any of those</w:t>
      </w:r>
      <w:r>
        <w:rPr>
          <w:rFonts w:cs="Letter Gothic"/>
          <w:b/>
          <w:bCs/>
          <w:color w:val="000000"/>
        </w:rPr>
        <w:t xml:space="preserve"> …</w:t>
      </w:r>
    </w:p>
    <w:p w:rsidR="00580454" w:rsidRDefault="00580454" w:rsidP="00580454">
      <w:pPr>
        <w:widowControl w:val="0"/>
        <w:spacing w:after="0" w:line="240" w:lineRule="auto"/>
        <w:rPr>
          <w:rFonts w:cs="Letter Gothic"/>
          <w:b/>
          <w:bCs/>
          <w:color w:val="000000"/>
        </w:rPr>
      </w:pPr>
    </w:p>
    <w:p w:rsidR="00580454" w:rsidRPr="00024C83" w:rsidRDefault="00580454" w:rsidP="00580454">
      <w:pPr>
        <w:widowControl w:val="0"/>
        <w:spacing w:after="0" w:line="240" w:lineRule="auto"/>
        <w:rPr>
          <w:rFonts w:cs="Letter Gothic"/>
          <w:bCs/>
          <w:i/>
          <w:color w:val="000000"/>
        </w:rPr>
      </w:pPr>
      <w:r w:rsidRPr="00024C83">
        <w:rPr>
          <w:rFonts w:cs="Letter Gothic"/>
          <w:bCs/>
          <w:i/>
          <w:color w:val="000000"/>
        </w:rPr>
        <w:t>Based on those who read any books in the past 12 months N=780</w:t>
      </w:r>
    </w:p>
    <w:p w:rsidR="00580454" w:rsidRPr="001C170B"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Cs/>
          <w:color w:val="000000"/>
        </w:rPr>
      </w:pPr>
      <w:r>
        <w:rPr>
          <w:rFonts w:cs="Letter Gothic"/>
          <w:b/>
          <w:bCs/>
          <w:color w:val="000000"/>
        </w:rPr>
        <w:tab/>
      </w:r>
      <w:r>
        <w:rPr>
          <w:rFonts w:cs="Letter Gothic"/>
          <w:bCs/>
          <w:color w:val="000000"/>
        </w:rPr>
        <w:t>a. Printed books – 91%</w:t>
      </w:r>
    </w:p>
    <w:p w:rsidR="00580454" w:rsidRDefault="00580454" w:rsidP="00580454">
      <w:pPr>
        <w:widowControl w:val="0"/>
        <w:spacing w:after="0" w:line="240" w:lineRule="auto"/>
        <w:rPr>
          <w:rFonts w:cs="Letter Gothic"/>
          <w:bCs/>
          <w:color w:val="000000"/>
        </w:rPr>
      </w:pPr>
      <w:r>
        <w:rPr>
          <w:rFonts w:cs="Letter Gothic"/>
          <w:bCs/>
          <w:color w:val="000000"/>
        </w:rPr>
        <w:tab/>
        <w:t>b. Audiobooks – 19%</w:t>
      </w:r>
    </w:p>
    <w:p w:rsidR="00580454" w:rsidRPr="007D59F5" w:rsidRDefault="00580454" w:rsidP="00580454">
      <w:pPr>
        <w:widowControl w:val="0"/>
        <w:spacing w:after="0" w:line="240" w:lineRule="auto"/>
        <w:rPr>
          <w:rFonts w:cs="Letter Gothic"/>
          <w:bCs/>
          <w:color w:val="000000"/>
        </w:rPr>
      </w:pPr>
      <w:r>
        <w:rPr>
          <w:rFonts w:cs="Letter Gothic"/>
          <w:bCs/>
          <w:color w:val="000000"/>
        </w:rPr>
        <w:tab/>
        <w:t>c. E-books – 37%</w:t>
      </w:r>
    </w:p>
    <w:p w:rsidR="00580454" w:rsidRDefault="00580454" w:rsidP="00580454">
      <w:pPr>
        <w:widowControl w:val="0"/>
        <w:spacing w:after="0" w:line="240" w:lineRule="auto"/>
        <w:rPr>
          <w:rFonts w:cs="Letter Gothic"/>
          <w:b/>
          <w:bCs/>
          <w:color w:val="000000"/>
        </w:rPr>
      </w:pPr>
    </w:p>
    <w:p w:rsidR="00580454" w:rsidRDefault="00580454" w:rsidP="00580454">
      <w:pPr>
        <w:widowControl w:val="0"/>
        <w:spacing w:after="0" w:line="240" w:lineRule="auto"/>
        <w:rPr>
          <w:rFonts w:cs="Letter Gothic"/>
          <w:b/>
          <w:bCs/>
          <w:color w:val="000000"/>
        </w:rPr>
      </w:pPr>
      <w:r w:rsidRPr="001C170B">
        <w:rPr>
          <w:rFonts w:cs="Letter Gothic"/>
          <w:b/>
          <w:bCs/>
          <w:color w:val="000000"/>
          <w:lang w:val="x-none"/>
        </w:rPr>
        <w:lastRenderedPageBreak/>
        <w:t>PIAL4. When you read electronic books or e-books, do you ever read them on your</w:t>
      </w:r>
      <w:r>
        <w:rPr>
          <w:rFonts w:cs="Letter Gothic"/>
          <w:b/>
          <w:bCs/>
          <w:color w:val="000000"/>
        </w:rPr>
        <w:t xml:space="preserve"> [device] and how often do you read them on that device </w:t>
      </w:r>
      <w:r w:rsidRPr="001C170B">
        <w:rPr>
          <w:rFonts w:cs="Letter Gothic"/>
          <w:b/>
          <w:bCs/>
          <w:color w:val="000000"/>
          <w:lang w:val="x-none"/>
        </w:rPr>
        <w:t xml:space="preserve">... </w:t>
      </w:r>
    </w:p>
    <w:p w:rsidR="00580454" w:rsidRDefault="00580454" w:rsidP="00580454">
      <w:pPr>
        <w:widowControl w:val="0"/>
        <w:spacing w:after="0" w:line="240" w:lineRule="auto"/>
        <w:rPr>
          <w:rFonts w:cs="Letter Gothic"/>
          <w:bCs/>
          <w:color w:val="000000"/>
        </w:rPr>
      </w:pPr>
    </w:p>
    <w:p w:rsidR="00580454" w:rsidRPr="007D59F5" w:rsidRDefault="00580454" w:rsidP="00580454">
      <w:pPr>
        <w:widowControl w:val="0"/>
        <w:spacing w:after="0" w:line="240" w:lineRule="auto"/>
        <w:rPr>
          <w:rFonts w:cs="Letter Gothic"/>
          <w:bCs/>
          <w:i/>
          <w:color w:val="000000"/>
        </w:rPr>
      </w:pPr>
      <w:r w:rsidRPr="007D59F5">
        <w:rPr>
          <w:rFonts w:cs="Letter Gothic"/>
          <w:bCs/>
          <w:i/>
          <w:color w:val="000000"/>
        </w:rPr>
        <w:t>Based on tablet owners who read e-books in the past 12 months N=195</w:t>
      </w:r>
    </w:p>
    <w:p w:rsidR="00580454" w:rsidRDefault="00580454" w:rsidP="00580454">
      <w:pPr>
        <w:widowControl w:val="0"/>
        <w:spacing w:after="0" w:line="240" w:lineRule="auto"/>
        <w:rPr>
          <w:rFonts w:cs="Letter Gothic"/>
          <w:bCs/>
          <w:color w:val="000000"/>
        </w:rPr>
      </w:pPr>
    </w:p>
    <w:p w:rsidR="00580454" w:rsidRPr="001C170B" w:rsidRDefault="00580454" w:rsidP="00580454">
      <w:pPr>
        <w:widowControl w:val="0"/>
        <w:spacing w:after="0" w:line="240" w:lineRule="auto"/>
        <w:rPr>
          <w:rFonts w:cs="Letter Gothic"/>
          <w:b/>
          <w:bCs/>
          <w:color w:val="000000"/>
        </w:rPr>
      </w:pPr>
      <w:r>
        <w:rPr>
          <w:rFonts w:cs="Letter Gothic"/>
          <w:bCs/>
          <w:color w:val="000000"/>
        </w:rPr>
        <w:tab/>
      </w:r>
      <w:r w:rsidRPr="001C170B">
        <w:rPr>
          <w:rFonts w:cs="Letter Gothic"/>
          <w:b/>
          <w:bCs/>
          <w:color w:val="000000"/>
        </w:rPr>
        <w:t>Tablet</w:t>
      </w:r>
    </w:p>
    <w:p w:rsidR="00580454" w:rsidRDefault="00580454" w:rsidP="00580454">
      <w:pPr>
        <w:widowControl w:val="0"/>
        <w:spacing w:after="0" w:line="240" w:lineRule="auto"/>
        <w:rPr>
          <w:rFonts w:cs="Letter Gothic"/>
          <w:bCs/>
          <w:color w:val="000000"/>
        </w:rPr>
      </w:pPr>
      <w:r>
        <w:rPr>
          <w:rFonts w:cs="Letter Gothic"/>
          <w:bCs/>
          <w:color w:val="000000"/>
        </w:rPr>
        <w:tab/>
        <w:t>a. Every day or almost every day – 16%</w:t>
      </w:r>
    </w:p>
    <w:p w:rsidR="00580454" w:rsidRDefault="00580454" w:rsidP="00580454">
      <w:pPr>
        <w:widowControl w:val="0"/>
        <w:spacing w:after="0" w:line="240" w:lineRule="auto"/>
        <w:rPr>
          <w:rFonts w:cs="Letter Gothic"/>
          <w:bCs/>
          <w:color w:val="000000"/>
        </w:rPr>
      </w:pPr>
      <w:r>
        <w:rPr>
          <w:rFonts w:cs="Letter Gothic"/>
          <w:bCs/>
          <w:color w:val="000000"/>
        </w:rPr>
        <w:tab/>
        <w:t>b. A few times a week – 15%</w:t>
      </w:r>
    </w:p>
    <w:p w:rsidR="00580454" w:rsidRDefault="00580454" w:rsidP="00580454">
      <w:pPr>
        <w:widowControl w:val="0"/>
        <w:spacing w:after="0" w:line="240" w:lineRule="auto"/>
        <w:rPr>
          <w:rFonts w:cs="Letter Gothic"/>
          <w:bCs/>
          <w:color w:val="000000"/>
        </w:rPr>
      </w:pPr>
      <w:r>
        <w:rPr>
          <w:rFonts w:cs="Letter Gothic"/>
          <w:bCs/>
          <w:color w:val="000000"/>
        </w:rPr>
        <w:tab/>
        <w:t>c. A few times a month – 18%</w:t>
      </w:r>
    </w:p>
    <w:p w:rsidR="00580454" w:rsidRDefault="00580454" w:rsidP="00580454">
      <w:pPr>
        <w:widowControl w:val="0"/>
        <w:spacing w:after="0" w:line="240" w:lineRule="auto"/>
        <w:rPr>
          <w:rFonts w:cs="Letter Gothic"/>
          <w:bCs/>
          <w:color w:val="000000"/>
        </w:rPr>
      </w:pPr>
      <w:r>
        <w:rPr>
          <w:rFonts w:cs="Letter Gothic"/>
          <w:bCs/>
          <w:color w:val="000000"/>
        </w:rPr>
        <w:tab/>
        <w:t>d. Less often – 22%</w:t>
      </w:r>
    </w:p>
    <w:p w:rsidR="00580454"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Cs/>
          <w:color w:val="000000"/>
        </w:rPr>
      </w:pPr>
    </w:p>
    <w:p w:rsidR="00580454" w:rsidRPr="007D59F5" w:rsidRDefault="00580454" w:rsidP="00580454">
      <w:pPr>
        <w:widowControl w:val="0"/>
        <w:spacing w:after="0" w:line="240" w:lineRule="auto"/>
        <w:rPr>
          <w:rFonts w:cs="Letter Gothic"/>
          <w:bCs/>
          <w:i/>
          <w:color w:val="000000"/>
        </w:rPr>
      </w:pPr>
      <w:r w:rsidRPr="007D59F5">
        <w:rPr>
          <w:rFonts w:cs="Letter Gothic"/>
          <w:bCs/>
          <w:i/>
          <w:color w:val="000000"/>
        </w:rPr>
        <w:t>Based on e-book reader owners who read e-books in the past 12 months N=190</w:t>
      </w:r>
    </w:p>
    <w:p w:rsidR="00580454"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
          <w:bCs/>
          <w:color w:val="000000"/>
        </w:rPr>
      </w:pPr>
      <w:r>
        <w:rPr>
          <w:rFonts w:cs="Letter Gothic"/>
          <w:bCs/>
          <w:color w:val="000000"/>
        </w:rPr>
        <w:tab/>
      </w:r>
      <w:r>
        <w:rPr>
          <w:rFonts w:cs="Letter Gothic"/>
          <w:b/>
          <w:bCs/>
          <w:color w:val="000000"/>
        </w:rPr>
        <w:t>E-reader</w:t>
      </w:r>
    </w:p>
    <w:p w:rsidR="00580454" w:rsidRDefault="00580454" w:rsidP="00580454">
      <w:pPr>
        <w:widowControl w:val="0"/>
        <w:spacing w:after="0" w:line="240" w:lineRule="auto"/>
        <w:ind w:firstLine="720"/>
        <w:rPr>
          <w:rFonts w:cs="Letter Gothic"/>
          <w:bCs/>
          <w:color w:val="000000"/>
        </w:rPr>
      </w:pPr>
      <w:r>
        <w:rPr>
          <w:rFonts w:cs="Letter Gothic"/>
          <w:bCs/>
          <w:color w:val="000000"/>
        </w:rPr>
        <w:t>a. Every day or almost every day – 27%</w:t>
      </w:r>
    </w:p>
    <w:p w:rsidR="00580454" w:rsidRDefault="00580454" w:rsidP="00580454">
      <w:pPr>
        <w:widowControl w:val="0"/>
        <w:spacing w:after="0" w:line="240" w:lineRule="auto"/>
        <w:rPr>
          <w:rFonts w:cs="Letter Gothic"/>
          <w:bCs/>
          <w:color w:val="000000"/>
        </w:rPr>
      </w:pPr>
      <w:r>
        <w:rPr>
          <w:rFonts w:cs="Letter Gothic"/>
          <w:bCs/>
          <w:color w:val="000000"/>
        </w:rPr>
        <w:tab/>
        <w:t>b. A few times a week – 26%</w:t>
      </w:r>
    </w:p>
    <w:p w:rsidR="00580454" w:rsidRDefault="00580454" w:rsidP="00580454">
      <w:pPr>
        <w:widowControl w:val="0"/>
        <w:spacing w:after="0" w:line="240" w:lineRule="auto"/>
        <w:rPr>
          <w:rFonts w:cs="Letter Gothic"/>
          <w:bCs/>
          <w:color w:val="000000"/>
        </w:rPr>
      </w:pPr>
      <w:r>
        <w:rPr>
          <w:rFonts w:cs="Letter Gothic"/>
          <w:bCs/>
          <w:color w:val="000000"/>
        </w:rPr>
        <w:tab/>
        <w:t>c. A few times a month – 16%</w:t>
      </w:r>
    </w:p>
    <w:p w:rsidR="00580454" w:rsidRDefault="00580454" w:rsidP="00580454">
      <w:pPr>
        <w:widowControl w:val="0"/>
        <w:spacing w:after="0" w:line="240" w:lineRule="auto"/>
        <w:rPr>
          <w:rFonts w:cs="Letter Gothic"/>
          <w:bCs/>
          <w:color w:val="000000"/>
        </w:rPr>
      </w:pPr>
      <w:r>
        <w:rPr>
          <w:rFonts w:cs="Letter Gothic"/>
          <w:bCs/>
          <w:color w:val="000000"/>
        </w:rPr>
        <w:tab/>
        <w:t>d. Less often – 12%</w:t>
      </w:r>
    </w:p>
    <w:p w:rsidR="00580454" w:rsidRDefault="00580454" w:rsidP="00580454">
      <w:pPr>
        <w:widowControl w:val="0"/>
        <w:spacing w:after="0" w:line="240" w:lineRule="auto"/>
        <w:rPr>
          <w:rFonts w:cs="Letter Gothic"/>
          <w:bCs/>
          <w:i/>
          <w:color w:val="000000"/>
        </w:rPr>
      </w:pPr>
    </w:p>
    <w:p w:rsidR="00580454" w:rsidRPr="007D59F5" w:rsidRDefault="00580454" w:rsidP="00580454">
      <w:pPr>
        <w:widowControl w:val="0"/>
        <w:spacing w:after="0" w:line="240" w:lineRule="auto"/>
        <w:rPr>
          <w:rFonts w:cs="Letter Gothic"/>
          <w:bCs/>
          <w:i/>
          <w:color w:val="000000"/>
        </w:rPr>
      </w:pPr>
    </w:p>
    <w:p w:rsidR="00580454" w:rsidRPr="007D59F5" w:rsidRDefault="00580454" w:rsidP="00580454">
      <w:pPr>
        <w:widowControl w:val="0"/>
        <w:spacing w:after="0" w:line="240" w:lineRule="auto"/>
        <w:rPr>
          <w:rFonts w:cs="Letter Gothic"/>
          <w:bCs/>
          <w:i/>
          <w:color w:val="000000"/>
        </w:rPr>
      </w:pPr>
      <w:r w:rsidRPr="007D59F5">
        <w:rPr>
          <w:rFonts w:cs="Letter Gothic"/>
          <w:bCs/>
          <w:i/>
          <w:color w:val="000000"/>
        </w:rPr>
        <w:t>Based on computer owners who read e-books in the past 12 months N=256</w:t>
      </w:r>
    </w:p>
    <w:p w:rsidR="00580454"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
          <w:bCs/>
          <w:color w:val="000000"/>
        </w:rPr>
      </w:pPr>
      <w:r>
        <w:rPr>
          <w:rFonts w:cs="Letter Gothic"/>
          <w:bCs/>
          <w:color w:val="000000"/>
        </w:rPr>
        <w:tab/>
      </w:r>
      <w:r>
        <w:rPr>
          <w:rFonts w:cs="Letter Gothic"/>
          <w:b/>
          <w:bCs/>
          <w:color w:val="000000"/>
        </w:rPr>
        <w:t>Laptop or desktop computer</w:t>
      </w:r>
    </w:p>
    <w:p w:rsidR="00580454" w:rsidRDefault="00580454" w:rsidP="00580454">
      <w:pPr>
        <w:widowControl w:val="0"/>
        <w:spacing w:after="0" w:line="240" w:lineRule="auto"/>
        <w:ind w:firstLine="720"/>
        <w:rPr>
          <w:rFonts w:cs="Letter Gothic"/>
          <w:bCs/>
          <w:color w:val="000000"/>
        </w:rPr>
      </w:pPr>
      <w:r>
        <w:rPr>
          <w:rFonts w:cs="Letter Gothic"/>
          <w:bCs/>
          <w:color w:val="000000"/>
        </w:rPr>
        <w:t>a. Every day or almost every day – 4%</w:t>
      </w:r>
    </w:p>
    <w:p w:rsidR="00580454" w:rsidRDefault="00580454" w:rsidP="00580454">
      <w:pPr>
        <w:widowControl w:val="0"/>
        <w:spacing w:after="0" w:line="240" w:lineRule="auto"/>
        <w:rPr>
          <w:rFonts w:cs="Letter Gothic"/>
          <w:bCs/>
          <w:color w:val="000000"/>
        </w:rPr>
      </w:pPr>
      <w:r>
        <w:rPr>
          <w:rFonts w:cs="Letter Gothic"/>
          <w:bCs/>
          <w:color w:val="000000"/>
        </w:rPr>
        <w:tab/>
        <w:t>b. A few times a week – 5%</w:t>
      </w:r>
    </w:p>
    <w:p w:rsidR="00580454" w:rsidRDefault="00580454" w:rsidP="00580454">
      <w:pPr>
        <w:widowControl w:val="0"/>
        <w:spacing w:after="0" w:line="240" w:lineRule="auto"/>
        <w:rPr>
          <w:rFonts w:cs="Letter Gothic"/>
          <w:bCs/>
          <w:color w:val="000000"/>
        </w:rPr>
      </w:pPr>
      <w:r>
        <w:rPr>
          <w:rFonts w:cs="Letter Gothic"/>
          <w:bCs/>
          <w:color w:val="000000"/>
        </w:rPr>
        <w:tab/>
        <w:t>c. A few times a month – 12%</w:t>
      </w:r>
    </w:p>
    <w:p w:rsidR="00580454" w:rsidRDefault="00580454" w:rsidP="00580454">
      <w:pPr>
        <w:widowControl w:val="0"/>
        <w:spacing w:after="0" w:line="240" w:lineRule="auto"/>
        <w:rPr>
          <w:rFonts w:cs="Letter Gothic"/>
          <w:bCs/>
          <w:color w:val="000000"/>
        </w:rPr>
      </w:pPr>
      <w:r>
        <w:rPr>
          <w:rFonts w:cs="Letter Gothic"/>
          <w:bCs/>
          <w:color w:val="000000"/>
        </w:rPr>
        <w:tab/>
        <w:t>d. Less often – 10%</w:t>
      </w:r>
    </w:p>
    <w:p w:rsidR="00580454" w:rsidRDefault="00580454" w:rsidP="00580454">
      <w:pPr>
        <w:widowControl w:val="0"/>
        <w:spacing w:after="0" w:line="240" w:lineRule="auto"/>
        <w:rPr>
          <w:rFonts w:cs="Letter Gothic"/>
          <w:b/>
          <w:bCs/>
          <w:color w:val="000000"/>
        </w:rPr>
      </w:pPr>
    </w:p>
    <w:p w:rsidR="00580454" w:rsidRDefault="00580454" w:rsidP="00580454">
      <w:pPr>
        <w:widowControl w:val="0"/>
        <w:spacing w:after="0" w:line="240" w:lineRule="auto"/>
        <w:rPr>
          <w:rFonts w:cs="Letter Gothic"/>
          <w:b/>
          <w:bCs/>
          <w:color w:val="000000"/>
        </w:rPr>
      </w:pPr>
    </w:p>
    <w:p w:rsidR="00580454" w:rsidRPr="007D59F5" w:rsidRDefault="00580454" w:rsidP="00580454">
      <w:pPr>
        <w:widowControl w:val="0"/>
        <w:spacing w:after="0" w:line="240" w:lineRule="auto"/>
        <w:rPr>
          <w:rFonts w:cs="Letter Gothic"/>
          <w:bCs/>
          <w:i/>
          <w:color w:val="000000"/>
        </w:rPr>
      </w:pPr>
      <w:r w:rsidRPr="007D59F5">
        <w:rPr>
          <w:rFonts w:cs="Letter Gothic"/>
          <w:bCs/>
          <w:i/>
          <w:color w:val="000000"/>
        </w:rPr>
        <w:t>Based on cell phone owners who read e-books in the past 12 months N=272</w:t>
      </w:r>
    </w:p>
    <w:p w:rsidR="00580454" w:rsidRDefault="00580454" w:rsidP="00580454">
      <w:pPr>
        <w:widowControl w:val="0"/>
        <w:spacing w:after="0" w:line="240" w:lineRule="auto"/>
        <w:rPr>
          <w:rFonts w:cs="Letter Gothic"/>
          <w:bCs/>
          <w:color w:val="000000"/>
        </w:rPr>
      </w:pPr>
    </w:p>
    <w:p w:rsidR="00580454" w:rsidRDefault="00580454" w:rsidP="00580454">
      <w:pPr>
        <w:widowControl w:val="0"/>
        <w:spacing w:after="0" w:line="240" w:lineRule="auto"/>
        <w:rPr>
          <w:rFonts w:cs="Letter Gothic"/>
          <w:b/>
          <w:bCs/>
          <w:color w:val="000000"/>
        </w:rPr>
      </w:pPr>
      <w:r>
        <w:rPr>
          <w:rFonts w:cs="Letter Gothic"/>
          <w:bCs/>
          <w:color w:val="000000"/>
        </w:rPr>
        <w:tab/>
      </w:r>
      <w:r>
        <w:rPr>
          <w:rFonts w:cs="Letter Gothic"/>
          <w:b/>
          <w:bCs/>
          <w:color w:val="000000"/>
        </w:rPr>
        <w:t>Cell phone</w:t>
      </w:r>
    </w:p>
    <w:p w:rsidR="00580454" w:rsidRDefault="00580454" w:rsidP="00580454">
      <w:pPr>
        <w:widowControl w:val="0"/>
        <w:spacing w:after="0" w:line="240" w:lineRule="auto"/>
        <w:ind w:firstLine="720"/>
        <w:rPr>
          <w:rFonts w:cs="Letter Gothic"/>
          <w:bCs/>
          <w:color w:val="000000"/>
        </w:rPr>
      </w:pPr>
      <w:r>
        <w:rPr>
          <w:rFonts w:cs="Letter Gothic"/>
          <w:bCs/>
          <w:color w:val="000000"/>
        </w:rPr>
        <w:t>a. Every day or almost every day – 4%</w:t>
      </w:r>
    </w:p>
    <w:p w:rsidR="00580454" w:rsidRDefault="00580454" w:rsidP="00580454">
      <w:pPr>
        <w:widowControl w:val="0"/>
        <w:spacing w:after="0" w:line="240" w:lineRule="auto"/>
        <w:rPr>
          <w:rFonts w:cs="Letter Gothic"/>
          <w:bCs/>
          <w:color w:val="000000"/>
        </w:rPr>
      </w:pPr>
      <w:r>
        <w:rPr>
          <w:rFonts w:cs="Letter Gothic"/>
          <w:bCs/>
          <w:color w:val="000000"/>
        </w:rPr>
        <w:tab/>
        <w:t>b. A few times a week – 8%</w:t>
      </w:r>
    </w:p>
    <w:p w:rsidR="00580454" w:rsidRDefault="00580454" w:rsidP="00580454">
      <w:pPr>
        <w:widowControl w:val="0"/>
        <w:spacing w:after="0" w:line="240" w:lineRule="auto"/>
        <w:rPr>
          <w:rFonts w:cs="Letter Gothic"/>
          <w:bCs/>
          <w:color w:val="000000"/>
        </w:rPr>
      </w:pPr>
      <w:r>
        <w:rPr>
          <w:rFonts w:cs="Letter Gothic"/>
          <w:bCs/>
          <w:color w:val="000000"/>
        </w:rPr>
        <w:tab/>
        <w:t>c. A few times a month – 8%</w:t>
      </w:r>
    </w:p>
    <w:p w:rsidR="00580454" w:rsidRDefault="00580454" w:rsidP="00580454">
      <w:pPr>
        <w:widowControl w:val="0"/>
        <w:spacing w:after="0" w:line="240" w:lineRule="auto"/>
        <w:rPr>
          <w:rFonts w:cs="Letter Gothic"/>
          <w:bCs/>
          <w:color w:val="000000"/>
        </w:rPr>
      </w:pPr>
      <w:r>
        <w:rPr>
          <w:rFonts w:cs="Letter Gothic"/>
          <w:bCs/>
          <w:color w:val="000000"/>
        </w:rPr>
        <w:tab/>
        <w:t>d. Less often – 12%</w:t>
      </w:r>
    </w:p>
    <w:p w:rsidR="00580454" w:rsidRPr="00256944" w:rsidRDefault="00580454" w:rsidP="00580454">
      <w:pPr>
        <w:pStyle w:val="Heading2"/>
        <w:spacing w:line="240" w:lineRule="auto"/>
        <w:rPr>
          <w:b/>
        </w:rPr>
      </w:pPr>
      <w:r>
        <w:br w:type="page"/>
      </w:r>
      <w:r w:rsidRPr="008E0189">
        <w:lastRenderedPageBreak/>
        <w:t>Methods</w:t>
      </w:r>
    </w:p>
    <w:p w:rsidR="00580454" w:rsidRPr="00256944" w:rsidRDefault="00580454" w:rsidP="00580454">
      <w:pPr>
        <w:pStyle w:val="Heading3"/>
      </w:pPr>
      <w:r w:rsidRPr="00256944">
        <w:t>January 2014 Omnibus Week 1</w:t>
      </w:r>
    </w:p>
    <w:p w:rsidR="00580454" w:rsidRPr="00256944" w:rsidRDefault="00580454" w:rsidP="00580454">
      <w:pPr>
        <w:pStyle w:val="Heading4"/>
      </w:pPr>
      <w:r w:rsidRPr="00256944">
        <w:t>Prepared by Princeton Survey Research Associates International</w:t>
      </w:r>
    </w:p>
    <w:p w:rsidR="00580454" w:rsidRPr="00256944" w:rsidRDefault="00580454" w:rsidP="00580454">
      <w:pPr>
        <w:pStyle w:val="Heading4"/>
      </w:pPr>
      <w:r w:rsidRPr="00256944">
        <w:t xml:space="preserve">January </w:t>
      </w:r>
      <w:r>
        <w:t xml:space="preserve">2-5 </w:t>
      </w:r>
      <w:r w:rsidRPr="00256944">
        <w:t>2014</w:t>
      </w:r>
    </w:p>
    <w:p w:rsidR="00580454" w:rsidRPr="008E0189" w:rsidRDefault="00580454" w:rsidP="00580454">
      <w:pPr>
        <w:pStyle w:val="BodyText"/>
        <w:rPr>
          <w:color w:val="000000"/>
        </w:rPr>
      </w:pPr>
      <w:r w:rsidRPr="00405DFB">
        <w:t xml:space="preserve">The PSRAI January 2014 Omnibus Week 1 obtained telephone interviews with a nationally representative </w:t>
      </w:r>
      <w:r w:rsidRPr="008E0189">
        <w:t>sample</w:t>
      </w:r>
      <w:r w:rsidRPr="00405DFB">
        <w:t xml:space="preserve"> of 1,005 adults living in </w:t>
      </w:r>
      <w:r w:rsidRPr="008E0189">
        <w:t>the</w:t>
      </w:r>
      <w:r w:rsidRPr="00405DFB">
        <w:t xml:space="preserve"> continental United States. Telephone interviews were conducted by landline (500) and cell phone (505, including 268 without a landline phone). The survey was conducted by Princeton Survey Research Associates International (PSRAI). Interviews were done in English and Spanish by Princeton Data Source from January 2 to 5, 2014. Statistical results are weighted to correct </w:t>
      </w:r>
      <w:r w:rsidRPr="00405DFB">
        <w:rPr>
          <w:color w:val="000000"/>
        </w:rPr>
        <w:t>known demographic discrepancies. The margin of sampling error for the complete set of weighted data is ± 3.5 percentage points.</w:t>
      </w:r>
    </w:p>
    <w:p w:rsidR="00580454" w:rsidRPr="00D367C9" w:rsidRDefault="00580454" w:rsidP="00580454">
      <w:pPr>
        <w:pStyle w:val="Heading3"/>
      </w:pPr>
      <w:r w:rsidRPr="00D367C9">
        <w:t xml:space="preserve">Design </w:t>
      </w:r>
      <w:r>
        <w:t>and</w:t>
      </w:r>
      <w:r w:rsidRPr="00D367C9">
        <w:t xml:space="preserve"> Data </w:t>
      </w:r>
      <w:r w:rsidRPr="008E0189">
        <w:t>Collection</w:t>
      </w:r>
      <w:r w:rsidRPr="00D367C9">
        <w:t xml:space="preserve"> Procedures</w:t>
      </w:r>
    </w:p>
    <w:p w:rsidR="00580454" w:rsidRPr="00405DFB" w:rsidRDefault="00580454" w:rsidP="00580454">
      <w:pPr>
        <w:pStyle w:val="Heading4"/>
      </w:pPr>
      <w:r w:rsidRPr="00405DFB">
        <w:t xml:space="preserve">Sample </w:t>
      </w:r>
      <w:r w:rsidRPr="008E0189">
        <w:t>Design</w:t>
      </w:r>
    </w:p>
    <w:p w:rsidR="00580454" w:rsidRPr="008E0189" w:rsidRDefault="00580454" w:rsidP="00580454">
      <w:pPr>
        <w:pStyle w:val="BodyText"/>
      </w:pPr>
      <w:r w:rsidRPr="00405DFB">
        <w:t xml:space="preserve">A combination of landline and cellular random digit dial (RDD) samples was used to represent all adults in the </w:t>
      </w:r>
      <w:r w:rsidRPr="008E0189">
        <w:t>continental</w:t>
      </w:r>
      <w:r w:rsidRPr="00405DFB">
        <w:t xml:space="preserve"> United States who have access to either a landline or cellular telephone. Both </w:t>
      </w:r>
      <w:r w:rsidRPr="008E0189">
        <w:t>samples were provided by Survey Sampling International, LLC (SSI) according to PSRAI specifications.</w:t>
      </w:r>
    </w:p>
    <w:p w:rsidR="00580454" w:rsidRPr="00405DFB" w:rsidRDefault="00580454" w:rsidP="00580454">
      <w:pPr>
        <w:pStyle w:val="BodyText"/>
      </w:pPr>
      <w:r w:rsidRPr="008E0189">
        <w:t>Numbers for the landline sample were drawn with equal probabilities from active blocks (area code + exchange + two-digit block number) that contained three or more residential directory listings. The cellular sample was not list-assisted, but was drawn through a systematic sampling from dedicated wireless</w:t>
      </w:r>
      <w:r w:rsidRPr="00405DFB">
        <w:t xml:space="preserve"> 100-blocks and shared service 100-blocks with no directory-listed landline numbers.</w:t>
      </w:r>
    </w:p>
    <w:p w:rsidR="00580454" w:rsidRPr="00405DFB" w:rsidRDefault="00580454" w:rsidP="00580454">
      <w:pPr>
        <w:pStyle w:val="Heading4"/>
      </w:pPr>
      <w:r w:rsidRPr="00405DFB">
        <w:t xml:space="preserve">Contact </w:t>
      </w:r>
      <w:r w:rsidRPr="008E0189">
        <w:t>Procedures</w:t>
      </w:r>
    </w:p>
    <w:p w:rsidR="00580454" w:rsidRPr="00405DFB" w:rsidRDefault="00580454" w:rsidP="00580454">
      <w:pPr>
        <w:pStyle w:val="BodyText"/>
      </w:pPr>
      <w:r w:rsidRPr="00405DFB">
        <w:t xml:space="preserve">Interviews were conducted from January 2 to 5, 2014. As many as three attempts were made to contact every sampled telephone number. Sample was released for interviewing in replicates, which are representative subsamples of the larger sample. Using replicates to control the release of sample ensures that complete call procedures are followed for the entire sample. Calls were staggered over times of day and days of the week to maximize the chance of making contact with potential respondents. Each phone number received at least one daytime call when necessary. </w:t>
      </w:r>
    </w:p>
    <w:p w:rsidR="00580454" w:rsidRPr="00405DFB" w:rsidRDefault="00580454" w:rsidP="00580454">
      <w:pPr>
        <w:pStyle w:val="BodyText"/>
      </w:pPr>
      <w:r w:rsidRPr="00405DFB">
        <w:lastRenderedPageBreak/>
        <w:t>For the landline sample, interviewers asked to speak with the youngest adult male or female currently at home based on a random rotation. If no male/female was available, interviewers asked to speak with the youngest adult of the other gender. This systematic respondent selection technique has been shown to produce samples that closely mirror the population in terms of age and gender when combined with cell interviewing.</w:t>
      </w:r>
    </w:p>
    <w:p w:rsidR="00580454" w:rsidRPr="00405DFB" w:rsidRDefault="00580454" w:rsidP="00580454">
      <w:pPr>
        <w:pStyle w:val="BodyText"/>
      </w:pPr>
      <w:r w:rsidRPr="00405DFB">
        <w:t xml:space="preserve">For the cellular sample, interviews were conducted with the person who answered the phone. Interviewers verified that the person was an adult and in a safe place before administering the survey. </w:t>
      </w:r>
    </w:p>
    <w:p w:rsidR="00580454" w:rsidRPr="00405DFB" w:rsidRDefault="00580454" w:rsidP="00580454">
      <w:pPr>
        <w:pStyle w:val="Heading3"/>
      </w:pPr>
      <w:r w:rsidRPr="00405DFB">
        <w:t>Weighting and analysis</w:t>
      </w:r>
    </w:p>
    <w:p w:rsidR="00580454" w:rsidRPr="00405DFB" w:rsidRDefault="00580454" w:rsidP="00580454">
      <w:pPr>
        <w:pStyle w:val="BodyText"/>
      </w:pPr>
      <w:r w:rsidRPr="00405DFB">
        <w:t>Weighting is generally used in survey analysis to compensate for sample designs and patterns of non-response that might bias results. The sample was weighted to match national adult general population parameters. A two-stage weighting procedure was used to weight this dual-frame sample.</w:t>
      </w:r>
    </w:p>
    <w:p w:rsidR="00580454" w:rsidRPr="00405DFB" w:rsidRDefault="00580454" w:rsidP="00580454">
      <w:pPr>
        <w:pStyle w:val="BodyText"/>
      </w:pPr>
      <w:r w:rsidRPr="00405DFB">
        <w:t>The first stage of weighting corrected for different probabilities of selection associated with the number of adults in each household and each respondent’s telephone usage patterns.</w:t>
      </w:r>
      <w:r w:rsidRPr="00405DFB">
        <w:rPr>
          <w:rStyle w:val="FootnoteReference"/>
        </w:rPr>
        <w:footnoteReference w:id="1"/>
      </w:r>
      <w:r w:rsidRPr="00405DFB">
        <w:t xml:space="preserve"> This weighting also adjusts for the overlapping landline and cell sample frames and the relative sizes of each frame and each sample.</w:t>
      </w:r>
    </w:p>
    <w:p w:rsidR="00580454" w:rsidRPr="00405DFB" w:rsidRDefault="00580454" w:rsidP="00580454">
      <w:pPr>
        <w:pStyle w:val="BodyText"/>
      </w:pPr>
      <w:r w:rsidRPr="00405DFB">
        <w:t xml:space="preserve">This first-stage weight for the </w:t>
      </w:r>
      <w:proofErr w:type="spellStart"/>
      <w:r w:rsidRPr="00405DFB">
        <w:t>i</w:t>
      </w:r>
      <w:r w:rsidRPr="00405DFB">
        <w:rPr>
          <w:vertAlign w:val="superscript"/>
        </w:rPr>
        <w:t>th</w:t>
      </w:r>
      <w:proofErr w:type="spellEnd"/>
      <w:r w:rsidRPr="00405DFB">
        <w:t xml:space="preserve"> case can be expressed as:</w:t>
      </w:r>
    </w:p>
    <w:p w:rsidR="00580454" w:rsidRPr="008E0189" w:rsidRDefault="00580454" w:rsidP="00580454">
      <w:pPr>
        <w:pStyle w:val="BodyofReport"/>
        <w:ind w:firstLine="0"/>
      </w:pPr>
      <m:oMathPara>
        <m:oMathParaPr>
          <m:jc m:val="center"/>
        </m:oMathParaPr>
        <m:oMath>
          <m:sSub>
            <m:sSubPr>
              <m:ctrlPr>
                <w:rPr>
                  <w:rFonts w:ascii="Cambria Math" w:hAnsi="Cambria Math"/>
                  <w:i/>
                </w:rPr>
              </m:ctrlPr>
            </m:sSubPr>
            <m:e>
              <m:r>
                <w:rPr>
                  <w:rFonts w:ascii="Cambria Math" w:hAnsi="Cambria Math"/>
                </w:rPr>
                <m:t>WT</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LL</m:t>
                              </m:r>
                            </m:sub>
                          </m:sSub>
                        </m:num>
                        <m:den>
                          <m:sSub>
                            <m:sSubPr>
                              <m:ctrlPr>
                                <w:rPr>
                                  <w:rFonts w:ascii="Cambria Math" w:hAnsi="Cambria Math"/>
                                  <w:i/>
                                </w:rPr>
                              </m:ctrlPr>
                            </m:sSubPr>
                            <m:e>
                              <m:r>
                                <w:rPr>
                                  <w:rFonts w:ascii="Cambria Math" w:hAnsi="Cambria Math"/>
                                </w:rPr>
                                <m:t>F</m:t>
                              </m:r>
                            </m:e>
                            <m:sub>
                              <m:r>
                                <w:rPr>
                                  <w:rFonts w:ascii="Cambria Math" w:hAnsi="Cambria Math"/>
                                </w:rPr>
                                <m:t>LL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AD</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LL</m:t>
                          </m:r>
                        </m:e>
                        <m:sub>
                          <m:r>
                            <w:rPr>
                              <w:rFonts w:ascii="Cambria Math" w:hAnsi="Cambria Math"/>
                            </w:rPr>
                            <m:t>i</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CP</m:t>
                              </m:r>
                            </m:sub>
                          </m:sSub>
                        </m:num>
                        <m:den>
                          <m:sSub>
                            <m:sSubPr>
                              <m:ctrlPr>
                                <w:rPr>
                                  <w:rFonts w:ascii="Cambria Math" w:hAnsi="Cambria Math"/>
                                  <w:i/>
                                </w:rPr>
                              </m:ctrlPr>
                            </m:sSubPr>
                            <m:e>
                              <m:r>
                                <w:rPr>
                                  <w:rFonts w:ascii="Cambria Math" w:hAnsi="Cambria Math"/>
                                </w:rPr>
                                <m:t>F</m:t>
                              </m:r>
                            </m:e>
                            <m:sub>
                              <m:r>
                                <w:rPr>
                                  <w:rFonts w:ascii="Cambria Math" w:hAnsi="Cambria Math"/>
                                </w:rPr>
                                <m:t>CP</m:t>
                              </m:r>
                            </m:sub>
                          </m:sSub>
                        </m:den>
                      </m:f>
                      <m:r>
                        <w:rPr>
                          <w:rFonts w:ascii="Cambria Math" w:hAnsi="Cambria Math"/>
                        </w:rPr>
                        <m:t>×</m:t>
                      </m:r>
                      <m:sSub>
                        <m:sSubPr>
                          <m:ctrlPr>
                            <w:rPr>
                              <w:rFonts w:ascii="Cambria Math" w:hAnsi="Cambria Math"/>
                              <w:i/>
                            </w:rPr>
                          </m:ctrlPr>
                        </m:sSubPr>
                        <m:e>
                          <m:r>
                            <w:rPr>
                              <w:rFonts w:ascii="Cambria Math" w:hAnsi="Cambria Math"/>
                            </w:rPr>
                            <m:t>CP</m:t>
                          </m:r>
                        </m:e>
                        <m:sub>
                          <m:r>
                            <w:rPr>
                              <w:rFonts w:ascii="Cambria Math" w:hAnsi="Cambria Math"/>
                            </w:rPr>
                            <m:t>i</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LL</m:t>
                              </m:r>
                            </m:sub>
                          </m:sSub>
                        </m:num>
                        <m:den>
                          <m:sSub>
                            <m:sSubPr>
                              <m:ctrlPr>
                                <w:rPr>
                                  <w:rFonts w:ascii="Cambria Math" w:hAnsi="Cambria Math"/>
                                  <w:i/>
                                </w:rPr>
                              </m:ctrlPr>
                            </m:sSubPr>
                            <m:e>
                              <m:r>
                                <w:rPr>
                                  <w:rFonts w:ascii="Cambria Math" w:hAnsi="Cambria Math"/>
                                </w:rPr>
                                <m:t>F</m:t>
                              </m:r>
                            </m:e>
                            <m:sub>
                              <m:r>
                                <w:rPr>
                                  <w:rFonts w:ascii="Cambria Math" w:hAnsi="Cambria Math"/>
                                </w:rPr>
                                <m:t>LL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AD</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LL</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CP</m:t>
                              </m:r>
                            </m:sub>
                          </m:sSub>
                        </m:num>
                        <m:den>
                          <m:sSub>
                            <m:sSubPr>
                              <m:ctrlPr>
                                <w:rPr>
                                  <w:rFonts w:ascii="Cambria Math" w:hAnsi="Cambria Math"/>
                                  <w:i/>
                                </w:rPr>
                              </m:ctrlPr>
                            </m:sSubPr>
                            <m:e>
                              <m:r>
                                <w:rPr>
                                  <w:rFonts w:ascii="Cambria Math" w:hAnsi="Cambria Math"/>
                                </w:rPr>
                                <m:t>F</m:t>
                              </m:r>
                            </m:e>
                            <m:sub>
                              <m:r>
                                <w:rPr>
                                  <w:rFonts w:ascii="Cambria Math" w:hAnsi="Cambria Math"/>
                                </w:rPr>
                                <m:t>CP</m:t>
                              </m:r>
                            </m:sub>
                          </m:sSub>
                        </m:den>
                      </m:f>
                      <m:r>
                        <w:rPr>
                          <w:rFonts w:ascii="Cambria Math" w:hAnsi="Cambria Math"/>
                        </w:rPr>
                        <m:t>×</m:t>
                      </m:r>
                      <m:sSub>
                        <m:sSubPr>
                          <m:ctrlPr>
                            <w:rPr>
                              <w:rFonts w:ascii="Cambria Math" w:hAnsi="Cambria Math"/>
                              <w:i/>
                            </w:rPr>
                          </m:ctrlPr>
                        </m:sSubPr>
                        <m:e>
                          <m:r>
                            <w:rPr>
                              <w:rFonts w:ascii="Cambria Math" w:hAnsi="Cambria Math"/>
                            </w:rPr>
                            <m:t>CP</m:t>
                          </m:r>
                        </m:e>
                        <m:sub>
                          <m:r>
                            <w:rPr>
                              <w:rFonts w:ascii="Cambria Math" w:hAnsi="Cambria Math"/>
                            </w:rPr>
                            <m:t>i</m:t>
                          </m:r>
                        </m:sub>
                      </m:sSub>
                    </m:e>
                  </m:d>
                </m:e>
              </m:d>
            </m:e>
            <m:sup>
              <m:r>
                <w:rPr>
                  <w:rFonts w:ascii="Cambria Math" w:hAnsi="Cambria Math"/>
                </w:rPr>
                <m:t>-1</m:t>
              </m:r>
            </m:sup>
          </m:sSup>
        </m:oMath>
      </m:oMathPara>
    </w:p>
    <w:p w:rsidR="00580454" w:rsidRPr="00D367C9" w:rsidRDefault="00580454" w:rsidP="00580454">
      <w:pPr>
        <w:pStyle w:val="BodyofReport"/>
        <w:ind w:firstLine="0"/>
      </w:pPr>
    </w:p>
    <w:p w:rsidR="00580454" w:rsidRPr="008E0189" w:rsidRDefault="00580454" w:rsidP="00580454">
      <w:pPr>
        <w:pStyle w:val="BodyofReport"/>
      </w:pPr>
      <w:r w:rsidRPr="00D367C9">
        <w:t xml:space="preserve">Where </w:t>
      </w:r>
      <w:r w:rsidRPr="00D367C9">
        <w:tab/>
        <w:t>S</w:t>
      </w:r>
      <w:r w:rsidRPr="00D367C9">
        <w:rPr>
          <w:vertAlign w:val="subscript"/>
        </w:rPr>
        <w:t>LL</w:t>
      </w:r>
      <w:r w:rsidRPr="00D367C9">
        <w:t xml:space="preserve"> </w:t>
      </w:r>
      <w:r w:rsidRPr="008E0189">
        <w:t>= the size of the landline sample</w:t>
      </w:r>
    </w:p>
    <w:p w:rsidR="00580454" w:rsidRPr="008E0189" w:rsidRDefault="00580454" w:rsidP="00580454">
      <w:pPr>
        <w:pStyle w:val="BodyofReport"/>
        <w:ind w:firstLine="1440"/>
      </w:pPr>
      <w:r w:rsidRPr="008E0189">
        <w:t>FLL = the size of the landline sample frame</w:t>
      </w:r>
    </w:p>
    <w:p w:rsidR="00580454" w:rsidRPr="008E0189" w:rsidRDefault="00580454" w:rsidP="00580454">
      <w:pPr>
        <w:pStyle w:val="BodyofReport"/>
        <w:ind w:firstLine="1440"/>
      </w:pPr>
      <w:r w:rsidRPr="008E0189">
        <w:t>SCP = the size of the cell sample</w:t>
      </w:r>
    </w:p>
    <w:p w:rsidR="00580454" w:rsidRPr="008E0189" w:rsidRDefault="00580454" w:rsidP="00580454">
      <w:pPr>
        <w:pStyle w:val="BodyofReport"/>
        <w:ind w:firstLine="1440"/>
      </w:pPr>
      <w:r w:rsidRPr="008E0189">
        <w:t>FCP = the size of the cell sample frame</w:t>
      </w:r>
    </w:p>
    <w:p w:rsidR="00580454" w:rsidRPr="008E0189" w:rsidRDefault="00580454" w:rsidP="00580454">
      <w:pPr>
        <w:pStyle w:val="BodyofReport"/>
        <w:ind w:firstLine="1440"/>
      </w:pPr>
      <w:proofErr w:type="spellStart"/>
      <w:r w:rsidRPr="008E0189">
        <w:t>ADi</w:t>
      </w:r>
      <w:proofErr w:type="spellEnd"/>
      <w:r w:rsidRPr="008E0189">
        <w:t xml:space="preserve"> = Number of adults in household </w:t>
      </w:r>
      <w:proofErr w:type="spellStart"/>
      <w:r w:rsidRPr="008E0189">
        <w:t>i</w:t>
      </w:r>
      <w:proofErr w:type="spellEnd"/>
    </w:p>
    <w:p w:rsidR="00580454" w:rsidRPr="008E0189" w:rsidRDefault="00580454" w:rsidP="00580454">
      <w:pPr>
        <w:pStyle w:val="BodyofReport"/>
        <w:ind w:firstLine="1440"/>
      </w:pPr>
      <w:proofErr w:type="spellStart"/>
      <w:r w:rsidRPr="008E0189">
        <w:t>LLi</w:t>
      </w:r>
      <w:proofErr w:type="spellEnd"/>
      <w:r w:rsidRPr="008E0189">
        <w:t>=1 if respondent has a landline phone, otherwise LL=0.</w:t>
      </w:r>
    </w:p>
    <w:p w:rsidR="00580454" w:rsidRPr="008E0189" w:rsidRDefault="00580454" w:rsidP="00580454">
      <w:pPr>
        <w:pStyle w:val="BodyofReport"/>
        <w:ind w:firstLine="1440"/>
      </w:pPr>
      <w:proofErr w:type="spellStart"/>
      <w:proofErr w:type="gramStart"/>
      <w:r w:rsidRPr="008E0189">
        <w:t>CPi</w:t>
      </w:r>
      <w:proofErr w:type="spellEnd"/>
      <w:r w:rsidRPr="008E0189">
        <w:t>=</w:t>
      </w:r>
      <w:proofErr w:type="gramEnd"/>
      <w:r w:rsidRPr="008E0189">
        <w:t>1 if respondent has a cell phone, otherwise CP=0.</w:t>
      </w:r>
    </w:p>
    <w:p w:rsidR="00580454" w:rsidRPr="008E0189" w:rsidRDefault="00580454" w:rsidP="00580454">
      <w:pPr>
        <w:pStyle w:val="BodyofReport"/>
        <w:rPr>
          <w:highlight w:val="yellow"/>
        </w:rPr>
      </w:pPr>
    </w:p>
    <w:p w:rsidR="00580454" w:rsidRPr="00405DFB" w:rsidRDefault="00580454" w:rsidP="00580454">
      <w:pPr>
        <w:pStyle w:val="BodyText"/>
      </w:pPr>
      <w:r w:rsidRPr="00405DFB">
        <w:lastRenderedPageBreak/>
        <w:t>The second stage of weighting balanced sample demographics to population parameters. The sample is balanced to match national population parameters for sex, age, education, race, Hispanic origin, region (U.S. Census definitions), population density, and telephone usage. The basic weighting parameters came from the US Census Bureau’s 2012 American Community Survey data.</w:t>
      </w:r>
      <w:r w:rsidRPr="00405DFB">
        <w:rPr>
          <w:rStyle w:val="FootnoteReference"/>
        </w:rPr>
        <w:footnoteReference w:id="2"/>
      </w:r>
      <w:r w:rsidRPr="00405DFB">
        <w:t xml:space="preserve"> The population density parameter was derived from Census 2010 data. The telephone usage parameter came from an analysis of the January-June 2013 National Health Interview Survey.</w:t>
      </w:r>
      <w:r w:rsidRPr="00405DFB">
        <w:rPr>
          <w:rStyle w:val="FootnoteReference"/>
        </w:rPr>
        <w:footnoteReference w:id="3"/>
      </w:r>
    </w:p>
    <w:p w:rsidR="00580454" w:rsidRPr="00375517" w:rsidRDefault="00580454" w:rsidP="00580454">
      <w:pPr>
        <w:pStyle w:val="BodyText"/>
      </w:pPr>
      <w:r w:rsidRPr="00405DFB">
        <w:t xml:space="preserve">Weighting was accomplished using Sample Balancing, a special iterative sample weighting program that simultaneously balances the distributions of all variables using a statistical technique called the </w:t>
      </w:r>
      <w:r w:rsidRPr="00405DFB">
        <w:rPr>
          <w:i/>
          <w:iCs/>
        </w:rPr>
        <w:t>Deming Algorithm</w:t>
      </w:r>
      <w:r w:rsidRPr="00405DFB">
        <w:t xml:space="preserve">. Weights were </w:t>
      </w:r>
      <w:r w:rsidRPr="00405DFB">
        <w:rPr>
          <w:iCs/>
        </w:rPr>
        <w:t>trimmed</w:t>
      </w:r>
      <w:r w:rsidRPr="00405DFB">
        <w:t xml:space="preserve"> to prevent individual interviews from having too much influence on the final results. The use of these weights in statistical analysis ensures that the demographic characteristics of the sample closely approximate the demographic characteristics of the national population. Table 1 compares weighted and </w:t>
      </w:r>
      <w:proofErr w:type="spellStart"/>
      <w:r w:rsidRPr="00405DFB">
        <w:t>unweighted</w:t>
      </w:r>
      <w:proofErr w:type="spellEnd"/>
      <w:r w:rsidRPr="00405DFB">
        <w:t xml:space="preserve"> sample distributions to population parameters.</w:t>
      </w:r>
    </w:p>
    <w:tbl>
      <w:tblPr>
        <w:tblW w:w="6930" w:type="dxa"/>
        <w:jc w:val="center"/>
        <w:tblLook w:val="04A0" w:firstRow="1" w:lastRow="0" w:firstColumn="1" w:lastColumn="0" w:noHBand="0" w:noVBand="1"/>
      </w:tblPr>
      <w:tblGrid>
        <w:gridCol w:w="2940"/>
        <w:gridCol w:w="1150"/>
        <w:gridCol w:w="1300"/>
        <w:gridCol w:w="1540"/>
      </w:tblGrid>
      <w:tr w:rsidR="00580454" w:rsidRPr="00531252" w:rsidTr="00FD3CC0">
        <w:trPr>
          <w:trHeight w:val="255"/>
          <w:jc w:val="center"/>
        </w:trPr>
        <w:tc>
          <w:tcPr>
            <w:tcW w:w="4090" w:type="dxa"/>
            <w:gridSpan w:val="2"/>
            <w:tcBorders>
              <w:top w:val="nil"/>
              <w:left w:val="nil"/>
              <w:bottom w:val="nil"/>
              <w:right w:val="nil"/>
            </w:tcBorders>
            <w:shd w:val="clear" w:color="auto" w:fill="auto"/>
            <w:noWrap/>
            <w:vAlign w:val="bottom"/>
            <w:hideMark/>
          </w:tcPr>
          <w:p w:rsidR="00580454" w:rsidRPr="00531252" w:rsidRDefault="00580454" w:rsidP="00FD3CC0">
            <w:pPr>
              <w:spacing w:after="0"/>
              <w:rPr>
                <w:rFonts w:ascii="Arial" w:hAnsi="Arial" w:cs="Arial"/>
                <w:b/>
                <w:bCs/>
                <w:sz w:val="20"/>
              </w:rPr>
            </w:pPr>
            <w:r w:rsidRPr="00531252">
              <w:rPr>
                <w:rFonts w:ascii="Arial" w:hAnsi="Arial" w:cs="Arial"/>
                <w:b/>
                <w:bCs/>
                <w:sz w:val="20"/>
              </w:rPr>
              <w:t>Table 1: Sample Demographics</w:t>
            </w:r>
          </w:p>
        </w:tc>
        <w:tc>
          <w:tcPr>
            <w:tcW w:w="1300" w:type="dxa"/>
            <w:tcBorders>
              <w:top w:val="nil"/>
              <w:left w:val="nil"/>
              <w:bottom w:val="nil"/>
              <w:right w:val="nil"/>
            </w:tcBorders>
            <w:shd w:val="clear" w:color="auto" w:fill="auto"/>
            <w:vAlign w:val="bottom"/>
            <w:hideMark/>
          </w:tcPr>
          <w:p w:rsidR="00580454" w:rsidRPr="00531252" w:rsidRDefault="00580454" w:rsidP="00FD3CC0">
            <w:pPr>
              <w:spacing w:after="0"/>
              <w:rPr>
                <w:rFonts w:ascii="Arial" w:hAnsi="Arial" w:cs="Arial"/>
                <w:b/>
                <w:bCs/>
                <w:sz w:val="20"/>
              </w:rPr>
            </w:pPr>
          </w:p>
        </w:tc>
        <w:tc>
          <w:tcPr>
            <w:tcW w:w="1540" w:type="dxa"/>
            <w:tcBorders>
              <w:top w:val="nil"/>
              <w:left w:val="nil"/>
              <w:bottom w:val="nil"/>
              <w:right w:val="nil"/>
            </w:tcBorders>
            <w:shd w:val="clear" w:color="auto" w:fill="auto"/>
            <w:vAlign w:val="bottom"/>
            <w:hideMark/>
          </w:tcPr>
          <w:p w:rsidR="00580454" w:rsidRPr="00531252" w:rsidRDefault="00580454" w:rsidP="00FD3CC0">
            <w:pPr>
              <w:spacing w:after="0"/>
              <w:jc w:val="right"/>
              <w:rPr>
                <w:sz w:val="20"/>
              </w:rPr>
            </w:pPr>
          </w:p>
        </w:tc>
      </w:tr>
      <w:tr w:rsidR="00580454" w:rsidRPr="00531252" w:rsidTr="00FD3CC0">
        <w:trPr>
          <w:trHeight w:val="255"/>
          <w:jc w:val="center"/>
        </w:trPr>
        <w:tc>
          <w:tcPr>
            <w:tcW w:w="2940" w:type="dxa"/>
            <w:tcBorders>
              <w:top w:val="single" w:sz="4" w:space="0" w:color="auto"/>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p>
        </w:tc>
        <w:tc>
          <w:tcPr>
            <w:tcW w:w="1150" w:type="dxa"/>
            <w:tcBorders>
              <w:top w:val="single" w:sz="4" w:space="0" w:color="auto"/>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Parameter</w:t>
            </w:r>
          </w:p>
        </w:tc>
        <w:tc>
          <w:tcPr>
            <w:tcW w:w="1300" w:type="dxa"/>
            <w:tcBorders>
              <w:top w:val="single" w:sz="4" w:space="0" w:color="auto"/>
              <w:left w:val="nil"/>
              <w:bottom w:val="nil"/>
              <w:right w:val="nil"/>
            </w:tcBorders>
            <w:shd w:val="clear" w:color="auto" w:fill="auto"/>
            <w:vAlign w:val="bottom"/>
            <w:hideMark/>
          </w:tcPr>
          <w:p w:rsidR="00580454" w:rsidRPr="00531252" w:rsidRDefault="00580454" w:rsidP="00FD3CC0">
            <w:pPr>
              <w:spacing w:after="0"/>
              <w:jc w:val="center"/>
              <w:rPr>
                <w:rFonts w:ascii="Arial" w:hAnsi="Arial" w:cs="Arial"/>
                <w:sz w:val="20"/>
                <w:u w:val="single"/>
              </w:rPr>
            </w:pPr>
            <w:proofErr w:type="spellStart"/>
            <w:r w:rsidRPr="00531252">
              <w:rPr>
                <w:rFonts w:ascii="Arial" w:hAnsi="Arial" w:cs="Arial"/>
                <w:sz w:val="20"/>
                <w:u w:val="single"/>
              </w:rPr>
              <w:t>Unweighted</w:t>
            </w:r>
            <w:proofErr w:type="spellEnd"/>
          </w:p>
        </w:tc>
        <w:tc>
          <w:tcPr>
            <w:tcW w:w="1540" w:type="dxa"/>
            <w:tcBorders>
              <w:top w:val="single" w:sz="4" w:space="0" w:color="auto"/>
              <w:left w:val="nil"/>
              <w:bottom w:val="nil"/>
              <w:right w:val="nil"/>
            </w:tcBorders>
            <w:shd w:val="clear" w:color="auto" w:fill="auto"/>
            <w:vAlign w:val="bottom"/>
            <w:hideMark/>
          </w:tcPr>
          <w:p w:rsidR="00580454" w:rsidRPr="00531252" w:rsidRDefault="00580454" w:rsidP="00FD3CC0">
            <w:pPr>
              <w:spacing w:after="0"/>
              <w:jc w:val="center"/>
              <w:rPr>
                <w:rFonts w:ascii="Arial" w:hAnsi="Arial" w:cs="Arial"/>
                <w:sz w:val="20"/>
                <w:u w:val="single"/>
              </w:rPr>
            </w:pPr>
            <w:r w:rsidRPr="00531252">
              <w:rPr>
                <w:rFonts w:ascii="Arial" w:hAnsi="Arial" w:cs="Arial"/>
                <w:sz w:val="20"/>
                <w:u w:val="single"/>
              </w:rPr>
              <w:t>Weighted</w:t>
            </w:r>
          </w:p>
        </w:tc>
      </w:tr>
      <w:tr w:rsidR="00580454" w:rsidRPr="00531252" w:rsidTr="00FD3CC0">
        <w:trPr>
          <w:trHeight w:val="255"/>
          <w:jc w:val="center"/>
        </w:trPr>
        <w:tc>
          <w:tcPr>
            <w:tcW w:w="2940" w:type="dxa"/>
            <w:tcBorders>
              <w:top w:val="nil"/>
              <w:left w:val="nil"/>
              <w:bottom w:val="nil"/>
              <w:right w:val="nil"/>
            </w:tcBorders>
            <w:shd w:val="clear" w:color="auto" w:fill="auto"/>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Gender</w:t>
            </w:r>
          </w:p>
        </w:tc>
        <w:tc>
          <w:tcPr>
            <w:tcW w:w="1150" w:type="dxa"/>
            <w:tcBorders>
              <w:top w:val="nil"/>
              <w:left w:val="nil"/>
              <w:bottom w:val="nil"/>
              <w:right w:val="nil"/>
            </w:tcBorders>
            <w:shd w:val="clear" w:color="auto" w:fill="auto"/>
            <w:vAlign w:val="bottom"/>
            <w:hideMark/>
          </w:tcPr>
          <w:p w:rsidR="00580454" w:rsidRPr="00531252" w:rsidRDefault="00580454" w:rsidP="00FD3CC0">
            <w:pPr>
              <w:spacing w:after="0"/>
              <w:jc w:val="right"/>
              <w:rPr>
                <w:rFonts w:ascii="Arial" w:hAnsi="Arial" w:cs="Arial"/>
                <w:sz w:val="20"/>
                <w:u w:val="single"/>
              </w:rPr>
            </w:pPr>
          </w:p>
        </w:tc>
        <w:tc>
          <w:tcPr>
            <w:tcW w:w="1300" w:type="dxa"/>
            <w:tcBorders>
              <w:top w:val="nil"/>
              <w:left w:val="nil"/>
              <w:bottom w:val="nil"/>
              <w:right w:val="nil"/>
            </w:tcBorders>
            <w:shd w:val="clear" w:color="auto" w:fill="auto"/>
            <w:vAlign w:val="bottom"/>
            <w:hideMark/>
          </w:tcPr>
          <w:p w:rsidR="00580454" w:rsidRPr="00531252" w:rsidRDefault="00580454" w:rsidP="00FD3CC0">
            <w:pPr>
              <w:spacing w:after="0"/>
              <w:jc w:val="center"/>
              <w:rPr>
                <w:sz w:val="20"/>
              </w:rPr>
            </w:pPr>
          </w:p>
        </w:tc>
        <w:tc>
          <w:tcPr>
            <w:tcW w:w="1540" w:type="dxa"/>
            <w:tcBorders>
              <w:top w:val="nil"/>
              <w:left w:val="nil"/>
              <w:bottom w:val="nil"/>
              <w:right w:val="nil"/>
            </w:tcBorders>
            <w:shd w:val="clear" w:color="auto" w:fill="auto"/>
            <w:vAlign w:val="bottom"/>
            <w:hideMark/>
          </w:tcPr>
          <w:p w:rsidR="00580454" w:rsidRPr="00531252" w:rsidRDefault="00580454" w:rsidP="00FD3CC0">
            <w:pPr>
              <w:spacing w:after="0"/>
              <w:jc w:val="right"/>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Male</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48.2</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48.4</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48.2</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Female</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51.8</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51.6</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51.8</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Age</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18-24</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13.1</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12.4</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13.4</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25-34</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17.4</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10.0</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16.6</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35-44</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17.1</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11.1</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16.5</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45-54</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18.5</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15.6</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18.5</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55-64</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16.2</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21.1</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16.7</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65+</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17.7</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29.7</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18.4</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Education</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HS Grad or less</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41.4</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35.8</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41.5</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Some College/</w:t>
            </w:r>
            <w:proofErr w:type="spellStart"/>
            <w:r w:rsidRPr="00531252">
              <w:rPr>
                <w:rFonts w:ascii="Arial" w:hAnsi="Arial" w:cs="Arial"/>
                <w:sz w:val="20"/>
              </w:rPr>
              <w:t>Assoc</w:t>
            </w:r>
            <w:proofErr w:type="spellEnd"/>
            <w:r w:rsidRPr="00531252">
              <w:rPr>
                <w:rFonts w:ascii="Arial" w:hAnsi="Arial" w:cs="Arial"/>
                <w:sz w:val="20"/>
              </w:rPr>
              <w:t xml:space="preserve"> Degree</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31.6</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27.1</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30.7</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College Graduate</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27.0</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37.1</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27.8</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Race/Ethnicity</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White/not Hispanic</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66.4</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72.3</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67.0</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lastRenderedPageBreak/>
              <w:t>Black/not Hispanic</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11.6</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10.3</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11.4</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Hispanic</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14.8</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11.9</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14.6</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Other/not Hispanic</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7.2</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5.4</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7.0</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Region</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Northeast</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18.3</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15.8</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17.8</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Midwest</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21.6</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24.6</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22.1</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South</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37.4</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38.7</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37.6</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West</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22.7</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20.9</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22.5</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County Pop. Density</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rPr>
                <w:rFonts w:ascii="Arial" w:hAnsi="Arial" w:cs="Arial"/>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rFonts w:ascii="Arial" w:hAnsi="Arial" w:cs="Arial"/>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1 - Lowest</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19.9</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25.0</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20.2</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2</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20.0</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20.2</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20.2</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3</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20.1</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18.8</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19.8</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4</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20.0</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19.0</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19.9</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5 - Highest</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20.0</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17.0</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19.8</w:t>
            </w: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u w:val="single"/>
              </w:rPr>
            </w:pPr>
            <w:r w:rsidRPr="00531252">
              <w:rPr>
                <w:rFonts w:ascii="Arial" w:hAnsi="Arial" w:cs="Arial"/>
                <w:sz w:val="20"/>
                <w:u w:val="single"/>
              </w:rPr>
              <w:t>Household Phone Use</w:t>
            </w:r>
          </w:p>
        </w:tc>
        <w:tc>
          <w:tcPr>
            <w:tcW w:w="1150" w:type="dxa"/>
            <w:tcBorders>
              <w:top w:val="nil"/>
              <w:left w:val="nil"/>
              <w:bottom w:val="nil"/>
              <w:right w:val="nil"/>
            </w:tcBorders>
            <w:shd w:val="clear" w:color="auto" w:fill="auto"/>
            <w:noWrap/>
            <w:vAlign w:val="bottom"/>
          </w:tcPr>
          <w:p w:rsidR="00580454" w:rsidRPr="00531252" w:rsidRDefault="00580454" w:rsidP="00FD3CC0">
            <w:pPr>
              <w:spacing w:after="0"/>
              <w:rPr>
                <w:rFonts w:ascii="Arial" w:hAnsi="Arial" w:cs="Arial"/>
                <w:sz w:val="20"/>
              </w:rPr>
            </w:pP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rPr>
                <w:rFonts w:ascii="Arial" w:hAnsi="Arial" w:cs="Arial"/>
                <w:sz w:val="20"/>
              </w:rPr>
            </w:pP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sz w:val="20"/>
              </w:rPr>
            </w:pPr>
          </w:p>
        </w:tc>
      </w:tr>
      <w:tr w:rsidR="00580454" w:rsidRPr="00531252" w:rsidTr="00FD3CC0">
        <w:trPr>
          <w:trHeight w:val="255"/>
          <w:jc w:val="center"/>
        </w:trPr>
        <w:tc>
          <w:tcPr>
            <w:tcW w:w="2940" w:type="dxa"/>
            <w:tcBorders>
              <w:top w:val="nil"/>
              <w:left w:val="nil"/>
              <w:bottom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LLO</w:t>
            </w:r>
          </w:p>
        </w:tc>
        <w:tc>
          <w:tcPr>
            <w:tcW w:w="115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6.6</w:t>
            </w:r>
          </w:p>
        </w:tc>
        <w:tc>
          <w:tcPr>
            <w:tcW w:w="130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5.2</w:t>
            </w:r>
          </w:p>
        </w:tc>
        <w:tc>
          <w:tcPr>
            <w:tcW w:w="1540" w:type="dxa"/>
            <w:tcBorders>
              <w:top w:val="nil"/>
              <w:left w:val="nil"/>
              <w:bottom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6.2</w:t>
            </w:r>
          </w:p>
        </w:tc>
      </w:tr>
      <w:tr w:rsidR="00580454" w:rsidRPr="00531252" w:rsidTr="00FD3CC0">
        <w:trPr>
          <w:trHeight w:val="255"/>
          <w:jc w:val="center"/>
        </w:trPr>
        <w:tc>
          <w:tcPr>
            <w:tcW w:w="2940" w:type="dxa"/>
            <w:tcBorders>
              <w:top w:val="nil"/>
              <w:left w:val="nil"/>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Dual</w:t>
            </w:r>
          </w:p>
        </w:tc>
        <w:tc>
          <w:tcPr>
            <w:tcW w:w="1150" w:type="dxa"/>
            <w:tcBorders>
              <w:top w:val="nil"/>
              <w:left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52.5</w:t>
            </w:r>
          </w:p>
        </w:tc>
        <w:tc>
          <w:tcPr>
            <w:tcW w:w="1300" w:type="dxa"/>
            <w:tcBorders>
              <w:top w:val="nil"/>
              <w:left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68.2</w:t>
            </w:r>
          </w:p>
        </w:tc>
        <w:tc>
          <w:tcPr>
            <w:tcW w:w="1540" w:type="dxa"/>
            <w:tcBorders>
              <w:top w:val="nil"/>
              <w:left w:val="nil"/>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53.7</w:t>
            </w:r>
          </w:p>
        </w:tc>
      </w:tr>
      <w:tr w:rsidR="00580454" w:rsidRPr="00531252" w:rsidTr="00FD3CC0">
        <w:trPr>
          <w:trHeight w:val="252"/>
          <w:jc w:val="center"/>
        </w:trPr>
        <w:tc>
          <w:tcPr>
            <w:tcW w:w="2940" w:type="dxa"/>
            <w:tcBorders>
              <w:top w:val="nil"/>
              <w:left w:val="nil"/>
              <w:bottom w:val="single" w:sz="4" w:space="0" w:color="auto"/>
              <w:right w:val="nil"/>
            </w:tcBorders>
            <w:shd w:val="clear" w:color="auto" w:fill="auto"/>
            <w:noWrap/>
            <w:vAlign w:val="bottom"/>
            <w:hideMark/>
          </w:tcPr>
          <w:p w:rsidR="00580454" w:rsidRPr="00531252" w:rsidRDefault="00580454" w:rsidP="00FD3CC0">
            <w:pPr>
              <w:spacing w:after="0"/>
              <w:jc w:val="right"/>
              <w:rPr>
                <w:rFonts w:ascii="Arial" w:hAnsi="Arial" w:cs="Arial"/>
                <w:sz w:val="20"/>
              </w:rPr>
            </w:pPr>
            <w:r w:rsidRPr="00531252">
              <w:rPr>
                <w:rFonts w:ascii="Arial" w:hAnsi="Arial" w:cs="Arial"/>
                <w:sz w:val="20"/>
              </w:rPr>
              <w:t>CPO</w:t>
            </w:r>
          </w:p>
        </w:tc>
        <w:tc>
          <w:tcPr>
            <w:tcW w:w="1150" w:type="dxa"/>
            <w:tcBorders>
              <w:top w:val="nil"/>
              <w:left w:val="nil"/>
              <w:bottom w:val="single" w:sz="4" w:space="0" w:color="auto"/>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40.9</w:t>
            </w:r>
          </w:p>
        </w:tc>
        <w:tc>
          <w:tcPr>
            <w:tcW w:w="1300" w:type="dxa"/>
            <w:tcBorders>
              <w:top w:val="nil"/>
              <w:left w:val="nil"/>
              <w:bottom w:val="single" w:sz="4" w:space="0" w:color="auto"/>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26.7</w:t>
            </w:r>
          </w:p>
        </w:tc>
        <w:tc>
          <w:tcPr>
            <w:tcW w:w="1540" w:type="dxa"/>
            <w:tcBorders>
              <w:top w:val="nil"/>
              <w:left w:val="nil"/>
              <w:bottom w:val="single" w:sz="4" w:space="0" w:color="auto"/>
              <w:right w:val="nil"/>
            </w:tcBorders>
            <w:shd w:val="clear" w:color="auto" w:fill="auto"/>
            <w:noWrap/>
            <w:vAlign w:val="bottom"/>
            <w:hideMark/>
          </w:tcPr>
          <w:p w:rsidR="00580454" w:rsidRPr="00531252" w:rsidRDefault="00580454" w:rsidP="00FD3CC0">
            <w:pPr>
              <w:spacing w:after="0"/>
              <w:jc w:val="center"/>
              <w:rPr>
                <w:rFonts w:ascii="Arial" w:hAnsi="Arial" w:cs="Arial"/>
                <w:sz w:val="20"/>
              </w:rPr>
            </w:pPr>
            <w:r w:rsidRPr="00531252">
              <w:rPr>
                <w:rFonts w:ascii="Arial" w:hAnsi="Arial" w:cs="Arial"/>
                <w:sz w:val="20"/>
              </w:rPr>
              <w:t>40.0</w:t>
            </w:r>
          </w:p>
        </w:tc>
      </w:tr>
    </w:tbl>
    <w:p w:rsidR="00580454" w:rsidRDefault="00580454" w:rsidP="00580454">
      <w:pPr>
        <w:rPr>
          <w:highlight w:val="yellow"/>
        </w:rPr>
      </w:pPr>
    </w:p>
    <w:p w:rsidR="00580454" w:rsidRPr="00405DFB" w:rsidRDefault="00580454" w:rsidP="00580454">
      <w:pPr>
        <w:pStyle w:val="Heading4"/>
      </w:pPr>
      <w:r w:rsidRPr="00405DFB">
        <w:t>Effects of Sample Design on Statistical Inference</w:t>
      </w:r>
    </w:p>
    <w:p w:rsidR="00580454" w:rsidRPr="00405DFB" w:rsidRDefault="00580454" w:rsidP="00580454">
      <w:pPr>
        <w:pStyle w:val="BodyText"/>
      </w:pPr>
      <w:r w:rsidRPr="00405DFB">
        <w:t xml:space="preserve">Post-data collection statistical adjustments require analysis procedures that reflect departures from simple random sampling. PSRAI calculates the effects of these design features so that an appropriate adjustment can be incorporated into tests of statistical significance when using these data. The so-called "design effect" or </w:t>
      </w:r>
      <w:proofErr w:type="spellStart"/>
      <w:r w:rsidRPr="00405DFB">
        <w:t>deff</w:t>
      </w:r>
      <w:proofErr w:type="spellEnd"/>
      <w:r w:rsidRPr="00405DFB">
        <w:t xml:space="preserve"> represents the loss in statistical efficiency that results from unequal weights. The total sample design effect for this survey is 1.31.</w:t>
      </w:r>
    </w:p>
    <w:p w:rsidR="00580454" w:rsidRPr="00405DFB" w:rsidRDefault="00580454" w:rsidP="00580454">
      <w:pPr>
        <w:pStyle w:val="BodyText"/>
      </w:pPr>
      <w:r w:rsidRPr="00405DFB">
        <w:t xml:space="preserve">PSRAI calculates the composite design effect for a sample of size </w:t>
      </w:r>
      <w:r w:rsidRPr="00405DFB">
        <w:rPr>
          <w:i/>
        </w:rPr>
        <w:t>n</w:t>
      </w:r>
      <w:r w:rsidRPr="00405DFB">
        <w:t xml:space="preserve">, with each case having a weight, </w:t>
      </w:r>
      <w:proofErr w:type="spellStart"/>
      <w:proofErr w:type="gramStart"/>
      <w:r w:rsidRPr="00405DFB">
        <w:rPr>
          <w:i/>
        </w:rPr>
        <w:t>w</w:t>
      </w:r>
      <w:r w:rsidRPr="00405DFB">
        <w:rPr>
          <w:i/>
          <w:vertAlign w:val="subscript"/>
        </w:rPr>
        <w:t>i</w:t>
      </w:r>
      <w:proofErr w:type="spellEnd"/>
      <w:proofErr w:type="gramEnd"/>
      <w:r w:rsidRPr="00405DFB">
        <w:t xml:space="preserve"> as:</w:t>
      </w:r>
    </w:p>
    <w:p w:rsidR="00580454" w:rsidRPr="00D367C9" w:rsidRDefault="00580454" w:rsidP="00580454">
      <w:pPr>
        <w:jc w:val="center"/>
      </w:pPr>
      <w:r>
        <w:rPr>
          <w:noProof/>
          <w:snapToGrid w:val="0"/>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7.9pt;margin-top:.1pt;width:91.8pt;height:70.7pt;z-index:251659264" fillcolor="window">
            <v:imagedata r:id="rId9" o:title=""/>
            <w10:wrap type="square"/>
          </v:shape>
          <o:OLEObject Type="Embed" ProgID="Equation.3" ShapeID="_x0000_s1026" DrawAspect="Content" ObjectID="_1451288492" r:id="rId10"/>
        </w:pict>
      </w:r>
    </w:p>
    <w:p w:rsidR="00580454" w:rsidRPr="00D367C9" w:rsidRDefault="00580454" w:rsidP="00580454">
      <w:pPr>
        <w:pStyle w:val="BodyofReport"/>
        <w:rPr>
          <w:highlight w:val="yellow"/>
        </w:rPr>
      </w:pPr>
      <w:r w:rsidRPr="00D367C9">
        <w:rPr>
          <w:noProof/>
          <w:sz w:val="20"/>
          <w:highlight w:val="yellow"/>
        </w:rPr>
        <mc:AlternateContent>
          <mc:Choice Requires="wps">
            <w:drawing>
              <wp:anchor distT="0" distB="0" distL="114300" distR="114300" simplePos="0" relativeHeight="251660288" behindDoc="0" locked="0" layoutInCell="1" allowOverlap="1" wp14:anchorId="4EDB009D" wp14:editId="42B36080">
                <wp:simplePos x="0" y="0"/>
                <wp:positionH relativeFrom="column">
                  <wp:posOffset>4588510</wp:posOffset>
                </wp:positionH>
                <wp:positionV relativeFrom="paragraph">
                  <wp:posOffset>113665</wp:posOffset>
                </wp:positionV>
                <wp:extent cx="964565" cy="335280"/>
                <wp:effectExtent l="0" t="0" r="0" b="0"/>
                <wp:wrapTopAndBottom/>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454" w:rsidRDefault="00580454" w:rsidP="00580454">
                            <w:pPr>
                              <w:rPr>
                                <w:i/>
                                <w:iCs/>
                              </w:rPr>
                            </w:pPr>
                            <w:proofErr w:type="gramStart"/>
                            <w:r>
                              <w:rPr>
                                <w:i/>
                                <w:iCs/>
                              </w:rPr>
                              <w:t>formula</w:t>
                            </w:r>
                            <w:proofErr w:type="gramEnd"/>
                            <w:r>
                              <w:rPr>
                                <w:i/>
                                <w:iCs/>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61.3pt;margin-top:8.95pt;width:75.95pt;height: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25hgIAABY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" stroked="f">
                <v:textbox>
                  <w:txbxContent>
                    <w:p w:rsidR="00580454" w:rsidRDefault="00580454" w:rsidP="00580454">
                      <w:pPr>
                        <w:rPr>
                          <w:i/>
                          <w:iCs/>
                        </w:rPr>
                      </w:pPr>
                      <w:proofErr w:type="gramStart"/>
                      <w:r>
                        <w:rPr>
                          <w:i/>
                          <w:iCs/>
                        </w:rPr>
                        <w:t>formula</w:t>
                      </w:r>
                      <w:proofErr w:type="gramEnd"/>
                      <w:r>
                        <w:rPr>
                          <w:i/>
                          <w:iCs/>
                        </w:rPr>
                        <w:t xml:space="preserve"> 1</w:t>
                      </w:r>
                    </w:p>
                  </w:txbxContent>
                </v:textbox>
                <w10:wrap type="topAndBottom"/>
              </v:shape>
            </w:pict>
          </mc:Fallback>
        </mc:AlternateContent>
      </w:r>
    </w:p>
    <w:p w:rsidR="00580454" w:rsidRPr="00D367C9" w:rsidRDefault="00580454" w:rsidP="00580454">
      <w:pPr>
        <w:pStyle w:val="BodyofReport"/>
        <w:rPr>
          <w:highlight w:val="yellow"/>
        </w:rPr>
      </w:pPr>
    </w:p>
    <w:p w:rsidR="00580454" w:rsidRPr="00405DFB" w:rsidRDefault="00580454" w:rsidP="00580454">
      <w:pPr>
        <w:pStyle w:val="BodyofReport"/>
        <w:rPr>
          <w:sz w:val="22"/>
          <w:szCs w:val="22"/>
          <w:highlight w:val="yellow"/>
        </w:rPr>
      </w:pPr>
    </w:p>
    <w:p w:rsidR="00580454" w:rsidRPr="00405DFB" w:rsidRDefault="00580454" w:rsidP="00580454">
      <w:pPr>
        <w:pStyle w:val="BodyText"/>
      </w:pPr>
      <w:r w:rsidRPr="00405DFB">
        <w:lastRenderedPageBreak/>
        <w:t xml:space="preserve">In a wide range of situations, the adjusted </w:t>
      </w:r>
      <w:r w:rsidRPr="00405DFB">
        <w:rPr>
          <w:i/>
          <w:iCs/>
        </w:rPr>
        <w:t>standard error</w:t>
      </w:r>
      <w:r w:rsidRPr="00405DFB">
        <w:t xml:space="preserve"> of a statistic should be calculated by multiplying the usual formula by the square root of the design effect (√</w:t>
      </w:r>
      <w:proofErr w:type="spellStart"/>
      <w:proofErr w:type="gramStart"/>
      <w:r w:rsidRPr="00405DFB">
        <w:rPr>
          <w:i/>
          <w:iCs/>
        </w:rPr>
        <w:t>deff</w:t>
      </w:r>
      <w:proofErr w:type="spellEnd"/>
      <w:r w:rsidRPr="00405DFB">
        <w:rPr>
          <w:i/>
          <w:iCs/>
        </w:rPr>
        <w:t xml:space="preserve"> </w:t>
      </w:r>
      <w:r w:rsidRPr="00405DFB">
        <w:t>)</w:t>
      </w:r>
      <w:proofErr w:type="gramEnd"/>
      <w:r w:rsidRPr="00405DFB">
        <w:t>. Thus, the formula for computing the 95% confidence interval around a percentage is:</w:t>
      </w:r>
    </w:p>
    <w:p w:rsidR="00580454" w:rsidRPr="00D367C9" w:rsidRDefault="00580454" w:rsidP="00580454">
      <w:pPr>
        <w:keepNext/>
        <w:rPr>
          <w:highlight w:val="yellow"/>
        </w:rPr>
      </w:pPr>
      <w:r>
        <w:rPr>
          <w:noProof/>
          <w:snapToGrid w:val="0"/>
          <w:sz w:val="20"/>
          <w:highlight w:val="yellow"/>
        </w:rPr>
        <w:pict>
          <v:shape id="_x0000_s1027" type="#_x0000_t75" style="position:absolute;margin-left:156.7pt;margin-top:13.85pt;width:149.3pt;height:40.3pt;z-index:251661312" fillcolor="window">
            <v:imagedata r:id="rId11" o:title=""/>
            <w10:wrap type="square"/>
          </v:shape>
          <o:OLEObject Type="Embed" ProgID="Equation.3" ShapeID="_x0000_s1027" DrawAspect="Content" ObjectID="_1451288493" r:id="rId12"/>
        </w:pict>
      </w:r>
      <w:r w:rsidRPr="00D367C9">
        <w:rPr>
          <w:noProof/>
          <w:sz w:val="20"/>
          <w:highlight w:val="yellow"/>
        </w:rPr>
        <mc:AlternateContent>
          <mc:Choice Requires="wps">
            <w:drawing>
              <wp:anchor distT="0" distB="0" distL="114300" distR="114300" simplePos="0" relativeHeight="251662336" behindDoc="0" locked="0" layoutInCell="1" allowOverlap="1" wp14:anchorId="3F8EA3AD" wp14:editId="5E29E9AE">
                <wp:simplePos x="0" y="0"/>
                <wp:positionH relativeFrom="column">
                  <wp:posOffset>4590415</wp:posOffset>
                </wp:positionH>
                <wp:positionV relativeFrom="paragraph">
                  <wp:posOffset>54610</wp:posOffset>
                </wp:positionV>
                <wp:extent cx="965200" cy="335280"/>
                <wp:effectExtent l="0" t="0" r="0" b="635"/>
                <wp:wrapTopAndBottom/>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454" w:rsidRDefault="00580454" w:rsidP="00580454">
                            <w:pPr>
                              <w:rPr>
                                <w:i/>
                                <w:iCs/>
                              </w:rPr>
                            </w:pPr>
                            <w:proofErr w:type="gramStart"/>
                            <w:r>
                              <w:rPr>
                                <w:i/>
                                <w:iCs/>
                              </w:rPr>
                              <w:t>formula</w:t>
                            </w:r>
                            <w:proofErr w:type="gramEnd"/>
                            <w:r>
                              <w:rPr>
                                <w:i/>
                                <w:iCs/>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361.45pt;margin-top:4.3pt;width:76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" stroked="f">
                <v:textbox>
                  <w:txbxContent>
                    <w:p w:rsidR="00580454" w:rsidRDefault="00580454" w:rsidP="00580454">
                      <w:pPr>
                        <w:rPr>
                          <w:i/>
                          <w:iCs/>
                        </w:rPr>
                      </w:pPr>
                      <w:proofErr w:type="gramStart"/>
                      <w:r>
                        <w:rPr>
                          <w:i/>
                          <w:iCs/>
                        </w:rPr>
                        <w:t>formula</w:t>
                      </w:r>
                      <w:proofErr w:type="gramEnd"/>
                      <w:r>
                        <w:rPr>
                          <w:i/>
                          <w:iCs/>
                        </w:rPr>
                        <w:t xml:space="preserve"> 2</w:t>
                      </w:r>
                    </w:p>
                  </w:txbxContent>
                </v:textbox>
                <w10:wrap type="topAndBottom"/>
              </v:shape>
            </w:pict>
          </mc:Fallback>
        </mc:AlternateContent>
      </w:r>
    </w:p>
    <w:p w:rsidR="00580454" w:rsidRPr="00D367C9" w:rsidRDefault="00580454" w:rsidP="00580454">
      <w:pPr>
        <w:pStyle w:val="BodyofReport"/>
        <w:ind w:firstLine="0"/>
        <w:rPr>
          <w:highlight w:val="yellow"/>
        </w:rPr>
      </w:pPr>
    </w:p>
    <w:p w:rsidR="00580454" w:rsidRPr="00375517" w:rsidRDefault="00580454" w:rsidP="00580454">
      <w:pPr>
        <w:pStyle w:val="BodyText"/>
      </w:pPr>
      <w:proofErr w:type="gramStart"/>
      <w:r>
        <w:t>w</w:t>
      </w:r>
      <w:r w:rsidRPr="00375517">
        <w:t>here</w:t>
      </w:r>
      <w:proofErr w:type="gramEnd"/>
      <w:r w:rsidRPr="00375517">
        <w:t xml:space="preserve"> </w:t>
      </w:r>
      <w:r w:rsidRPr="00375517">
        <w:rPr>
          <w:position w:val="-10"/>
        </w:rPr>
        <w:object w:dxaOrig="240" w:dyaOrig="320">
          <v:shape id="_x0000_i1025" type="#_x0000_t75" style="width:10.9pt;height:17.6pt" o:ole="" fillcolor="window">
            <v:imagedata r:id="rId13" o:title=""/>
          </v:shape>
          <o:OLEObject Type="Embed" ProgID="Equation.3" ShapeID="_x0000_i1025" DrawAspect="Content" ObjectID="_1451288491" r:id="rId14"/>
        </w:object>
      </w:r>
      <w:r w:rsidRPr="00375517">
        <w:t xml:space="preserve"> is the sample estimate and </w:t>
      </w:r>
      <w:r w:rsidRPr="00375517">
        <w:rPr>
          <w:i/>
        </w:rPr>
        <w:t>n</w:t>
      </w:r>
      <w:r w:rsidRPr="00375517">
        <w:t xml:space="preserve"> is the </w:t>
      </w:r>
      <w:proofErr w:type="spellStart"/>
      <w:r w:rsidRPr="00375517">
        <w:t>unweighted</w:t>
      </w:r>
      <w:proofErr w:type="spellEnd"/>
      <w:r w:rsidRPr="00375517">
        <w:t xml:space="preserve"> number of sample cases in the group being considered.</w:t>
      </w:r>
    </w:p>
    <w:p w:rsidR="00580454" w:rsidRPr="00375517" w:rsidRDefault="00580454" w:rsidP="00580454">
      <w:pPr>
        <w:pStyle w:val="BodyText"/>
      </w:pPr>
      <w:r w:rsidRPr="00375517">
        <w:t xml:space="preserve">The survey’s </w:t>
      </w:r>
      <w:r w:rsidRPr="00375517">
        <w:rPr>
          <w:i/>
          <w:iCs/>
        </w:rPr>
        <w:t>margin of error</w:t>
      </w:r>
      <w:r w:rsidRPr="00375517">
        <w:t xml:space="preserve"> is the largest 95% confidence interval for any estimated proportion based on the total sample— the one around 50%. For example, the margin of error for the entire sample is ±3.5 percentage points. This means that in 95 out every 100 samples drawn using the same methodology, estimated proportions based on the entire sample will be no more than 3.5 percentage points away from their true values in the population. It is important to remember that sampling fluctuations are only one possible source of error in a survey estimate. Other sources, such as respondent selection bias, questionnaire wording and reporting inaccuracy, may contribute additional error of greater or lesser magnitude.</w:t>
      </w:r>
    </w:p>
    <w:p w:rsidR="00580454" w:rsidRPr="00BF5B45" w:rsidRDefault="00580454" w:rsidP="00580454">
      <w:pPr>
        <w:pStyle w:val="Heading4"/>
      </w:pPr>
      <w:r w:rsidRPr="00BF5B45">
        <w:t>Response Rate</w:t>
      </w:r>
    </w:p>
    <w:p w:rsidR="00580454" w:rsidRPr="00375517" w:rsidRDefault="00580454" w:rsidP="00580454">
      <w:pPr>
        <w:pStyle w:val="BodyText"/>
      </w:pPr>
      <w:r w:rsidRPr="00375517">
        <w:t xml:space="preserve">Table 2 reports the disposition of all sampled telephone numbers ever dialed from the original telephone number samples. The response rate estimates the fraction of all eligible </w:t>
      </w:r>
      <w:proofErr w:type="gramStart"/>
      <w:r w:rsidRPr="00375517">
        <w:t>sample</w:t>
      </w:r>
      <w:proofErr w:type="gramEnd"/>
      <w:r w:rsidRPr="00375517">
        <w:t xml:space="preserve"> that was ultimately interviewed. At PSRAI it is calculated by taking the product of three component rates:</w:t>
      </w:r>
      <w:r w:rsidRPr="00375517">
        <w:rPr>
          <w:rStyle w:val="FootnoteReference"/>
        </w:rPr>
        <w:footnoteReference w:id="4"/>
      </w:r>
    </w:p>
    <w:p w:rsidR="00580454" w:rsidRPr="00375517" w:rsidRDefault="00580454" w:rsidP="00580454">
      <w:pPr>
        <w:pStyle w:val="ListParagraph"/>
      </w:pPr>
      <w:r w:rsidRPr="00375517">
        <w:t>Contact rate – the proportion of working numbers where a request for interview was made</w:t>
      </w:r>
      <w:r w:rsidRPr="00375517">
        <w:rPr>
          <w:rStyle w:val="FootnoteReference"/>
        </w:rPr>
        <w:footnoteReference w:id="5"/>
      </w:r>
    </w:p>
    <w:p w:rsidR="00580454" w:rsidRPr="00375517" w:rsidRDefault="00580454" w:rsidP="00580454">
      <w:pPr>
        <w:pStyle w:val="ListParagraph"/>
      </w:pPr>
      <w:r w:rsidRPr="00375517">
        <w:t>Cooperation rate – the proportion of contacted numbers where a consent for interview was at least initially obtained, versus those refused</w:t>
      </w:r>
    </w:p>
    <w:p w:rsidR="00580454" w:rsidRPr="00375517" w:rsidRDefault="00580454" w:rsidP="00580454">
      <w:pPr>
        <w:pStyle w:val="ListParagraph"/>
      </w:pPr>
      <w:r w:rsidRPr="00375517">
        <w:t>Completion rate – the proportion of initially cooperating and eligible interviews that were completed</w:t>
      </w:r>
    </w:p>
    <w:p w:rsidR="00580454" w:rsidRDefault="00580454" w:rsidP="00580454">
      <w:pPr>
        <w:pStyle w:val="BodyText"/>
        <w:rPr>
          <w:highlight w:val="yellow"/>
        </w:rPr>
      </w:pPr>
      <w:r w:rsidRPr="00375517">
        <w:t>Thus the response rate for the land line samples was 7 percent. The response rate for the cellular samples was 9 percent.</w:t>
      </w:r>
    </w:p>
    <w:p w:rsidR="00580454" w:rsidRDefault="00580454" w:rsidP="00580454">
      <w:pPr>
        <w:pStyle w:val="BodyofReport"/>
        <w:spacing w:line="360" w:lineRule="auto"/>
        <w:ind w:firstLine="0"/>
        <w:rPr>
          <w:highlight w:val="yellow"/>
        </w:rPr>
      </w:pPr>
    </w:p>
    <w:tbl>
      <w:tblPr>
        <w:tblW w:w="5310" w:type="dxa"/>
        <w:jc w:val="center"/>
        <w:tblLook w:val="04A0" w:firstRow="1" w:lastRow="0" w:firstColumn="1" w:lastColumn="0" w:noHBand="0" w:noVBand="1"/>
      </w:tblPr>
      <w:tblGrid>
        <w:gridCol w:w="1042"/>
        <w:gridCol w:w="828"/>
        <w:gridCol w:w="3477"/>
      </w:tblGrid>
      <w:tr w:rsidR="00580454" w:rsidRPr="00810C3C" w:rsidTr="00FD3CC0">
        <w:trPr>
          <w:trHeight w:val="255"/>
          <w:jc w:val="center"/>
        </w:trPr>
        <w:tc>
          <w:tcPr>
            <w:tcW w:w="5310" w:type="dxa"/>
            <w:gridSpan w:val="3"/>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b/>
                <w:bCs/>
                <w:sz w:val="20"/>
              </w:rPr>
              <w:lastRenderedPageBreak/>
              <w:t>Table 2:Sample Disposition</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u w:val="single"/>
              </w:rPr>
            </w:pPr>
            <w:r w:rsidRPr="00810C3C">
              <w:rPr>
                <w:rFonts w:ascii="Arial" w:hAnsi="Arial" w:cs="Arial"/>
                <w:sz w:val="20"/>
                <w:u w:val="single"/>
              </w:rPr>
              <w:t>Landline</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u w:val="single"/>
              </w:rPr>
            </w:pPr>
            <w:r w:rsidRPr="00810C3C">
              <w:rPr>
                <w:rFonts w:ascii="Arial" w:hAnsi="Arial" w:cs="Arial"/>
                <w:sz w:val="20"/>
                <w:u w:val="single"/>
              </w:rPr>
              <w:t>Cell</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b/>
                <w:bCs/>
                <w:sz w:val="20"/>
              </w:rPr>
              <w:t> </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26</w:t>
            </w:r>
            <w:r>
              <w:rPr>
                <w:rFonts w:ascii="Arial" w:hAnsi="Arial" w:cs="Arial"/>
                <w:sz w:val="20"/>
              </w:rPr>
              <w:t>,</w:t>
            </w:r>
            <w:r w:rsidRPr="00810C3C">
              <w:rPr>
                <w:rFonts w:ascii="Arial" w:hAnsi="Arial" w:cs="Arial"/>
                <w:sz w:val="20"/>
              </w:rPr>
              <w:t>388</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16</w:t>
            </w:r>
            <w:r>
              <w:rPr>
                <w:rFonts w:ascii="Arial" w:hAnsi="Arial" w:cs="Arial"/>
                <w:sz w:val="20"/>
              </w:rPr>
              <w:t>,</w:t>
            </w:r>
            <w:r w:rsidRPr="00810C3C">
              <w:rPr>
                <w:rFonts w:ascii="Arial" w:hAnsi="Arial" w:cs="Arial"/>
                <w:sz w:val="20"/>
              </w:rPr>
              <w:t>000</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Total Numbers Dialed</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881</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174</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Non-residential</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852</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35</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Computer/Fax</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6</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Pr>
                <w:rFonts w:ascii="Arial" w:hAnsi="Arial" w:cs="Arial"/>
                <w:sz w:val="20"/>
              </w:rPr>
              <w:t>----</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Cell phone</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15</w:t>
            </w:r>
            <w:r>
              <w:rPr>
                <w:rFonts w:ascii="Arial" w:hAnsi="Arial" w:cs="Arial"/>
                <w:sz w:val="20"/>
              </w:rPr>
              <w:t>,</w:t>
            </w:r>
            <w:r w:rsidRPr="00810C3C">
              <w:rPr>
                <w:rFonts w:ascii="Arial" w:hAnsi="Arial" w:cs="Arial"/>
                <w:sz w:val="20"/>
              </w:rPr>
              <w:t>019</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w:t>
            </w:r>
            <w:r>
              <w:rPr>
                <w:rFonts w:ascii="Arial" w:hAnsi="Arial" w:cs="Arial"/>
                <w:sz w:val="20"/>
              </w:rPr>
              <w:t>,</w:t>
            </w:r>
            <w:r w:rsidRPr="00810C3C">
              <w:rPr>
                <w:rFonts w:ascii="Arial" w:hAnsi="Arial" w:cs="Arial"/>
                <w:sz w:val="20"/>
              </w:rPr>
              <w:t>669</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Other not working</w:t>
            </w:r>
          </w:p>
        </w:tc>
      </w:tr>
      <w:tr w:rsidR="00580454" w:rsidRPr="00810C3C" w:rsidTr="00FD3CC0">
        <w:trPr>
          <w:trHeight w:val="255"/>
          <w:jc w:val="center"/>
        </w:trPr>
        <w:tc>
          <w:tcPr>
            <w:tcW w:w="1042"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w:t>
            </w:r>
            <w:r>
              <w:rPr>
                <w:rFonts w:ascii="Arial" w:hAnsi="Arial" w:cs="Arial"/>
                <w:sz w:val="20"/>
              </w:rPr>
              <w:t>,</w:t>
            </w:r>
            <w:r w:rsidRPr="00810C3C">
              <w:rPr>
                <w:rFonts w:ascii="Arial" w:hAnsi="Arial" w:cs="Arial"/>
                <w:sz w:val="20"/>
              </w:rPr>
              <w:t>863</w:t>
            </w:r>
          </w:p>
        </w:tc>
        <w:tc>
          <w:tcPr>
            <w:tcW w:w="791"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468</w:t>
            </w:r>
          </w:p>
        </w:tc>
        <w:tc>
          <w:tcPr>
            <w:tcW w:w="3477"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Additional projected not working</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7</w:t>
            </w:r>
            <w:r>
              <w:rPr>
                <w:rFonts w:ascii="Arial" w:hAnsi="Arial" w:cs="Arial"/>
                <w:sz w:val="20"/>
              </w:rPr>
              <w:t>,</w:t>
            </w:r>
            <w:r w:rsidRPr="00810C3C">
              <w:rPr>
                <w:rFonts w:ascii="Arial" w:hAnsi="Arial" w:cs="Arial"/>
                <w:sz w:val="20"/>
              </w:rPr>
              <w:t>767</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9</w:t>
            </w:r>
            <w:r>
              <w:rPr>
                <w:rFonts w:ascii="Arial" w:hAnsi="Arial" w:cs="Arial"/>
                <w:sz w:val="20"/>
              </w:rPr>
              <w:t>,</w:t>
            </w:r>
            <w:r w:rsidRPr="00810C3C">
              <w:rPr>
                <w:rFonts w:ascii="Arial" w:hAnsi="Arial" w:cs="Arial"/>
                <w:sz w:val="20"/>
              </w:rPr>
              <w:t>654</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Working numbers</w:t>
            </w:r>
          </w:p>
        </w:tc>
      </w:tr>
      <w:tr w:rsidR="00580454" w:rsidRPr="00810C3C" w:rsidTr="00FD3CC0">
        <w:trPr>
          <w:trHeight w:val="255"/>
          <w:jc w:val="center"/>
        </w:trPr>
        <w:tc>
          <w:tcPr>
            <w:tcW w:w="1042"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29.4%</w:t>
            </w:r>
          </w:p>
        </w:tc>
        <w:tc>
          <w:tcPr>
            <w:tcW w:w="791"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60.3%</w:t>
            </w:r>
          </w:p>
        </w:tc>
        <w:tc>
          <w:tcPr>
            <w:tcW w:w="3477" w:type="dxa"/>
            <w:tcBorders>
              <w:top w:val="nil"/>
              <w:left w:val="nil"/>
              <w:bottom w:val="nil"/>
              <w:right w:val="nil"/>
            </w:tcBorders>
            <w:shd w:val="clear" w:color="000000" w:fill="C0C0C0"/>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Working Rate</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621</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156</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Pr>
                <w:rFonts w:ascii="Arial" w:hAnsi="Arial" w:cs="Arial"/>
                <w:sz w:val="20"/>
              </w:rPr>
              <w:t>N</w:t>
            </w:r>
            <w:r w:rsidRPr="00810C3C">
              <w:rPr>
                <w:rFonts w:ascii="Arial" w:hAnsi="Arial" w:cs="Arial"/>
                <w:sz w:val="20"/>
              </w:rPr>
              <w:t>o Answer / Busy</w:t>
            </w:r>
          </w:p>
        </w:tc>
      </w:tr>
      <w:tr w:rsidR="00580454" w:rsidRPr="00810C3C" w:rsidTr="00FD3CC0">
        <w:trPr>
          <w:trHeight w:val="28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3</w:t>
            </w:r>
            <w:r>
              <w:rPr>
                <w:rFonts w:ascii="Arial" w:hAnsi="Arial" w:cs="Arial"/>
                <w:sz w:val="20"/>
              </w:rPr>
              <w:t>,</w:t>
            </w:r>
            <w:r w:rsidRPr="00810C3C">
              <w:rPr>
                <w:rFonts w:ascii="Arial" w:hAnsi="Arial" w:cs="Arial"/>
                <w:sz w:val="20"/>
              </w:rPr>
              <w:t>280</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4</w:t>
            </w:r>
            <w:r>
              <w:rPr>
                <w:rFonts w:ascii="Arial" w:hAnsi="Arial" w:cs="Arial"/>
                <w:sz w:val="20"/>
              </w:rPr>
              <w:t>,</w:t>
            </w:r>
            <w:r w:rsidRPr="00810C3C">
              <w:rPr>
                <w:rFonts w:ascii="Arial" w:hAnsi="Arial" w:cs="Arial"/>
                <w:sz w:val="20"/>
              </w:rPr>
              <w:t>746</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Voice Mail</w:t>
            </w:r>
          </w:p>
        </w:tc>
      </w:tr>
      <w:tr w:rsidR="00580454" w:rsidRPr="00810C3C" w:rsidTr="00FD3CC0">
        <w:trPr>
          <w:trHeight w:val="285"/>
          <w:jc w:val="center"/>
        </w:trPr>
        <w:tc>
          <w:tcPr>
            <w:tcW w:w="1042"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27</w:t>
            </w:r>
          </w:p>
        </w:tc>
        <w:tc>
          <w:tcPr>
            <w:tcW w:w="791"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w:t>
            </w:r>
          </w:p>
        </w:tc>
        <w:tc>
          <w:tcPr>
            <w:tcW w:w="3477"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Other Non-Contact</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3</w:t>
            </w:r>
            <w:r>
              <w:rPr>
                <w:rFonts w:ascii="Arial" w:hAnsi="Arial" w:cs="Arial"/>
                <w:sz w:val="20"/>
              </w:rPr>
              <w:t>,</w:t>
            </w:r>
            <w:r w:rsidRPr="00810C3C">
              <w:rPr>
                <w:rFonts w:ascii="Arial" w:hAnsi="Arial" w:cs="Arial"/>
                <w:sz w:val="20"/>
              </w:rPr>
              <w:t>839</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4</w:t>
            </w:r>
            <w:r>
              <w:rPr>
                <w:rFonts w:ascii="Arial" w:hAnsi="Arial" w:cs="Arial"/>
                <w:sz w:val="20"/>
              </w:rPr>
              <w:t>,</w:t>
            </w:r>
            <w:r w:rsidRPr="00810C3C">
              <w:rPr>
                <w:rFonts w:ascii="Arial" w:hAnsi="Arial" w:cs="Arial"/>
                <w:sz w:val="20"/>
              </w:rPr>
              <w:t>747</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Contacted numbers</w:t>
            </w:r>
          </w:p>
        </w:tc>
      </w:tr>
      <w:tr w:rsidR="00580454" w:rsidRPr="00810C3C" w:rsidTr="00FD3CC0">
        <w:trPr>
          <w:trHeight w:val="255"/>
          <w:jc w:val="center"/>
        </w:trPr>
        <w:tc>
          <w:tcPr>
            <w:tcW w:w="1042"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49.4%</w:t>
            </w:r>
          </w:p>
        </w:tc>
        <w:tc>
          <w:tcPr>
            <w:tcW w:w="791"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49.2%</w:t>
            </w:r>
          </w:p>
        </w:tc>
        <w:tc>
          <w:tcPr>
            <w:tcW w:w="3477" w:type="dxa"/>
            <w:tcBorders>
              <w:top w:val="nil"/>
              <w:left w:val="nil"/>
              <w:bottom w:val="nil"/>
              <w:right w:val="nil"/>
            </w:tcBorders>
            <w:shd w:val="clear" w:color="000000" w:fill="C0C0C0"/>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Contact Rate</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r>
      <w:tr w:rsidR="00580454" w:rsidRPr="00810C3C" w:rsidTr="00FD3CC0">
        <w:trPr>
          <w:trHeight w:val="28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284</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w:t>
            </w:r>
            <w:r>
              <w:rPr>
                <w:rFonts w:ascii="Arial" w:hAnsi="Arial" w:cs="Arial"/>
                <w:sz w:val="20"/>
              </w:rPr>
              <w:t>,</w:t>
            </w:r>
            <w:r w:rsidRPr="00810C3C">
              <w:rPr>
                <w:rFonts w:ascii="Arial" w:hAnsi="Arial" w:cs="Arial"/>
                <w:sz w:val="20"/>
              </w:rPr>
              <w:t>041</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Callback</w:t>
            </w:r>
          </w:p>
        </w:tc>
      </w:tr>
      <w:tr w:rsidR="00580454" w:rsidRPr="00810C3C" w:rsidTr="00FD3CC0">
        <w:trPr>
          <w:trHeight w:val="285"/>
          <w:jc w:val="center"/>
        </w:trPr>
        <w:tc>
          <w:tcPr>
            <w:tcW w:w="1042"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3</w:t>
            </w:r>
            <w:r>
              <w:rPr>
                <w:rFonts w:ascii="Arial" w:hAnsi="Arial" w:cs="Arial"/>
                <w:sz w:val="20"/>
              </w:rPr>
              <w:t>,</w:t>
            </w:r>
            <w:r w:rsidRPr="00810C3C">
              <w:rPr>
                <w:rFonts w:ascii="Arial" w:hAnsi="Arial" w:cs="Arial"/>
                <w:sz w:val="20"/>
              </w:rPr>
              <w:t>034</w:t>
            </w:r>
          </w:p>
        </w:tc>
        <w:tc>
          <w:tcPr>
            <w:tcW w:w="791"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2</w:t>
            </w:r>
            <w:r>
              <w:rPr>
                <w:rFonts w:ascii="Arial" w:hAnsi="Arial" w:cs="Arial"/>
                <w:sz w:val="20"/>
              </w:rPr>
              <w:t>,</w:t>
            </w:r>
            <w:r w:rsidRPr="00810C3C">
              <w:rPr>
                <w:rFonts w:ascii="Arial" w:hAnsi="Arial" w:cs="Arial"/>
                <w:sz w:val="20"/>
              </w:rPr>
              <w:t>821</w:t>
            </w:r>
          </w:p>
        </w:tc>
        <w:tc>
          <w:tcPr>
            <w:tcW w:w="3477"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Refusal</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521</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885</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Cooperating numbers</w:t>
            </w:r>
          </w:p>
        </w:tc>
      </w:tr>
      <w:tr w:rsidR="00580454" w:rsidRPr="00810C3C" w:rsidTr="00FD3CC0">
        <w:trPr>
          <w:trHeight w:val="255"/>
          <w:jc w:val="center"/>
        </w:trPr>
        <w:tc>
          <w:tcPr>
            <w:tcW w:w="1042"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13.6%</w:t>
            </w:r>
          </w:p>
        </w:tc>
        <w:tc>
          <w:tcPr>
            <w:tcW w:w="791"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18.6%</w:t>
            </w:r>
          </w:p>
        </w:tc>
        <w:tc>
          <w:tcPr>
            <w:tcW w:w="3477" w:type="dxa"/>
            <w:tcBorders>
              <w:top w:val="nil"/>
              <w:left w:val="nil"/>
              <w:bottom w:val="nil"/>
              <w:right w:val="nil"/>
            </w:tcBorders>
            <w:shd w:val="clear" w:color="000000" w:fill="C0C0C0"/>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Cooperation Rate</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17</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33</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Language Barrier</w:t>
            </w:r>
          </w:p>
        </w:tc>
      </w:tr>
      <w:tr w:rsidR="00580454" w:rsidRPr="00810C3C" w:rsidTr="00FD3CC0">
        <w:trPr>
          <w:trHeight w:val="255"/>
          <w:jc w:val="center"/>
        </w:trPr>
        <w:tc>
          <w:tcPr>
            <w:tcW w:w="1042"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Pr>
                <w:rFonts w:ascii="Arial" w:hAnsi="Arial" w:cs="Arial"/>
                <w:sz w:val="20"/>
              </w:rPr>
              <w:t>----</w:t>
            </w:r>
          </w:p>
        </w:tc>
        <w:tc>
          <w:tcPr>
            <w:tcW w:w="791"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336</w:t>
            </w:r>
          </w:p>
        </w:tc>
        <w:tc>
          <w:tcPr>
            <w:tcW w:w="3477"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Child's cell phone</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504</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516</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Eligible numbers</w:t>
            </w:r>
          </w:p>
        </w:tc>
      </w:tr>
      <w:tr w:rsidR="00580454" w:rsidRPr="00810C3C" w:rsidTr="00FD3CC0">
        <w:trPr>
          <w:trHeight w:val="255"/>
          <w:jc w:val="center"/>
        </w:trPr>
        <w:tc>
          <w:tcPr>
            <w:tcW w:w="1042"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96.7%</w:t>
            </w:r>
          </w:p>
        </w:tc>
        <w:tc>
          <w:tcPr>
            <w:tcW w:w="791"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58.3%</w:t>
            </w:r>
          </w:p>
        </w:tc>
        <w:tc>
          <w:tcPr>
            <w:tcW w:w="3477" w:type="dxa"/>
            <w:tcBorders>
              <w:top w:val="nil"/>
              <w:left w:val="nil"/>
              <w:bottom w:val="nil"/>
              <w:right w:val="nil"/>
            </w:tcBorders>
            <w:shd w:val="clear" w:color="000000" w:fill="C0C0C0"/>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Eligibility Rate</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r>
      <w:tr w:rsidR="00580454" w:rsidRPr="00810C3C" w:rsidTr="00FD3CC0">
        <w:trPr>
          <w:trHeight w:val="255"/>
          <w:jc w:val="center"/>
        </w:trPr>
        <w:tc>
          <w:tcPr>
            <w:tcW w:w="1042"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4</w:t>
            </w:r>
          </w:p>
        </w:tc>
        <w:tc>
          <w:tcPr>
            <w:tcW w:w="791"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11</w:t>
            </w:r>
          </w:p>
        </w:tc>
        <w:tc>
          <w:tcPr>
            <w:tcW w:w="3477" w:type="dxa"/>
            <w:tcBorders>
              <w:top w:val="nil"/>
              <w:left w:val="nil"/>
              <w:bottom w:val="single" w:sz="4" w:space="0" w:color="auto"/>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Break-off</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500</w:t>
            </w: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505</w:t>
            </w: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b/>
                <w:bCs/>
                <w:sz w:val="20"/>
              </w:rPr>
            </w:pPr>
            <w:r w:rsidRPr="00810C3C">
              <w:rPr>
                <w:rFonts w:ascii="Arial" w:hAnsi="Arial" w:cs="Arial"/>
                <w:sz w:val="20"/>
              </w:rPr>
              <w:t>Completes</w:t>
            </w:r>
          </w:p>
        </w:tc>
      </w:tr>
      <w:tr w:rsidR="00580454" w:rsidRPr="00810C3C" w:rsidTr="00FD3CC0">
        <w:trPr>
          <w:trHeight w:val="255"/>
          <w:jc w:val="center"/>
        </w:trPr>
        <w:tc>
          <w:tcPr>
            <w:tcW w:w="1042"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99.2%</w:t>
            </w:r>
          </w:p>
        </w:tc>
        <w:tc>
          <w:tcPr>
            <w:tcW w:w="791" w:type="dxa"/>
            <w:tcBorders>
              <w:top w:val="nil"/>
              <w:left w:val="nil"/>
              <w:bottom w:val="nil"/>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97.9%</w:t>
            </w:r>
          </w:p>
        </w:tc>
        <w:tc>
          <w:tcPr>
            <w:tcW w:w="3477" w:type="dxa"/>
            <w:tcBorders>
              <w:top w:val="nil"/>
              <w:left w:val="nil"/>
              <w:bottom w:val="nil"/>
              <w:right w:val="nil"/>
            </w:tcBorders>
            <w:shd w:val="clear" w:color="000000" w:fill="C0C0C0"/>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Completion Rate</w:t>
            </w:r>
          </w:p>
        </w:tc>
      </w:tr>
      <w:tr w:rsidR="00580454" w:rsidRPr="00810C3C" w:rsidTr="00FD3CC0">
        <w:trPr>
          <w:trHeight w:val="255"/>
          <w:jc w:val="center"/>
        </w:trPr>
        <w:tc>
          <w:tcPr>
            <w:tcW w:w="1042" w:type="dxa"/>
            <w:tcBorders>
              <w:top w:val="nil"/>
              <w:left w:val="nil"/>
              <w:bottom w:val="nil"/>
              <w:right w:val="nil"/>
            </w:tcBorders>
            <w:shd w:val="clear" w:color="auto" w:fill="auto"/>
            <w:noWrap/>
            <w:vAlign w:val="bottom"/>
            <w:hideMark/>
          </w:tcPr>
          <w:p w:rsidR="00580454" w:rsidRPr="00810C3C" w:rsidRDefault="00580454" w:rsidP="00FD3CC0">
            <w:pPr>
              <w:spacing w:after="0"/>
              <w:rPr>
                <w:rFonts w:ascii="Arial" w:hAnsi="Arial" w:cs="Arial"/>
                <w:sz w:val="20"/>
              </w:rPr>
            </w:pPr>
          </w:p>
        </w:tc>
        <w:tc>
          <w:tcPr>
            <w:tcW w:w="791"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c>
          <w:tcPr>
            <w:tcW w:w="3477" w:type="dxa"/>
            <w:tcBorders>
              <w:top w:val="nil"/>
              <w:left w:val="nil"/>
              <w:bottom w:val="nil"/>
              <w:right w:val="nil"/>
            </w:tcBorders>
            <w:shd w:val="clear" w:color="auto" w:fill="auto"/>
            <w:noWrap/>
            <w:vAlign w:val="bottom"/>
            <w:hideMark/>
          </w:tcPr>
          <w:p w:rsidR="00580454" w:rsidRPr="00810C3C" w:rsidRDefault="00580454" w:rsidP="00FD3CC0">
            <w:pPr>
              <w:spacing w:after="0"/>
              <w:jc w:val="right"/>
              <w:rPr>
                <w:sz w:val="20"/>
              </w:rPr>
            </w:pPr>
          </w:p>
        </w:tc>
      </w:tr>
      <w:tr w:rsidR="00580454" w:rsidRPr="00810C3C" w:rsidTr="00FD3CC0">
        <w:trPr>
          <w:trHeight w:val="255"/>
          <w:jc w:val="center"/>
        </w:trPr>
        <w:tc>
          <w:tcPr>
            <w:tcW w:w="1042" w:type="dxa"/>
            <w:tcBorders>
              <w:top w:val="nil"/>
              <w:left w:val="nil"/>
              <w:bottom w:val="single" w:sz="4" w:space="0" w:color="auto"/>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6.7%</w:t>
            </w:r>
          </w:p>
        </w:tc>
        <w:tc>
          <w:tcPr>
            <w:tcW w:w="791" w:type="dxa"/>
            <w:tcBorders>
              <w:top w:val="nil"/>
              <w:left w:val="nil"/>
              <w:bottom w:val="single" w:sz="4" w:space="0" w:color="auto"/>
              <w:right w:val="nil"/>
            </w:tcBorders>
            <w:shd w:val="clear" w:color="000000" w:fill="C0C0C0"/>
            <w:noWrap/>
            <w:vAlign w:val="bottom"/>
            <w:hideMark/>
          </w:tcPr>
          <w:p w:rsidR="00580454" w:rsidRPr="00810C3C" w:rsidRDefault="00580454" w:rsidP="00FD3CC0">
            <w:pPr>
              <w:spacing w:after="0"/>
              <w:jc w:val="right"/>
              <w:rPr>
                <w:rFonts w:ascii="Arial" w:hAnsi="Arial" w:cs="Arial"/>
                <w:sz w:val="20"/>
              </w:rPr>
            </w:pPr>
            <w:r w:rsidRPr="00810C3C">
              <w:rPr>
                <w:rFonts w:ascii="Arial" w:hAnsi="Arial" w:cs="Arial"/>
                <w:sz w:val="20"/>
              </w:rPr>
              <w:t>9.0%</w:t>
            </w:r>
          </w:p>
        </w:tc>
        <w:tc>
          <w:tcPr>
            <w:tcW w:w="3477" w:type="dxa"/>
            <w:tcBorders>
              <w:top w:val="nil"/>
              <w:left w:val="nil"/>
              <w:bottom w:val="single" w:sz="4" w:space="0" w:color="auto"/>
              <w:right w:val="nil"/>
            </w:tcBorders>
            <w:shd w:val="clear" w:color="000000" w:fill="C0C0C0"/>
            <w:noWrap/>
            <w:vAlign w:val="bottom"/>
            <w:hideMark/>
          </w:tcPr>
          <w:p w:rsidR="00580454" w:rsidRPr="00810C3C" w:rsidRDefault="00580454" w:rsidP="00FD3CC0">
            <w:pPr>
              <w:spacing w:after="0"/>
              <w:rPr>
                <w:rFonts w:ascii="Arial" w:hAnsi="Arial" w:cs="Arial"/>
                <w:sz w:val="20"/>
              </w:rPr>
            </w:pPr>
            <w:r w:rsidRPr="00810C3C">
              <w:rPr>
                <w:rFonts w:ascii="Arial" w:hAnsi="Arial" w:cs="Arial"/>
                <w:sz w:val="20"/>
              </w:rPr>
              <w:t>Response Rate</w:t>
            </w:r>
          </w:p>
        </w:tc>
      </w:tr>
    </w:tbl>
    <w:p w:rsidR="00C73B99" w:rsidRPr="00580454" w:rsidRDefault="00C73B99" w:rsidP="00580454">
      <w:bookmarkStart w:id="0" w:name="_GoBack"/>
      <w:bookmarkEnd w:id="0"/>
    </w:p>
    <w:sectPr w:rsidR="00C73B99" w:rsidRPr="00580454" w:rsidSect="009E188E">
      <w:headerReference w:type="even" r:id="rId15"/>
      <w:headerReference w:type="default" r:id="rId16"/>
      <w:footerReference w:type="even" r:id="rId17"/>
      <w:footerReference w:type="default" r:id="rId18"/>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0F2" w:rsidRDefault="00B230F2" w:rsidP="00047661">
      <w:pPr>
        <w:spacing w:after="0" w:line="240" w:lineRule="auto"/>
      </w:pPr>
      <w:r>
        <w:separator/>
      </w:r>
    </w:p>
  </w:endnote>
  <w:endnote w:type="continuationSeparator" w:id="0">
    <w:p w:rsidR="00B230F2" w:rsidRDefault="00B230F2"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7218602B-32C4-455F-9B52-453021DC2BA7}"/>
    <w:embedBold r:id="rId2" w:fontKey="{E748842A-50DC-455D-9F3E-58EF4687E7BF}"/>
    <w:embedItalic r:id="rId3" w:fontKey="{D9407177-D6FF-4F64-BE02-AC0D71E299AE}"/>
  </w:font>
  <w:font w:name="Franklin Gothic Book">
    <w:panose1 w:val="020B0503020102020204"/>
    <w:charset w:val="00"/>
    <w:family w:val="swiss"/>
    <w:pitch w:val="variable"/>
    <w:sig w:usb0="00000287" w:usb1="00000000" w:usb2="00000000" w:usb3="00000000" w:csb0="0000009F" w:csb1="00000000"/>
    <w:embedRegular r:id="rId4" w:fontKey="{DC8F06F8-C081-4FF5-8B09-3AFCEAD3668D}"/>
    <w:embedBold r:id="rId5" w:fontKey="{CC5C3068-842F-4DF6-BD5E-5E8BCF44EF89}"/>
    <w:embedItalic r:id="rId6" w:fontKey="{3253F7F1-60A8-4425-A23B-76A8226D8920}"/>
  </w:font>
  <w:font w:name="Abril Text SB">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7" w:fontKey="{739352F0-6450-4F44-9243-E78FCD6A410A}"/>
    <w:embedBold r:id="rId8" w:fontKey="{B0B410F1-E924-4C34-9DFF-1B45B7EC083B}"/>
  </w:font>
  <w:font w:name="Tahoma">
    <w:panose1 w:val="020B0604030504040204"/>
    <w:charset w:val="00"/>
    <w:family w:val="swiss"/>
    <w:pitch w:val="variable"/>
    <w:sig w:usb0="E1002EFF" w:usb1="C000605B" w:usb2="00000029" w:usb3="00000000" w:csb0="000101FF" w:csb1="00000000"/>
    <w:embedRegular r:id="rId9" w:fontKey="{52172C5C-4845-4A1D-9875-18D64C5772A3}"/>
  </w:font>
  <w:font w:name="Verdana">
    <w:panose1 w:val="020B0604030504040204"/>
    <w:charset w:val="00"/>
    <w:family w:val="swiss"/>
    <w:pitch w:val="variable"/>
    <w:sig w:usb0="A10006FF" w:usb1="4000205B" w:usb2="00000010" w:usb3="00000000" w:csb0="0000019F" w:csb1="00000000"/>
    <w:embedRegular r:id="rId10" w:fontKey="{0AAA2CBA-D753-483B-900A-B92231F5BDA1}"/>
  </w:font>
  <w:font w:name="Abril Text">
    <w:panose1 w:val="00000000000000000000"/>
    <w:charset w:val="00"/>
    <w:family w:val="modern"/>
    <w:notTrueType/>
    <w:pitch w:val="variable"/>
    <w:sig w:usb0="A00000AF" w:usb1="5000205B" w:usb2="00000000" w:usb3="00000000" w:csb0="00000093" w:csb1="00000000"/>
  </w:font>
  <w:font w:name="Letter Gothic">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11" w:fontKey="{4A90512E-7F03-42A6-9F94-E1ED5B52F7D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0F2" w:rsidRPr="00047661" w:rsidRDefault="00B230F2"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0F2" w:rsidRPr="00047661" w:rsidRDefault="00B230F2"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0F2" w:rsidRDefault="00B230F2" w:rsidP="00047661">
      <w:pPr>
        <w:spacing w:after="0" w:line="240" w:lineRule="auto"/>
      </w:pPr>
      <w:r>
        <w:separator/>
      </w:r>
    </w:p>
  </w:footnote>
  <w:footnote w:type="continuationSeparator" w:id="0">
    <w:p w:rsidR="00B230F2" w:rsidRDefault="00B230F2" w:rsidP="00047661">
      <w:pPr>
        <w:spacing w:after="0" w:line="240" w:lineRule="auto"/>
      </w:pPr>
      <w:r>
        <w:continuationSeparator/>
      </w:r>
    </w:p>
  </w:footnote>
  <w:footnote w:id="1">
    <w:p w:rsidR="00580454" w:rsidRDefault="00580454" w:rsidP="00580454">
      <w:pPr>
        <w:pStyle w:val="BodyFootnote"/>
      </w:pPr>
      <w:r>
        <w:rPr>
          <w:rStyle w:val="FootnoteReference"/>
        </w:rPr>
        <w:footnoteRef/>
      </w:r>
      <w:r>
        <w:t xml:space="preserve"> </w:t>
      </w:r>
      <w:proofErr w:type="gramStart"/>
      <w:r>
        <w:t>i.e., whether respondents have only a landline telephone, only a cell phone, or both kinds of telephone.</w:t>
      </w:r>
      <w:proofErr w:type="gramEnd"/>
    </w:p>
    <w:p w:rsidR="00580454" w:rsidRDefault="00580454" w:rsidP="00580454">
      <w:pPr>
        <w:pStyle w:val="BodyFootnote"/>
      </w:pPr>
    </w:p>
  </w:footnote>
  <w:footnote w:id="2">
    <w:p w:rsidR="00580454" w:rsidRDefault="00580454" w:rsidP="00580454">
      <w:pPr>
        <w:pStyle w:val="BodyFootnote"/>
      </w:pPr>
      <w:r>
        <w:rPr>
          <w:rStyle w:val="FootnoteReference"/>
        </w:rPr>
        <w:footnoteRef/>
      </w:r>
      <w:r>
        <w:t xml:space="preserve"> ACS analysis was based on all adults excluding those living in institutional group quarters (GCs).</w:t>
      </w:r>
    </w:p>
  </w:footnote>
  <w:footnote w:id="3">
    <w:p w:rsidR="00580454" w:rsidRDefault="00580454" w:rsidP="00580454">
      <w:pPr>
        <w:pStyle w:val="BodyFootnote"/>
      </w:pPr>
      <w:r>
        <w:rPr>
          <w:rStyle w:val="FootnoteReference"/>
        </w:rPr>
        <w:footnoteRef/>
      </w:r>
      <w:r>
        <w:t xml:space="preserve"> </w:t>
      </w:r>
      <w:r w:rsidRPr="00531252">
        <w:t xml:space="preserve">Blumberg SJ, Luke JV. Wireless substitution: Early release of estimates from the National Health Interview Survey, January-June, 2013. </w:t>
      </w:r>
      <w:proofErr w:type="gramStart"/>
      <w:r w:rsidRPr="00531252">
        <w:t>National Center for Health Statistics.</w:t>
      </w:r>
      <w:proofErr w:type="gramEnd"/>
      <w:r w:rsidRPr="00531252">
        <w:t xml:space="preserve"> Dec 2013.</w:t>
      </w:r>
    </w:p>
  </w:footnote>
  <w:footnote w:id="4">
    <w:p w:rsidR="00580454" w:rsidRDefault="00580454" w:rsidP="00580454">
      <w:pPr>
        <w:pStyle w:val="BodyFootnote"/>
      </w:pPr>
      <w:r>
        <w:rPr>
          <w:rStyle w:val="FootnoteReference"/>
        </w:rPr>
        <w:footnoteRef/>
      </w:r>
      <w:r>
        <w:t xml:space="preserve"> PSRAI’s disposition codes and reporting are consistent with the American Association for Public Opinion Research standards.</w:t>
      </w:r>
    </w:p>
  </w:footnote>
  <w:footnote w:id="5">
    <w:p w:rsidR="00580454" w:rsidRDefault="00580454" w:rsidP="00580454">
      <w:pPr>
        <w:pStyle w:val="BodyFootnote"/>
      </w:pPr>
      <w:r>
        <w:rPr>
          <w:rStyle w:val="FootnoteReference"/>
        </w:rPr>
        <w:footnoteRef/>
      </w:r>
      <w:r>
        <w:t xml:space="preserve"> PSRAI assumes that 75 percent of cases that result in a constant disposition of “No answer” or “Busy” are actually not working numbers.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0F2" w:rsidRPr="0028349F" w:rsidRDefault="00B230F2" w:rsidP="00047661">
    <w:pPr>
      <w:spacing w:after="0" w:line="280" w:lineRule="exact"/>
      <w:jc w:val="center"/>
      <w:rPr>
        <w:rFonts w:ascii="Franklin Gothic Demi" w:hAnsi="Franklin Gothic Demi"/>
        <w:sz w:val="16"/>
        <w:szCs w:val="16"/>
      </w:rPr>
    </w:pPr>
    <w:r w:rsidRPr="0028349F">
      <w:rPr>
        <w:rFonts w:ascii="Franklin Gothic Demi" w:hAnsi="Franklin Gothic Demi"/>
        <w:sz w:val="16"/>
        <w:szCs w:val="16"/>
      </w:rPr>
      <w:fldChar w:fldCharType="begin"/>
    </w:r>
    <w:r w:rsidRPr="0028349F">
      <w:rPr>
        <w:rFonts w:ascii="Franklin Gothic Demi" w:hAnsi="Franklin Gothic Demi"/>
        <w:sz w:val="16"/>
        <w:szCs w:val="16"/>
      </w:rPr>
      <w:instrText xml:space="preserve"> PAGE   \* MERGEFORMAT </w:instrText>
    </w:r>
    <w:r w:rsidRPr="0028349F">
      <w:rPr>
        <w:rFonts w:ascii="Franklin Gothic Demi" w:hAnsi="Franklin Gothic Demi"/>
        <w:sz w:val="16"/>
        <w:szCs w:val="16"/>
      </w:rPr>
      <w:fldChar w:fldCharType="separate"/>
    </w:r>
    <w:r w:rsidR="00580454">
      <w:rPr>
        <w:rFonts w:ascii="Franklin Gothic Demi" w:hAnsi="Franklin Gothic Demi"/>
        <w:noProof/>
        <w:sz w:val="16"/>
        <w:szCs w:val="16"/>
      </w:rPr>
      <w:t>8</w:t>
    </w:r>
    <w:r w:rsidRPr="0028349F">
      <w:rPr>
        <w:rFonts w:ascii="Franklin Gothic Demi" w:hAnsi="Franklin Gothic Demi"/>
        <w:sz w:val="16"/>
        <w:szCs w:val="16"/>
      </w:rPr>
      <w:fldChar w:fldCharType="end"/>
    </w:r>
  </w:p>
  <w:p w:rsidR="00B230F2" w:rsidRPr="00047661" w:rsidRDefault="00B230F2"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0F2" w:rsidRPr="0028349F" w:rsidRDefault="00B230F2"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580454">
      <w:rPr>
        <w:rFonts w:ascii="Franklin Gothic Demi" w:hAnsi="Franklin Gothic Demi"/>
        <w:noProof/>
        <w:sz w:val="18"/>
        <w:szCs w:val="18"/>
      </w:rPr>
      <w:t>7</w:t>
    </w:r>
    <w:r w:rsidRPr="0028349F">
      <w:rPr>
        <w:rFonts w:ascii="Franklin Gothic Demi" w:hAnsi="Franklin Gothic Demi"/>
        <w:sz w:val="18"/>
        <w:szCs w:val="18"/>
      </w:rPr>
      <w:fldChar w:fldCharType="end"/>
    </w:r>
  </w:p>
  <w:p w:rsidR="00B230F2" w:rsidRPr="00047661" w:rsidRDefault="00B230F2"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409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B99"/>
    <w:rsid w:val="00024A74"/>
    <w:rsid w:val="00047661"/>
    <w:rsid w:val="0007615D"/>
    <w:rsid w:val="000E2617"/>
    <w:rsid w:val="001424B2"/>
    <w:rsid w:val="0015243B"/>
    <w:rsid w:val="00165A2B"/>
    <w:rsid w:val="0017595A"/>
    <w:rsid w:val="001C170B"/>
    <w:rsid w:val="001C7A7B"/>
    <w:rsid w:val="001D76DC"/>
    <w:rsid w:val="002617A1"/>
    <w:rsid w:val="00276264"/>
    <w:rsid w:val="002A43F0"/>
    <w:rsid w:val="00345E4A"/>
    <w:rsid w:val="00352FAA"/>
    <w:rsid w:val="0036090F"/>
    <w:rsid w:val="00380309"/>
    <w:rsid w:val="003A2939"/>
    <w:rsid w:val="003D4C45"/>
    <w:rsid w:val="00413496"/>
    <w:rsid w:val="00435BE8"/>
    <w:rsid w:val="00437A51"/>
    <w:rsid w:val="004957D0"/>
    <w:rsid w:val="004A2F39"/>
    <w:rsid w:val="004B2B52"/>
    <w:rsid w:val="004C050D"/>
    <w:rsid w:val="004C397D"/>
    <w:rsid w:val="004D5149"/>
    <w:rsid w:val="0051019E"/>
    <w:rsid w:val="0052760F"/>
    <w:rsid w:val="005405DD"/>
    <w:rsid w:val="00543CE4"/>
    <w:rsid w:val="00580454"/>
    <w:rsid w:val="005A103A"/>
    <w:rsid w:val="005D0E12"/>
    <w:rsid w:val="005E195A"/>
    <w:rsid w:val="00695181"/>
    <w:rsid w:val="006B2C18"/>
    <w:rsid w:val="0070672F"/>
    <w:rsid w:val="00734473"/>
    <w:rsid w:val="00763973"/>
    <w:rsid w:val="0078748B"/>
    <w:rsid w:val="00791BFE"/>
    <w:rsid w:val="00896FEC"/>
    <w:rsid w:val="008A60A3"/>
    <w:rsid w:val="008A7A93"/>
    <w:rsid w:val="008B42F5"/>
    <w:rsid w:val="008D4A74"/>
    <w:rsid w:val="008F5068"/>
    <w:rsid w:val="00914D85"/>
    <w:rsid w:val="00914DF9"/>
    <w:rsid w:val="009A0849"/>
    <w:rsid w:val="009B57AD"/>
    <w:rsid w:val="009E188E"/>
    <w:rsid w:val="00A35C21"/>
    <w:rsid w:val="00A41763"/>
    <w:rsid w:val="00A74765"/>
    <w:rsid w:val="00AD37A0"/>
    <w:rsid w:val="00AD57D8"/>
    <w:rsid w:val="00B0535E"/>
    <w:rsid w:val="00B230F2"/>
    <w:rsid w:val="00BA0E70"/>
    <w:rsid w:val="00BA744D"/>
    <w:rsid w:val="00BB115A"/>
    <w:rsid w:val="00BB735B"/>
    <w:rsid w:val="00BC7CF9"/>
    <w:rsid w:val="00BF2B23"/>
    <w:rsid w:val="00C35ABD"/>
    <w:rsid w:val="00C73B99"/>
    <w:rsid w:val="00C81B0E"/>
    <w:rsid w:val="00CC3B57"/>
    <w:rsid w:val="00D26705"/>
    <w:rsid w:val="00D355B7"/>
    <w:rsid w:val="00D61B67"/>
    <w:rsid w:val="00EC3529"/>
    <w:rsid w:val="00EF0607"/>
    <w:rsid w:val="00EF203D"/>
    <w:rsid w:val="00F2677D"/>
    <w:rsid w:val="00FD5558"/>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580454"/>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character" w:styleId="FootnoteReference">
    <w:name w:val="footnote reference"/>
    <w:semiHidden/>
    <w:rsid w:val="00580454"/>
    <w:rPr>
      <w:rFonts w:ascii="Times New Roman" w:hAnsi="Times New Roman"/>
      <w:sz w:val="20"/>
      <w:vertAlign w:val="superscript"/>
    </w:rPr>
  </w:style>
  <w:style w:type="paragraph" w:customStyle="1" w:styleId="BodyofReport">
    <w:name w:val="Body of Report"/>
    <w:basedOn w:val="Normal"/>
    <w:rsid w:val="00580454"/>
    <w:pPr>
      <w:autoSpaceDE/>
      <w:autoSpaceDN/>
      <w:adjustRightInd/>
      <w:spacing w:after="0" w:line="312" w:lineRule="auto"/>
      <w:ind w:firstLine="720"/>
    </w:pPr>
    <w:rPr>
      <w:rFonts w:ascii="Times New Roman" w:eastAsia="Times New Roman" w:hAnsi="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580454"/>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character" w:styleId="FootnoteReference">
    <w:name w:val="footnote reference"/>
    <w:semiHidden/>
    <w:rsid w:val="00580454"/>
    <w:rPr>
      <w:rFonts w:ascii="Times New Roman" w:hAnsi="Times New Roman"/>
      <w:sz w:val="20"/>
      <w:vertAlign w:val="superscript"/>
    </w:rPr>
  </w:style>
  <w:style w:type="paragraph" w:customStyle="1" w:styleId="BodyofReport">
    <w:name w:val="Body of Report"/>
    <w:basedOn w:val="Normal"/>
    <w:rsid w:val="00580454"/>
    <w:pPr>
      <w:autoSpaceDE/>
      <w:autoSpaceDN/>
      <w:adjustRightInd/>
      <w:spacing w:after="0" w:line="312" w:lineRule="auto"/>
      <w:ind w:firstLine="720"/>
    </w:pPr>
    <w:rPr>
      <w:rFonts w:ascii="Times New Roman" w:eastAsia="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Research.net\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5A3C2-48AA-477F-AC17-4B1F6C6C5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Template.dotx</Template>
  <TotalTime>0</TotalTime>
  <Pages>8</Pages>
  <Words>1785</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11367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Rainie</dc:creator>
  <cp:lastModifiedBy>jbrenner</cp:lastModifiedBy>
  <cp:revision>2</cp:revision>
  <cp:lastPrinted>2013-10-03T17:04:00Z</cp:lastPrinted>
  <dcterms:created xsi:type="dcterms:W3CDTF">2014-01-15T15:55:00Z</dcterms:created>
  <dcterms:modified xsi:type="dcterms:W3CDTF">2014-01-15T15:55:00Z</dcterms:modified>
</cp:coreProperties>
</file>