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pPr>
              <w:jc w:val="center"/>
            </w:pPr>
            <w:r>
              <w:rPr>
                <w:b/>
                <w:sz w:val="22"/>
              </w:rPr>
              <w:t>X — 100%</w:t>
            </w:r>
          </w:p>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pPr>
              <w:jc w:val="center"/>
            </w:pPr>
            <w:r>
              <w:rPr>
                <w:b/>
                <w:sz w:val="22"/>
              </w:rPr>
              <w:t>X — 100%</w:t>
            </w:r>
          </w:p>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pPr>
              <w:jc w:val="center"/>
            </w:pPr>
            <w:r>
              <w:rPr>
                <w:b/>
                <w:sz w:val="22"/>
              </w:rPr>
              <w:t>X — 100%</w:t>
            </w:r>
          </w:p>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pPr>
              <w:jc w:val="center"/>
            </w:pPr>
            <w:r>
              <w:rPr>
                <w:b/>
                <w:sz w:val="22"/>
              </w:rPr>
              <w:t>X — 100%</w:t>
            </w:r>
          </w:p>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pPr>
              <w:jc w:val="center"/>
            </w:pPr>
            <w:r>
              <w:rPr>
                <w:b/>
                <w:sz w:val="22"/>
              </w:rPr>
              <w:t>X — 100%</w:t>
            </w:r>
          </w:p>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
        <w:rPr>
          <w:b/>
        </w:rPr>
        <w:t>Resultado de la evaluación formativa CRONOS: 100% — Completamente Logrado en los 5 indicadores.</w:t>
      </w:r>
    </w:p>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