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CB5EE" w14:textId="02B5D888" w:rsidR="004E4744" w:rsidRPr="00CC0131" w:rsidRDefault="004E4744" w:rsidP="00484F93">
      <w:pPr>
        <w:pStyle w:val="Heading1"/>
      </w:pPr>
      <w:r w:rsidRPr="00CC0131">
        <w:t xml:space="preserve">V2X HUB </w:t>
      </w:r>
      <w:r w:rsidR="00F659E0">
        <w:t>Vehicle</w:t>
      </w:r>
      <w:r w:rsidR="00A528DF">
        <w:t>s’</w:t>
      </w:r>
      <w:r w:rsidR="00F659E0">
        <w:t xml:space="preserve"> Turning Percentage</w:t>
      </w:r>
      <w:r w:rsidRPr="00CC0131">
        <w:t xml:space="preserve"> Logic</w:t>
      </w:r>
    </w:p>
    <w:p w14:paraId="6EAD38C4" w14:textId="7EEB2754" w:rsidR="0035734D" w:rsidRDefault="004E4744" w:rsidP="00F659E0">
      <w:r w:rsidRPr="0088496C">
        <w:t xml:space="preserve">This </w:t>
      </w:r>
      <w:r w:rsidRPr="0088496C">
        <w:rPr>
          <w:rFonts w:eastAsia="Arial"/>
          <w:lang w:val="en"/>
        </w:rPr>
        <w:t>document outlines the estimation</w:t>
      </w:r>
      <w:r w:rsidRPr="0088496C">
        <w:t xml:space="preserve"> of </w:t>
      </w:r>
      <w:r w:rsidR="00F659E0">
        <w:t>turning percentage of vehicles</w:t>
      </w:r>
      <w:r w:rsidRPr="0088496C">
        <w:t xml:space="preserve"> for V2X Hub. </w:t>
      </w:r>
      <w:r w:rsidR="00D0002F">
        <w:t xml:space="preserve">In the connected environment, </w:t>
      </w:r>
      <w:r w:rsidR="00BE5947">
        <w:t>vehicle</w:t>
      </w:r>
      <w:r w:rsidR="00F659E0">
        <w:t xml:space="preserve"> turning percentage could be identified </w:t>
      </w:r>
      <w:r w:rsidR="00363CA2">
        <w:t>with</w:t>
      </w:r>
      <w:r w:rsidR="00D0002F">
        <w:t xml:space="preserve"> vehicle trajectories</w:t>
      </w:r>
      <w:r w:rsidR="00DB41EB">
        <w:t xml:space="preserve"> and</w:t>
      </w:r>
      <w:r w:rsidR="00F659E0">
        <w:t xml:space="preserve"> </w:t>
      </w:r>
      <w:r w:rsidR="001B7D1A">
        <w:t xml:space="preserve">can be identified by counting the discharged connected vehicles turning at </w:t>
      </w:r>
      <w:r w:rsidR="00C7005B">
        <w:t>each</w:t>
      </w:r>
      <w:r w:rsidR="001B7D1A">
        <w:t xml:space="preserve"> directio</w:t>
      </w:r>
      <w:r w:rsidR="00DB41EB">
        <w:t>n during the last time interval</w:t>
      </w:r>
      <w:r w:rsidR="00510DB6">
        <w:t>.</w:t>
      </w:r>
    </w:p>
    <w:p w14:paraId="2D49A07D" w14:textId="77777777" w:rsidR="009505D8" w:rsidRDefault="009505D8" w:rsidP="00484F93"/>
    <w:p w14:paraId="7C9EB10D" w14:textId="77777777" w:rsidR="00CC0131" w:rsidRDefault="00484F93" w:rsidP="00484F93">
      <w:pPr>
        <w:pStyle w:val="Heading2"/>
      </w:pPr>
      <w:r w:rsidRPr="00CC0131">
        <w:t>Requir</w:t>
      </w:r>
      <w:r>
        <w:t>e</w:t>
      </w:r>
      <w:r w:rsidRPr="00CC0131">
        <w:t>ments</w:t>
      </w:r>
      <w:r>
        <w:t xml:space="preserve"> and Assumptions</w:t>
      </w:r>
    </w:p>
    <w:p w14:paraId="6EFB3129" w14:textId="77777777" w:rsidR="00484F93" w:rsidRDefault="00484F93" w:rsidP="00484F93">
      <w:pPr>
        <w:pStyle w:val="ListParagraph"/>
        <w:numPr>
          <w:ilvl w:val="0"/>
          <w:numId w:val="6"/>
        </w:numPr>
      </w:pPr>
      <w:r>
        <w:t>Connected vehicles are equipped with OBUs.</w:t>
      </w:r>
    </w:p>
    <w:p w14:paraId="3599F266" w14:textId="77777777" w:rsidR="00CC0131" w:rsidRDefault="00484F93" w:rsidP="00484F93">
      <w:pPr>
        <w:pStyle w:val="ListParagraph"/>
        <w:numPr>
          <w:ilvl w:val="0"/>
          <w:numId w:val="6"/>
        </w:numPr>
      </w:pPr>
      <w:r>
        <w:t xml:space="preserve">Connected vehicles should be able to frequently send BSMs to V2X Hub through an </w:t>
      </w:r>
      <w:bookmarkStart w:id="0" w:name="_GoBack"/>
      <w:bookmarkEnd w:id="0"/>
      <w:r>
        <w:t>RSU when entered to a certain vicinity of the RSU.</w:t>
      </w:r>
    </w:p>
    <w:p w14:paraId="34B4917D" w14:textId="0E3E4ADF" w:rsidR="001356A5" w:rsidRDefault="001356A5" w:rsidP="00484F93">
      <w:pPr>
        <w:pStyle w:val="ListParagraph"/>
        <w:numPr>
          <w:ilvl w:val="0"/>
          <w:numId w:val="6"/>
        </w:numPr>
      </w:pPr>
      <w:r>
        <w:t>All directions have an equal percentage of connected vehicles.</w:t>
      </w:r>
    </w:p>
    <w:p w14:paraId="6A339EEF" w14:textId="77777777" w:rsidR="009505D8" w:rsidRDefault="009505D8" w:rsidP="009505D8"/>
    <w:p w14:paraId="596528F0" w14:textId="6955A005" w:rsidR="00CC6104" w:rsidRDefault="00CC6104" w:rsidP="00CC6104">
      <w:pPr>
        <w:pStyle w:val="Heading2"/>
      </w:pPr>
      <w:r>
        <w:t xml:space="preserve">Inputs to the </w:t>
      </w:r>
      <w:r w:rsidR="00A528DF">
        <w:t>Vehicles’ Turning Percentage</w:t>
      </w:r>
      <w:r>
        <w:t xml:space="preserve"> Estimation Algorithm</w:t>
      </w:r>
    </w:p>
    <w:p w14:paraId="18E07188" w14:textId="77777777" w:rsidR="000725F3" w:rsidRPr="0088496C" w:rsidRDefault="000725F3" w:rsidP="000725F3">
      <w:pPr>
        <w:pStyle w:val="ListParagraph"/>
        <w:numPr>
          <w:ilvl w:val="0"/>
          <w:numId w:val="1"/>
        </w:numPr>
        <w:rPr>
          <w:b/>
        </w:rPr>
      </w:pPr>
      <w:r w:rsidRPr="0088496C">
        <w:t>BSM</w:t>
      </w:r>
    </w:p>
    <w:p w14:paraId="757028EC" w14:textId="77777777" w:rsidR="000725F3" w:rsidRPr="0088496C" w:rsidRDefault="000725F3" w:rsidP="006C690D">
      <w:pPr>
        <w:pStyle w:val="ListParagraph"/>
        <w:numPr>
          <w:ilvl w:val="1"/>
          <w:numId w:val="1"/>
        </w:numPr>
      </w:pPr>
      <w:r w:rsidRPr="0088496C">
        <w:t xml:space="preserve">Vehicle location </w:t>
      </w:r>
    </w:p>
    <w:p w14:paraId="035BE30C" w14:textId="77777777" w:rsidR="000725F3" w:rsidRPr="0088496C" w:rsidRDefault="000725F3" w:rsidP="000725F3">
      <w:pPr>
        <w:pStyle w:val="ListParagraph"/>
        <w:numPr>
          <w:ilvl w:val="0"/>
          <w:numId w:val="1"/>
        </w:numPr>
      </w:pPr>
      <w:r w:rsidRPr="0088496C">
        <w:t>MAP</w:t>
      </w:r>
    </w:p>
    <w:p w14:paraId="7721E825" w14:textId="77777777" w:rsidR="000725F3" w:rsidRPr="0088496C" w:rsidRDefault="000725F3" w:rsidP="000725F3">
      <w:pPr>
        <w:pStyle w:val="ListParagraph"/>
        <w:numPr>
          <w:ilvl w:val="1"/>
          <w:numId w:val="1"/>
        </w:numPr>
      </w:pPr>
      <w:r w:rsidRPr="0088496C">
        <w:t xml:space="preserve">Roadway geometry </w:t>
      </w:r>
    </w:p>
    <w:p w14:paraId="26A895DB" w14:textId="77777777" w:rsidR="000725F3" w:rsidRPr="0088496C" w:rsidRDefault="000725F3" w:rsidP="000725F3">
      <w:pPr>
        <w:pStyle w:val="ListParagraph"/>
        <w:numPr>
          <w:ilvl w:val="0"/>
          <w:numId w:val="1"/>
        </w:numPr>
      </w:pPr>
      <w:r w:rsidRPr="0088496C">
        <w:t>Parameters</w:t>
      </w:r>
    </w:p>
    <w:p w14:paraId="2C89BCBD" w14:textId="77777777" w:rsidR="000725F3" w:rsidRDefault="00E07409" w:rsidP="000725F3">
      <w:pPr>
        <w:pStyle w:val="ListParagraph"/>
        <w:numPr>
          <w:ilvl w:val="1"/>
          <w:numId w:val="1"/>
        </w:numPr>
      </w:pPr>
      <w:r>
        <w:t>RSU d</w:t>
      </w:r>
      <w:r w:rsidR="000725F3" w:rsidRPr="0088496C">
        <w:t>etection space range</w:t>
      </w:r>
    </w:p>
    <w:p w14:paraId="714AFCB8" w14:textId="64CE0FE9" w:rsidR="00D955F9" w:rsidRPr="0088496C" w:rsidRDefault="00D955F9" w:rsidP="000725F3">
      <w:pPr>
        <w:pStyle w:val="ListParagraph"/>
        <w:numPr>
          <w:ilvl w:val="1"/>
          <w:numId w:val="1"/>
        </w:numPr>
      </w:pPr>
      <w:r>
        <w:t>Time interval</w:t>
      </w:r>
    </w:p>
    <w:p w14:paraId="548163DA" w14:textId="77777777" w:rsidR="009505D8" w:rsidRPr="0088496C" w:rsidRDefault="009505D8" w:rsidP="009505D8"/>
    <w:p w14:paraId="02E08388" w14:textId="1FBEBC05" w:rsidR="006C690D" w:rsidRDefault="006C690D" w:rsidP="006C690D">
      <w:pPr>
        <w:pStyle w:val="Heading2"/>
      </w:pPr>
      <w:r>
        <w:t xml:space="preserve">Steps to the </w:t>
      </w:r>
      <w:r w:rsidR="00A528DF">
        <w:t>Vehicles’ Turning Percentage</w:t>
      </w:r>
      <w:r w:rsidR="00396C9A">
        <w:t xml:space="preserve"> </w:t>
      </w:r>
      <w:r>
        <w:t>Estimation</w:t>
      </w:r>
    </w:p>
    <w:p w14:paraId="7A22AA01" w14:textId="605FEC5B" w:rsidR="00CD6DE9" w:rsidRDefault="00CD6DE9" w:rsidP="00483015">
      <w:pPr>
        <w:rPr>
          <w:rFonts w:eastAsiaTheme="minorEastAsia"/>
        </w:rPr>
      </w:pPr>
      <w:r>
        <w:t>As the inputs are continuously fed into V2X</w:t>
      </w:r>
      <w:r w:rsidR="006B5620">
        <w:t xml:space="preserve"> </w:t>
      </w:r>
      <w:r>
        <w:t xml:space="preserve">Hub, the </w:t>
      </w:r>
      <w:r w:rsidR="00675149">
        <w:t>turning percentage of vehicles</w:t>
      </w:r>
      <w:r>
        <w:t xml:space="preserve"> </w:t>
      </w:r>
      <w:r w:rsidR="00D526AC">
        <w:t xml:space="preserve">are </w:t>
      </w:r>
      <w:r>
        <w:t>estimat</w:t>
      </w:r>
      <w:r w:rsidR="00D526AC">
        <w:t>ed</w:t>
      </w:r>
      <w:r>
        <w:t xml:space="preserve"> at every </w:t>
      </w:r>
      <w:r w:rsidR="009505D8">
        <w:t xml:space="preserve">predetermined </w:t>
      </w:r>
      <w:r>
        <w:t>time interval</w:t>
      </w:r>
      <w:r w:rsidR="009505D8">
        <w:t>.</w:t>
      </w:r>
      <w:r w:rsidR="00234B7C">
        <w:t xml:space="preserve"> </w:t>
      </w:r>
      <w:r w:rsidR="002D52DC">
        <w:t xml:space="preserve">The estimation algorithm is </w:t>
      </w:r>
      <w:r w:rsidR="00540916">
        <w:t>divided into two sections</w:t>
      </w:r>
      <w:r w:rsidR="002D52DC">
        <w:t xml:space="preserve">: </w:t>
      </w:r>
      <w:r w:rsidR="00540916">
        <w:t>event-based</w:t>
      </w:r>
      <w:r w:rsidR="002D52DC">
        <w:t xml:space="preserve"> and </w:t>
      </w:r>
      <w:r w:rsidR="00540916">
        <w:t>time-based</w:t>
      </w:r>
      <w:r w:rsidR="002D52DC">
        <w:t xml:space="preserve">. </w:t>
      </w:r>
      <w:r w:rsidR="00540916">
        <w:t>The steps in the event-based section are performed as a connected vehicle enters</w:t>
      </w:r>
      <w:r w:rsidR="003302A7">
        <w:t xml:space="preserve"> or exits</w:t>
      </w:r>
      <w:r w:rsidR="00540916">
        <w:t xml:space="preserve"> the RSU range or </w:t>
      </w:r>
      <w:r w:rsidR="009E1C68">
        <w:t>discharges from the intersection</w:t>
      </w:r>
      <w:r w:rsidR="00540916">
        <w:t xml:space="preserve">. </w:t>
      </w:r>
      <w:r w:rsidR="00C118B7">
        <w:t>The time-based section of the algorithm is iterated at every predetermined time interval.</w:t>
      </w:r>
      <w:r w:rsidR="00483015">
        <w:t xml:space="preserve"> The algorithm is</w:t>
      </w:r>
      <w:r w:rsidR="00234B7C">
        <w:t xml:space="preserve"> applied to each </w:t>
      </w:r>
      <w:r w:rsidR="005019FF">
        <w:t xml:space="preserve">intersection </w:t>
      </w:r>
      <w:r w:rsidR="00234B7C">
        <w:t>direction separately.</w:t>
      </w:r>
      <w:r w:rsidR="009505D8">
        <w:t xml:space="preserve"> </w:t>
      </w:r>
      <w:r w:rsidR="00234B7C">
        <w:t>L</w:t>
      </w:r>
      <w:r w:rsidR="009505D8">
        <w:t xml:space="preserve">et </w:t>
      </w:r>
      <m:oMath>
        <m:r>
          <w:rPr>
            <w:rFonts w:ascii="Cambria Math" w:hAnsi="Cambria Math"/>
          </w:rPr>
          <m:t>t</m:t>
        </m:r>
      </m:oMath>
      <w:r w:rsidR="001B7EA6">
        <w:rPr>
          <w:rFonts w:eastAsiaTheme="minorEastAsia"/>
        </w:rPr>
        <w:t xml:space="preserve"> </w:t>
      </w:r>
      <w:r w:rsidR="000C7B3C">
        <w:rPr>
          <w:rFonts w:eastAsiaTheme="minorEastAsia"/>
        </w:rPr>
        <w:t>and</w:t>
      </w:r>
      <w:r w:rsidR="001C38B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0C7B3C">
        <w:rPr>
          <w:rFonts w:eastAsiaTheme="minorEastAsia"/>
        </w:rPr>
        <w:t xml:space="preserve"> </w:t>
      </w:r>
      <w:r w:rsidR="00234B7C">
        <w:rPr>
          <w:rFonts w:eastAsiaTheme="minorEastAsia"/>
        </w:rPr>
        <w:t>define</w:t>
      </w:r>
      <w:r w:rsidR="001B7EA6">
        <w:rPr>
          <w:rFonts w:eastAsiaTheme="minorEastAsia"/>
        </w:rPr>
        <w:t xml:space="preserve"> the current time</w:t>
      </w:r>
      <w:r w:rsidR="000C7B3C">
        <w:rPr>
          <w:rFonts w:eastAsiaTheme="minorEastAsia"/>
        </w:rPr>
        <w:t xml:space="preserve"> and </w:t>
      </w:r>
      <w:r w:rsidR="001C38B5">
        <w:rPr>
          <w:rFonts w:eastAsiaTheme="minorEastAsia"/>
        </w:rPr>
        <w:t>time interval duration</w:t>
      </w:r>
      <w:r w:rsidR="000C7B3C">
        <w:rPr>
          <w:rFonts w:eastAsiaTheme="minorEastAsia"/>
        </w:rPr>
        <w:t xml:space="preserve">, </w:t>
      </w:r>
      <w:r w:rsidR="001B4B21">
        <w:rPr>
          <w:rFonts w:eastAsiaTheme="minorEastAsia"/>
        </w:rPr>
        <w:t>respectively</w:t>
      </w:r>
      <w:r w:rsidR="001B7EA6">
        <w:rPr>
          <w:rFonts w:eastAsiaTheme="minorEastAsia"/>
        </w:rPr>
        <w:t>.</w:t>
      </w:r>
      <w:r w:rsidR="00DE03A5">
        <w:rPr>
          <w:rFonts w:eastAsiaTheme="minorEastAsia"/>
        </w:rPr>
        <w:t xml:space="preserve"> </w:t>
      </w:r>
      <w:r w:rsidR="00DE03A5">
        <w:rPr>
          <w:rFonts w:eastAsiaTheme="minorEastAsia"/>
        </w:rPr>
        <w:fldChar w:fldCharType="begin"/>
      </w:r>
      <w:r w:rsidR="00DE03A5">
        <w:rPr>
          <w:rFonts w:eastAsiaTheme="minorEastAsia"/>
        </w:rPr>
        <w:instrText xml:space="preserve"> REF _Ref7164740 \h </w:instrText>
      </w:r>
      <w:r w:rsidR="00DE03A5">
        <w:rPr>
          <w:rFonts w:eastAsiaTheme="minorEastAsia"/>
        </w:rPr>
      </w:r>
      <w:r w:rsidR="00DE03A5">
        <w:rPr>
          <w:rFonts w:eastAsiaTheme="minorEastAsia"/>
        </w:rPr>
        <w:fldChar w:fldCharType="separate"/>
      </w:r>
      <w:r w:rsidR="00DE03A5">
        <w:t xml:space="preserve">Figure </w:t>
      </w:r>
      <w:r w:rsidR="00DE03A5">
        <w:rPr>
          <w:noProof/>
        </w:rPr>
        <w:t>1</w:t>
      </w:r>
      <w:r w:rsidR="00DE03A5">
        <w:rPr>
          <w:rFonts w:eastAsiaTheme="minorEastAsia"/>
        </w:rPr>
        <w:fldChar w:fldCharType="end"/>
      </w:r>
      <w:r w:rsidR="00DE03A5">
        <w:rPr>
          <w:rFonts w:eastAsiaTheme="minorEastAsia"/>
        </w:rPr>
        <w:t xml:space="preserve"> shows the algorithm flowchart. The algorithm steps is as follows.</w:t>
      </w:r>
    </w:p>
    <w:p w14:paraId="319CD75D" w14:textId="5FBA6F74" w:rsidR="00483015" w:rsidRDefault="009577F0" w:rsidP="00483015">
      <w:pPr>
        <w:rPr>
          <w:rFonts w:eastAsiaTheme="minorEastAsia"/>
        </w:rPr>
      </w:pPr>
      <w:r>
        <w:rPr>
          <w:rFonts w:eastAsiaTheme="minorEastAsia"/>
        </w:rPr>
        <w:t>Event-based</w:t>
      </w:r>
      <w:r w:rsidR="002A15D6">
        <w:rPr>
          <w:rFonts w:eastAsiaTheme="minorEastAsia"/>
        </w:rPr>
        <w:t xml:space="preserve"> steps:</w:t>
      </w:r>
    </w:p>
    <w:p w14:paraId="1EE0F203" w14:textId="29AC6798" w:rsidR="00234B7C" w:rsidRDefault="002A15D6" w:rsidP="00234B7C">
      <w:pPr>
        <w:pStyle w:val="ListParagraph"/>
        <w:numPr>
          <w:ilvl w:val="0"/>
          <w:numId w:val="7"/>
        </w:numPr>
      </w:pPr>
      <w:r>
        <w:t xml:space="preserve">As a </w:t>
      </w:r>
      <w:r w:rsidR="006348EA">
        <w:t xml:space="preserve">connected </w:t>
      </w:r>
      <w:r>
        <w:t>vehicle enters or exit</w:t>
      </w:r>
      <w:r w:rsidR="002D1EFD">
        <w:t>s</w:t>
      </w:r>
      <w:r>
        <w:t xml:space="preserve"> the RSU range, u</w:t>
      </w:r>
      <w:r w:rsidR="00234B7C">
        <w:t>pdate the list of connected vehicles.</w:t>
      </w:r>
    </w:p>
    <w:p w14:paraId="04909D82" w14:textId="0F3966FF" w:rsidR="00903E61" w:rsidRDefault="002A15D6" w:rsidP="00033103">
      <w:pPr>
        <w:pStyle w:val="ListParagraph"/>
        <w:numPr>
          <w:ilvl w:val="0"/>
          <w:numId w:val="7"/>
        </w:numPr>
      </w:pPr>
      <w:r>
        <w:t>As a connected vehicle discharge</w:t>
      </w:r>
      <w:r w:rsidR="00903E61">
        <w:t>s</w:t>
      </w:r>
      <w:r>
        <w:t xml:space="preserve"> from the intersection (crosses the intersection stop bar), update the </w:t>
      </w:r>
      <w:r w:rsidR="00903E61">
        <w:t xml:space="preserve">counts vector. The counts vector </w:t>
      </w:r>
      <w:r w:rsidR="00354D8C">
        <w:t xml:space="preserve">has three elements and </w:t>
      </w:r>
      <w:r w:rsidR="00903E61">
        <w:t xml:space="preserve">indicates the number of </w:t>
      </w:r>
      <w:r w:rsidR="00354D8C">
        <w:t xml:space="preserve">connected </w:t>
      </w:r>
      <w:r w:rsidR="00903E61">
        <w:t xml:space="preserve">vehicles that are discharged from the intersection and proceeded </w:t>
      </w:r>
      <w:r w:rsidR="00354D8C">
        <w:t>to</w:t>
      </w:r>
      <w:r w:rsidR="00903E61">
        <w:t xml:space="preserve"> the right, </w:t>
      </w:r>
      <w:proofErr w:type="spellStart"/>
      <w:r w:rsidR="00354D8C">
        <w:t>through</w:t>
      </w:r>
      <w:proofErr w:type="spellEnd"/>
      <w:r w:rsidR="00903E61">
        <w:t xml:space="preserve">, </w:t>
      </w:r>
      <w:r w:rsidR="00354D8C">
        <w:t>or</w:t>
      </w:r>
      <w:r w:rsidR="00903E61">
        <w:t xml:space="preserve"> left </w:t>
      </w:r>
      <w:r w:rsidR="00354D8C">
        <w:t>directions</w:t>
      </w:r>
      <w:r w:rsidR="00903E61">
        <w:t xml:space="preserve">. </w:t>
      </w:r>
      <w:r w:rsidR="00354D8C">
        <w:t xml:space="preserve">As a connected vehicle crosses the intersection </w:t>
      </w:r>
      <w:proofErr w:type="gramStart"/>
      <w:r w:rsidR="00354D8C">
        <w:t>stop</w:t>
      </w:r>
      <w:proofErr w:type="gramEnd"/>
      <w:r w:rsidR="00354D8C">
        <w:t xml:space="preserve"> bar and its movement direction is realized, the corresponding element of </w:t>
      </w:r>
      <w:r w:rsidR="00D5755F">
        <w:t xml:space="preserve">the </w:t>
      </w:r>
      <w:r w:rsidR="00354D8C">
        <w:t>counts vector is added by one.</w:t>
      </w:r>
      <w:r w:rsidR="00A30868">
        <w:t xml:space="preserve"> Let </w:t>
      </w:r>
      <m:oMath>
        <m:r>
          <w:rPr>
            <w:rFonts w:ascii="Cambria Math" w:hAnsi="Cambria Math"/>
          </w:rPr>
          <m:t>C</m:t>
        </m:r>
      </m:oMath>
      <w:r w:rsidR="00A30868">
        <w:rPr>
          <w:rFonts w:eastAsiaTheme="minorEastAsia"/>
        </w:rPr>
        <w:t xml:space="preserve"> denote the counts vector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30868">
        <w:rPr>
          <w:rFonts w:eastAsiaTheme="minorEastAsia"/>
        </w:rPr>
        <w:t xml:space="preserve"> the </w:t>
      </w:r>
      <m:oMath>
        <m:r>
          <w:rPr>
            <w:rFonts w:ascii="Cambria Math" w:hAnsi="Cambria Math"/>
          </w:rPr>
          <m:t>m</m:t>
        </m:r>
      </m:oMath>
      <w:r w:rsidR="00A30868">
        <w:rPr>
          <w:rFonts w:eastAsiaTheme="minorEastAsia"/>
        </w:rPr>
        <w:t xml:space="preserve">th element </w:t>
      </w:r>
      <w:proofErr w:type="gramStart"/>
      <w:r w:rsidR="00A30868"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C</m:t>
        </m:r>
      </m:oMath>
      <w:r w:rsidR="00A30868">
        <w:rPr>
          <w:rFonts w:eastAsiaTheme="minorEastAsia"/>
        </w:rPr>
        <w:t xml:space="preserve">, where </w:t>
      </w:r>
      <w:r w:rsidR="00A30868">
        <w:t xml:space="preserve"> </w:t>
      </w:r>
      <m:oMath>
        <m:r>
          <w:rPr>
            <w:rFonts w:ascii="Cambria Math" w:hAnsi="Cambria Math"/>
          </w:rPr>
          <m:t>m=1</m:t>
        </m:r>
        <m:r>
          <w:rPr>
            <w:rFonts w:ascii="Cambria Math" w:eastAsiaTheme="minorEastAsia" w:hAnsi="Cambria Math"/>
          </w:rPr>
          <m:t>, 2,</m:t>
        </m:r>
      </m:oMath>
      <w:r w:rsidR="007E0F4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3</m:t>
        </m:r>
      </m:oMath>
      <w:r w:rsidR="00A30868">
        <w:rPr>
          <w:rFonts w:eastAsiaTheme="minorEastAsia"/>
        </w:rPr>
        <w:t xml:space="preserve"> represent the right, through, and left movements, respectively.  </w:t>
      </w:r>
    </w:p>
    <w:p w14:paraId="58422F42" w14:textId="32B50987" w:rsidR="003E24A0" w:rsidRDefault="003E24A0" w:rsidP="003E24A0">
      <w:r>
        <w:lastRenderedPageBreak/>
        <w:t>Time-based steps:</w:t>
      </w:r>
    </w:p>
    <w:p w14:paraId="4A6C79A2" w14:textId="528BBCF4" w:rsidR="00D33259" w:rsidRDefault="00D33259" w:rsidP="008D5D10">
      <w:pPr>
        <w:pStyle w:val="ListParagraph"/>
        <w:numPr>
          <w:ilvl w:val="0"/>
          <w:numId w:val="9"/>
        </w:numPr>
      </w:pPr>
      <w:r>
        <w:t xml:space="preserve">Calculate the </w:t>
      </w:r>
      <w:r w:rsidR="004E5F64">
        <w:t>turning percentages</w:t>
      </w:r>
      <w:r w:rsidR="0042708D">
        <w:t xml:space="preserve">. Let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2708D">
        <w:rPr>
          <w:rFonts w:eastAsiaTheme="minorEastAsia"/>
        </w:rPr>
        <w:t xml:space="preserve"> denote the turning percentage of movement </w:t>
      </w:r>
      <m:oMath>
        <m:r>
          <w:rPr>
            <w:rFonts w:ascii="Cambria Math" w:eastAsiaTheme="minorEastAsia" w:hAnsi="Cambria Math"/>
          </w:rPr>
          <m:t>m</m:t>
        </m:r>
      </m:oMath>
      <w:r w:rsidR="0042708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∀m=1,2,3</m:t>
        </m:r>
      </m:oMath>
      <w:r w:rsidR="0042708D">
        <w:t>, which is formulated as</w:t>
      </w:r>
      <w:r>
        <w:t xml:space="preserve"> </w:t>
      </w:r>
    </w:p>
    <w:p w14:paraId="76EC436C" w14:textId="77777777" w:rsidR="00414990" w:rsidRDefault="00414990" w:rsidP="00316CCA">
      <w:pPr>
        <w:pStyle w:val="ListParagraph"/>
      </w:pPr>
    </w:p>
    <w:p w14:paraId="60E38383" w14:textId="71F4F702" w:rsidR="00414990" w:rsidRPr="00956764" w:rsidRDefault="00730632" w:rsidP="00316C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F91B4F5" w14:textId="73CE1238" w:rsidR="00956764" w:rsidRPr="00956764" w:rsidRDefault="00956764" w:rsidP="00956764">
      <w:pPr>
        <w:pStyle w:val="ListParagraph"/>
        <w:numPr>
          <w:ilvl w:val="0"/>
          <w:numId w:val="9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Set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≔0,m=1,2,3</m:t>
        </m:r>
      </m:oMath>
      <w:r>
        <w:rPr>
          <w:rFonts w:eastAsiaTheme="minorEastAsia"/>
        </w:rPr>
        <w:t>.</w:t>
      </w:r>
    </w:p>
    <w:p w14:paraId="2A6F92EF" w14:textId="77777777" w:rsidR="00616562" w:rsidRPr="00414990" w:rsidRDefault="00616562" w:rsidP="00316CCA">
      <w:pPr>
        <w:pStyle w:val="ListParagraph"/>
        <w:rPr>
          <w:rFonts w:eastAsiaTheme="minorEastAsia"/>
        </w:rPr>
      </w:pPr>
    </w:p>
    <w:p w14:paraId="1820C046" w14:textId="77777777" w:rsidR="00AD442C" w:rsidRDefault="00AD442C" w:rsidP="00AD442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0F2AA34" wp14:editId="665158CD">
            <wp:extent cx="1704425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rning_percentage_flow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884" cy="50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C5CD" w14:textId="18E2081D" w:rsidR="00771E59" w:rsidRPr="0088496C" w:rsidRDefault="00AD442C" w:rsidP="00AD442C">
      <w:pPr>
        <w:pStyle w:val="Caption"/>
        <w:jc w:val="center"/>
      </w:pPr>
      <w:bookmarkStart w:id="1" w:name="_Ref7164740"/>
      <w:r>
        <w:t xml:space="preserve">Figure </w:t>
      </w:r>
      <w:r w:rsidR="00466E30">
        <w:rPr>
          <w:noProof/>
        </w:rPr>
        <w:fldChar w:fldCharType="begin"/>
      </w:r>
      <w:r w:rsidR="00466E30">
        <w:rPr>
          <w:noProof/>
        </w:rPr>
        <w:instrText xml:space="preserve"> SEQ Figure \* ARABIC </w:instrText>
      </w:r>
      <w:r w:rsidR="00466E30">
        <w:rPr>
          <w:noProof/>
        </w:rPr>
        <w:fldChar w:fldCharType="separate"/>
      </w:r>
      <w:r>
        <w:rPr>
          <w:noProof/>
        </w:rPr>
        <w:t>1</w:t>
      </w:r>
      <w:r w:rsidR="00466E30">
        <w:rPr>
          <w:noProof/>
        </w:rPr>
        <w:fldChar w:fldCharType="end"/>
      </w:r>
      <w:bookmarkEnd w:id="1"/>
      <w:r>
        <w:t xml:space="preserve"> </w:t>
      </w:r>
      <w:bookmarkStart w:id="2" w:name="_Ref7164736"/>
      <w:r>
        <w:t>Algorithm flowchart</w:t>
      </w:r>
      <w:r w:rsidR="00BB15A9">
        <w:t xml:space="preserve"> (source: FHWA)</w:t>
      </w:r>
      <w:r>
        <w:t>.</w:t>
      </w:r>
      <w:bookmarkEnd w:id="2"/>
    </w:p>
    <w:sectPr w:rsidR="00771E59" w:rsidRPr="008849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C94B6" w14:textId="77777777" w:rsidR="00730632" w:rsidRDefault="00730632" w:rsidP="00622B5C">
      <w:pPr>
        <w:spacing w:after="0" w:line="240" w:lineRule="auto"/>
      </w:pPr>
      <w:r>
        <w:separator/>
      </w:r>
    </w:p>
  </w:endnote>
  <w:endnote w:type="continuationSeparator" w:id="0">
    <w:p w14:paraId="70B173FB" w14:textId="77777777" w:rsidR="00730632" w:rsidRDefault="00730632" w:rsidP="0062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BAA4C" w14:textId="77777777" w:rsidR="00584D6F" w:rsidRDefault="00584D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56F0A" w14:textId="77777777" w:rsidR="00584D6F" w:rsidRDefault="00584D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37234" w14:textId="77777777" w:rsidR="00584D6F" w:rsidRDefault="00584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EBEAB" w14:textId="77777777" w:rsidR="00730632" w:rsidRDefault="00730632" w:rsidP="00622B5C">
      <w:pPr>
        <w:spacing w:after="0" w:line="240" w:lineRule="auto"/>
      </w:pPr>
      <w:r>
        <w:separator/>
      </w:r>
    </w:p>
  </w:footnote>
  <w:footnote w:type="continuationSeparator" w:id="0">
    <w:p w14:paraId="03EBF650" w14:textId="77777777" w:rsidR="00730632" w:rsidRDefault="00730632" w:rsidP="0062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6FFB7" w14:textId="4CBB232A" w:rsidR="00584D6F" w:rsidRDefault="00584D6F">
    <w:pPr>
      <w:pStyle w:val="Header"/>
    </w:pPr>
    <w:r>
      <w:rPr>
        <w:noProof/>
      </w:rPr>
      <w:pict w14:anchorId="7D94B3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50668" o:spid="_x0000_s2050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textpath style="font-family:&quot;Arial&quot;;font-size:1pt" string="DRAF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01DA1" w14:textId="5DC84D89" w:rsidR="00584D6F" w:rsidRDefault="00584D6F">
    <w:pPr>
      <w:pStyle w:val="Header"/>
    </w:pPr>
    <w:r>
      <w:rPr>
        <w:noProof/>
      </w:rPr>
      <w:pict w14:anchorId="6160E8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50669" o:spid="_x0000_s2051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textpath style="font-family:&quot;Arial&quot;;font-size:1pt" string="DRAF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B2E85" w14:textId="72505F58" w:rsidR="00584D6F" w:rsidRDefault="00584D6F">
    <w:pPr>
      <w:pStyle w:val="Header"/>
    </w:pPr>
    <w:r>
      <w:rPr>
        <w:noProof/>
      </w:rPr>
      <w:pict w14:anchorId="0246D4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50667" o:spid="_x0000_s2049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textpath style="font-family:&quot;Arial&quot;;font-size:1pt" string="DRAF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F494D"/>
    <w:multiLevelType w:val="hybridMultilevel"/>
    <w:tmpl w:val="C8F8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FD4"/>
    <w:multiLevelType w:val="multilevel"/>
    <w:tmpl w:val="7AAA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C37CEA"/>
    <w:multiLevelType w:val="multilevel"/>
    <w:tmpl w:val="C7127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4B19E4"/>
    <w:multiLevelType w:val="multilevel"/>
    <w:tmpl w:val="031A5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1C49D5"/>
    <w:multiLevelType w:val="hybridMultilevel"/>
    <w:tmpl w:val="A8B24B88"/>
    <w:lvl w:ilvl="0" w:tplc="1AAEFCF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82CE7"/>
    <w:multiLevelType w:val="hybridMultilevel"/>
    <w:tmpl w:val="EF287388"/>
    <w:lvl w:ilvl="0" w:tplc="1AAEFCF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C39E3"/>
    <w:multiLevelType w:val="hybridMultilevel"/>
    <w:tmpl w:val="A8B24B88"/>
    <w:lvl w:ilvl="0" w:tplc="1AAEFCF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8737C"/>
    <w:multiLevelType w:val="hybridMultilevel"/>
    <w:tmpl w:val="3BC4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96A76"/>
    <w:multiLevelType w:val="hybridMultilevel"/>
    <w:tmpl w:val="857A07E0"/>
    <w:lvl w:ilvl="0" w:tplc="CE24B5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32"/>
    <w:rsid w:val="000017B7"/>
    <w:rsid w:val="00006B32"/>
    <w:rsid w:val="000070A8"/>
    <w:rsid w:val="00022D62"/>
    <w:rsid w:val="00033103"/>
    <w:rsid w:val="00033E8C"/>
    <w:rsid w:val="00037B84"/>
    <w:rsid w:val="00044A44"/>
    <w:rsid w:val="00044D5A"/>
    <w:rsid w:val="0006012B"/>
    <w:rsid w:val="000725F3"/>
    <w:rsid w:val="000968C3"/>
    <w:rsid w:val="000A2DE6"/>
    <w:rsid w:val="000C140F"/>
    <w:rsid w:val="000C7B3C"/>
    <w:rsid w:val="000D2185"/>
    <w:rsid w:val="000D2F49"/>
    <w:rsid w:val="000E590D"/>
    <w:rsid w:val="00116CEC"/>
    <w:rsid w:val="001176D9"/>
    <w:rsid w:val="00120D4C"/>
    <w:rsid w:val="00122288"/>
    <w:rsid w:val="001254FF"/>
    <w:rsid w:val="001356A5"/>
    <w:rsid w:val="0014518F"/>
    <w:rsid w:val="00163CCD"/>
    <w:rsid w:val="00182E71"/>
    <w:rsid w:val="00195812"/>
    <w:rsid w:val="001B3E3A"/>
    <w:rsid w:val="001B4B21"/>
    <w:rsid w:val="001B5DBD"/>
    <w:rsid w:val="001B7D1A"/>
    <w:rsid w:val="001B7EA6"/>
    <w:rsid w:val="001C38B5"/>
    <w:rsid w:val="001C762D"/>
    <w:rsid w:val="001D2D43"/>
    <w:rsid w:val="001D3DA4"/>
    <w:rsid w:val="001E2A18"/>
    <w:rsid w:val="001E4F1E"/>
    <w:rsid w:val="001E5E19"/>
    <w:rsid w:val="001F5EC8"/>
    <w:rsid w:val="001F7910"/>
    <w:rsid w:val="002024E6"/>
    <w:rsid w:val="002301B8"/>
    <w:rsid w:val="00234B7C"/>
    <w:rsid w:val="00234C7D"/>
    <w:rsid w:val="00242592"/>
    <w:rsid w:val="00244CF3"/>
    <w:rsid w:val="002523BC"/>
    <w:rsid w:val="0025358A"/>
    <w:rsid w:val="00255BA6"/>
    <w:rsid w:val="0025682D"/>
    <w:rsid w:val="00271F72"/>
    <w:rsid w:val="002735FA"/>
    <w:rsid w:val="002A15D6"/>
    <w:rsid w:val="002A2C2B"/>
    <w:rsid w:val="002A5E1C"/>
    <w:rsid w:val="002B6F30"/>
    <w:rsid w:val="002C04AB"/>
    <w:rsid w:val="002D1EFD"/>
    <w:rsid w:val="002D462B"/>
    <w:rsid w:val="002D52DC"/>
    <w:rsid w:val="002F33C2"/>
    <w:rsid w:val="00305278"/>
    <w:rsid w:val="00307E2F"/>
    <w:rsid w:val="00316CCA"/>
    <w:rsid w:val="00320EF8"/>
    <w:rsid w:val="003265F5"/>
    <w:rsid w:val="003302A7"/>
    <w:rsid w:val="0033347A"/>
    <w:rsid w:val="003338D1"/>
    <w:rsid w:val="00334622"/>
    <w:rsid w:val="00354D8C"/>
    <w:rsid w:val="0035734D"/>
    <w:rsid w:val="00363CA2"/>
    <w:rsid w:val="00371508"/>
    <w:rsid w:val="00372643"/>
    <w:rsid w:val="00383EC5"/>
    <w:rsid w:val="00384DE8"/>
    <w:rsid w:val="00396C9A"/>
    <w:rsid w:val="003A0C8B"/>
    <w:rsid w:val="003B2D68"/>
    <w:rsid w:val="003B5FC4"/>
    <w:rsid w:val="003C045A"/>
    <w:rsid w:val="003C11B8"/>
    <w:rsid w:val="003C6B7D"/>
    <w:rsid w:val="003D4774"/>
    <w:rsid w:val="003D5EE5"/>
    <w:rsid w:val="003E24A0"/>
    <w:rsid w:val="003E413C"/>
    <w:rsid w:val="003F6CA2"/>
    <w:rsid w:val="003F6CB6"/>
    <w:rsid w:val="00406DF5"/>
    <w:rsid w:val="00414990"/>
    <w:rsid w:val="00416132"/>
    <w:rsid w:val="00416338"/>
    <w:rsid w:val="0042708D"/>
    <w:rsid w:val="00433001"/>
    <w:rsid w:val="004359FF"/>
    <w:rsid w:val="0046354F"/>
    <w:rsid w:val="00466E30"/>
    <w:rsid w:val="004710DC"/>
    <w:rsid w:val="0047239A"/>
    <w:rsid w:val="00483015"/>
    <w:rsid w:val="00484BC5"/>
    <w:rsid w:val="00484F93"/>
    <w:rsid w:val="00492068"/>
    <w:rsid w:val="004B41BD"/>
    <w:rsid w:val="004B7EC2"/>
    <w:rsid w:val="004E4744"/>
    <w:rsid w:val="004E5F64"/>
    <w:rsid w:val="004E6E24"/>
    <w:rsid w:val="004E7CF7"/>
    <w:rsid w:val="005019FF"/>
    <w:rsid w:val="00502AB0"/>
    <w:rsid w:val="00507B9A"/>
    <w:rsid w:val="00510DB6"/>
    <w:rsid w:val="00516C4C"/>
    <w:rsid w:val="00521BB5"/>
    <w:rsid w:val="00521E87"/>
    <w:rsid w:val="00534A5A"/>
    <w:rsid w:val="00534A6C"/>
    <w:rsid w:val="00540916"/>
    <w:rsid w:val="00563F4A"/>
    <w:rsid w:val="00566006"/>
    <w:rsid w:val="00581688"/>
    <w:rsid w:val="0058341F"/>
    <w:rsid w:val="005848C5"/>
    <w:rsid w:val="00584D6F"/>
    <w:rsid w:val="0059320A"/>
    <w:rsid w:val="00597CE5"/>
    <w:rsid w:val="005A1ABA"/>
    <w:rsid w:val="005A72A1"/>
    <w:rsid w:val="005B0E36"/>
    <w:rsid w:val="005C0230"/>
    <w:rsid w:val="005C26B1"/>
    <w:rsid w:val="005C42B6"/>
    <w:rsid w:val="005D0013"/>
    <w:rsid w:val="005E1982"/>
    <w:rsid w:val="0060158C"/>
    <w:rsid w:val="0060330C"/>
    <w:rsid w:val="00604EF2"/>
    <w:rsid w:val="0060556D"/>
    <w:rsid w:val="00606BA3"/>
    <w:rsid w:val="00610F6A"/>
    <w:rsid w:val="006111B3"/>
    <w:rsid w:val="00616562"/>
    <w:rsid w:val="00620D5F"/>
    <w:rsid w:val="00622B5C"/>
    <w:rsid w:val="0062799C"/>
    <w:rsid w:val="006348EA"/>
    <w:rsid w:val="00644992"/>
    <w:rsid w:val="0064597C"/>
    <w:rsid w:val="006466DE"/>
    <w:rsid w:val="0066097E"/>
    <w:rsid w:val="0067480C"/>
    <w:rsid w:val="00675149"/>
    <w:rsid w:val="006A1524"/>
    <w:rsid w:val="006B1966"/>
    <w:rsid w:val="006B1FCE"/>
    <w:rsid w:val="006B5620"/>
    <w:rsid w:val="006C3045"/>
    <w:rsid w:val="006C690D"/>
    <w:rsid w:val="006D17B6"/>
    <w:rsid w:val="006E55FC"/>
    <w:rsid w:val="006F24FE"/>
    <w:rsid w:val="006F69ED"/>
    <w:rsid w:val="006F6EB0"/>
    <w:rsid w:val="00711A12"/>
    <w:rsid w:val="00717C4A"/>
    <w:rsid w:val="00721D51"/>
    <w:rsid w:val="00725670"/>
    <w:rsid w:val="00730632"/>
    <w:rsid w:val="00750618"/>
    <w:rsid w:val="00756821"/>
    <w:rsid w:val="00771E59"/>
    <w:rsid w:val="00794914"/>
    <w:rsid w:val="007A0665"/>
    <w:rsid w:val="007A4862"/>
    <w:rsid w:val="007B3C28"/>
    <w:rsid w:val="007B5363"/>
    <w:rsid w:val="007C4E3E"/>
    <w:rsid w:val="007D689B"/>
    <w:rsid w:val="007E0F4E"/>
    <w:rsid w:val="00804436"/>
    <w:rsid w:val="008200C1"/>
    <w:rsid w:val="00823C86"/>
    <w:rsid w:val="008270E4"/>
    <w:rsid w:val="008278E0"/>
    <w:rsid w:val="008504D4"/>
    <w:rsid w:val="00856637"/>
    <w:rsid w:val="00862C87"/>
    <w:rsid w:val="0088496C"/>
    <w:rsid w:val="008905E6"/>
    <w:rsid w:val="008A0442"/>
    <w:rsid w:val="008D5D10"/>
    <w:rsid w:val="008E7A6F"/>
    <w:rsid w:val="008F39E7"/>
    <w:rsid w:val="00903E61"/>
    <w:rsid w:val="00915888"/>
    <w:rsid w:val="00917B7D"/>
    <w:rsid w:val="00940D80"/>
    <w:rsid w:val="009505D8"/>
    <w:rsid w:val="00956764"/>
    <w:rsid w:val="009577F0"/>
    <w:rsid w:val="00957A9C"/>
    <w:rsid w:val="00957B7A"/>
    <w:rsid w:val="009719A4"/>
    <w:rsid w:val="00976DB0"/>
    <w:rsid w:val="009858B1"/>
    <w:rsid w:val="00996A06"/>
    <w:rsid w:val="009A2120"/>
    <w:rsid w:val="009B1CE3"/>
    <w:rsid w:val="009B5E2D"/>
    <w:rsid w:val="009C2892"/>
    <w:rsid w:val="009C53E3"/>
    <w:rsid w:val="009D0F6C"/>
    <w:rsid w:val="009D324D"/>
    <w:rsid w:val="009E1C68"/>
    <w:rsid w:val="009E2630"/>
    <w:rsid w:val="009E3FFB"/>
    <w:rsid w:val="009F3376"/>
    <w:rsid w:val="009F5F8A"/>
    <w:rsid w:val="00A02701"/>
    <w:rsid w:val="00A16BA9"/>
    <w:rsid w:val="00A26BBD"/>
    <w:rsid w:val="00A30868"/>
    <w:rsid w:val="00A32B0B"/>
    <w:rsid w:val="00A3365C"/>
    <w:rsid w:val="00A44AC4"/>
    <w:rsid w:val="00A51922"/>
    <w:rsid w:val="00A528DF"/>
    <w:rsid w:val="00A55E7E"/>
    <w:rsid w:val="00A70239"/>
    <w:rsid w:val="00A76A04"/>
    <w:rsid w:val="00A85EB2"/>
    <w:rsid w:val="00A95CC8"/>
    <w:rsid w:val="00AC683B"/>
    <w:rsid w:val="00AD2214"/>
    <w:rsid w:val="00AD325D"/>
    <w:rsid w:val="00AD3AA6"/>
    <w:rsid w:val="00AD442C"/>
    <w:rsid w:val="00AD6FD0"/>
    <w:rsid w:val="00AF0F0F"/>
    <w:rsid w:val="00AF453C"/>
    <w:rsid w:val="00AF52D9"/>
    <w:rsid w:val="00B201DB"/>
    <w:rsid w:val="00B226E6"/>
    <w:rsid w:val="00B22F9B"/>
    <w:rsid w:val="00B24378"/>
    <w:rsid w:val="00B42253"/>
    <w:rsid w:val="00B47CE7"/>
    <w:rsid w:val="00B62C74"/>
    <w:rsid w:val="00B73965"/>
    <w:rsid w:val="00B74279"/>
    <w:rsid w:val="00B841BA"/>
    <w:rsid w:val="00B91E22"/>
    <w:rsid w:val="00B92A91"/>
    <w:rsid w:val="00BA392D"/>
    <w:rsid w:val="00BB15A9"/>
    <w:rsid w:val="00BE5947"/>
    <w:rsid w:val="00BF6309"/>
    <w:rsid w:val="00C06415"/>
    <w:rsid w:val="00C118B7"/>
    <w:rsid w:val="00C17B6F"/>
    <w:rsid w:val="00C200D4"/>
    <w:rsid w:val="00C274F1"/>
    <w:rsid w:val="00C328B5"/>
    <w:rsid w:val="00C33B6D"/>
    <w:rsid w:val="00C43A78"/>
    <w:rsid w:val="00C4587F"/>
    <w:rsid w:val="00C500A3"/>
    <w:rsid w:val="00C67356"/>
    <w:rsid w:val="00C7005B"/>
    <w:rsid w:val="00C76FA9"/>
    <w:rsid w:val="00C872CE"/>
    <w:rsid w:val="00C900D9"/>
    <w:rsid w:val="00C94EB9"/>
    <w:rsid w:val="00CA6010"/>
    <w:rsid w:val="00CB4E5F"/>
    <w:rsid w:val="00CC0131"/>
    <w:rsid w:val="00CC6104"/>
    <w:rsid w:val="00CD4FBC"/>
    <w:rsid w:val="00CD5103"/>
    <w:rsid w:val="00CD6DE9"/>
    <w:rsid w:val="00CE6249"/>
    <w:rsid w:val="00CE6A5A"/>
    <w:rsid w:val="00D0002F"/>
    <w:rsid w:val="00D03209"/>
    <w:rsid w:val="00D05C79"/>
    <w:rsid w:val="00D05E9B"/>
    <w:rsid w:val="00D1032D"/>
    <w:rsid w:val="00D1794D"/>
    <w:rsid w:val="00D228D5"/>
    <w:rsid w:val="00D33259"/>
    <w:rsid w:val="00D347B6"/>
    <w:rsid w:val="00D46F95"/>
    <w:rsid w:val="00D5007C"/>
    <w:rsid w:val="00D526AC"/>
    <w:rsid w:val="00D5403A"/>
    <w:rsid w:val="00D5755F"/>
    <w:rsid w:val="00D6128D"/>
    <w:rsid w:val="00D955F9"/>
    <w:rsid w:val="00DA2A0B"/>
    <w:rsid w:val="00DB41EB"/>
    <w:rsid w:val="00DC0144"/>
    <w:rsid w:val="00DD42BB"/>
    <w:rsid w:val="00DE03A5"/>
    <w:rsid w:val="00DE3E5D"/>
    <w:rsid w:val="00DF2346"/>
    <w:rsid w:val="00E00647"/>
    <w:rsid w:val="00E02409"/>
    <w:rsid w:val="00E07409"/>
    <w:rsid w:val="00E079A7"/>
    <w:rsid w:val="00E14F29"/>
    <w:rsid w:val="00E22A55"/>
    <w:rsid w:val="00E27E10"/>
    <w:rsid w:val="00E323E1"/>
    <w:rsid w:val="00E44651"/>
    <w:rsid w:val="00E45334"/>
    <w:rsid w:val="00E51EB3"/>
    <w:rsid w:val="00E520D7"/>
    <w:rsid w:val="00E67955"/>
    <w:rsid w:val="00E8003A"/>
    <w:rsid w:val="00E80B84"/>
    <w:rsid w:val="00ED39EB"/>
    <w:rsid w:val="00ED5D26"/>
    <w:rsid w:val="00EE40F4"/>
    <w:rsid w:val="00EE6F8F"/>
    <w:rsid w:val="00F13A4F"/>
    <w:rsid w:val="00F13B9C"/>
    <w:rsid w:val="00F168F6"/>
    <w:rsid w:val="00F2095C"/>
    <w:rsid w:val="00F32B06"/>
    <w:rsid w:val="00F376E0"/>
    <w:rsid w:val="00F45FDB"/>
    <w:rsid w:val="00F52F7B"/>
    <w:rsid w:val="00F545F2"/>
    <w:rsid w:val="00F557C3"/>
    <w:rsid w:val="00F560E8"/>
    <w:rsid w:val="00F6194E"/>
    <w:rsid w:val="00F659E0"/>
    <w:rsid w:val="00F7486D"/>
    <w:rsid w:val="00F74F33"/>
    <w:rsid w:val="00F81F6D"/>
    <w:rsid w:val="00F8577E"/>
    <w:rsid w:val="00F91F3A"/>
    <w:rsid w:val="00F94DE9"/>
    <w:rsid w:val="00F94E39"/>
    <w:rsid w:val="00F95B73"/>
    <w:rsid w:val="00F97FA9"/>
    <w:rsid w:val="00FC4B47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16848"/>
  <w15:chartTrackingRefBased/>
  <w15:docId w15:val="{37A98B49-F5A5-4D4A-9F45-E69626C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F93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131"/>
    <w:p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131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131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0131"/>
    <w:rPr>
      <w:rFonts w:ascii="Arial" w:hAnsi="Arial" w:cs="Arial"/>
      <w:b/>
    </w:rPr>
  </w:style>
  <w:style w:type="paragraph" w:styleId="Caption">
    <w:name w:val="caption"/>
    <w:basedOn w:val="Normal"/>
    <w:next w:val="Normal"/>
    <w:uiPriority w:val="35"/>
    <w:unhideWhenUsed/>
    <w:qFormat/>
    <w:rsid w:val="005A72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05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5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2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5C"/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622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B5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B5C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Z3JlZW53b29hPC9Vc2VyTmFtZT48RGF0ZVRpbWU+NC8xMS8yMDE5IDk6NDM6MTYgUE08L0RhdGVUaW1lPjxMYWJlbFN0cmluZz5VbnJlc3RyaWN0ZWQ8L0xhYmVsU3RyaW5nPjwvaXRlbT48L2xhYmVsSGlzdG9yeT4=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1D081-3199-40AE-81CD-A303691CDE16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D816C380-F7B4-4635-A583-C8AF06E9890F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36A6B4AA-7411-4301-A988-479E606E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Ghiasi, Amir [US-IR]</dc:creator>
  <cp:keywords/>
  <dc:description/>
  <cp:lastModifiedBy>Ghiasi, Amir [US-IR]</cp:lastModifiedBy>
  <cp:revision>157</cp:revision>
  <dcterms:created xsi:type="dcterms:W3CDTF">2019-04-19T13:09:00Z</dcterms:created>
  <dcterms:modified xsi:type="dcterms:W3CDTF">2019-05-01T21:04:00Z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a053f4e1-f686-48a5-a418-64bec4caa53c</vt:lpwstr>
  </property>
  <property fmtid="{D5CDD505-2E9C-101B-9397-08002B2CF9AE}" pid="3" name="bjSaver">
    <vt:lpwstr>ms+WSg16s7rQt8XbcehL6wBTINgMOLDg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{D816C380-F7B4-4635-A583-C8AF06E9890F}</vt:lpwstr>
  </property>
</Properties>
</file>