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356F1" w14:textId="26742B02" w:rsidR="00A151AC" w:rsidRDefault="005E4A61">
      <w:r>
        <w:t>We want to choose crystalline silicon nanoparticles (</w:t>
      </w:r>
      <w:proofErr w:type="spellStart"/>
      <w:r>
        <w:t>SiNPS</w:t>
      </w:r>
      <w:proofErr w:type="spellEnd"/>
      <w:r>
        <w:t>) with 100</w:t>
      </w:r>
      <w:r w:rsidR="002C25F8">
        <w:t>-400</w:t>
      </w:r>
      <w:r>
        <w:t xml:space="preserve"> nm diameter because:</w:t>
      </w:r>
    </w:p>
    <w:p w14:paraId="569F4A73" w14:textId="77777777" w:rsidR="002C25F8" w:rsidRDefault="002C25F8" w:rsidP="002C25F8">
      <w:pPr>
        <w:keepNext/>
      </w:pPr>
      <w:r w:rsidRPr="002C25F8">
        <w:drawing>
          <wp:inline distT="0" distB="0" distL="0" distR="0" wp14:anchorId="257DFF6E" wp14:editId="6DBCEFA8">
            <wp:extent cx="4077269" cy="3219899"/>
            <wp:effectExtent l="0" t="0" r="0" b="0"/>
            <wp:docPr id="972936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9365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7C332" w14:textId="78AAE317" w:rsidR="002C25F8" w:rsidRDefault="002C25F8" w:rsidP="002C25F8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 Size dependent average carrier lifetimes for silicon nanowires (Li, 2023)</w:t>
      </w:r>
    </w:p>
    <w:p w14:paraId="0F12973E" w14:textId="77777777" w:rsidR="002C25F8" w:rsidRDefault="002C25F8" w:rsidP="002C25F8"/>
    <w:p w14:paraId="3086DF9E" w14:textId="77777777" w:rsidR="002C25F8" w:rsidRDefault="002C25F8" w:rsidP="002C25F8">
      <w:pPr>
        <w:keepNext/>
      </w:pPr>
      <w:r w:rsidRPr="002C25F8">
        <w:drawing>
          <wp:inline distT="0" distB="0" distL="0" distR="0" wp14:anchorId="60AFEBF6" wp14:editId="6F7414B2">
            <wp:extent cx="5429250" cy="3204186"/>
            <wp:effectExtent l="0" t="0" r="0" b="0"/>
            <wp:docPr id="994746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7463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31857" cy="3205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791EC" w14:textId="4D13214F" w:rsidR="002C25F8" w:rsidRPr="002C25F8" w:rsidRDefault="002C25F8" w:rsidP="002C25F8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 xml:space="preserve"> Grumstrup, 2014</w:t>
      </w:r>
    </w:p>
    <w:p w14:paraId="63944DC7" w14:textId="7F32BC98" w:rsidR="002C25F8" w:rsidRPr="00FD2980" w:rsidRDefault="002C25F8" w:rsidP="002C25F8">
      <w:r>
        <w:lastRenderedPageBreak/>
        <w:t xml:space="preserve">We can safely say </w:t>
      </w:r>
      <w:proofErr w:type="spellStart"/>
      <w:r>
        <w:t>tau_c</w:t>
      </w:r>
      <w:proofErr w:type="spellEnd"/>
      <w:r>
        <w:t>&gt;&gt;</w:t>
      </w:r>
      <w:proofErr w:type="spellStart"/>
      <w:r>
        <w:t>tau_r</w:t>
      </w:r>
      <w:proofErr w:type="spellEnd"/>
      <w:r>
        <w:t xml:space="preserve"> condition can be satisfied.</w:t>
      </w:r>
    </w:p>
    <w:p w14:paraId="739F5EC1" w14:textId="10C31FD6" w:rsidR="002C25F8" w:rsidRDefault="002C25F8" w:rsidP="002C25F8">
      <w:pPr>
        <w:rPr>
          <w:b/>
          <w:bCs/>
        </w:rPr>
      </w:pPr>
      <w:r>
        <w:rPr>
          <w:b/>
          <w:bCs/>
        </w:rPr>
        <w:t xml:space="preserve">How can we find their </w:t>
      </w:r>
      <w:r w:rsidR="00FD2980">
        <w:rPr>
          <w:b/>
          <w:bCs/>
        </w:rPr>
        <w:t>\</w:t>
      </w:r>
      <w:r>
        <w:rPr>
          <w:b/>
          <w:bCs/>
        </w:rPr>
        <w:t xml:space="preserve">beta and </w:t>
      </w:r>
      <w:r w:rsidR="00FD2980">
        <w:rPr>
          <w:b/>
          <w:bCs/>
        </w:rPr>
        <w:t>\</w:t>
      </w:r>
      <w:proofErr w:type="spellStart"/>
      <w:r>
        <w:rPr>
          <w:b/>
          <w:bCs/>
        </w:rPr>
        <w:t>sigma_fc</w:t>
      </w:r>
      <w:proofErr w:type="spellEnd"/>
      <w:r>
        <w:rPr>
          <w:b/>
          <w:bCs/>
        </w:rPr>
        <w:t xml:space="preserve"> values?</w:t>
      </w:r>
    </w:p>
    <w:p w14:paraId="5DBDEE30" w14:textId="5AE4B176" w:rsidR="00FD2980" w:rsidRDefault="00FD2980" w:rsidP="002C25F8">
      <w:r w:rsidRPr="00FD2980">
        <w:t xml:space="preserve">It is not specifically measured for nanoparticles of this size, because when the dimension of the material </w:t>
      </w:r>
      <w:proofErr w:type="gramStart"/>
      <w:r w:rsidRPr="00FD2980">
        <w:t>bigger</w:t>
      </w:r>
      <w:proofErr w:type="gramEnd"/>
      <w:r w:rsidRPr="00FD2980">
        <w:t xml:space="preserve"> than its </w:t>
      </w:r>
      <w:proofErr w:type="spellStart"/>
      <w:r w:rsidRPr="00FD2980">
        <w:t>bohr</w:t>
      </w:r>
      <w:proofErr w:type="spellEnd"/>
      <w:r w:rsidRPr="00FD2980">
        <w:t xml:space="preserve"> </w:t>
      </w:r>
      <w:proofErr w:type="gramStart"/>
      <w:r w:rsidRPr="00FD2980">
        <w:t>radius (</w:t>
      </w:r>
      <w:r>
        <w:t>\</w:t>
      </w:r>
      <w:proofErr w:type="gramEnd"/>
      <w:r w:rsidRPr="00FD2980">
        <w:t>approx. 14 nm) we can treat it as bulk material</w:t>
      </w:r>
      <w:r>
        <w:t xml:space="preserve"> (Brus, 1984)</w:t>
      </w:r>
      <w:r w:rsidRPr="00FD2980">
        <w:t>.</w:t>
      </w:r>
      <w:r>
        <w:t xml:space="preserve"> So \beta </w:t>
      </w:r>
      <w:proofErr w:type="gramStart"/>
      <w:r>
        <w:t xml:space="preserve">and </w:t>
      </w:r>
      <w:r w:rsidRPr="00FD2980">
        <w:t xml:space="preserve"> </w:t>
      </w:r>
      <w:r>
        <w:t>\</w:t>
      </w:r>
      <w:proofErr w:type="spellStart"/>
      <w:proofErr w:type="gramEnd"/>
      <w:r>
        <w:t>sigma_fc</w:t>
      </w:r>
      <w:proofErr w:type="spellEnd"/>
      <w:r>
        <w:t xml:space="preserve"> can be directly taken from Boggess, 1986 safely.</w:t>
      </w:r>
    </w:p>
    <w:p w14:paraId="02728C5D" w14:textId="77777777" w:rsidR="00FD2980" w:rsidRDefault="00FD2980" w:rsidP="00FD2980">
      <w:pPr>
        <w:rPr>
          <w:b/>
          <w:bCs/>
        </w:rPr>
      </w:pPr>
      <w:proofErr w:type="gramStart"/>
      <w:r w:rsidRPr="002C25F8">
        <w:rPr>
          <w:b/>
          <w:bCs/>
        </w:rPr>
        <w:t>Is</w:t>
      </w:r>
      <w:proofErr w:type="gramEnd"/>
      <w:r w:rsidRPr="002C25F8">
        <w:rPr>
          <w:b/>
          <w:bCs/>
        </w:rPr>
        <w:t xml:space="preserve"> </w:t>
      </w:r>
      <w:proofErr w:type="gramStart"/>
      <w:r w:rsidRPr="002C25F8">
        <w:rPr>
          <w:b/>
          <w:bCs/>
        </w:rPr>
        <w:t>this particles</w:t>
      </w:r>
      <w:proofErr w:type="gramEnd"/>
      <w:r w:rsidRPr="002C25F8">
        <w:rPr>
          <w:b/>
          <w:bCs/>
        </w:rPr>
        <w:t xml:space="preserve"> biocompatible? Used for imaging?</w:t>
      </w:r>
    </w:p>
    <w:p w14:paraId="2FD560C3" w14:textId="58D382D7" w:rsidR="00D34F29" w:rsidRPr="00EF6F61" w:rsidRDefault="00D34F29" w:rsidP="00FD2980">
      <w:pPr>
        <w:rPr>
          <w:b/>
          <w:bCs/>
        </w:rPr>
      </w:pPr>
      <w:r w:rsidRPr="00D34F29">
        <w:t xml:space="preserve">Of course, many works </w:t>
      </w:r>
      <w:proofErr w:type="gramStart"/>
      <w:r w:rsidRPr="00D34F29">
        <w:t>presented</w:t>
      </w:r>
      <w:proofErr w:type="gramEnd"/>
      <w:r w:rsidRPr="00D34F29">
        <w:t xml:space="preserve">. They’re widely used as biosensors or contrast agents, cell imaging, early cancer detection etc. </w:t>
      </w:r>
      <w:r w:rsidR="001B46CF">
        <w:t xml:space="preserve">Ivanov, 2021 demonstrated its application in cancer and Zhang, 2012 showed much general picture on use of </w:t>
      </w:r>
      <w:proofErr w:type="spellStart"/>
      <w:r w:rsidR="001B46CF">
        <w:t>SiNWs</w:t>
      </w:r>
      <w:proofErr w:type="spellEnd"/>
      <w:r w:rsidR="001B46CF">
        <w:t xml:space="preserve"> as biosensors. </w:t>
      </w:r>
    </w:p>
    <w:p w14:paraId="5B4C253C" w14:textId="38B749B1" w:rsidR="00EF6F61" w:rsidRPr="00EF6F61" w:rsidRDefault="00EF6F61" w:rsidP="00FD2980">
      <w:pPr>
        <w:rPr>
          <w:b/>
          <w:bCs/>
        </w:rPr>
      </w:pPr>
      <w:proofErr w:type="spellStart"/>
      <w:r w:rsidRPr="00EF6F61">
        <w:rPr>
          <w:b/>
          <w:bCs/>
        </w:rPr>
        <w:t>Grüneisen</w:t>
      </w:r>
      <w:proofErr w:type="spellEnd"/>
    </w:p>
    <w:p w14:paraId="0EFEAAA2" w14:textId="2A06813D" w:rsidR="001B46CF" w:rsidRDefault="00EF6F61" w:rsidP="00FD2980">
      <w:r>
        <w:t>Also changes for the silicon nanoparticles, \Gamma \</w:t>
      </w:r>
      <w:proofErr w:type="spellStart"/>
      <w:r>
        <w:t>approx</w:t>
      </w:r>
      <w:proofErr w:type="spellEnd"/>
      <w:r>
        <w:t xml:space="preserve"> 0.</w:t>
      </w:r>
      <w:r w:rsidR="00651293">
        <w:t>8</w:t>
      </w:r>
      <w:r>
        <w:t xml:space="preserve"> for our size which r&gt;100 nm</w:t>
      </w:r>
      <w:r w:rsidR="00651293">
        <w:t xml:space="preserve"> (Omar, 2009).</w:t>
      </w:r>
    </w:p>
    <w:p w14:paraId="1EDD9BCA" w14:textId="4B12C752" w:rsidR="00EF6F61" w:rsidRPr="00D34F29" w:rsidRDefault="00651293" w:rsidP="00FD2980">
      <w:r w:rsidRPr="00651293">
        <w:drawing>
          <wp:inline distT="0" distB="0" distL="0" distR="0" wp14:anchorId="2A756471" wp14:editId="73B55A8A">
            <wp:extent cx="5943600" cy="3366135"/>
            <wp:effectExtent l="0" t="0" r="0" b="5715"/>
            <wp:docPr id="131631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310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75CDE" w14:textId="77777777" w:rsidR="00FD2980" w:rsidRDefault="00FD2980" w:rsidP="002C25F8"/>
    <w:p w14:paraId="5B24E949" w14:textId="4D4B785A" w:rsidR="00FD2980" w:rsidRDefault="00AA33EE" w:rsidP="002C25F8">
      <w:pPr>
        <w:rPr>
          <w:b/>
          <w:bCs/>
        </w:rPr>
      </w:pPr>
      <w:r w:rsidRPr="00AA33EE">
        <w:rPr>
          <w:b/>
          <w:bCs/>
        </w:rPr>
        <w:t>Optical properties</w:t>
      </w:r>
    </w:p>
    <w:p w14:paraId="4C610EAA" w14:textId="09E178CB" w:rsidR="00AA33EE" w:rsidRDefault="00AA33EE" w:rsidP="002C25F8">
      <w:r>
        <w:t>For 1064 nm, have very negligible linear absorption (</w:t>
      </w:r>
      <w:proofErr w:type="spellStart"/>
      <w:r w:rsidRPr="00AA33EE">
        <w:t>Br</w:t>
      </w:r>
      <w:r>
        <w:t>ö</w:t>
      </w:r>
      <w:r w:rsidRPr="00AA33EE">
        <w:t>nstrup</w:t>
      </w:r>
      <w:proofErr w:type="spellEnd"/>
      <w:r>
        <w:t>, 2010). TPA coefficient from Boggess, 1986.</w:t>
      </w:r>
      <w:r w:rsidR="00DC60A3">
        <w:t xml:space="preserve"> Scattering irrelevant.</w:t>
      </w:r>
    </w:p>
    <w:p w14:paraId="7CE89162" w14:textId="77777777" w:rsidR="00AA33EE" w:rsidRDefault="00AA33EE" w:rsidP="002C25F8">
      <w:pPr>
        <w:rPr>
          <w:b/>
          <w:bCs/>
        </w:rPr>
      </w:pPr>
    </w:p>
    <w:p w14:paraId="65B9E738" w14:textId="03D0D0D8" w:rsidR="00AA33EE" w:rsidRDefault="00AA33EE" w:rsidP="002C25F8">
      <w:pPr>
        <w:rPr>
          <w:b/>
          <w:bCs/>
        </w:rPr>
      </w:pPr>
      <w:r w:rsidRPr="00AA33EE">
        <w:rPr>
          <w:b/>
          <w:bCs/>
        </w:rPr>
        <w:lastRenderedPageBreak/>
        <w:t>Medium</w:t>
      </w:r>
    </w:p>
    <w:p w14:paraId="2DFA7B22" w14:textId="0D1A965B" w:rsidR="0074645B" w:rsidRDefault="00AA33EE" w:rsidP="002C25F8">
      <w:r w:rsidRPr="00AA33EE">
        <w:t>Alread</w:t>
      </w:r>
      <w:r>
        <w:t xml:space="preserve">y configured </w:t>
      </w:r>
      <w:r w:rsidR="00DC60A3">
        <w:t>as native grey matter at 1100 nm</w:t>
      </w:r>
      <w:r w:rsidR="0074645B">
        <w:t>, no changes. Thermal properties are taken from the medium since dominant PA signal generated via surrounding medium (Chen, 2012).</w:t>
      </w:r>
    </w:p>
    <w:p w14:paraId="15A05386" w14:textId="77777777" w:rsidR="00916EF8" w:rsidRDefault="00916EF8" w:rsidP="002C25F8"/>
    <w:p w14:paraId="1B26A86F" w14:textId="754242C5" w:rsidR="00916EF8" w:rsidRDefault="00916EF8" w:rsidP="002C25F8">
      <w:pPr>
        <w:rPr>
          <w:b/>
          <w:bCs/>
        </w:rPr>
      </w:pPr>
      <w:r w:rsidRPr="00916EF8">
        <w:rPr>
          <w:b/>
          <w:bCs/>
        </w:rPr>
        <w:t>Nanowire concentration?</w:t>
      </w:r>
    </w:p>
    <w:p w14:paraId="7F0FA8DE" w14:textId="2DB004BC" w:rsidR="00916EF8" w:rsidRPr="00916EF8" w:rsidRDefault="00916EF8" w:rsidP="002C25F8">
      <w:r w:rsidRPr="00916EF8">
        <w:t>I have no idea about this and how this affects the absorption values, never think of this.</w:t>
      </w:r>
    </w:p>
    <w:sectPr w:rsidR="00916EF8" w:rsidRPr="00916E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004"/>
    <w:rsid w:val="001B46CF"/>
    <w:rsid w:val="002758ED"/>
    <w:rsid w:val="002C25F8"/>
    <w:rsid w:val="003C4D0C"/>
    <w:rsid w:val="00464B56"/>
    <w:rsid w:val="005E4A61"/>
    <w:rsid w:val="00651293"/>
    <w:rsid w:val="006A1AD4"/>
    <w:rsid w:val="0074645B"/>
    <w:rsid w:val="00916EF8"/>
    <w:rsid w:val="00A151AC"/>
    <w:rsid w:val="00AA33EE"/>
    <w:rsid w:val="00CB1004"/>
    <w:rsid w:val="00D34F29"/>
    <w:rsid w:val="00DC60A3"/>
    <w:rsid w:val="00EF6F61"/>
    <w:rsid w:val="00FD2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C08D3"/>
  <w15:chartTrackingRefBased/>
  <w15:docId w15:val="{E74D5531-0BF5-42F4-9760-7C45B69EF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10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10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10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0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0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0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0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0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0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10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10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10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10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10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10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10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10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10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10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10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10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10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10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10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10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10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10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10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1004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2C25F8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553</TotalTime>
  <Pages>3</Pages>
  <Words>226</Words>
  <Characters>1293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Burak Arayıt</dc:creator>
  <cp:keywords/>
  <dc:description/>
  <cp:lastModifiedBy>Burak Arayıt</cp:lastModifiedBy>
  <cp:revision>5</cp:revision>
  <dcterms:created xsi:type="dcterms:W3CDTF">2026-03-21T12:54:00Z</dcterms:created>
  <dcterms:modified xsi:type="dcterms:W3CDTF">2026-03-21T22:07:00Z</dcterms:modified>
</cp:coreProperties>
</file>