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1A7" w:rsidRPr="00A231A7" w:rsidRDefault="00A231A7" w:rsidP="00A231A7">
      <w:pPr>
        <w:rPr>
          <w:b/>
          <w:bCs/>
        </w:rPr>
      </w:pPr>
      <w:bookmarkStart w:id="0" w:name="_GoBack"/>
      <w:r w:rsidRPr="00A231A7">
        <w:rPr>
          <w:b/>
          <w:bCs/>
        </w:rPr>
        <w:t>Panduan Berdasarkan Peraturan Presiden Nomor 191 Tahun 2014 tentang Penyediaan, Pendistribusian, dan Harga Jual Eceran Bahan Bakar Minyak (BBM)</w:t>
      </w:r>
    </w:p>
    <w:p w:rsidR="00A231A7" w:rsidRPr="00A231A7" w:rsidRDefault="00A231A7" w:rsidP="00A231A7">
      <w:pPr>
        <w:rPr>
          <w:b/>
          <w:bCs/>
        </w:rPr>
      </w:pPr>
      <w:r w:rsidRPr="00A231A7">
        <w:rPr>
          <w:b/>
          <w:bCs/>
        </w:rPr>
        <w:t>1. Latar Belakang</w:t>
      </w:r>
    </w:p>
    <w:p w:rsidR="00A231A7" w:rsidRPr="00A231A7" w:rsidRDefault="00A231A7" w:rsidP="00A231A7">
      <w:r w:rsidRPr="00A231A7">
        <w:t>Peraturan Presiden (Perpres) ini mengatur kebijakan penyediaan, pendistribusian, dan harga jual eceran BBM untuk memastikan subsidi tepat sasaran, efisiensi APBN, serta ketersediaan BBM nasional. Perpres ini mencabut dan menggantikan Perpres sebelumnya (No. 71/2005 dan No. 15/2012).</w:t>
      </w:r>
    </w:p>
    <w:p w:rsidR="00A231A7" w:rsidRPr="00A231A7" w:rsidRDefault="00EC1D6E" w:rsidP="00A231A7">
      <w:r>
        <w:pict>
          <v:rect id="_x0000_i1025" style="width:0;height:.75pt" o:hralign="center" o:hrstd="t" o:hrnoshade="t" o:hr="t" fillcolor="#f8faff" stroked="f"/>
        </w:pict>
      </w:r>
    </w:p>
    <w:p w:rsidR="00A231A7" w:rsidRPr="00A231A7" w:rsidRDefault="00A231A7" w:rsidP="00A231A7">
      <w:pPr>
        <w:rPr>
          <w:b/>
          <w:bCs/>
        </w:rPr>
      </w:pPr>
      <w:r w:rsidRPr="00A231A7">
        <w:rPr>
          <w:b/>
          <w:bCs/>
        </w:rPr>
        <w:t>2. Klasifikasi Jenis BBM</w:t>
      </w:r>
    </w:p>
    <w:p w:rsidR="00A231A7" w:rsidRPr="00A231A7" w:rsidRDefault="00A231A7" w:rsidP="00A231A7">
      <w:r w:rsidRPr="00A231A7">
        <w:t>BBM dikategorikan menjadi:</w:t>
      </w:r>
    </w:p>
    <w:p w:rsidR="00A231A7" w:rsidRPr="00A231A7" w:rsidRDefault="00A231A7" w:rsidP="00A231A7">
      <w:pPr>
        <w:numPr>
          <w:ilvl w:val="0"/>
          <w:numId w:val="9"/>
        </w:numPr>
      </w:pPr>
      <w:r w:rsidRPr="00A231A7">
        <w:rPr>
          <w:b/>
          <w:bCs/>
        </w:rPr>
        <w:t>Jenis BBM Tertentu</w:t>
      </w:r>
      <w:r w:rsidRPr="00A231A7">
        <w:t>: Diberikan subsidi (Minyak Tanah dan Minyak Solar).</w:t>
      </w:r>
    </w:p>
    <w:p w:rsidR="00A231A7" w:rsidRPr="00A231A7" w:rsidRDefault="00A231A7" w:rsidP="00A231A7">
      <w:pPr>
        <w:numPr>
          <w:ilvl w:val="0"/>
          <w:numId w:val="9"/>
        </w:numPr>
      </w:pPr>
      <w:r w:rsidRPr="00A231A7">
        <w:rPr>
          <w:b/>
          <w:bCs/>
        </w:rPr>
        <w:t>Jenis BBM Khusus Penugasan</w:t>
      </w:r>
      <w:r w:rsidRPr="00A231A7">
        <w:t>: Bensin RON 88 untuk wilayah tertentu (di luar Jawa-Bali).</w:t>
      </w:r>
    </w:p>
    <w:p w:rsidR="00A231A7" w:rsidRPr="00A231A7" w:rsidRDefault="00A231A7" w:rsidP="00A231A7">
      <w:pPr>
        <w:numPr>
          <w:ilvl w:val="0"/>
          <w:numId w:val="9"/>
        </w:numPr>
      </w:pPr>
      <w:r w:rsidRPr="00A231A7">
        <w:rPr>
          <w:b/>
          <w:bCs/>
        </w:rPr>
        <w:t>Jenis BBM Umum</w:t>
      </w:r>
      <w:r w:rsidRPr="00A231A7">
        <w:t>: Tanpa subsidi (selain dua jenis di atas).</w:t>
      </w:r>
    </w:p>
    <w:p w:rsidR="00A231A7" w:rsidRPr="00A231A7" w:rsidRDefault="00EC1D6E" w:rsidP="00A231A7">
      <w:r>
        <w:pict>
          <v:rect id="_x0000_i1026" style="width:0;height:.75pt" o:hralign="center" o:hrstd="t" o:hrnoshade="t" o:hr="t" fillcolor="#f8faff" stroked="f"/>
        </w:pict>
      </w:r>
    </w:p>
    <w:p w:rsidR="00A231A7" w:rsidRPr="00A231A7" w:rsidRDefault="00A231A7" w:rsidP="00A231A7">
      <w:pPr>
        <w:rPr>
          <w:b/>
          <w:bCs/>
        </w:rPr>
      </w:pPr>
      <w:r w:rsidRPr="00A231A7">
        <w:rPr>
          <w:b/>
          <w:bCs/>
        </w:rPr>
        <w:t>3. Penyediaan dan Pendistribusian</w:t>
      </w:r>
    </w:p>
    <w:p w:rsidR="00A231A7" w:rsidRPr="00A231A7" w:rsidRDefault="00A231A7" w:rsidP="00A231A7">
      <w:pPr>
        <w:numPr>
          <w:ilvl w:val="0"/>
          <w:numId w:val="10"/>
        </w:numPr>
      </w:pPr>
      <w:r w:rsidRPr="00A231A7">
        <w:rPr>
          <w:b/>
          <w:bCs/>
        </w:rPr>
        <w:t>Pelaksana</w:t>
      </w:r>
      <w:r w:rsidRPr="00A231A7">
        <w:t>: Badan Usaha (misal: PT Pertamina) yang ditugaskan oleh </w:t>
      </w:r>
      <w:r w:rsidRPr="00A231A7">
        <w:rPr>
          <w:b/>
          <w:bCs/>
        </w:rPr>
        <w:t>Badan Pengatur</w:t>
      </w:r>
      <w:r w:rsidRPr="00A231A7">
        <w:t> (BPH Migas).</w:t>
      </w:r>
    </w:p>
    <w:p w:rsidR="00A231A7" w:rsidRPr="00A231A7" w:rsidRDefault="00A231A7" w:rsidP="00A231A7">
      <w:pPr>
        <w:numPr>
          <w:ilvl w:val="0"/>
          <w:numId w:val="10"/>
        </w:numPr>
      </w:pPr>
      <w:r w:rsidRPr="00A231A7">
        <w:rPr>
          <w:b/>
          <w:bCs/>
        </w:rPr>
        <w:t>Mekanisme</w:t>
      </w:r>
      <w:r w:rsidRPr="00A231A7">
        <w:t>:</w:t>
      </w:r>
    </w:p>
    <w:p w:rsidR="00A231A7" w:rsidRPr="00A231A7" w:rsidRDefault="00A231A7" w:rsidP="00A231A7">
      <w:pPr>
        <w:numPr>
          <w:ilvl w:val="1"/>
          <w:numId w:val="10"/>
        </w:numPr>
      </w:pPr>
      <w:r w:rsidRPr="00A231A7">
        <w:t>Perencanaan volume kebutuhan tahunan diajukan BPH Migas ke Menteri ESDM.</w:t>
      </w:r>
    </w:p>
    <w:p w:rsidR="00A231A7" w:rsidRPr="00A231A7" w:rsidRDefault="00A231A7" w:rsidP="00A231A7">
      <w:pPr>
        <w:numPr>
          <w:ilvl w:val="1"/>
          <w:numId w:val="10"/>
        </w:numPr>
      </w:pPr>
      <w:r w:rsidRPr="00A231A7">
        <w:t>Penugasan bisa melalui </w:t>
      </w:r>
      <w:r w:rsidRPr="00A231A7">
        <w:rPr>
          <w:b/>
          <w:bCs/>
        </w:rPr>
        <w:t>penunjukan langsung</w:t>
      </w:r>
      <w:r w:rsidRPr="00A231A7">
        <w:t> atau </w:t>
      </w:r>
      <w:r w:rsidRPr="00A231A7">
        <w:rPr>
          <w:b/>
          <w:bCs/>
        </w:rPr>
        <w:t>seleksi</w:t>
      </w:r>
      <w:r w:rsidRPr="00A231A7">
        <w:t>, dengan syarat memiliki izin niaga umum dan fasilitas distribusi.</w:t>
      </w:r>
    </w:p>
    <w:p w:rsidR="00A231A7" w:rsidRPr="00A231A7" w:rsidRDefault="00A231A7" w:rsidP="00A231A7">
      <w:pPr>
        <w:numPr>
          <w:ilvl w:val="1"/>
          <w:numId w:val="10"/>
        </w:numPr>
      </w:pPr>
      <w:r w:rsidRPr="00A231A7">
        <w:rPr>
          <w:b/>
          <w:bCs/>
        </w:rPr>
        <w:t>Distribusi Tertutup</w:t>
      </w:r>
      <w:r w:rsidRPr="00A231A7">
        <w:t>: Untuk BBM Tertentu, dengan kontrol volume, wilayah, dan konsumen tertentu.</w:t>
      </w:r>
    </w:p>
    <w:p w:rsidR="00A231A7" w:rsidRPr="00A231A7" w:rsidRDefault="00EC1D6E" w:rsidP="00A231A7">
      <w:r>
        <w:pict>
          <v:rect id="_x0000_i1027" style="width:0;height:.75pt" o:hralign="center" o:hrstd="t" o:hrnoshade="t" o:hr="t" fillcolor="#f8faff" stroked="f"/>
        </w:pict>
      </w:r>
    </w:p>
    <w:p w:rsidR="00A231A7" w:rsidRPr="00A231A7" w:rsidRDefault="00A231A7" w:rsidP="00A231A7">
      <w:pPr>
        <w:rPr>
          <w:b/>
          <w:bCs/>
        </w:rPr>
      </w:pPr>
      <w:r w:rsidRPr="00A231A7">
        <w:rPr>
          <w:b/>
          <w:bCs/>
        </w:rPr>
        <w:t>4. Harga Jual Eceran</w:t>
      </w:r>
    </w:p>
    <w:p w:rsidR="00A231A7" w:rsidRPr="00A231A7" w:rsidRDefault="00A231A7" w:rsidP="00A231A7">
      <w:pPr>
        <w:numPr>
          <w:ilvl w:val="0"/>
          <w:numId w:val="11"/>
        </w:numPr>
      </w:pPr>
      <w:r w:rsidRPr="00A231A7">
        <w:rPr>
          <w:b/>
          <w:bCs/>
        </w:rPr>
        <w:t>Komponen Harga</w:t>
      </w:r>
      <w:r w:rsidRPr="00A231A7">
        <w:t>:</w:t>
      </w:r>
    </w:p>
    <w:p w:rsidR="00A231A7" w:rsidRPr="00A231A7" w:rsidRDefault="00A231A7" w:rsidP="00A231A7">
      <w:pPr>
        <w:numPr>
          <w:ilvl w:val="1"/>
          <w:numId w:val="11"/>
        </w:numPr>
      </w:pPr>
      <w:r w:rsidRPr="00A231A7">
        <w:rPr>
          <w:b/>
          <w:bCs/>
        </w:rPr>
        <w:t>Harga Dasar</w:t>
      </w:r>
      <w:r w:rsidRPr="00A231A7">
        <w:t>: Biaya perolehan (produksi/impor), distribusi, penyimpanan, dan margin.</w:t>
      </w:r>
    </w:p>
    <w:p w:rsidR="00A231A7" w:rsidRPr="00A231A7" w:rsidRDefault="00A231A7" w:rsidP="00A231A7">
      <w:pPr>
        <w:numPr>
          <w:ilvl w:val="1"/>
          <w:numId w:val="11"/>
        </w:numPr>
      </w:pPr>
      <w:r w:rsidRPr="00A231A7">
        <w:rPr>
          <w:b/>
          <w:bCs/>
        </w:rPr>
        <w:t>Harga Jual Eceran</w:t>
      </w:r>
      <w:r w:rsidRPr="00A231A7">
        <w:t>: Harga dasar + PPN 10% + PBBKB (5% untuk BBM Tertentu/Khusus, sesuai daerah untuk BBM Umum).</w:t>
      </w:r>
    </w:p>
    <w:p w:rsidR="00A231A7" w:rsidRPr="00A231A7" w:rsidRDefault="00A231A7" w:rsidP="00A231A7">
      <w:pPr>
        <w:numPr>
          <w:ilvl w:val="0"/>
          <w:numId w:val="11"/>
        </w:numPr>
      </w:pPr>
      <w:r w:rsidRPr="00A231A7">
        <w:rPr>
          <w:b/>
          <w:bCs/>
        </w:rPr>
        <w:t>Subsidi</w:t>
      </w:r>
      <w:r w:rsidRPr="00A231A7">
        <w:t>:</w:t>
      </w:r>
    </w:p>
    <w:p w:rsidR="00A231A7" w:rsidRPr="00A231A7" w:rsidRDefault="00A231A7" w:rsidP="00A231A7">
      <w:pPr>
        <w:numPr>
          <w:ilvl w:val="1"/>
          <w:numId w:val="11"/>
        </w:numPr>
      </w:pPr>
      <w:r w:rsidRPr="00A231A7">
        <w:t>Minyak Tanah: Selisih harga jual eceran dan harga dasar.</w:t>
      </w:r>
    </w:p>
    <w:p w:rsidR="00A231A7" w:rsidRPr="00A231A7" w:rsidRDefault="00A231A7" w:rsidP="00A231A7">
      <w:pPr>
        <w:numPr>
          <w:ilvl w:val="1"/>
          <w:numId w:val="11"/>
        </w:numPr>
      </w:pPr>
      <w:r w:rsidRPr="00A231A7">
        <w:t>Minyak Solar: Subsidi tetap.</w:t>
      </w:r>
    </w:p>
    <w:p w:rsidR="00A231A7" w:rsidRPr="00A231A7" w:rsidRDefault="00EC1D6E" w:rsidP="00A231A7">
      <w:r>
        <w:lastRenderedPageBreak/>
        <w:pict>
          <v:rect id="_x0000_i1028" style="width:0;height:.75pt" o:hralign="center" o:hrstd="t" o:hrnoshade="t" o:hr="t" fillcolor="#f8faff" stroked="f"/>
        </w:pict>
      </w:r>
    </w:p>
    <w:p w:rsidR="00A231A7" w:rsidRPr="00A231A7" w:rsidRDefault="00A231A7" w:rsidP="00A231A7">
      <w:pPr>
        <w:rPr>
          <w:b/>
          <w:bCs/>
        </w:rPr>
      </w:pPr>
      <w:r w:rsidRPr="00A231A7">
        <w:rPr>
          <w:b/>
          <w:bCs/>
        </w:rPr>
        <w:t>5. Konsumen Pengguna BBM Tertentu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3"/>
        <w:gridCol w:w="1751"/>
        <w:gridCol w:w="1790"/>
        <w:gridCol w:w="4986"/>
      </w:tblGrid>
      <w:tr w:rsidR="00A231A7" w:rsidRPr="00A231A7" w:rsidTr="00A231A7">
        <w:trPr>
          <w:tblHeader/>
        </w:trPr>
        <w:tc>
          <w:tcPr>
            <w:tcW w:w="0" w:type="auto"/>
            <w:shd w:val="clear" w:color="auto" w:fill="auto"/>
            <w:tcMar>
              <w:top w:w="15" w:type="dxa"/>
              <w:left w:w="0" w:type="dxa"/>
              <w:bottom w:w="15" w:type="dxa"/>
              <w:right w:w="15" w:type="dxa"/>
            </w:tcMar>
            <w:vAlign w:val="center"/>
            <w:hideMark/>
          </w:tcPr>
          <w:p w:rsidR="00A231A7" w:rsidRPr="00A231A7" w:rsidRDefault="00A231A7" w:rsidP="00A231A7">
            <w:pPr>
              <w:rPr>
                <w:b/>
                <w:bCs/>
              </w:rPr>
            </w:pPr>
            <w:r w:rsidRPr="00A231A7">
              <w:rPr>
                <w:b/>
                <w:bCs/>
              </w:rPr>
              <w:t>Jenis BBM</w:t>
            </w:r>
          </w:p>
        </w:tc>
        <w:tc>
          <w:tcPr>
            <w:tcW w:w="0" w:type="auto"/>
            <w:shd w:val="clear" w:color="auto" w:fill="auto"/>
            <w:vAlign w:val="center"/>
            <w:hideMark/>
          </w:tcPr>
          <w:p w:rsidR="00A231A7" w:rsidRPr="00A231A7" w:rsidRDefault="00A231A7" w:rsidP="00A231A7">
            <w:pPr>
              <w:rPr>
                <w:b/>
                <w:bCs/>
              </w:rPr>
            </w:pPr>
            <w:r w:rsidRPr="00A231A7">
              <w:rPr>
                <w:b/>
                <w:bCs/>
              </w:rPr>
              <w:t>Konsumen</w:t>
            </w:r>
          </w:p>
        </w:tc>
        <w:tc>
          <w:tcPr>
            <w:tcW w:w="0" w:type="auto"/>
            <w:shd w:val="clear" w:color="auto" w:fill="auto"/>
            <w:vAlign w:val="center"/>
            <w:hideMark/>
          </w:tcPr>
          <w:p w:rsidR="00A231A7" w:rsidRPr="00A231A7" w:rsidRDefault="00A231A7" w:rsidP="00A231A7">
            <w:pPr>
              <w:rPr>
                <w:b/>
                <w:bCs/>
              </w:rPr>
            </w:pPr>
            <w:r w:rsidRPr="00A231A7">
              <w:rPr>
                <w:b/>
                <w:bCs/>
              </w:rPr>
              <w:t>Titik Serah</w:t>
            </w:r>
          </w:p>
        </w:tc>
        <w:tc>
          <w:tcPr>
            <w:tcW w:w="0" w:type="auto"/>
            <w:shd w:val="clear" w:color="auto" w:fill="auto"/>
            <w:vAlign w:val="center"/>
            <w:hideMark/>
          </w:tcPr>
          <w:p w:rsidR="00A231A7" w:rsidRPr="00A231A7" w:rsidRDefault="00A231A7" w:rsidP="00A231A7">
            <w:pPr>
              <w:rPr>
                <w:b/>
                <w:bCs/>
              </w:rPr>
            </w:pPr>
            <w:r w:rsidRPr="00A231A7">
              <w:rPr>
                <w:b/>
                <w:bCs/>
              </w:rPr>
              <w:t>Ketentuan</w:t>
            </w:r>
          </w:p>
        </w:tc>
      </w:tr>
      <w:tr w:rsidR="00A231A7" w:rsidRPr="00A231A7" w:rsidTr="00A231A7">
        <w:tc>
          <w:tcPr>
            <w:tcW w:w="0" w:type="auto"/>
            <w:shd w:val="clear" w:color="auto" w:fill="auto"/>
            <w:tcMar>
              <w:top w:w="15" w:type="dxa"/>
              <w:left w:w="0" w:type="dxa"/>
              <w:bottom w:w="15" w:type="dxa"/>
              <w:right w:w="15" w:type="dxa"/>
            </w:tcMar>
            <w:vAlign w:val="center"/>
            <w:hideMark/>
          </w:tcPr>
          <w:p w:rsidR="00A231A7" w:rsidRPr="00A231A7" w:rsidRDefault="00A231A7" w:rsidP="00A231A7">
            <w:r w:rsidRPr="00A231A7">
              <w:rPr>
                <w:b/>
                <w:bCs/>
              </w:rPr>
              <w:t>Minyak Tanah</w:t>
            </w:r>
          </w:p>
        </w:tc>
        <w:tc>
          <w:tcPr>
            <w:tcW w:w="0" w:type="auto"/>
            <w:shd w:val="clear" w:color="auto" w:fill="auto"/>
            <w:vAlign w:val="center"/>
            <w:hideMark/>
          </w:tcPr>
          <w:p w:rsidR="00A231A7" w:rsidRPr="00A231A7" w:rsidRDefault="00A231A7" w:rsidP="00A231A7">
            <w:r w:rsidRPr="00A231A7">
              <w:t>Rumah Tangga</w:t>
            </w:r>
          </w:p>
        </w:tc>
        <w:tc>
          <w:tcPr>
            <w:tcW w:w="0" w:type="auto"/>
            <w:shd w:val="clear" w:color="auto" w:fill="auto"/>
            <w:vAlign w:val="center"/>
            <w:hideMark/>
          </w:tcPr>
          <w:p w:rsidR="00A231A7" w:rsidRPr="00A231A7" w:rsidRDefault="00A231A7" w:rsidP="00A231A7">
            <w:r w:rsidRPr="00A231A7">
              <w:t>Terminal BBM/Depot</w:t>
            </w:r>
          </w:p>
        </w:tc>
        <w:tc>
          <w:tcPr>
            <w:tcW w:w="0" w:type="auto"/>
            <w:shd w:val="clear" w:color="auto" w:fill="auto"/>
            <w:vAlign w:val="center"/>
            <w:hideMark/>
          </w:tcPr>
          <w:p w:rsidR="00A231A7" w:rsidRPr="00A231A7" w:rsidRDefault="00A231A7" w:rsidP="00A231A7">
            <w:r w:rsidRPr="00A231A7">
              <w:t>Wilayah belum teraliri listrik/LPG.</w:t>
            </w:r>
          </w:p>
        </w:tc>
      </w:tr>
      <w:tr w:rsidR="00A231A7" w:rsidRPr="00A231A7" w:rsidTr="00A231A7">
        <w:tc>
          <w:tcPr>
            <w:tcW w:w="0" w:type="auto"/>
            <w:shd w:val="clear" w:color="auto" w:fill="auto"/>
            <w:tcMar>
              <w:top w:w="15" w:type="dxa"/>
              <w:left w:w="0" w:type="dxa"/>
              <w:bottom w:w="15" w:type="dxa"/>
              <w:right w:w="15" w:type="dxa"/>
            </w:tcMar>
            <w:vAlign w:val="center"/>
            <w:hideMark/>
          </w:tcPr>
          <w:p w:rsidR="00A231A7" w:rsidRPr="00A231A7" w:rsidRDefault="00A231A7" w:rsidP="00A231A7"/>
        </w:tc>
        <w:tc>
          <w:tcPr>
            <w:tcW w:w="0" w:type="auto"/>
            <w:shd w:val="clear" w:color="auto" w:fill="auto"/>
            <w:vAlign w:val="center"/>
            <w:hideMark/>
          </w:tcPr>
          <w:p w:rsidR="00A231A7" w:rsidRPr="00A231A7" w:rsidRDefault="00A231A7" w:rsidP="00A231A7">
            <w:r w:rsidRPr="00A231A7">
              <w:t>Usaha Mikro/Perikanan</w:t>
            </w:r>
          </w:p>
        </w:tc>
        <w:tc>
          <w:tcPr>
            <w:tcW w:w="0" w:type="auto"/>
            <w:shd w:val="clear" w:color="auto" w:fill="auto"/>
            <w:vAlign w:val="center"/>
            <w:hideMark/>
          </w:tcPr>
          <w:p w:rsidR="00A231A7" w:rsidRPr="00A231A7" w:rsidRDefault="00A231A7" w:rsidP="00A231A7">
            <w:r w:rsidRPr="00A231A7">
              <w:t>Terminal BBM/Depot</w:t>
            </w:r>
          </w:p>
        </w:tc>
        <w:tc>
          <w:tcPr>
            <w:tcW w:w="0" w:type="auto"/>
            <w:shd w:val="clear" w:color="auto" w:fill="auto"/>
            <w:vAlign w:val="center"/>
            <w:hideMark/>
          </w:tcPr>
          <w:p w:rsidR="00A231A7" w:rsidRPr="00A231A7" w:rsidRDefault="00A231A7" w:rsidP="00A231A7">
            <w:r w:rsidRPr="00A231A7">
              <w:t>Untuk memasak/penerangan nelayan kecil.</w:t>
            </w:r>
          </w:p>
        </w:tc>
      </w:tr>
      <w:tr w:rsidR="00A231A7" w:rsidRPr="00A231A7" w:rsidTr="00A231A7">
        <w:tc>
          <w:tcPr>
            <w:tcW w:w="0" w:type="auto"/>
            <w:shd w:val="clear" w:color="auto" w:fill="auto"/>
            <w:tcMar>
              <w:top w:w="15" w:type="dxa"/>
              <w:left w:w="0" w:type="dxa"/>
              <w:bottom w:w="15" w:type="dxa"/>
              <w:right w:w="15" w:type="dxa"/>
            </w:tcMar>
            <w:vAlign w:val="center"/>
            <w:hideMark/>
          </w:tcPr>
          <w:p w:rsidR="00A231A7" w:rsidRPr="00A231A7" w:rsidRDefault="00A231A7" w:rsidP="00A231A7">
            <w:r w:rsidRPr="00A231A7">
              <w:rPr>
                <w:b/>
                <w:bCs/>
              </w:rPr>
              <w:t>Minyak Solar</w:t>
            </w:r>
          </w:p>
        </w:tc>
        <w:tc>
          <w:tcPr>
            <w:tcW w:w="0" w:type="auto"/>
            <w:shd w:val="clear" w:color="auto" w:fill="auto"/>
            <w:vAlign w:val="center"/>
            <w:hideMark/>
          </w:tcPr>
          <w:p w:rsidR="00A231A7" w:rsidRPr="00A231A7" w:rsidRDefault="00A231A7" w:rsidP="00A231A7">
            <w:r w:rsidRPr="00A231A7">
              <w:t>Usaha Mikro/Pertanian</w:t>
            </w:r>
          </w:p>
        </w:tc>
        <w:tc>
          <w:tcPr>
            <w:tcW w:w="0" w:type="auto"/>
            <w:shd w:val="clear" w:color="auto" w:fill="auto"/>
            <w:vAlign w:val="center"/>
            <w:hideMark/>
          </w:tcPr>
          <w:p w:rsidR="00A231A7" w:rsidRPr="00A231A7" w:rsidRDefault="00A231A7" w:rsidP="00A231A7">
            <w:r w:rsidRPr="00A231A7">
              <w:t>Penyalur</w:t>
            </w:r>
          </w:p>
        </w:tc>
        <w:tc>
          <w:tcPr>
            <w:tcW w:w="0" w:type="auto"/>
            <w:shd w:val="clear" w:color="auto" w:fill="auto"/>
            <w:vAlign w:val="center"/>
            <w:hideMark/>
          </w:tcPr>
          <w:p w:rsidR="00A231A7" w:rsidRPr="00A231A7" w:rsidRDefault="00A231A7" w:rsidP="00A231A7">
            <w:r w:rsidRPr="00A231A7">
              <w:t>Mesin pertanian (max 2 hektar), verifikasi oleh SKPD setempat.</w:t>
            </w:r>
          </w:p>
        </w:tc>
      </w:tr>
      <w:tr w:rsidR="00A231A7" w:rsidRPr="00A231A7" w:rsidTr="00A231A7">
        <w:tc>
          <w:tcPr>
            <w:tcW w:w="0" w:type="auto"/>
            <w:shd w:val="clear" w:color="auto" w:fill="auto"/>
            <w:tcMar>
              <w:top w:w="15" w:type="dxa"/>
              <w:left w:w="0" w:type="dxa"/>
              <w:bottom w:w="15" w:type="dxa"/>
              <w:right w:w="15" w:type="dxa"/>
            </w:tcMar>
            <w:vAlign w:val="center"/>
            <w:hideMark/>
          </w:tcPr>
          <w:p w:rsidR="00A231A7" w:rsidRPr="00A231A7" w:rsidRDefault="00A231A7" w:rsidP="00A231A7"/>
        </w:tc>
        <w:tc>
          <w:tcPr>
            <w:tcW w:w="0" w:type="auto"/>
            <w:vMerge w:val="restart"/>
            <w:shd w:val="clear" w:color="auto" w:fill="auto"/>
            <w:vAlign w:val="center"/>
            <w:hideMark/>
          </w:tcPr>
          <w:p w:rsidR="00A231A7" w:rsidRPr="00A231A7" w:rsidRDefault="00A231A7" w:rsidP="00A231A7">
            <w:r w:rsidRPr="00A231A7">
              <w:t>Transportasi Darat/Laut</w:t>
            </w:r>
          </w:p>
        </w:tc>
        <w:tc>
          <w:tcPr>
            <w:tcW w:w="0" w:type="auto"/>
            <w:vMerge w:val="restart"/>
            <w:shd w:val="clear" w:color="auto" w:fill="auto"/>
            <w:vAlign w:val="center"/>
            <w:hideMark/>
          </w:tcPr>
          <w:p w:rsidR="00A231A7" w:rsidRPr="00A231A7" w:rsidRDefault="00A231A7" w:rsidP="00A231A7">
            <w:r w:rsidRPr="00A231A7">
              <w:t>Penyalur/Terminal BBM</w:t>
            </w:r>
          </w:p>
        </w:tc>
        <w:tc>
          <w:tcPr>
            <w:tcW w:w="0" w:type="auto"/>
            <w:shd w:val="clear" w:color="auto" w:fill="auto"/>
            <w:vAlign w:val="center"/>
            <w:hideMark/>
          </w:tcPr>
          <w:p w:rsidR="00A231A7" w:rsidRPr="00A231A7" w:rsidRDefault="00A231A7" w:rsidP="00A231A7">
            <w:r w:rsidRPr="00A231A7">
              <w:t>Kendaraan umum (plat kuning), kapal &lt;30 GT, kereta api, dll.</w:t>
            </w:r>
          </w:p>
        </w:tc>
      </w:tr>
      <w:tr w:rsidR="00A231A7" w:rsidRPr="00A231A7" w:rsidTr="00A231A7">
        <w:tc>
          <w:tcPr>
            <w:tcW w:w="0" w:type="auto"/>
            <w:shd w:val="clear" w:color="auto" w:fill="auto"/>
            <w:tcMar>
              <w:top w:w="15" w:type="dxa"/>
              <w:left w:w="0" w:type="dxa"/>
              <w:bottom w:w="15" w:type="dxa"/>
              <w:right w:w="15" w:type="dxa"/>
            </w:tcMar>
            <w:vAlign w:val="center"/>
          </w:tcPr>
          <w:p w:rsidR="00A231A7" w:rsidRPr="00A231A7" w:rsidRDefault="00A231A7" w:rsidP="00A231A7"/>
        </w:tc>
        <w:tc>
          <w:tcPr>
            <w:tcW w:w="0" w:type="auto"/>
            <w:vMerge/>
            <w:shd w:val="clear" w:color="auto" w:fill="auto"/>
            <w:vAlign w:val="center"/>
          </w:tcPr>
          <w:p w:rsidR="00A231A7" w:rsidRPr="00A231A7" w:rsidRDefault="00A231A7" w:rsidP="00A231A7"/>
        </w:tc>
        <w:tc>
          <w:tcPr>
            <w:tcW w:w="0" w:type="auto"/>
            <w:vMerge/>
            <w:shd w:val="clear" w:color="auto" w:fill="auto"/>
            <w:vAlign w:val="center"/>
          </w:tcPr>
          <w:p w:rsidR="00A231A7" w:rsidRPr="00A231A7" w:rsidRDefault="00A231A7" w:rsidP="00A231A7"/>
        </w:tc>
        <w:tc>
          <w:tcPr>
            <w:tcW w:w="0" w:type="auto"/>
            <w:shd w:val="clear" w:color="auto" w:fill="auto"/>
            <w:vAlign w:val="center"/>
          </w:tcPr>
          <w:p w:rsidR="00A231A7" w:rsidRPr="00A231A7" w:rsidRDefault="00A231A7" w:rsidP="00A231A7">
            <w:r w:rsidRPr="00A231A7">
              <w:t>Sarana transportasi laut berupa kapal berbendera Indonesia dengan trayek dalam negeri berupa angkutan umum penumpang berdasarkan kuota yang ditetapkan oleh Badan Pengatur.</w:t>
            </w:r>
          </w:p>
        </w:tc>
      </w:tr>
      <w:tr w:rsidR="00A231A7" w:rsidRPr="00A231A7" w:rsidTr="00A231A7">
        <w:tc>
          <w:tcPr>
            <w:tcW w:w="0" w:type="auto"/>
            <w:shd w:val="clear" w:color="auto" w:fill="auto"/>
            <w:tcMar>
              <w:top w:w="15" w:type="dxa"/>
              <w:left w:w="0" w:type="dxa"/>
              <w:bottom w:w="15" w:type="dxa"/>
              <w:right w:w="15" w:type="dxa"/>
            </w:tcMar>
            <w:vAlign w:val="center"/>
          </w:tcPr>
          <w:p w:rsidR="00A231A7" w:rsidRPr="00A231A7" w:rsidRDefault="00A231A7" w:rsidP="00A231A7"/>
        </w:tc>
        <w:tc>
          <w:tcPr>
            <w:tcW w:w="0" w:type="auto"/>
            <w:vMerge/>
            <w:shd w:val="clear" w:color="auto" w:fill="auto"/>
            <w:vAlign w:val="center"/>
          </w:tcPr>
          <w:p w:rsidR="00A231A7" w:rsidRPr="00A231A7" w:rsidRDefault="00A231A7" w:rsidP="00A231A7"/>
        </w:tc>
        <w:tc>
          <w:tcPr>
            <w:tcW w:w="0" w:type="auto"/>
            <w:vMerge/>
            <w:shd w:val="clear" w:color="auto" w:fill="auto"/>
            <w:vAlign w:val="center"/>
          </w:tcPr>
          <w:p w:rsidR="00A231A7" w:rsidRPr="00A231A7" w:rsidRDefault="00A231A7" w:rsidP="00A231A7"/>
        </w:tc>
        <w:tc>
          <w:tcPr>
            <w:tcW w:w="0" w:type="auto"/>
            <w:shd w:val="clear" w:color="auto" w:fill="auto"/>
            <w:vAlign w:val="center"/>
          </w:tcPr>
          <w:p w:rsidR="00A231A7" w:rsidRPr="00A231A7" w:rsidRDefault="00A231A7" w:rsidP="00A231A7">
            <w:r w:rsidRPr="00A231A7">
              <w:t>Sarana transportasi angkutan umum berupa kapal berbendera Indonesia untuk angkutan sungai, danau dan penyeberangan berdasarkan</w:t>
            </w:r>
            <w:r>
              <w:t xml:space="preserve"> </w:t>
            </w:r>
            <w:r w:rsidRPr="00A231A7">
              <w:t>kuota yang ditetapkan oleh Badan Pengatur</w:t>
            </w:r>
          </w:p>
        </w:tc>
      </w:tr>
      <w:tr w:rsidR="00A231A7" w:rsidRPr="00A231A7" w:rsidTr="00A231A7">
        <w:tc>
          <w:tcPr>
            <w:tcW w:w="0" w:type="auto"/>
            <w:shd w:val="clear" w:color="auto" w:fill="auto"/>
            <w:tcMar>
              <w:top w:w="15" w:type="dxa"/>
              <w:left w:w="0" w:type="dxa"/>
              <w:bottom w:w="15" w:type="dxa"/>
              <w:right w:w="15" w:type="dxa"/>
            </w:tcMar>
            <w:vAlign w:val="center"/>
          </w:tcPr>
          <w:p w:rsidR="00A231A7" w:rsidRPr="00A231A7" w:rsidRDefault="00A231A7" w:rsidP="00A231A7"/>
        </w:tc>
        <w:tc>
          <w:tcPr>
            <w:tcW w:w="0" w:type="auto"/>
            <w:vMerge/>
            <w:shd w:val="clear" w:color="auto" w:fill="auto"/>
            <w:vAlign w:val="center"/>
          </w:tcPr>
          <w:p w:rsidR="00A231A7" w:rsidRPr="00A231A7" w:rsidRDefault="00A231A7" w:rsidP="00A231A7"/>
        </w:tc>
        <w:tc>
          <w:tcPr>
            <w:tcW w:w="0" w:type="auto"/>
            <w:vMerge/>
            <w:shd w:val="clear" w:color="auto" w:fill="auto"/>
            <w:vAlign w:val="center"/>
          </w:tcPr>
          <w:p w:rsidR="00A231A7" w:rsidRPr="00A231A7" w:rsidRDefault="00A231A7" w:rsidP="00A231A7"/>
        </w:tc>
        <w:tc>
          <w:tcPr>
            <w:tcW w:w="0" w:type="auto"/>
            <w:shd w:val="clear" w:color="auto" w:fill="auto"/>
            <w:vAlign w:val="center"/>
          </w:tcPr>
          <w:p w:rsidR="00A231A7" w:rsidRPr="00A231A7" w:rsidRDefault="00A231A7" w:rsidP="00A231A7">
            <w:r w:rsidRPr="00A231A7">
              <w:t>Sarana transportasi angkutan umum berupa kapal pelayaran rakyat/ perintis berdasarkan kuota yang ditetapkan oleh Badan Pengatur.</w:t>
            </w:r>
          </w:p>
        </w:tc>
      </w:tr>
      <w:tr w:rsidR="00A231A7" w:rsidRPr="00A231A7" w:rsidTr="00A231A7">
        <w:tc>
          <w:tcPr>
            <w:tcW w:w="0" w:type="auto"/>
            <w:shd w:val="clear" w:color="auto" w:fill="auto"/>
            <w:tcMar>
              <w:top w:w="15" w:type="dxa"/>
              <w:left w:w="0" w:type="dxa"/>
              <w:bottom w:w="15" w:type="dxa"/>
              <w:right w:w="15" w:type="dxa"/>
            </w:tcMar>
            <w:vAlign w:val="center"/>
            <w:hideMark/>
          </w:tcPr>
          <w:p w:rsidR="00A231A7" w:rsidRPr="00A231A7" w:rsidRDefault="00A231A7" w:rsidP="00A231A7"/>
        </w:tc>
        <w:tc>
          <w:tcPr>
            <w:tcW w:w="0" w:type="auto"/>
            <w:shd w:val="clear" w:color="auto" w:fill="auto"/>
            <w:vAlign w:val="center"/>
            <w:hideMark/>
          </w:tcPr>
          <w:p w:rsidR="00A231A7" w:rsidRPr="00A231A7" w:rsidRDefault="00A231A7" w:rsidP="00A231A7">
            <w:r w:rsidRPr="00A231A7">
              <w:t>Pelayanan Umum (RS, Panti)</w:t>
            </w:r>
          </w:p>
        </w:tc>
        <w:tc>
          <w:tcPr>
            <w:tcW w:w="0" w:type="auto"/>
            <w:shd w:val="clear" w:color="auto" w:fill="auto"/>
            <w:vAlign w:val="center"/>
            <w:hideMark/>
          </w:tcPr>
          <w:p w:rsidR="00A231A7" w:rsidRPr="00A231A7" w:rsidRDefault="00A231A7" w:rsidP="00A231A7">
            <w:r w:rsidRPr="00A231A7">
              <w:t>Terminal BBM/Depot</w:t>
            </w:r>
          </w:p>
        </w:tc>
        <w:tc>
          <w:tcPr>
            <w:tcW w:w="0" w:type="auto"/>
            <w:shd w:val="clear" w:color="auto" w:fill="auto"/>
            <w:vAlign w:val="center"/>
            <w:hideMark/>
          </w:tcPr>
          <w:p w:rsidR="00A231A7" w:rsidRPr="00A231A7" w:rsidRDefault="00A231A7" w:rsidP="00A231A7">
            <w:r w:rsidRPr="00A231A7">
              <w:t>Dengan rekomendasi SKPD.</w:t>
            </w:r>
          </w:p>
        </w:tc>
      </w:tr>
    </w:tbl>
    <w:p w:rsidR="00A231A7" w:rsidRPr="00A231A7" w:rsidRDefault="00EC1D6E" w:rsidP="00A231A7">
      <w:r>
        <w:pict>
          <v:rect id="_x0000_i1029" style="width:0;height:.75pt" o:hralign="center" o:hrstd="t" o:hrnoshade="t" o:hr="t" fillcolor="#f8faff" stroked="f"/>
        </w:pict>
      </w:r>
    </w:p>
    <w:p w:rsidR="00A231A7" w:rsidRPr="00A231A7" w:rsidRDefault="00A231A7" w:rsidP="00A231A7">
      <w:pPr>
        <w:rPr>
          <w:b/>
          <w:bCs/>
        </w:rPr>
      </w:pPr>
      <w:r w:rsidRPr="00A231A7">
        <w:rPr>
          <w:b/>
          <w:bCs/>
        </w:rPr>
        <w:t>6. Larangan dan Sanksi</w:t>
      </w:r>
    </w:p>
    <w:p w:rsidR="00A231A7" w:rsidRPr="00A231A7" w:rsidRDefault="00A231A7" w:rsidP="00A231A7">
      <w:pPr>
        <w:numPr>
          <w:ilvl w:val="0"/>
          <w:numId w:val="12"/>
        </w:numPr>
      </w:pPr>
      <w:r w:rsidRPr="00A231A7">
        <w:rPr>
          <w:b/>
          <w:bCs/>
        </w:rPr>
        <w:t>Larangan</w:t>
      </w:r>
      <w:r w:rsidRPr="00A231A7">
        <w:t>:</w:t>
      </w:r>
    </w:p>
    <w:p w:rsidR="00A231A7" w:rsidRPr="00A231A7" w:rsidRDefault="00A231A7" w:rsidP="00A231A7">
      <w:pPr>
        <w:numPr>
          <w:ilvl w:val="1"/>
          <w:numId w:val="12"/>
        </w:numPr>
      </w:pPr>
      <w:r w:rsidRPr="00A231A7">
        <w:t>Ekspor BBM Tertentu.</w:t>
      </w:r>
    </w:p>
    <w:p w:rsidR="00A231A7" w:rsidRPr="00A231A7" w:rsidRDefault="00A231A7" w:rsidP="00A231A7">
      <w:pPr>
        <w:numPr>
          <w:ilvl w:val="1"/>
          <w:numId w:val="12"/>
        </w:numPr>
      </w:pPr>
      <w:r w:rsidRPr="00A231A7">
        <w:t>Penimbunan atau penyalahgunaan BBM bersubsidi.</w:t>
      </w:r>
    </w:p>
    <w:p w:rsidR="00A231A7" w:rsidRDefault="00A231A7" w:rsidP="00A231A7">
      <w:pPr>
        <w:numPr>
          <w:ilvl w:val="0"/>
          <w:numId w:val="12"/>
        </w:numPr>
      </w:pPr>
      <w:r w:rsidRPr="00A231A7">
        <w:rPr>
          <w:b/>
          <w:bCs/>
        </w:rPr>
        <w:t>Sanksi</w:t>
      </w:r>
      <w:r w:rsidRPr="00A231A7">
        <w:t>: Dikenakan sesuai hukum bagi pelanggar (Badan Usaha/masyarakat).</w:t>
      </w:r>
    </w:p>
    <w:p w:rsidR="00A54E44" w:rsidRPr="00A231A7" w:rsidRDefault="00A54E44" w:rsidP="00A54E44">
      <w:pPr>
        <w:numPr>
          <w:ilvl w:val="0"/>
          <w:numId w:val="12"/>
        </w:numPr>
      </w:pPr>
      <w:r w:rsidRPr="00A54E44">
        <w:t xml:space="preserve">Undang-Undang Republik Indonesia No. 22 Tahun 2001 tentang Minyak dan Gas Bumi pasal 55 </w:t>
      </w:r>
      <w:proofErr w:type="gramStart"/>
      <w:r w:rsidRPr="00A54E44">
        <w:t>yanga.berbunyi</w:t>
      </w:r>
      <w:proofErr w:type="gramEnd"/>
      <w:r w:rsidRPr="00A54E44">
        <w:t xml:space="preserve"> "Setiap orang yang menyalahgunakan Pengangkutan dan/atau Niaga Bahan </w:t>
      </w:r>
      <w:r w:rsidRPr="00A54E44">
        <w:lastRenderedPageBreak/>
        <w:t>Bakar Minyak yangdisubsidi Pemerintah dipidana dengan pidana penjara paling lama 6 (enam) tahun dan denda paling tinggiRp.60.000.000.000,00 (Enam puluh miliar rupiah)</w:t>
      </w:r>
    </w:p>
    <w:p w:rsidR="00A231A7" w:rsidRPr="00A231A7" w:rsidRDefault="00EC1D6E" w:rsidP="00A231A7">
      <w:r>
        <w:pict>
          <v:rect id="_x0000_i1030" style="width:0;height:.75pt" o:hralign="center" o:hrstd="t" o:hrnoshade="t" o:hr="t" fillcolor="#f8faff" stroked="f"/>
        </w:pict>
      </w:r>
    </w:p>
    <w:p w:rsidR="00A231A7" w:rsidRPr="00A231A7" w:rsidRDefault="00A231A7" w:rsidP="00A231A7">
      <w:pPr>
        <w:rPr>
          <w:b/>
          <w:bCs/>
        </w:rPr>
      </w:pPr>
      <w:r w:rsidRPr="00A231A7">
        <w:rPr>
          <w:b/>
          <w:bCs/>
        </w:rPr>
        <w:t>7. Peran Pemerintah dan Lembaga Terkait</w:t>
      </w:r>
    </w:p>
    <w:p w:rsidR="00A231A7" w:rsidRPr="00A231A7" w:rsidRDefault="00A231A7" w:rsidP="00A231A7">
      <w:pPr>
        <w:numPr>
          <w:ilvl w:val="0"/>
          <w:numId w:val="13"/>
        </w:numPr>
      </w:pPr>
      <w:r w:rsidRPr="00A231A7">
        <w:rPr>
          <w:b/>
          <w:bCs/>
        </w:rPr>
        <w:t>BPH Migas</w:t>
      </w:r>
      <w:r w:rsidRPr="00A231A7">
        <w:t>: Mengawasi distribusi, verifikasi, dan menetapkan alokasi volume.</w:t>
      </w:r>
    </w:p>
    <w:p w:rsidR="00A231A7" w:rsidRPr="00A231A7" w:rsidRDefault="00A231A7" w:rsidP="00A231A7">
      <w:pPr>
        <w:numPr>
          <w:ilvl w:val="0"/>
          <w:numId w:val="13"/>
        </w:numPr>
      </w:pPr>
      <w:r w:rsidRPr="00A231A7">
        <w:rPr>
          <w:b/>
          <w:bCs/>
        </w:rPr>
        <w:t>Menteri ESDM</w:t>
      </w:r>
      <w:r w:rsidRPr="00A231A7">
        <w:t>: Menetapkan harga dasar, indeks pasar, dan kebijakan teknis.</w:t>
      </w:r>
    </w:p>
    <w:p w:rsidR="00A231A7" w:rsidRPr="00A231A7" w:rsidRDefault="00A231A7" w:rsidP="00A231A7">
      <w:pPr>
        <w:numPr>
          <w:ilvl w:val="0"/>
          <w:numId w:val="13"/>
        </w:numPr>
      </w:pPr>
      <w:r w:rsidRPr="00A231A7">
        <w:rPr>
          <w:b/>
          <w:bCs/>
        </w:rPr>
        <w:t>Pemerintah Daerah</w:t>
      </w:r>
      <w:r w:rsidRPr="00A231A7">
        <w:t>: Koordinasi pengawasan dengan BPH Migas.</w:t>
      </w:r>
    </w:p>
    <w:p w:rsidR="00A231A7" w:rsidRPr="00A231A7" w:rsidRDefault="00EC1D6E" w:rsidP="00A231A7">
      <w:r>
        <w:pict>
          <v:rect id="_x0000_i1031" style="width:0;height:.75pt" o:hralign="center" o:hrstd="t" o:hrnoshade="t" o:hr="t" fillcolor="#f8faff" stroked="f"/>
        </w:pict>
      </w:r>
    </w:p>
    <w:p w:rsidR="00A231A7" w:rsidRPr="00A231A7" w:rsidRDefault="00A231A7" w:rsidP="00A231A7">
      <w:pPr>
        <w:rPr>
          <w:b/>
          <w:bCs/>
        </w:rPr>
      </w:pPr>
      <w:r w:rsidRPr="00A231A7">
        <w:rPr>
          <w:b/>
          <w:bCs/>
        </w:rPr>
        <w:t>8. Implementasi Biofuel</w:t>
      </w:r>
    </w:p>
    <w:p w:rsidR="00A231A7" w:rsidRPr="00A231A7" w:rsidRDefault="00A231A7" w:rsidP="00A231A7">
      <w:pPr>
        <w:numPr>
          <w:ilvl w:val="0"/>
          <w:numId w:val="14"/>
        </w:numPr>
      </w:pPr>
      <w:r w:rsidRPr="00A231A7">
        <w:t>Badan Usaha wajib mencampur BBM dengan </w:t>
      </w:r>
      <w:r w:rsidRPr="00A231A7">
        <w:rPr>
          <w:b/>
          <w:bCs/>
        </w:rPr>
        <w:t>Bahan Bakar Nabati (Biodiesel/Bioetanol)</w:t>
      </w:r>
      <w:r w:rsidRPr="00A231A7">
        <w:t> secara bertahap, prioritaskan produksi dalam negeri.</w:t>
      </w:r>
    </w:p>
    <w:p w:rsidR="00A231A7" w:rsidRPr="00A231A7" w:rsidRDefault="00A231A7" w:rsidP="00A231A7">
      <w:pPr>
        <w:numPr>
          <w:ilvl w:val="0"/>
          <w:numId w:val="14"/>
        </w:numPr>
      </w:pPr>
      <w:r w:rsidRPr="00A231A7">
        <w:t>Pemerintah menjamin ketersediaan biofuel.</w:t>
      </w:r>
    </w:p>
    <w:p w:rsidR="00A231A7" w:rsidRPr="00A231A7" w:rsidRDefault="00EC1D6E" w:rsidP="00A231A7">
      <w:r>
        <w:pict>
          <v:rect id="_x0000_i1032" style="width:0;height:.75pt" o:hralign="center" o:hrstd="t" o:hrnoshade="t" o:hr="t" fillcolor="#f8faff" stroked="f"/>
        </w:pict>
      </w:r>
    </w:p>
    <w:p w:rsidR="00A231A7" w:rsidRPr="00A231A7" w:rsidRDefault="00A231A7" w:rsidP="00A231A7">
      <w:pPr>
        <w:rPr>
          <w:b/>
          <w:bCs/>
        </w:rPr>
      </w:pPr>
      <w:r w:rsidRPr="00A231A7">
        <w:rPr>
          <w:b/>
          <w:bCs/>
        </w:rPr>
        <w:t>Lampiran Penting</w:t>
      </w:r>
    </w:p>
    <w:p w:rsidR="00A231A7" w:rsidRPr="00A231A7" w:rsidRDefault="00A231A7" w:rsidP="00A231A7">
      <w:pPr>
        <w:numPr>
          <w:ilvl w:val="0"/>
          <w:numId w:val="15"/>
        </w:numPr>
      </w:pPr>
      <w:r w:rsidRPr="00A231A7">
        <w:rPr>
          <w:b/>
          <w:bCs/>
        </w:rPr>
        <w:t>Lampiran Perpres</w:t>
      </w:r>
      <w:r w:rsidRPr="00A231A7">
        <w:t>: Daftar rinci konsumen dan titik serah BBM Tertentu (hal. 17–22).</w:t>
      </w:r>
    </w:p>
    <w:p w:rsidR="00A231A7" w:rsidRPr="00A231A7" w:rsidRDefault="00EC1D6E" w:rsidP="00A231A7">
      <w:r>
        <w:pict>
          <v:rect id="_x0000_i1033" style="width:0;height:.75pt" o:hralign="center" o:hrstd="t" o:hrnoshade="t" o:hr="t" fillcolor="#f8faff" stroked="f"/>
        </w:pict>
      </w:r>
    </w:p>
    <w:p w:rsidR="00A231A7" w:rsidRPr="00A231A7" w:rsidRDefault="00A231A7" w:rsidP="00A231A7">
      <w:pPr>
        <w:rPr>
          <w:b/>
          <w:bCs/>
        </w:rPr>
      </w:pPr>
      <w:r w:rsidRPr="00A231A7">
        <w:rPr>
          <w:b/>
          <w:bCs/>
        </w:rPr>
        <w:t>Poin Aksi untuk Pelaku Usaha/Pemerintah Daerah</w:t>
      </w:r>
    </w:p>
    <w:p w:rsidR="00A231A7" w:rsidRPr="00A231A7" w:rsidRDefault="00A231A7" w:rsidP="00A231A7">
      <w:pPr>
        <w:numPr>
          <w:ilvl w:val="0"/>
          <w:numId w:val="16"/>
        </w:numPr>
      </w:pPr>
      <w:r w:rsidRPr="00A231A7">
        <w:rPr>
          <w:b/>
          <w:bCs/>
        </w:rPr>
        <w:t>Badan Usaha</w:t>
      </w:r>
      <w:r w:rsidRPr="00A231A7">
        <w:t>: Ajukan penugasan ke BPH Migas, patuhi sistem distribusi tertutup.</w:t>
      </w:r>
    </w:p>
    <w:p w:rsidR="00A231A7" w:rsidRPr="00A231A7" w:rsidRDefault="00A231A7" w:rsidP="00A231A7">
      <w:pPr>
        <w:numPr>
          <w:ilvl w:val="0"/>
          <w:numId w:val="16"/>
        </w:numPr>
      </w:pPr>
      <w:r w:rsidRPr="00A231A7">
        <w:rPr>
          <w:b/>
          <w:bCs/>
        </w:rPr>
        <w:t>SKPD Daerah</w:t>
      </w:r>
      <w:r w:rsidRPr="00A231A7">
        <w:t>: Verifikasi dan rekomendasikan konsumen BBM bersubsidi.</w:t>
      </w:r>
    </w:p>
    <w:p w:rsidR="00A231A7" w:rsidRPr="00A231A7" w:rsidRDefault="00A231A7" w:rsidP="00A231A7">
      <w:pPr>
        <w:numPr>
          <w:ilvl w:val="0"/>
          <w:numId w:val="16"/>
        </w:numPr>
      </w:pPr>
      <w:r w:rsidRPr="00A231A7">
        <w:rPr>
          <w:b/>
          <w:bCs/>
        </w:rPr>
        <w:t>Masyarakat</w:t>
      </w:r>
      <w:r w:rsidRPr="00A231A7">
        <w:t>: Laporkan penyalahgunaan BBM bersubsidi ke BPH Migas/Polisi.</w:t>
      </w:r>
    </w:p>
    <w:p w:rsidR="00A231A7" w:rsidRPr="00A231A7" w:rsidRDefault="00A231A7" w:rsidP="00A231A7">
      <w:r w:rsidRPr="00A231A7">
        <w:t>Dokumen lengkap: [Lembaran Negara RI Tahun 2014 No. 399].</w:t>
      </w:r>
    </w:p>
    <w:p w:rsidR="00A231A7" w:rsidRPr="00A231A7" w:rsidRDefault="00EC1D6E" w:rsidP="00A231A7">
      <w:r>
        <w:pict>
          <v:rect id="_x0000_i1034" style="width:0;height:.75pt" o:hralign="center" o:hrstd="t" o:hrnoshade="t" o:hr="t" fillcolor="#f8faff" stroked="f"/>
        </w:pict>
      </w:r>
    </w:p>
    <w:p w:rsidR="00A231A7" w:rsidRDefault="00A231A7" w:rsidP="00A231A7">
      <w:r w:rsidRPr="00A231A7">
        <w:rPr>
          <w:b/>
          <w:bCs/>
        </w:rPr>
        <w:t>Catatan</w:t>
      </w:r>
      <w:r w:rsidRPr="00A231A7">
        <w:t>: Perpres ini berlaku sejak 31 Desember 2014. Untuk perubahan kebijakan, merujuk pada regulasi terbaru dari Kementerian ESDM/BPH Migas.</w:t>
      </w:r>
    </w:p>
    <w:p w:rsidR="00A54E44" w:rsidRDefault="00A54E44" w:rsidP="00A231A7"/>
    <w:p w:rsidR="00A54E44" w:rsidRDefault="00A54E44" w:rsidP="00A231A7"/>
    <w:p w:rsidR="00A54E44" w:rsidRDefault="00A54E44" w:rsidP="00A231A7"/>
    <w:p w:rsidR="00A54E44" w:rsidRDefault="00A54E44" w:rsidP="00A231A7"/>
    <w:p w:rsidR="00A54E44" w:rsidRDefault="00A54E44" w:rsidP="00A231A7"/>
    <w:bookmarkEnd w:id="0"/>
    <w:p w:rsidR="00496E07" w:rsidRPr="00A231A7" w:rsidRDefault="00496E07" w:rsidP="00A231A7"/>
    <w:sectPr w:rsidR="00496E07" w:rsidRPr="00A23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3580"/>
    <w:multiLevelType w:val="multilevel"/>
    <w:tmpl w:val="60DA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7186"/>
    <w:multiLevelType w:val="multilevel"/>
    <w:tmpl w:val="FF3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E1F"/>
    <w:multiLevelType w:val="multilevel"/>
    <w:tmpl w:val="62FCE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27E6"/>
    <w:multiLevelType w:val="multilevel"/>
    <w:tmpl w:val="963A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94ABE"/>
    <w:multiLevelType w:val="multilevel"/>
    <w:tmpl w:val="453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43A3A"/>
    <w:multiLevelType w:val="multilevel"/>
    <w:tmpl w:val="E84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16CCB"/>
    <w:multiLevelType w:val="multilevel"/>
    <w:tmpl w:val="0782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674F7"/>
    <w:multiLevelType w:val="multilevel"/>
    <w:tmpl w:val="CE4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F6588"/>
    <w:multiLevelType w:val="multilevel"/>
    <w:tmpl w:val="D1A65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D762A"/>
    <w:multiLevelType w:val="multilevel"/>
    <w:tmpl w:val="E50E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85894"/>
    <w:multiLevelType w:val="multilevel"/>
    <w:tmpl w:val="DF2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B63FF"/>
    <w:multiLevelType w:val="multilevel"/>
    <w:tmpl w:val="E420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14CD7"/>
    <w:multiLevelType w:val="multilevel"/>
    <w:tmpl w:val="0D06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76874"/>
    <w:multiLevelType w:val="multilevel"/>
    <w:tmpl w:val="01B2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467C2"/>
    <w:multiLevelType w:val="multilevel"/>
    <w:tmpl w:val="9EDE2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31DAB"/>
    <w:multiLevelType w:val="multilevel"/>
    <w:tmpl w:val="D084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C052E"/>
    <w:multiLevelType w:val="multilevel"/>
    <w:tmpl w:val="C684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13E8F"/>
    <w:multiLevelType w:val="multilevel"/>
    <w:tmpl w:val="4ADA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6027C"/>
    <w:multiLevelType w:val="multilevel"/>
    <w:tmpl w:val="FFC6E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070662"/>
    <w:multiLevelType w:val="multilevel"/>
    <w:tmpl w:val="06CE5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400076"/>
    <w:multiLevelType w:val="multilevel"/>
    <w:tmpl w:val="B05E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A3A81"/>
    <w:multiLevelType w:val="multilevel"/>
    <w:tmpl w:val="719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C3D6B"/>
    <w:multiLevelType w:val="multilevel"/>
    <w:tmpl w:val="C664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C366E"/>
    <w:multiLevelType w:val="multilevel"/>
    <w:tmpl w:val="AD9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
  </w:num>
  <w:num w:numId="3">
    <w:abstractNumId w:val="8"/>
  </w:num>
  <w:num w:numId="4">
    <w:abstractNumId w:val="3"/>
  </w:num>
  <w:num w:numId="5">
    <w:abstractNumId w:val="17"/>
  </w:num>
  <w:num w:numId="6">
    <w:abstractNumId w:val="9"/>
  </w:num>
  <w:num w:numId="7">
    <w:abstractNumId w:val="21"/>
  </w:num>
  <w:num w:numId="8">
    <w:abstractNumId w:val="4"/>
  </w:num>
  <w:num w:numId="9">
    <w:abstractNumId w:val="6"/>
  </w:num>
  <w:num w:numId="10">
    <w:abstractNumId w:val="12"/>
  </w:num>
  <w:num w:numId="11">
    <w:abstractNumId w:val="2"/>
  </w:num>
  <w:num w:numId="12">
    <w:abstractNumId w:val="22"/>
  </w:num>
  <w:num w:numId="13">
    <w:abstractNumId w:val="20"/>
  </w:num>
  <w:num w:numId="14">
    <w:abstractNumId w:val="7"/>
  </w:num>
  <w:num w:numId="15">
    <w:abstractNumId w:val="16"/>
  </w:num>
  <w:num w:numId="16">
    <w:abstractNumId w:val="11"/>
  </w:num>
  <w:num w:numId="17">
    <w:abstractNumId w:val="18"/>
  </w:num>
  <w:num w:numId="18">
    <w:abstractNumId w:val="0"/>
  </w:num>
  <w:num w:numId="19">
    <w:abstractNumId w:val="14"/>
  </w:num>
  <w:num w:numId="20">
    <w:abstractNumId w:val="13"/>
  </w:num>
  <w:num w:numId="21">
    <w:abstractNumId w:val="10"/>
  </w:num>
  <w:num w:numId="22">
    <w:abstractNumId w:val="19"/>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A7"/>
    <w:rsid w:val="00496E07"/>
    <w:rsid w:val="00A231A7"/>
    <w:rsid w:val="00A54E44"/>
    <w:rsid w:val="00E149F7"/>
    <w:rsid w:val="00EC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6BCF"/>
  <w15:chartTrackingRefBased/>
  <w15:docId w15:val="{D862E8BD-EE88-4198-B2AA-46511FFA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64740">
      <w:bodyDiv w:val="1"/>
      <w:marLeft w:val="0"/>
      <w:marRight w:val="0"/>
      <w:marTop w:val="0"/>
      <w:marBottom w:val="0"/>
      <w:divBdr>
        <w:top w:val="none" w:sz="0" w:space="0" w:color="auto"/>
        <w:left w:val="none" w:sz="0" w:space="0" w:color="auto"/>
        <w:bottom w:val="none" w:sz="0" w:space="0" w:color="auto"/>
        <w:right w:val="none" w:sz="0" w:space="0" w:color="auto"/>
      </w:divBdr>
    </w:div>
    <w:div w:id="608508289">
      <w:bodyDiv w:val="1"/>
      <w:marLeft w:val="0"/>
      <w:marRight w:val="0"/>
      <w:marTop w:val="0"/>
      <w:marBottom w:val="0"/>
      <w:divBdr>
        <w:top w:val="none" w:sz="0" w:space="0" w:color="auto"/>
        <w:left w:val="none" w:sz="0" w:space="0" w:color="auto"/>
        <w:bottom w:val="none" w:sz="0" w:space="0" w:color="auto"/>
        <w:right w:val="none" w:sz="0" w:space="0" w:color="auto"/>
      </w:divBdr>
    </w:div>
    <w:div w:id="1079058836">
      <w:bodyDiv w:val="1"/>
      <w:marLeft w:val="0"/>
      <w:marRight w:val="0"/>
      <w:marTop w:val="0"/>
      <w:marBottom w:val="0"/>
      <w:divBdr>
        <w:top w:val="none" w:sz="0" w:space="0" w:color="auto"/>
        <w:left w:val="none" w:sz="0" w:space="0" w:color="auto"/>
        <w:bottom w:val="none" w:sz="0" w:space="0" w:color="auto"/>
        <w:right w:val="none" w:sz="0" w:space="0" w:color="auto"/>
      </w:divBdr>
    </w:div>
    <w:div w:id="1194346234">
      <w:bodyDiv w:val="1"/>
      <w:marLeft w:val="0"/>
      <w:marRight w:val="0"/>
      <w:marTop w:val="0"/>
      <w:marBottom w:val="0"/>
      <w:divBdr>
        <w:top w:val="none" w:sz="0" w:space="0" w:color="auto"/>
        <w:left w:val="none" w:sz="0" w:space="0" w:color="auto"/>
        <w:bottom w:val="none" w:sz="0" w:space="0" w:color="auto"/>
        <w:right w:val="none" w:sz="0" w:space="0" w:color="auto"/>
      </w:divBdr>
    </w:div>
    <w:div w:id="20117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Setiawan</dc:creator>
  <cp:keywords/>
  <dc:description/>
  <cp:lastModifiedBy>Johan Setiawan</cp:lastModifiedBy>
  <cp:revision>2</cp:revision>
  <dcterms:created xsi:type="dcterms:W3CDTF">2025-05-26T02:22:00Z</dcterms:created>
  <dcterms:modified xsi:type="dcterms:W3CDTF">2025-05-26T02:22:00Z</dcterms:modified>
</cp:coreProperties>
</file>