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MontserratThin-bold.ttf" ContentType="application/x-font-ttf"/>
  <Override PartName="/word/fonts/MontserratThin-boldItalic.ttf" ContentType="application/x-font-ttf"/>
  <Override PartName="/word/fonts/MontserratThin-italic.ttf" ContentType="application/x-font-ttf"/>
  <Override PartName="/word/fonts/MontserratThin-regular.ttf" ContentType="application/x-font-ttf"/>
  <Override PartName="/word/fonts/Nunito-bold.ttf" ContentType="application/x-font-ttf"/>
  <Override PartName="/word/fonts/Nunito-boldItalic.ttf" ContentType="application/x-font-ttf"/>
  <Override PartName="/word/fonts/Nunito-italic.ttf" ContentType="application/x-font-ttf"/>
  <Override PartName="/word/fonts/Nunito-regular.ttf" ContentType="application/x-font-ttf"/>
  <Override PartName="/word/fonts/Spectral-bold.ttf" ContentType="application/x-font-ttf"/>
  <Override PartName="/word/fonts/Spectral-boldItalic.ttf" ContentType="application/x-font-ttf"/>
  <Override PartName="/word/fonts/Spectral-italic.ttf" ContentType="application/x-font-ttf"/>
  <Override PartName="/word/fonts/Spectral-regular.ttf" ContentType="application/x-font-ttf"/>
  <Override PartName="/word/fonts/SpectralMedium-bold.ttf" ContentType="application/x-font-ttf"/>
  <Override PartName="/word/fonts/SpectralMedium-boldItalic.ttf" ContentType="application/x-font-ttf"/>
  <Override PartName="/word/fonts/SpectralMedium-italic.ttf" ContentType="application/x-font-ttf"/>
  <Override PartName="/word/fonts/SpectralMedium-regular.ttf" ContentType="application/x-font-ttf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Education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11070.0" w:type="dxa"/>
        <w:jc w:val="left"/>
        <w:tblInd w:w="-240.0" w:type="dxa"/>
        <w:tblLayout w:type="fixed"/>
        <w:tblLook w:val="0600"/>
      </w:tblPr>
      <w:tblGrid>
        <w:gridCol w:w="2925"/>
        <w:gridCol w:w="4725"/>
        <w:gridCol w:w="1395"/>
        <w:gridCol w:w="2025"/>
        <w:tblGridChange w:id="0">
          <w:tblGrid>
            <w:gridCol w:w="2925"/>
            <w:gridCol w:w="4725"/>
            <w:gridCol w:w="1395"/>
            <w:gridCol w:w="20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180" w:lineRule="auto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Ph.D. (Computer Science)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Iowa State University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Iowa, 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01/2022 - 12/2025 </w:t>
            </w:r>
          </w:p>
        </w:tc>
      </w:tr>
    </w:tbl>
    <w:p w:rsidR="00000000" w:rsidDel="00000000" w:rsidP="00000000" w:rsidRDefault="00000000" w:rsidRPr="00000000" w14:paraId="00000007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color w:val="1155cc"/>
          <w:sz w:val="16"/>
          <w:szCs w:val="16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   Relevant Courses: Advanced topics in Machine Learning, Advanced Design and Analysis of Algorithms, Cloud Computing. </w:t>
      </w:r>
    </w:p>
    <w:p w:rsidR="00000000" w:rsidDel="00000000" w:rsidP="00000000" w:rsidRDefault="00000000" w:rsidRPr="00000000" w14:paraId="00000008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1070.0" w:type="dxa"/>
        <w:jc w:val="left"/>
        <w:tblInd w:w="-240.0" w:type="dxa"/>
        <w:tblLayout w:type="fixed"/>
        <w:tblLook w:val="0600"/>
      </w:tblPr>
      <w:tblGrid>
        <w:gridCol w:w="2850"/>
        <w:gridCol w:w="4800"/>
        <w:gridCol w:w="1395"/>
        <w:gridCol w:w="2025"/>
        <w:tblGridChange w:id="0">
          <w:tblGrid>
            <w:gridCol w:w="2850"/>
            <w:gridCol w:w="4800"/>
            <w:gridCol w:w="1395"/>
            <w:gridCol w:w="20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180" w:lineRule="auto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M.S (Computer Engineering)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American University of Sharjah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Sharjah, UAE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08/2019 - 08/2021</w:t>
            </w:r>
          </w:p>
        </w:tc>
      </w:tr>
    </w:tbl>
    <w:p w:rsidR="00000000" w:rsidDel="00000000" w:rsidP="00000000" w:rsidRDefault="00000000" w:rsidRPr="00000000" w14:paraId="0000000D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color w:val="1155cc"/>
          <w:sz w:val="16"/>
          <w:szCs w:val="16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   Relevant Courses: Generative Deep Learning, Big Data and Analytics,  Advanced Multicore Computing.</w:t>
      </w:r>
    </w:p>
    <w:p w:rsidR="00000000" w:rsidDel="00000000" w:rsidP="00000000" w:rsidRDefault="00000000" w:rsidRPr="00000000" w14:paraId="0000000E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1070.0" w:type="dxa"/>
        <w:jc w:val="left"/>
        <w:tblInd w:w="-240.0" w:type="dxa"/>
        <w:tblLayout w:type="fixed"/>
        <w:tblLook w:val="0600"/>
      </w:tblPr>
      <w:tblGrid>
        <w:gridCol w:w="2850"/>
        <w:gridCol w:w="4800"/>
        <w:gridCol w:w="1395"/>
        <w:gridCol w:w="2025"/>
        <w:tblGridChange w:id="0">
          <w:tblGrid>
            <w:gridCol w:w="2850"/>
            <w:gridCol w:w="4800"/>
            <w:gridCol w:w="1395"/>
            <w:gridCol w:w="20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180" w:lineRule="auto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B.S (Computer Science)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Lahore University of Management Sciences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Lahore, PK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08/2015 - 05/2019</w:t>
            </w:r>
          </w:p>
        </w:tc>
      </w:tr>
    </w:tbl>
    <w:p w:rsidR="00000000" w:rsidDel="00000000" w:rsidP="00000000" w:rsidRDefault="00000000" w:rsidRPr="00000000" w14:paraId="00000013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Relevant Experience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1070.0" w:type="dxa"/>
        <w:jc w:val="left"/>
        <w:tblInd w:w="-240.0" w:type="dxa"/>
        <w:tblLayout w:type="fixed"/>
        <w:tblLook w:val="0600"/>
      </w:tblPr>
      <w:tblGrid>
        <w:gridCol w:w="2850"/>
        <w:gridCol w:w="4800"/>
        <w:gridCol w:w="1395"/>
        <w:gridCol w:w="2025"/>
        <w:tblGridChange w:id="0">
          <w:tblGrid>
            <w:gridCol w:w="2850"/>
            <w:gridCol w:w="4800"/>
            <w:gridCol w:w="1395"/>
            <w:gridCol w:w="20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180" w:lineRule="auto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Engineering Intern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Kingland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180" w:lineRule="auto"/>
              <w:ind w:left="-270" w:right="6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Iowa, 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05/2022 - 08/2022</w:t>
            </w:r>
          </w:p>
        </w:tc>
      </w:tr>
    </w:tbl>
    <w:p w:rsidR="00000000" w:rsidDel="00000000" w:rsidP="00000000" w:rsidRDefault="00000000" w:rsidRPr="00000000" w14:paraId="0000001A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Deployed auto-scaling in AWS Fargate; stress-tested API to validate container duplication and optimized resource usage.</w:t>
      </w:r>
    </w:p>
    <w:p w:rsidR="00000000" w:rsidDel="00000000" w:rsidP="00000000" w:rsidRDefault="00000000" w:rsidRPr="00000000" w14:paraId="0000001B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Constructed end-to-end pipeline for routine stress tests, utilizing JMeter for scripting and Blazemeter via Taurus for cloud execution.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Customized GitLab CI/CD pipeline to execute tests seamlessly, guaranteeing no disruption to AWS resources or other development work.</w:t>
      </w:r>
    </w:p>
    <w:p w:rsidR="00000000" w:rsidDel="00000000" w:rsidP="00000000" w:rsidRDefault="00000000" w:rsidRPr="00000000" w14:paraId="0000001C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Received formal </w:t>
      </w:r>
      <w:r w:rsidDel="00000000" w:rsidR="00000000" w:rsidRPr="00000000">
        <w:rPr>
          <w:rFonts w:ascii="Nunito" w:cs="Nunito" w:eastAsia="Nunito" w:hAnsi="Nunito"/>
          <w:i w:val="1"/>
          <w:color w:val="0f0f0f"/>
          <w:sz w:val="18"/>
          <w:szCs w:val="18"/>
          <w:u w:val="single"/>
          <w:rtl w:val="0"/>
        </w:rPr>
        <w:t xml:space="preserve">recognition in two sprint retrospectives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for establishing the baseline for comprehensive load tests.</w:t>
      </w:r>
    </w:p>
    <w:p w:rsidR="00000000" w:rsidDel="00000000" w:rsidP="00000000" w:rsidRDefault="00000000" w:rsidRPr="00000000" w14:paraId="0000001D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1070.0" w:type="dxa"/>
        <w:jc w:val="left"/>
        <w:tblInd w:w="-240.0" w:type="dxa"/>
        <w:tblLayout w:type="fixed"/>
        <w:tblLook w:val="0600"/>
      </w:tblPr>
      <w:tblGrid>
        <w:gridCol w:w="2850"/>
        <w:gridCol w:w="4800"/>
        <w:gridCol w:w="1395"/>
        <w:gridCol w:w="2025"/>
        <w:tblGridChange w:id="0">
          <w:tblGrid>
            <w:gridCol w:w="2850"/>
            <w:gridCol w:w="4800"/>
            <w:gridCol w:w="1395"/>
            <w:gridCol w:w="20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180" w:lineRule="auto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Research Assistant - 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Laboratory for Software Design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180" w:lineRule="auto"/>
              <w:ind w:left="-270" w:right="6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Iowa, 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05/2022 - 08/2022</w:t>
            </w:r>
          </w:p>
        </w:tc>
      </w:tr>
    </w:tbl>
    <w:p w:rsidR="00000000" w:rsidDel="00000000" w:rsidP="00000000" w:rsidRDefault="00000000" w:rsidRPr="00000000" w14:paraId="00000022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Contributed to the execution of 5 automated program repair tools for an empirical study on SLURM-based GPU clusters.</w:t>
      </w:r>
    </w:p>
    <w:p w:rsidR="00000000" w:rsidDel="00000000" w:rsidP="00000000" w:rsidRDefault="00000000" w:rsidRPr="00000000" w14:paraId="00000023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Reduced execution time by 16x by enabling parallel execution of tools on 40 GPU clusters.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Publication received a </w:t>
      </w:r>
      <w:hyperlink r:id="rId6">
        <w:r w:rsidDel="00000000" w:rsidR="00000000" w:rsidRPr="00000000">
          <w:rPr>
            <w:rFonts w:ascii="Nunito" w:cs="Nunito" w:eastAsia="Nunito" w:hAnsi="Nunito"/>
            <w:i w:val="1"/>
            <w:color w:val="1155cc"/>
            <w:sz w:val="18"/>
            <w:szCs w:val="18"/>
            <w:u w:val="single"/>
            <w:rtl w:val="0"/>
          </w:rPr>
          <w:t xml:space="preserve">Distinguished Paper Award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at the 38th IEEE/ACM International Conference on Automated Software Engineering.</w:t>
      </w:r>
    </w:p>
    <w:p w:rsidR="00000000" w:rsidDel="00000000" w:rsidP="00000000" w:rsidRDefault="00000000" w:rsidRPr="00000000" w14:paraId="00000024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1070.0" w:type="dxa"/>
        <w:jc w:val="left"/>
        <w:tblInd w:w="-240.0" w:type="dxa"/>
        <w:tblLayout w:type="fixed"/>
        <w:tblLook w:val="0600"/>
      </w:tblPr>
      <w:tblGrid>
        <w:gridCol w:w="2850"/>
        <w:gridCol w:w="4800"/>
        <w:gridCol w:w="1395"/>
        <w:gridCol w:w="2025"/>
        <w:tblGridChange w:id="0">
          <w:tblGrid>
            <w:gridCol w:w="2850"/>
            <w:gridCol w:w="4800"/>
            <w:gridCol w:w="1395"/>
            <w:gridCol w:w="20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180" w:lineRule="auto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Machine Learning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OpenUAE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180" w:lineRule="auto"/>
              <w:ind w:left="-270" w:right="6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Sharjah, UAE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05/2020 - 12/2021</w:t>
            </w:r>
          </w:p>
        </w:tc>
      </w:tr>
    </w:tbl>
    <w:p w:rsidR="00000000" w:rsidDel="00000000" w:rsidP="00000000" w:rsidRDefault="00000000" w:rsidRPr="00000000" w14:paraId="00000029">
      <w:pPr>
        <w:spacing w:line="240" w:lineRule="auto"/>
        <w:ind w:left="-270" w:firstLine="0"/>
        <w:rPr>
          <w:rFonts w:ascii="Nunito" w:cs="Nunito" w:eastAsia="Nunito" w:hAnsi="Nunito"/>
          <w:b w:val="1"/>
          <w:color w:val="1155cc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  Developed and optimized 12 ML models with 50 million records to predict monthly electricity use in Dubai, achieving 92.5% accuracy.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  Led a 6-person team in model analysis; achieved 10x faster training time using advanced algorithmic optimization techniques. [</w:t>
      </w:r>
      <w:hyperlink r:id="rId7">
        <w:r w:rsidDel="00000000" w:rsidR="00000000" w:rsidRPr="00000000">
          <w:rPr>
            <w:rFonts w:ascii="Nunito" w:cs="Nunito" w:eastAsia="Nunito" w:hAnsi="Nunito"/>
            <w:i w:val="1"/>
            <w:color w:val="1155cc"/>
            <w:sz w:val="18"/>
            <w:szCs w:val="18"/>
            <w:u w:val="single"/>
            <w:rtl w:val="0"/>
          </w:rPr>
          <w:t xml:space="preserve">Paper</w:t>
        </w:r>
      </w:hyperlink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Additional Experience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7"/>
        <w:tblW w:w="11070.0" w:type="dxa"/>
        <w:jc w:val="left"/>
        <w:tblInd w:w="-240.0" w:type="dxa"/>
        <w:tblLayout w:type="fixed"/>
        <w:tblLook w:val="0600"/>
      </w:tblPr>
      <w:tblGrid>
        <w:gridCol w:w="3075"/>
        <w:gridCol w:w="4155"/>
        <w:gridCol w:w="1815"/>
        <w:gridCol w:w="2025"/>
        <w:tblGridChange w:id="0">
          <w:tblGrid>
            <w:gridCol w:w="3075"/>
            <w:gridCol w:w="4155"/>
            <w:gridCol w:w="1815"/>
            <w:gridCol w:w="20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180" w:lineRule="auto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Graduate Teaching Assistant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Iowa State University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180" w:lineRule="auto"/>
              <w:ind w:left="-270" w:right="6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Iowa, 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01/2022 - Present</w:t>
            </w:r>
          </w:p>
        </w:tc>
      </w:tr>
    </w:tbl>
    <w:p w:rsidR="00000000" w:rsidDel="00000000" w:rsidP="00000000" w:rsidRDefault="00000000" w:rsidRPr="00000000" w14:paraId="00000030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>
        <w:t>•   Teaching Assistant for the course on Computer Architecture, leading a team of 4 TAs and managing the grading of 200 students.</w:t>
      </w:r>
    </w:p>
    <w:p w:rsidR="00000000" w:rsidDel="00000000" w:rsidP="00000000" w:rsidRDefault="00000000" w:rsidRPr="00000000" w14:paraId="00000031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ind w:left="-270" w:firstLine="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Projects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____________________________________________________________________________________________</w:t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MeditateGPT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Nunito" w:cs="Nunito" w:eastAsia="Nunito" w:hAnsi="Nunito"/>
          <w:i w:val="1"/>
          <w:color w:val="0f0f0f"/>
          <w:sz w:val="18"/>
          <w:szCs w:val="18"/>
          <w:rtl w:val="0"/>
        </w:rPr>
        <w:t xml:space="preserve">Technologies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MERN Stack, GPT-3 API, Amazon Polly, AWS S3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) 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line="240" w:lineRule="auto"/>
        <w:ind w:left="720" w:hanging="36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Designed and developed MeditateGPT, an application for customized guided meditations using GPT-3, which allows users to input prompts for personalized sessions.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line="240" w:lineRule="auto"/>
        <w:ind w:left="720" w:hanging="36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Leveraged SSML and Amazon Polly's TTS API to synthesize natural-sounding audio for the meditation sessions.</w:t>
        <w:br w:type="textWrapping"/>
      </w:r>
      <w:r w:rsidDel="00000000" w:rsidR="00000000" w:rsidRPr="00000000">
        <w:rPr>
          <w:rFonts w:ascii="Nunito" w:cs="Nunito" w:eastAsia="Nunito" w:hAnsi="Nunito"/>
          <w:sz w:val="8"/>
          <w:szCs w:val="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ind w:left="-270" w:firstLine="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Adapting Image Clustering for Audio Analysis of Bat Behaviors - Masters Thesis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Nunito" w:cs="Nunito" w:eastAsia="Nunito" w:hAnsi="Nunito"/>
          <w:i w:val="1"/>
          <w:color w:val="0f0f0f"/>
          <w:sz w:val="18"/>
          <w:szCs w:val="18"/>
          <w:rtl w:val="0"/>
        </w:rPr>
        <w:t xml:space="preserve">Technologies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Python, Keras, TensorFlow, PyTorch)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line="240" w:lineRule="auto"/>
        <w:ind w:left="720" w:hanging="360"/>
        <w:rPr>
          <w:rFonts w:ascii="Nunito" w:cs="Nunito" w:eastAsia="Nunito" w:hAnsi="Nunito"/>
          <w:color w:val="0f0f0f"/>
          <w:sz w:val="18"/>
          <w:szCs w:val="18"/>
          <w:u w:val="none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Adapted unsupervised ML  image clustering algorithms to audio data for bat behavior analysis using echolocation calls.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line="240" w:lineRule="auto"/>
        <w:ind w:left="720" w:hanging="360"/>
        <w:rPr>
          <w:rFonts w:ascii="Nunito" w:cs="Nunito" w:eastAsia="Nunito" w:hAnsi="Nunito"/>
          <w:color w:val="0f0f0f"/>
          <w:sz w:val="18"/>
          <w:szCs w:val="18"/>
          <w:u w:val="none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Implemented IMSAT, IIC, SCAN, JULE, and DeepCluster algorithms and achieved an accuracy of 88.28% in classifying bats.</w:t>
        <w:br w:type="textWrapping"/>
      </w:r>
      <w:r w:rsidDel="00000000" w:rsidR="00000000" w:rsidRPr="00000000">
        <w:rPr>
          <w:rFonts w:ascii="Nunito" w:cs="Nunito" w:eastAsia="Nunito" w:hAnsi="Nunito"/>
          <w:sz w:val="8"/>
          <w:szCs w:val="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ind w:left="-270" w:firstLine="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Utilizing GANs for Emotional Melody Generation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Nunito" w:cs="Nunito" w:eastAsia="Nunito" w:hAnsi="Nunito"/>
          <w:i w:val="1"/>
          <w:color w:val="0f0f0f"/>
          <w:sz w:val="18"/>
          <w:szCs w:val="18"/>
          <w:rtl w:val="0"/>
        </w:rPr>
        <w:t xml:space="preserve">Technologies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Python, Keras)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line="240" w:lineRule="auto"/>
        <w:ind w:left="720" w:hanging="360"/>
        <w:rPr>
          <w:rFonts w:ascii="Nunito" w:cs="Nunito" w:eastAsia="Nunito" w:hAnsi="Nunito"/>
          <w:color w:val="0f0f0f"/>
          <w:sz w:val="18"/>
          <w:szCs w:val="18"/>
          <w:u w:val="none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Developed a text-to-audio generation system for poetry-to-melody using Generative Adversarial Networks (GANs).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line="240" w:lineRule="auto"/>
        <w:ind w:left="720" w:hanging="360"/>
        <w:rPr>
          <w:rFonts w:ascii="Nunito" w:cs="Nunito" w:eastAsia="Nunito" w:hAnsi="Nunito"/>
          <w:color w:val="0f0f0f"/>
          <w:sz w:val="18"/>
          <w:szCs w:val="18"/>
          <w:u w:val="none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Generated melodies with 68% perceived similarity to real melodies.</w:t>
        <w:br w:type="textWrapping"/>
      </w:r>
      <w:r w:rsidDel="00000000" w:rsidR="00000000" w:rsidRPr="00000000">
        <w:rPr>
          <w:rFonts w:ascii="Nunito" w:cs="Nunito" w:eastAsia="Nunito" w:hAnsi="Nunito"/>
          <w:sz w:val="8"/>
          <w:szCs w:val="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Amazon Elastic Inference for assistance in Intrusion Detection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Nunito" w:cs="Nunito" w:eastAsia="Nunito" w:hAnsi="Nunito"/>
          <w:i w:val="1"/>
          <w:color w:val="0f0f0f"/>
          <w:sz w:val="18"/>
          <w:szCs w:val="18"/>
          <w:rtl w:val="0"/>
        </w:rPr>
        <w:t xml:space="preserve">Technologies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Java, AWS EC2, Keras)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line="240" w:lineRule="auto"/>
        <w:ind w:left="720" w:hanging="360"/>
        <w:rPr>
          <w:rFonts w:ascii="Nunito" w:cs="Nunito" w:eastAsia="Nunito" w:hAnsi="Nunito"/>
          <w:color w:val="0f0f0f"/>
          <w:sz w:val="18"/>
          <w:szCs w:val="18"/>
          <w:u w:val="none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Utilized Amazon Elastic Inference (EI) to remotely detect SSH and FTP brute-force attacks in traffic data, eliminating the need for on-site deployment/training of ML models. 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line="240" w:lineRule="auto"/>
        <w:ind w:left="720" w:hanging="360"/>
        <w:rPr>
          <w:rFonts w:ascii="Nunito" w:cs="Nunito" w:eastAsia="Nunito" w:hAnsi="Nunito"/>
          <w:color w:val="0f0f0f"/>
          <w:sz w:val="18"/>
          <w:szCs w:val="18"/>
          <w:u w:val="none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Achieved F1 score of 99% and increased speed by 8x with the model deployed on EI compared to local inference.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sz w:val="8"/>
          <w:szCs w:val="8"/>
          <w:rtl w:val="0"/>
        </w:rPr>
        <w:t xml:space="preserve"> </w:t>
      </w:r>
    </w:p>
    <w:p w:rsidR="00000000" w:rsidDel="00000000" w:rsidP="00000000" w:rsidRDefault="00000000" w:rsidRPr="00000000" w14:paraId="0000003F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Skills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3c78d8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Deep Learning: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Python, R, Keras, CUDA, TensorFlow, PyTorch, Scikit-learn, OpenCV, GPT-3 API, Unsupervised Deep Learning.</w:t>
      </w:r>
    </w:p>
    <w:p w:rsidR="00000000" w:rsidDel="00000000" w:rsidP="00000000" w:rsidRDefault="00000000" w:rsidRPr="00000000" w14:paraId="00000040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3c78d8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General: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C++, Java, Git, SQL, MATLAB.</w:t>
      </w:r>
    </w:p>
    <w:p w:rsidR="00000000" w:rsidDel="00000000" w:rsidP="00000000" w:rsidRDefault="00000000" w:rsidRPr="00000000" w14:paraId="00000041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3c78d8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Amazon Web Services: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Compute (EC2, Lambda), Storage (S3), Networking (VPC, ELB), Cloud (IAM, KMS, Amazon Polly)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ind w:left="-270" w:firstLine="0"/>
        <w:rPr>
          <w:rFonts w:ascii="Nunito" w:cs="Nunito" w:eastAsia="Nunito" w:hAnsi="Nunito"/>
          <w:b w:val="1"/>
          <w:color w:val="1155cc"/>
        </w:rPr>
      </w:pPr>
      <w:r w:rsidDel="00000000" w:rsidR="00000000" w:rsidRPr="00000000">
        <w:rPr>
          <w:rFonts w:ascii="Nunito" w:cs="Nunito" w:eastAsia="Nunito" w:hAnsi="Nunito"/>
          <w:sz w:val="8"/>
          <w:szCs w:val="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Honors &amp; awards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</w:t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Fully funded Scholarship for Undergraduate Studies at LUMS (Acceptance Rate: 2.0%).</w:t>
      </w:r>
    </w:p>
    <w:p w:rsidR="00000000" w:rsidDel="00000000" w:rsidP="00000000" w:rsidRDefault="00000000" w:rsidRPr="00000000" w14:paraId="00000044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Founded the IEEE Computer Society Student Chapter at LUMS University and also served as president of the IEEE LUMS Student Branch. </w:t>
      </w:r>
    </w:p>
    <w:sectPr>
      <w:headerReference r:id="rId8" w:type="default"/>
      <w:headerReference r:id="rId9" w:type="first"/>
      <w:footerReference r:id="rId10" w:type="first"/>
      <w:pgSz w:h="15840" w:w="12240" w:orient="portrait"/>
      <w:pgMar w:bottom="90" w:top="270" w:left="720" w:right="45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tral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 Thin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widowControl w:val="0"/>
      <w:spacing w:line="240" w:lineRule="auto"/>
      <w:jc w:val="center"/>
      <w:rPr>
        <w:rFonts w:ascii="Spectral Medium" w:cs="Spectral Medium" w:eastAsia="Spectral Medium" w:hAnsi="Spectral Medium"/>
        <w:sz w:val="28"/>
        <w:szCs w:val="28"/>
      </w:rPr>
    </w:pPr>
    <w:r w:rsidDel="00000000" w:rsidR="00000000" w:rsidRPr="00000000">
      <w:rPr>
        <w:rFonts w:ascii="Spectral Medium" w:cs="Spectral Medium" w:eastAsia="Spectral Medium" w:hAnsi="Spectral Medium"/>
        <w:sz w:val="32"/>
        <w:szCs w:val="32"/>
        <w:rtl w:val="0"/>
      </w:rPr>
      <w:t xml:space="preserve">MUHAMMAD</w:t>
    </w:r>
    <w:r w:rsidDel="00000000" w:rsidR="00000000" w:rsidRPr="00000000">
      <w:rPr>
        <w:rFonts w:ascii="Spectral Medium" w:cs="Spectral Medium" w:eastAsia="Spectral Medium" w:hAnsi="Spectral Medium"/>
        <w:sz w:val="32"/>
        <w:szCs w:val="32"/>
        <w:rtl w:val="0"/>
      </w:rPr>
      <w:t xml:space="preserve"> ARBAB ARSHAD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6">
    <w:pPr>
      <w:widowControl w:val="0"/>
      <w:spacing w:line="240" w:lineRule="auto"/>
      <w:jc w:val="center"/>
      <w:rPr>
        <w:rFonts w:ascii="Spectral" w:cs="Spectral" w:eastAsia="Spectral" w:hAnsi="Spectral"/>
        <w:color w:val="45818e"/>
        <w:sz w:val="20"/>
        <w:szCs w:val="20"/>
      </w:rPr>
    </w:pP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https://www.linkedin.com/in/arbab-arshad/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848-313-9857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arbab@iastate.edu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|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Ames, Iowa (50010)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'1.0' encoding='UTF-8' standalone='yes'?>
<Relationships xmlns="http://schemas.openxmlformats.org/package/2006/relationships"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https://conf.researchr.org/details/ase-2023/ase-2023-papers/105/Mutation-based-Fault-Localization-of-Deep-Neural-Networks" TargetMode="External"/><Relationship Id="rId7" Type="http://schemas.openxmlformats.org/officeDocument/2006/relationships/hyperlink" Target="https://www.sciencedirect.com/science/article/abs/pii/S1474034622001653" TargetMode="External"/><Relationship Id="rId8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11" Type="http://schemas.openxmlformats.org/officeDocument/2006/relationships/font" Target="fonts/SpectralMedium-italic.ttf"/><Relationship Id="rId10" Type="http://schemas.openxmlformats.org/officeDocument/2006/relationships/font" Target="fonts/SpectralMedium-bold.ttf"/><Relationship Id="rId13" Type="http://schemas.openxmlformats.org/officeDocument/2006/relationships/font" Target="fonts/MontserratThin-regular.ttf"/><Relationship Id="rId12" Type="http://schemas.openxmlformats.org/officeDocument/2006/relationships/font" Target="fonts/SpectralMedium-boldItalic.ttf"/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9" Type="http://schemas.openxmlformats.org/officeDocument/2006/relationships/font" Target="fonts/SpectralMedium-regular.ttf"/><Relationship Id="rId15" Type="http://schemas.openxmlformats.org/officeDocument/2006/relationships/font" Target="fonts/MontserratThin-italic.ttf"/><Relationship Id="rId14" Type="http://schemas.openxmlformats.org/officeDocument/2006/relationships/font" Target="fonts/MontserratThin-bold.ttf"/><Relationship Id="rId16" Type="http://schemas.openxmlformats.org/officeDocument/2006/relationships/font" Target="fonts/MontserratThin-boldItalic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Relationship Id="rId3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