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B48214"/>
          <w:sz w:val="19"/>
        </w:rPr>
        <w:t>CENTURION UNIVERSITY • NATIVE &amp; INDIGENOUS SPORTS RESEARCH</w:t>
        <w:br/>
      </w:r>
      <w:r>
        <w:rPr>
          <w:b/>
          <w:color w:val="781414"/>
          <w:sz w:val="40"/>
        </w:rPr>
        <w:t>WORK BREAKDOWN STRUCTURE (WBS)</w:t>
        <w:br/>
        <w:t>CHAUPAD — THE CLOTH CROSS RACE</w:t>
        <w:br/>
      </w:r>
    </w:p>
    <w:p>
      <w:pPr>
        <w:spacing w:after="240"/>
      </w:pPr>
      <w:r>
        <w:rPr>
          <w:b/>
        </w:rPr>
        <w:t xml:space="preserve">Project Name: </w:t>
      </w:r>
      <w:r>
        <w:t>Chaupad (Chaupar / Chausar) — The Cloth Cross Race</w:t>
        <w:tab/>
        <w:tab/>
      </w:r>
      <w:r>
        <w:rPr>
          <w:b/>
        </w:rPr>
        <w:t xml:space="preserve">Project Lead: </w:t>
      </w:r>
      <w:r>
        <w:t>Arbaz Arshad (arbazarshad7)</w:t>
        <w:br/>
      </w:r>
      <w:r>
        <w:rPr>
          <w:b/>
        </w:rPr>
        <w:t xml:space="preserve">Organization: </w:t>
      </w:r>
      <w:r>
        <w:t>Centurion University of Technology and Management (CUTM)</w:t>
        <w:tab/>
      </w:r>
      <w:r>
        <w:rPr>
          <w:b/>
        </w:rPr>
        <w:t xml:space="preserve">Version: </w:t>
      </w:r>
      <w:r>
        <w:t>1.0 Production Release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814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Level / Phase</w:t>
            </w:r>
          </w:p>
        </w:tc>
        <w:tc>
          <w:tcPr>
            <w:tcW w:type="dxa" w:w="2340"/>
            <w:shd w:fill="7814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WBS Code</w:t>
            </w:r>
          </w:p>
        </w:tc>
        <w:tc>
          <w:tcPr>
            <w:tcW w:type="dxa" w:w="2340"/>
            <w:shd w:fill="7814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 Name (Development Step)</w:t>
            </w:r>
          </w:p>
        </w:tc>
        <w:tc>
          <w:tcPr>
            <w:tcW w:type="dxa" w:w="2340"/>
            <w:shd w:fill="7814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Definition &amp; Scope of Work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781414"/>
                <w:sz w:val="16"/>
              </w:rPr>
              <w:t>1.0 Research &amp; Planning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1.1 Literary Archaeology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1.1.1 Historical Rules Extraction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Analyze Ain-i-Akbari (1590), Rajput chronicles, and CUTM 2025 Anthology to extract authentic rules.</w:t>
            </w:r>
          </w:p>
        </w:tc>
      </w:tr>
      <w:tr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1.2 Dice Mathematics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1.2.1 Pasha Probability Modeling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Model 3 four-sided long-dice [1,2,5,6], record 300 test throws, verify 64 combinatorial outcomes.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1.3 Technical Architecture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1.3.1 Zero-Dependency Stack Mandate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Establish pure HTML5/Canvas/SVG/ES6 constraint for instant sub-220ms cold loads on budget devices.</w:t>
            </w:r>
          </w:p>
        </w:tc>
      </w:tr>
      <w:tr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781414"/>
                <w:sz w:val="16"/>
              </w:rPr>
              <w:t>2.0 Mechanics Design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2.1 Circuit Topology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2.1.1 72-Cell Loop &amp; Home Paths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Generate mathematical graph: 72 outer perimeter cells, 4 gates, 4 private home lanes, central Charkoni.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2.2 Combat &amp; Sanctuaries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2.2.1 Castle Immunity &amp; Stacking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Code Astha-Pada safe cross-cells (8 castles) and Thappi super-pawn stacking rules to resist captures.</w:t>
            </w:r>
          </w:p>
        </w:tc>
      </w:tr>
      <w:tr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2.3 Turn Machine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2.3.1 Finite State Sequencer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Construct state machine: AWAIT_ROLL -&gt; SELECT_PIECE -&gt; ANIMATE -&gt; RESOLVE -&gt; CHECK_VICTORY.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781414"/>
                <w:sz w:val="16"/>
              </w:rPr>
              <w:t>3.0 Core Engine Dev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3.1 Board Rendering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3.1.1 Canvas &amp; SVG Board Pipeline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Render dynamic board layout, cell coordinate transforms, and glowing active piece indicators.</w:t>
            </w:r>
          </w:p>
        </w:tc>
      </w:tr>
      <w:tr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3.2 Dice Physics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3.2.1 3D Isometric Pasha Sticks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Build CSS3 keyframe animations simulating 3 tumbling rectangular prisms with authentic pips.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3.3 Audio Synthesis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3.3.1 Web Audio API Soundscape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Synthesize wooden stick clicks, heavy velvet cloth impacts, capture chords, and victory gong.</w:t>
            </w:r>
          </w:p>
        </w:tc>
      </w:tr>
      <w:tr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781414"/>
                <w:sz w:val="16"/>
              </w:rPr>
              <w:t>4.0 AI Opponents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4.1 Apprentice Bot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4.1.1 Tier 1 Greedy Evaluator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Implement localized greedy forward advance and immediate piece capture heuristics.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4.2 Court Tactician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4.2.1 Tier 2 Multi-Variable Utility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Engineer 5-variable scoring (+75 capture, +12 castle safety, +40 Thappi stack, -100 danger penalty).</w:t>
            </w:r>
          </w:p>
        </w:tc>
      </w:tr>
      <w:tr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4.3 Grand Vizier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4.3.1 Tier 3 Master Strategist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Build high-level tactical AI capable of setting bait, blockading chokepoints, and paired escort.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781414"/>
                <w:sz w:val="16"/>
              </w:rPr>
              <w:t>5.0 Multilingual (i18n)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5.1 Localization Engine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5.1.1 Centralized String Dictionary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Build 120+ localized string keys mapping across English (en), हिन्दी (hi), and ଓଡ଼ିଆ (or).</w:t>
            </w:r>
          </w:p>
        </w:tc>
      </w:tr>
      <w:tr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5.2 HUD De-Cluttering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5.2.1 Single-Language Toggle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Eliminate slash-separated multilingual text; render game strictly in user’s selected language.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5.3 Font Typography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5.3.1 Indic Glyph &amp; Ligature Fix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Integrate Noto Sans Devanagari &amp; Oriya web fonts with text-rendering: optimizeLegibility.</w:t>
            </w:r>
          </w:p>
        </w:tc>
      </w:tr>
      <w:tr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781414"/>
                <w:sz w:val="16"/>
              </w:rPr>
              <w:t>6.0 UI/UX &amp; Mobile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6.1 Art Direction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6.1.1 Zardozi Velvet Aesthetic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Implement imperial crimson velvet (#14030a), gold zari embroidery (#D4AF37), and teakwood borders.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6.2 Mobile Viewport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6.2.1 100dvh &amp; clamp() Scaling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Resolve iOS Safari navigation bar overlap using 100dvh, clamp(280px, 94vmin, 620px), and bottom docks.</w:t>
            </w:r>
          </w:p>
        </w:tc>
      </w:tr>
      <w:tr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6.3 Touch Targets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6.3.1 44px Thumb Ergonomics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Expand pawn hit-boxes with transparent 44px touch buffers (.od-touch) for effortless thumb play.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6.4 Tutorial System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6.4.1 5-Step Interactive Modal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Author visual step-by-step modal educating new players on pasha dice, castles, stacking, and winning.</w:t>
            </w:r>
          </w:p>
        </w:tc>
      </w:tr>
      <w:tr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781414"/>
                <w:sz w:val="16"/>
              </w:rPr>
              <w:t>7.0 QA &amp; Verification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7.1 Headless Testing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7.1.1 500-Game Monte Carlo Suite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Develop test_rules.js; simulate 500 automated matches to prove 100% completion &amp; quadrant balance.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7.2 Device Testing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7.2.1 Cross-Browser Usability QA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Validate performance across Chrome, Safari, Edge, Firefox, iOS Safari, and Android Chrome.</w:t>
            </w:r>
          </w:p>
        </w:tc>
      </w:tr>
      <w:tr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781414"/>
                <w:sz w:val="16"/>
              </w:rPr>
              <w:t>8.0 Deployment &amp; Docs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8.1 Project Deliverables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8.1.1 GDD &amp; Developer Journal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Compile production Game Design Document (GDD) and detailed Game Developer's Field Journal.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8.2 Academic Artifacts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8.2.1 Charter, WBS &amp; Mod Sheet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Generate formal Project Charter, Work Breakdown Structure (WBS), and Game Modification Task Sheet.</w:t>
            </w:r>
          </w:p>
        </w:tc>
      </w:tr>
      <w:tr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8.3 Production Release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8.3.1 GitHub Pages Deployment</w:t>
            </w:r>
          </w:p>
        </w:tc>
        <w:tc>
          <w:tcPr>
            <w:tcW w:type="dxa" w:w="2340"/>
            <w:shd w:fill="F9F6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Publish verified production web build v1.0 to public repository arbazarshad7/CHAUPAD.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4ECE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8"/>
              </w:rPr>
              <w:t>WBS Architect:</w:t>
              <w:br/>
            </w:r>
            <w:r>
              <w:rPr>
                <w:sz w:val="17"/>
              </w:rPr>
              <w:t>Arbaz Arshad (arbazarshad7)</w:t>
              <w:br/>
              <w:t>Status: 100% COMPLETE &amp; VERIFIED</w:t>
            </w:r>
          </w:p>
        </w:tc>
        <w:tc>
          <w:tcPr>
            <w:tcW w:type="dxa" w:w="4680"/>
            <w:shd w:fill="F4ECE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8"/>
              </w:rPr>
              <w:t>Academic Endorsement:</w:t>
              <w:br/>
            </w:r>
            <w:r>
              <w:rPr>
                <w:sz w:val="17"/>
              </w:rPr>
              <w:t>Centurion University of Technology and Management (CUTM)</w:t>
              <w:br/>
              <w:t>Indigenous Sports Lab (2025)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78141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8C500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646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