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762EF" w14:textId="77777777" w:rsidR="00877254" w:rsidRPr="00877254" w:rsidRDefault="00877254" w:rsidP="00877254">
      <w:pPr>
        <w:rPr>
          <w:b/>
          <w:bCs/>
          <w:sz w:val="28"/>
        </w:rPr>
      </w:pPr>
      <w:r w:rsidRPr="00877254">
        <w:rPr>
          <w:b/>
          <w:bCs/>
          <w:sz w:val="28"/>
        </w:rPr>
        <w:t>3. Problem Statement Development</w:t>
      </w:r>
    </w:p>
    <w:p w14:paraId="58BB5D2A" w14:textId="77777777" w:rsidR="00877254" w:rsidRPr="00877254" w:rsidRDefault="00877254" w:rsidP="00877254">
      <w:pPr>
        <w:rPr>
          <w:sz w:val="24"/>
          <w:szCs w:val="24"/>
        </w:rPr>
      </w:pPr>
      <w:r w:rsidRPr="00877254">
        <w:rPr>
          <w:b/>
          <w:bCs/>
          <w:sz w:val="24"/>
          <w:szCs w:val="24"/>
        </w:rPr>
        <w:t>Project Title:</w:t>
      </w:r>
      <w:r w:rsidRPr="00877254">
        <w:rPr>
          <w:sz w:val="24"/>
          <w:szCs w:val="24"/>
        </w:rPr>
        <w:t xml:space="preserve"> </w:t>
      </w:r>
      <w:proofErr w:type="spellStart"/>
      <w:r w:rsidRPr="00877254">
        <w:rPr>
          <w:sz w:val="24"/>
          <w:szCs w:val="24"/>
        </w:rPr>
        <w:t>CreditBridge</w:t>
      </w:r>
      <w:proofErr w:type="spellEnd"/>
      <w:r w:rsidRPr="00877254">
        <w:rPr>
          <w:sz w:val="24"/>
          <w:szCs w:val="24"/>
        </w:rPr>
        <w:t>: Inclusive Credit Card Processing System</w:t>
      </w:r>
    </w:p>
    <w:p w14:paraId="26F1F524" w14:textId="77777777" w:rsidR="00877254" w:rsidRPr="00877254" w:rsidRDefault="00877254" w:rsidP="00877254">
      <w:pPr>
        <w:rPr>
          <w:sz w:val="24"/>
          <w:szCs w:val="24"/>
        </w:rPr>
      </w:pPr>
      <w:r w:rsidRPr="00877254">
        <w:rPr>
          <w:b/>
          <w:bCs/>
          <w:sz w:val="24"/>
          <w:szCs w:val="24"/>
        </w:rPr>
        <w:t>Problem Description:</w:t>
      </w:r>
      <w:r w:rsidRPr="00877254">
        <w:rPr>
          <w:sz w:val="24"/>
          <w:szCs w:val="24"/>
        </w:rPr>
        <w:t xml:space="preserve"> Traditional credit card processing systems are often inefficient and exclusionary. They rely heavily on manual verification, leading to slow turnaround times (days or weeks) and high processing costs. More critically, existing software depends almost exclusively on historical credit scores (like CIBIL or FICO). This creates a "credit paradox" where students and young professionals cannot get a credit card because they lack a credit history, but cannot build a history without a card. Consequently, millions of financially viable individuals are automatically rejected by standard algorithms.</w:t>
      </w:r>
    </w:p>
    <w:p w14:paraId="2B563A99" w14:textId="77777777" w:rsidR="00877254" w:rsidRPr="00877254" w:rsidRDefault="00877254" w:rsidP="00877254">
      <w:pPr>
        <w:rPr>
          <w:sz w:val="24"/>
          <w:szCs w:val="24"/>
        </w:rPr>
      </w:pPr>
      <w:r w:rsidRPr="00877254">
        <w:rPr>
          <w:b/>
          <w:bCs/>
          <w:sz w:val="24"/>
          <w:szCs w:val="24"/>
        </w:rPr>
        <w:t>Proposed Solution:</w:t>
      </w:r>
      <w:r w:rsidRPr="00877254">
        <w:rPr>
          <w:sz w:val="24"/>
          <w:szCs w:val="24"/>
        </w:rPr>
        <w:t xml:space="preserve"> The proposed </w:t>
      </w:r>
      <w:proofErr w:type="spellStart"/>
      <w:r w:rsidRPr="00877254">
        <w:rPr>
          <w:b/>
          <w:bCs/>
          <w:sz w:val="24"/>
          <w:szCs w:val="24"/>
        </w:rPr>
        <w:t>CreditBridge</w:t>
      </w:r>
      <w:proofErr w:type="spellEnd"/>
      <w:r w:rsidRPr="00877254">
        <w:rPr>
          <w:sz w:val="24"/>
          <w:szCs w:val="24"/>
        </w:rPr>
        <w:t xml:space="preserve"> is a secure, web-based system designed to automate the entire credit card lifecycle—from application to transaction monitoring. The key innovation is a </w:t>
      </w:r>
      <w:r w:rsidRPr="00877254">
        <w:rPr>
          <w:b/>
          <w:bCs/>
          <w:sz w:val="24"/>
          <w:szCs w:val="24"/>
        </w:rPr>
        <w:t>Hybrid Decision Engine</w:t>
      </w:r>
      <w:r w:rsidRPr="00877254">
        <w:rPr>
          <w:sz w:val="24"/>
          <w:szCs w:val="24"/>
        </w:rPr>
        <w:t xml:space="preserve">. The system first checks for a traditional credit score; if the score is absent (null), it triggers an "Alternative Scoring" module that </w:t>
      </w:r>
      <w:proofErr w:type="spellStart"/>
      <w:r w:rsidRPr="00877254">
        <w:rPr>
          <w:sz w:val="24"/>
          <w:szCs w:val="24"/>
        </w:rPr>
        <w:t>analyzes</w:t>
      </w:r>
      <w:proofErr w:type="spellEnd"/>
      <w:r w:rsidRPr="00877254">
        <w:rPr>
          <w:sz w:val="24"/>
          <w:szCs w:val="24"/>
        </w:rPr>
        <w:t xml:space="preserve"> the applicant's financial potential based on income stability and cash flow (simulated bank statement analysis). This allows the system to approve entry-level cards for new-to-credit users securely.</w:t>
      </w:r>
    </w:p>
    <w:p w14:paraId="2612D53A" w14:textId="77777777" w:rsidR="00877254" w:rsidRPr="00877254" w:rsidRDefault="00877254" w:rsidP="00877254">
      <w:pPr>
        <w:rPr>
          <w:sz w:val="24"/>
          <w:szCs w:val="24"/>
        </w:rPr>
      </w:pPr>
      <w:r w:rsidRPr="00877254">
        <w:rPr>
          <w:b/>
          <w:bCs/>
          <w:sz w:val="24"/>
          <w:szCs w:val="24"/>
        </w:rPr>
        <w:t>Target Users:</w:t>
      </w:r>
    </w:p>
    <w:p w14:paraId="3B8ADD26" w14:textId="77777777" w:rsidR="00877254" w:rsidRPr="00877254" w:rsidRDefault="00877254" w:rsidP="00877254">
      <w:pPr>
        <w:numPr>
          <w:ilvl w:val="0"/>
          <w:numId w:val="1"/>
        </w:numPr>
        <w:rPr>
          <w:sz w:val="24"/>
          <w:szCs w:val="24"/>
        </w:rPr>
      </w:pPr>
      <w:r w:rsidRPr="00877254">
        <w:rPr>
          <w:b/>
          <w:bCs/>
          <w:sz w:val="24"/>
          <w:szCs w:val="24"/>
        </w:rPr>
        <w:t>Applicants:</w:t>
      </w:r>
      <w:r w:rsidRPr="00877254">
        <w:rPr>
          <w:sz w:val="24"/>
          <w:szCs w:val="24"/>
        </w:rPr>
        <w:t xml:space="preserve"> Students, young professionals, and immigrants with no credit history seeking their first card.</w:t>
      </w:r>
    </w:p>
    <w:p w14:paraId="5952D4CB" w14:textId="77777777" w:rsidR="00877254" w:rsidRPr="00877254" w:rsidRDefault="00877254" w:rsidP="00877254">
      <w:pPr>
        <w:numPr>
          <w:ilvl w:val="0"/>
          <w:numId w:val="1"/>
        </w:numPr>
        <w:rPr>
          <w:sz w:val="24"/>
          <w:szCs w:val="24"/>
        </w:rPr>
      </w:pPr>
      <w:r w:rsidRPr="00877254">
        <w:rPr>
          <w:b/>
          <w:bCs/>
          <w:sz w:val="24"/>
          <w:szCs w:val="24"/>
        </w:rPr>
        <w:t>Bank Administrators:</w:t>
      </w:r>
      <w:r w:rsidRPr="00877254">
        <w:rPr>
          <w:sz w:val="24"/>
          <w:szCs w:val="24"/>
        </w:rPr>
        <w:t xml:space="preserve"> Staff managing risk, approving flagged applications, and monitoring system health.</w:t>
      </w:r>
    </w:p>
    <w:p w14:paraId="59BA4F5A" w14:textId="77777777" w:rsidR="00877254" w:rsidRPr="00877254" w:rsidRDefault="00877254" w:rsidP="00877254">
      <w:pPr>
        <w:numPr>
          <w:ilvl w:val="0"/>
          <w:numId w:val="1"/>
        </w:numPr>
        <w:rPr>
          <w:sz w:val="24"/>
          <w:szCs w:val="24"/>
        </w:rPr>
      </w:pPr>
      <w:r w:rsidRPr="00877254">
        <w:rPr>
          <w:b/>
          <w:bCs/>
          <w:sz w:val="24"/>
          <w:szCs w:val="24"/>
        </w:rPr>
        <w:t>Merchants:</w:t>
      </w:r>
      <w:r w:rsidRPr="00877254">
        <w:rPr>
          <w:sz w:val="24"/>
          <w:szCs w:val="24"/>
        </w:rPr>
        <w:t xml:space="preserve"> Entities initiating payment transactions (simulated).</w:t>
      </w:r>
    </w:p>
    <w:p w14:paraId="5B832734" w14:textId="77777777" w:rsidR="00877254" w:rsidRPr="00877254" w:rsidRDefault="00877254" w:rsidP="00877254">
      <w:pPr>
        <w:rPr>
          <w:sz w:val="24"/>
          <w:szCs w:val="24"/>
        </w:rPr>
      </w:pPr>
      <w:r w:rsidRPr="00877254">
        <w:rPr>
          <w:b/>
          <w:bCs/>
          <w:sz w:val="24"/>
          <w:szCs w:val="24"/>
        </w:rPr>
        <w:t>Value Proposition:</w:t>
      </w:r>
      <w:r w:rsidRPr="00877254">
        <w:rPr>
          <w:sz w:val="24"/>
          <w:szCs w:val="24"/>
        </w:rPr>
        <w:t xml:space="preserve"> </w:t>
      </w:r>
      <w:proofErr w:type="spellStart"/>
      <w:r w:rsidRPr="00877254">
        <w:rPr>
          <w:sz w:val="24"/>
          <w:szCs w:val="24"/>
        </w:rPr>
        <w:t>CreditBridge</w:t>
      </w:r>
      <w:proofErr w:type="spellEnd"/>
      <w:r w:rsidRPr="00877254">
        <w:rPr>
          <w:sz w:val="24"/>
          <w:szCs w:val="24"/>
        </w:rPr>
        <w:t xml:space="preserve"> adds significant value by reducing processing time from days to seconds through automation. It promotes financial inclusion by providing a fair assessment for users with no credit history, while ensuring the bank maintains rigorous control over risk and fraud through real-time transaction monitoring.</w:t>
      </w:r>
    </w:p>
    <w:p w14:paraId="5183EB3A" w14:textId="77777777" w:rsidR="00877254" w:rsidRPr="00877254" w:rsidRDefault="00877254" w:rsidP="00877254">
      <w:pPr>
        <w:rPr>
          <w:sz w:val="24"/>
          <w:szCs w:val="24"/>
        </w:rPr>
      </w:pPr>
    </w:p>
    <w:p w14:paraId="68D9FBD2" w14:textId="77777777" w:rsidR="00A40E2E" w:rsidRDefault="00A40E2E"/>
    <w:sectPr w:rsidR="00A40E2E" w:rsidSect="00E9495C">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525EB"/>
    <w:multiLevelType w:val="multilevel"/>
    <w:tmpl w:val="A3D25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16750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254"/>
    <w:rsid w:val="004D67EE"/>
    <w:rsid w:val="00520579"/>
    <w:rsid w:val="00877254"/>
    <w:rsid w:val="00A40E2E"/>
    <w:rsid w:val="00A70F19"/>
    <w:rsid w:val="00E9495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DD3DD"/>
  <w15:chartTrackingRefBased/>
  <w15:docId w15:val="{4F8521B9-84AE-4E68-8CE6-126BE4324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7254"/>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877254"/>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877254"/>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8772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72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72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72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72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72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7254"/>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877254"/>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877254"/>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8772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72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72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72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72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7254"/>
    <w:rPr>
      <w:rFonts w:eastAsiaTheme="majorEastAsia" w:cstheme="majorBidi"/>
      <w:color w:val="272727" w:themeColor="text1" w:themeTint="D8"/>
    </w:rPr>
  </w:style>
  <w:style w:type="paragraph" w:styleId="Title">
    <w:name w:val="Title"/>
    <w:basedOn w:val="Normal"/>
    <w:next w:val="Normal"/>
    <w:link w:val="TitleChar"/>
    <w:uiPriority w:val="10"/>
    <w:qFormat/>
    <w:rsid w:val="0087725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7725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7725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7725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77254"/>
    <w:pPr>
      <w:spacing w:before="160"/>
      <w:jc w:val="center"/>
    </w:pPr>
    <w:rPr>
      <w:i/>
      <w:iCs/>
      <w:color w:val="404040" w:themeColor="text1" w:themeTint="BF"/>
    </w:rPr>
  </w:style>
  <w:style w:type="character" w:customStyle="1" w:styleId="QuoteChar">
    <w:name w:val="Quote Char"/>
    <w:basedOn w:val="DefaultParagraphFont"/>
    <w:link w:val="Quote"/>
    <w:uiPriority w:val="29"/>
    <w:rsid w:val="00877254"/>
    <w:rPr>
      <w:i/>
      <w:iCs/>
      <w:color w:val="404040" w:themeColor="text1" w:themeTint="BF"/>
    </w:rPr>
  </w:style>
  <w:style w:type="paragraph" w:styleId="ListParagraph">
    <w:name w:val="List Paragraph"/>
    <w:basedOn w:val="Normal"/>
    <w:uiPriority w:val="34"/>
    <w:qFormat/>
    <w:rsid w:val="00877254"/>
    <w:pPr>
      <w:ind w:left="720"/>
      <w:contextualSpacing/>
    </w:pPr>
  </w:style>
  <w:style w:type="character" w:styleId="IntenseEmphasis">
    <w:name w:val="Intense Emphasis"/>
    <w:basedOn w:val="DefaultParagraphFont"/>
    <w:uiPriority w:val="21"/>
    <w:qFormat/>
    <w:rsid w:val="00877254"/>
    <w:rPr>
      <w:i/>
      <w:iCs/>
      <w:color w:val="2F5496" w:themeColor="accent1" w:themeShade="BF"/>
    </w:rPr>
  </w:style>
  <w:style w:type="paragraph" w:styleId="IntenseQuote">
    <w:name w:val="Intense Quote"/>
    <w:basedOn w:val="Normal"/>
    <w:next w:val="Normal"/>
    <w:link w:val="IntenseQuoteChar"/>
    <w:uiPriority w:val="30"/>
    <w:qFormat/>
    <w:rsid w:val="008772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7254"/>
    <w:rPr>
      <w:i/>
      <w:iCs/>
      <w:color w:val="2F5496" w:themeColor="accent1" w:themeShade="BF"/>
    </w:rPr>
  </w:style>
  <w:style w:type="character" w:styleId="IntenseReference">
    <w:name w:val="Intense Reference"/>
    <w:basedOn w:val="DefaultParagraphFont"/>
    <w:uiPriority w:val="32"/>
    <w:qFormat/>
    <w:rsid w:val="0087725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285</Words>
  <Characters>1625</Characters>
  <Application>Microsoft Office Word</Application>
  <DocSecurity>0</DocSecurity>
  <Lines>13</Lines>
  <Paragraphs>3</Paragraphs>
  <ScaleCrop>false</ScaleCrop>
  <Company/>
  <LinksUpToDate>false</LinksUpToDate>
  <CharactersWithSpaces>1907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Arbaz khan</dc:creator>
  <cp:keywords/>
  <dc:description/>
  <cp:lastModifiedBy>Arbaz khan</cp:lastModifiedBy>
  <cp:revision>2</cp:revision>
  <dcterms:created xsi:type="dcterms:W3CDTF">2026-01-28T10:25:00Z</dcterms:created>
  <dcterms:modified xsi:type="dcterms:W3CDTF">2026-01-28T11:23:00Z</dcterms:modified>
</cp:coreProperties>
</file>