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87" w:rsidRDefault="00133B87" w:rsidP="00133B87">
      <w:pPr>
        <w:spacing w:before="280" w:after="280"/>
        <w:ind w:left="0" w:hanging="2"/>
        <w:rPr>
          <w:rFonts w:ascii="Times New Roman" w:eastAsia="Times New Roman" w:hAnsi="Times New Roman" w:cs="Times New Roman"/>
          <w:sz w:val="22"/>
          <w:szCs w:val="22"/>
        </w:rPr>
      </w:pPr>
      <w:bookmarkStart w:id="0" w:name="_GoBack"/>
      <w:bookmarkEnd w:id="0"/>
      <w:r>
        <w:rPr>
          <w:rFonts w:ascii="Times New Roman" w:eastAsia="Times New Roman" w:hAnsi="Times New Roman" w:cs="Times New Roman"/>
          <w:b/>
          <w:sz w:val="22"/>
          <w:szCs w:val="22"/>
        </w:rPr>
        <w:t xml:space="preserve">1. Aplikacioni i Digjitalizimit të të dhënave shkollore dhe Ditari digjital, </w:t>
      </w:r>
      <w:r>
        <w:rPr>
          <w:rFonts w:ascii="Times New Roman" w:eastAsia="Times New Roman" w:hAnsi="Times New Roman" w:cs="Times New Roman"/>
          <w:sz w:val="22"/>
          <w:szCs w:val="22"/>
        </w:rPr>
        <w:t>si i tillë do të zhvillohet në kuadër të digjitalizimit të Drejtorisë së Arsimit (DA) në Ferizaj. Në të qasje do të ketë DKA (Drejtoria Komunale për Arsim), Institucionet arsimore (Shkollat), mësimëdënësit (të ndarë në role/privilegje) dhe prindërit.</w:t>
      </w:r>
    </w:p>
    <w:p w:rsidR="00133B87" w:rsidRDefault="00133B87" w:rsidP="00133B87">
      <w:pPr>
        <w:spacing w:before="280" w:after="280"/>
        <w:ind w:left="0" w:hanging="2"/>
        <w:rPr>
          <w:rFonts w:ascii="Times New Roman" w:eastAsia="Times New Roman" w:hAnsi="Times New Roman" w:cs="Times New Roman"/>
          <w:sz w:val="22"/>
          <w:szCs w:val="22"/>
        </w:rPr>
      </w:pPr>
    </w:p>
    <w:tbl>
      <w:tblPr>
        <w:tblW w:w="8778"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884"/>
        <w:gridCol w:w="4124"/>
        <w:gridCol w:w="1247"/>
        <w:gridCol w:w="1121"/>
        <w:gridCol w:w="1402"/>
      </w:tblGrid>
      <w:tr w:rsidR="00133B87" w:rsidTr="00B80DF9">
        <w:trPr>
          <w:trHeight w:val="330"/>
        </w:trPr>
        <w:tc>
          <w:tcPr>
            <w:tcW w:w="8775" w:type="dxa"/>
            <w:gridSpan w:val="5"/>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rPr>
                <w:b/>
              </w:rPr>
            </w:pPr>
            <w:r>
              <w:rPr>
                <w:b/>
              </w:rPr>
              <w:t>Aplikacioni i Digjitalizimit të të dhënave shkollore dhe Ditari digjital</w:t>
            </w:r>
          </w:p>
        </w:tc>
      </w:tr>
      <w:tr w:rsidR="00133B87" w:rsidTr="00B80DF9">
        <w:trPr>
          <w:trHeight w:val="330"/>
        </w:trPr>
        <w:tc>
          <w:tcPr>
            <w:tcW w:w="5005" w:type="dxa"/>
            <w:gridSpan w:val="2"/>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sz w:val="22"/>
                <w:szCs w:val="22"/>
              </w:rPr>
              <w:t>Pershkrimi</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sz w:val="22"/>
                <w:szCs w:val="22"/>
              </w:rPr>
              <w:t>Sasia/Njesi</w:t>
            </w: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sz w:val="22"/>
                <w:szCs w:val="22"/>
              </w:rPr>
              <w:t>Cmimi</w:t>
            </w: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sz w:val="22"/>
                <w:szCs w:val="22"/>
              </w:rPr>
              <w:t>Totali</w:t>
            </w:r>
          </w:p>
        </w:tc>
      </w:tr>
      <w:tr w:rsidR="00133B87" w:rsidTr="00B80DF9">
        <w:trPr>
          <w:trHeight w:val="10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5369"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33B87" w:rsidRDefault="00133B87" w:rsidP="00B80DF9">
            <w:pPr>
              <w:spacing w:before="280" w:after="280"/>
              <w:ind w:left="0" w:hanging="2"/>
            </w:pP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49"/>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t>1</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b/>
              </w:rPr>
              <w:t>Drejtoria e Arsimit (DKA)</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në të gjithë aplikacionin për Drejtorin e DKA-së.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sz w:val="22"/>
                <w:szCs w:val="22"/>
              </w:rPr>
              <w:t>10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për nxjerrjen e raporteve nga Drejtori i DKA-së dhe vartësit e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2</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nxerrjen e raporteve për përgjegjësin e Shkollave Fillore të Ulëta</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2</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nxerrjen e raporteve për përgjegjësin e Shkollave Fillore të Larta</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2</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komunikimit ndërmjet DKA-së dhe Shkollave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Integrimi i komunikimit në platformë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1.7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të gjithë mësimdhënësit</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1600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Krijimii qasjes për të gjithë administratën e shkollave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250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të gjithë nxënësit</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17000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1.10</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të gjithë drejtorët e shkollave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paraleleve/klasave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1127</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t>2</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sz w:val="22"/>
                <w:szCs w:val="22"/>
              </w:rPr>
              <w:t>Institucionet arsimore (shkollat)</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menaxhmentin e shkollës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54</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klasave për vitin aktual akademik nga menaxhmenti i shkollës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1127</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përgjegjësit/mësuesit për cdo klasë/paralele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1127</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orarit mesimor per secilen paralele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1127</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së shtimit të lëndëve mësimore nga menagjmenti i shkollës për secilën klasë/paralele per vitin aktual shkollor.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së shtimit te listave përfundimtare të ndara në bazë të shkollave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2.7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për qasjen e menagjmentin te shkollës në listat përfundimtare të shkollave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së gjenerimit te listave përfundimtare të ndara në klasë/paralele për çdo shkollë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menagjmentin e shkollës në listat përfundimtare për klasa/paralele për secilën shkollë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2.10</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për krimin dhe nxjerrjen e raporteve përfundimtare për kalueshmërinë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veqorise per qasjen e menagjmentin e të shkollës në raportin përfundimtar të kalueshmërisë për çdo fund të vitit akademik</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0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menagjmentin e shkollës që të shoh orët dhe procesin e orëve të mbajtura duhe u bazuar në orët ditore, javore, mujore, vjetore apo me data të caktuara</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për menagjmentin e shkollës që të mund të shoh vijueshmërinë e nxënësve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qasjes për menagjmentin e shkollës që të dijë në kohë reale notën mesatare për çdo lëndë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2.15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qasjes për menagjmentin e shkollës që të dijë në kohë reale vijueshmërinë e mësidhënësve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2.16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qasjes për menagjmentin e shkollës që ta dijë në kohë reale vijueshmërinë e nxënësve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t>3</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sz w:val="22"/>
                <w:szCs w:val="22"/>
              </w:rPr>
              <w:t>Menaxhmenti i shkollës</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ruaj listën përfundimtare të mësimdhënësve të asaj shkolle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ruaj listën përfundimtare të punëtorëve dhe stafit tjetër të asaj shkolle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qasjes për nxjerrjen e listave përfundimtare të nxënësve të ndarë në klasa / paralele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qasjes për nxerrjen e listave përfundimtare të mësimdhënësve të ndarë me përgjegjës për klasa</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hapsirës për ngarkimin e të gjitha raporteve që nevoiten për mbarëvajtjen e procesit mësimorë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hapsirës për ngarkimin e dokumenteve i ndarë sipas paraleleve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ndaj nxënësit në paralele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 xml:space="preserve">Krijimi i veçorisë dhe mundësisë që të printoj listat e nxënësve me qëllim të krijimit të </w:t>
            </w:r>
            <w:r>
              <w:rPr>
                <w:rFonts w:ascii="Times New Roman" w:eastAsia="Times New Roman" w:hAnsi="Times New Roman" w:cs="Times New Roman"/>
                <w:sz w:val="22"/>
                <w:szCs w:val="22"/>
              </w:rPr>
              <w:lastRenderedPageBreak/>
              <w:t>arkivës së printuar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lastRenderedPageBreak/>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transferoj dhe ruaj listat në formate të ndryshme digjitale si: .xlx, .xlsx</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3.10</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transferoj dhe ruaj listat në formate të ndryshme digjitale si: .doc, .docx</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transferoj dhe ruaj listat në formate të ndryshme digjitale si: .PDF</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transferoj dhe ruaj listat në formate të ndryshme digjitale si: .CSV</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listat e veçanta për klasa / paralele ti shpërndajë tek mësimëdhënësit përgjegjës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tabelarit digjital për orët mësimore dhe ti përcjell mbajtjen e tyre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përgadis listat e pagave në mënyrë elektronike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0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3.16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mundësisë për mbikqyrje dhe të sigurohet që përdoruesi i secilit prind është i lidhur dhe mund ti shoh vetëm informatat për fëmijën e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0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3.17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mundësisë për krijimin e grupeve të nryshme të interesit brenda shkollës, siq janë: këshilli i prindërve, aktivat e ndryshëm të lëndëve, bordin e shkollës, etj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30"/>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t>4</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sz w:val="22"/>
                <w:szCs w:val="22"/>
              </w:rPr>
              <w:t>Mësimdhënësi</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qasjes që të shoh vetëm nxënësit për të cilët është përgjegjës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shoh vetëm notën e lëndës për të cilën është i/e përgjegjës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ndryshoj vetëm notën e lëndës për të cilën është i/e përgjegjës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shtoj vetëm notën e lëndës për të cilën është i/e përgjegjës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bëj evidentimin e vijueshmërisë së nxënësve për orën e mbajtur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mund të shënoj në ditarin digjital aktivitetet për orën mësimore të mbajtur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mos mund të shënoj orën të cilën do ta mbaj sot, nëse nuk i ka kryer obligimet për ditën e djeshme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35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4.8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për ruajtjen e orëve të mbajtura të cilat edhe shënohen në ditarin digjital, do të shërbejnë që për vitet e ardhëshme të përdoren të njejtat shënime nëse nuk ka ndryshime në kurikulën mësimore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8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komunikoj me prindërit nëpërmjet aplikacionit</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4.10</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të pranoj porosi dhe do të mund të dërgoj porosi tek grupe të prindërve, apo prind i zgjedhur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0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me anë të këtij aplikacioni do të mund të gjeneroj raportin përfundimtar vjetor për vijueshmërinë e nxënësve / nxënësit</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me anë të këtij aplikacioni do të mund të gjeneroj raportin vjetor për kalueshmërinë e lëndës së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10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me anë të këtij aplikacioni do të mund të gjeneroj raportin vjetor për kalueshmërinë e përgjithëshme të klasës së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me anë të këtij aplikacioni do të mund të nxjerr notën mesatare në raport për çdo nxënës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840"/>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4.15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sz w:val="22"/>
                <w:szCs w:val="22"/>
              </w:rPr>
              <w:t>Krijimi i veçorisë dhe mundësisë që me anë të këtij aplikacioni do të mund të nxjerë notën mesatare për çdo lëndë mësimore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15"/>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lastRenderedPageBreak/>
              <w:t>5</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rPr>
              <w:t>Prindi</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1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qasjes që prindi të ketë qasje në platformë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22753</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shoh vetëm notat e fëmijës/fëmijëve të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22753</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shoh vetëm vijueshmërinë e fëmijës/fëmijëve të tij</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22753</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7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komunikoj me mësuesin/arsimtarin kujdestar të klasës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komunikoj me menagjmentin e shkollës</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79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ketë qasje në bisedat grupore në grupet e interesit të veçant</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pranoj njoftime nga menagjmenti shkollor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të pranoj njoftime nga mësuesi/arsimtari/profesori kujdestar</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veçorisë dhe mundësisë që prindi ta ndërroj fjalëkalimin</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15"/>
        </w:trPr>
        <w:tc>
          <w:tcPr>
            <w:tcW w:w="883"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b/>
              </w:rPr>
              <w:t>6</w:t>
            </w:r>
          </w:p>
        </w:tc>
        <w:tc>
          <w:tcPr>
            <w:tcW w:w="412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b/>
              </w:rPr>
              <w:t>e-Learning Platforma</w:t>
            </w:r>
          </w:p>
        </w:tc>
        <w:tc>
          <w:tcPr>
            <w:tcW w:w="1247"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jc w:val="center"/>
            </w:pPr>
          </w:p>
        </w:tc>
        <w:tc>
          <w:tcPr>
            <w:tcW w:w="1121"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top w:val="single" w:sz="6" w:space="0" w:color="CCCCCC"/>
              <w:left w:val="single" w:sz="6" w:space="0" w:color="CCCCCC"/>
              <w:bottom w:val="single" w:sz="6" w:space="0" w:color="000000"/>
              <w:right w:val="single" w:sz="6" w:space="0" w:color="000000"/>
            </w:tcBorders>
            <w:shd w:val="clear" w:color="auto" w:fill="EFEFEF"/>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31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6.1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qasje në e-Learning</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22753</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ndarje të shkollave / institucioneve shkollore në e-Learning</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54</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6.3</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shtimin e klasave / paraleleve në e-Learning platformë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1512</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6.4</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hapljen dhe ndarjen e roleve në e-Learning platformë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6.5</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shtimin e lëndëve mësimore në e-Learning</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1000</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6.6</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shtimin e viteve akademike në e-Learning platformë</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6.7</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ngarkimin e skedarëve specifik në shkolla të veqanta</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54</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6.8</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ngarkimin e skedarëve në klasa / paralele specifike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1512</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6.9</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ngarkimin e skedarëve në lëndë specifike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6.10</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qasje në skedarët për shkolla specifike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54</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6.11</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qasje në skedarët për klasë / paralele specifike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r>
      <w:tr w:rsidR="00133B87" w:rsidTr="00B80DF9">
        <w:trPr>
          <w:trHeight w:val="555"/>
        </w:trPr>
        <w:tc>
          <w:tcPr>
            <w:tcW w:w="8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rPr>
                <w:rFonts w:ascii="Times New Roman" w:eastAsia="Times New Roman" w:hAnsi="Times New Roman" w:cs="Times New Roman"/>
              </w:rPr>
              <w:lastRenderedPageBreak/>
              <w:t>6.12</w:t>
            </w:r>
          </w:p>
        </w:tc>
        <w:tc>
          <w:tcPr>
            <w:tcW w:w="412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r>
              <w:rPr>
                <w:rFonts w:ascii="Times New Roman" w:eastAsia="Times New Roman" w:hAnsi="Times New Roman" w:cs="Times New Roman"/>
              </w:rPr>
              <w:t>Krijimi i mundësisë për qasje në skedarët për lëndë specifike</w:t>
            </w:r>
          </w:p>
        </w:tc>
        <w:tc>
          <w:tcPr>
            <w:tcW w:w="12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jc w:val="center"/>
            </w:pPr>
            <w:r>
              <w:t>1</w:t>
            </w:r>
          </w:p>
        </w:tc>
        <w:tc>
          <w:tcPr>
            <w:tcW w:w="112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33B87" w:rsidRDefault="00133B87" w:rsidP="00B80DF9">
            <w:pPr>
              <w:spacing w:before="280" w:after="280"/>
              <w:ind w:left="0" w:hanging="2"/>
            </w:pPr>
          </w:p>
        </w:tc>
        <w:tc>
          <w:tcPr>
            <w:tcW w:w="1402" w:type="dxa"/>
            <w:tcBorders>
              <w:bottom w:val="single" w:sz="6" w:space="0" w:color="000000"/>
              <w:right w:val="single" w:sz="6" w:space="0" w:color="000000"/>
            </w:tcBorders>
            <w:tcMar>
              <w:top w:w="100" w:type="dxa"/>
              <w:left w:w="100" w:type="dxa"/>
              <w:bottom w:w="100" w:type="dxa"/>
              <w:right w:w="100" w:type="dxa"/>
            </w:tcMar>
          </w:tcPr>
          <w:p w:rsidR="00133B87" w:rsidRDefault="00133B87" w:rsidP="00B80DF9">
            <w:pPr>
              <w:spacing w:before="280" w:after="280"/>
              <w:ind w:left="0" w:hanging="2"/>
            </w:pPr>
          </w:p>
        </w:tc>
      </w:tr>
    </w:tbl>
    <w:p w:rsidR="00133B87" w:rsidRDefault="00133B87" w:rsidP="00133B87">
      <w:pPr>
        <w:tabs>
          <w:tab w:val="left" w:pos="1134"/>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br/>
        <w:t>Vlera e totale e projektit:</w:t>
      </w:r>
      <w:r>
        <w:rPr>
          <w:rFonts w:ascii="Times New Roman" w:eastAsia="Times New Roman" w:hAnsi="Times New Roman" w:cs="Times New Roman"/>
          <w:sz w:val="22"/>
          <w:szCs w:val="22"/>
        </w:rPr>
        <w:t xml:space="preserve"> 150.000,00 EUR</w:t>
      </w:r>
    </w:p>
    <w:p w:rsidR="00133B87" w:rsidRDefault="00133B87" w:rsidP="00133B87">
      <w:pPr>
        <w:tabs>
          <w:tab w:val="left" w:pos="1134"/>
        </w:tabs>
        <w:ind w:left="0" w:hanging="2"/>
        <w:rPr>
          <w:rFonts w:ascii="Times New Roman" w:eastAsia="Times New Roman" w:hAnsi="Times New Roman" w:cs="Times New Roman"/>
          <w:sz w:val="22"/>
          <w:szCs w:val="22"/>
        </w:rPr>
      </w:pPr>
    </w:p>
    <w:p w:rsidR="00133B87" w:rsidRDefault="00133B87" w:rsidP="00133B87">
      <w:pPr>
        <w:spacing w:before="280" w:after="280"/>
        <w:ind w:left="0" w:hanging="2"/>
        <w:rPr>
          <w:rFonts w:ascii="Times New Roman" w:eastAsia="Times New Roman" w:hAnsi="Times New Roman" w:cs="Times New Roman"/>
          <w:sz w:val="22"/>
          <w:szCs w:val="22"/>
        </w:rPr>
      </w:pPr>
    </w:p>
    <w:p w:rsidR="00133B87" w:rsidRDefault="00133B87" w:rsidP="00133B87">
      <w:pPr>
        <w:spacing w:before="280" w:after="28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2. Edukimi dhe trajnimet</w:t>
      </w:r>
    </w:p>
    <w:p w:rsidR="00133B87" w:rsidRDefault="00133B87" w:rsidP="00133B87">
      <w:pPr>
        <w:spacing w:before="280" w:after="28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Edukimi i përdoruesve është me rëndësi të madhe në futjen e çdo teknologjie të re, për adoptimin e shpejtë të lajmeve dhe aplikimin e tyre efektiv në punën e përditshme.</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4"/>
      </w:tblGrid>
      <w:tr w:rsidR="00133B87" w:rsidTr="00B80DF9">
        <w:tc>
          <w:tcPr>
            <w:tcW w:w="8994" w:type="dxa"/>
          </w:tcPr>
          <w:p w:rsidR="00133B87" w:rsidRDefault="00133B87" w:rsidP="00B80DF9">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Edukimi dhe trajnimet</w:t>
            </w:r>
          </w:p>
        </w:tc>
      </w:tr>
      <w:tr w:rsidR="00133B87" w:rsidTr="00B80DF9">
        <w:tc>
          <w:tcPr>
            <w:tcW w:w="8994" w:type="dxa"/>
          </w:tcPr>
          <w:p w:rsidR="00133B87" w:rsidRDefault="00133B87" w:rsidP="00B80DF9">
            <w:pPr>
              <w:numPr>
                <w:ilvl w:val="0"/>
                <w:numId w:val="3"/>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Trajnim standard për përdorimin e aplikacionit të ditarit digjital i ndarë me grupe dhe nivele. </w:t>
            </w:r>
          </w:p>
        </w:tc>
      </w:tr>
      <w:tr w:rsidR="00133B87" w:rsidTr="00B80DF9">
        <w:tc>
          <w:tcPr>
            <w:tcW w:w="8994" w:type="dxa"/>
          </w:tcPr>
          <w:p w:rsidR="00133B87" w:rsidRDefault="00133B87" w:rsidP="00B80DF9">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Kërkesa të tjera për ofrimin e trajnimit</w:t>
            </w:r>
          </w:p>
        </w:tc>
      </w:tr>
      <w:tr w:rsidR="00133B87" w:rsidTr="00B80DF9">
        <w:tc>
          <w:tcPr>
            <w:tcW w:w="8994" w:type="dxa"/>
          </w:tcPr>
          <w:p w:rsidR="00133B87" w:rsidRDefault="00133B87" w:rsidP="00B80DF9">
            <w:pPr>
              <w:numPr>
                <w:ilvl w:val="0"/>
                <w:numId w:val="7"/>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Dita e Trajnimit do të thotë 8 orë trajnimi, 45 minuta për çdo orë trajnimi</w:t>
            </w:r>
          </w:p>
        </w:tc>
      </w:tr>
      <w:tr w:rsidR="00133B87" w:rsidTr="00B80DF9">
        <w:tc>
          <w:tcPr>
            <w:tcW w:w="8994" w:type="dxa"/>
          </w:tcPr>
          <w:p w:rsidR="00133B87" w:rsidRDefault="00133B87" w:rsidP="00B80DF9">
            <w:pPr>
              <w:numPr>
                <w:ilvl w:val="0"/>
                <w:numId w:val="7"/>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Gjuha e cila duhet përdorur gjatë ofrimit të trajnimit duhet të jetë Gjuha Shqipe</w:t>
            </w:r>
          </w:p>
        </w:tc>
      </w:tr>
      <w:tr w:rsidR="00133B87" w:rsidTr="00B80DF9">
        <w:tc>
          <w:tcPr>
            <w:tcW w:w="8994" w:type="dxa"/>
          </w:tcPr>
          <w:p w:rsidR="00133B87" w:rsidRDefault="00133B87" w:rsidP="00B80DF9">
            <w:pPr>
              <w:numPr>
                <w:ilvl w:val="0"/>
                <w:numId w:val="7"/>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Kontraktuesi është i detyruar të ofrojë certifikata për përfundimin me sukses të trajnimit për të gjithë pjesëmarrësit e trajnimit</w:t>
            </w:r>
          </w:p>
        </w:tc>
      </w:tr>
    </w:tbl>
    <w:p w:rsidR="00133B87" w:rsidRDefault="00133B87" w:rsidP="00133B87">
      <w:pPr>
        <w:spacing w:before="280" w:after="280"/>
        <w:ind w:left="0" w:hanging="2"/>
        <w:rPr>
          <w:rFonts w:ascii="Times New Roman" w:eastAsia="Times New Roman" w:hAnsi="Times New Roman" w:cs="Times New Roman"/>
          <w:sz w:val="22"/>
          <w:szCs w:val="22"/>
        </w:rPr>
      </w:pPr>
    </w:p>
    <w:p w:rsidR="00133B87" w:rsidRDefault="00133B87" w:rsidP="00133B87">
      <w:pPr>
        <w:spacing w:line="276" w:lineRule="auto"/>
        <w:ind w:left="0" w:hanging="2"/>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3. Mbështetja teknike dhe mirëmbajtja e sistemit</w:t>
      </w:r>
    </w:p>
    <w:p w:rsidR="00133B87" w:rsidRDefault="00133B87" w:rsidP="00133B87">
      <w:pPr>
        <w:spacing w:before="280" w:after="28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Kontraktuesi do të ofrojë "mbështetje të plotë të sistemit" për 6 (gjashtë) muaj pas dorëzimit dhe pranimit të përkohshëm të sistemit. Sistemi për mbështetje dhe mirëmbajtje përbëhet nga kërkesat e mëposhtme:</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4"/>
      </w:tblGrid>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mallCaps/>
                <w:sz w:val="22"/>
                <w:szCs w:val="22"/>
              </w:rPr>
              <w:t>MBËSHTETJA DHE MIRËMBAJJA E SISTEMIT</w:t>
            </w:r>
          </w:p>
        </w:tc>
      </w:tr>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Mbështetje e plotë e Sistemit për 6 (gjashtë) muaj</w:t>
            </w:r>
          </w:p>
        </w:tc>
      </w:tr>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Garancioni dhe mirëmbajtja</w:t>
            </w:r>
          </w:p>
        </w:tc>
      </w:tr>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numPr>
                <w:ilvl w:val="0"/>
                <w:numId w:val="4"/>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Përsa i përket instalimit të Ditarit Digjital, ofertuesi duhet të ofrojë instalim e principit “me çelësa në dorë”</w:t>
            </w:r>
          </w:p>
        </w:tc>
      </w:tr>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numPr>
                <w:ilvl w:val="0"/>
                <w:numId w:val="4"/>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Kontraktuesi do të sigurojë një telefon të vetëm dhe e-mail për raportimin e problemeve dhe pengesave, të gjitha raportet telefonike do të plotësohen me raporte me e-mail</w:t>
            </w:r>
          </w:p>
        </w:tc>
      </w:tr>
      <w:tr w:rsidR="00133B87" w:rsidTr="00B80DF9">
        <w:tc>
          <w:tcPr>
            <w:tcW w:w="8994" w:type="dxa"/>
            <w:tcBorders>
              <w:top w:val="single" w:sz="4" w:space="0" w:color="000000"/>
              <w:left w:val="single" w:sz="4" w:space="0" w:color="000000"/>
              <w:bottom w:val="single" w:sz="4" w:space="0" w:color="000000"/>
              <w:right w:val="single" w:sz="4" w:space="0" w:color="000000"/>
            </w:tcBorders>
          </w:tcPr>
          <w:p w:rsidR="00133B87" w:rsidRDefault="00133B87" w:rsidP="00B80DF9">
            <w:pPr>
              <w:numPr>
                <w:ilvl w:val="0"/>
                <w:numId w:val="4"/>
              </w:num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Kontraktuesi do te duhet ta hostoj ne nje server te sigurt dhe te garantoj per mirembajtjen e tij per 6 muaj, ku pas 6 muajsh mund te vazhdohet kontrata per mirembajtje te serverit</w:t>
            </w:r>
          </w:p>
        </w:tc>
      </w:tr>
    </w:tbl>
    <w:p w:rsidR="00133B87" w:rsidRDefault="00133B87" w:rsidP="00133B87">
      <w:pPr>
        <w:spacing w:before="280" w:after="280"/>
        <w:ind w:left="0" w:hanging="2"/>
        <w:rPr>
          <w:rFonts w:ascii="Times New Roman" w:eastAsia="Times New Roman" w:hAnsi="Times New Roman" w:cs="Times New Roman"/>
          <w:sz w:val="22"/>
          <w:szCs w:val="22"/>
        </w:rPr>
      </w:pPr>
    </w:p>
    <w:p w:rsidR="00133B87" w:rsidRDefault="00133B87" w:rsidP="00133B87">
      <w:pPr>
        <w:pBdr>
          <w:top w:val="nil"/>
          <w:left w:val="nil"/>
          <w:bottom w:val="nil"/>
          <w:right w:val="nil"/>
          <w:between w:val="nil"/>
        </w:pBdr>
        <w:spacing w:before="0" w:after="240" w:line="240" w:lineRule="auto"/>
        <w:ind w:left="0" w:hanging="2"/>
        <w:rPr>
          <w:rFonts w:ascii="Times New Roman" w:eastAsia="Times New Roman" w:hAnsi="Times New Roman" w:cs="Times New Roman"/>
          <w:b/>
          <w:sz w:val="22"/>
          <w:szCs w:val="22"/>
        </w:rPr>
      </w:pPr>
    </w:p>
    <w:p w:rsidR="00133B87" w:rsidRDefault="00133B87" w:rsidP="00133B87">
      <w:pPr>
        <w:pBdr>
          <w:top w:val="nil"/>
          <w:left w:val="nil"/>
          <w:bottom w:val="nil"/>
          <w:right w:val="nil"/>
          <w:between w:val="nil"/>
        </w:pBdr>
        <w:spacing w:before="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SPECIFIKAT TEKNIKE DHE KAPACITETI PROFESIONAL I OPERATORIT EKONOMIK</w:t>
      </w:r>
    </w:p>
    <w:p w:rsidR="00133B87" w:rsidRDefault="00133B87" w:rsidP="00133B87">
      <w:pPr>
        <w:pBdr>
          <w:top w:val="nil"/>
          <w:left w:val="nil"/>
          <w:bottom w:val="nil"/>
          <w:right w:val="nil"/>
          <w:between w:val="nil"/>
        </w:pBdr>
        <w:spacing w:before="0" w:after="224"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Operatori ekonomik / ofertuesi, duhet të dëshmoj që në tre vitet e kaluara (2017, 2018 dhe 2019) ka implementuar projekte si në vijim:</w:t>
      </w:r>
    </w:p>
    <w:p w:rsidR="00133B87" w:rsidRDefault="00133B87" w:rsidP="00133B87">
      <w:pPr>
        <w:numPr>
          <w:ilvl w:val="0"/>
          <w:numId w:val="2"/>
        </w:numPr>
        <w:pBdr>
          <w:top w:val="nil"/>
          <w:left w:val="nil"/>
          <w:bottom w:val="nil"/>
          <w:right w:val="nil"/>
          <w:between w:val="nil"/>
        </w:pBdr>
        <w:tabs>
          <w:tab w:val="left" w:pos="441"/>
        </w:tabs>
        <w:spacing w:before="0" w:after="220" w:line="240" w:lineRule="auto"/>
        <w:ind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Të paktën tre (3) referenca ku dëshmohet se kanë implementuar aplikacione me funksionalitete te ngjajshme</w:t>
      </w:r>
    </w:p>
    <w:p w:rsidR="00133B87" w:rsidRDefault="00133B87" w:rsidP="00133B87">
      <w:pPr>
        <w:pBdr>
          <w:top w:val="nil"/>
          <w:left w:val="nil"/>
          <w:bottom w:val="nil"/>
          <w:right w:val="nil"/>
          <w:between w:val="nil"/>
        </w:pBdr>
        <w:tabs>
          <w:tab w:val="left" w:pos="441"/>
        </w:tabs>
        <w:spacing w:before="0" w:after="22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Në ditën e hapjes Operatori Ekonomik duhet të dorzoj kopjën e Mostrës (DEMO)</w:t>
      </w:r>
    </w:p>
    <w:p w:rsidR="00133B87" w:rsidRDefault="00133B87" w:rsidP="00133B87">
      <w:pPr>
        <w:pBdr>
          <w:top w:val="nil"/>
          <w:left w:val="nil"/>
          <w:bottom w:val="nil"/>
          <w:right w:val="nil"/>
          <w:between w:val="nil"/>
        </w:pBdr>
        <w:spacing w:before="0" w:after="240" w:line="240" w:lineRule="auto"/>
        <w:ind w:left="0" w:hanging="2"/>
        <w:rPr>
          <w:rFonts w:ascii="Times New Roman" w:eastAsia="Times New Roman" w:hAnsi="Times New Roman" w:cs="Times New Roman"/>
          <w:sz w:val="22"/>
          <w:szCs w:val="22"/>
        </w:rPr>
      </w:pPr>
    </w:p>
    <w:p w:rsidR="00133B87" w:rsidRDefault="00133B87" w:rsidP="00133B87">
      <w:pPr>
        <w:pBdr>
          <w:top w:val="nil"/>
          <w:left w:val="nil"/>
          <w:bottom w:val="nil"/>
          <w:right w:val="nil"/>
          <w:between w:val="nil"/>
        </w:pBdr>
        <w:spacing w:before="0" w:after="240" w:line="240" w:lineRule="auto"/>
        <w:ind w:left="0" w:hanging="2"/>
        <w:rPr>
          <w:rFonts w:ascii="Times New Roman" w:eastAsia="Times New Roman" w:hAnsi="Times New Roman" w:cs="Times New Roman"/>
          <w:sz w:val="22"/>
          <w:szCs w:val="22"/>
        </w:rPr>
      </w:pPr>
    </w:p>
    <w:p w:rsidR="00133B87" w:rsidRDefault="00133B87" w:rsidP="00133B87">
      <w:pPr>
        <w:widowControl/>
        <w:pBdr>
          <w:top w:val="nil"/>
          <w:left w:val="nil"/>
          <w:bottom w:val="nil"/>
          <w:right w:val="nil"/>
          <w:between w:val="nil"/>
        </w:pBdr>
        <w:spacing w:before="0" w:after="240" w:line="240" w:lineRule="auto"/>
        <w:ind w:left="0" w:hanging="2"/>
        <w:jc w:val="left"/>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Personeli</w:t>
      </w:r>
    </w:p>
    <w:p w:rsidR="00133B87" w:rsidRDefault="00133B87" w:rsidP="00133B87">
      <w:pPr>
        <w:keepNext/>
        <w:keepLine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Ekspertët duhet të keni aprovimin e autoritetit kontraktues para fillimit të fazes së implementimit të projektit. Këto kushte të Referencave përmbajnë profilet e ekspertëve dhe tenderuesi duhet të dëshmoj në ofertën e tij se ata kanë në ekip ekspertizën e kërkuar. </w:t>
      </w:r>
    </w:p>
    <w:p w:rsidR="00133B87" w:rsidRDefault="00133B87" w:rsidP="00133B87">
      <w:pPr>
        <w:keepNext/>
        <w:keepLine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Termat e Referencës përmbajnë profilet e ekspertëve dhe tenderuesi duhet të dorzoj CV-t (resumet) dhe deklarata e ekskluzivitetit dhe disponueshmërisë për ekspertët kryesorë.</w:t>
      </w:r>
    </w:p>
    <w:p w:rsidR="00133B87" w:rsidRDefault="00133B87" w:rsidP="00133B87">
      <w:pPr>
        <w:tabs>
          <w:tab w:val="left" w:pos="1134"/>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Të gjithë ekspertët që kanë rol krucial në implementimin e projektit do të referohen si ekspertët kyq.</w:t>
      </w:r>
    </w:p>
    <w:p w:rsidR="00133B87" w:rsidRDefault="00133B87" w:rsidP="00133B87">
      <w:pPr>
        <w:tabs>
          <w:tab w:val="left" w:pos="1134"/>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EKSPERTI KYQ 1: Projekt Menaxheri</w:t>
      </w:r>
    </w:p>
    <w:p w:rsidR="00133B87" w:rsidRDefault="00133B87" w:rsidP="00133B87">
      <w:pPr>
        <w:tabs>
          <w:tab w:val="left" w:pos="1134"/>
        </w:tabs>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Kualifikimi dhe shkathtësitë</w:t>
      </w:r>
    </w:p>
    <w:p w:rsidR="00133B87" w:rsidRDefault="00133B87" w:rsidP="00133B87">
      <w:pPr>
        <w:numPr>
          <w:ilvl w:val="0"/>
          <w:numId w:val="5"/>
        </w:num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Diplomë Bachelor në fakultetin Teknik (ELEKTRO), Inxhinieri Kompjuterike, ose Shkenca Kompjuterike, ose ekuivalent</w:t>
      </w:r>
    </w:p>
    <w:p w:rsidR="00133B87" w:rsidRDefault="00133B87" w:rsidP="00133B87">
      <w:pPr>
        <w:ind w:left="0" w:hanging="2"/>
        <w:rPr>
          <w:rFonts w:ascii="Times New Roman" w:eastAsia="Times New Roman" w:hAnsi="Times New Roman" w:cs="Times New Roman"/>
          <w:sz w:val="22"/>
          <w:szCs w:val="22"/>
        </w:rPr>
      </w:pP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e përgjithshme profesionale</w:t>
      </w:r>
    </w:p>
    <w:p w:rsidR="00133B87" w:rsidRDefault="00133B87" w:rsidP="00133B87">
      <w:pPr>
        <w:numPr>
          <w:ilvl w:val="0"/>
          <w:numId w:val="1"/>
        </w:numPr>
        <w:tabs>
          <w:tab w:val="left" w:pos="709"/>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Minimumi 5 vjet përvojë e përgjithshme profesionale, me njohuri në menaxhimin e projekteve të karakterit digjital</w:t>
      </w: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specifike profesionale</w:t>
      </w:r>
    </w:p>
    <w:p w:rsidR="00133B87" w:rsidRDefault="00133B87" w:rsidP="00133B87">
      <w:pPr>
        <w:numPr>
          <w:ilvl w:val="0"/>
          <w:numId w:val="9"/>
        </w:numPr>
        <w:tabs>
          <w:tab w:val="left" w:pos="709"/>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Minimumi 5 vite eksperiencë specifike profesionale, me njohuri në implementimin e projekteve me karakter digjital dhe menagjim të të dhënave</w:t>
      </w:r>
    </w:p>
    <w:p w:rsidR="00133B87" w:rsidRDefault="00133B87" w:rsidP="00133B87">
      <w:pPr>
        <w:numPr>
          <w:ilvl w:val="0"/>
          <w:numId w:val="9"/>
        </w:numPr>
        <w:tabs>
          <w:tab w:val="left" w:pos="709"/>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Certifikatë të pranuar ndërkombëtarisht për Menaxhimin e Projekteve </w:t>
      </w:r>
      <w:proofErr w:type="gramStart"/>
      <w:r>
        <w:rPr>
          <w:rFonts w:ascii="Times New Roman" w:eastAsia="Times New Roman" w:hAnsi="Times New Roman" w:cs="Times New Roman"/>
          <w:sz w:val="22"/>
          <w:szCs w:val="22"/>
        </w:rPr>
        <w:t>( PRINCE</w:t>
      </w:r>
      <w:proofErr w:type="gramEnd"/>
      <w:r>
        <w:rPr>
          <w:rFonts w:ascii="Times New Roman" w:eastAsia="Times New Roman" w:hAnsi="Times New Roman" w:cs="Times New Roman"/>
          <w:sz w:val="22"/>
          <w:szCs w:val="22"/>
        </w:rPr>
        <w:t xml:space="preserve"> 2/ PMP) ose </w:t>
      </w:r>
      <w:r>
        <w:rPr>
          <w:rFonts w:ascii="Times New Roman" w:eastAsia="Times New Roman" w:hAnsi="Times New Roman" w:cs="Times New Roman"/>
          <w:sz w:val="22"/>
          <w:szCs w:val="22"/>
        </w:rPr>
        <w:lastRenderedPageBreak/>
        <w:t>Magjistër i Shkencave, i specializuar në Menaxhim të Projekteve, ose ekuivalent për metodologjinë e menaxhimit të projekteve.</w:t>
      </w:r>
    </w:p>
    <w:p w:rsidR="00133B87" w:rsidRDefault="00133B87" w:rsidP="00133B87">
      <w:pPr>
        <w:numPr>
          <w:ilvl w:val="0"/>
          <w:numId w:val="9"/>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Shkathtësi në gjuhën angleze të shkruar dhe të folur.</w:t>
      </w:r>
    </w:p>
    <w:p w:rsidR="00133B87" w:rsidRDefault="00133B87" w:rsidP="00133B87">
      <w:pPr>
        <w:ind w:left="0" w:hanging="2"/>
        <w:rPr>
          <w:rFonts w:ascii="Times New Roman" w:eastAsia="Times New Roman" w:hAnsi="Times New Roman" w:cs="Times New Roman"/>
          <w:sz w:val="22"/>
          <w:szCs w:val="22"/>
        </w:rPr>
      </w:pPr>
    </w:p>
    <w:p w:rsidR="00133B87" w:rsidRDefault="00133B87" w:rsidP="00133B87">
      <w:pPr>
        <w:ind w:left="0" w:hanging="2"/>
        <w:rPr>
          <w:rFonts w:ascii="Times New Roman" w:eastAsia="Times New Roman" w:hAnsi="Times New Roman" w:cs="Times New Roman"/>
          <w:sz w:val="22"/>
          <w:szCs w:val="22"/>
        </w:rPr>
      </w:pPr>
    </w:p>
    <w:p w:rsidR="00133B87" w:rsidRDefault="00133B87" w:rsidP="00133B87">
      <w:pPr>
        <w:tabs>
          <w:tab w:val="left" w:pos="1134"/>
        </w:tabs>
        <w:ind w:left="0" w:hanging="2"/>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EKSPERTI KYQ 2: Dizajnues i sistemit </w:t>
      </w:r>
    </w:p>
    <w:p w:rsidR="00133B87" w:rsidRDefault="00133B87" w:rsidP="00133B87">
      <w:pPr>
        <w:tabs>
          <w:tab w:val="left" w:pos="1134"/>
        </w:tabs>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Kualifikimi dhe shkathtësitë</w:t>
      </w:r>
    </w:p>
    <w:p w:rsidR="00133B87" w:rsidRDefault="00133B87" w:rsidP="00133B87">
      <w:pPr>
        <w:numPr>
          <w:ilvl w:val="0"/>
          <w:numId w:val="5"/>
        </w:num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Diplomë Masteri në fakultetin Teknik (ELEKTRO), Inxhinieri Kompjuterike, ose Shkenca Kompjuterike, ose ekuivalent</w:t>
      </w:r>
    </w:p>
    <w:p w:rsidR="00133B87" w:rsidRDefault="00133B87" w:rsidP="00133B87">
      <w:p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e përgjithshme profesionale</w:t>
      </w:r>
    </w:p>
    <w:p w:rsidR="00133B87" w:rsidRDefault="00133B87" w:rsidP="00133B87">
      <w:pPr>
        <w:numPr>
          <w:ilvl w:val="0"/>
          <w:numId w:val="1"/>
        </w:numPr>
        <w:tabs>
          <w:tab w:val="left" w:pos="709"/>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Minimumi 10 vjet përvojë e përgjithshme profesionales</w:t>
      </w:r>
    </w:p>
    <w:p w:rsidR="00133B87" w:rsidRDefault="00133B87" w:rsidP="00133B87">
      <w:pPr>
        <w:ind w:left="0" w:hanging="2"/>
        <w:rPr>
          <w:rFonts w:ascii="Times New Roman" w:eastAsia="Times New Roman" w:hAnsi="Times New Roman" w:cs="Times New Roman"/>
          <w:sz w:val="22"/>
          <w:szCs w:val="22"/>
          <w:u w:val="single"/>
        </w:rPr>
      </w:pP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specifike profesionale</w:t>
      </w:r>
    </w:p>
    <w:p w:rsidR="00133B87" w:rsidRDefault="00133B87" w:rsidP="00133B87">
      <w:pPr>
        <w:numPr>
          <w:ilvl w:val="0"/>
          <w:numId w:val="8"/>
        </w:numPr>
        <w:tabs>
          <w:tab w:val="left" w:pos="709"/>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Minimumi 5 vite eksperiencë ndërkombëtare specifike profesionale, në implementim, dizajnim dhe planifikim të aplikacioneve për menagjimin e të dhënave</w:t>
      </w:r>
    </w:p>
    <w:p w:rsidR="00133B87" w:rsidRDefault="00133B87" w:rsidP="00133B87">
      <w:pPr>
        <w:numPr>
          <w:ilvl w:val="0"/>
          <w:numId w:val="8"/>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Shkathtësi në gjuhën angleze të shkruar dhe të folur. </w:t>
      </w:r>
    </w:p>
    <w:p w:rsidR="00133B87" w:rsidRDefault="00133B87" w:rsidP="00133B87">
      <w:pPr>
        <w:ind w:left="0" w:hanging="2"/>
        <w:rPr>
          <w:rFonts w:ascii="Times New Roman" w:eastAsia="Times New Roman" w:hAnsi="Times New Roman" w:cs="Times New Roman"/>
          <w:sz w:val="22"/>
          <w:szCs w:val="22"/>
        </w:rPr>
      </w:pPr>
    </w:p>
    <w:p w:rsidR="00133B87" w:rsidRDefault="00133B87" w:rsidP="00133B87">
      <w:pPr>
        <w:tabs>
          <w:tab w:val="left" w:pos="1134"/>
        </w:tabs>
        <w:ind w:left="0" w:hanging="2"/>
        <w:rPr>
          <w:rFonts w:ascii="Times New Roman" w:eastAsia="Times New Roman" w:hAnsi="Times New Roman" w:cs="Times New Roman"/>
          <w:b/>
          <w:sz w:val="22"/>
          <w:szCs w:val="22"/>
        </w:rPr>
      </w:pPr>
      <w:r>
        <w:rPr>
          <w:rFonts w:ascii="Times New Roman" w:eastAsia="Times New Roman" w:hAnsi="Times New Roman" w:cs="Times New Roman"/>
          <w:b/>
          <w:sz w:val="22"/>
          <w:szCs w:val="22"/>
        </w:rPr>
        <w:t>EKSPERTI KYQ 3:</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Zhvillues i programeve</w:t>
      </w:r>
    </w:p>
    <w:p w:rsidR="00133B87" w:rsidRDefault="00133B87" w:rsidP="00133B87">
      <w:pPr>
        <w:tabs>
          <w:tab w:val="left" w:pos="1134"/>
        </w:tabs>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Kualifikimi dhe shkathtësitë</w:t>
      </w:r>
    </w:p>
    <w:p w:rsidR="00133B87" w:rsidRDefault="00133B87" w:rsidP="00133B87">
      <w:pPr>
        <w:numPr>
          <w:ilvl w:val="0"/>
          <w:numId w:val="5"/>
        </w:numPr>
        <w:spacing w:after="0"/>
        <w:ind w:left="0" w:hanging="2"/>
        <w:rPr>
          <w:sz w:val="22"/>
          <w:szCs w:val="22"/>
        </w:rPr>
      </w:pPr>
      <w:r>
        <w:rPr>
          <w:rFonts w:ascii="Times New Roman" w:eastAsia="Times New Roman" w:hAnsi="Times New Roman" w:cs="Times New Roman"/>
          <w:sz w:val="22"/>
          <w:szCs w:val="22"/>
        </w:rPr>
        <w:t>Diplomë Master në fakultetin Teknik (ELEKTRO), Inxhinieri Kompjuterike, ose Shkenca Kompjuterike, ose ekuivalent</w:t>
      </w:r>
    </w:p>
    <w:p w:rsidR="00133B87" w:rsidRDefault="00133B87" w:rsidP="00133B87">
      <w:pPr>
        <w:spacing w:after="0"/>
        <w:ind w:left="0" w:hanging="2"/>
        <w:rPr>
          <w:rFonts w:ascii="Times New Roman" w:eastAsia="Times New Roman" w:hAnsi="Times New Roman" w:cs="Times New Roman"/>
          <w:sz w:val="22"/>
          <w:szCs w:val="22"/>
        </w:rPr>
      </w:pP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e përgjithshme profesionale</w:t>
      </w:r>
    </w:p>
    <w:p w:rsidR="00133B87" w:rsidRDefault="00133B87" w:rsidP="00133B87">
      <w:pPr>
        <w:numPr>
          <w:ilvl w:val="0"/>
          <w:numId w:val="6"/>
        </w:numPr>
        <w:tabs>
          <w:tab w:val="left" w:pos="360"/>
        </w:tabs>
        <w:ind w:left="0" w:hanging="2"/>
        <w:rPr>
          <w:sz w:val="22"/>
          <w:szCs w:val="22"/>
        </w:rPr>
      </w:pPr>
      <w:r>
        <w:rPr>
          <w:rFonts w:ascii="Times New Roman" w:eastAsia="Times New Roman" w:hAnsi="Times New Roman" w:cs="Times New Roman"/>
          <w:sz w:val="22"/>
          <w:szCs w:val="22"/>
        </w:rPr>
        <w:t>Minimum 5 vite përvoj e përgjithshme profesionale</w:t>
      </w: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specifike profesionale</w:t>
      </w:r>
    </w:p>
    <w:p w:rsidR="00133B87" w:rsidRDefault="00133B87" w:rsidP="00133B87">
      <w:pPr>
        <w:numPr>
          <w:ilvl w:val="0"/>
          <w:numId w:val="6"/>
        </w:numPr>
        <w:tabs>
          <w:tab w:val="left" w:pos="709"/>
        </w:tabs>
        <w:ind w:left="0" w:hanging="2"/>
        <w:rPr>
          <w:sz w:val="22"/>
          <w:szCs w:val="22"/>
        </w:rPr>
      </w:pPr>
      <w:r>
        <w:rPr>
          <w:rFonts w:ascii="Times New Roman" w:eastAsia="Times New Roman" w:hAnsi="Times New Roman" w:cs="Times New Roman"/>
          <w:sz w:val="22"/>
          <w:szCs w:val="22"/>
        </w:rPr>
        <w:t>Minimum 5 vite përvojë pune në zhvillimin dhe implementimin e aplikacioneve, e preferueshme përvoja në zhvillim dhe implementim të projekteve ndërkomëtare</w:t>
      </w:r>
    </w:p>
    <w:p w:rsidR="00133B87" w:rsidRDefault="00133B87" w:rsidP="00133B87">
      <w:pPr>
        <w:numPr>
          <w:ilvl w:val="0"/>
          <w:numId w:val="6"/>
        </w:numPr>
        <w:ind w:left="0" w:hanging="2"/>
        <w:rPr>
          <w:sz w:val="22"/>
          <w:szCs w:val="22"/>
        </w:rPr>
      </w:pPr>
      <w:r>
        <w:rPr>
          <w:rFonts w:ascii="Times New Roman" w:eastAsia="Times New Roman" w:hAnsi="Times New Roman" w:cs="Times New Roman"/>
          <w:sz w:val="22"/>
          <w:szCs w:val="22"/>
        </w:rPr>
        <w:t>Shkathtësi në gjuhën angleze të shkruar dhe të folur. Njohja e gjuhës serbe do të konsiderohet si avantazh.</w:t>
      </w:r>
    </w:p>
    <w:p w:rsidR="00133B87" w:rsidRDefault="00133B87" w:rsidP="00133B87">
      <w:pPr>
        <w:ind w:left="0" w:hanging="2"/>
        <w:rPr>
          <w:rFonts w:ascii="Times New Roman" w:eastAsia="Times New Roman" w:hAnsi="Times New Roman" w:cs="Times New Roman"/>
          <w:sz w:val="22"/>
          <w:szCs w:val="22"/>
        </w:rPr>
      </w:pPr>
    </w:p>
    <w:p w:rsidR="00133B87" w:rsidRDefault="00133B87" w:rsidP="00133B87">
      <w:pPr>
        <w:tabs>
          <w:tab w:val="left" w:pos="1134"/>
        </w:tabs>
        <w:ind w:left="0" w:hanging="2"/>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EKSPERTI KYQ 4: Ekspert i trajnimeve </w:t>
      </w:r>
    </w:p>
    <w:p w:rsidR="00133B87" w:rsidRDefault="00133B87" w:rsidP="00133B87">
      <w:pPr>
        <w:tabs>
          <w:tab w:val="left" w:pos="1134"/>
        </w:tabs>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Kualifikimi dhe shkathtësitë</w:t>
      </w:r>
    </w:p>
    <w:p w:rsidR="00133B87" w:rsidRDefault="00133B87" w:rsidP="00133B87">
      <w:pPr>
        <w:numPr>
          <w:ilvl w:val="0"/>
          <w:numId w:val="5"/>
        </w:num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Diplomë Bachelor në fakultetin Teknik (ELEKTRO), Inxhinieri Kompjuterike, ose Shkenca Kompjuterike, ose ekuivalent</w:t>
      </w:r>
    </w:p>
    <w:p w:rsidR="00133B87" w:rsidRDefault="00133B87" w:rsidP="00133B87">
      <w:p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p>
    <w:p w:rsidR="00133B87" w:rsidRDefault="00133B87" w:rsidP="00133B87">
      <w:pPr>
        <w:pBdr>
          <w:top w:val="nil"/>
          <w:left w:val="nil"/>
          <w:bottom w:val="nil"/>
          <w:right w:val="nil"/>
          <w:between w:val="nil"/>
        </w:pBdr>
        <w:spacing w:before="0" w:after="0" w:line="240" w:lineRule="auto"/>
        <w:ind w:left="0" w:hanging="2"/>
        <w:rPr>
          <w:rFonts w:ascii="Times New Roman" w:eastAsia="Times New Roman" w:hAnsi="Times New Roman" w:cs="Times New Roman"/>
          <w:sz w:val="22"/>
          <w:szCs w:val="22"/>
        </w:rPr>
      </w:pP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e përgjithshme profesionale</w:t>
      </w:r>
    </w:p>
    <w:p w:rsidR="00133B87" w:rsidRDefault="00133B87" w:rsidP="00133B87">
      <w:pPr>
        <w:numPr>
          <w:ilvl w:val="0"/>
          <w:numId w:val="6"/>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Minimum 10 vite përvoj e përgjithshme profesionale</w:t>
      </w:r>
    </w:p>
    <w:p w:rsidR="00133B87" w:rsidRDefault="00133B87" w:rsidP="00133B87">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Përvoja specifike profesionale</w:t>
      </w:r>
    </w:p>
    <w:p w:rsidR="00133B87" w:rsidRDefault="00133B87" w:rsidP="00133B87">
      <w:pPr>
        <w:numPr>
          <w:ilvl w:val="0"/>
          <w:numId w:val="6"/>
        </w:numPr>
        <w:tabs>
          <w:tab w:val="left" w:pos="709"/>
        </w:tabs>
        <w:ind w:left="0" w:hanging="2"/>
        <w:rPr>
          <w:rFonts w:ascii="Times New Roman" w:eastAsia="Times New Roman" w:hAnsi="Times New Roman" w:cs="Times New Roman"/>
          <w:sz w:val="22"/>
          <w:szCs w:val="22"/>
        </w:rPr>
      </w:pPr>
      <w:bookmarkStart w:id="2" w:name="_heading=h.1fob9te" w:colFirst="0" w:colLast="0"/>
      <w:bookmarkEnd w:id="2"/>
      <w:r>
        <w:rPr>
          <w:rFonts w:ascii="Times New Roman" w:eastAsia="Times New Roman" w:hAnsi="Times New Roman" w:cs="Times New Roman"/>
          <w:sz w:val="22"/>
          <w:szCs w:val="22"/>
        </w:rPr>
        <w:t>Minimumi 5 vite përvoj pune në trajnim dhe edukim të kuadrove me theks të vecantë në trajnime të fushës së TI-së.</w:t>
      </w:r>
    </w:p>
    <w:p w:rsidR="00133B87" w:rsidRDefault="00133B87" w:rsidP="00133B87">
      <w:pPr>
        <w:numPr>
          <w:ilvl w:val="0"/>
          <w:numId w:val="6"/>
        </w:numPr>
        <w:tabs>
          <w:tab w:val="left" w:pos="709"/>
        </w:tabs>
        <w:ind w:left="0" w:hanging="2"/>
        <w:rPr>
          <w:rFonts w:ascii="Times New Roman" w:eastAsia="Times New Roman" w:hAnsi="Times New Roman" w:cs="Times New Roman"/>
          <w:sz w:val="22"/>
          <w:szCs w:val="22"/>
        </w:rPr>
      </w:pPr>
      <w:bookmarkStart w:id="3" w:name="_heading=h.c944tpy5smke" w:colFirst="0" w:colLast="0"/>
      <w:bookmarkEnd w:id="3"/>
      <w:r>
        <w:rPr>
          <w:rFonts w:ascii="Times New Roman" w:eastAsia="Times New Roman" w:hAnsi="Times New Roman" w:cs="Times New Roman"/>
          <w:sz w:val="22"/>
          <w:szCs w:val="22"/>
        </w:rPr>
        <w:t xml:space="preserve">Përvoj ndërkombëtare në menaxhim dhe trajnim në fushën e TI </w:t>
      </w:r>
    </w:p>
    <w:p w:rsidR="00133B87" w:rsidRDefault="00133B87" w:rsidP="00133B87">
      <w:pPr>
        <w:numPr>
          <w:ilvl w:val="0"/>
          <w:numId w:val="6"/>
        </w:numPr>
        <w:ind w:left="0" w:hanging="2"/>
        <w:rPr>
          <w:rFonts w:ascii="Times New Roman" w:eastAsia="Times New Roman" w:hAnsi="Times New Roman" w:cs="Times New Roman"/>
          <w:sz w:val="22"/>
          <w:szCs w:val="22"/>
        </w:rPr>
        <w:sectPr w:rsidR="00133B87">
          <w:pgSz w:w="12240" w:h="15840"/>
          <w:pgMar w:top="1315" w:right="1532" w:bottom="1315" w:left="1930" w:header="0" w:footer="3" w:gutter="0"/>
          <w:pgNumType w:start="1"/>
          <w:cols w:space="720" w:equalWidth="0">
            <w:col w:w="9360"/>
          </w:cols>
        </w:sectPr>
      </w:pPr>
      <w:r>
        <w:rPr>
          <w:rFonts w:ascii="Times New Roman" w:eastAsia="Times New Roman" w:hAnsi="Times New Roman" w:cs="Times New Roman"/>
          <w:sz w:val="22"/>
          <w:szCs w:val="22"/>
        </w:rPr>
        <w:t>Shkathtësi në gjuhën a</w:t>
      </w:r>
      <w:r w:rsidR="00BE6F18">
        <w:rPr>
          <w:rFonts w:ascii="Times New Roman" w:eastAsia="Times New Roman" w:hAnsi="Times New Roman" w:cs="Times New Roman"/>
          <w:sz w:val="22"/>
          <w:szCs w:val="22"/>
        </w:rPr>
        <w:t>ngleze të shkruar dhe të folur.</w:t>
      </w:r>
    </w:p>
    <w:p w:rsidR="00133B87" w:rsidRDefault="00133B87" w:rsidP="00BE6F18">
      <w:pPr>
        <w:widowControl/>
        <w:pBdr>
          <w:top w:val="nil"/>
          <w:left w:val="nil"/>
          <w:bottom w:val="nil"/>
          <w:right w:val="nil"/>
          <w:between w:val="nil"/>
        </w:pBdr>
        <w:spacing w:before="240" w:after="240" w:line="240" w:lineRule="auto"/>
        <w:ind w:leftChars="0" w:left="0" w:firstLineChars="0" w:firstLine="0"/>
        <w:rPr>
          <w:rFonts w:ascii="Times New Roman" w:eastAsia="Times New Roman" w:hAnsi="Times New Roman" w:cs="Times New Roman"/>
          <w:b/>
          <w:smallCaps/>
          <w:sz w:val="28"/>
          <w:szCs w:val="28"/>
        </w:rPr>
      </w:pPr>
    </w:p>
    <w:sectPr w:rsidR="0013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C24"/>
    <w:multiLevelType w:val="multilevel"/>
    <w:tmpl w:val="E9948914"/>
    <w:lvl w:ilvl="0">
      <w:start w:val="3"/>
      <w:numFmt w:val="bullet"/>
      <w:pStyle w:val="ListDash"/>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E8362E"/>
    <w:multiLevelType w:val="multilevel"/>
    <w:tmpl w:val="690A2788"/>
    <w:lvl w:ilvl="0">
      <w:start w:val="1"/>
      <w:numFmt w:val="decimal"/>
      <w:pStyle w:val="ListNumber3"/>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7855F55"/>
    <w:multiLevelType w:val="multilevel"/>
    <w:tmpl w:val="FD181108"/>
    <w:lvl w:ilvl="0">
      <w:start w:val="3"/>
      <w:numFmt w:val="bullet"/>
      <w:pStyle w:val="ListNumber"/>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F62007D"/>
    <w:multiLevelType w:val="multilevel"/>
    <w:tmpl w:val="B3C29ECE"/>
    <w:lvl w:ilvl="0">
      <w:start w:val="1"/>
      <w:numFmt w:val="decimal"/>
      <w:pStyle w:val="ListBullet5"/>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F7265B7"/>
    <w:multiLevelType w:val="multilevel"/>
    <w:tmpl w:val="D06C63DC"/>
    <w:lvl w:ilvl="0">
      <w:start w:val="1"/>
      <w:numFmt w:val="bullet"/>
      <w:pStyle w:val="ListNumber5"/>
      <w:lvlText w:val="●"/>
      <w:lvlJc w:val="left"/>
      <w:pPr>
        <w:ind w:left="0" w:firstLine="0"/>
      </w:pPr>
      <w:rPr>
        <w:rFonts w:ascii="Noto Sans Symbols" w:eastAsia="Noto Sans Symbols" w:hAnsi="Noto Sans Symbols" w:cs="Noto Sans Symbols"/>
        <w:b w:val="0"/>
        <w:i w:val="0"/>
        <w:smallCaps w:val="0"/>
        <w:strike w:val="0"/>
        <w:color w:val="000000"/>
        <w:sz w:val="22"/>
        <w:szCs w:val="22"/>
        <w:u w:val="none"/>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322F69CD"/>
    <w:multiLevelType w:val="multilevel"/>
    <w:tmpl w:val="5CB0565C"/>
    <w:lvl w:ilvl="0">
      <w:start w:val="3"/>
      <w:numFmt w:val="bullet"/>
      <w:pStyle w:val="ListNumber1"/>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D717092"/>
    <w:multiLevelType w:val="multilevel"/>
    <w:tmpl w:val="D214F91A"/>
    <w:lvl w:ilvl="0">
      <w:start w:val="3"/>
      <w:numFmt w:val="bullet"/>
      <w:pStyle w:val="ListBullet1"/>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26168A2"/>
    <w:multiLevelType w:val="multilevel"/>
    <w:tmpl w:val="9A042100"/>
    <w:lvl w:ilvl="0">
      <w:start w:val="3"/>
      <w:numFmt w:val="bullet"/>
      <w:pStyle w:val="Heading11"/>
      <w:lvlText w:val="-"/>
      <w:lvlJc w:val="left"/>
      <w:pPr>
        <w:ind w:left="720" w:hanging="360"/>
      </w:pPr>
      <w:rPr>
        <w:rFonts w:ascii="Times New Roman" w:eastAsia="Times New Roman" w:hAnsi="Times New Roman" w:cs="Times New Roman"/>
        <w:vertAlign w:val="baseline"/>
      </w:rPr>
    </w:lvl>
    <w:lvl w:ilvl="1">
      <w:start w:val="1"/>
      <w:numFmt w:val="bullet"/>
      <w:pStyle w:val="Heading21"/>
      <w:lvlText w:val="o"/>
      <w:lvlJc w:val="left"/>
      <w:pPr>
        <w:ind w:left="1440" w:hanging="360"/>
      </w:pPr>
      <w:rPr>
        <w:rFonts w:ascii="Courier New" w:eastAsia="Courier New" w:hAnsi="Courier New" w:cs="Courier New"/>
        <w:vertAlign w:val="baseline"/>
      </w:rPr>
    </w:lvl>
    <w:lvl w:ilvl="2">
      <w:start w:val="1"/>
      <w:numFmt w:val="bullet"/>
      <w:pStyle w:val="Heading31"/>
      <w:lvlText w:val="▪"/>
      <w:lvlJc w:val="left"/>
      <w:pPr>
        <w:ind w:left="2160" w:hanging="360"/>
      </w:pPr>
      <w:rPr>
        <w:rFonts w:ascii="Noto Sans Symbols" w:eastAsia="Noto Sans Symbols" w:hAnsi="Noto Sans Symbols" w:cs="Noto Sans Symbols"/>
        <w:vertAlign w:val="baseline"/>
      </w:rPr>
    </w:lvl>
    <w:lvl w:ilvl="3">
      <w:start w:val="1"/>
      <w:numFmt w:val="bullet"/>
      <w:pStyle w:val="Heading41"/>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BDE651D"/>
    <w:multiLevelType w:val="multilevel"/>
    <w:tmpl w:val="D05A9032"/>
    <w:lvl w:ilvl="0">
      <w:start w:val="1"/>
      <w:numFmt w:val="decimal"/>
      <w:pStyle w:val="ListNumber2"/>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7"/>
  </w:num>
  <w:num w:numId="2">
    <w:abstractNumId w:val="4"/>
  </w:num>
  <w:num w:numId="3">
    <w:abstractNumId w:val="3"/>
  </w:num>
  <w:num w:numId="4">
    <w:abstractNumId w:val="8"/>
  </w:num>
  <w:num w:numId="5">
    <w:abstractNumId w:val="2"/>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86"/>
    <w:rsid w:val="00133B87"/>
    <w:rsid w:val="0014022B"/>
    <w:rsid w:val="001B201D"/>
    <w:rsid w:val="00664CCF"/>
    <w:rsid w:val="00A25113"/>
    <w:rsid w:val="00BE6F18"/>
    <w:rsid w:val="00D01086"/>
    <w:rsid w:val="00D073DE"/>
    <w:rsid w:val="00E3234E"/>
    <w:rsid w:val="00F6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8C46A-A760-4DE2-A699-F8C040D1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3B87"/>
    <w:pPr>
      <w:widowControl w:val="0"/>
      <w:suppressAutoHyphens/>
      <w:spacing w:before="200" w:after="200" w:line="252" w:lineRule="auto"/>
      <w:ind w:leftChars="-1" w:left="-1" w:hangingChars="1" w:hanging="1"/>
      <w:jc w:val="both"/>
      <w:textDirection w:val="btLr"/>
      <w:textAlignment w:val="top"/>
      <w:outlineLvl w:val="0"/>
    </w:pPr>
    <w:rPr>
      <w:rFonts w:ascii="Palatino" w:eastAsia="Arial" w:hAnsi="Palatino" w:cs="Arial"/>
      <w:color w:val="000000"/>
      <w:position w:val="-1"/>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aliases w:val="heading 1,hd1,h1,front2back1,H1,BMI"/>
    <w:basedOn w:val="Normal"/>
    <w:next w:val="Normal"/>
    <w:rsid w:val="00133B87"/>
    <w:pPr>
      <w:keepNext/>
      <w:numPr>
        <w:numId w:val="1"/>
      </w:numPr>
      <w:suppressAutoHyphens w:val="0"/>
      <w:spacing w:before="240" w:after="240" w:line="1" w:lineRule="atLeast"/>
      <w:ind w:left="-1" w:hanging="1"/>
    </w:pPr>
    <w:rPr>
      <w:rFonts w:ascii="Times New Roman" w:hAnsi="Times New Roman"/>
      <w:b/>
      <w:smallCaps/>
      <w:kern w:val="1"/>
      <w:sz w:val="28"/>
      <w:szCs w:val="28"/>
      <w:lang w:val="en-GB" w:eastAsia="ar-SA" w:bidi="ar-SA"/>
    </w:rPr>
  </w:style>
  <w:style w:type="paragraph" w:customStyle="1" w:styleId="Heading21">
    <w:name w:val="Heading 21"/>
    <w:aliases w:val="Gliederung2,H2,front2back2,H21,H22,H23,H24,H25,H26,H27,H28,H29,H210,H211,H212,H213,H221,H231,H241,H251,H261,H271,H281,H291,H2101,H2111,H2121,H214,H222,H232,H242,H252,H262,H272,H282,H292,H2102,H2112,H2122,H215,H223,H233,H243,H253,H263,H273"/>
    <w:basedOn w:val="Normal"/>
    <w:next w:val="Normal"/>
    <w:rsid w:val="00133B87"/>
    <w:pPr>
      <w:numPr>
        <w:ilvl w:val="1"/>
        <w:numId w:val="1"/>
      </w:numPr>
      <w:suppressAutoHyphens w:val="0"/>
      <w:spacing w:after="240" w:line="1" w:lineRule="atLeast"/>
      <w:ind w:left="-1" w:hanging="1"/>
      <w:jc w:val="left"/>
      <w:outlineLvl w:val="1"/>
    </w:pPr>
    <w:rPr>
      <w:rFonts w:ascii="Times New Roman" w:hAnsi="Times New Roman"/>
      <w:b/>
      <w:sz w:val="24"/>
      <w:szCs w:val="24"/>
      <w:lang w:val="en-GB" w:eastAsia="ar-SA" w:bidi="ar-SA"/>
    </w:rPr>
  </w:style>
  <w:style w:type="paragraph" w:customStyle="1" w:styleId="Heading31">
    <w:name w:val="Heading 31"/>
    <w:aliases w:val="Gliederung3,Heading3,H3"/>
    <w:basedOn w:val="Normal"/>
    <w:next w:val="Normal"/>
    <w:rsid w:val="00133B87"/>
    <w:pPr>
      <w:keepNext/>
      <w:numPr>
        <w:ilvl w:val="2"/>
        <w:numId w:val="1"/>
      </w:numPr>
      <w:suppressAutoHyphens w:val="0"/>
      <w:spacing w:after="240" w:line="1" w:lineRule="atLeast"/>
      <w:ind w:left="567" w:hanging="567"/>
      <w:outlineLvl w:val="2"/>
    </w:pPr>
    <w:rPr>
      <w:rFonts w:ascii="Times New Roman" w:hAnsi="Times New Roman"/>
      <w:sz w:val="22"/>
      <w:szCs w:val="22"/>
      <w:lang w:val="en-GB" w:eastAsia="ar-SA" w:bidi="ar-SA"/>
    </w:rPr>
  </w:style>
  <w:style w:type="paragraph" w:customStyle="1" w:styleId="Heading41">
    <w:name w:val="Heading 41"/>
    <w:aliases w:val="Gliederung4,H4"/>
    <w:basedOn w:val="Normal"/>
    <w:next w:val="Normal"/>
    <w:rsid w:val="00133B87"/>
    <w:pPr>
      <w:keepNext/>
      <w:numPr>
        <w:ilvl w:val="3"/>
        <w:numId w:val="1"/>
      </w:numPr>
      <w:suppressAutoHyphens w:val="0"/>
      <w:spacing w:after="240" w:line="1" w:lineRule="atLeast"/>
      <w:ind w:left="-1" w:hanging="1"/>
      <w:outlineLvl w:val="3"/>
    </w:pPr>
    <w:rPr>
      <w:rFonts w:ascii="Arial" w:hAnsi="Arial"/>
      <w:lang w:val="en-GB" w:eastAsia="ar-SA" w:bidi="ar-SA"/>
    </w:rPr>
  </w:style>
  <w:style w:type="paragraph" w:styleId="ListBullet5">
    <w:name w:val="List Bullet 5"/>
    <w:basedOn w:val="Normal"/>
    <w:rsid w:val="00133B87"/>
    <w:pPr>
      <w:numPr>
        <w:numId w:val="3"/>
      </w:numPr>
      <w:suppressAutoHyphens w:val="0"/>
      <w:spacing w:after="240" w:line="1" w:lineRule="atLeast"/>
      <w:ind w:left="-1" w:hanging="1"/>
    </w:pPr>
    <w:rPr>
      <w:rFonts w:ascii="Arial" w:hAnsi="Arial"/>
      <w:lang w:val="en-GB" w:eastAsia="ar-SA" w:bidi="ar-SA"/>
    </w:rPr>
  </w:style>
  <w:style w:type="paragraph" w:styleId="ListNumber">
    <w:name w:val="List Number"/>
    <w:basedOn w:val="Normal"/>
    <w:rsid w:val="00133B87"/>
    <w:pPr>
      <w:numPr>
        <w:numId w:val="5"/>
      </w:numPr>
      <w:suppressAutoHyphens w:val="0"/>
      <w:spacing w:after="240" w:line="1" w:lineRule="atLeast"/>
      <w:ind w:left="-1" w:hanging="1"/>
    </w:pPr>
    <w:rPr>
      <w:rFonts w:ascii="Times New Roman" w:hAnsi="Times New Roman"/>
      <w:sz w:val="24"/>
      <w:lang w:val="en-GB" w:eastAsia="ar-SA" w:bidi="ar-SA"/>
    </w:rPr>
  </w:style>
  <w:style w:type="paragraph" w:styleId="ListNumber2">
    <w:name w:val="List Number 2"/>
    <w:basedOn w:val="Normal"/>
    <w:rsid w:val="00133B87"/>
    <w:pPr>
      <w:numPr>
        <w:numId w:val="4"/>
      </w:numPr>
      <w:suppressAutoHyphens w:val="0"/>
      <w:spacing w:after="240" w:line="1" w:lineRule="atLeast"/>
      <w:ind w:left="1202" w:firstLine="0"/>
    </w:pPr>
    <w:rPr>
      <w:rFonts w:ascii="Times New Roman" w:hAnsi="Times New Roman"/>
      <w:sz w:val="24"/>
      <w:lang w:val="en-GB" w:eastAsia="ar-SA" w:bidi="ar-SA"/>
    </w:rPr>
  </w:style>
  <w:style w:type="paragraph" w:styleId="ListNumber3">
    <w:name w:val="List Number 3"/>
    <w:basedOn w:val="Normal"/>
    <w:rsid w:val="00133B87"/>
    <w:pPr>
      <w:numPr>
        <w:numId w:val="7"/>
      </w:numPr>
      <w:suppressAutoHyphens w:val="0"/>
      <w:spacing w:after="240" w:line="1" w:lineRule="atLeast"/>
      <w:ind w:left="1202" w:firstLine="0"/>
    </w:pPr>
    <w:rPr>
      <w:rFonts w:ascii="Times New Roman" w:hAnsi="Times New Roman"/>
      <w:sz w:val="24"/>
      <w:lang w:val="en-GB" w:eastAsia="ar-SA" w:bidi="ar-SA"/>
    </w:rPr>
  </w:style>
  <w:style w:type="paragraph" w:styleId="ListNumber5">
    <w:name w:val="List Number 5"/>
    <w:basedOn w:val="Normal"/>
    <w:rsid w:val="00133B87"/>
    <w:pPr>
      <w:numPr>
        <w:numId w:val="2"/>
      </w:numPr>
      <w:suppressAutoHyphens w:val="0"/>
      <w:spacing w:after="240" w:line="1" w:lineRule="atLeast"/>
      <w:ind w:left="-1" w:hanging="1"/>
    </w:pPr>
    <w:rPr>
      <w:rFonts w:ascii="Arial" w:hAnsi="Arial"/>
      <w:lang w:val="en-GB" w:eastAsia="ar-SA" w:bidi="ar-SA"/>
    </w:rPr>
  </w:style>
  <w:style w:type="paragraph" w:customStyle="1" w:styleId="ListBullet1">
    <w:name w:val="List Bullet 1"/>
    <w:basedOn w:val="Normal"/>
    <w:rsid w:val="00133B87"/>
    <w:pPr>
      <w:numPr>
        <w:numId w:val="6"/>
      </w:numPr>
      <w:suppressAutoHyphens w:val="0"/>
      <w:spacing w:after="240" w:line="1" w:lineRule="atLeast"/>
      <w:ind w:left="482" w:firstLine="0"/>
    </w:pPr>
    <w:rPr>
      <w:rFonts w:ascii="Times New Roman" w:hAnsi="Times New Roman"/>
      <w:sz w:val="24"/>
      <w:lang w:val="en-GB" w:eastAsia="ar-SA" w:bidi="ar-SA"/>
    </w:rPr>
  </w:style>
  <w:style w:type="paragraph" w:customStyle="1" w:styleId="ListDash">
    <w:name w:val="List Dash"/>
    <w:basedOn w:val="Normal"/>
    <w:rsid w:val="00133B87"/>
    <w:pPr>
      <w:numPr>
        <w:numId w:val="8"/>
      </w:numPr>
      <w:suppressAutoHyphens w:val="0"/>
      <w:spacing w:after="240" w:line="1" w:lineRule="atLeast"/>
      <w:ind w:left="-1" w:hanging="1"/>
    </w:pPr>
    <w:rPr>
      <w:rFonts w:ascii="Times New Roman" w:hAnsi="Times New Roman"/>
      <w:sz w:val="24"/>
      <w:lang w:val="en-GB" w:eastAsia="ar-SA" w:bidi="ar-SA"/>
    </w:rPr>
  </w:style>
  <w:style w:type="paragraph" w:customStyle="1" w:styleId="ListNumber1">
    <w:name w:val="List Number 1"/>
    <w:basedOn w:val="Normal"/>
    <w:rsid w:val="00133B87"/>
    <w:pPr>
      <w:numPr>
        <w:numId w:val="9"/>
      </w:numPr>
      <w:suppressAutoHyphens w:val="0"/>
      <w:spacing w:after="240" w:line="1" w:lineRule="atLeast"/>
      <w:ind w:left="482" w:firstLine="0"/>
    </w:pPr>
    <w:rPr>
      <w:rFonts w:ascii="Times New Roman" w:hAnsi="Times New Roman"/>
      <w:sz w:val="24"/>
      <w:lang w:val="en-GB"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81D8B9B645445B5682075A124183A" ma:contentTypeVersion="0" ma:contentTypeDescription="Create a new document." ma:contentTypeScope="" ma:versionID="bb0f6a878a2522ecc10b5f3447474b5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55E4A-C749-4650-8D67-3A54260D34AB}"/>
</file>

<file path=customXml/itemProps2.xml><?xml version="1.0" encoding="utf-8"?>
<ds:datastoreItem xmlns:ds="http://schemas.openxmlformats.org/officeDocument/2006/customXml" ds:itemID="{63D208AE-F984-43AB-ADBA-59AD3759C037}"/>
</file>

<file path=customXml/itemProps3.xml><?xml version="1.0" encoding="utf-8"?>
<ds:datastoreItem xmlns:ds="http://schemas.openxmlformats.org/officeDocument/2006/customXml" ds:itemID="{A9383485-3AA2-4064-844E-EC77A9DEFB9E}"/>
</file>

<file path=docProps/app.xml><?xml version="1.0" encoding="utf-8"?>
<Properties xmlns="http://schemas.openxmlformats.org/officeDocument/2006/extended-properties" xmlns:vt="http://schemas.openxmlformats.org/officeDocument/2006/docPropsVTypes">
  <Template>Normal.dotm</Template>
  <TotalTime>0</TotalTime>
  <Pages>14</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Afrim Llabjani</dc:creator>
  <cp:keywords/>
  <dc:description/>
  <cp:lastModifiedBy>Naser Shabani</cp:lastModifiedBy>
  <cp:revision>2</cp:revision>
  <dcterms:created xsi:type="dcterms:W3CDTF">2020-10-07T06:23:00Z</dcterms:created>
  <dcterms:modified xsi:type="dcterms:W3CDTF">2020-10-07T06:23:00Z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0x01010041081D8B9B645445B5682075A124183A</vt:lpwstr>
  </property>
</Properties>
</file>