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412000" cy="4824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412000" cy="482400"/>
                    </a:xfrm>
                    <a:prstGeom prst="rect"/>
                  </pic:spPr>
                </pic:pic>
              </a:graphicData>
            </a:graphic>
          </wp:inline>
        </w:drawing>
      </w:r>
    </w:p>
    <w:p>
      <w:pPr>
        <w:spacing w:after="20"/>
      </w:pPr>
    </w:p>
    <w:tbl>
      <w:tblPr>
        <w:tblW w:type="auto" w:w="0"/>
        <w:tblLayout w:type="fixed"/>
        <w:tblLook w:firstColumn="1" w:firstRow="1" w:lastColumn="0" w:lastRow="0" w:noHBand="0" w:noVBand="1" w:val="04A0"/>
      </w:tblPr>
      <w:tblGrid>
        <w:gridCol w:w="1814"/>
        <w:gridCol w:w="7824"/>
      </w:tblGrid>
      <w:tr>
        <w:tc>
          <w:tcPr>
            <w:tcW w:type="dxa" w:w="9638"/>
            <w:gridSpan w:val="2"/>
            <w:shd w:fill="BF0000"/>
            <w:vAlign w:val="center"/>
            <w:tcBorders>
              <w:top w:val="single" w:sz="4" w:color="D00000"/>
              <w:left w:val="single" w:sz="4" w:color="D00000"/>
              <w:bottom w:val="single" w:sz="4" w:color="D00000"/>
              <w:right w:val="single" w:sz="4" w:color="D00000"/>
            </w:tcBorders>
          </w:tcPr>
          <w:p>
            <w:pPr>
              <w:spacing w:after="40"/>
              <w:jc w:val="center"/>
            </w:pPr>
            <w:r>
              <w:rPr>
                <w:b/>
                <w:i w:val="0"/>
                <w:color w:val="FFFFFF"/>
                <w:sz w:val="28"/>
              </w:rPr>
              <w:t>PROGRAMI MËSIMOR I LËNDËS (SYLLABUSI)</w:t>
            </w:r>
          </w:p>
        </w:tc>
      </w:tr>
      <w:tr>
        <w:tc>
          <w:tcPr>
            <w:tcW w:type="dxa" w:w="1814"/>
            <w:tcBorders>
              <w:top w:val="single" w:sz="4" w:color="D00000"/>
              <w:left w:val="single" w:sz="4" w:color="D00000"/>
              <w:bottom w:val="single" w:sz="4" w:color="D00000"/>
              <w:right w:val="single" w:sz="4" w:color="D00000"/>
            </w:tcBorders>
          </w:tcPr>
          <w:p>
            <w:r>
              <w:t>Lënda:</w:t>
            </w:r>
          </w:p>
        </w:tc>
        <w:tc>
          <w:tcPr>
            <w:tcW w:type="dxa" w:w="7824"/>
            <w:vAlign w:val="center"/>
            <w:tcBorders>
              <w:top w:val="single" w:sz="4" w:color="D00000"/>
              <w:left w:val="single" w:sz="4" w:color="D00000"/>
              <w:bottom w:val="single" w:sz="4" w:color="D00000"/>
              <w:right w:val="single" w:sz="4" w:color="D00000"/>
            </w:tcBorders>
          </w:tcPr>
          <w:p>
            <w:pPr>
              <w:spacing w:after="40"/>
              <w:jc w:val="left"/>
            </w:pPr>
            <w:r>
              <w:rPr>
                <w:b/>
                <w:i w:val="0"/>
                <w:color w:val="000000"/>
                <w:sz w:val="20"/>
              </w:rPr>
              <w:t>Programimi për Pajisje Mobile</w:t>
            </w:r>
          </w:p>
        </w:tc>
      </w:tr>
      <w:tr>
        <w:tc>
          <w:tcPr>
            <w:tcW w:type="dxa" w:w="1814"/>
            <w:tcBorders>
              <w:top w:val="single" w:sz="4" w:color="D00000"/>
              <w:left w:val="single" w:sz="4" w:color="D00000"/>
              <w:bottom w:val="single" w:sz="4" w:color="D00000"/>
              <w:right w:val="single" w:sz="4" w:color="D00000"/>
            </w:tcBorders>
          </w:tcPr>
          <w:p>
            <w:r>
              <w:t>Fakulteti:</w:t>
            </w:r>
          </w:p>
        </w:tc>
        <w:tc>
          <w:tcPr>
            <w:tcW w:type="dxa" w:w="7824"/>
            <w:vAlign w:val="center"/>
            <w:tcBorders>
              <w:top w:val="single" w:sz="4" w:color="D00000"/>
              <w:left w:val="single" w:sz="4" w:color="D00000"/>
              <w:bottom w:val="single" w:sz="4" w:color="D00000"/>
              <w:right w:val="single" w:sz="4" w:color="D00000"/>
            </w:tcBorders>
          </w:tcPr>
          <w:p>
            <w:pPr>
              <w:spacing w:after="40"/>
              <w:jc w:val="left"/>
            </w:pPr>
            <w:r>
              <w:rPr>
                <w:b w:val="0"/>
                <w:i w:val="0"/>
                <w:color w:val="000000"/>
                <w:sz w:val="20"/>
              </w:rPr>
              <w:t>Shkencave Kompjuterike</w:t>
            </w:r>
          </w:p>
        </w:tc>
      </w:tr>
      <w:tr>
        <w:tc>
          <w:tcPr>
            <w:tcW w:type="dxa" w:w="1814"/>
            <w:tcBorders>
              <w:top w:val="single" w:sz="4" w:color="D00000"/>
              <w:left w:val="single" w:sz="4" w:color="D00000"/>
              <w:bottom w:val="single" w:sz="4" w:color="D00000"/>
              <w:right w:val="single" w:sz="4" w:color="D00000"/>
            </w:tcBorders>
          </w:tcPr>
          <w:p>
            <w:r>
              <w:t>Drejtimi:</w:t>
            </w:r>
          </w:p>
        </w:tc>
        <w:tc>
          <w:tcPr>
            <w:tcW w:type="dxa" w:w="7824"/>
            <w:vAlign w:val="center"/>
            <w:tcBorders>
              <w:top w:val="single" w:sz="4" w:color="D00000"/>
              <w:left w:val="single" w:sz="4" w:color="D00000"/>
              <w:bottom w:val="single" w:sz="4" w:color="D00000"/>
              <w:right w:val="single" w:sz="4" w:color="D00000"/>
            </w:tcBorders>
          </w:tcPr>
          <w:p>
            <w:pPr>
              <w:spacing w:after="40"/>
              <w:jc w:val="left"/>
            </w:pPr>
            <w:r>
              <w:rPr>
                <w:b w:val="0"/>
                <w:i w:val="0"/>
                <w:color w:val="000000"/>
                <w:sz w:val="20"/>
              </w:rPr>
              <w:t>Programim / Inxhinieri Softuerike</w:t>
            </w:r>
          </w:p>
        </w:tc>
      </w:tr>
      <w:tr>
        <w:tc>
          <w:tcPr>
            <w:tcW w:type="dxa" w:w="1814"/>
            <w:tcBorders>
              <w:top w:val="single" w:sz="4" w:color="D00000"/>
              <w:left w:val="single" w:sz="4" w:color="D00000"/>
              <w:bottom w:val="single" w:sz="4" w:color="D00000"/>
              <w:right w:val="single" w:sz="4" w:color="D00000"/>
            </w:tcBorders>
          </w:tcPr>
          <w:p>
            <w:r>
              <w:t>Niveli:</w:t>
            </w:r>
          </w:p>
        </w:tc>
        <w:tc>
          <w:tcPr>
            <w:tcW w:type="dxa" w:w="7824"/>
            <w:vAlign w:val="center"/>
            <w:tcBorders>
              <w:top w:val="single" w:sz="4" w:color="D00000"/>
              <w:left w:val="single" w:sz="4" w:color="D00000"/>
              <w:bottom w:val="single" w:sz="4" w:color="D00000"/>
              <w:right w:val="single" w:sz="4" w:color="D00000"/>
            </w:tcBorders>
          </w:tcPr>
          <w:p>
            <w:pPr>
              <w:spacing w:after="40"/>
              <w:jc w:val="left"/>
            </w:pPr>
            <w:r>
              <w:rPr>
                <w:b w:val="0"/>
                <w:i w:val="0"/>
                <w:color w:val="000000"/>
                <w:sz w:val="20"/>
              </w:rPr>
              <w:t>Bachelor</w:t>
            </w:r>
          </w:p>
        </w:tc>
      </w:tr>
      <w:tr>
        <w:tc>
          <w:tcPr>
            <w:tcW w:type="dxa" w:w="1814"/>
            <w:tcBorders>
              <w:top w:val="single" w:sz="4" w:color="D00000"/>
              <w:left w:val="single" w:sz="4" w:color="D00000"/>
              <w:bottom w:val="single" w:sz="4" w:color="D00000"/>
              <w:right w:val="single" w:sz="4" w:color="D00000"/>
            </w:tcBorders>
          </w:tcPr>
          <w:p>
            <w:r>
              <w:t>Forma e ofrimit të lëndës:</w:t>
            </w:r>
          </w:p>
        </w:tc>
        <w:tc>
          <w:tcPr>
            <w:tcW w:type="dxa" w:w="7824"/>
            <w:vAlign w:val="center"/>
            <w:tcBorders>
              <w:top w:val="single" w:sz="4" w:color="D00000"/>
              <w:left w:val="single" w:sz="4" w:color="D00000"/>
              <w:bottom w:val="single" w:sz="4" w:color="D00000"/>
              <w:right w:val="single" w:sz="4" w:color="D00000"/>
            </w:tcBorders>
          </w:tcPr>
          <w:p>
            <w:pPr>
              <w:spacing w:after="40"/>
              <w:jc w:val="left"/>
            </w:pPr>
            <w:r>
              <w:rPr>
                <w:b w:val="0"/>
                <w:i w:val="0"/>
                <w:color w:val="000000"/>
                <w:sz w:val="20"/>
              </w:rPr>
              <w:t>Ligjërata në klasë dhe ushtrime në laborator; materiale, dorëzime dhe feedback në platformën e lëndës.</w:t>
            </w:r>
          </w:p>
        </w:tc>
      </w:tr>
      <w:tr>
        <w:tc>
          <w:tcPr>
            <w:tcW w:type="dxa" w:w="1814"/>
            <w:tcBorders>
              <w:top w:val="single" w:sz="4" w:color="D00000"/>
              <w:left w:val="single" w:sz="4" w:color="D00000"/>
              <w:bottom w:val="single" w:sz="4" w:color="D00000"/>
              <w:right w:val="single" w:sz="4" w:color="D00000"/>
            </w:tcBorders>
          </w:tcPr>
          <w:p>
            <w:r>
              <w:t>Statusi:</w:t>
            </w:r>
          </w:p>
        </w:tc>
        <w:tc>
          <w:tcPr>
            <w:tcW w:type="dxa" w:w="7824"/>
            <w:vAlign w:val="center"/>
            <w:tcBorders>
              <w:top w:val="single" w:sz="4" w:color="D00000"/>
              <w:left w:val="single" w:sz="4" w:color="D00000"/>
              <w:bottom w:val="single" w:sz="4" w:color="D00000"/>
              <w:right w:val="single" w:sz="4" w:color="D00000"/>
            </w:tcBorders>
          </w:tcPr>
          <w:p>
            <w:pPr>
              <w:spacing w:after="40"/>
              <w:jc w:val="left"/>
            </w:pPr>
            <w:r>
              <w:rPr>
                <w:b w:val="0"/>
                <w:i w:val="0"/>
                <w:color w:val="000000"/>
                <w:sz w:val="20"/>
              </w:rPr>
              <w:t>Sipas planprogramit të studimeve</w:t>
            </w:r>
          </w:p>
        </w:tc>
      </w:tr>
      <w:tr>
        <w:tc>
          <w:tcPr>
            <w:tcW w:type="dxa" w:w="1814"/>
            <w:tcBorders>
              <w:top w:val="single" w:sz="4" w:color="D00000"/>
              <w:left w:val="single" w:sz="4" w:color="D00000"/>
              <w:bottom w:val="single" w:sz="4" w:color="D00000"/>
              <w:right w:val="single" w:sz="4" w:color="D00000"/>
            </w:tcBorders>
          </w:tcPr>
          <w:p>
            <w:r>
              <w:t>Semestri:</w:t>
            </w:r>
          </w:p>
        </w:tc>
        <w:tc>
          <w:tcPr>
            <w:tcW w:type="dxa" w:w="7824"/>
            <w:vAlign w:val="center"/>
            <w:tcBorders>
              <w:top w:val="single" w:sz="4" w:color="D00000"/>
              <w:left w:val="single" w:sz="4" w:color="D00000"/>
              <w:bottom w:val="single" w:sz="4" w:color="D00000"/>
              <w:right w:val="single" w:sz="4" w:color="D00000"/>
            </w:tcBorders>
          </w:tcPr>
          <w:p>
            <w:pPr>
              <w:spacing w:after="40"/>
              <w:jc w:val="left"/>
            </w:pPr>
            <w:r>
              <w:rPr>
                <w:b w:val="0"/>
                <w:i w:val="0"/>
                <w:color w:val="000000"/>
                <w:sz w:val="20"/>
              </w:rPr>
              <w:t>V (dimëror), 2026/2027</w:t>
            </w:r>
          </w:p>
        </w:tc>
      </w:tr>
      <w:tr>
        <w:tc>
          <w:tcPr>
            <w:tcW w:type="dxa" w:w="1814"/>
            <w:tcBorders>
              <w:top w:val="single" w:sz="4" w:color="D00000"/>
              <w:left w:val="single" w:sz="4" w:color="D00000"/>
              <w:bottom w:val="single" w:sz="4" w:color="D00000"/>
              <w:right w:val="single" w:sz="4" w:color="D00000"/>
            </w:tcBorders>
          </w:tcPr>
          <w:p>
            <w:r>
              <w:t>Fondi i orëve:</w:t>
            </w:r>
          </w:p>
        </w:tc>
        <w:tc>
          <w:tcPr>
            <w:tcW w:type="dxa" w:w="7824"/>
            <w:vAlign w:val="center"/>
            <w:tcBorders>
              <w:top w:val="single" w:sz="4" w:color="D00000"/>
              <w:left w:val="single" w:sz="4" w:color="D00000"/>
              <w:bottom w:val="single" w:sz="4" w:color="D00000"/>
              <w:right w:val="single" w:sz="4" w:color="D00000"/>
            </w:tcBorders>
          </w:tcPr>
          <w:p>
            <w:pPr>
              <w:spacing w:after="40"/>
              <w:jc w:val="left"/>
            </w:pPr>
            <w:r>
              <w:rPr>
                <w:b w:val="0"/>
                <w:i w:val="0"/>
                <w:color w:val="000000"/>
                <w:sz w:val="20"/>
              </w:rPr>
              <w:t>2 orë ligjëratë + 2 orë ushtrime në javë (java 1: vetëm ligjëratë)</w:t>
            </w:r>
          </w:p>
        </w:tc>
      </w:tr>
      <w:tr>
        <w:tc>
          <w:tcPr>
            <w:tcW w:type="dxa" w:w="1814"/>
            <w:tcBorders>
              <w:top w:val="single" w:sz="4" w:color="D00000"/>
              <w:left w:val="single" w:sz="4" w:color="D00000"/>
              <w:bottom w:val="single" w:sz="4" w:color="D00000"/>
              <w:right w:val="single" w:sz="4" w:color="D00000"/>
            </w:tcBorders>
          </w:tcPr>
          <w:p>
            <w:r>
              <w:t>ECTS:</w:t>
            </w:r>
          </w:p>
        </w:tc>
        <w:tc>
          <w:tcPr>
            <w:tcW w:type="dxa" w:w="7824"/>
            <w:vAlign w:val="center"/>
            <w:tcBorders>
              <w:top w:val="single" w:sz="4" w:color="D00000"/>
              <w:left w:val="single" w:sz="4" w:color="D00000"/>
              <w:bottom w:val="single" w:sz="4" w:color="D00000"/>
              <w:right w:val="single" w:sz="4" w:color="D00000"/>
            </w:tcBorders>
          </w:tcPr>
          <w:p>
            <w:pPr>
              <w:spacing w:after="40"/>
              <w:jc w:val="left"/>
            </w:pPr>
            <w:r>
              <w:rPr>
                <w:b w:val="0"/>
                <w:i w:val="0"/>
                <w:color w:val="000000"/>
                <w:sz w:val="20"/>
              </w:rPr>
              <w:t>6</w:t>
            </w:r>
          </w:p>
        </w:tc>
      </w:tr>
      <w:tr>
        <w:tc>
          <w:tcPr>
            <w:tcW w:type="dxa" w:w="1814"/>
            <w:tcBorders>
              <w:top w:val="single" w:sz="4" w:color="D00000"/>
              <w:left w:val="single" w:sz="4" w:color="D00000"/>
              <w:bottom w:val="single" w:sz="4" w:color="D00000"/>
              <w:right w:val="single" w:sz="4" w:color="D00000"/>
            </w:tcBorders>
          </w:tcPr>
          <w:p>
            <w:r>
              <w:t>Viti akademik:</w:t>
            </w:r>
          </w:p>
        </w:tc>
        <w:tc>
          <w:tcPr>
            <w:tcW w:type="dxa" w:w="7824"/>
            <w:vAlign w:val="center"/>
            <w:tcBorders>
              <w:top w:val="single" w:sz="4" w:color="D00000"/>
              <w:left w:val="single" w:sz="4" w:color="D00000"/>
              <w:bottom w:val="single" w:sz="4" w:color="D00000"/>
              <w:right w:val="single" w:sz="4" w:color="D00000"/>
            </w:tcBorders>
          </w:tcPr>
          <w:p>
            <w:pPr>
              <w:spacing w:after="40"/>
              <w:jc w:val="left"/>
            </w:pPr>
            <w:r>
              <w:rPr>
                <w:b w:val="0"/>
                <w:i w:val="0"/>
                <w:color w:val="000000"/>
                <w:sz w:val="20"/>
              </w:rPr>
              <w:t>2026/2027</w:t>
            </w:r>
          </w:p>
        </w:tc>
      </w:tr>
      <w:tr>
        <w:tc>
          <w:tcPr>
            <w:tcW w:type="dxa" w:w="1814"/>
            <w:tcBorders>
              <w:top w:val="single" w:sz="4" w:color="D00000"/>
              <w:left w:val="single" w:sz="4" w:color="D00000"/>
              <w:bottom w:val="single" w:sz="4" w:color="D00000"/>
              <w:right w:val="single" w:sz="4" w:color="D00000"/>
            </w:tcBorders>
          </w:tcPr>
          <w:p>
            <w:r>
              <w:t>Mësimdhënësi:</w:t>
            </w:r>
          </w:p>
        </w:tc>
        <w:tc>
          <w:tcPr>
            <w:tcW w:type="dxa" w:w="7824"/>
            <w:vAlign w:val="center"/>
            <w:tcBorders>
              <w:top w:val="single" w:sz="4" w:color="D00000"/>
              <w:left w:val="single" w:sz="4" w:color="D00000"/>
              <w:bottom w:val="single" w:sz="4" w:color="D00000"/>
              <w:right w:val="single" w:sz="4" w:color="D00000"/>
            </w:tcBorders>
          </w:tcPr>
          <w:p>
            <w:pPr>
              <w:spacing w:after="40"/>
              <w:jc w:val="left"/>
            </w:pPr>
            <w:r>
              <w:rPr>
                <w:b w:val="0"/>
                <w:i w:val="0"/>
                <w:color w:val="000000"/>
                <w:sz w:val="20"/>
              </w:rPr>
              <w:t>Arben Lila</w:t>
            </w:r>
          </w:p>
        </w:tc>
      </w:tr>
      <w:tr>
        <w:tc>
          <w:tcPr>
            <w:tcW w:type="dxa" w:w="1814"/>
            <w:tcBorders>
              <w:top w:val="single" w:sz="4" w:color="D00000"/>
              <w:left w:val="single" w:sz="4" w:color="D00000"/>
              <w:bottom w:val="single" w:sz="4" w:color="D00000"/>
              <w:right w:val="single" w:sz="4" w:color="D00000"/>
            </w:tcBorders>
          </w:tcPr>
          <w:p>
            <w:r>
              <w:t>Asistenti:</w:t>
            </w:r>
          </w:p>
        </w:tc>
        <w:tc>
          <w:tcPr>
            <w:tcW w:type="dxa" w:w="7824"/>
            <w:vAlign w:val="center"/>
            <w:tcBorders>
              <w:top w:val="single" w:sz="4" w:color="D00000"/>
              <w:left w:val="single" w:sz="4" w:color="D00000"/>
              <w:bottom w:val="single" w:sz="4" w:color="D00000"/>
              <w:right w:val="single" w:sz="4" w:color="D00000"/>
            </w:tcBorders>
          </w:tcPr>
          <w:p>
            <w:pPr>
              <w:spacing w:after="40"/>
              <w:jc w:val="left"/>
            </w:pPr>
            <w:r>
              <w:rPr>
                <w:b w:val="0"/>
                <w:i w:val="0"/>
                <w:color w:val="000000"/>
                <w:sz w:val="20"/>
              </w:rPr>
              <w:t>Sipas organizimit të Fakultetit</w:t>
            </w:r>
          </w:p>
        </w:tc>
      </w:tr>
      <w:tr>
        <w:tc>
          <w:tcPr>
            <w:tcW w:type="dxa" w:w="1814"/>
            <w:tcBorders>
              <w:top w:val="single" w:sz="4" w:color="D00000"/>
              <w:left w:val="single" w:sz="4" w:color="D00000"/>
              <w:bottom w:val="single" w:sz="4" w:color="D00000"/>
              <w:right w:val="single" w:sz="4" w:color="D00000"/>
            </w:tcBorders>
          </w:tcPr>
          <w:p>
            <w:r>
              <w:t>Konsultatat:</w:t>
            </w:r>
          </w:p>
        </w:tc>
        <w:tc>
          <w:tcPr>
            <w:tcW w:type="dxa" w:w="7824"/>
            <w:vAlign w:val="center"/>
            <w:tcBorders>
              <w:top w:val="single" w:sz="4" w:color="D00000"/>
              <w:left w:val="single" w:sz="4" w:color="D00000"/>
              <w:bottom w:val="single" w:sz="4" w:color="D00000"/>
              <w:right w:val="single" w:sz="4" w:color="D00000"/>
            </w:tcBorders>
          </w:tcPr>
          <w:p>
            <w:pPr>
              <w:spacing w:after="40"/>
              <w:jc w:val="left"/>
            </w:pPr>
            <w:r>
              <w:rPr>
                <w:b w:val="0"/>
                <w:i w:val="0"/>
                <w:color w:val="000000"/>
                <w:sz w:val="20"/>
              </w:rPr>
              <w:t>Konsultimet caktohen gjatë orës ose përmes emailit. Studentët mund të kërkojnë sqarim për idenë, kodin, dorëzimin dhe feedback-un.</w:t>
            </w:r>
          </w:p>
        </w:tc>
      </w:tr>
      <w:tr>
        <w:tc>
          <w:tcPr>
            <w:tcW w:type="dxa" w:w="1814"/>
            <w:tcBorders>
              <w:top w:val="single" w:sz="4" w:color="D00000"/>
              <w:left w:val="single" w:sz="4" w:color="D00000"/>
              <w:bottom w:val="single" w:sz="4" w:color="D00000"/>
              <w:right w:val="single" w:sz="4" w:color="D00000"/>
            </w:tcBorders>
          </w:tcPr>
          <w:p>
            <w:r>
              <w:t>Kontakte:</w:t>
            </w:r>
          </w:p>
        </w:tc>
        <w:tc>
          <w:tcPr>
            <w:tcW w:type="dxa" w:w="7824"/>
            <w:vAlign w:val="center"/>
            <w:tcBorders>
              <w:top w:val="single" w:sz="4" w:color="D00000"/>
              <w:left w:val="single" w:sz="4" w:color="D00000"/>
              <w:bottom w:val="single" w:sz="4" w:color="D00000"/>
              <w:right w:val="single" w:sz="4" w:color="D00000"/>
            </w:tcBorders>
          </w:tcPr>
          <w:p>
            <w:pPr>
              <w:spacing w:after="40"/>
              <w:jc w:val="left"/>
            </w:pPr>
            <w:r>
              <w:rPr>
                <w:b/>
                <w:i w:val="0"/>
                <w:color w:val="000000"/>
                <w:sz w:val="20"/>
              </w:rPr>
              <w:t>arben.lila@universitetiaab.com</w:t>
            </w:r>
          </w:p>
        </w:tc>
      </w:tr>
      <w:tr>
        <w:tc>
          <w:tcPr>
            <w:tcW w:type="dxa" w:w="9638"/>
            <w:gridSpan w:val="2"/>
            <w:vAlign w:val="center"/>
            <w:tcBorders>
              <w:top w:val="single" w:sz="4" w:color="D00000"/>
              <w:left w:val="single" w:sz="4" w:color="D00000"/>
              <w:bottom w:val="single" w:sz="4" w:color="D00000"/>
              <w:right w:val="single" w:sz="4" w:color="D00000"/>
            </w:tcBorders>
          </w:tcPr>
          <w:p>
            <w:pPr>
              <w:spacing w:after="40"/>
              <w:jc w:val="center"/>
            </w:pPr>
            <w:r>
              <w:rPr>
                <w:b/>
                <w:i/>
                <w:color w:val="000000"/>
                <w:sz w:val="22"/>
              </w:rPr>
              <w:t>Nga një problem real te një aplikacion mobil i përdorshëm.</w:t>
            </w:r>
          </w:p>
        </w:tc>
      </w:tr>
    </w:tbl>
    <w:p>
      <w:pPr>
        <w:spacing w:after="40"/>
      </w:pPr>
    </w:p>
    <w:tbl>
      <w:tblPr>
        <w:tblW w:type="auto" w:w="0"/>
        <w:tblLook w:firstColumn="1" w:firstRow="1" w:lastColumn="0" w:lastRow="0" w:noHBand="0" w:noVBand="1" w:val="04A0"/>
      </w:tblPr>
      <w:tblGrid>
        <w:gridCol w:w="9638"/>
      </w:tblGrid>
      <w:tr>
        <w:tc>
          <w:tcPr>
            <w:tcW w:type="dxa" w:w="9638"/>
            <w:shd w:fill="BF0000"/>
            <w:vAlign w:val="center"/>
            <w:tcBorders>
              <w:top w:val="single" w:sz="4" w:color="909090"/>
              <w:left w:val="single" w:sz="4" w:color="909090"/>
              <w:bottom w:val="single" w:sz="4" w:color="909090"/>
              <w:right w:val="single" w:sz="4" w:color="909090"/>
            </w:tcBorders>
          </w:tcPr>
          <w:p>
            <w:pPr>
              <w:spacing w:after="40"/>
              <w:jc w:val="center"/>
            </w:pPr>
            <w:r>
              <w:rPr>
                <w:b/>
                <w:i w:val="0"/>
                <w:color w:val="FFFFFF"/>
                <w:sz w:val="20"/>
              </w:rPr>
              <w:t>QËLLIMI I LËNDËS</w:t>
            </w:r>
          </w:p>
        </w:tc>
      </w:tr>
      <w:tr>
        <w:tc>
          <w:tcPr>
            <w:tcW w:type="dxa" w:w="963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20"/>
              </w:rPr>
              <w:t>Lënda i aftëson studentët të kthejnë një nevojë reale të një biznesi shërbimesh në një aplikacion mobil të përdorshëm. Nga intervista dhe skica, studentët kalojnë te kërkesat, MVP-ja, implementimi, testimi dhe publikimi i një aplikacioni Next.js/PWA që funksionon në telefon.</w:t>
            </w:r>
          </w:p>
          <w:p>
            <w:pPr>
              <w:spacing w:after="60" w:line="252" w:lineRule="auto"/>
            </w:pPr>
            <w:r>
              <w:rPr>
                <w:sz w:val="20"/>
              </w:rPr>
              <w:t>Gjatë ushtrimeve, të gjithë ndërtojnë hap pas hapi RideShare si shembull të përbashkët. Në projektin individual, secili zgjedh një biznes real familjar ose lokal dhe ndërton një aplikacion të ndryshëm për nevojën e atij biznesi.</w:t>
            </w:r>
          </w:p>
          <w:p>
            <w:pPr>
              <w:spacing w:after="60" w:line="252" w:lineRule="auto"/>
            </w:pPr>
            <w:r>
              <w:rPr>
                <w:sz w:val="20"/>
              </w:rPr>
              <w:t>Temat bosht: zbulimi i problemit, PRD dhe MVP; ndërfaqja mobile; të dhënat dhe autentifikimi; PWA dhe funksionimi offline; API-të e pajisjes, siguria, performanca, testimi dhe publikimi.</w:t>
            </w:r>
          </w:p>
        </w:tc>
      </w:tr>
      <w:tr>
        <w:tc>
          <w:tcPr>
            <w:tcW w:type="dxa" w:w="9638"/>
            <w:tcBorders>
              <w:top w:val="single" w:sz="4" w:color="909090"/>
              <w:left w:val="single" w:sz="4" w:color="909090"/>
              <w:bottom w:val="single" w:sz="4" w:color="909090"/>
              <w:right w:val="single" w:sz="4" w:color="909090"/>
            </w:tcBorders>
          </w:tcPr>
          <w:p/>
          <w:tbl>
            <w:tblPr>
              <w:tblW w:type="auto" w:w="0"/>
              <w:tblLook w:firstColumn="1" w:firstRow="1" w:lastColumn="0" w:lastRow="0" w:noHBand="0" w:noVBand="1" w:val="04A0"/>
            </w:tblPr>
            <w:tblGrid>
              <w:gridCol w:w="1928"/>
              <w:gridCol w:w="1928"/>
              <w:gridCol w:w="1928"/>
              <w:gridCol w:w="1928"/>
              <w:gridCol w:w="1928"/>
            </w:tblGrid>
            <w:tr>
              <w:trPr>
                <w:cantSplit/>
                <w:tblHeader/>
              </w:trPr>
              <w:tc>
                <w:tcPr>
                  <w:tcW w:type="dxa" w:w="680"/>
                  <w:vAlign w:val="center"/>
                  <w:shd w:fill="BF0000"/>
                  <w:tcBorders>
                    <w:top w:val="single" w:sz="4" w:color="909090"/>
                    <w:left w:val="single" w:sz="4" w:color="909090"/>
                    <w:bottom w:val="single" w:sz="4" w:color="909090"/>
                    <w:right w:val="single" w:sz="4" w:color="909090"/>
                  </w:tcBorders>
                </w:tcPr>
                <w:p>
                  <w:pPr>
                    <w:spacing w:after="40"/>
                    <w:jc w:val="center"/>
                  </w:pPr>
                  <w:r>
                    <w:rPr>
                      <w:b/>
                      <w:i w:val="0"/>
                      <w:color w:val="FFFFFF"/>
                      <w:sz w:val="16"/>
                    </w:rPr>
                    <w:t>JAVA</w:t>
                  </w:r>
                </w:p>
              </w:tc>
              <w:tc>
                <w:tcPr>
                  <w:tcW w:type="dxa" w:w="2324"/>
                  <w:vAlign w:val="center"/>
                  <w:shd w:fill="BF0000"/>
                  <w:tcBorders>
                    <w:top w:val="single" w:sz="4" w:color="909090"/>
                    <w:left w:val="single" w:sz="4" w:color="909090"/>
                    <w:bottom w:val="single" w:sz="4" w:color="909090"/>
                    <w:right w:val="single" w:sz="4" w:color="909090"/>
                  </w:tcBorders>
                </w:tcPr>
                <w:p>
                  <w:pPr>
                    <w:spacing w:after="40"/>
                    <w:jc w:val="center"/>
                  </w:pPr>
                  <w:r>
                    <w:rPr>
                      <w:b/>
                      <w:i w:val="0"/>
                      <w:color w:val="FFFFFF"/>
                      <w:sz w:val="16"/>
                    </w:rPr>
                    <w:t>TEMA</w:t>
                  </w:r>
                </w:p>
              </w:tc>
              <w:tc>
                <w:tcPr>
                  <w:tcW w:type="dxa" w:w="624"/>
                  <w:vAlign w:val="center"/>
                  <w:shd w:fill="BF0000"/>
                  <w:tcBorders>
                    <w:top w:val="single" w:sz="4" w:color="909090"/>
                    <w:left w:val="single" w:sz="4" w:color="909090"/>
                    <w:bottom w:val="single" w:sz="4" w:color="909090"/>
                    <w:right w:val="single" w:sz="4" w:color="909090"/>
                  </w:tcBorders>
                </w:tcPr>
                <w:p>
                  <w:pPr>
                    <w:spacing w:after="40"/>
                    <w:jc w:val="center"/>
                  </w:pPr>
                  <w:r>
                    <w:rPr>
                      <w:b/>
                      <w:i w:val="0"/>
                      <w:color w:val="FFFFFF"/>
                      <w:sz w:val="16"/>
                    </w:rPr>
                    <w:t>RN</w:t>
                  </w:r>
                </w:p>
              </w:tc>
              <w:tc>
                <w:tcPr>
                  <w:tcW w:type="dxa" w:w="2381"/>
                  <w:vAlign w:val="center"/>
                  <w:shd w:fill="BF0000"/>
                  <w:tcBorders>
                    <w:top w:val="single" w:sz="4" w:color="909090"/>
                    <w:left w:val="single" w:sz="4" w:color="909090"/>
                    <w:bottom w:val="single" w:sz="4" w:color="909090"/>
                    <w:right w:val="single" w:sz="4" w:color="909090"/>
                  </w:tcBorders>
                </w:tcPr>
                <w:p>
                  <w:pPr>
                    <w:spacing w:after="40"/>
                    <w:jc w:val="center"/>
                  </w:pPr>
                  <w:r>
                    <w:rPr>
                      <w:b/>
                      <w:i w:val="0"/>
                      <w:color w:val="FFFFFF"/>
                      <w:sz w:val="16"/>
                    </w:rPr>
                    <w:t>MATERIALET</w:t>
                  </w:r>
                </w:p>
              </w:tc>
              <w:tc>
                <w:tcPr>
                  <w:tcW w:type="dxa" w:w="3628"/>
                  <w:vAlign w:val="center"/>
                  <w:shd w:fill="BF0000"/>
                  <w:tcBorders>
                    <w:top w:val="single" w:sz="4" w:color="909090"/>
                    <w:left w:val="single" w:sz="4" w:color="909090"/>
                    <w:bottom w:val="single" w:sz="4" w:color="909090"/>
                    <w:right w:val="single" w:sz="4" w:color="909090"/>
                  </w:tcBorders>
                </w:tcPr>
                <w:p>
                  <w:pPr>
                    <w:spacing w:after="40"/>
                    <w:jc w:val="center"/>
                  </w:pPr>
                  <w:r>
                    <w:rPr>
                      <w:b/>
                      <w:i w:val="0"/>
                      <w:color w:val="FFFFFF"/>
                      <w:sz w:val="16"/>
                    </w:rPr>
                    <w:t>MËSIMDHËNIA DHE VLERËSIMI</w:t>
                  </w:r>
                </w:p>
              </w:tc>
            </w:tr>
            <w:tr>
              <w:trPr>
                <w:cantSplit/>
              </w:trPr>
              <w:tc>
                <w:tcPr>
                  <w:tcW w:type="dxa" w:w="680"/>
                  <w:vAlign w:val="center"/>
                  <w:tcBorders>
                    <w:top w:val="single" w:sz="4" w:color="909090"/>
                    <w:left w:val="single" w:sz="4" w:color="909090"/>
                    <w:bottom w:val="single" w:sz="4" w:color="909090"/>
                    <w:right w:val="single" w:sz="4" w:color="909090"/>
                  </w:tcBorders>
                </w:tcPr>
                <w:p>
                  <w:pPr>
                    <w:spacing w:after="40"/>
                    <w:jc w:val="center"/>
                  </w:pPr>
                  <w:r>
                    <w:rPr>
                      <w:b/>
                      <w:i w:val="0"/>
                      <w:color w:val="000000"/>
                      <w:sz w:val="16"/>
                    </w:rPr>
                    <w:t>I</w:t>
                    <w:br/>
                    <w:t>17.09</w:t>
                  </w:r>
                </w:p>
              </w:tc>
              <w:tc>
                <w:tcPr>
                  <w:tcW w:type="dxa" w:w="2324"/>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Hyrje në aplikacionet mobile, PWA dhe mjetet e punës</w:t>
                  </w:r>
                </w:p>
              </w:tc>
              <w:tc>
                <w:tcPr>
                  <w:tcW w:type="dxa" w:w="624"/>
                  <w:vAlign w:val="center"/>
                  <w:tcBorders>
                    <w:top w:val="single" w:sz="4" w:color="909090"/>
                    <w:left w:val="single" w:sz="4" w:color="909090"/>
                    <w:bottom w:val="single" w:sz="4" w:color="909090"/>
                    <w:right w:val="single" w:sz="4" w:color="909090"/>
                  </w:tcBorders>
                </w:tcPr>
                <w:p>
                  <w:pPr>
                    <w:spacing w:after="40"/>
                    <w:jc w:val="center"/>
                  </w:pPr>
                  <w:r>
                    <w:rPr>
                      <w:b w:val="0"/>
                      <w:i w:val="0"/>
                      <w:color w:val="000000"/>
                      <w:sz w:val="16"/>
                    </w:rPr>
                    <w:t>1, 4</w:t>
                  </w:r>
                </w:p>
              </w:tc>
              <w:tc>
                <w:tcPr>
                  <w:tcW w:type="dxa" w:w="2381"/>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Materialet e javës 1; dokumentacioni Next.js/MDN</w:t>
                  </w:r>
                </w:p>
              </w:tc>
              <w:tc>
                <w:tcPr>
                  <w:tcW w:type="dxa" w:w="362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Shembull live në telefon; diskutim mbi problemin; exit ticket. Pa ushtrime këtë javë.</w:t>
                  </w:r>
                </w:p>
              </w:tc>
            </w:tr>
            <w:tr>
              <w:trPr>
                <w:cantSplit/>
              </w:trPr>
              <w:tc>
                <w:tcPr>
                  <w:tcW w:type="dxa" w:w="680"/>
                  <w:vAlign w:val="center"/>
                  <w:tcBorders>
                    <w:top w:val="single" w:sz="4" w:color="909090"/>
                    <w:left w:val="single" w:sz="4" w:color="909090"/>
                    <w:bottom w:val="single" w:sz="4" w:color="909090"/>
                    <w:right w:val="single" w:sz="4" w:color="909090"/>
                  </w:tcBorders>
                </w:tcPr>
                <w:p>
                  <w:pPr>
                    <w:spacing w:after="40"/>
                    <w:jc w:val="center"/>
                  </w:pPr>
                  <w:r>
                    <w:rPr>
                      <w:b/>
                      <w:i w:val="0"/>
                      <w:color w:val="000000"/>
                      <w:sz w:val="16"/>
                    </w:rPr>
                    <w:t>II</w:t>
                    <w:br/>
                    <w:t>24.09</w:t>
                  </w:r>
                </w:p>
              </w:tc>
              <w:tc>
                <w:tcPr>
                  <w:tcW w:type="dxa" w:w="2324"/>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Nga problemi dhe skica te PRD-ja dhe MVP-ja</w:t>
                  </w:r>
                </w:p>
              </w:tc>
              <w:tc>
                <w:tcPr>
                  <w:tcW w:type="dxa" w:w="624"/>
                  <w:vAlign w:val="center"/>
                  <w:tcBorders>
                    <w:top w:val="single" w:sz="4" w:color="909090"/>
                    <w:left w:val="single" w:sz="4" w:color="909090"/>
                    <w:bottom w:val="single" w:sz="4" w:color="909090"/>
                    <w:right w:val="single" w:sz="4" w:color="909090"/>
                  </w:tcBorders>
                </w:tcPr>
                <w:p>
                  <w:pPr>
                    <w:spacing w:after="40"/>
                    <w:jc w:val="center"/>
                  </w:pPr>
                  <w:r>
                    <w:rPr>
                      <w:b w:val="0"/>
                      <w:i w:val="0"/>
                      <w:color w:val="000000"/>
                      <w:sz w:val="16"/>
                    </w:rPr>
                    <w:t>1, 5</w:t>
                  </w:r>
                </w:p>
              </w:tc>
              <w:tc>
                <w:tcPr>
                  <w:tcW w:type="dxa" w:w="2381"/>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Ligjërata dhe ushtrimet e javës 2; shablloni PRD</w:t>
                  </w:r>
                </w:p>
              </w:tc>
              <w:tc>
                <w:tcPr>
                  <w:tcW w:type="dxa" w:w="362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RideShare: përdoruesi, tri ekrane dhe një rrjedhë bazë; dorëzim i skicës dhe PRD-së.</w:t>
                  </w:r>
                </w:p>
              </w:tc>
            </w:tr>
            <w:tr>
              <w:trPr>
                <w:cantSplit/>
              </w:trPr>
              <w:tc>
                <w:tcPr>
                  <w:tcW w:type="dxa" w:w="680"/>
                  <w:vAlign w:val="center"/>
                  <w:tcBorders>
                    <w:top w:val="single" w:sz="4" w:color="909090"/>
                    <w:left w:val="single" w:sz="4" w:color="909090"/>
                    <w:bottom w:val="single" w:sz="4" w:color="909090"/>
                    <w:right w:val="single" w:sz="4" w:color="909090"/>
                  </w:tcBorders>
                </w:tcPr>
                <w:p>
                  <w:pPr>
                    <w:spacing w:after="40"/>
                    <w:jc w:val="center"/>
                  </w:pPr>
                  <w:r>
                    <w:rPr>
                      <w:b/>
                      <w:i w:val="0"/>
                      <w:color w:val="000000"/>
                      <w:sz w:val="16"/>
                    </w:rPr>
                    <w:t>III</w:t>
                    <w:br/>
                    <w:t>01.10</w:t>
                  </w:r>
                </w:p>
              </w:tc>
              <w:tc>
                <w:tcPr>
                  <w:tcW w:type="dxa" w:w="2324"/>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Komponentët, faqet dhe App Router</w:t>
                  </w:r>
                </w:p>
              </w:tc>
              <w:tc>
                <w:tcPr>
                  <w:tcW w:type="dxa" w:w="624"/>
                  <w:vAlign w:val="center"/>
                  <w:tcBorders>
                    <w:top w:val="single" w:sz="4" w:color="909090"/>
                    <w:left w:val="single" w:sz="4" w:color="909090"/>
                    <w:bottom w:val="single" w:sz="4" w:color="909090"/>
                    <w:right w:val="single" w:sz="4" w:color="909090"/>
                  </w:tcBorders>
                </w:tcPr>
                <w:p>
                  <w:pPr>
                    <w:spacing w:after="40"/>
                    <w:jc w:val="center"/>
                  </w:pPr>
                  <w:r>
                    <w:rPr>
                      <w:b w:val="0"/>
                      <w:i w:val="0"/>
                      <w:color w:val="000000"/>
                      <w:sz w:val="16"/>
                    </w:rPr>
                    <w:t>2, 5</w:t>
                  </w:r>
                </w:p>
              </w:tc>
              <w:tc>
                <w:tcPr>
                  <w:tcW w:type="dxa" w:w="2381"/>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Plani i javës 3; dokumentacioni Next.js</w:t>
                  </w:r>
                </w:p>
              </w:tc>
              <w:tc>
                <w:tcPr>
                  <w:tcW w:type="dxa" w:w="362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Ndërtim i listës, detajeve dhe navigimit; kontroll i funksionimit në telefon.</w:t>
                  </w:r>
                </w:p>
              </w:tc>
            </w:tr>
            <w:tr>
              <w:trPr>
                <w:cantSplit/>
              </w:trPr>
              <w:tc>
                <w:tcPr>
                  <w:tcW w:type="dxa" w:w="680"/>
                  <w:vAlign w:val="center"/>
                  <w:tcBorders>
                    <w:top w:val="single" w:sz="4" w:color="909090"/>
                    <w:left w:val="single" w:sz="4" w:color="909090"/>
                    <w:bottom w:val="single" w:sz="4" w:color="909090"/>
                    <w:right w:val="single" w:sz="4" w:color="909090"/>
                  </w:tcBorders>
                </w:tcPr>
                <w:p>
                  <w:pPr>
                    <w:spacing w:after="40"/>
                    <w:jc w:val="center"/>
                  </w:pPr>
                  <w:r>
                    <w:rPr>
                      <w:b/>
                      <w:i w:val="0"/>
                      <w:color w:val="000000"/>
                      <w:sz w:val="16"/>
                    </w:rPr>
                    <w:t>IV</w:t>
                    <w:br/>
                    <w:t>08.10</w:t>
                  </w:r>
                </w:p>
              </w:tc>
              <w:tc>
                <w:tcPr>
                  <w:tcW w:type="dxa" w:w="2324"/>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Modelimi i të dhënave, PostgreSQL dhe RLS</w:t>
                  </w:r>
                </w:p>
              </w:tc>
              <w:tc>
                <w:tcPr>
                  <w:tcW w:type="dxa" w:w="624"/>
                  <w:vAlign w:val="center"/>
                  <w:tcBorders>
                    <w:top w:val="single" w:sz="4" w:color="909090"/>
                    <w:left w:val="single" w:sz="4" w:color="909090"/>
                    <w:bottom w:val="single" w:sz="4" w:color="909090"/>
                    <w:right w:val="single" w:sz="4" w:color="909090"/>
                  </w:tcBorders>
                </w:tcPr>
                <w:p>
                  <w:pPr>
                    <w:spacing w:after="40"/>
                    <w:jc w:val="center"/>
                  </w:pPr>
                  <w:r>
                    <w:rPr>
                      <w:b w:val="0"/>
                      <w:i w:val="0"/>
                      <w:color w:val="000000"/>
                      <w:sz w:val="16"/>
                    </w:rPr>
                    <w:t>2, 6</w:t>
                  </w:r>
                </w:p>
              </w:tc>
              <w:tc>
                <w:tcPr>
                  <w:tcW w:type="dxa" w:w="2381"/>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Plani i javës 4; dokumentacioni Supabase</w:t>
                  </w:r>
                </w:p>
              </w:tc>
              <w:tc>
                <w:tcPr>
                  <w:tcW w:type="dxa" w:w="362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RideShare: udhëtimet dhe vendet; kontroll i qasjes te të dhënat.</w:t>
                  </w:r>
                </w:p>
              </w:tc>
            </w:tr>
            <w:tr>
              <w:trPr>
                <w:cantSplit/>
              </w:trPr>
              <w:tc>
                <w:tcPr>
                  <w:tcW w:type="dxa" w:w="680"/>
                  <w:vAlign w:val="center"/>
                  <w:tcBorders>
                    <w:top w:val="single" w:sz="4" w:color="909090"/>
                    <w:left w:val="single" w:sz="4" w:color="909090"/>
                    <w:bottom w:val="single" w:sz="4" w:color="909090"/>
                    <w:right w:val="single" w:sz="4" w:color="909090"/>
                  </w:tcBorders>
                </w:tcPr>
                <w:p>
                  <w:pPr>
                    <w:spacing w:after="40"/>
                    <w:jc w:val="center"/>
                  </w:pPr>
                  <w:r>
                    <w:rPr>
                      <w:b/>
                      <w:i w:val="0"/>
                      <w:color w:val="000000"/>
                      <w:sz w:val="16"/>
                    </w:rPr>
                    <w:t>V</w:t>
                    <w:br/>
                    <w:t>15.10</w:t>
                  </w:r>
                </w:p>
              </w:tc>
              <w:tc>
                <w:tcPr>
                  <w:tcW w:type="dxa" w:w="2324"/>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Autentifikimi, sesionet dhe rolet</w:t>
                  </w:r>
                </w:p>
              </w:tc>
              <w:tc>
                <w:tcPr>
                  <w:tcW w:type="dxa" w:w="624"/>
                  <w:vAlign w:val="center"/>
                  <w:tcBorders>
                    <w:top w:val="single" w:sz="4" w:color="909090"/>
                    <w:left w:val="single" w:sz="4" w:color="909090"/>
                    <w:bottom w:val="single" w:sz="4" w:color="909090"/>
                    <w:right w:val="single" w:sz="4" w:color="909090"/>
                  </w:tcBorders>
                </w:tcPr>
                <w:p>
                  <w:pPr>
                    <w:spacing w:after="40"/>
                    <w:jc w:val="center"/>
                  </w:pPr>
                  <w:r>
                    <w:rPr>
                      <w:b w:val="0"/>
                      <w:i w:val="0"/>
                      <w:color w:val="000000"/>
                      <w:sz w:val="16"/>
                    </w:rPr>
                    <w:t>2, 6</w:t>
                  </w:r>
                </w:p>
              </w:tc>
              <w:tc>
                <w:tcPr>
                  <w:tcW w:type="dxa" w:w="2381"/>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Plani i javës 5; dokumentacioni Next.js/Supabase</w:t>
                  </w:r>
                </w:p>
              </w:tc>
              <w:tc>
                <w:tcPr>
                  <w:tcW w:type="dxa" w:w="362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Hyrja e shoferit dhe udhëtarit; kontroll i roleve në aplikacion.</w:t>
                  </w:r>
                </w:p>
              </w:tc>
            </w:tr>
            <w:tr>
              <w:trPr>
                <w:cantSplit/>
              </w:trPr>
              <w:tc>
                <w:tcPr>
                  <w:tcW w:type="dxa" w:w="680"/>
                  <w:vAlign w:val="center"/>
                  <w:tcBorders>
                    <w:top w:val="single" w:sz="4" w:color="909090"/>
                    <w:left w:val="single" w:sz="4" w:color="909090"/>
                    <w:bottom w:val="single" w:sz="4" w:color="909090"/>
                    <w:right w:val="single" w:sz="4" w:color="909090"/>
                  </w:tcBorders>
                </w:tcPr>
                <w:p>
                  <w:pPr>
                    <w:spacing w:after="40"/>
                    <w:jc w:val="center"/>
                  </w:pPr>
                  <w:r>
                    <w:rPr>
                      <w:b/>
                      <w:i w:val="0"/>
                      <w:color w:val="000000"/>
                      <w:sz w:val="16"/>
                    </w:rPr>
                    <w:t>VI</w:t>
                    <w:br/>
                    <w:t>22.10</w:t>
                  </w:r>
                </w:p>
              </w:tc>
              <w:tc>
                <w:tcPr>
                  <w:tcW w:type="dxa" w:w="2324"/>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PWA dhe sjellja kur nuk ka internet</w:t>
                  </w:r>
                </w:p>
              </w:tc>
              <w:tc>
                <w:tcPr>
                  <w:tcW w:type="dxa" w:w="624"/>
                  <w:vAlign w:val="center"/>
                  <w:tcBorders>
                    <w:top w:val="single" w:sz="4" w:color="909090"/>
                    <w:left w:val="single" w:sz="4" w:color="909090"/>
                    <w:bottom w:val="single" w:sz="4" w:color="909090"/>
                    <w:right w:val="single" w:sz="4" w:color="909090"/>
                  </w:tcBorders>
                </w:tcPr>
                <w:p>
                  <w:pPr>
                    <w:spacing w:after="40"/>
                    <w:jc w:val="center"/>
                  </w:pPr>
                  <w:r>
                    <w:rPr>
                      <w:b w:val="0"/>
                      <w:i w:val="0"/>
                      <w:color w:val="000000"/>
                      <w:sz w:val="16"/>
                    </w:rPr>
                    <w:t>2, 7</w:t>
                  </w:r>
                </w:p>
              </w:tc>
              <w:tc>
                <w:tcPr>
                  <w:tcW w:type="dxa" w:w="2381"/>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Plani i javës 6; MDN PWA</w:t>
                  </w:r>
                </w:p>
              </w:tc>
              <w:tc>
                <w:tcPr>
                  <w:tcW w:type="dxa" w:w="362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RideShare: pamja e ruajtur offline; provë në telefon me rrjetin e fikur.</w:t>
                  </w:r>
                </w:p>
              </w:tc>
            </w:tr>
            <w:tr>
              <w:trPr>
                <w:cantSplit/>
              </w:trPr>
              <w:tc>
                <w:tcPr>
                  <w:tcW w:type="dxa" w:w="680"/>
                  <w:vAlign w:val="center"/>
                  <w:tcBorders>
                    <w:top w:val="single" w:sz="4" w:color="909090"/>
                    <w:left w:val="single" w:sz="4" w:color="909090"/>
                    <w:bottom w:val="single" w:sz="4" w:color="909090"/>
                    <w:right w:val="single" w:sz="4" w:color="909090"/>
                  </w:tcBorders>
                </w:tcPr>
                <w:p>
                  <w:pPr>
                    <w:spacing w:after="40"/>
                    <w:jc w:val="center"/>
                  </w:pPr>
                  <w:r>
                    <w:rPr>
                      <w:b/>
                      <w:i w:val="0"/>
                      <w:color w:val="000000"/>
                      <w:sz w:val="16"/>
                    </w:rPr>
                    <w:t>VII</w:t>
                    <w:br/>
                    <w:t>29.10</w:t>
                  </w:r>
                </w:p>
              </w:tc>
              <w:tc>
                <w:tcPr>
                  <w:tcW w:type="dxa" w:w="2324"/>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Kolokviumi I dhe kontrolli i MVP-së</w:t>
                  </w:r>
                </w:p>
              </w:tc>
              <w:tc>
                <w:tcPr>
                  <w:tcW w:type="dxa" w:w="624"/>
                  <w:vAlign w:val="center"/>
                  <w:tcBorders>
                    <w:top w:val="single" w:sz="4" w:color="909090"/>
                    <w:left w:val="single" w:sz="4" w:color="909090"/>
                    <w:bottom w:val="single" w:sz="4" w:color="909090"/>
                    <w:right w:val="single" w:sz="4" w:color="909090"/>
                  </w:tcBorders>
                </w:tcPr>
                <w:p>
                  <w:pPr>
                    <w:spacing w:after="40"/>
                    <w:jc w:val="center"/>
                  </w:pPr>
                  <w:r>
                    <w:rPr>
                      <w:b w:val="0"/>
                      <w:i w:val="0"/>
                      <w:color w:val="000000"/>
                      <w:sz w:val="16"/>
                    </w:rPr>
                    <w:t>1, 5, 8</w:t>
                  </w:r>
                </w:p>
              </w:tc>
              <w:tc>
                <w:tcPr>
                  <w:tcW w:type="dxa" w:w="2381"/>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Javët 1–6; plani i javës 7</w:t>
                  </w:r>
                </w:p>
              </w:tc>
              <w:tc>
                <w:tcPr>
                  <w:tcW w:type="dxa" w:w="362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Kolokviumi I: 10 pikë. Demonstrim i kërkesës për vend dhe kontroll formativ i MVP-së.</w:t>
                  </w:r>
                </w:p>
              </w:tc>
            </w:tr>
            <w:tr>
              <w:trPr>
                <w:cantSplit/>
              </w:trPr>
              <w:tc>
                <w:tcPr>
                  <w:tcW w:type="dxa" w:w="680"/>
                  <w:vAlign w:val="center"/>
                  <w:tcBorders>
                    <w:top w:val="single" w:sz="4" w:color="909090"/>
                    <w:left w:val="single" w:sz="4" w:color="909090"/>
                    <w:bottom w:val="single" w:sz="4" w:color="909090"/>
                    <w:right w:val="single" w:sz="4" w:color="909090"/>
                  </w:tcBorders>
                </w:tcPr>
                <w:p>
                  <w:pPr>
                    <w:spacing w:after="40"/>
                    <w:jc w:val="center"/>
                  </w:pPr>
                  <w:r>
                    <w:rPr>
                      <w:b/>
                      <w:i w:val="0"/>
                      <w:color w:val="000000"/>
                      <w:sz w:val="16"/>
                    </w:rPr>
                    <w:t>VIII</w:t>
                    <w:br/>
                    <w:t>05.11</w:t>
                  </w:r>
                </w:p>
              </w:tc>
              <w:tc>
                <w:tcPr>
                  <w:tcW w:type="dxa" w:w="2324"/>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Sensorët dhe API-të e pajisjes</w:t>
                  </w:r>
                </w:p>
              </w:tc>
              <w:tc>
                <w:tcPr>
                  <w:tcW w:type="dxa" w:w="624"/>
                  <w:vAlign w:val="center"/>
                  <w:tcBorders>
                    <w:top w:val="single" w:sz="4" w:color="909090"/>
                    <w:left w:val="single" w:sz="4" w:color="909090"/>
                    <w:bottom w:val="single" w:sz="4" w:color="909090"/>
                    <w:right w:val="single" w:sz="4" w:color="909090"/>
                  </w:tcBorders>
                </w:tcPr>
                <w:p>
                  <w:pPr>
                    <w:spacing w:after="40"/>
                    <w:jc w:val="center"/>
                  </w:pPr>
                  <w:r>
                    <w:rPr>
                      <w:b w:val="0"/>
                      <w:i w:val="0"/>
                      <w:color w:val="000000"/>
                      <w:sz w:val="16"/>
                    </w:rPr>
                    <w:t>2, 7</w:t>
                  </w:r>
                </w:p>
              </w:tc>
              <w:tc>
                <w:tcPr>
                  <w:tcW w:type="dxa" w:w="2381"/>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Plani i javës 8; MDN Web APIs</w:t>
                  </w:r>
                </w:p>
              </w:tc>
              <w:tc>
                <w:tcPr>
                  <w:tcW w:type="dxa" w:w="362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Pika e nisjes me lejen e përdoruesit; sjellja kur leja refuzohet.</w:t>
                  </w:r>
                </w:p>
              </w:tc>
            </w:tr>
            <w:tr>
              <w:trPr>
                <w:cantSplit/>
              </w:trPr>
              <w:tc>
                <w:tcPr>
                  <w:tcW w:type="dxa" w:w="680"/>
                  <w:vAlign w:val="center"/>
                  <w:shd w:fill="BF0000"/>
                  <w:tcBorders>
                    <w:top w:val="single" w:sz="4" w:color="909090"/>
                    <w:left w:val="single" w:sz="4" w:color="909090"/>
                    <w:bottom w:val="single" w:sz="4" w:color="909090"/>
                    <w:right w:val="single" w:sz="4" w:color="909090"/>
                  </w:tcBorders>
                </w:tcPr>
                <w:p>
                  <w:pPr>
                    <w:pageBreakBefore/>
                    <w:spacing w:after="40"/>
                    <w:jc w:val="center"/>
                  </w:pPr>
                  <w:r>
                    <w:rPr>
                      <w:b/>
                      <w:i w:val="0"/>
                      <w:color w:val="FFFFFF"/>
                      <w:sz w:val="16"/>
                    </w:rPr>
                    <w:t>JAVA</w:t>
                  </w:r>
                </w:p>
              </w:tc>
              <w:tc>
                <w:tcPr>
                  <w:tcW w:type="dxa" w:w="2324"/>
                  <w:vAlign w:val="center"/>
                  <w:shd w:fill="BF0000"/>
                  <w:tcBorders>
                    <w:top w:val="single" w:sz="4" w:color="909090"/>
                    <w:left w:val="single" w:sz="4" w:color="909090"/>
                    <w:bottom w:val="single" w:sz="4" w:color="909090"/>
                    <w:right w:val="single" w:sz="4" w:color="909090"/>
                  </w:tcBorders>
                </w:tcPr>
                <w:p>
                  <w:pPr>
                    <w:spacing w:after="40"/>
                    <w:jc w:val="center"/>
                  </w:pPr>
                  <w:r>
                    <w:rPr>
                      <w:b/>
                      <w:i w:val="0"/>
                      <w:color w:val="FFFFFF"/>
                      <w:sz w:val="16"/>
                    </w:rPr>
                    <w:t>TEMA</w:t>
                  </w:r>
                </w:p>
              </w:tc>
              <w:tc>
                <w:tcPr>
                  <w:tcW w:type="dxa" w:w="624"/>
                  <w:vAlign w:val="center"/>
                  <w:shd w:fill="BF0000"/>
                  <w:tcBorders>
                    <w:top w:val="single" w:sz="4" w:color="909090"/>
                    <w:left w:val="single" w:sz="4" w:color="909090"/>
                    <w:bottom w:val="single" w:sz="4" w:color="909090"/>
                    <w:right w:val="single" w:sz="4" w:color="909090"/>
                  </w:tcBorders>
                </w:tcPr>
                <w:p>
                  <w:pPr>
                    <w:spacing w:after="40"/>
                    <w:jc w:val="center"/>
                  </w:pPr>
                  <w:r>
                    <w:rPr>
                      <w:b/>
                      <w:i w:val="0"/>
                      <w:color w:val="FFFFFF"/>
                      <w:sz w:val="16"/>
                    </w:rPr>
                    <w:t>RN</w:t>
                  </w:r>
                </w:p>
              </w:tc>
              <w:tc>
                <w:tcPr>
                  <w:tcW w:type="dxa" w:w="2381"/>
                  <w:vAlign w:val="center"/>
                  <w:shd w:fill="BF0000"/>
                  <w:tcBorders>
                    <w:top w:val="single" w:sz="4" w:color="909090"/>
                    <w:left w:val="single" w:sz="4" w:color="909090"/>
                    <w:bottom w:val="single" w:sz="4" w:color="909090"/>
                    <w:right w:val="single" w:sz="4" w:color="909090"/>
                  </w:tcBorders>
                </w:tcPr>
                <w:p>
                  <w:pPr>
                    <w:spacing w:after="40"/>
                    <w:jc w:val="center"/>
                  </w:pPr>
                  <w:r>
                    <w:rPr>
                      <w:b/>
                      <w:i w:val="0"/>
                      <w:color w:val="FFFFFF"/>
                      <w:sz w:val="16"/>
                    </w:rPr>
                    <w:t>MATERIALET</w:t>
                  </w:r>
                </w:p>
              </w:tc>
              <w:tc>
                <w:tcPr>
                  <w:tcW w:type="dxa" w:w="3628"/>
                  <w:vAlign w:val="center"/>
                  <w:shd w:fill="BF0000"/>
                  <w:tcBorders>
                    <w:top w:val="single" w:sz="4" w:color="909090"/>
                    <w:left w:val="single" w:sz="4" w:color="909090"/>
                    <w:bottom w:val="single" w:sz="4" w:color="909090"/>
                    <w:right w:val="single" w:sz="4" w:color="909090"/>
                  </w:tcBorders>
                </w:tcPr>
                <w:p>
                  <w:pPr>
                    <w:spacing w:after="40"/>
                    <w:jc w:val="center"/>
                  </w:pPr>
                  <w:r>
                    <w:rPr>
                      <w:b/>
                      <w:i w:val="0"/>
                      <w:color w:val="FFFFFF"/>
                      <w:sz w:val="16"/>
                    </w:rPr>
                    <w:t>MËSIMDHËNIA DHE VLERËSIMI</w:t>
                  </w:r>
                </w:p>
              </w:tc>
            </w:tr>
            <w:tr>
              <w:trPr>
                <w:cantSplit/>
              </w:trPr>
              <w:tc>
                <w:tcPr>
                  <w:tcW w:type="dxa" w:w="680"/>
                  <w:vAlign w:val="center"/>
                  <w:tcBorders>
                    <w:top w:val="single" w:sz="4" w:color="909090"/>
                    <w:left w:val="single" w:sz="4" w:color="909090"/>
                    <w:bottom w:val="single" w:sz="4" w:color="909090"/>
                    <w:right w:val="single" w:sz="4" w:color="909090"/>
                  </w:tcBorders>
                </w:tcPr>
                <w:p>
                  <w:pPr>
                    <w:spacing w:after="40"/>
                    <w:jc w:val="center"/>
                  </w:pPr>
                  <w:r>
                    <w:rPr>
                      <w:b/>
                      <w:i w:val="0"/>
                      <w:color w:val="000000"/>
                      <w:sz w:val="16"/>
                    </w:rPr>
                    <w:t>IX</w:t>
                    <w:br/>
                    <w:t>12.11</w:t>
                  </w:r>
                </w:p>
              </w:tc>
              <w:tc>
                <w:tcPr>
                  <w:tcW w:type="dxa" w:w="2324"/>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Gjendja e aplikacionit dhe ndërfaqja optimiste</w:t>
                  </w:r>
                </w:p>
              </w:tc>
              <w:tc>
                <w:tcPr>
                  <w:tcW w:type="dxa" w:w="624"/>
                  <w:vAlign w:val="center"/>
                  <w:tcBorders>
                    <w:top w:val="single" w:sz="4" w:color="909090"/>
                    <w:left w:val="single" w:sz="4" w:color="909090"/>
                    <w:bottom w:val="single" w:sz="4" w:color="909090"/>
                    <w:right w:val="single" w:sz="4" w:color="909090"/>
                  </w:tcBorders>
                </w:tcPr>
                <w:p>
                  <w:pPr>
                    <w:spacing w:after="40"/>
                    <w:jc w:val="center"/>
                  </w:pPr>
                  <w:r>
                    <w:rPr>
                      <w:b w:val="0"/>
                      <w:i w:val="0"/>
                      <w:color w:val="000000"/>
                      <w:sz w:val="16"/>
                    </w:rPr>
                    <w:t>2, 7</w:t>
                  </w:r>
                </w:p>
              </w:tc>
              <w:tc>
                <w:tcPr>
                  <w:tcW w:type="dxa" w:w="2381"/>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Plani i javës 9; dokumentacioni Next.js</w:t>
                  </w:r>
                </w:p>
              </w:tc>
              <w:tc>
                <w:tcPr>
                  <w:tcW w:type="dxa" w:w="362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Preferencat dhe kthimi pas gabimit; test i dy rrugëve të përdoruesit.</w:t>
                  </w:r>
                </w:p>
              </w:tc>
            </w:tr>
            <w:tr>
              <w:trPr>
                <w:cantSplit/>
              </w:trPr>
              <w:tc>
                <w:tcPr>
                  <w:tcW w:type="dxa" w:w="680"/>
                  <w:vAlign w:val="center"/>
                  <w:tcBorders>
                    <w:top w:val="single" w:sz="4" w:color="909090"/>
                    <w:left w:val="single" w:sz="4" w:color="909090"/>
                    <w:bottom w:val="single" w:sz="4" w:color="909090"/>
                    <w:right w:val="single" w:sz="4" w:color="909090"/>
                  </w:tcBorders>
                </w:tcPr>
                <w:p>
                  <w:pPr>
                    <w:spacing w:after="40"/>
                    <w:jc w:val="center"/>
                  </w:pPr>
                  <w:r>
                    <w:rPr>
                      <w:b/>
                      <w:i w:val="0"/>
                      <w:color w:val="000000"/>
                      <w:sz w:val="16"/>
                    </w:rPr>
                    <w:t>X</w:t>
                    <w:br/>
                    <w:t>19.11</w:t>
                  </w:r>
                </w:p>
              </w:tc>
              <w:tc>
                <w:tcPr>
                  <w:tcW w:type="dxa" w:w="2324"/>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Sinkronizimi i të dhënave në kohë reale</w:t>
                  </w:r>
                </w:p>
              </w:tc>
              <w:tc>
                <w:tcPr>
                  <w:tcW w:type="dxa" w:w="624"/>
                  <w:vAlign w:val="center"/>
                  <w:tcBorders>
                    <w:top w:val="single" w:sz="4" w:color="909090"/>
                    <w:left w:val="single" w:sz="4" w:color="909090"/>
                    <w:bottom w:val="single" w:sz="4" w:color="909090"/>
                    <w:right w:val="single" w:sz="4" w:color="909090"/>
                  </w:tcBorders>
                </w:tcPr>
                <w:p>
                  <w:pPr>
                    <w:spacing w:after="40"/>
                    <w:jc w:val="center"/>
                  </w:pPr>
                  <w:r>
                    <w:rPr>
                      <w:b w:val="0"/>
                      <w:i w:val="0"/>
                      <w:color w:val="000000"/>
                      <w:sz w:val="16"/>
                    </w:rPr>
                    <w:t>2, 6</w:t>
                  </w:r>
                </w:p>
              </w:tc>
              <w:tc>
                <w:tcPr>
                  <w:tcW w:type="dxa" w:w="2381"/>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Plani i javës 10; dokumentacioni Supabase</w:t>
                  </w:r>
                </w:p>
              </w:tc>
              <w:tc>
                <w:tcPr>
                  <w:tcW w:type="dxa" w:w="362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Vendet dhe kërkesat përditësohen në dy pajisje; provë e rastit të konfliktit.</w:t>
                  </w:r>
                </w:p>
              </w:tc>
            </w:tr>
            <w:tr>
              <w:trPr>
                <w:cantSplit/>
              </w:trPr>
              <w:tc>
                <w:tcPr>
                  <w:tcW w:type="dxa" w:w="680"/>
                  <w:vAlign w:val="center"/>
                  <w:tcBorders>
                    <w:top w:val="single" w:sz="4" w:color="909090"/>
                    <w:left w:val="single" w:sz="4" w:color="909090"/>
                    <w:bottom w:val="single" w:sz="4" w:color="909090"/>
                    <w:right w:val="single" w:sz="4" w:color="909090"/>
                  </w:tcBorders>
                </w:tcPr>
                <w:p>
                  <w:pPr>
                    <w:spacing w:after="40"/>
                    <w:jc w:val="center"/>
                  </w:pPr>
                  <w:r>
                    <w:rPr>
                      <w:b/>
                      <w:i w:val="0"/>
                      <w:color w:val="000000"/>
                      <w:sz w:val="16"/>
                    </w:rPr>
                    <w:t>XI</w:t>
                    <w:br/>
                    <w:t>26.11</w:t>
                  </w:r>
                </w:p>
              </w:tc>
              <w:tc>
                <w:tcPr>
                  <w:tcW w:type="dxa" w:w="2324"/>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Njoftimet dhe komunikimi me përdoruesin</w:t>
                  </w:r>
                </w:p>
              </w:tc>
              <w:tc>
                <w:tcPr>
                  <w:tcW w:type="dxa" w:w="624"/>
                  <w:vAlign w:val="center"/>
                  <w:tcBorders>
                    <w:top w:val="single" w:sz="4" w:color="909090"/>
                    <w:left w:val="single" w:sz="4" w:color="909090"/>
                    <w:bottom w:val="single" w:sz="4" w:color="909090"/>
                    <w:right w:val="single" w:sz="4" w:color="909090"/>
                  </w:tcBorders>
                </w:tcPr>
                <w:p>
                  <w:pPr>
                    <w:spacing w:after="40"/>
                    <w:jc w:val="center"/>
                  </w:pPr>
                  <w:r>
                    <w:rPr>
                      <w:b w:val="0"/>
                      <w:i w:val="0"/>
                      <w:color w:val="000000"/>
                      <w:sz w:val="16"/>
                    </w:rPr>
                    <w:t>2, 7</w:t>
                  </w:r>
                </w:p>
              </w:tc>
              <w:tc>
                <w:tcPr>
                  <w:tcW w:type="dxa" w:w="2381"/>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Plani i javës 11; MDN Notifications</w:t>
                  </w:r>
                </w:p>
              </w:tc>
              <w:tc>
                <w:tcPr>
                  <w:tcW w:type="dxa" w:w="362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RideShare: njoftim pas përgjigjes së shoferit; kontroll i lejeve.</w:t>
                  </w:r>
                </w:p>
              </w:tc>
            </w:tr>
            <w:tr>
              <w:trPr>
                <w:cantSplit/>
              </w:trPr>
              <w:tc>
                <w:tcPr>
                  <w:tcW w:type="dxa" w:w="680"/>
                  <w:vAlign w:val="center"/>
                  <w:tcBorders>
                    <w:top w:val="single" w:sz="4" w:color="909090"/>
                    <w:left w:val="single" w:sz="4" w:color="909090"/>
                    <w:bottom w:val="single" w:sz="4" w:color="909090"/>
                    <w:right w:val="single" w:sz="4" w:color="909090"/>
                  </w:tcBorders>
                </w:tcPr>
                <w:p>
                  <w:pPr>
                    <w:spacing w:after="40"/>
                    <w:jc w:val="center"/>
                  </w:pPr>
                  <w:r>
                    <w:rPr>
                      <w:b/>
                      <w:i w:val="0"/>
                      <w:color w:val="000000"/>
                      <w:sz w:val="16"/>
                    </w:rPr>
                    <w:t>XII</w:t>
                    <w:br/>
                    <w:t>03.12</w:t>
                  </w:r>
                </w:p>
              </w:tc>
              <w:tc>
                <w:tcPr>
                  <w:tcW w:type="dxa" w:w="2324"/>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Validimi, privatësia dhe siguria mobile</w:t>
                  </w:r>
                </w:p>
              </w:tc>
              <w:tc>
                <w:tcPr>
                  <w:tcW w:type="dxa" w:w="624"/>
                  <w:vAlign w:val="center"/>
                  <w:tcBorders>
                    <w:top w:val="single" w:sz="4" w:color="909090"/>
                    <w:left w:val="single" w:sz="4" w:color="909090"/>
                    <w:bottom w:val="single" w:sz="4" w:color="909090"/>
                    <w:right w:val="single" w:sz="4" w:color="909090"/>
                  </w:tcBorders>
                </w:tcPr>
                <w:p>
                  <w:pPr>
                    <w:spacing w:after="40"/>
                    <w:jc w:val="center"/>
                  </w:pPr>
                  <w:r>
                    <w:rPr>
                      <w:b w:val="0"/>
                      <w:i w:val="0"/>
                      <w:color w:val="000000"/>
                      <w:sz w:val="16"/>
                    </w:rPr>
                    <w:t>3, 6, 8</w:t>
                  </w:r>
                </w:p>
              </w:tc>
              <w:tc>
                <w:tcPr>
                  <w:tcW w:type="dxa" w:w="2381"/>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Plani i javës 12; udhëzimet e sigurisë</w:t>
                  </w:r>
                </w:p>
              </w:tc>
              <w:tc>
                <w:tcPr>
                  <w:tcW w:type="dxa" w:w="362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Validimi i kërkesës dhe parandalimi i rezervimit të dyfishtë.</w:t>
                  </w:r>
                </w:p>
              </w:tc>
            </w:tr>
            <w:tr>
              <w:trPr>
                <w:cantSplit/>
              </w:trPr>
              <w:tc>
                <w:tcPr>
                  <w:tcW w:type="dxa" w:w="680"/>
                  <w:vAlign w:val="center"/>
                  <w:tcBorders>
                    <w:top w:val="single" w:sz="4" w:color="909090"/>
                    <w:left w:val="single" w:sz="4" w:color="909090"/>
                    <w:bottom w:val="single" w:sz="4" w:color="909090"/>
                    <w:right w:val="single" w:sz="4" w:color="909090"/>
                  </w:tcBorders>
                </w:tcPr>
                <w:p>
                  <w:pPr>
                    <w:spacing w:after="40"/>
                    <w:jc w:val="center"/>
                  </w:pPr>
                  <w:r>
                    <w:rPr>
                      <w:b/>
                      <w:i w:val="0"/>
                      <w:color w:val="000000"/>
                      <w:sz w:val="16"/>
                    </w:rPr>
                    <w:t>XIII</w:t>
                    <w:br/>
                    <w:t>10.12</w:t>
                  </w:r>
                </w:p>
              </w:tc>
              <w:tc>
                <w:tcPr>
                  <w:tcW w:type="dxa" w:w="2324"/>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Matja e performancës dhe përmirësimi mobile</w:t>
                  </w:r>
                </w:p>
              </w:tc>
              <w:tc>
                <w:tcPr>
                  <w:tcW w:type="dxa" w:w="624"/>
                  <w:vAlign w:val="center"/>
                  <w:tcBorders>
                    <w:top w:val="single" w:sz="4" w:color="909090"/>
                    <w:left w:val="single" w:sz="4" w:color="909090"/>
                    <w:bottom w:val="single" w:sz="4" w:color="909090"/>
                    <w:right w:val="single" w:sz="4" w:color="909090"/>
                  </w:tcBorders>
                </w:tcPr>
                <w:p>
                  <w:pPr>
                    <w:spacing w:after="40"/>
                    <w:jc w:val="center"/>
                  </w:pPr>
                  <w:r>
                    <w:rPr>
                      <w:b w:val="0"/>
                      <w:i w:val="0"/>
                      <w:color w:val="000000"/>
                      <w:sz w:val="16"/>
                    </w:rPr>
                    <w:t>3, 8</w:t>
                  </w:r>
                </w:p>
              </w:tc>
              <w:tc>
                <w:tcPr>
                  <w:tcW w:type="dxa" w:w="2381"/>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Plani i javës 13; mjetet e auditimit web</w:t>
                  </w:r>
                </w:p>
              </w:tc>
              <w:tc>
                <w:tcPr>
                  <w:tcW w:type="dxa" w:w="362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Matje në telefon, identifikim i ngadalësisë dhe një përmirësim i provuar.</w:t>
                  </w:r>
                </w:p>
              </w:tc>
            </w:tr>
            <w:tr>
              <w:trPr>
                <w:cantSplit/>
              </w:trPr>
              <w:tc>
                <w:tcPr>
                  <w:tcW w:type="dxa" w:w="680"/>
                  <w:vAlign w:val="center"/>
                  <w:tcBorders>
                    <w:top w:val="single" w:sz="4" w:color="909090"/>
                    <w:left w:val="single" w:sz="4" w:color="909090"/>
                    <w:bottom w:val="single" w:sz="4" w:color="909090"/>
                    <w:right w:val="single" w:sz="4" w:color="909090"/>
                  </w:tcBorders>
                </w:tcPr>
                <w:p>
                  <w:pPr>
                    <w:spacing w:after="40"/>
                    <w:jc w:val="center"/>
                  </w:pPr>
                  <w:r>
                    <w:rPr>
                      <w:b/>
                      <w:i w:val="0"/>
                      <w:color w:val="000000"/>
                      <w:sz w:val="16"/>
                    </w:rPr>
                    <w:t>XIV</w:t>
                    <w:br/>
                    <w:t>17.12</w:t>
                  </w:r>
                </w:p>
              </w:tc>
              <w:tc>
                <w:tcPr>
                  <w:tcW w:type="dxa" w:w="2324"/>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Kolokviumi II, testimi dhe CI/CD</w:t>
                  </w:r>
                </w:p>
              </w:tc>
              <w:tc>
                <w:tcPr>
                  <w:tcW w:type="dxa" w:w="624"/>
                  <w:vAlign w:val="center"/>
                  <w:tcBorders>
                    <w:top w:val="single" w:sz="4" w:color="909090"/>
                    <w:left w:val="single" w:sz="4" w:color="909090"/>
                    <w:bottom w:val="single" w:sz="4" w:color="909090"/>
                    <w:right w:val="single" w:sz="4" w:color="909090"/>
                  </w:tcBorders>
                </w:tcPr>
                <w:p>
                  <w:pPr>
                    <w:spacing w:after="40"/>
                    <w:jc w:val="center"/>
                  </w:pPr>
                  <w:r>
                    <w:rPr>
                      <w:b w:val="0"/>
                      <w:i w:val="0"/>
                      <w:color w:val="000000"/>
                      <w:sz w:val="16"/>
                    </w:rPr>
                    <w:t>3, 8</w:t>
                  </w:r>
                </w:p>
              </w:tc>
              <w:tc>
                <w:tcPr>
                  <w:tcW w:type="dxa" w:w="2381"/>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Plani i javës 14; GitHub Actions/Vercel</w:t>
                  </w:r>
                </w:p>
              </w:tc>
              <w:tc>
                <w:tcPr>
                  <w:tcW w:type="dxa" w:w="362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Kolokviumi II: 10 pikë; organizimi njoftohet. Test i rrjedhës kryesore dhe publikim i versionit.</w:t>
                  </w:r>
                </w:p>
              </w:tc>
            </w:tr>
            <w:tr>
              <w:trPr>
                <w:cantSplit/>
              </w:trPr>
              <w:tc>
                <w:tcPr>
                  <w:tcW w:type="dxa" w:w="680"/>
                  <w:vAlign w:val="center"/>
                  <w:tcBorders>
                    <w:top w:val="single" w:sz="4" w:color="909090"/>
                    <w:left w:val="single" w:sz="4" w:color="909090"/>
                    <w:bottom w:val="single" w:sz="4" w:color="909090"/>
                    <w:right w:val="single" w:sz="4" w:color="909090"/>
                  </w:tcBorders>
                </w:tcPr>
                <w:p>
                  <w:pPr>
                    <w:spacing w:after="40"/>
                    <w:jc w:val="center"/>
                  </w:pPr>
                  <w:r>
                    <w:rPr>
                      <w:b/>
                      <w:i w:val="0"/>
                      <w:color w:val="000000"/>
                      <w:sz w:val="16"/>
                    </w:rPr>
                    <w:t>XV</w:t>
                    <w:br/>
                    <w:t>24.12</w:t>
                  </w:r>
                </w:p>
              </w:tc>
              <w:tc>
                <w:tcPr>
                  <w:tcW w:type="dxa" w:w="2324"/>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Demonstrimi, mbrojtja dhe reflektimi teknik</w:t>
                  </w:r>
                </w:p>
              </w:tc>
              <w:tc>
                <w:tcPr>
                  <w:tcW w:type="dxa" w:w="624"/>
                  <w:vAlign w:val="center"/>
                  <w:tcBorders>
                    <w:top w:val="single" w:sz="4" w:color="909090"/>
                    <w:left w:val="single" w:sz="4" w:color="909090"/>
                    <w:bottom w:val="single" w:sz="4" w:color="909090"/>
                    <w:right w:val="single" w:sz="4" w:color="909090"/>
                  </w:tcBorders>
                </w:tcPr>
                <w:p>
                  <w:pPr>
                    <w:spacing w:after="40"/>
                    <w:jc w:val="center"/>
                  </w:pPr>
                  <w:r>
                    <w:rPr>
                      <w:b w:val="0"/>
                      <w:i w:val="0"/>
                      <w:color w:val="000000"/>
                      <w:sz w:val="16"/>
                    </w:rPr>
                    <w:t>3, 9, 10</w:t>
                  </w:r>
                </w:p>
              </w:tc>
              <w:tc>
                <w:tcPr>
                  <w:tcW w:type="dxa" w:w="2381"/>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Rubrika e projektit; faqja e dorëzimit</w:t>
                  </w:r>
                </w:p>
              </w:tc>
              <w:tc>
                <w:tcPr>
                  <w:tcW w:type="dxa" w:w="362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7"/>
                    </w:rPr>
                    <w:t>Demo në telefon e aplikacionit individual; shpjegim i vendimeve dhe hapave të ardhshëm.</w:t>
                  </w:r>
                </w:p>
              </w:tc>
            </w:tr>
          </w:tbl>
          <w:p/>
        </w:tc>
      </w:tr>
      <w:tr>
        <w:tc>
          <w:tcPr>
            <w:tcW w:type="dxa" w:w="9638"/>
            <w:shd w:fill="BF0000"/>
            <w:vAlign w:val="center"/>
            <w:tcBorders>
              <w:top w:val="single" w:sz="4" w:color="909090"/>
              <w:left w:val="single" w:sz="4" w:color="909090"/>
              <w:bottom w:val="single" w:sz="4" w:color="909090"/>
              <w:right w:val="single" w:sz="4" w:color="909090"/>
            </w:tcBorders>
          </w:tcPr>
          <w:p>
            <w:pPr>
              <w:spacing w:after="40"/>
              <w:jc w:val="center"/>
            </w:pPr>
            <w:r>
              <w:rPr>
                <w:b/>
                <w:i w:val="0"/>
                <w:color w:val="FFFFFF"/>
                <w:sz w:val="20"/>
              </w:rPr>
              <w:t>REZULTATET E TË NXËNIT – NJOHURITË, SHKATHTËSITË DHE KOMPETENCAT</w:t>
            </w:r>
          </w:p>
        </w:tc>
      </w:tr>
      <w:tr>
        <w:tc>
          <w:tcPr>
            <w:tcW w:type="dxa" w:w="963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20"/>
              </w:rPr>
              <w:t>Në përfundim të lëndës, studenti demonstron rezultatet e mëposhtme përmes ushtrimeve, projektit individual dhe demonstrimit final:</w:t>
            </w:r>
          </w:p>
          <w:p>
            <w:pPr>
              <w:spacing w:after="60" w:line="252" w:lineRule="auto"/>
            </w:pPr>
            <w:r>
              <w:rPr>
                <w:b/>
                <w:sz w:val="20"/>
              </w:rPr>
              <w:t>Njohuritë:</w:t>
            </w:r>
            <w:r>
              <w:rPr>
                <w:sz w:val="20"/>
              </w:rPr>
            </w:r>
          </w:p>
          <w:p>
            <w:pPr>
              <w:spacing w:after="60" w:line="252" w:lineRule="auto"/>
              <w:ind w:left="240"/>
            </w:pPr>
            <w:r>
              <w:rPr>
                <w:sz w:val="20"/>
              </w:rPr>
              <w:t>1. Shpjegon dallimin mes aplikacionit web mobil, PWA-së dhe aplikacionit nativ dhe zgjedh një qasje për një problem të dhënë.</w:t>
            </w:r>
          </w:p>
          <w:p>
            <w:pPr>
              <w:spacing w:after="60" w:line="252" w:lineRule="auto"/>
              <w:ind w:left="240"/>
            </w:pPr>
            <w:r>
              <w:rPr>
                <w:sz w:val="20"/>
              </w:rPr>
              <w:t>2. Përshkruan rrjedhën nga kërkesa e përdoruesit te komponentët, të dhënat, autentifikimi dhe publikimi.</w:t>
            </w:r>
          </w:p>
          <w:p>
            <w:pPr>
              <w:spacing w:after="60" w:line="252" w:lineRule="auto"/>
              <w:ind w:left="240"/>
            </w:pPr>
            <w:r>
              <w:rPr>
                <w:sz w:val="20"/>
              </w:rPr>
              <w:t>3. Identifikon rreziqet e privatësisë, sigurisë dhe performancës në një rrjedhë mobile.</w:t>
            </w:r>
          </w:p>
          <w:p>
            <w:pPr>
              <w:spacing w:after="60" w:line="252" w:lineRule="auto"/>
              <w:ind w:left="240"/>
            </w:pPr>
            <w:r>
              <w:rPr>
                <w:sz w:val="20"/>
              </w:rPr>
              <w:t>4. Shpjegon kufijtë e MVP-së dhe kriteret e pranimit për një përdorues real.</w:t>
            </w:r>
          </w:p>
          <w:p>
            <w:pPr>
              <w:spacing w:after="60" w:line="252" w:lineRule="auto"/>
            </w:pPr>
            <w:r>
              <w:rPr>
                <w:b/>
                <w:sz w:val="20"/>
              </w:rPr>
              <w:t>Shkathtësitë:</w:t>
            </w:r>
            <w:r>
              <w:rPr>
                <w:sz w:val="20"/>
              </w:rPr>
            </w:r>
          </w:p>
          <w:p>
            <w:pPr>
              <w:spacing w:after="60" w:line="252" w:lineRule="auto"/>
              <w:ind w:left="240"/>
            </w:pPr>
            <w:r>
              <w:rPr>
                <w:sz w:val="20"/>
              </w:rPr>
              <w:t>5. Krijon skicë, PRD të shkurtër dhe rrjedhë funksionale për një shërbim.</w:t>
            </w:r>
          </w:p>
          <w:p>
            <w:pPr>
              <w:spacing w:after="60" w:line="252" w:lineRule="auto"/>
              <w:ind w:left="240"/>
            </w:pPr>
            <w:r>
              <w:rPr>
                <w:sz w:val="20"/>
              </w:rPr>
              <w:t>6. Implementon, teston dhe dokumenton funksionet kryesore të aplikacionit Next.js/PWA me të dhëna të mbrojtura.</w:t>
            </w:r>
          </w:p>
          <w:p>
            <w:pPr>
              <w:spacing w:after="60" w:line="252" w:lineRule="auto"/>
              <w:ind w:left="240"/>
            </w:pPr>
            <w:r>
              <w:rPr>
                <w:sz w:val="20"/>
              </w:rPr>
              <w:t>7. Provon ndërfaqen në telefon, përfshirë rastin offline, lejet dhe gabimet e zakonshme.</w:t>
            </w:r>
          </w:p>
          <w:p>
            <w:pPr>
              <w:spacing w:after="60" w:line="252" w:lineRule="auto"/>
            </w:pPr>
            <w:r>
              <w:rPr>
                <w:b/>
                <w:sz w:val="20"/>
              </w:rPr>
              <w:t>Kompetencat:</w:t>
            </w:r>
            <w:r>
              <w:rPr>
                <w:sz w:val="20"/>
              </w:rPr>
            </w:r>
          </w:p>
          <w:p>
            <w:pPr>
              <w:spacing w:after="60" w:line="252" w:lineRule="auto"/>
              <w:ind w:left="240"/>
            </w:pPr>
            <w:r>
              <w:rPr>
                <w:sz w:val="20"/>
              </w:rPr>
              <w:t>8. Arsyeton vendimet teknike me prova nga testet dhe feedback-u i përdoruesit.</w:t>
            </w:r>
          </w:p>
          <w:p>
            <w:pPr>
              <w:spacing w:after="60" w:line="252" w:lineRule="auto"/>
              <w:ind w:left="240"/>
            </w:pPr>
            <w:r>
              <w:rPr>
                <w:sz w:val="20"/>
              </w:rPr>
              <w:t>9. Publikon një aplikacion individual për një biznes real dhe demonstron rrjedhën kryesore.</w:t>
            </w:r>
          </w:p>
          <w:p>
            <w:pPr>
              <w:spacing w:after="60" w:line="252" w:lineRule="auto"/>
              <w:ind w:left="240"/>
            </w:pPr>
            <w:r>
              <w:rPr>
                <w:sz w:val="20"/>
              </w:rPr>
              <w:t>10. Dorëzon punën në GitHub me burimet e përdorura, kontributin personal dhe shënim të përdorimit të AI-së.</w:t>
            </w:r>
          </w:p>
        </w:tc>
      </w:tr>
      <w:tr>
        <w:tc>
          <w:tcPr>
            <w:tcW w:type="dxa" w:w="9638"/>
            <w:shd w:fill="BF0000"/>
            <w:vAlign w:val="center"/>
            <w:tcBorders>
              <w:top w:val="single" w:sz="4" w:color="909090"/>
              <w:left w:val="single" w:sz="4" w:color="909090"/>
              <w:bottom w:val="single" w:sz="4" w:color="909090"/>
              <w:right w:val="single" w:sz="4" w:color="909090"/>
            </w:tcBorders>
          </w:tcPr>
          <w:p>
            <w:pPr>
              <w:spacing w:after="40"/>
              <w:jc w:val="center"/>
            </w:pPr>
            <w:r>
              <w:rPr>
                <w:b/>
                <w:i w:val="0"/>
                <w:color w:val="FFFFFF"/>
                <w:sz w:val="20"/>
              </w:rPr>
              <w:t>LITERATURA DHE BURIMET</w:t>
            </w:r>
          </w:p>
        </w:tc>
      </w:tr>
      <w:tr>
        <w:tc>
          <w:tcPr>
            <w:tcW w:type="dxa" w:w="963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20"/>
              </w:rPr>
              <w:t>Burimet bazë janë materialet e javës në faqen e lëndës dhe dokumentacioni zyrtar i Next.js për App Router. Studentët lexojnë vetëm pjesët që lidhen me ushtrimin aktual.</w:t>
            </w:r>
          </w:p>
          <w:p>
            <w:pPr>
              <w:spacing w:after="60" w:line="252" w:lineRule="auto"/>
            </w:pPr>
            <w:r>
              <w:rPr>
                <w:sz w:val="20"/>
              </w:rPr>
              <w:t>Burime plotësuese: MDN Web Docs për PWA dhe Web APIs; dokumentacioni i Supabase për PostgreSQL, RLS dhe autentifikimin; dokumentacioni i Vercel për publikimin; udhëzimet e GitHub për repository dhe dorëzime.</w:t>
            </w:r>
          </w:p>
          <w:p>
            <w:pPr>
              <w:spacing w:after="60" w:line="252" w:lineRule="auto"/>
            </w:pPr>
            <w:r>
              <w:rPr>
                <w:sz w:val="20"/>
              </w:rPr>
              <w:t>Faqja e lëndës: https://arbenl.github.io/lendet/2026-2027/mobile/</w:t>
            </w:r>
          </w:p>
        </w:tc>
      </w:tr>
      <w:tr>
        <w:tc>
          <w:tcPr>
            <w:tcW w:type="dxa" w:w="9638"/>
            <w:shd w:fill="BF0000"/>
            <w:vAlign w:val="center"/>
            <w:tcBorders>
              <w:top w:val="single" w:sz="4" w:color="909090"/>
              <w:left w:val="single" w:sz="4" w:color="909090"/>
              <w:bottom w:val="single" w:sz="4" w:color="909090"/>
              <w:right w:val="single" w:sz="4" w:color="909090"/>
            </w:tcBorders>
          </w:tcPr>
          <w:p>
            <w:pPr>
              <w:spacing w:after="40"/>
              <w:jc w:val="center"/>
            </w:pPr>
            <w:r>
              <w:rPr>
                <w:b/>
                <w:i w:val="0"/>
                <w:color w:val="FFFFFF"/>
                <w:sz w:val="20"/>
              </w:rPr>
              <w:t>METODOLOGJIA E MËSIMDHËNIES</w:t>
            </w:r>
          </w:p>
        </w:tc>
      </w:tr>
      <w:tr>
        <w:tc>
          <w:tcPr>
            <w:tcW w:type="dxa" w:w="963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20"/>
              </w:rPr>
              <w:t>Ligjëratat nisin nga një nevojë e një biznesi shërbimesh. Profesori demonstron kalimin nga problemi te skica, kërkesa dhe implementimi; studentët krahasojnë alternativa dhe arsyetojnë zgjedhjet.</w:t>
            </w:r>
          </w:p>
          <w:p>
            <w:pPr>
              <w:spacing w:after="60" w:line="252" w:lineRule="auto"/>
            </w:pPr>
            <w:r>
              <w:rPr>
                <w:sz w:val="20"/>
              </w:rPr>
              <w:t>Ushtrimet përdorin RideShare si shembull të përbashkët. Çdo orë nis me kontroll të shkurtër të mjeteve, vazhdon me demonstrim të vogël në projektor dhe punë individuale me hapa të shkurtër, pastaj mbyllet me provë në telefon dhe dorëzim në GitHub. Projekti individual për biznesin real përparon paralelisht gjatë semestrit.</w:t>
            </w:r>
          </w:p>
          <w:p>
            <w:pPr>
              <w:spacing w:after="60" w:line="252" w:lineRule="auto"/>
            </w:pPr>
            <w:r>
              <w:rPr>
                <w:sz w:val="20"/>
              </w:rPr>
              <w:t>Studenti regjistron profilin një herë; në çdo ligjëratë apo ushtrim skanon QR-në e hapur nga profesori në projektor. Regjistri tregon vijueshmërinë, datën dhe llojin e orës. Vijueshmëria bashkë me angazhimin përbëjnë komponentin 10% të vlerësimit.</w:t>
            </w:r>
          </w:p>
          <w:p>
            <w:pPr>
              <w:spacing w:after="60" w:line="252" w:lineRule="auto"/>
            </w:pPr>
            <w:r>
              <w:rPr>
                <w:sz w:val="20"/>
              </w:rPr>
              <w:t>Dorëzimi bëhet në repository-n personal të studentit, duke ndjekur udhëzimin me tri hapa në faqen e lëndës. Kontrolli automatik verifikon kërkesat teknike të deklaruara; pikët e cilësisë jepen sipas rubrikës së publikuar. Feedback-u tregon çfarë u pranua dhe çfarë duhet përmirësuar.</w:t>
            </w:r>
          </w:p>
        </w:tc>
      </w:tr>
      <w:tr>
        <w:tc>
          <w:tcPr>
            <w:tcW w:type="dxa" w:w="9638"/>
            <w:shd w:fill="BF0000"/>
            <w:vAlign w:val="center"/>
            <w:tcBorders>
              <w:top w:val="single" w:sz="4" w:color="909090"/>
              <w:left w:val="single" w:sz="4" w:color="909090"/>
              <w:bottom w:val="single" w:sz="4" w:color="909090"/>
              <w:right w:val="single" w:sz="4" w:color="909090"/>
            </w:tcBorders>
          </w:tcPr>
          <w:p>
            <w:pPr>
              <w:pageBreakBefore/>
              <w:spacing w:after="40"/>
              <w:jc w:val="center"/>
            </w:pPr>
            <w:r>
              <w:rPr>
                <w:b/>
                <w:i w:val="0"/>
                <w:color w:val="FFFFFF"/>
                <w:sz w:val="20"/>
              </w:rPr>
              <w:t>FORMAT E VLERËSIMIT</w:t>
            </w:r>
          </w:p>
        </w:tc>
      </w:tr>
      <w:tr>
        <w:tc>
          <w:tcPr>
            <w:tcW w:type="dxa" w:w="963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20"/>
              </w:rPr>
              <w:t>Vlerësimi arrin 100 pikë. Vijueshmëria dhe angazhimi në orë përbëjnë së bashku 10 pikë: QR-ja evidencon praninë, ndërsa puna në orë, exit ticket, shpjegimi i zgjidhjes dhe prova e funksionimit evidencojnë angazhimin. Vetëm skanimi i QR-së nuk provon kryerjen e detyrës.</w:t>
            </w:r>
          </w:p>
          <w:p>
            <w:pPr>
              <w:spacing w:after="60" w:line="252" w:lineRule="auto"/>
            </w:pPr>
            <w:r>
              <w:rPr>
                <w:sz w:val="20"/>
              </w:rPr>
              <w:t>Ushtrimet RideShare: 10 javë të vlerësuara × 3 pikë = 30 pikë. Javët e tjera janë punë formuese, konsultim dhe demonstrim. Detyra e javës, skedarët e kërkuar dhe rubrika publikohen në faqen e lëndës.</w:t>
            </w:r>
          </w:p>
          <w:p>
            <w:pPr>
              <w:spacing w:after="60" w:line="252" w:lineRule="auto"/>
            </w:pPr>
            <w:r>
              <w:rPr>
                <w:sz w:val="20"/>
              </w:rPr>
              <w:t>Projekti individual: 40 pikë për një aplikacion Next.js/PWA të përdorshëm nga një biznes real shërbimesh. Kolokviumi I në javën 7 dhe Kolokviumi II në javën 14 japin nga 10 pikë. Demonstrimi dhe mbrojtja mbeten aktivitete mësimore dhe prova të projektit, pa pikë të veçanta.</w:t>
            </w:r>
          </w:p>
          <w:p>
            <w:pPr>
              <w:spacing w:after="60" w:line="252" w:lineRule="auto"/>
            </w:pPr>
            <w:r>
              <w:rPr>
                <w:sz w:val="20"/>
              </w:rPr>
              <w:t>Kolokviumi I: 10 pyetje nga javët 1–6, me 3 alternativa dhe një përgjigje të saktë; e saktë = 1 pikë, e gabuar ose bosh = 0. Profesori hap regjistrimin dhe nis 10 minutat veçmas për G1/G2. Një tentim për student; hyrja e vonuar ka kohën e mbetur. Përgjigjet ruhen; rifreskimi nuk rinis kohën. Rezultatet dalin pas afatit të grupit. Hyrja nuk kërkon GitHub apo vijueshmëri të mëparshme. Kolokviumi II është i planifikuar; organizimi njoftohet para zhvillimit.</w:t>
            </w:r>
          </w:p>
          <w:p>
            <w:pPr>
              <w:spacing w:after="60" w:line="252" w:lineRule="auto"/>
            </w:pPr>
            <w:r>
              <w:rPr>
                <w:sz w:val="20"/>
              </w:rPr>
              <w:t>Kontrolli teknik i dorëzimit nuk është notë automatike. Përmbajtja, funksionaliteti dhe argumentimi vlerësohen sipas rubrikës së javës ose të projektit. Studenti merr arsyetim për pikët dhe mund të korrigjojë punën brenda afatit të komunikuar.</w:t>
            </w:r>
          </w:p>
          <w:p>
            <w:pPr>
              <w:spacing w:after="60" w:line="252" w:lineRule="auto"/>
            </w:pPr>
            <w:r>
              <w:rPr>
                <w:sz w:val="20"/>
              </w:rPr>
              <w:t>Afatet, pikët dhe konvertimi në notë komunikohen sipas rregullores në fuqi të AAB-së. Datat e javëve janë plan pune dhe mund të përshtaten me kalendarin zyrtar të institucionit.</w:t>
            </w:r>
          </w:p>
          <w:tbl>
            <w:tblPr>
              <w:tblW w:type="auto" w:w="0"/>
              <w:tblLayout w:type="fixed"/>
              <w:tblLook w:firstColumn="1" w:firstRow="1" w:lastColumn="0" w:lastRow="0" w:noHBand="0" w:noVBand="1" w:val="04A0"/>
            </w:tblPr>
            <w:tblGrid>
              <w:gridCol w:w="3800"/>
              <w:gridCol w:w="1200"/>
              <w:gridCol w:w="4200"/>
            </w:tblGrid>
            <w:tr>
              <w:trPr>
                <w:cantSplit/>
                <w:tblHeader/>
              </w:trPr>
              <w:tc>
                <w:tcPr>
                  <w:tcW w:type="dxa" w:w="2835"/>
                  <w:vAlign w:val="center"/>
                  <w:shd w:fill="BF0000"/>
                  <w:tcBorders>
                    <w:top w:val="single" w:sz="4" w:color="909090"/>
                    <w:left w:val="single" w:sz="4" w:color="909090"/>
                    <w:bottom w:val="single" w:sz="4" w:color="909090"/>
                    <w:right w:val="single" w:sz="4" w:color="909090"/>
                  </w:tcBorders>
                </w:tcPr>
                <w:p>
                  <w:pPr>
                    <w:spacing w:after="40"/>
                    <w:jc w:val="left"/>
                  </w:pPr>
                  <w:r>
                    <w:rPr>
                      <w:b/>
                      <w:i w:val="0"/>
                      <w:color w:val="FFFFFF"/>
                      <w:sz w:val="18"/>
                    </w:rPr>
                    <w:t>Elementi</w:t>
                  </w:r>
                </w:p>
              </w:tc>
              <w:tc>
                <w:tcPr>
                  <w:tcW w:type="dxa" w:w="1134"/>
                  <w:vAlign w:val="center"/>
                  <w:shd w:fill="BF0000"/>
                  <w:tcBorders>
                    <w:top w:val="single" w:sz="4" w:color="909090"/>
                    <w:left w:val="single" w:sz="4" w:color="909090"/>
                    <w:bottom w:val="single" w:sz="4" w:color="909090"/>
                    <w:right w:val="single" w:sz="4" w:color="909090"/>
                  </w:tcBorders>
                </w:tcPr>
                <w:p>
                  <w:pPr>
                    <w:spacing w:after="40"/>
                    <w:jc w:val="center"/>
                  </w:pPr>
                  <w:r>
                    <w:rPr>
                      <w:b/>
                      <w:i w:val="0"/>
                      <w:color w:val="FFFFFF"/>
                      <w:sz w:val="18"/>
                    </w:rPr>
                    <w:t>Pikët</w:t>
                  </w:r>
                </w:p>
              </w:tc>
              <w:tc>
                <w:tcPr>
                  <w:tcW w:type="dxa" w:w="5669"/>
                  <w:vAlign w:val="center"/>
                  <w:shd w:fill="BF0000"/>
                  <w:tcBorders>
                    <w:top w:val="single" w:sz="4" w:color="909090"/>
                    <w:left w:val="single" w:sz="4" w:color="909090"/>
                    <w:bottom w:val="single" w:sz="4" w:color="909090"/>
                    <w:right w:val="single" w:sz="4" w:color="909090"/>
                  </w:tcBorders>
                </w:tcPr>
                <w:p>
                  <w:pPr>
                    <w:spacing w:after="40"/>
                    <w:jc w:val="left"/>
                  </w:pPr>
                  <w:r>
                    <w:rPr>
                      <w:b/>
                      <w:i w:val="0"/>
                      <w:color w:val="FFFFFF"/>
                      <w:sz w:val="18"/>
                    </w:rPr>
                    <w:t>Prova e vlerësimit</w:t>
                  </w:r>
                </w:p>
              </w:tc>
            </w:tr>
            <w:tr>
              <w:trPr>
                <w:cantSplit/>
              </w:trPr>
              <w:tc>
                <w:tcPr>
                  <w:tcW w:type="dxa" w:w="2835"/>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8"/>
                    </w:rPr>
                    <w:t>Vijueshmëria dhe angazhimi</w:t>
                  </w:r>
                </w:p>
              </w:tc>
              <w:tc>
                <w:tcPr>
                  <w:tcW w:type="dxa" w:w="1134"/>
                  <w:vAlign w:val="center"/>
                  <w:tcBorders>
                    <w:top w:val="single" w:sz="4" w:color="909090"/>
                    <w:left w:val="single" w:sz="4" w:color="909090"/>
                    <w:bottom w:val="single" w:sz="4" w:color="909090"/>
                    <w:right w:val="single" w:sz="4" w:color="909090"/>
                  </w:tcBorders>
                </w:tcPr>
                <w:p>
                  <w:pPr>
                    <w:spacing w:after="40"/>
                    <w:jc w:val="center"/>
                  </w:pPr>
                  <w:r>
                    <w:rPr>
                      <w:b w:val="0"/>
                      <w:i w:val="0"/>
                      <w:color w:val="000000"/>
                      <w:sz w:val="18"/>
                    </w:rPr>
                    <w:t>10</w:t>
                  </w:r>
                </w:p>
              </w:tc>
              <w:tc>
                <w:tcPr>
                  <w:tcW w:type="dxa" w:w="5669"/>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8"/>
                    </w:rPr>
                    <w:t>QR për praninë; punë aktive dhe zgjidhje e shpjeguar</w:t>
                  </w:r>
                </w:p>
              </w:tc>
            </w:tr>
            <w:tr>
              <w:trPr>
                <w:cantSplit/>
              </w:trPr>
              <w:tc>
                <w:tcPr>
                  <w:tcW w:type="dxa" w:w="2835"/>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8"/>
                    </w:rPr>
                    <w:t>Ushtrimet RideShare</w:t>
                  </w:r>
                </w:p>
              </w:tc>
              <w:tc>
                <w:tcPr>
                  <w:tcW w:type="dxa" w:w="1134"/>
                  <w:vAlign w:val="center"/>
                  <w:tcBorders>
                    <w:top w:val="single" w:sz="4" w:color="909090"/>
                    <w:left w:val="single" w:sz="4" w:color="909090"/>
                    <w:bottom w:val="single" w:sz="4" w:color="909090"/>
                    <w:right w:val="single" w:sz="4" w:color="909090"/>
                  </w:tcBorders>
                </w:tcPr>
                <w:p>
                  <w:pPr>
                    <w:spacing w:after="40"/>
                    <w:jc w:val="center"/>
                  </w:pPr>
                  <w:r>
                    <w:rPr>
                      <w:b w:val="0"/>
                      <w:i w:val="0"/>
                      <w:color w:val="000000"/>
                      <w:sz w:val="18"/>
                    </w:rPr>
                    <w:t>30</w:t>
                  </w:r>
                </w:p>
              </w:tc>
              <w:tc>
                <w:tcPr>
                  <w:tcW w:type="dxa" w:w="5669"/>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8"/>
                    </w:rPr>
                    <w:t>10 dorëzime × 3 pikë, sipas rubrikës së javës</w:t>
                  </w:r>
                </w:p>
              </w:tc>
            </w:tr>
            <w:tr>
              <w:trPr>
                <w:cantSplit/>
              </w:trPr>
              <w:tc>
                <w:tcPr>
                  <w:tcW w:type="dxa" w:w="2835"/>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8"/>
                    </w:rPr>
                    <w:t>Aplikacioni individual</w:t>
                  </w:r>
                </w:p>
              </w:tc>
              <w:tc>
                <w:tcPr>
                  <w:tcW w:type="dxa" w:w="1134"/>
                  <w:vAlign w:val="center"/>
                  <w:tcBorders>
                    <w:top w:val="single" w:sz="4" w:color="909090"/>
                    <w:left w:val="single" w:sz="4" w:color="909090"/>
                    <w:bottom w:val="single" w:sz="4" w:color="909090"/>
                    <w:right w:val="single" w:sz="4" w:color="909090"/>
                  </w:tcBorders>
                </w:tcPr>
                <w:p>
                  <w:pPr>
                    <w:spacing w:after="40"/>
                    <w:jc w:val="center"/>
                  </w:pPr>
                  <w:r>
                    <w:rPr>
                      <w:b w:val="0"/>
                      <w:i w:val="0"/>
                      <w:color w:val="000000"/>
                      <w:sz w:val="18"/>
                    </w:rPr>
                    <w:t>40</w:t>
                  </w:r>
                </w:p>
              </w:tc>
              <w:tc>
                <w:tcPr>
                  <w:tcW w:type="dxa" w:w="5669"/>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8"/>
                    </w:rPr>
                    <w:t>Funksionaliteti, përdorshmëria, siguria, testimi</w:t>
                  </w:r>
                </w:p>
              </w:tc>
            </w:tr>
            <w:tr>
              <w:trPr>
                <w:cantSplit/>
              </w:trPr>
              <w:tc>
                <w:tcPr>
                  <w:tcW w:type="dxa" w:w="2835"/>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8"/>
                    </w:rPr>
                    <w:t>Kolokviumi I · Java 7</w:t>
                  </w:r>
                </w:p>
              </w:tc>
              <w:tc>
                <w:tcPr>
                  <w:tcW w:type="dxa" w:w="1134"/>
                  <w:vAlign w:val="center"/>
                  <w:tcBorders>
                    <w:top w:val="single" w:sz="4" w:color="909090"/>
                    <w:left w:val="single" w:sz="4" w:color="909090"/>
                    <w:bottom w:val="single" w:sz="4" w:color="909090"/>
                    <w:right w:val="single" w:sz="4" w:color="909090"/>
                  </w:tcBorders>
                </w:tcPr>
                <w:p>
                  <w:pPr>
                    <w:spacing w:after="40"/>
                    <w:jc w:val="center"/>
                  </w:pPr>
                  <w:r>
                    <w:rPr>
                      <w:b w:val="0"/>
                      <w:i w:val="0"/>
                      <w:color w:val="000000"/>
                      <w:sz w:val="18"/>
                    </w:rPr>
                    <w:t>10</w:t>
                  </w:r>
                </w:p>
              </w:tc>
              <w:tc>
                <w:tcPr>
                  <w:tcW w:type="dxa" w:w="5669"/>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8"/>
                    </w:rPr>
                    <w:t>10 pyetje nga javët 1–6; 10 minuta</w:t>
                  </w:r>
                </w:p>
              </w:tc>
            </w:tr>
            <w:tr>
              <w:trPr>
                <w:cantSplit/>
              </w:trPr>
              <w:tc>
                <w:tcPr>
                  <w:tcW w:type="dxa" w:w="2835"/>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8"/>
                    </w:rPr>
                    <w:t>Kolokviumi II · Java 14</w:t>
                  </w:r>
                </w:p>
              </w:tc>
              <w:tc>
                <w:tcPr>
                  <w:tcW w:type="dxa" w:w="1134"/>
                  <w:vAlign w:val="center"/>
                  <w:tcBorders>
                    <w:top w:val="single" w:sz="4" w:color="909090"/>
                    <w:left w:val="single" w:sz="4" w:color="909090"/>
                    <w:bottom w:val="single" w:sz="4" w:color="909090"/>
                    <w:right w:val="single" w:sz="4" w:color="909090"/>
                  </w:tcBorders>
                </w:tcPr>
                <w:p>
                  <w:pPr>
                    <w:spacing w:after="40"/>
                    <w:jc w:val="center"/>
                  </w:pPr>
                  <w:r>
                    <w:rPr>
                      <w:b w:val="0"/>
                      <w:i w:val="0"/>
                      <w:color w:val="000000"/>
                      <w:sz w:val="18"/>
                    </w:rPr>
                    <w:t>10</w:t>
                  </w:r>
                </w:p>
              </w:tc>
              <w:tc>
                <w:tcPr>
                  <w:tcW w:type="dxa" w:w="5669"/>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18"/>
                    </w:rPr>
                    <w:t>Organizimi njoftohet para zhvillimit</w:t>
                  </w:r>
                </w:p>
              </w:tc>
            </w:tr>
          </w:tbl>
          <w:p/>
        </w:tc>
      </w:tr>
      <w:tr>
        <w:tc>
          <w:tcPr>
            <w:tcW w:type="dxa" w:w="9638"/>
            <w:shd w:fill="BF0000"/>
            <w:vAlign w:val="center"/>
            <w:tcBorders>
              <w:top w:val="single" w:sz="4" w:color="909090"/>
              <w:left w:val="single" w:sz="4" w:color="909090"/>
              <w:bottom w:val="single" w:sz="4" w:color="909090"/>
              <w:right w:val="single" w:sz="4" w:color="909090"/>
            </w:tcBorders>
          </w:tcPr>
          <w:p>
            <w:pPr>
              <w:spacing w:after="40"/>
              <w:jc w:val="center"/>
            </w:pPr>
            <w:r>
              <w:rPr>
                <w:b/>
                <w:i w:val="0"/>
                <w:color w:val="FFFFFF"/>
                <w:sz w:val="20"/>
              </w:rPr>
              <w:t>POLITIKAT AKADEMIKE</w:t>
            </w:r>
          </w:p>
        </w:tc>
      </w:tr>
      <w:tr>
        <w:tc>
          <w:tcPr>
            <w:tcW w:type="dxa" w:w="9638"/>
            <w:vAlign w:val="center"/>
            <w:tcBorders>
              <w:top w:val="single" w:sz="4" w:color="909090"/>
              <w:left w:val="single" w:sz="4" w:color="909090"/>
              <w:bottom w:val="single" w:sz="4" w:color="909090"/>
              <w:right w:val="single" w:sz="4" w:color="909090"/>
            </w:tcBorders>
          </w:tcPr>
          <w:p>
            <w:pPr>
              <w:spacing w:after="40"/>
              <w:jc w:val="left"/>
            </w:pPr>
            <w:r>
              <w:rPr>
                <w:b w:val="0"/>
                <w:i w:val="0"/>
                <w:color w:val="000000"/>
                <w:sz w:val="20"/>
              </w:rPr>
              <w:t>Studentët respektojnë orarin, njëri-tjetrin, afatet dhe rregullat akademike të Kolegjit AAB. Dorëzimi duhet të jetë punë e tyre: burimet, komponentët e huazuar dhe ndihma e AI-së shënohen qartë. Studenti duhet të kuptojë dhe të jetë në gjendje të shpjegojë kodin që dorëzon.</w:t>
            </w:r>
          </w:p>
          <w:p>
            <w:pPr>
              <w:spacing w:after="60" w:line="252" w:lineRule="auto"/>
            </w:pPr>
            <w:r>
              <w:rPr>
                <w:sz w:val="20"/>
              </w:rPr>
              <w:t>Ndarja e fotografisë së QR-së ose regjistrimi për dikë tjetër cenon besueshmërinë e evidencës; rastet trajtohen sipas rregullave të institucionit. Historiku i vijueshmërisë është privat. Rezultatet e kolokviumit shfaqin emrin, grupin dhe pikët në sistem, pa email apo indeks. Pikët e tjera individuale komunikohen studentit përkatës dhe stafit të autorizuar.</w:t>
            </w:r>
          </w:p>
          <w:p>
            <w:pPr>
              <w:spacing w:after="60" w:line="252" w:lineRule="auto"/>
            </w:pPr>
            <w:r>
              <w:rPr>
                <w:sz w:val="20"/>
              </w:rPr>
              <w:t>Nëse studenti has pengesë me GitHub, pajisjen ose dorëzimin, e njofton pedagogun në orë ose me email dhe përdor udhëzimin e publikuar. Politikat zyrtare të studimeve, etikës dhe vlerësimit të AAB-së kanë përparësi mbi këtë plan pune.</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Syllabusi i lëndës Programimi për Pajisje Mobile 2026 2027</dc:title>
  <dc:subject>Programi mësimor 15 javor i lëndës Programimi për Pajisje Mobile</dc:subject>
  <dc:creator>Arben Lila</dc:creator>
  <cp:keywords/>
  <dc:description>generated by python-docx</dc:description>
  <cp:lastModifiedBy/>
  <cp:revision>1</cp:revision>
  <dcterms:created xsi:type="dcterms:W3CDTF">2013-12-23T23:15:00Z</dcterms:created>
  <dcterms:modified xsi:type="dcterms:W3CDTF">2013-12-23T23:15:00Z</dcterms:modified>
  <cp:category/>
</cp:coreProperties>
</file>