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4D928" w14:textId="77777777" w:rsidR="00B35B42" w:rsidRPr="00E94959" w:rsidRDefault="00000000">
      <w:pPr>
        <w:spacing w:after="40"/>
        <w:rPr>
          <w:sz w:val="22"/>
          <w:szCs w:val="22"/>
        </w:rPr>
      </w:pPr>
      <w:r w:rsidRPr="00E94959">
        <w:rPr>
          <w:rFonts w:eastAsia="Georgia"/>
          <w:b/>
          <w:bCs/>
          <w:color w:val="1A1A1A"/>
          <w:sz w:val="44"/>
          <w:szCs w:val="44"/>
        </w:rPr>
        <w:t>Fund Mandate Template</w:t>
      </w:r>
    </w:p>
    <w:p w14:paraId="442BBD7B" w14:textId="77777777" w:rsidR="00B35B42" w:rsidRPr="00E94959" w:rsidRDefault="00B35B42">
      <w:pPr>
        <w:pBdr>
          <w:bottom w:val="single" w:sz="8" w:space="1" w:color="B8860B"/>
        </w:pBdr>
        <w:spacing w:before="40" w:after="120"/>
        <w:rPr>
          <w:sz w:val="22"/>
          <w:szCs w:val="22"/>
        </w:rPr>
      </w:pPr>
    </w:p>
    <w:p w14:paraId="5D10EB61" w14:textId="16775B02" w:rsidR="00B35B42" w:rsidRDefault="00000000">
      <w:pPr>
        <w:spacing w:after="100"/>
        <w:rPr>
          <w:rFonts w:eastAsia="Calibri"/>
          <w:sz w:val="24"/>
          <w:szCs w:val="24"/>
        </w:rPr>
      </w:pPr>
      <w:r w:rsidRPr="00E94959">
        <w:rPr>
          <w:rFonts w:eastAsia="Calibri"/>
          <w:sz w:val="24"/>
          <w:szCs w:val="24"/>
        </w:rPr>
        <w:t>Fill in each field below. This becomes part of your brief</w:t>
      </w:r>
      <w:r w:rsidR="00E94959">
        <w:rPr>
          <w:rFonts w:eastAsia="Calibri"/>
          <w:sz w:val="24"/>
          <w:szCs w:val="24"/>
        </w:rPr>
        <w:t xml:space="preserve"> and y</w:t>
      </w:r>
      <w:r w:rsidRPr="00E94959">
        <w:rPr>
          <w:rFonts w:eastAsia="Calibri"/>
          <w:sz w:val="24"/>
          <w:szCs w:val="24"/>
        </w:rPr>
        <w:t xml:space="preserve">our holdings, the market note, and this mandate </w:t>
      </w:r>
      <w:r w:rsidR="00E94959">
        <w:rPr>
          <w:rFonts w:eastAsia="Calibri"/>
          <w:sz w:val="24"/>
          <w:szCs w:val="24"/>
        </w:rPr>
        <w:t>must all align.</w:t>
      </w:r>
    </w:p>
    <w:p w14:paraId="2A2E639E" w14:textId="08825463" w:rsidR="00E94959" w:rsidRPr="00E94959" w:rsidRDefault="00E94959" w:rsidP="00FE2BCF">
      <w:pPr>
        <w:spacing w:after="100"/>
        <w:ind w:left="720" w:hanging="720"/>
        <w:rPr>
          <w:rFonts w:eastAsia="Calibri"/>
          <w:sz w:val="24"/>
          <w:szCs w:val="24"/>
        </w:rPr>
      </w:pPr>
    </w:p>
    <w:p w14:paraId="6D22BDF4" w14:textId="0F30FDFA" w:rsidR="00B35B42" w:rsidRPr="00E94959" w:rsidRDefault="00000000">
      <w:pPr>
        <w:pStyle w:val="Heading2"/>
        <w:spacing w:before="150" w:after="50"/>
        <w:rPr>
          <w:sz w:val="32"/>
          <w:szCs w:val="32"/>
        </w:rPr>
      </w:pPr>
      <w:r w:rsidRPr="00E94959">
        <w:rPr>
          <w:rFonts w:eastAsia="Georgia"/>
          <w:b/>
          <w:bCs/>
          <w:color w:val="1A1A1A"/>
          <w:sz w:val="32"/>
          <w:szCs w:val="32"/>
        </w:rPr>
        <w:t>1. Fund name</w:t>
      </w:r>
    </w:p>
    <w:p w14:paraId="68DE320C" w14:textId="3A37B15A" w:rsidR="00B35B42" w:rsidRPr="00E94959" w:rsidRDefault="00000000">
      <w:pPr>
        <w:spacing w:after="140"/>
        <w:rPr>
          <w:sz w:val="22"/>
          <w:szCs w:val="22"/>
        </w:rPr>
      </w:pPr>
      <w:r w:rsidRPr="00E94959">
        <w:rPr>
          <w:rFonts w:eastAsia="Calibri"/>
          <w:b/>
          <w:bCs/>
          <w:sz w:val="24"/>
          <w:szCs w:val="24"/>
        </w:rPr>
        <w:t xml:space="preserve">Fund name: </w:t>
      </w:r>
      <w:r w:rsidR="00E37731">
        <w:rPr>
          <w:rFonts w:eastAsia="Calibri"/>
          <w:i/>
          <w:iCs/>
          <w:color w:val="888888"/>
          <w:sz w:val="21"/>
          <w:szCs w:val="21"/>
        </w:rPr>
        <w:t>Arasaka Epsilon All</w:t>
      </w:r>
      <w:r w:rsidR="00702116">
        <w:rPr>
          <w:rFonts w:eastAsia="Calibri"/>
          <w:i/>
          <w:iCs/>
          <w:color w:val="888888"/>
          <w:sz w:val="21"/>
          <w:szCs w:val="21"/>
        </w:rPr>
        <w:t>-</w:t>
      </w:r>
      <w:r w:rsidR="00E37731">
        <w:rPr>
          <w:rFonts w:eastAsia="Calibri"/>
          <w:i/>
          <w:iCs/>
          <w:color w:val="888888"/>
          <w:sz w:val="21"/>
          <w:szCs w:val="21"/>
        </w:rPr>
        <w:t>Equity Regime Fund</w:t>
      </w:r>
      <w:r w:rsidR="00702116">
        <w:rPr>
          <w:rFonts w:eastAsia="Calibri"/>
          <w:i/>
          <w:iCs/>
          <w:color w:val="888888"/>
          <w:sz w:val="21"/>
          <w:szCs w:val="21"/>
        </w:rPr>
        <w:t>, LP</w:t>
      </w:r>
    </w:p>
    <w:p w14:paraId="0B5F03D8" w14:textId="77777777" w:rsidR="00E94959" w:rsidRDefault="00E94959">
      <w:pPr>
        <w:pStyle w:val="Heading2"/>
        <w:spacing w:before="150" w:after="50"/>
        <w:rPr>
          <w:rFonts w:eastAsia="Georgia"/>
          <w:b/>
          <w:bCs/>
          <w:color w:val="1A1A1A"/>
          <w:sz w:val="32"/>
          <w:szCs w:val="32"/>
        </w:rPr>
      </w:pPr>
    </w:p>
    <w:p w14:paraId="2F32F2AB" w14:textId="2E08317B" w:rsidR="00B35B42" w:rsidRPr="00E94959" w:rsidRDefault="00000000">
      <w:pPr>
        <w:pStyle w:val="Heading2"/>
        <w:spacing w:before="150" w:after="50"/>
        <w:rPr>
          <w:sz w:val="32"/>
          <w:szCs w:val="32"/>
        </w:rPr>
      </w:pPr>
      <w:r w:rsidRPr="00E94959">
        <w:rPr>
          <w:rFonts w:eastAsia="Georgia"/>
          <w:b/>
          <w:bCs/>
          <w:color w:val="1A1A1A"/>
          <w:sz w:val="32"/>
          <w:szCs w:val="32"/>
        </w:rPr>
        <w:t>2. Objective &amp; strategy (one paragraph)</w:t>
      </w:r>
    </w:p>
    <w:p w14:paraId="50944AB5" w14:textId="4CDDD8FA" w:rsidR="00B35B42" w:rsidRPr="00E94959" w:rsidRDefault="00000000">
      <w:pPr>
        <w:spacing w:after="100"/>
        <w:rPr>
          <w:sz w:val="22"/>
          <w:szCs w:val="22"/>
        </w:rPr>
      </w:pPr>
      <w:r w:rsidRPr="00E94959">
        <w:rPr>
          <w:rFonts w:eastAsia="Calibri"/>
          <w:i/>
          <w:iCs/>
          <w:color w:val="888888"/>
          <w:sz w:val="21"/>
          <w:szCs w:val="21"/>
        </w:rPr>
        <w:t>What is this fund trying to do, and how? Growth, income, balanced, defensive, thematic?</w:t>
      </w:r>
    </w:p>
    <w:p w14:paraId="387E7D37" w14:textId="1B38F7D9" w:rsidR="006223DE" w:rsidRDefault="00000000">
      <w:pPr>
        <w:spacing w:after="140"/>
        <w:rPr>
          <w:rFonts w:eastAsia="Calibri"/>
          <w:i/>
          <w:iCs/>
          <w:color w:val="888888"/>
          <w:sz w:val="21"/>
          <w:szCs w:val="21"/>
        </w:rPr>
      </w:pPr>
      <w:r w:rsidRPr="00E94959">
        <w:rPr>
          <w:rFonts w:eastAsia="Calibri"/>
          <w:b/>
          <w:bCs/>
          <w:sz w:val="24"/>
          <w:szCs w:val="24"/>
        </w:rPr>
        <w:t xml:space="preserve">Strategy: </w:t>
      </w:r>
      <w:r w:rsidR="00C30383">
        <w:rPr>
          <w:rFonts w:eastAsia="Calibri"/>
          <w:i/>
          <w:iCs/>
          <w:color w:val="888888"/>
          <w:sz w:val="21"/>
          <w:szCs w:val="21"/>
        </w:rPr>
        <w:t xml:space="preserve">Given that our trading window </w:t>
      </w:r>
      <w:r w:rsidR="002008E0">
        <w:rPr>
          <w:rFonts w:eastAsia="Calibri"/>
          <w:i/>
          <w:iCs/>
          <w:color w:val="888888"/>
          <w:sz w:val="21"/>
          <w:szCs w:val="21"/>
        </w:rPr>
        <w:t>for this assignment is a short period starting with the market-close prices on June 28</w:t>
      </w:r>
      <w:r w:rsidR="002008E0" w:rsidRPr="002008E0">
        <w:rPr>
          <w:rFonts w:eastAsia="Calibri"/>
          <w:i/>
          <w:iCs/>
          <w:color w:val="888888"/>
          <w:sz w:val="21"/>
          <w:szCs w:val="21"/>
          <w:vertAlign w:val="superscript"/>
        </w:rPr>
        <w:t>th</w:t>
      </w:r>
      <w:r w:rsidR="002008E0">
        <w:rPr>
          <w:rFonts w:eastAsia="Calibri"/>
          <w:i/>
          <w:iCs/>
          <w:color w:val="888888"/>
          <w:sz w:val="21"/>
          <w:szCs w:val="21"/>
        </w:rPr>
        <w:t>, we will not have much time in the market to wait for steady, low-risk returns</w:t>
      </w:r>
      <w:r w:rsidR="001D739C">
        <w:rPr>
          <w:rFonts w:eastAsia="Calibri"/>
          <w:i/>
          <w:iCs/>
          <w:color w:val="888888"/>
          <w:sz w:val="21"/>
          <w:szCs w:val="21"/>
        </w:rPr>
        <w:t xml:space="preserve"> on broad-based picks</w:t>
      </w:r>
      <w:r w:rsidR="000C5CDA">
        <w:rPr>
          <w:rFonts w:eastAsia="Calibri"/>
          <w:i/>
          <w:iCs/>
          <w:color w:val="888888"/>
          <w:sz w:val="21"/>
          <w:szCs w:val="21"/>
        </w:rPr>
        <w:t xml:space="preserve">. In order to accomplish the external goals of this exercise, which is to create a compelling (not too simple), </w:t>
      </w:r>
      <w:r w:rsidR="006223DE">
        <w:rPr>
          <w:rFonts w:eastAsia="Calibri"/>
          <w:i/>
          <w:iCs/>
          <w:color w:val="888888"/>
          <w:sz w:val="21"/>
          <w:szCs w:val="21"/>
        </w:rPr>
        <w:t xml:space="preserve">high-yield collection of picks that has short-term growth potential. </w:t>
      </w:r>
    </w:p>
    <w:p w14:paraId="6B632768" w14:textId="265AB744" w:rsidR="006223DE" w:rsidRPr="006223DE" w:rsidRDefault="006223DE">
      <w:pPr>
        <w:spacing w:after="140"/>
        <w:rPr>
          <w:rFonts w:eastAsia="Calibri"/>
          <w:i/>
          <w:iCs/>
          <w:color w:val="888888"/>
          <w:sz w:val="21"/>
          <w:szCs w:val="21"/>
        </w:rPr>
      </w:pPr>
      <w:r>
        <w:rPr>
          <w:rFonts w:eastAsia="Calibri"/>
          <w:i/>
          <w:iCs/>
          <w:color w:val="888888"/>
          <w:sz w:val="21"/>
          <w:szCs w:val="21"/>
        </w:rPr>
        <w:t xml:space="preserve">In that regard, </w:t>
      </w:r>
      <w:r w:rsidR="00BC37A7">
        <w:rPr>
          <w:rFonts w:eastAsia="Calibri"/>
          <w:i/>
          <w:iCs/>
          <w:color w:val="888888"/>
          <w:sz w:val="21"/>
          <w:szCs w:val="21"/>
        </w:rPr>
        <w:t>this fund will lean heavily into growth, with</w:t>
      </w:r>
      <w:r w:rsidR="00A61054">
        <w:rPr>
          <w:rFonts w:eastAsia="Calibri"/>
          <w:i/>
          <w:iCs/>
          <w:color w:val="888888"/>
          <w:sz w:val="21"/>
          <w:szCs w:val="21"/>
        </w:rPr>
        <w:t xml:space="preserve"> a thematic focus on tech and communication as our margin expansion </w:t>
      </w:r>
      <w:r w:rsidR="00A97D3B">
        <w:rPr>
          <w:rFonts w:eastAsia="Calibri"/>
          <w:i/>
          <w:iCs/>
          <w:color w:val="888888"/>
          <w:sz w:val="21"/>
          <w:szCs w:val="21"/>
        </w:rPr>
        <w:t>strategy. However, at the same time, we need to abide by guidance provided about the market context.</w:t>
      </w:r>
      <w:r w:rsidR="00BC37A7">
        <w:rPr>
          <w:rFonts w:eastAsia="Calibri"/>
          <w:i/>
          <w:iCs/>
          <w:color w:val="888888"/>
          <w:sz w:val="21"/>
          <w:szCs w:val="21"/>
        </w:rPr>
        <w:t xml:space="preserve"> </w:t>
      </w:r>
    </w:p>
    <w:p w14:paraId="05D24E53" w14:textId="77777777" w:rsidR="00E94959" w:rsidRDefault="00E94959">
      <w:pPr>
        <w:pStyle w:val="Heading2"/>
        <w:spacing w:before="150" w:after="50"/>
        <w:rPr>
          <w:rFonts w:eastAsia="Georgia"/>
          <w:b/>
          <w:bCs/>
          <w:color w:val="1A1A1A"/>
          <w:sz w:val="32"/>
          <w:szCs w:val="32"/>
        </w:rPr>
      </w:pPr>
    </w:p>
    <w:p w14:paraId="5FFC41DE" w14:textId="00638AD9" w:rsidR="00B35B42" w:rsidRPr="00E94959" w:rsidRDefault="00000000">
      <w:pPr>
        <w:pStyle w:val="Heading2"/>
        <w:spacing w:before="150" w:after="50"/>
        <w:rPr>
          <w:sz w:val="32"/>
          <w:szCs w:val="32"/>
        </w:rPr>
      </w:pPr>
      <w:r w:rsidRPr="00E94959">
        <w:rPr>
          <w:rFonts w:eastAsia="Georgia"/>
          <w:b/>
          <w:bCs/>
          <w:color w:val="1A1A1A"/>
          <w:sz w:val="32"/>
          <w:szCs w:val="32"/>
        </w:rPr>
        <w:t>3. Risk tolerance</w:t>
      </w:r>
    </w:p>
    <w:p w14:paraId="6B77CB12" w14:textId="77777777" w:rsidR="00B35B42" w:rsidRPr="00E94959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E94959">
        <w:rPr>
          <w:rFonts w:eastAsia="Calibri"/>
          <w:sz w:val="24"/>
          <w:szCs w:val="24"/>
        </w:rPr>
        <w:t xml:space="preserve">Circle one: </w:t>
      </w:r>
      <w:r w:rsidRPr="00E94959">
        <w:rPr>
          <w:rFonts w:eastAsia="Calibri"/>
          <w:b/>
          <w:bCs/>
          <w:sz w:val="24"/>
          <w:szCs w:val="24"/>
        </w:rPr>
        <w:t xml:space="preserve">Low   /   </w:t>
      </w:r>
      <w:r w:rsidRPr="000168EE">
        <w:rPr>
          <w:rFonts w:eastAsia="Calibri"/>
          <w:b/>
          <w:bCs/>
          <w:sz w:val="24"/>
          <w:szCs w:val="24"/>
          <w:highlight w:val="yellow"/>
        </w:rPr>
        <w:t>Medium</w:t>
      </w:r>
      <w:r w:rsidRPr="00E94959">
        <w:rPr>
          <w:rFonts w:eastAsia="Calibri"/>
          <w:b/>
          <w:bCs/>
          <w:sz w:val="24"/>
          <w:szCs w:val="24"/>
        </w:rPr>
        <w:t xml:space="preserve">   /   High</w:t>
      </w:r>
    </w:p>
    <w:p w14:paraId="10D0564D" w14:textId="28428DFA" w:rsidR="000168EE" w:rsidRPr="00E94959" w:rsidRDefault="00000000">
      <w:pPr>
        <w:spacing w:after="140"/>
        <w:rPr>
          <w:sz w:val="22"/>
          <w:szCs w:val="22"/>
        </w:rPr>
      </w:pPr>
      <w:r w:rsidRPr="00E94959">
        <w:rPr>
          <w:rFonts w:eastAsia="Calibri"/>
          <w:b/>
          <w:bCs/>
          <w:sz w:val="24"/>
          <w:szCs w:val="24"/>
        </w:rPr>
        <w:t xml:space="preserve">One line on why: </w:t>
      </w:r>
      <w:r w:rsidR="000168EE">
        <w:rPr>
          <w:rFonts w:eastAsia="Calibri"/>
          <w:i/>
          <w:iCs/>
          <w:color w:val="888888"/>
          <w:sz w:val="21"/>
          <w:szCs w:val="21"/>
        </w:rPr>
        <w:t xml:space="preserve">Medium, as I require volatility for growth, but also want </w:t>
      </w:r>
      <w:r w:rsidR="00B85C09">
        <w:rPr>
          <w:rFonts w:eastAsia="Calibri"/>
          <w:i/>
          <w:iCs/>
          <w:color w:val="888888"/>
          <w:sz w:val="21"/>
          <w:szCs w:val="21"/>
        </w:rPr>
        <w:t xml:space="preserve">a couple strong base and wildcard picks to diversify my position. </w:t>
      </w:r>
    </w:p>
    <w:p w14:paraId="3498A7C5" w14:textId="77777777" w:rsidR="00E94959" w:rsidRDefault="00E94959">
      <w:pPr>
        <w:pStyle w:val="Heading2"/>
        <w:spacing w:before="150" w:after="50"/>
        <w:rPr>
          <w:rFonts w:eastAsia="Georgia"/>
          <w:b/>
          <w:bCs/>
          <w:color w:val="1A1A1A"/>
          <w:sz w:val="32"/>
          <w:szCs w:val="32"/>
        </w:rPr>
      </w:pPr>
    </w:p>
    <w:p w14:paraId="08BB1448" w14:textId="70136F10" w:rsidR="00B35B42" w:rsidRPr="00E94959" w:rsidRDefault="00000000">
      <w:pPr>
        <w:pStyle w:val="Heading2"/>
        <w:spacing w:before="150" w:after="50"/>
        <w:rPr>
          <w:sz w:val="32"/>
          <w:szCs w:val="32"/>
        </w:rPr>
      </w:pPr>
      <w:r w:rsidRPr="00E94959">
        <w:rPr>
          <w:rFonts w:eastAsia="Georgia"/>
          <w:b/>
          <w:bCs/>
          <w:color w:val="1A1A1A"/>
          <w:sz w:val="32"/>
          <w:szCs w:val="32"/>
        </w:rPr>
        <w:t>4. What I will hold / what I won't hold</w:t>
      </w:r>
    </w:p>
    <w:p w14:paraId="0C05B74C" w14:textId="386AD685" w:rsidR="00B35B42" w:rsidRPr="00E94959" w:rsidRDefault="00000000">
      <w:pPr>
        <w:spacing w:after="140"/>
        <w:rPr>
          <w:sz w:val="22"/>
          <w:szCs w:val="22"/>
        </w:rPr>
      </w:pPr>
      <w:r w:rsidRPr="00E94959">
        <w:rPr>
          <w:rFonts w:eastAsia="Calibri"/>
          <w:b/>
          <w:bCs/>
          <w:sz w:val="24"/>
          <w:szCs w:val="24"/>
        </w:rPr>
        <w:t xml:space="preserve">Will hold: </w:t>
      </w:r>
      <w:r w:rsidR="00473658">
        <w:rPr>
          <w:rFonts w:eastAsia="Calibri"/>
          <w:i/>
          <w:iCs/>
          <w:color w:val="888888"/>
          <w:sz w:val="21"/>
          <w:szCs w:val="21"/>
        </w:rPr>
        <w:t>Mega-cap</w:t>
      </w:r>
      <w:r w:rsidR="005A12A0">
        <w:rPr>
          <w:rFonts w:eastAsia="Calibri"/>
          <w:i/>
          <w:iCs/>
          <w:color w:val="888888"/>
          <w:sz w:val="21"/>
          <w:szCs w:val="21"/>
        </w:rPr>
        <w:t xml:space="preserve"> tech</w:t>
      </w:r>
      <w:r w:rsidR="00473658">
        <w:rPr>
          <w:rFonts w:eastAsia="Calibri"/>
          <w:i/>
          <w:iCs/>
          <w:color w:val="888888"/>
          <w:sz w:val="21"/>
          <w:szCs w:val="21"/>
        </w:rPr>
        <w:t xml:space="preserve"> and secular growth tech</w:t>
      </w:r>
      <w:r w:rsidR="005A12A0">
        <w:rPr>
          <w:rFonts w:eastAsia="Calibri"/>
          <w:i/>
          <w:iCs/>
          <w:color w:val="888888"/>
          <w:sz w:val="21"/>
          <w:szCs w:val="21"/>
        </w:rPr>
        <w:t xml:space="preserve">, </w:t>
      </w:r>
      <w:r w:rsidR="00BE074F">
        <w:rPr>
          <w:rFonts w:eastAsia="Calibri"/>
          <w:i/>
          <w:iCs/>
          <w:color w:val="888888"/>
          <w:sz w:val="21"/>
          <w:szCs w:val="21"/>
        </w:rPr>
        <w:t xml:space="preserve">stable financials, </w:t>
      </w:r>
      <w:r w:rsidR="0066504D">
        <w:rPr>
          <w:rFonts w:eastAsia="Calibri"/>
          <w:i/>
          <w:iCs/>
          <w:color w:val="888888"/>
          <w:sz w:val="21"/>
          <w:szCs w:val="21"/>
        </w:rPr>
        <w:t>high-quality industrials.</w:t>
      </w:r>
    </w:p>
    <w:p w14:paraId="5255875F" w14:textId="3BEBECFE" w:rsidR="00B35B42" w:rsidRPr="00E94959" w:rsidRDefault="00000000">
      <w:pPr>
        <w:spacing w:after="140"/>
        <w:rPr>
          <w:sz w:val="22"/>
          <w:szCs w:val="22"/>
        </w:rPr>
      </w:pPr>
      <w:r w:rsidRPr="00E94959">
        <w:rPr>
          <w:rFonts w:eastAsia="Calibri"/>
          <w:b/>
          <w:bCs/>
          <w:sz w:val="24"/>
          <w:szCs w:val="24"/>
        </w:rPr>
        <w:t xml:space="preserve">Won't hold: </w:t>
      </w:r>
      <w:r w:rsidR="00C16D45">
        <w:rPr>
          <w:rFonts w:eastAsia="Calibri"/>
          <w:i/>
          <w:iCs/>
          <w:color w:val="888888"/>
          <w:sz w:val="21"/>
          <w:szCs w:val="21"/>
        </w:rPr>
        <w:t>N</w:t>
      </w:r>
      <w:r w:rsidRPr="00E94959">
        <w:rPr>
          <w:rFonts w:eastAsia="Calibri"/>
          <w:i/>
          <w:iCs/>
          <w:color w:val="888888"/>
          <w:sz w:val="21"/>
          <w:szCs w:val="21"/>
        </w:rPr>
        <w:t xml:space="preserve">o single position over </w:t>
      </w:r>
      <w:r w:rsidR="00C16D45">
        <w:rPr>
          <w:rFonts w:eastAsia="Calibri"/>
          <w:i/>
          <w:iCs/>
          <w:color w:val="888888"/>
          <w:sz w:val="21"/>
          <w:szCs w:val="21"/>
        </w:rPr>
        <w:t>2</w:t>
      </w:r>
      <w:r w:rsidR="00CF3241">
        <w:rPr>
          <w:rFonts w:eastAsia="Calibri"/>
          <w:i/>
          <w:iCs/>
          <w:color w:val="888888"/>
          <w:sz w:val="21"/>
          <w:szCs w:val="21"/>
        </w:rPr>
        <w:t>5</w:t>
      </w:r>
      <w:r w:rsidR="00C16D45">
        <w:rPr>
          <w:rFonts w:eastAsia="Calibri"/>
          <w:i/>
          <w:iCs/>
          <w:color w:val="888888"/>
          <w:sz w:val="21"/>
          <w:szCs w:val="21"/>
        </w:rPr>
        <w:t>%</w:t>
      </w:r>
      <w:r w:rsidRPr="00E94959">
        <w:rPr>
          <w:rFonts w:eastAsia="Calibri"/>
          <w:i/>
          <w:iCs/>
          <w:color w:val="888888"/>
          <w:sz w:val="21"/>
          <w:szCs w:val="21"/>
        </w:rPr>
        <w:t xml:space="preserve">, </w:t>
      </w:r>
      <w:r w:rsidR="005E62AD">
        <w:rPr>
          <w:rFonts w:eastAsia="Calibri"/>
          <w:i/>
          <w:iCs/>
          <w:color w:val="888888"/>
          <w:sz w:val="21"/>
          <w:szCs w:val="21"/>
        </w:rPr>
        <w:t xml:space="preserve">no highly leveraged </w:t>
      </w:r>
      <w:r w:rsidR="00514215">
        <w:rPr>
          <w:rFonts w:eastAsia="Calibri"/>
          <w:i/>
          <w:iCs/>
          <w:color w:val="888888"/>
          <w:sz w:val="21"/>
          <w:szCs w:val="21"/>
        </w:rPr>
        <w:t>utilities and industrials, no high-multiple, low</w:t>
      </w:r>
      <w:r w:rsidR="007A19FD">
        <w:rPr>
          <w:rFonts w:eastAsia="Calibri"/>
          <w:i/>
          <w:iCs/>
          <w:color w:val="888888"/>
          <w:sz w:val="21"/>
          <w:szCs w:val="21"/>
        </w:rPr>
        <w:t>-</w:t>
      </w:r>
      <w:r w:rsidR="00514215">
        <w:rPr>
          <w:rFonts w:eastAsia="Calibri"/>
          <w:i/>
          <w:iCs/>
          <w:color w:val="888888"/>
          <w:sz w:val="21"/>
          <w:szCs w:val="21"/>
        </w:rPr>
        <w:t>revenue</w:t>
      </w:r>
      <w:r w:rsidR="007A19FD">
        <w:rPr>
          <w:rFonts w:eastAsia="Calibri"/>
          <w:i/>
          <w:iCs/>
          <w:color w:val="888888"/>
          <w:sz w:val="21"/>
          <w:szCs w:val="21"/>
        </w:rPr>
        <w:t xml:space="preserve">/established moat </w:t>
      </w:r>
      <w:r w:rsidR="00514215">
        <w:rPr>
          <w:rFonts w:eastAsia="Calibri"/>
          <w:i/>
          <w:iCs/>
          <w:color w:val="888888"/>
          <w:sz w:val="21"/>
          <w:szCs w:val="21"/>
        </w:rPr>
        <w:t xml:space="preserve">tech, </w:t>
      </w:r>
      <w:r w:rsidR="006B59E2">
        <w:rPr>
          <w:rFonts w:eastAsia="Calibri"/>
          <w:i/>
          <w:iCs/>
          <w:color w:val="888888"/>
          <w:sz w:val="21"/>
          <w:szCs w:val="21"/>
        </w:rPr>
        <w:t>no low-end consumer discretionary.</w:t>
      </w:r>
    </w:p>
    <w:p w14:paraId="5862B040" w14:textId="77777777" w:rsidR="00E94959" w:rsidRDefault="00E94959">
      <w:pPr>
        <w:pStyle w:val="Heading2"/>
        <w:spacing w:before="150" w:after="50"/>
        <w:rPr>
          <w:rFonts w:eastAsia="Georgia"/>
          <w:b/>
          <w:bCs/>
          <w:color w:val="1A1A1A"/>
          <w:sz w:val="32"/>
          <w:szCs w:val="32"/>
        </w:rPr>
      </w:pPr>
    </w:p>
    <w:p w14:paraId="36371A29" w14:textId="5F68F3ED" w:rsidR="00B35B42" w:rsidRPr="00FE2BCF" w:rsidRDefault="00000000">
      <w:pPr>
        <w:pStyle w:val="Heading2"/>
        <w:spacing w:before="150" w:after="50"/>
        <w:rPr>
          <w:sz w:val="32"/>
          <w:szCs w:val="32"/>
          <w:lang w:val="en-US"/>
        </w:rPr>
      </w:pPr>
      <w:r w:rsidRPr="00E94959">
        <w:rPr>
          <w:rFonts w:eastAsia="Georgia"/>
          <w:b/>
          <w:bCs/>
          <w:color w:val="1A1A1A"/>
          <w:sz w:val="32"/>
          <w:szCs w:val="32"/>
        </w:rPr>
        <w:t>5. Diversification &amp; cash policy</w:t>
      </w:r>
    </w:p>
    <w:p w14:paraId="7AF357C7" w14:textId="1A80428B" w:rsidR="00B35B42" w:rsidRPr="00E94959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E94959">
        <w:rPr>
          <w:rFonts w:eastAsia="Calibri"/>
          <w:sz w:val="24"/>
          <w:szCs w:val="24"/>
        </w:rPr>
        <w:t>Holdings (</w:t>
      </w:r>
      <w:r w:rsidR="00E94959">
        <w:rPr>
          <w:rFonts w:eastAsia="Calibri"/>
          <w:sz w:val="24"/>
          <w:szCs w:val="24"/>
        </w:rPr>
        <w:t xml:space="preserve">i.e. </w:t>
      </w:r>
      <w:r w:rsidRPr="00E94959">
        <w:rPr>
          <w:rFonts w:eastAsia="Calibri"/>
          <w:sz w:val="24"/>
          <w:szCs w:val="24"/>
        </w:rPr>
        <w:t xml:space="preserve">min 5, all from </w:t>
      </w:r>
      <w:r w:rsidRPr="00E94959">
        <w:rPr>
          <w:rFonts w:eastAsia="Consolas"/>
          <w:sz w:val="24"/>
          <w:szCs w:val="24"/>
        </w:rPr>
        <w:t>universe.csv</w:t>
      </w:r>
      <w:r w:rsidR="00E94959">
        <w:rPr>
          <w:rFonts w:eastAsia="Consolas"/>
          <w:sz w:val="24"/>
          <w:szCs w:val="24"/>
        </w:rPr>
        <w:t>, max 10</w:t>
      </w:r>
      <w:r w:rsidRPr="00E94959">
        <w:rPr>
          <w:rFonts w:eastAsia="Calibri"/>
          <w:sz w:val="24"/>
          <w:szCs w:val="24"/>
        </w:rPr>
        <w:t>):</w:t>
      </w:r>
      <w:r w:rsidR="00E71D66">
        <w:rPr>
          <w:rFonts w:eastAsia="Calibri"/>
          <w:sz w:val="24"/>
          <w:szCs w:val="24"/>
        </w:rPr>
        <w:t xml:space="preserve"> Min 6, Max 20 (all from universe)</w:t>
      </w:r>
    </w:p>
    <w:p w14:paraId="647B7908" w14:textId="0E8ADD24" w:rsidR="00B35B42" w:rsidRPr="00E94959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E94959">
        <w:rPr>
          <w:rFonts w:eastAsia="Calibri"/>
          <w:sz w:val="24"/>
          <w:szCs w:val="24"/>
        </w:rPr>
        <w:t>Number of sectors (</w:t>
      </w:r>
      <w:r w:rsidR="00E94959">
        <w:rPr>
          <w:rFonts w:eastAsia="Calibri"/>
          <w:sz w:val="24"/>
          <w:szCs w:val="24"/>
        </w:rPr>
        <w:t xml:space="preserve">i.e. </w:t>
      </w:r>
      <w:r w:rsidRPr="00E94959">
        <w:rPr>
          <w:rFonts w:eastAsia="Calibri"/>
          <w:sz w:val="24"/>
          <w:szCs w:val="24"/>
        </w:rPr>
        <w:t>min 3</w:t>
      </w:r>
      <w:r w:rsidR="00E94959">
        <w:rPr>
          <w:rFonts w:eastAsia="Calibri"/>
          <w:sz w:val="24"/>
          <w:szCs w:val="24"/>
        </w:rPr>
        <w:t>, max 5</w:t>
      </w:r>
      <w:r w:rsidRPr="00E94959">
        <w:rPr>
          <w:rFonts w:eastAsia="Calibri"/>
          <w:sz w:val="24"/>
          <w:szCs w:val="24"/>
        </w:rPr>
        <w:t xml:space="preserve">): </w:t>
      </w:r>
      <w:r w:rsidR="00811A20">
        <w:rPr>
          <w:rFonts w:eastAsia="Calibri"/>
          <w:sz w:val="24"/>
          <w:szCs w:val="24"/>
        </w:rPr>
        <w:t xml:space="preserve"> Min 3, Max </w:t>
      </w:r>
      <w:r w:rsidR="00E71D66">
        <w:rPr>
          <w:rFonts w:eastAsia="Calibri"/>
          <w:sz w:val="24"/>
          <w:szCs w:val="24"/>
        </w:rPr>
        <w:t>5</w:t>
      </w:r>
    </w:p>
    <w:p w14:paraId="6FDF1EF7" w14:textId="75E72D35" w:rsidR="00B35B42" w:rsidRPr="00E94959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E94959">
        <w:rPr>
          <w:rFonts w:eastAsia="Calibri"/>
          <w:sz w:val="24"/>
          <w:szCs w:val="24"/>
        </w:rPr>
        <w:t>Cash target (</w:t>
      </w:r>
      <w:r w:rsidR="00E94959">
        <w:rPr>
          <w:rFonts w:eastAsia="Calibri"/>
          <w:sz w:val="24"/>
          <w:szCs w:val="24"/>
        </w:rPr>
        <w:t xml:space="preserve">i.e. </w:t>
      </w:r>
      <w:r w:rsidRPr="00E94959">
        <w:rPr>
          <w:rFonts w:eastAsia="Calibri"/>
          <w:sz w:val="24"/>
          <w:szCs w:val="24"/>
        </w:rPr>
        <w:t>max 10%</w:t>
      </w:r>
      <w:r w:rsidR="00E94959">
        <w:rPr>
          <w:rFonts w:eastAsia="Calibri"/>
          <w:sz w:val="24"/>
          <w:szCs w:val="24"/>
        </w:rPr>
        <w:t>, minimum 5%</w:t>
      </w:r>
      <w:r w:rsidRPr="00E94959">
        <w:rPr>
          <w:rFonts w:eastAsia="Calibri"/>
          <w:sz w:val="24"/>
          <w:szCs w:val="24"/>
        </w:rPr>
        <w:t xml:space="preserve">): </w:t>
      </w:r>
      <w:r w:rsidR="00811A20">
        <w:rPr>
          <w:rFonts w:eastAsia="Calibri"/>
          <w:sz w:val="24"/>
          <w:szCs w:val="24"/>
        </w:rPr>
        <w:t>Max 5%, minimum 0%</w:t>
      </w:r>
    </w:p>
    <w:p w14:paraId="78188F5A" w14:textId="77777777" w:rsidR="00E94959" w:rsidRDefault="00E94959">
      <w:pPr>
        <w:pStyle w:val="Heading2"/>
        <w:spacing w:before="150" w:after="50"/>
        <w:rPr>
          <w:rFonts w:eastAsia="Georgia"/>
          <w:b/>
          <w:bCs/>
          <w:color w:val="1A1A1A"/>
          <w:sz w:val="32"/>
          <w:szCs w:val="32"/>
        </w:rPr>
      </w:pPr>
    </w:p>
    <w:p w14:paraId="385B7538" w14:textId="77777777" w:rsidR="00EB493F" w:rsidRDefault="00EB493F">
      <w:pPr>
        <w:pStyle w:val="Heading2"/>
        <w:spacing w:before="150" w:after="50"/>
        <w:rPr>
          <w:rFonts w:eastAsia="Georgia"/>
          <w:b/>
          <w:bCs/>
          <w:color w:val="1A1A1A"/>
          <w:sz w:val="32"/>
          <w:szCs w:val="32"/>
        </w:rPr>
      </w:pPr>
    </w:p>
    <w:p w14:paraId="27C5100B" w14:textId="77777777" w:rsidR="00EB493F" w:rsidRDefault="00EB493F">
      <w:pPr>
        <w:pStyle w:val="Heading2"/>
        <w:spacing w:before="150" w:after="50"/>
        <w:rPr>
          <w:rFonts w:eastAsia="Georgia"/>
          <w:b/>
          <w:bCs/>
          <w:color w:val="1A1A1A"/>
          <w:sz w:val="32"/>
          <w:szCs w:val="32"/>
        </w:rPr>
      </w:pPr>
    </w:p>
    <w:p w14:paraId="2994AB69" w14:textId="6114675C" w:rsidR="00B35B42" w:rsidRPr="00E94959" w:rsidRDefault="00E94959">
      <w:pPr>
        <w:pStyle w:val="Heading2"/>
        <w:spacing w:before="150" w:after="50"/>
        <w:rPr>
          <w:sz w:val="32"/>
          <w:szCs w:val="32"/>
        </w:rPr>
      </w:pPr>
      <w:r>
        <w:rPr>
          <w:rFonts w:eastAsia="Georgia"/>
          <w:b/>
          <w:bCs/>
          <w:color w:val="1A1A1A"/>
          <w:sz w:val="32"/>
          <w:szCs w:val="32"/>
        </w:rPr>
        <w:lastRenderedPageBreak/>
        <w:t>6</w:t>
      </w:r>
      <w:r w:rsidRPr="00E94959">
        <w:rPr>
          <w:rFonts w:eastAsia="Georgia"/>
          <w:b/>
          <w:bCs/>
          <w:color w:val="1A1A1A"/>
          <w:sz w:val="32"/>
          <w:szCs w:val="32"/>
        </w:rPr>
        <w:t>. My investment thesis (one paragraph)</w:t>
      </w:r>
    </w:p>
    <w:p w14:paraId="4780AE8A" w14:textId="77777777" w:rsidR="00B35B42" w:rsidRPr="00E94959" w:rsidRDefault="00000000">
      <w:pPr>
        <w:spacing w:after="100"/>
        <w:rPr>
          <w:sz w:val="22"/>
          <w:szCs w:val="22"/>
        </w:rPr>
      </w:pPr>
      <w:r w:rsidRPr="00E94959">
        <w:rPr>
          <w:rFonts w:eastAsia="Calibri"/>
          <w:i/>
          <w:iCs/>
          <w:color w:val="888888"/>
          <w:sz w:val="21"/>
          <w:szCs w:val="21"/>
        </w:rPr>
        <w:t>State the view your fund is built around. This is also what you'll feed into your thesis-finder Skill.</w:t>
      </w:r>
    </w:p>
    <w:p w14:paraId="65261DEA" w14:textId="4B749779" w:rsidR="00BA2945" w:rsidRDefault="00000000">
      <w:pPr>
        <w:spacing w:after="140"/>
        <w:rPr>
          <w:rFonts w:eastAsia="Calibri"/>
          <w:sz w:val="24"/>
          <w:szCs w:val="24"/>
        </w:rPr>
      </w:pPr>
      <w:r w:rsidRPr="00E94959">
        <w:rPr>
          <w:rFonts w:eastAsia="Calibri"/>
          <w:b/>
          <w:bCs/>
          <w:sz w:val="24"/>
          <w:szCs w:val="24"/>
        </w:rPr>
        <w:t xml:space="preserve">Thesis: </w:t>
      </w:r>
      <w:r w:rsidR="0030166A">
        <w:rPr>
          <w:rFonts w:eastAsia="Calibri"/>
          <w:sz w:val="24"/>
          <w:szCs w:val="24"/>
        </w:rPr>
        <w:t>In a stabilizing, high</w:t>
      </w:r>
      <w:r w:rsidR="006E3363">
        <w:rPr>
          <w:rFonts w:eastAsia="Calibri"/>
          <w:sz w:val="24"/>
          <w:szCs w:val="24"/>
        </w:rPr>
        <w:t xml:space="preserve">er-for-longer interest rate environment, </w:t>
      </w:r>
      <w:r w:rsidR="000704BA">
        <w:rPr>
          <w:rFonts w:eastAsia="Calibri"/>
          <w:sz w:val="24"/>
          <w:szCs w:val="24"/>
        </w:rPr>
        <w:t xml:space="preserve">with inflation above target and consumer spending softening on the lower end, </w:t>
      </w:r>
      <w:r w:rsidR="0073134A">
        <w:rPr>
          <w:rFonts w:eastAsia="Calibri"/>
          <w:sz w:val="24"/>
          <w:szCs w:val="24"/>
        </w:rPr>
        <w:t xml:space="preserve">alpha can be generated by maximizing our capital deployment and splitting </w:t>
      </w:r>
      <w:r w:rsidR="005729BB">
        <w:rPr>
          <w:rFonts w:eastAsia="Calibri"/>
          <w:sz w:val="24"/>
          <w:szCs w:val="24"/>
        </w:rPr>
        <w:t xml:space="preserve">uses into two streams </w:t>
      </w:r>
      <w:r w:rsidR="008D56B3">
        <w:rPr>
          <w:rFonts w:eastAsia="Calibri"/>
          <w:sz w:val="24"/>
          <w:szCs w:val="24"/>
        </w:rPr>
        <w:t xml:space="preserve">of </w:t>
      </w:r>
      <w:r w:rsidR="001757E0">
        <w:rPr>
          <w:rFonts w:eastAsia="Calibri"/>
          <w:sz w:val="24"/>
          <w:szCs w:val="24"/>
        </w:rPr>
        <w:t xml:space="preserve">secular baseline picks and margin expansion stocks. </w:t>
      </w:r>
      <w:r w:rsidR="00DD1431">
        <w:rPr>
          <w:rFonts w:eastAsia="Calibri"/>
          <w:sz w:val="24"/>
          <w:szCs w:val="24"/>
        </w:rPr>
        <w:t>While we understand that high-multiple tech stocks face</w:t>
      </w:r>
      <w:r w:rsidR="00DD1431" w:rsidRPr="00DD1431">
        <w:rPr>
          <w:rFonts w:eastAsia="Calibri"/>
          <w:sz w:val="24"/>
          <w:szCs w:val="24"/>
        </w:rPr>
        <w:t xml:space="preserve"> </w:t>
      </w:r>
      <w:r w:rsidR="00BA2945">
        <w:rPr>
          <w:rFonts w:eastAsia="Calibri"/>
          <w:sz w:val="24"/>
          <w:szCs w:val="24"/>
        </w:rPr>
        <w:t>higher beta</w:t>
      </w:r>
      <w:r w:rsidR="00DD1431" w:rsidRPr="00DD1431">
        <w:rPr>
          <w:rFonts w:eastAsia="Calibri"/>
          <w:sz w:val="24"/>
          <w:szCs w:val="24"/>
        </w:rPr>
        <w:t xml:space="preserve">, mega-cap tech companies with massive cash reserves possess structural moats that insulate them from </w:t>
      </w:r>
      <w:r w:rsidR="00BA2945">
        <w:rPr>
          <w:rFonts w:eastAsia="Calibri"/>
          <w:sz w:val="24"/>
          <w:szCs w:val="24"/>
        </w:rPr>
        <w:t xml:space="preserve">heightened </w:t>
      </w:r>
      <w:r w:rsidR="00DD1431" w:rsidRPr="00DD1431">
        <w:rPr>
          <w:rFonts w:eastAsia="Calibri"/>
          <w:sz w:val="24"/>
          <w:szCs w:val="24"/>
        </w:rPr>
        <w:t xml:space="preserve">borrowing costs. </w:t>
      </w:r>
    </w:p>
    <w:p w14:paraId="2EB4C458" w14:textId="342BF7FD" w:rsidR="00B35B42" w:rsidRPr="0030166A" w:rsidRDefault="002F6728">
      <w:pPr>
        <w:spacing w:after="140"/>
        <w:rPr>
          <w:sz w:val="22"/>
          <w:szCs w:val="22"/>
        </w:rPr>
      </w:pPr>
      <w:r>
        <w:rPr>
          <w:rFonts w:eastAsia="Calibri"/>
          <w:sz w:val="24"/>
          <w:szCs w:val="24"/>
        </w:rPr>
        <w:t>At the same time</w:t>
      </w:r>
      <w:r w:rsidR="00DD1431" w:rsidRPr="00DD1431">
        <w:rPr>
          <w:rFonts w:eastAsia="Calibri"/>
          <w:sz w:val="24"/>
          <w:szCs w:val="24"/>
        </w:rPr>
        <w:t xml:space="preserve">, large, well-capitalized financial institutions will experience structural tailwinds in their net interest </w:t>
      </w:r>
      <w:r w:rsidR="00B466F3" w:rsidRPr="00DD1431">
        <w:rPr>
          <w:rFonts w:eastAsia="Calibri"/>
          <w:sz w:val="24"/>
          <w:szCs w:val="24"/>
        </w:rPr>
        <w:t>margins</w:t>
      </w:r>
      <w:r w:rsidR="00B466F3">
        <w:rPr>
          <w:rFonts w:eastAsia="Calibri"/>
          <w:sz w:val="24"/>
          <w:szCs w:val="24"/>
        </w:rPr>
        <w:t xml:space="preserve"> and are projected to be relatively stable</w:t>
      </w:r>
      <w:r w:rsidR="00DD1431" w:rsidRPr="00DD1431">
        <w:rPr>
          <w:rFonts w:eastAsia="Calibri"/>
          <w:sz w:val="24"/>
          <w:szCs w:val="24"/>
        </w:rPr>
        <w:t xml:space="preserve">. Therefore, our fund maximizes near-term capital appreciation </w:t>
      </w:r>
      <w:r>
        <w:rPr>
          <w:rFonts w:eastAsia="Calibri"/>
          <w:sz w:val="24"/>
          <w:szCs w:val="24"/>
        </w:rPr>
        <w:t xml:space="preserve">for the next month </w:t>
      </w:r>
      <w:r w:rsidR="00DD1431" w:rsidRPr="00DD1431">
        <w:rPr>
          <w:rFonts w:eastAsia="Calibri"/>
          <w:sz w:val="24"/>
          <w:szCs w:val="24"/>
        </w:rPr>
        <w:t xml:space="preserve">by aggressively backing dominant mega-cap technology and secular growth leaders, balanced dynamically by stable, high-quality financials </w:t>
      </w:r>
      <w:r w:rsidR="00D06BC0">
        <w:rPr>
          <w:rFonts w:eastAsia="Calibri"/>
          <w:sz w:val="24"/>
          <w:szCs w:val="24"/>
        </w:rPr>
        <w:t xml:space="preserve">performing at a high NIM in the rate environment, </w:t>
      </w:r>
      <w:r w:rsidR="00DD1431" w:rsidRPr="00DD1431">
        <w:rPr>
          <w:rFonts w:eastAsia="Calibri"/>
          <w:sz w:val="24"/>
          <w:szCs w:val="24"/>
        </w:rPr>
        <w:t xml:space="preserve">and </w:t>
      </w:r>
      <w:r w:rsidR="00D06BC0">
        <w:rPr>
          <w:rFonts w:eastAsia="Calibri"/>
          <w:sz w:val="24"/>
          <w:szCs w:val="24"/>
        </w:rPr>
        <w:t xml:space="preserve">high-quality </w:t>
      </w:r>
      <w:r w:rsidR="00DD1431" w:rsidRPr="00DD1431">
        <w:rPr>
          <w:rFonts w:eastAsia="Calibri"/>
          <w:sz w:val="24"/>
          <w:szCs w:val="24"/>
        </w:rPr>
        <w:t xml:space="preserve">industrials, while </w:t>
      </w:r>
      <w:r w:rsidR="00BA2945" w:rsidRPr="00DD1431">
        <w:rPr>
          <w:rFonts w:eastAsia="Calibri"/>
          <w:sz w:val="24"/>
          <w:szCs w:val="24"/>
        </w:rPr>
        <w:t>eliminating</w:t>
      </w:r>
      <w:r w:rsidR="00DD1431" w:rsidRPr="00DD1431">
        <w:rPr>
          <w:rFonts w:eastAsia="Calibri"/>
          <w:sz w:val="24"/>
          <w:szCs w:val="24"/>
        </w:rPr>
        <w:t xml:space="preserve"> exposure to</w:t>
      </w:r>
      <w:r>
        <w:rPr>
          <w:rFonts w:eastAsia="Calibri"/>
          <w:sz w:val="24"/>
          <w:szCs w:val="24"/>
        </w:rPr>
        <w:t xml:space="preserve"> </w:t>
      </w:r>
      <w:r w:rsidR="00FD686D">
        <w:rPr>
          <w:rFonts w:eastAsia="Calibri"/>
          <w:sz w:val="24"/>
          <w:szCs w:val="24"/>
        </w:rPr>
        <w:t>interest-rate-sensitive</w:t>
      </w:r>
      <w:r w:rsidR="00EB493F">
        <w:rPr>
          <w:rFonts w:eastAsia="Calibri"/>
          <w:sz w:val="24"/>
          <w:szCs w:val="24"/>
        </w:rPr>
        <w:t>, capital intensive</w:t>
      </w:r>
      <w:r w:rsidR="00DD1431" w:rsidRPr="00DD1431">
        <w:rPr>
          <w:rFonts w:eastAsia="Calibri"/>
          <w:sz w:val="24"/>
          <w:szCs w:val="24"/>
        </w:rPr>
        <w:t xml:space="preserve"> infrastructure and </w:t>
      </w:r>
      <w:r w:rsidR="00EB493F">
        <w:rPr>
          <w:rFonts w:eastAsia="Calibri"/>
          <w:sz w:val="24"/>
          <w:szCs w:val="24"/>
        </w:rPr>
        <w:t xml:space="preserve">volatile </w:t>
      </w:r>
      <w:r w:rsidR="00DD1431" w:rsidRPr="00DD1431">
        <w:rPr>
          <w:rFonts w:eastAsia="Calibri"/>
          <w:sz w:val="24"/>
          <w:szCs w:val="24"/>
        </w:rPr>
        <w:t>commodities.</w:t>
      </w:r>
    </w:p>
    <w:sectPr w:rsidR="00B35B42" w:rsidRPr="003016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455FA" w14:textId="77777777" w:rsidR="00095D6A" w:rsidRDefault="00095D6A" w:rsidP="00FE2BCF">
      <w:r>
        <w:separator/>
      </w:r>
    </w:p>
  </w:endnote>
  <w:endnote w:type="continuationSeparator" w:id="0">
    <w:p w14:paraId="583481FD" w14:textId="77777777" w:rsidR="00095D6A" w:rsidRDefault="00095D6A" w:rsidP="00FE2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4E586" w14:textId="77777777" w:rsidR="00FE2BCF" w:rsidRDefault="00FE2B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6ED43" w14:textId="77777777" w:rsidR="00FE2BCF" w:rsidRDefault="00FE2B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EB76A" w14:textId="77777777" w:rsidR="00FE2BCF" w:rsidRDefault="00FE2B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80BC3" w14:textId="77777777" w:rsidR="00095D6A" w:rsidRDefault="00095D6A" w:rsidP="00FE2BCF">
      <w:r>
        <w:separator/>
      </w:r>
    </w:p>
  </w:footnote>
  <w:footnote w:type="continuationSeparator" w:id="0">
    <w:p w14:paraId="36DD9EFC" w14:textId="77777777" w:rsidR="00095D6A" w:rsidRDefault="00095D6A" w:rsidP="00FE2B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6ADE" w14:textId="77777777" w:rsidR="00FE2BCF" w:rsidRDefault="00FE2B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A6AA4" w14:textId="77777777" w:rsidR="00FE2BCF" w:rsidRDefault="00FE2B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F6344" w14:textId="77777777" w:rsidR="00FE2BCF" w:rsidRDefault="00FE2B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DCF"/>
    <w:multiLevelType w:val="hybridMultilevel"/>
    <w:tmpl w:val="F55C6C44"/>
    <w:lvl w:ilvl="0" w:tplc="C4E4F652">
      <w:start w:val="1"/>
      <w:numFmt w:val="bullet"/>
      <w:lvlText w:val="●"/>
      <w:lvlJc w:val="left"/>
      <w:pPr>
        <w:ind w:left="720" w:hanging="360"/>
      </w:pPr>
    </w:lvl>
    <w:lvl w:ilvl="1" w:tplc="5CCEC414">
      <w:start w:val="1"/>
      <w:numFmt w:val="bullet"/>
      <w:lvlText w:val="○"/>
      <w:lvlJc w:val="left"/>
      <w:pPr>
        <w:ind w:left="1440" w:hanging="360"/>
      </w:pPr>
    </w:lvl>
    <w:lvl w:ilvl="2" w:tplc="A76A1158">
      <w:start w:val="1"/>
      <w:numFmt w:val="bullet"/>
      <w:lvlText w:val="■"/>
      <w:lvlJc w:val="left"/>
      <w:pPr>
        <w:ind w:left="2160" w:hanging="360"/>
      </w:pPr>
    </w:lvl>
    <w:lvl w:ilvl="3" w:tplc="C3BA688E">
      <w:start w:val="1"/>
      <w:numFmt w:val="bullet"/>
      <w:lvlText w:val="●"/>
      <w:lvlJc w:val="left"/>
      <w:pPr>
        <w:ind w:left="2880" w:hanging="360"/>
      </w:pPr>
    </w:lvl>
    <w:lvl w:ilvl="4" w:tplc="7B8E698C">
      <w:start w:val="1"/>
      <w:numFmt w:val="bullet"/>
      <w:lvlText w:val="○"/>
      <w:lvlJc w:val="left"/>
      <w:pPr>
        <w:ind w:left="3600" w:hanging="360"/>
      </w:pPr>
    </w:lvl>
    <w:lvl w:ilvl="5" w:tplc="865E5BB4">
      <w:start w:val="1"/>
      <w:numFmt w:val="bullet"/>
      <w:lvlText w:val="■"/>
      <w:lvlJc w:val="left"/>
      <w:pPr>
        <w:ind w:left="4320" w:hanging="360"/>
      </w:pPr>
    </w:lvl>
    <w:lvl w:ilvl="6" w:tplc="8D66F364">
      <w:start w:val="1"/>
      <w:numFmt w:val="bullet"/>
      <w:lvlText w:val="●"/>
      <w:lvlJc w:val="left"/>
      <w:pPr>
        <w:ind w:left="5040" w:hanging="360"/>
      </w:pPr>
    </w:lvl>
    <w:lvl w:ilvl="7" w:tplc="E1309A14">
      <w:start w:val="1"/>
      <w:numFmt w:val="bullet"/>
      <w:lvlText w:val="●"/>
      <w:lvlJc w:val="left"/>
      <w:pPr>
        <w:ind w:left="5760" w:hanging="360"/>
      </w:pPr>
    </w:lvl>
    <w:lvl w:ilvl="8" w:tplc="92C2A6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6B1ABD"/>
    <w:multiLevelType w:val="hybridMultilevel"/>
    <w:tmpl w:val="1B32A42A"/>
    <w:lvl w:ilvl="0" w:tplc="73C6FB50">
      <w:start w:val="1"/>
      <w:numFmt w:val="bullet"/>
      <w:lvlText w:val="•"/>
      <w:lvlJc w:val="left"/>
      <w:pPr>
        <w:ind w:left="460" w:hanging="260"/>
      </w:pPr>
    </w:lvl>
    <w:lvl w:ilvl="1" w:tplc="D3F62396">
      <w:start w:val="1"/>
      <w:numFmt w:val="bullet"/>
      <w:lvlText w:val="–"/>
      <w:lvlJc w:val="left"/>
      <w:pPr>
        <w:ind w:left="920" w:hanging="260"/>
      </w:pPr>
    </w:lvl>
    <w:lvl w:ilvl="2" w:tplc="8FE6D586">
      <w:numFmt w:val="decimal"/>
      <w:lvlText w:val=""/>
      <w:lvlJc w:val="left"/>
    </w:lvl>
    <w:lvl w:ilvl="3" w:tplc="EFF4FB16">
      <w:numFmt w:val="decimal"/>
      <w:lvlText w:val=""/>
      <w:lvlJc w:val="left"/>
    </w:lvl>
    <w:lvl w:ilvl="4" w:tplc="FECA44F2">
      <w:numFmt w:val="decimal"/>
      <w:lvlText w:val=""/>
      <w:lvlJc w:val="left"/>
    </w:lvl>
    <w:lvl w:ilvl="5" w:tplc="71B6B0E2">
      <w:numFmt w:val="decimal"/>
      <w:lvlText w:val=""/>
      <w:lvlJc w:val="left"/>
    </w:lvl>
    <w:lvl w:ilvl="6" w:tplc="61E277BA">
      <w:numFmt w:val="decimal"/>
      <w:lvlText w:val=""/>
      <w:lvlJc w:val="left"/>
    </w:lvl>
    <w:lvl w:ilvl="7" w:tplc="B73032FE">
      <w:numFmt w:val="decimal"/>
      <w:lvlText w:val=""/>
      <w:lvlJc w:val="left"/>
    </w:lvl>
    <w:lvl w:ilvl="8" w:tplc="C0586A46">
      <w:numFmt w:val="decimal"/>
      <w:lvlText w:val=""/>
      <w:lvlJc w:val="left"/>
    </w:lvl>
  </w:abstractNum>
  <w:num w:numId="1" w16cid:durableId="1074813293">
    <w:abstractNumId w:val="0"/>
    <w:lvlOverride w:ilvl="0">
      <w:startOverride w:val="1"/>
    </w:lvlOverride>
  </w:num>
  <w:num w:numId="2" w16cid:durableId="1544925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B42"/>
    <w:rsid w:val="000168EE"/>
    <w:rsid w:val="000704BA"/>
    <w:rsid w:val="00095D6A"/>
    <w:rsid w:val="000C4488"/>
    <w:rsid w:val="000C5CDA"/>
    <w:rsid w:val="001757E0"/>
    <w:rsid w:val="001D739C"/>
    <w:rsid w:val="002008E0"/>
    <w:rsid w:val="002F6728"/>
    <w:rsid w:val="0030166A"/>
    <w:rsid w:val="00342ED6"/>
    <w:rsid w:val="0047002D"/>
    <w:rsid w:val="00473658"/>
    <w:rsid w:val="00514215"/>
    <w:rsid w:val="005729BB"/>
    <w:rsid w:val="005A12A0"/>
    <w:rsid w:val="005E62AD"/>
    <w:rsid w:val="006223DE"/>
    <w:rsid w:val="0066504D"/>
    <w:rsid w:val="006B59E2"/>
    <w:rsid w:val="006E3363"/>
    <w:rsid w:val="00702116"/>
    <w:rsid w:val="0073134A"/>
    <w:rsid w:val="007A19FD"/>
    <w:rsid w:val="00811A20"/>
    <w:rsid w:val="008D56B3"/>
    <w:rsid w:val="00A61054"/>
    <w:rsid w:val="00A97D3B"/>
    <w:rsid w:val="00B35B42"/>
    <w:rsid w:val="00B466F3"/>
    <w:rsid w:val="00B57168"/>
    <w:rsid w:val="00B85C09"/>
    <w:rsid w:val="00BA2945"/>
    <w:rsid w:val="00BC37A7"/>
    <w:rsid w:val="00BE074F"/>
    <w:rsid w:val="00C16D45"/>
    <w:rsid w:val="00C30383"/>
    <w:rsid w:val="00CF3241"/>
    <w:rsid w:val="00D04660"/>
    <w:rsid w:val="00D06BC0"/>
    <w:rsid w:val="00D63F7D"/>
    <w:rsid w:val="00DD1431"/>
    <w:rsid w:val="00E12D2E"/>
    <w:rsid w:val="00E2283D"/>
    <w:rsid w:val="00E37731"/>
    <w:rsid w:val="00E71D66"/>
    <w:rsid w:val="00E94959"/>
    <w:rsid w:val="00EB493F"/>
    <w:rsid w:val="00EF6CC1"/>
    <w:rsid w:val="00FD686D"/>
    <w:rsid w:val="00FE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A1859"/>
  <w15:docId w15:val="{2B220E92-C785-E74A-9935-2B66FE39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2B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2BCF"/>
  </w:style>
  <w:style w:type="paragraph" w:styleId="Footer">
    <w:name w:val="footer"/>
    <w:basedOn w:val="Normal"/>
    <w:link w:val="FooterChar"/>
    <w:uiPriority w:val="99"/>
    <w:unhideWhenUsed/>
    <w:rsid w:val="00FE2B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2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3122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 Yang</cp:lastModifiedBy>
  <cp:revision>46</cp:revision>
  <dcterms:created xsi:type="dcterms:W3CDTF">2026-06-10T05:25:00Z</dcterms:created>
  <dcterms:modified xsi:type="dcterms:W3CDTF">2026-06-20T16:29:00Z</dcterms:modified>
</cp:coreProperties>
</file>