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Calibri" w:hAnsi="Calibri"/>
          <w:b/>
          <w:color w:val="1F4E79"/>
          <w:sz w:val="44"/>
        </w:rPr>
        <w:t>Deliverable 7: 50 Core Technical Questionnaire &amp; Answers</w:t>
      </w:r>
    </w:p>
    <w:p>
      <w:pPr>
        <w:spacing w:after="480"/>
        <w:jc w:val="center"/>
      </w:pPr>
      <w:r>
        <w:rPr>
          <w:rFonts w:ascii="Calibri" w:hAnsi="Calibri"/>
          <w:i/>
          <w:color w:val="595959"/>
          <w:sz w:val="22"/>
        </w:rPr>
        <w:t>Technical Interview Preparation  |  Target Roles: Data Engineering &amp; Analytics</w:t>
      </w:r>
    </w:p>
    <w:p>
      <w:pPr>
        <w:spacing w:after="280" w:line="276" w:lineRule="auto"/>
      </w:pPr>
      <w:r>
        <w:rPr>
          <w:rFonts w:ascii="Calibri" w:hAnsi="Calibri"/>
          <w:sz w:val="22"/>
        </w:rPr>
        <w:t>This document compiles the 50 most fundamental technical interview questions across five key domains: SQL &amp; Relational Databases, Python Programming, Big Data Processing (PySpark), Cloud Architecture (AWS), and Linux Systems/Data Infrastructure. It is organized to review key terms and optimize execution logic ahead of technical mock interviews.</w:t>
      </w:r>
    </w:p>
    <w:p>
      <w:pPr>
        <w:keepNext/>
        <w:spacing w:before="320" w:after="120"/>
      </w:pPr>
      <w:r>
        <w:rPr>
          <w:rFonts w:ascii="Calibri" w:hAnsi="Calibri"/>
          <w:b/>
          <w:color w:val="1F4E79"/>
          <w:sz w:val="28"/>
        </w:rPr>
        <w:t>Section 1: SQL &amp; Relational Databases</w:t>
      </w:r>
    </w:p>
    <w:p>
      <w:pPr>
        <w:keepNext/>
        <w:spacing w:before="200" w:after="80"/>
      </w:pPr>
      <w:r>
        <w:rPr>
          <w:rFonts w:ascii="Calibri" w:hAnsi="Calibri"/>
          <w:b/>
          <w:color w:val="2B2B2B"/>
          <w:sz w:val="22"/>
        </w:rPr>
        <w:t>Q1: What is the logical execution order of a SQL query?</w:t>
      </w:r>
    </w:p>
    <w:p>
      <w:pPr>
        <w:spacing w:before="0" w:after="160" w:line="276" w:lineRule="auto"/>
      </w:pPr>
      <w:r>
        <w:rPr>
          <w:rFonts w:ascii="Calibri" w:hAnsi="Calibri"/>
          <w:color w:val="333333"/>
          <w:sz w:val="22"/>
        </w:rPr>
        <w:t>Even though a query is written starting with SELECT, the database engine executes the clauses in a completely different order to filter and aggregate data efficiently before returning it.</w:t>
        <w:br/>
        <w:br/>
        <w:t>The logical execution order is:</w:t>
        <w:br/>
        <w:t>1. FROM / JOIN (Sourcing and joining tables)</w:t>
        <w:br/>
        <w:t>2. WHERE (Filtering raw rows)</w:t>
        <w:br/>
        <w:t>3. GROUP BY (Aggregating rows into groups)</w:t>
        <w:br/>
        <w:t>4. HAVING (Filtering aggregated groups)</w:t>
        <w:br/>
        <w:t>5. SELECT (Specifying columns and window functions)</w:t>
        <w:br/>
        <w:t>6. DISTINCT (Removing duplicates)</w:t>
        <w:br/>
        <w:t>7. ORDER BY (Sorting the final output)</w:t>
        <w:br/>
        <w:t>8. LIMIT / OFFSET (Restricting row count)</w:t>
      </w:r>
    </w:p>
    <w:p>
      <w:pPr>
        <w:keepNext/>
        <w:spacing w:before="200" w:after="80"/>
      </w:pPr>
      <w:r>
        <w:rPr>
          <w:rFonts w:ascii="Calibri" w:hAnsi="Calibri"/>
          <w:b/>
          <w:color w:val="2B2B2B"/>
          <w:sz w:val="22"/>
        </w:rPr>
        <w:t>Q2: What is the difference between WHERE and HAVING clauses?</w:t>
      </w:r>
    </w:p>
    <w:p>
      <w:pPr>
        <w:spacing w:before="0" w:after="160" w:line="276" w:lineRule="auto"/>
      </w:pPr>
      <w:r>
        <w:rPr>
          <w:rFonts w:ascii="Calibri" w:hAnsi="Calibri"/>
          <w:color w:val="333333"/>
          <w:sz w:val="22"/>
        </w:rPr>
        <w:t>• WHERE: Used to filter rows before any groupings or aggregations take place. It cannot be used with aggregate functions like SUM(), AVG(), or COUNT().</w:t>
        <w:br/>
        <w:t>• HAVING: Used to filter groups after the GROUP BY clause has been evaluated. It is explicitly designed to filter on aggregate values.</w:t>
      </w:r>
    </w:p>
    <w:p>
      <w:pPr>
        <w:keepNext/>
        <w:spacing w:before="200" w:after="80"/>
      </w:pPr>
      <w:r>
        <w:rPr>
          <w:rFonts w:ascii="Calibri" w:hAnsi="Calibri"/>
          <w:b/>
          <w:color w:val="2B2B2B"/>
          <w:sz w:val="22"/>
        </w:rPr>
        <w:t>Q3: Explain the difference between INNER JOIN, LEFT JOIN, RIGHT JOIN, and FULL OUTER JOIN.</w:t>
      </w:r>
    </w:p>
    <w:p>
      <w:pPr>
        <w:spacing w:before="0" w:after="160" w:line="276" w:lineRule="auto"/>
      </w:pPr>
      <w:r>
        <w:rPr>
          <w:rFonts w:ascii="Calibri" w:hAnsi="Calibri"/>
          <w:color w:val="333333"/>
          <w:sz w:val="22"/>
        </w:rPr>
        <w:t>• INNER JOIN: Returns only the rows where there is a match in both tables based on the join condition.</w:t>
        <w:br/>
        <w:t>• LEFT JOIN: Returns all rows from the left table, and the matched rows from the right table. If no match is found, NULL values are returned for the right table.</w:t>
        <w:br/>
        <w:t>• RIGHT JOIN: Returns all rows from the right table, and the matched rows from the left table. If no match is found, NULL values are returned for the left table.</w:t>
        <w:br/>
        <w:t>• FULL OUTER JOIN: Returns all rows when there is a match in either the left or right table. Unmatched columns are populated with NULL.</w:t>
      </w:r>
    </w:p>
    <w:p>
      <w:pPr>
        <w:keepNext/>
        <w:spacing w:before="200" w:after="80"/>
      </w:pPr>
      <w:r>
        <w:rPr>
          <w:rFonts w:ascii="Calibri" w:hAnsi="Calibri"/>
          <w:b/>
          <w:color w:val="2B2B2B"/>
          <w:sz w:val="22"/>
        </w:rPr>
        <w:t>Q4: What are Window Functions? Provide syntax for ROW_NUMBER(), RANK(), and DENSE_RANK().</w:t>
      </w:r>
    </w:p>
    <w:p>
      <w:pPr>
        <w:spacing w:before="0" w:after="160" w:line="276" w:lineRule="auto"/>
      </w:pPr>
      <w:r>
        <w:rPr>
          <w:rFonts w:ascii="Calibri" w:hAnsi="Calibri"/>
          <w:color w:val="333333"/>
          <w:sz w:val="22"/>
        </w:rPr>
        <w:t>Window functions perform calculations across a set of table rows that are related to the current row, without collapsing the rows into a single summary output (unlike GROUP BY).</w:t>
        <w:br/>
        <w:t>• ROW_NUMBER(): Assigns a unique sequential integer to rows, starting at 1.</w:t>
        <w:br/>
        <w:t>• RANK(): Assigns a unique rank, but if there's a tie, it skips the next consecutive ranking positions (e.g., 1, 2, 2, 4).</w:t>
        <w:br/>
        <w:t>• DENSE_RANK(): Assigns ranks without skipping any positions when ties occur (e.g., 1, 2, 2, 3).</w:t>
      </w:r>
    </w:p>
    <w:tbl>
      <w:tblPr>
        <w:tblW w:type="auto" w:w="0"/>
        <w:jc w:val="center"/>
        <w:tblLook w:firstColumn="1" w:firstRow="1" w:lastColumn="0" w:lastRow="0" w:noHBand="0" w:noVBand="1" w:val="04A0"/>
      </w:tblPr>
      <w:tblGrid>
        <w:gridCol w:w="9360"/>
      </w:tblGrid>
      <w:tr>
        <w:tc>
          <w:tcPr>
            <w:tcW w:type="dxa" w:w="9360"/>
            <w:shd w:val="clear" w:color="auto" w:fill="F4F6F8"/>
            <w:tcBorders>
              <w:left w:val="single" w:sz="24" w:space="0" w:color="5A6B7C"/>
              <w:top w:val="none"/>
              <w:bottom w:val="none"/>
              <w:right w:val="none"/>
            </w:tcBorders>
            <w:tcMar>
              <w:top w:w="140" w:type="dxa"/>
              <w:bottom w:w="140" w:type="dxa"/>
              <w:left w:w="200" w:type="dxa"/>
              <w:right w:w="200" w:type="dxa"/>
            </w:tcMar>
          </w:tcPr>
          <w:p>
            <w:pPr>
              <w:spacing w:before="0" w:after="0" w:line="276" w:lineRule="auto"/>
            </w:pPr>
            <w:r>
              <w:rPr>
                <w:rFonts w:ascii="Consolas" w:hAnsi="Consolas"/>
                <w:color w:val="23272E"/>
                <w:sz w:val="19"/>
              </w:rPr>
              <w:t xml:space="preserve">SELECT </w:t>
              <w:br/>
              <w:t xml:space="preserve">    employee_id, department_id, salary,</w:t>
              <w:br/>
              <w:t xml:space="preserve">    ROW_NUMBER() OVER (PARTITION BY department_id ORDER BY salary DESC) as row_num,</w:t>
              <w:br/>
              <w:t xml:space="preserve">    RANK() OVER (PARTITION BY department_id ORDER BY salary DESC) as rnk,</w:t>
              <w:br/>
              <w:t xml:space="preserve">    DENSE_RANK() OVER (PARTITION BY department_id ORDER BY salary DESC) as dense_rnk</w:t>
              <w:br/>
              <w:t>FROM employees;</w:t>
            </w:r>
          </w:p>
        </w:tc>
      </w:tr>
    </w:tbl>
    <w:p>
      <w:pPr>
        <w:spacing w:before="0" w:after="120"/>
      </w:pPr>
    </w:p>
    <w:p>
      <w:pPr>
        <w:keepNext/>
        <w:spacing w:before="200" w:after="80"/>
      </w:pPr>
      <w:r>
        <w:rPr>
          <w:rFonts w:ascii="Calibri" w:hAnsi="Calibri"/>
          <w:b/>
          <w:color w:val="2B2B2B"/>
          <w:sz w:val="22"/>
        </w:rPr>
        <w:t>Q5: What is a Common Table Expression (CTE) and when should you use it over a Subquery?</w:t>
      </w:r>
    </w:p>
    <w:p>
      <w:pPr>
        <w:spacing w:before="0" w:after="160" w:line="276" w:lineRule="auto"/>
      </w:pPr>
      <w:r>
        <w:rPr>
          <w:rFonts w:ascii="Calibri" w:hAnsi="Calibri"/>
          <w:color w:val="333333"/>
          <w:sz w:val="22"/>
        </w:rPr>
        <w:t>A CTE is a temporary named result set that you can reference within a SELECT, INSERT, UPDATE, or DELETE statement. It is defined using the WITH keyword.</w:t>
        <w:br/>
        <w:br/>
        <w:t>Why use it over a subquery?</w:t>
        <w:br/>
        <w:t>• Readability: CTEs break complex queries down sequentially rather than nesting deep code inside brackets.</w:t>
        <w:br/>
        <w:t>• Reusability: A single CTE can be referenced multiple times within the main query.</w:t>
        <w:br/>
        <w:t>• Recursion: CTEs support hierarchical structural queries via the RECURSIVE keyword.</w:t>
      </w:r>
    </w:p>
    <w:p>
      <w:pPr>
        <w:keepNext/>
        <w:spacing w:before="200" w:after="80"/>
      </w:pPr>
      <w:r>
        <w:rPr>
          <w:rFonts w:ascii="Calibri" w:hAnsi="Calibri"/>
          <w:b/>
          <w:color w:val="2B2B2B"/>
          <w:sz w:val="22"/>
        </w:rPr>
        <w:t>Q6: What is database normalization? Explain 1NF, 2NF, and 3NF.</w:t>
      </w:r>
    </w:p>
    <w:p>
      <w:pPr>
        <w:spacing w:before="0" w:after="160" w:line="276" w:lineRule="auto"/>
      </w:pPr>
      <w:r>
        <w:rPr>
          <w:rFonts w:ascii="Calibri" w:hAnsi="Calibri"/>
          <w:color w:val="333333"/>
          <w:sz w:val="22"/>
        </w:rPr>
        <w:t>Normalization is the process of structuring a relational database to reduce data redundancy and improve data integrity.</w:t>
        <w:br/>
        <w:t>• 1NF (First Normal Form): Data must be atomic (each cell contains a single value), and there must be no repeating groups.</w:t>
        <w:br/>
        <w:t>• 2NF (Second Normal Form): Must be in 1NF, and all non-key attributes must be fully functionally dependent on the entire primary key.</w:t>
        <w:br/>
        <w:t>• 3NF (Third Normal Form): Must be in 2NF, and there must be no transitive dependencies (non-key columns cannot depend on other non-key columns).</w:t>
      </w:r>
    </w:p>
    <w:p>
      <w:pPr>
        <w:keepNext/>
        <w:spacing w:before="200" w:after="80"/>
      </w:pPr>
      <w:r>
        <w:rPr>
          <w:rFonts w:ascii="Calibri" w:hAnsi="Calibri"/>
          <w:b/>
          <w:color w:val="2B2B2B"/>
          <w:sz w:val="22"/>
        </w:rPr>
        <w:t>Q7: What are the ACID properties in a database management system?</w:t>
      </w:r>
    </w:p>
    <w:p>
      <w:pPr>
        <w:spacing w:before="0" w:after="160" w:line="276" w:lineRule="auto"/>
      </w:pPr>
      <w:r>
        <w:rPr>
          <w:rFonts w:ascii="Calibri" w:hAnsi="Calibri"/>
          <w:color w:val="333333"/>
          <w:sz w:val="22"/>
        </w:rPr>
        <w:t>ACID ensures that database transactions are processed reliably:</w:t>
        <w:br/>
        <w:t>• Atomicity: "All or nothing." If any part of a transaction fails, the entire transaction is rolled back.</w:t>
        <w:br/>
        <w:t>• Consistency: A transaction can only take the database from one valid state to another, maintaining all schema constraints.</w:t>
        <w:br/>
        <w:t>• Isolation: Concurrent execution of transactions leaves the database in the same state as if they were executed sequentially.</w:t>
        <w:br/>
        <w:t>• Durability: Once a transaction is committed, its changes survive permanently, even in the event of a system crash.</w:t>
      </w:r>
    </w:p>
    <w:p>
      <w:pPr>
        <w:keepNext/>
        <w:spacing w:before="200" w:after="80"/>
      </w:pPr>
      <w:r>
        <w:rPr>
          <w:rFonts w:ascii="Calibri" w:hAnsi="Calibri"/>
          <w:b/>
          <w:color w:val="2B2B2B"/>
          <w:sz w:val="22"/>
        </w:rPr>
        <w:t>Q8: What is the difference between an Index Scan and an Index Seek?</w:t>
      </w:r>
    </w:p>
    <w:p>
      <w:pPr>
        <w:spacing w:before="0" w:after="160" w:line="276" w:lineRule="auto"/>
      </w:pPr>
      <w:r>
        <w:rPr>
          <w:rFonts w:ascii="Calibri" w:hAnsi="Calibri"/>
          <w:color w:val="333333"/>
          <w:sz w:val="22"/>
        </w:rPr>
        <w:t>• Index Scan: The database engine traverses the entire index structure looking for matching criteria. This typically happens when filtering on non-selective columns or missing key bounds.</w:t>
        <w:br/>
        <w:t>• Index Seek: The engine uses the b-tree structure of the index to navigate directly to the specific rows that match the criteria. This is highly efficient and optimal for query performance.</w:t>
      </w:r>
    </w:p>
    <w:p>
      <w:pPr>
        <w:keepNext/>
        <w:spacing w:before="200" w:after="80"/>
      </w:pPr>
      <w:r>
        <w:rPr>
          <w:rFonts w:ascii="Calibri" w:hAnsi="Calibri"/>
          <w:b/>
          <w:color w:val="2B2B2B"/>
          <w:sz w:val="22"/>
        </w:rPr>
        <w:t>Q9: How do you handle NULL values in SQL computations?</w:t>
      </w:r>
    </w:p>
    <w:p>
      <w:pPr>
        <w:spacing w:before="0" w:after="160" w:line="276" w:lineRule="auto"/>
      </w:pPr>
      <w:r>
        <w:rPr>
          <w:rFonts w:ascii="Calibri" w:hAnsi="Calibri"/>
          <w:color w:val="333333"/>
          <w:sz w:val="22"/>
        </w:rPr>
        <w:t>Any direct arithmetic operation or comparison with a NULL results in NULL. To handle them, you use conditional functions:</w:t>
        <w:br/>
        <w:t>• COALESCE(val1, val2, fallback): Returns the first non-NULL value in the list.</w:t>
        <w:br/>
        <w:t>• IFNULL(val, fallback) / ISNULL(): Replaces NULL with a specified fallback value.</w:t>
        <w:br/>
        <w:t>• CASE WHEN column IS NULL THEN 0 ELSE column END: Standardized conditional handling.</w:t>
      </w:r>
    </w:p>
    <w:p>
      <w:pPr>
        <w:keepNext/>
        <w:spacing w:before="200" w:after="80"/>
      </w:pPr>
      <w:r>
        <w:rPr>
          <w:rFonts w:ascii="Calibri" w:hAnsi="Calibri"/>
          <w:b/>
          <w:color w:val="2B2B2B"/>
          <w:sz w:val="22"/>
        </w:rPr>
        <w:t>Q10: What is a primary key vs. a foreign key?</w:t>
      </w:r>
    </w:p>
    <w:p>
      <w:pPr>
        <w:spacing w:before="0" w:after="160" w:line="276" w:lineRule="auto"/>
      </w:pPr>
      <w:r>
        <w:rPr>
          <w:rFonts w:ascii="Calibri" w:hAnsi="Calibri"/>
          <w:color w:val="333333"/>
          <w:sz w:val="22"/>
        </w:rPr>
        <w:t>• Primary Key: A column (or combination of columns) that uniquely identifies each row in a table. It cannot contain NULL values.</w:t>
        <w:br/>
        <w:t>• Foreign Key: A column in one table that links to the primary key of another table. It establishes a referential relationship between tables to enforce data integrity.</w:t>
      </w:r>
    </w:p>
    <w:p>
      <w:pPr>
        <w:keepNext/>
        <w:spacing w:before="320" w:after="120"/>
      </w:pPr>
      <w:r>
        <w:rPr>
          <w:rFonts w:ascii="Calibri" w:hAnsi="Calibri"/>
          <w:b/>
          <w:color w:val="1F4E79"/>
          <w:sz w:val="28"/>
        </w:rPr>
        <w:t>Section 2: Python Programming &amp; Data Structures</w:t>
      </w:r>
    </w:p>
    <w:p>
      <w:pPr>
        <w:keepNext/>
        <w:spacing w:before="200" w:after="80"/>
      </w:pPr>
      <w:r>
        <w:rPr>
          <w:rFonts w:ascii="Calibri" w:hAnsi="Calibri"/>
          <w:b/>
          <w:color w:val="2B2B2B"/>
          <w:sz w:val="22"/>
        </w:rPr>
        <w:t>Q11: What is the difference between Mutability and Immutability in Python? Give examples.</w:t>
      </w:r>
    </w:p>
    <w:p>
      <w:pPr>
        <w:spacing w:before="0" w:after="160" w:line="276" w:lineRule="auto"/>
      </w:pPr>
      <w:r>
        <w:rPr>
          <w:rFonts w:ascii="Calibri" w:hAnsi="Calibri"/>
          <w:color w:val="333333"/>
          <w:sz w:val="22"/>
        </w:rPr>
        <w:t>• Mutable objects can be changed after they are created without changing their memory address. Examples: list, dict, set.</w:t>
        <w:br/>
        <w:t>• Immutable objects cannot be modified once created. Any modification creates a new object in memory. Examples: int, float, string, tuple.</w:t>
      </w:r>
    </w:p>
    <w:p>
      <w:pPr>
        <w:keepNext/>
        <w:spacing w:before="200" w:after="80"/>
      </w:pPr>
      <w:r>
        <w:rPr>
          <w:rFonts w:ascii="Calibri" w:hAnsi="Calibri"/>
          <w:b/>
          <w:color w:val="2B2B2B"/>
          <w:sz w:val="22"/>
        </w:rPr>
        <w:t>Q12: Explain Python's List Comprehensions and write a quick example.</w:t>
      </w:r>
    </w:p>
    <w:p>
      <w:pPr>
        <w:spacing w:before="0" w:after="160" w:line="276" w:lineRule="auto"/>
      </w:pPr>
      <w:r>
        <w:rPr>
          <w:rFonts w:ascii="Calibri" w:hAnsi="Calibri"/>
          <w:color w:val="333333"/>
          <w:sz w:val="22"/>
        </w:rPr>
        <w:t>List comprehensions provide a concise syntax to create lists based on existing iterables. They are typically faster than traditional for loops because they are optimized in C under the hood.</w:t>
      </w:r>
    </w:p>
    <w:tbl>
      <w:tblPr>
        <w:tblW w:type="auto" w:w="0"/>
        <w:jc w:val="center"/>
        <w:tblLook w:firstColumn="1" w:firstRow="1" w:lastColumn="0" w:lastRow="0" w:noHBand="0" w:noVBand="1" w:val="04A0"/>
      </w:tblPr>
      <w:tblGrid>
        <w:gridCol w:w="9360"/>
      </w:tblGrid>
      <w:tr>
        <w:tc>
          <w:tcPr>
            <w:tcW w:type="dxa" w:w="9360"/>
            <w:shd w:val="clear" w:color="auto" w:fill="F4F6F8"/>
            <w:tcBorders>
              <w:left w:val="single" w:sz="24" w:space="0" w:color="5A6B7C"/>
              <w:top w:val="none"/>
              <w:bottom w:val="none"/>
              <w:right w:val="none"/>
            </w:tcBorders>
            <w:tcMar>
              <w:top w:w="140" w:type="dxa"/>
              <w:bottom w:w="140" w:type="dxa"/>
              <w:left w:w="200" w:type="dxa"/>
              <w:right w:w="200" w:type="dxa"/>
            </w:tcMar>
          </w:tcPr>
          <w:p>
            <w:pPr>
              <w:spacing w:before="0" w:after="0" w:line="276" w:lineRule="auto"/>
            </w:pPr>
            <w:r>
              <w:rPr>
                <w:rFonts w:ascii="Consolas" w:hAnsi="Consolas"/>
                <w:color w:val="23272E"/>
                <w:sz w:val="19"/>
              </w:rPr>
              <w:t># Traditional loop</w:t>
              <w:br/>
              <w:t>squares = []</w:t>
              <w:br/>
              <w:t>for x in range(10):</w:t>
              <w:br/>
              <w:t xml:space="preserve">    if x % 2 == 0:</w:t>
              <w:br/>
              <w:t xml:space="preserve">        squares.append(x**2)</w:t>
              <w:br/>
              <w:br/>
              <w:t># List Comprehension</w:t>
              <w:br/>
              <w:t>squares = [x**2 for x in range(10) if x % 2 == 0]</w:t>
            </w:r>
          </w:p>
        </w:tc>
      </w:tr>
    </w:tbl>
    <w:p>
      <w:pPr>
        <w:spacing w:before="0" w:after="120"/>
      </w:pPr>
    </w:p>
    <w:p>
      <w:pPr>
        <w:keepNext/>
        <w:spacing w:before="200" w:after="80"/>
      </w:pPr>
      <w:r>
        <w:rPr>
          <w:rFonts w:ascii="Calibri" w:hAnsi="Calibri"/>
          <w:b/>
          <w:color w:val="2B2B2B"/>
          <w:sz w:val="22"/>
        </w:rPr>
        <w:t>Q13: What is the difference between a List and a Tuple? When would you use a Tuple?</w:t>
      </w:r>
    </w:p>
    <w:p>
      <w:pPr>
        <w:spacing w:before="0" w:after="160" w:line="276" w:lineRule="auto"/>
      </w:pPr>
      <w:r>
        <w:rPr>
          <w:rFonts w:ascii="Calibri" w:hAnsi="Calibri"/>
          <w:color w:val="333333"/>
          <w:sz w:val="22"/>
        </w:rPr>
        <w:t>• Lists are mutable, syntax uses brackets [], and have a slightly higher memory footprint because they allocate extra space for append operations.</w:t>
        <w:br/>
        <w:t>• Tuples are immutable, syntax uses parentheses (), and are faster and memory-efficient.</w:t>
        <w:br/>
        <w:t>• Use Case for Tuples: Use tuples for fixed data structures where data shouldn't change (e.g., coordinates, database records, dictionary keys).</w:t>
      </w:r>
    </w:p>
    <w:p>
      <w:pPr>
        <w:keepNext/>
        <w:spacing w:before="200" w:after="80"/>
      </w:pPr>
      <w:r>
        <w:rPr>
          <w:rFonts w:ascii="Calibri" w:hAnsi="Calibri"/>
          <w:b/>
          <w:color w:val="2B2B2B"/>
          <w:sz w:val="22"/>
        </w:rPr>
        <w:t>Q14: How does memory management work in Python? (Garbage Collection &amp; Reference Counting)</w:t>
      </w:r>
    </w:p>
    <w:p>
      <w:pPr>
        <w:spacing w:before="0" w:after="160" w:line="276" w:lineRule="auto"/>
      </w:pPr>
      <w:r>
        <w:rPr>
          <w:rFonts w:ascii="Calibri" w:hAnsi="Calibri"/>
          <w:color w:val="333333"/>
          <w:sz w:val="22"/>
        </w:rPr>
        <w:t>Python manages memory automatically using two core mechanisms:</w:t>
        <w:br/>
        <w:t>1. Reference Counting: Python tracks how many references exist for every object. When an object's reference count drops to zero, its memory is instantly freed.</w:t>
        <w:br/>
        <w:t>2. Garbage Collector (Generational GC): To catch cyclical references (where Object A points to Object B, and Object B points to Object A, keeping reference counts above zero), Python runs a generational garbage collector that scans objects split across three generations based on survival duration.</w:t>
      </w:r>
    </w:p>
    <w:p>
      <w:pPr>
        <w:keepNext/>
        <w:spacing w:before="200" w:after="80"/>
      </w:pPr>
      <w:r>
        <w:rPr>
          <w:rFonts w:ascii="Calibri" w:hAnsi="Calibri"/>
          <w:b/>
          <w:color w:val="2B2B2B"/>
          <w:sz w:val="22"/>
        </w:rPr>
        <w:t>Q15: What are *args and **kwargs in Python function definitions?</w:t>
      </w:r>
    </w:p>
    <w:p>
      <w:pPr>
        <w:spacing w:before="0" w:after="160" w:line="276" w:lineRule="auto"/>
      </w:pPr>
      <w:r>
        <w:rPr>
          <w:rFonts w:ascii="Calibri" w:hAnsi="Calibri"/>
          <w:color w:val="333333"/>
          <w:sz w:val="22"/>
        </w:rPr>
        <w:t>• *args: Allows a function to accept any number of positional arguments as a tuple.</w:t>
        <w:br/>
        <w:t>• **kwargs: Allows a function to accept any number of keyword (named) arguments as a dictionary.</w:t>
      </w:r>
    </w:p>
    <w:tbl>
      <w:tblPr>
        <w:tblW w:type="auto" w:w="0"/>
        <w:jc w:val="center"/>
        <w:tblLook w:firstColumn="1" w:firstRow="1" w:lastColumn="0" w:lastRow="0" w:noHBand="0" w:noVBand="1" w:val="04A0"/>
      </w:tblPr>
      <w:tblGrid>
        <w:gridCol w:w="9360"/>
      </w:tblGrid>
      <w:tr>
        <w:tc>
          <w:tcPr>
            <w:tcW w:type="dxa" w:w="9360"/>
            <w:shd w:val="clear" w:color="auto" w:fill="F4F6F8"/>
            <w:tcBorders>
              <w:left w:val="single" w:sz="24" w:space="0" w:color="5A6B7C"/>
              <w:top w:val="none"/>
              <w:bottom w:val="none"/>
              <w:right w:val="none"/>
            </w:tcBorders>
            <w:tcMar>
              <w:top w:w="140" w:type="dxa"/>
              <w:bottom w:w="140" w:type="dxa"/>
              <w:left w:w="200" w:type="dxa"/>
              <w:right w:w="200" w:type="dxa"/>
            </w:tcMar>
          </w:tcPr>
          <w:p>
            <w:pPr>
              <w:spacing w:before="0" w:after="0" w:line="276" w:lineRule="auto"/>
            </w:pPr>
            <w:r>
              <w:rPr>
                <w:rFonts w:ascii="Consolas" w:hAnsi="Consolas"/>
                <w:color w:val="23272E"/>
                <w:sz w:val="19"/>
              </w:rPr>
              <w:t>def print_data(*args, **kwargs):</w:t>
              <w:br/>
              <w:t xml:space="preserve">    print(args)   # e.g., (1, 2, 3)</w:t>
              <w:br/>
              <w:t xml:space="preserve">    print(kwargs) # e.g., {'name': 'Arbin', 'role': 'Data Engineer'}</w:t>
            </w:r>
          </w:p>
        </w:tc>
      </w:tr>
    </w:tbl>
    <w:p>
      <w:pPr>
        <w:spacing w:before="0" w:after="120"/>
      </w:pPr>
    </w:p>
    <w:p>
      <w:pPr>
        <w:keepNext/>
        <w:spacing w:before="200" w:after="80"/>
      </w:pPr>
      <w:r>
        <w:rPr>
          <w:rFonts w:ascii="Calibri" w:hAnsi="Calibri"/>
          <w:b/>
          <w:color w:val="2B2B2B"/>
          <w:sz w:val="22"/>
        </w:rPr>
        <w:t>Q16: What is a generator in Python, and how does the yield keyword work?</w:t>
      </w:r>
    </w:p>
    <w:p>
      <w:pPr>
        <w:spacing w:before="0" w:after="160" w:line="276" w:lineRule="auto"/>
      </w:pPr>
      <w:r>
        <w:rPr>
          <w:rFonts w:ascii="Calibri" w:hAnsi="Calibri"/>
          <w:color w:val="333333"/>
          <w:sz w:val="22"/>
        </w:rPr>
        <w:t>A generator is a function that returns an iterator object which produces a sequence of values lazily—one at a time, on demand—instead of loading the entire sequence into memory at once. The yield keyword temporarily pauses function execution and saves its state, resuming seamlessly the next time it's called. This is critical for processing large data files or log datasets without causing Out-of-Memory (OOM) crashes.</w:t>
      </w:r>
    </w:p>
    <w:p>
      <w:pPr>
        <w:keepNext/>
        <w:spacing w:before="200" w:after="80"/>
      </w:pPr>
      <w:r>
        <w:rPr>
          <w:rFonts w:ascii="Calibri" w:hAnsi="Calibri"/>
          <w:b/>
          <w:color w:val="2B2B2B"/>
          <w:sz w:val="22"/>
        </w:rPr>
        <w:t>Q17: What is the difference between deepcopied() and shallowcopied() objects?</w:t>
      </w:r>
    </w:p>
    <w:p>
      <w:pPr>
        <w:spacing w:before="0" w:after="160" w:line="276" w:lineRule="auto"/>
      </w:pPr>
      <w:r>
        <w:rPr>
          <w:rFonts w:ascii="Calibri" w:hAnsi="Calibri"/>
          <w:color w:val="333333"/>
          <w:sz w:val="22"/>
        </w:rPr>
        <w:t>• Shallow Copy (copy.copy()): Creates a new collection object, but inserts references to the items found in the original. If the items are mutable, modifications to inner nested objects will affect both copy and original.</w:t>
        <w:br/>
        <w:t>• Deep Copy (copy.deepcopy()): Recursively creates a new collection object and duplicates everything inside, meaning modifications to the copy will never affect the original.</w:t>
      </w:r>
    </w:p>
    <w:p>
      <w:pPr>
        <w:keepNext/>
        <w:spacing w:before="200" w:after="80"/>
      </w:pPr>
      <w:r>
        <w:rPr>
          <w:rFonts w:ascii="Calibri" w:hAnsi="Calibri"/>
          <w:b/>
          <w:color w:val="2B2B2B"/>
          <w:sz w:val="22"/>
        </w:rPr>
        <w:t>Q18: How do you handle errors and exceptions in Python?</w:t>
      </w:r>
    </w:p>
    <w:p>
      <w:pPr>
        <w:spacing w:before="0" w:after="160" w:line="276" w:lineRule="auto"/>
      </w:pPr>
      <w:r>
        <w:rPr>
          <w:rFonts w:ascii="Calibri" w:hAnsi="Calibri"/>
          <w:color w:val="333333"/>
          <w:sz w:val="22"/>
        </w:rPr>
        <w:t>Exceptions are caught using a try-except-else-finally block structure:</w:t>
        <w:br/>
        <w:t>• try: The block of code that might raise an error.</w:t>
        <w:br/>
        <w:t>• except: Captures and handles specific errors.</w:t>
        <w:br/>
        <w:t>• else: Executes if the try block runs without throwing an exception.</w:t>
        <w:br/>
        <w:t>• finally: Always runs at the end, regardless of whether an error occurred (used for cleanup like closing DB connections).</w:t>
      </w:r>
    </w:p>
    <w:p>
      <w:pPr>
        <w:keepNext/>
        <w:spacing w:before="200" w:after="80"/>
      </w:pPr>
      <w:r>
        <w:rPr>
          <w:rFonts w:ascii="Calibri" w:hAnsi="Calibri"/>
          <w:b/>
          <w:color w:val="2B2B2B"/>
          <w:sz w:val="22"/>
        </w:rPr>
        <w:t>Q19: What is the Global Interpreter Lock (GIL) and how does it affect multi-threading?</w:t>
      </w:r>
    </w:p>
    <w:p>
      <w:pPr>
        <w:spacing w:before="0" w:after="160" w:line="276" w:lineRule="auto"/>
      </w:pPr>
      <w:r>
        <w:rPr>
          <w:rFonts w:ascii="Calibri" w:hAnsi="Calibri"/>
          <w:color w:val="333333"/>
          <w:sz w:val="22"/>
        </w:rPr>
        <w:t>The GIL is a mutex (lock) in the standard CPython implementation that ensures only one thread executes Python bytecode at any given moment.</w:t>
        <w:br/>
        <w:t>• Impact: It prevents true multi-core parallel processing during CPU-bound tasks using threads. To bypass the GIL for heavy data computations, developers use multiprocessing (which spawns distinct system processes) or offload workloads to tools like PySpark.</w:t>
      </w:r>
    </w:p>
    <w:p>
      <w:pPr>
        <w:keepNext/>
        <w:spacing w:before="200" w:after="80"/>
      </w:pPr>
      <w:r>
        <w:rPr>
          <w:rFonts w:ascii="Calibri" w:hAnsi="Calibri"/>
          <w:b/>
          <w:color w:val="2B2B2B"/>
          <w:sz w:val="22"/>
        </w:rPr>
        <w:t>Q20: Explain Lambda functions and how they are used with map() or filter().</w:t>
      </w:r>
    </w:p>
    <w:p>
      <w:pPr>
        <w:spacing w:before="0" w:after="160" w:line="276" w:lineRule="auto"/>
      </w:pPr>
      <w:r>
        <w:rPr>
          <w:rFonts w:ascii="Calibri" w:hAnsi="Calibri"/>
          <w:color w:val="333333"/>
          <w:sz w:val="22"/>
        </w:rPr>
        <w:t>Lambda functions are small, anonymous, single-expression functions defined with the lambda keyword.</w:t>
      </w:r>
    </w:p>
    <w:tbl>
      <w:tblPr>
        <w:tblW w:type="auto" w:w="0"/>
        <w:jc w:val="center"/>
        <w:tblLook w:firstColumn="1" w:firstRow="1" w:lastColumn="0" w:lastRow="0" w:noHBand="0" w:noVBand="1" w:val="04A0"/>
      </w:tblPr>
      <w:tblGrid>
        <w:gridCol w:w="9360"/>
      </w:tblGrid>
      <w:tr>
        <w:tc>
          <w:tcPr>
            <w:tcW w:type="dxa" w:w="9360"/>
            <w:shd w:val="clear" w:color="auto" w:fill="F4F6F8"/>
            <w:tcBorders>
              <w:left w:val="single" w:sz="24" w:space="0" w:color="5A6B7C"/>
              <w:top w:val="none"/>
              <w:bottom w:val="none"/>
              <w:right w:val="none"/>
            </w:tcBorders>
            <w:tcMar>
              <w:top w:w="140" w:type="dxa"/>
              <w:bottom w:w="140" w:type="dxa"/>
              <w:left w:w="200" w:type="dxa"/>
              <w:right w:w="200" w:type="dxa"/>
            </w:tcMar>
          </w:tcPr>
          <w:p>
            <w:pPr>
              <w:spacing w:before="0" w:after="0" w:line="276" w:lineRule="auto"/>
            </w:pPr>
            <w:r>
              <w:rPr>
                <w:rFonts w:ascii="Consolas" w:hAnsi="Consolas"/>
                <w:color w:val="23272E"/>
                <w:sz w:val="19"/>
              </w:rPr>
              <w:t>nums = [1, 2, 3, 4, 5, 6]</w:t>
              <w:br/>
              <w:t>evens = list(filter(lambda x: x % 2 == 0, nums)) # Output: [2, 4, 6]</w:t>
            </w:r>
          </w:p>
        </w:tc>
      </w:tr>
    </w:tbl>
    <w:p>
      <w:pPr>
        <w:spacing w:before="0" w:after="120"/>
      </w:pPr>
    </w:p>
    <w:p>
      <w:pPr>
        <w:keepNext/>
        <w:spacing w:before="320" w:after="120"/>
      </w:pPr>
      <w:r>
        <w:rPr>
          <w:rFonts w:ascii="Calibri" w:hAnsi="Calibri"/>
          <w:b/>
          <w:color w:val="1F4E79"/>
          <w:sz w:val="28"/>
        </w:rPr>
        <w:t>Section 3: Big Data Processing &amp; PySpark</w:t>
      </w:r>
    </w:p>
    <w:p>
      <w:pPr>
        <w:keepNext/>
        <w:spacing w:before="200" w:after="80"/>
      </w:pPr>
      <w:r>
        <w:rPr>
          <w:rFonts w:ascii="Calibri" w:hAnsi="Calibri"/>
          <w:b/>
          <w:color w:val="2B2B2B"/>
          <w:sz w:val="22"/>
        </w:rPr>
        <w:t>Q21: What is Apache Spark, and what are its core architecture components?</w:t>
      </w:r>
    </w:p>
    <w:p>
      <w:pPr>
        <w:spacing w:before="0" w:after="160" w:line="276" w:lineRule="auto"/>
      </w:pPr>
      <w:r>
        <w:rPr>
          <w:rFonts w:ascii="Calibri" w:hAnsi="Calibri"/>
          <w:color w:val="333333"/>
          <w:sz w:val="22"/>
        </w:rPr>
        <w:t>Apache Spark is an open-source, distributed general-purpose cluster-computing framework designed for fast big data processing.</w:t>
        <w:br/>
        <w:t>• Core Components:</w:t>
        <w:br/>
        <w:t xml:space="preserve">  • Driver Program: Coordinates execution, runs the SparkSession, and converts code into tasks.</w:t>
        <w:br/>
        <w:t xml:space="preserve">  • Cluster Manager: Allocates hardware resources (e.g., YARN, Kubernetes, standalone).</w:t>
        <w:br/>
        <w:t xml:space="preserve">  • Executors: Worker nodes that actually run the processing tasks and store data partitions in memory.</w:t>
      </w:r>
    </w:p>
    <w:p>
      <w:pPr>
        <w:keepNext/>
        <w:spacing w:before="200" w:after="80"/>
      </w:pPr>
      <w:r>
        <w:rPr>
          <w:rFonts w:ascii="Calibri" w:hAnsi="Calibri"/>
          <w:b/>
          <w:color w:val="2B2B2B"/>
          <w:sz w:val="22"/>
        </w:rPr>
        <w:t>Q22: What is an RDD (Resilient Distributed Dataset) in Spark?</w:t>
      </w:r>
    </w:p>
    <w:p>
      <w:pPr>
        <w:spacing w:before="0" w:after="160" w:line="276" w:lineRule="auto"/>
      </w:pPr>
      <w:r>
        <w:rPr>
          <w:rFonts w:ascii="Calibri" w:hAnsi="Calibri"/>
          <w:color w:val="333333"/>
          <w:sz w:val="22"/>
        </w:rPr>
        <w:t>An RDD is Spark’s fundamental abstraction representing an immutable, fault-tolerant, logically partitioned collection of objects that can be operated on in parallel across a cluster. Modern PySpark applications construct DataFrames on top of RDDs to gain optimization benefits from the Catalyst Optimizer.</w:t>
      </w:r>
    </w:p>
    <w:p>
      <w:pPr>
        <w:keepNext/>
        <w:spacing w:before="200" w:after="80"/>
      </w:pPr>
      <w:r>
        <w:rPr>
          <w:rFonts w:ascii="Calibri" w:hAnsi="Calibri"/>
          <w:b/>
          <w:color w:val="2B2B2B"/>
          <w:sz w:val="22"/>
        </w:rPr>
        <w:t>Q23: Explain the difference between Transformations and Actions in PySpark.</w:t>
      </w:r>
    </w:p>
    <w:p>
      <w:pPr>
        <w:spacing w:before="0" w:after="160" w:line="276" w:lineRule="auto"/>
      </w:pPr>
      <w:r>
        <w:rPr>
          <w:rFonts w:ascii="Calibri" w:hAnsi="Calibri"/>
          <w:color w:val="333333"/>
          <w:sz w:val="22"/>
        </w:rPr>
        <w:t>• Transformations: Operations that build a new logical execution plan from an existing DataFrame but don't compute results immediately (Lazy Evaluation). Examples: .select(), .filter(), .groupBy().</w:t>
        <w:br/>
        <w:t>• Actions: Trigger actual physical data processing on the cluster and return a value to the driver or write output to storage. Examples: .show(), .count(), .collect(), .write.save().</w:t>
      </w:r>
    </w:p>
    <w:p>
      <w:pPr>
        <w:keepNext/>
        <w:spacing w:before="200" w:after="80"/>
      </w:pPr>
      <w:r>
        <w:rPr>
          <w:rFonts w:ascii="Calibri" w:hAnsi="Calibri"/>
          <w:b/>
          <w:color w:val="2B2B2B"/>
          <w:sz w:val="22"/>
        </w:rPr>
        <w:t>Q24: What is Lazy Evaluation in Apache Spark? What are its benefits?</w:t>
      </w:r>
    </w:p>
    <w:p>
      <w:pPr>
        <w:spacing w:before="0" w:after="160" w:line="276" w:lineRule="auto"/>
      </w:pPr>
      <w:r>
        <w:rPr>
          <w:rFonts w:ascii="Calibri" w:hAnsi="Calibri"/>
          <w:color w:val="333333"/>
          <w:sz w:val="22"/>
        </w:rPr>
        <w:t>Lazy Evaluation means Spark does not execute transformations immediately when they are declared. Instead, it records them as a directed acyclic graph (DAG) of transformations.</w:t>
        <w:br/>
        <w:t>• Benefits: It allows Spark’s Catalyst Optimizer to review the entire workflow pipeline and optimize queries globally (e.g., combining filters, pushing down predicates, or omitting unused columns) before launching cluster tasks.</w:t>
      </w:r>
    </w:p>
    <w:p>
      <w:pPr>
        <w:keepNext/>
        <w:spacing w:before="200" w:after="80"/>
      </w:pPr>
      <w:r>
        <w:rPr>
          <w:rFonts w:ascii="Calibri" w:hAnsi="Calibri"/>
          <w:b/>
          <w:color w:val="2B2B2B"/>
          <w:sz w:val="22"/>
        </w:rPr>
        <w:t>Q25: Explain the difference between Narrow and Wide Transformations.</w:t>
      </w:r>
    </w:p>
    <w:p>
      <w:pPr>
        <w:spacing w:before="0" w:after="160" w:line="276" w:lineRule="auto"/>
      </w:pPr>
      <w:r>
        <w:rPr>
          <w:rFonts w:ascii="Calibri" w:hAnsi="Calibri"/>
          <w:color w:val="333333"/>
          <w:sz w:val="22"/>
        </w:rPr>
        <w:t>• Narrow Transformations: Each input partition contributes to exactly one output partition. No data movement across network nodes is required. Examples: map(), filter().</w:t>
        <w:br/>
        <w:t>• Wide Transformations: Multiple input partitions are required to compute a single output partition, forcing data to shuffle across the network. Examples: groupBy(), join(), distinct().</w:t>
      </w:r>
    </w:p>
    <w:p>
      <w:pPr>
        <w:keepNext/>
        <w:spacing w:before="200" w:after="80"/>
      </w:pPr>
      <w:r>
        <w:rPr>
          <w:rFonts w:ascii="Calibri" w:hAnsi="Calibri"/>
          <w:b/>
          <w:color w:val="2B2B2B"/>
          <w:sz w:val="22"/>
        </w:rPr>
        <w:t>Q26: What is a Shuffle in PySpark, and why should you try to minimize it?</w:t>
      </w:r>
    </w:p>
    <w:p>
      <w:pPr>
        <w:spacing w:before="0" w:after="160" w:line="276" w:lineRule="auto"/>
      </w:pPr>
      <w:r>
        <w:rPr>
          <w:rFonts w:ascii="Calibri" w:hAnsi="Calibri"/>
          <w:color w:val="333333"/>
          <w:sz w:val="22"/>
        </w:rPr>
        <w:t>A shuffle is the process of redistributing data across executors over the network so that rows with shared values end up grouped together on the same physical node.</w:t>
        <w:br/>
        <w:t>• Why minimize it: Shuffling is highly expensive because it involves heavy disk I/O, network serialization latency, and high CPU usage. Minimizing shuffles is the primary focus of Spark performance tuning.</w:t>
      </w:r>
    </w:p>
    <w:p>
      <w:pPr>
        <w:keepNext/>
        <w:spacing w:before="200" w:after="80"/>
      </w:pPr>
      <w:r>
        <w:rPr>
          <w:rFonts w:ascii="Calibri" w:hAnsi="Calibri"/>
          <w:b/>
          <w:color w:val="2B2B2B"/>
          <w:sz w:val="22"/>
        </w:rPr>
        <w:t>Q27: How does a Broadcast Join work in PySpark, and when should you use it?</w:t>
      </w:r>
    </w:p>
    <w:p>
      <w:pPr>
        <w:spacing w:before="0" w:after="160" w:line="276" w:lineRule="auto"/>
      </w:pPr>
      <w:r>
        <w:rPr>
          <w:rFonts w:ascii="Calibri" w:hAnsi="Calibri"/>
          <w:color w:val="333333"/>
          <w:sz w:val="22"/>
        </w:rPr>
        <w:t>When joining a large DataFrame with a small DataFrame, a Broadcast Join copies the small DataFrame in its entirety to every executor node in the cluster.</w:t>
        <w:br/>
        <w:t>• Benefit: It converts a wide transformation join into a narrow one, completely eliminating the need to shuffle the massive DataFrame across the network.</w:t>
        <w:br/>
        <w:t>• When to use: When one of the tables is small enough to fit easily within executor memory limits (default threshold is 10MB).</w:t>
      </w:r>
    </w:p>
    <w:p>
      <w:pPr>
        <w:keepNext/>
        <w:spacing w:before="200" w:after="80"/>
      </w:pPr>
      <w:r>
        <w:rPr>
          <w:rFonts w:ascii="Calibri" w:hAnsi="Calibri"/>
          <w:b/>
          <w:color w:val="2B2B2B"/>
          <w:sz w:val="22"/>
        </w:rPr>
        <w:t>Q28: What is the difference between cache() and persist() in Spark?</w:t>
      </w:r>
    </w:p>
    <w:p>
      <w:pPr>
        <w:spacing w:before="0" w:after="160" w:line="276" w:lineRule="auto"/>
      </w:pPr>
      <w:r>
        <w:rPr>
          <w:rFonts w:ascii="Calibri" w:hAnsi="Calibri"/>
          <w:color w:val="333333"/>
          <w:sz w:val="22"/>
        </w:rPr>
        <w:t>• cache(): A shorthand method that saves the DataFrame in memory with the default storage level (MEMORY_AND_DISK).</w:t>
        <w:br/>
        <w:t>• persist(): A more flexible method that allows you to customize the storage level manually using various configurations (e.g., MEMORY_ONLY, MEMORY_ONLY_SER for serialized compression, DISK_ONLY).</w:t>
      </w:r>
    </w:p>
    <w:p>
      <w:pPr>
        <w:keepNext/>
        <w:spacing w:before="200" w:after="80"/>
      </w:pPr>
      <w:r>
        <w:rPr>
          <w:rFonts w:ascii="Calibri" w:hAnsi="Calibri"/>
          <w:b/>
          <w:color w:val="2B2B2B"/>
          <w:sz w:val="22"/>
        </w:rPr>
        <w:t>Q29: How do you handle missing or null values in a PySpark DataFrame?</w:t>
      </w:r>
    </w:p>
    <w:p>
      <w:pPr>
        <w:spacing w:before="0" w:after="160" w:line="276" w:lineRule="auto"/>
      </w:pPr>
      <w:r>
        <w:rPr>
          <w:rFonts w:ascii="Calibri" w:hAnsi="Calibri"/>
          <w:color w:val="333333"/>
          <w:sz w:val="22"/>
        </w:rPr>
        <w:t>PySpark provides the .na sub-module to manage nulls cleanly:</w:t>
        <w:br/>
        <w:t>• Drop rows with nulls: df.na.drop()</w:t>
        <w:br/>
        <w:t>• Fill missing values with defaults: df.na.fill({"status": "unknown", "age": 0})</w:t>
        <w:br/>
        <w:t>• Replace values: df.na.replace('old_value', 'new_value')</w:t>
      </w:r>
    </w:p>
    <w:p>
      <w:pPr>
        <w:keepNext/>
        <w:spacing w:before="200" w:after="80"/>
      </w:pPr>
      <w:r>
        <w:rPr>
          <w:rFonts w:ascii="Calibri" w:hAnsi="Calibri"/>
          <w:b/>
          <w:color w:val="2B2B2B"/>
          <w:sz w:val="22"/>
        </w:rPr>
        <w:t>Q30: What is the difference between coalesce() and repartition() in PySpark?</w:t>
      </w:r>
    </w:p>
    <w:p>
      <w:pPr>
        <w:spacing w:before="0" w:after="160" w:line="276" w:lineRule="auto"/>
      </w:pPr>
      <w:r>
        <w:rPr>
          <w:rFonts w:ascii="Calibri" w:hAnsi="Calibri"/>
          <w:color w:val="333333"/>
          <w:sz w:val="22"/>
        </w:rPr>
        <w:t>• repartition(): Can increase or decrease the number of partitions. It performs a full, balanced shuffle of all data across the network.</w:t>
        <w:br/>
        <w:t>• coalesce(): Used strictly to decrease the number of partitions. It optimizes performance by moving data locally within existing nodes, minimizing network shuffles.</w:t>
      </w:r>
    </w:p>
    <w:p>
      <w:pPr>
        <w:keepNext/>
        <w:spacing w:before="320" w:after="120"/>
      </w:pPr>
      <w:r>
        <w:rPr>
          <w:rFonts w:ascii="Calibri" w:hAnsi="Calibri"/>
          <w:b/>
          <w:color w:val="1F4E79"/>
          <w:sz w:val="28"/>
        </w:rPr>
        <w:t>Section 4: Cloud Computing &amp; AWS Data Architecture</w:t>
      </w:r>
    </w:p>
    <w:p>
      <w:pPr>
        <w:keepNext/>
        <w:spacing w:before="200" w:after="80"/>
      </w:pPr>
      <w:r>
        <w:rPr>
          <w:rFonts w:ascii="Calibri" w:hAnsi="Calibri"/>
          <w:b/>
          <w:color w:val="2B2B2B"/>
          <w:sz w:val="22"/>
        </w:rPr>
        <w:t>Q31: What are the main differences between an OLTP database and an OLAP data warehouse?</w:t>
      </w:r>
    </w:p>
    <w:p>
      <w:pPr>
        <w:spacing w:before="0" w:after="160" w:line="276" w:lineRule="auto"/>
      </w:pPr>
      <w:r>
        <w:rPr>
          <w:rFonts w:ascii="Calibri" w:hAnsi="Calibri"/>
          <w:color w:val="333333"/>
          <w:sz w:val="22"/>
        </w:rPr>
        <w:t>• OLTP (Online Transaction Processing): Designed for high-volume operational write transactions, row-oriented, low latency. Example: Amazon RDS / Aurora.</w:t>
        <w:br/>
        <w:t>• OLAP (Online Analytical Processing): Designed for complex analytical read queries over large scales, column-oriented. Example: Amazon Redshift.</w:t>
      </w:r>
    </w:p>
    <w:p>
      <w:pPr>
        <w:keepNext/>
        <w:spacing w:before="200" w:after="80"/>
      </w:pPr>
      <w:r>
        <w:rPr>
          <w:rFonts w:ascii="Calibri" w:hAnsi="Calibri"/>
          <w:b/>
          <w:color w:val="2B2B2B"/>
          <w:sz w:val="22"/>
        </w:rPr>
        <w:t>Q32: What is Amazon S3, and how is it typically structured for data lakes?</w:t>
      </w:r>
    </w:p>
    <w:p>
      <w:pPr>
        <w:spacing w:before="0" w:after="160" w:line="276" w:lineRule="auto"/>
      </w:pPr>
      <w:r>
        <w:rPr>
          <w:rFonts w:ascii="Calibri" w:hAnsi="Calibri"/>
          <w:color w:val="333333"/>
          <w:sz w:val="22"/>
        </w:rPr>
        <w:t>Amazon S3 (Simple Storage Service) is an object storage service offering industry-leading scalability, availability, and performance.</w:t>
        <w:br/>
        <w:t>• Data Lake Structure: Organized into structural prefixes separating lifecycle tiers:</w:t>
        <w:br/>
        <w:t xml:space="preserve">  1. Bronze/Raw: Unmodified source ingestion data.</w:t>
        <w:br/>
        <w:t xml:space="preserve">  2. Silver/Cleaned: Cleansed, schema-enforced records.</w:t>
        <w:br/>
        <w:t xml:space="preserve">  3. Gold/Curated: Optimized columnar Parquet formats, aggregated and analytics-ready.</w:t>
      </w:r>
    </w:p>
    <w:p>
      <w:pPr>
        <w:keepNext/>
        <w:spacing w:before="200" w:after="80"/>
      </w:pPr>
      <w:r>
        <w:rPr>
          <w:rFonts w:ascii="Calibri" w:hAnsi="Calibri"/>
          <w:b/>
          <w:color w:val="2B2B2B"/>
          <w:sz w:val="22"/>
        </w:rPr>
        <w:t>Q33: What is AWS Glue, and what role does the Glue Data Catalog play?</w:t>
      </w:r>
    </w:p>
    <w:p>
      <w:pPr>
        <w:spacing w:before="0" w:after="160" w:line="276" w:lineRule="auto"/>
      </w:pPr>
      <w:r>
        <w:rPr>
          <w:rFonts w:ascii="Calibri" w:hAnsi="Calibri"/>
          <w:color w:val="333333"/>
          <w:sz w:val="22"/>
        </w:rPr>
        <w:t>AWS Glue is a serverless data integration service that simplifies discovering, preparing, and combining data for analytics.</w:t>
        <w:br/>
        <w:t>• Glue Data Catalog: A persistent metadata index that stores table definitions, schemas, and partition metrics for data residing in S3. It allows query engines like Amazon Athena to interact with raw files using standard SQL.</w:t>
      </w:r>
    </w:p>
    <w:p>
      <w:pPr>
        <w:keepNext/>
        <w:spacing w:before="200" w:after="80"/>
      </w:pPr>
      <w:r>
        <w:rPr>
          <w:rFonts w:ascii="Calibri" w:hAnsi="Calibri"/>
          <w:b/>
          <w:color w:val="2B2B2B"/>
          <w:sz w:val="22"/>
        </w:rPr>
        <w:t>Q34: What is Amazon Athena, and how can you optimize queries to save costs?</w:t>
      </w:r>
    </w:p>
    <w:p>
      <w:pPr>
        <w:spacing w:before="0" w:after="160" w:line="276" w:lineRule="auto"/>
      </w:pPr>
      <w:r>
        <w:rPr>
          <w:rFonts w:ascii="Calibri" w:hAnsi="Calibri"/>
          <w:color w:val="333333"/>
          <w:sz w:val="22"/>
        </w:rPr>
        <w:t>Amazon Athena is an interactive, serverless query service that allows you to analyze data directly in Amazon S3 using standard SQL. Athena charges based on the volume of data scanned.</w:t>
        <w:br/>
        <w:t>• Optimizations:</w:t>
        <w:br/>
        <w:t xml:space="preserve">  • Convert file structures into columnar formats (Parquet or ORC).</w:t>
        <w:br/>
        <w:t xml:space="preserve">  • Implement data partitioning (filtering queries by columns like year/month/day).</w:t>
        <w:br/>
        <w:t xml:space="preserve">  • Compress files (e.g., using Snappy or Gzip).</w:t>
      </w:r>
    </w:p>
    <w:p>
      <w:pPr>
        <w:keepNext/>
        <w:spacing w:before="200" w:after="80"/>
      </w:pPr>
      <w:r>
        <w:rPr>
          <w:rFonts w:ascii="Calibri" w:hAnsi="Calibri"/>
          <w:b/>
          <w:color w:val="2B2B2B"/>
          <w:sz w:val="22"/>
        </w:rPr>
        <w:t>Q35: Explain the architectural model of Amazon Redshift.</w:t>
      </w:r>
    </w:p>
    <w:p>
      <w:pPr>
        <w:spacing w:before="0" w:after="160" w:line="276" w:lineRule="auto"/>
      </w:pPr>
      <w:r>
        <w:rPr>
          <w:rFonts w:ascii="Calibri" w:hAnsi="Calibri"/>
          <w:color w:val="333333"/>
          <w:sz w:val="22"/>
        </w:rPr>
        <w:t>Amazon Redshift is a fully managed, petabyte-scale cloud data warehouse. It uses a Massively Parallel Processing (MPP) architecture where a single leader node receives queries, optimizes execution plans, and distributes compiled tasks across multiple compute nodes that execute analytics in parallel. Redshift stores tables in a columnar layout to maximize compression and analytics speeds.</w:t>
      </w:r>
    </w:p>
    <w:p>
      <w:pPr>
        <w:keepNext/>
        <w:spacing w:before="200" w:after="80"/>
      </w:pPr>
      <w:r>
        <w:rPr>
          <w:rFonts w:ascii="Calibri" w:hAnsi="Calibri"/>
          <w:b/>
          <w:color w:val="2B2B2B"/>
          <w:sz w:val="22"/>
        </w:rPr>
        <w:t>Q36: What is AWS Lambda, and what are its structural constraints?</w:t>
      </w:r>
    </w:p>
    <w:p>
      <w:pPr>
        <w:spacing w:before="0" w:after="160" w:line="276" w:lineRule="auto"/>
      </w:pPr>
      <w:r>
        <w:rPr>
          <w:rFonts w:ascii="Calibri" w:hAnsi="Calibri"/>
          <w:color w:val="333333"/>
          <w:sz w:val="22"/>
        </w:rPr>
        <w:t>AWS Lambda is a serverless compute service that runs your code in response to events and automatically manages underlying compute resources.</w:t>
        <w:br/>
        <w:t>• Constraints:</w:t>
        <w:br/>
        <w:t xml:space="preserve">  • Maximum execution timeout limit is 15 minutes.</w:t>
        <w:br/>
        <w:t xml:space="preserve">  • Ephemeral disk space storage (/tmp) defaults to 512MB (up to 10GB configurable).</w:t>
        <w:br/>
        <w:t xml:space="preserve">  • Execution memory scales up to 10GB. (Not intended for long-running big data extractions).</w:t>
      </w:r>
    </w:p>
    <w:p>
      <w:pPr>
        <w:keepNext/>
        <w:spacing w:before="200" w:after="80"/>
      </w:pPr>
      <w:r>
        <w:rPr>
          <w:rFonts w:ascii="Calibri" w:hAnsi="Calibri"/>
          <w:b/>
          <w:color w:val="2B2B2B"/>
          <w:sz w:val="22"/>
        </w:rPr>
        <w:t>Q37: What is the difference between AWS IAM Users, Roles, and Policies?</w:t>
      </w:r>
    </w:p>
    <w:p>
      <w:pPr>
        <w:spacing w:before="0" w:after="160" w:line="276" w:lineRule="auto"/>
      </w:pPr>
      <w:r>
        <w:rPr>
          <w:rFonts w:ascii="Calibri" w:hAnsi="Calibri"/>
          <w:color w:val="333333"/>
          <w:sz w:val="22"/>
        </w:rPr>
        <w:t>• Policies: JSON documents defining explicit permissions (what actions are allowed/denied on which resources).</w:t>
        <w:br/>
        <w:t>• Users: Permanent identities assigned to a specific person or application requiring direct access.</w:t>
        <w:br/>
        <w:t>• Roles: Temporary identities that can be assumed by users, applications, or AWS services (like an EC2 instance or a Lambda function) to perform actions safely without hardcoding static credentials.</w:t>
      </w:r>
    </w:p>
    <w:p>
      <w:pPr>
        <w:keepNext/>
        <w:spacing w:before="200" w:after="80"/>
      </w:pPr>
      <w:r>
        <w:rPr>
          <w:rFonts w:ascii="Calibri" w:hAnsi="Calibri"/>
          <w:b/>
          <w:color w:val="2B2B2B"/>
          <w:sz w:val="22"/>
        </w:rPr>
        <w:t>Q38: How do AWS KMS and S3 bucket policies secure data at rest and data in transit?</w:t>
      </w:r>
    </w:p>
    <w:p>
      <w:pPr>
        <w:spacing w:before="0" w:after="160" w:line="276" w:lineRule="auto"/>
      </w:pPr>
      <w:r>
        <w:rPr>
          <w:rFonts w:ascii="Calibri" w:hAnsi="Calibri"/>
          <w:color w:val="333333"/>
          <w:sz w:val="22"/>
        </w:rPr>
        <w:t>• Data at Rest: Secured using AWS KMS (Key Management Service) keys to encrypt objects directly when stored within disk systems.</w:t>
        <w:br/>
        <w:t>• Data in Transit: Secured using Transport Layer Security (TLS/HTTPS) by adding explicit aws:SecureTransport: false Deny conditions into S3 Bucket Policies to block unencrypted traffic.</w:t>
      </w:r>
    </w:p>
    <w:p>
      <w:pPr>
        <w:keepNext/>
        <w:spacing w:before="200" w:after="80"/>
      </w:pPr>
      <w:r>
        <w:rPr>
          <w:rFonts w:ascii="Calibri" w:hAnsi="Calibri"/>
          <w:b/>
          <w:color w:val="2B2B2B"/>
          <w:sz w:val="22"/>
        </w:rPr>
        <w:t>Q39: What is Amazon EMR (Elastic MapReduce)?</w:t>
      </w:r>
    </w:p>
    <w:p>
      <w:pPr>
        <w:spacing w:before="0" w:after="160" w:line="276" w:lineRule="auto"/>
      </w:pPr>
      <w:r>
        <w:rPr>
          <w:rFonts w:ascii="Calibri" w:hAnsi="Calibri"/>
          <w:color w:val="333333"/>
          <w:sz w:val="22"/>
        </w:rPr>
        <w:t>Amazon EMR is a managed cluster platform that simplifies running big data frameworks, such as Apache Spark, Apache Hive, and Presto, on AWS. It allows you to dynamically scale computation nodes up or down based on data pipeline constraints.</w:t>
      </w:r>
    </w:p>
    <w:p>
      <w:pPr>
        <w:keepNext/>
        <w:spacing w:before="200" w:after="80"/>
      </w:pPr>
      <w:r>
        <w:rPr>
          <w:rFonts w:ascii="Calibri" w:hAnsi="Calibri"/>
          <w:b/>
          <w:color w:val="2B2B2B"/>
          <w:sz w:val="22"/>
        </w:rPr>
        <w:t>Q40: What is a data pipeline, and what AWS services can you use to orchestrate one?</w:t>
      </w:r>
    </w:p>
    <w:p>
      <w:pPr>
        <w:spacing w:before="0" w:after="160" w:line="276" w:lineRule="auto"/>
      </w:pPr>
      <w:r>
        <w:rPr>
          <w:rFonts w:ascii="Calibri" w:hAnsi="Calibri"/>
          <w:color w:val="333333"/>
          <w:sz w:val="22"/>
        </w:rPr>
        <w:t>A data pipeline is a series of automated steps that ingest raw data from sources, transform it, and load it into destinations (ETL).</w:t>
        <w:br/>
        <w:t>• AWS Orchestration Options:</w:t>
        <w:br/>
        <w:t xml:space="preserve">  • AWS Step Functions: Serverless visual workflows to coordinate multi-step Lambda or Glue pipelines.</w:t>
        <w:br/>
        <w:t xml:space="preserve">  • Amazon MWAA (Managed Workflows for Apache Airflow): A managed version of Apache Airflow used to schedule and monitor complex data processing tasks using Python DAGs.</w:t>
      </w:r>
    </w:p>
    <w:p>
      <w:pPr>
        <w:keepNext/>
        <w:spacing w:before="320" w:after="120"/>
      </w:pPr>
      <w:r>
        <w:rPr>
          <w:rFonts w:ascii="Calibri" w:hAnsi="Calibri"/>
          <w:b/>
          <w:color w:val="1F4E79"/>
          <w:sz w:val="28"/>
        </w:rPr>
        <w:t>Section 5: Linux, Data Infrastructure &amp; Troubleshooting</w:t>
      </w:r>
    </w:p>
    <w:p>
      <w:pPr>
        <w:keepNext/>
        <w:spacing w:before="200" w:after="80"/>
      </w:pPr>
      <w:r>
        <w:rPr>
          <w:rFonts w:ascii="Calibri" w:hAnsi="Calibri"/>
          <w:b/>
          <w:color w:val="2B2B2B"/>
          <w:sz w:val="22"/>
        </w:rPr>
        <w:t>Q41: How do you check CPU, Memory, and Disk utilization in a Linux system?</w:t>
      </w:r>
    </w:p>
    <w:p>
      <w:pPr>
        <w:spacing w:before="0" w:after="160" w:line="276" w:lineRule="auto"/>
      </w:pPr>
      <w:r>
        <w:rPr>
          <w:rFonts w:ascii="Calibri" w:hAnsi="Calibri"/>
          <w:color w:val="333333"/>
          <w:sz w:val="22"/>
        </w:rPr>
        <w:t>• CPU &amp; Memory: Use top or htop for a real-time, interactive process monitor. Alternatively, use free -m to view total, used, and available system memory.</w:t>
        <w:br/>
        <w:t>• Disk Space: Use df -h to display available disk space across mounted file systems in a human-readable format.</w:t>
        <w:br/>
        <w:t>• Disk I/O Traffic: Use iostat or iotop to identify specific processes generating heavy read/write bottlenecks.</w:t>
      </w:r>
    </w:p>
    <w:p>
      <w:pPr>
        <w:keepNext/>
        <w:spacing w:before="200" w:after="80"/>
      </w:pPr>
      <w:r>
        <w:rPr>
          <w:rFonts w:ascii="Calibri" w:hAnsi="Calibri"/>
          <w:b/>
          <w:color w:val="2B2B2B"/>
          <w:sz w:val="22"/>
        </w:rPr>
        <w:t>Q42: What is the difference between a Hard Link and a Soft Link (Symbolic Link) in Linux?</w:t>
      </w:r>
    </w:p>
    <w:p>
      <w:pPr>
        <w:spacing w:before="0" w:after="160" w:line="276" w:lineRule="auto"/>
      </w:pPr>
      <w:r>
        <w:rPr>
          <w:rFonts w:ascii="Calibri" w:hAnsi="Calibri"/>
          <w:color w:val="333333"/>
          <w:sz w:val="22"/>
        </w:rPr>
        <w:t>• Soft Link (Symlink): Acts like a shortcut. It points directly to the file path name. If the original file is deleted, the symlink breaks.</w:t>
        <w:br/>
        <w:t>• Hard Link: Points directly to the underlying physical data (inode) on the disk storage. If the original file name is deleted, the data remains accessible through the hard link until all links are explicitly deleted.</w:t>
      </w:r>
    </w:p>
    <w:p>
      <w:pPr>
        <w:keepNext/>
        <w:spacing w:before="200" w:after="80"/>
      </w:pPr>
      <w:r>
        <w:rPr>
          <w:rFonts w:ascii="Calibri" w:hAnsi="Calibri"/>
          <w:b/>
          <w:color w:val="2B2B2B"/>
          <w:sz w:val="22"/>
        </w:rPr>
        <w:t>Q43: Explain Linux file permissions and how the chmod command works.</w:t>
      </w:r>
    </w:p>
    <w:p>
      <w:pPr>
        <w:spacing w:before="0" w:after="160" w:line="276" w:lineRule="auto"/>
      </w:pPr>
      <w:r>
        <w:rPr>
          <w:rFonts w:ascii="Calibri" w:hAnsi="Calibri"/>
          <w:color w:val="333333"/>
          <w:sz w:val="22"/>
        </w:rPr>
        <w:t>Linux permissions are divided into three groups: User (u), Group (g), and Others (o) using Read (4), Write (2), and Execute (1) octal values.</w:t>
        <w:br/>
        <w:t>• Example: chmod 755 script.sh</w:t>
        <w:br/>
        <w:t xml:space="preserve">  • 7 (4+2+1): User can Read, Write, and Execute.</w:t>
        <w:br/>
        <w:t xml:space="preserve">  • 5 (4+1): Group can Read and Execute.</w:t>
        <w:br/>
        <w:t xml:space="preserve">  • 5 (4+1): Others can Read and Execute.</w:t>
      </w:r>
    </w:p>
    <w:p>
      <w:pPr>
        <w:keepNext/>
        <w:spacing w:before="200" w:after="80"/>
      </w:pPr>
      <w:r>
        <w:rPr>
          <w:rFonts w:ascii="Calibri" w:hAnsi="Calibri"/>
          <w:b/>
          <w:color w:val="2B2B2B"/>
          <w:sz w:val="22"/>
        </w:rPr>
        <w:t>Q44: How do you search for a specific text string inside a directory of log files?</w:t>
      </w:r>
    </w:p>
    <w:p>
      <w:pPr>
        <w:spacing w:before="0" w:after="160" w:line="276" w:lineRule="auto"/>
      </w:pPr>
      <w:r>
        <w:rPr>
          <w:rFonts w:ascii="Calibri" w:hAnsi="Calibri"/>
          <w:color w:val="333333"/>
          <w:sz w:val="22"/>
        </w:rPr>
        <w:t>You use the grep command combined with recursive flags:</w:t>
      </w:r>
    </w:p>
    <w:tbl>
      <w:tblPr>
        <w:tblW w:type="auto" w:w="0"/>
        <w:jc w:val="center"/>
        <w:tblLook w:firstColumn="1" w:firstRow="1" w:lastColumn="0" w:lastRow="0" w:noHBand="0" w:noVBand="1" w:val="04A0"/>
      </w:tblPr>
      <w:tblGrid>
        <w:gridCol w:w="9360"/>
      </w:tblGrid>
      <w:tr>
        <w:tc>
          <w:tcPr>
            <w:tcW w:type="dxa" w:w="9360"/>
            <w:shd w:val="clear" w:color="auto" w:fill="F4F6F8"/>
            <w:tcBorders>
              <w:left w:val="single" w:sz="24" w:space="0" w:color="5A6B7C"/>
              <w:top w:val="none"/>
              <w:bottom w:val="none"/>
              <w:right w:val="none"/>
            </w:tcBorders>
            <w:tcMar>
              <w:top w:w="140" w:type="dxa"/>
              <w:bottom w:w="140" w:type="dxa"/>
              <w:left w:w="200" w:type="dxa"/>
              <w:right w:w="200" w:type="dxa"/>
            </w:tcMar>
          </w:tcPr>
          <w:p>
            <w:pPr>
              <w:spacing w:before="0" w:after="0" w:line="276" w:lineRule="auto"/>
            </w:pPr>
            <w:r>
              <w:rPr>
                <w:rFonts w:ascii="Consolas" w:hAnsi="Consolas"/>
                <w:color w:val="23272E"/>
                <w:sz w:val="19"/>
              </w:rPr>
              <w:t>grep -rn "ERROR_CODE_403" /var/log/nginx/</w:t>
            </w:r>
          </w:p>
        </w:tc>
      </w:tr>
    </w:tbl>
    <w:p>
      <w:pPr>
        <w:spacing w:before="0" w:after="120"/>
      </w:pPr>
    </w:p>
    <w:p>
      <w:pPr>
        <w:keepNext/>
        <w:spacing w:before="200" w:after="80"/>
      </w:pPr>
      <w:r>
        <w:rPr>
          <w:rFonts w:ascii="Calibri" w:hAnsi="Calibri"/>
          <w:b/>
          <w:color w:val="2B2B2B"/>
          <w:sz w:val="22"/>
        </w:rPr>
        <w:t>Q45: What is the purpose of the find command, and how do you use it to delete files older than 30 days?</w:t>
      </w:r>
    </w:p>
    <w:p>
      <w:pPr>
        <w:spacing w:before="0" w:after="160" w:line="276" w:lineRule="auto"/>
      </w:pPr>
      <w:r>
        <w:rPr>
          <w:rFonts w:ascii="Calibri" w:hAnsi="Calibri"/>
          <w:color w:val="333333"/>
          <w:sz w:val="22"/>
        </w:rPr>
        <w:t>The find command searches for files within a directory hierarchy based on criteria like name, size, or modification time.</w:t>
      </w:r>
    </w:p>
    <w:tbl>
      <w:tblPr>
        <w:tblW w:type="auto" w:w="0"/>
        <w:jc w:val="center"/>
        <w:tblLook w:firstColumn="1" w:firstRow="1" w:lastColumn="0" w:lastRow="0" w:noHBand="0" w:noVBand="1" w:val="04A0"/>
      </w:tblPr>
      <w:tblGrid>
        <w:gridCol w:w="9360"/>
      </w:tblGrid>
      <w:tr>
        <w:tc>
          <w:tcPr>
            <w:tcW w:type="dxa" w:w="9360"/>
            <w:shd w:val="clear" w:color="auto" w:fill="F4F6F8"/>
            <w:tcBorders>
              <w:left w:val="single" w:sz="24" w:space="0" w:color="5A6B7C"/>
              <w:top w:val="none"/>
              <w:bottom w:val="none"/>
              <w:right w:val="none"/>
            </w:tcBorders>
            <w:tcMar>
              <w:top w:w="140" w:type="dxa"/>
              <w:bottom w:w="140" w:type="dxa"/>
              <w:left w:w="200" w:type="dxa"/>
              <w:right w:w="200" w:type="dxa"/>
            </w:tcMar>
          </w:tcPr>
          <w:p>
            <w:pPr>
              <w:spacing w:before="0" w:after="0" w:line="276" w:lineRule="auto"/>
            </w:pPr>
            <w:r>
              <w:rPr>
                <w:rFonts w:ascii="Consolas" w:hAnsi="Consolas"/>
                <w:color w:val="23272E"/>
                <w:sz w:val="19"/>
              </w:rPr>
              <w:t>find /path/to/data -type f -mtime +30 -exec rm {} \;</w:t>
            </w:r>
          </w:p>
        </w:tc>
      </w:tr>
    </w:tbl>
    <w:p>
      <w:pPr>
        <w:spacing w:before="0" w:after="120"/>
      </w:pPr>
    </w:p>
    <w:p>
      <w:pPr>
        <w:keepNext/>
        <w:spacing w:before="200" w:after="80"/>
      </w:pPr>
      <w:r>
        <w:rPr>
          <w:rFonts w:ascii="Calibri" w:hAnsi="Calibri"/>
          <w:b/>
          <w:color w:val="2B2B2B"/>
          <w:sz w:val="22"/>
        </w:rPr>
        <w:t>Q46: How do you schedule automated tasks in Linux? Provide the cron format.</w:t>
      </w:r>
    </w:p>
    <w:p>
      <w:pPr>
        <w:spacing w:before="0" w:after="160" w:line="276" w:lineRule="auto"/>
      </w:pPr>
      <w:r>
        <w:rPr>
          <w:rFonts w:ascii="Calibri" w:hAnsi="Calibri"/>
          <w:color w:val="333333"/>
          <w:sz w:val="22"/>
        </w:rPr>
        <w:t>Tasks are scheduled using the cron daemon by editing the configuration file with crontab -e.</w:t>
        <w:br/>
        <w:t>The cron format pattern consists of 5 fields:</w:t>
        <w:br/>
        <w:t>* * * * * /path/to/script.sh</w:t>
        <w:br/>
        <w:t>1. Minute (0 - 59)</w:t>
        <w:br/>
        <w:t>2. Hour (0 - 23)</w:t>
        <w:br/>
        <w:t>3. Day of Month (1 - 31)</w:t>
        <w:br/>
        <w:t>4. Month (1 - 12)</w:t>
        <w:br/>
        <w:t>5. Day of Week (0 - 6, where 0 is Sunday)</w:t>
      </w:r>
    </w:p>
    <w:p>
      <w:pPr>
        <w:keepNext/>
        <w:spacing w:before="200" w:after="80"/>
      </w:pPr>
      <w:r>
        <w:rPr>
          <w:rFonts w:ascii="Calibri" w:hAnsi="Calibri"/>
          <w:b/>
          <w:color w:val="2B2B2B"/>
          <w:sz w:val="22"/>
        </w:rPr>
        <w:t>Q47: What is an Out-of-Memory (OOM) Killer in Linux, and how do you investigate it?</w:t>
      </w:r>
    </w:p>
    <w:p>
      <w:pPr>
        <w:spacing w:before="0" w:after="160" w:line="276" w:lineRule="auto"/>
      </w:pPr>
      <w:r>
        <w:rPr>
          <w:rFonts w:ascii="Calibri" w:hAnsi="Calibri"/>
          <w:color w:val="333333"/>
          <w:sz w:val="22"/>
        </w:rPr>
        <w:t>The OOM Killer is a protective mechanism within the Linux kernel that terminates active processes when system memory is critically exhausted, preventing a total system crash.</w:t>
        <w:br/>
        <w:t>• Investigation: To verify if a data process was terminated by the OOM killer, inspect the system logs using:</w:t>
      </w:r>
    </w:p>
    <w:tbl>
      <w:tblPr>
        <w:tblW w:type="auto" w:w="0"/>
        <w:jc w:val="center"/>
        <w:tblLook w:firstColumn="1" w:firstRow="1" w:lastColumn="0" w:lastRow="0" w:noHBand="0" w:noVBand="1" w:val="04A0"/>
      </w:tblPr>
      <w:tblGrid>
        <w:gridCol w:w="9360"/>
      </w:tblGrid>
      <w:tr>
        <w:tc>
          <w:tcPr>
            <w:tcW w:type="dxa" w:w="9360"/>
            <w:shd w:val="clear" w:color="auto" w:fill="F4F6F8"/>
            <w:tcBorders>
              <w:left w:val="single" w:sz="24" w:space="0" w:color="5A6B7C"/>
              <w:top w:val="none"/>
              <w:bottom w:val="none"/>
              <w:right w:val="none"/>
            </w:tcBorders>
            <w:tcMar>
              <w:top w:w="140" w:type="dxa"/>
              <w:bottom w:w="140" w:type="dxa"/>
              <w:left w:w="200" w:type="dxa"/>
              <w:right w:w="200" w:type="dxa"/>
            </w:tcMar>
          </w:tcPr>
          <w:p>
            <w:pPr>
              <w:spacing w:before="0" w:after="0" w:line="276" w:lineRule="auto"/>
            </w:pPr>
            <w:r>
              <w:rPr>
                <w:rFonts w:ascii="Consolas" w:hAnsi="Consolas"/>
                <w:color w:val="23272E"/>
                <w:sz w:val="19"/>
              </w:rPr>
              <w:t>dmesg -T | grep -i oom</w:t>
              <w:br/>
              <w:t># or</w:t>
              <w:br/>
              <w:t>grep -i kill /var/log/messages</w:t>
            </w:r>
          </w:p>
        </w:tc>
      </w:tr>
    </w:tbl>
    <w:p>
      <w:pPr>
        <w:spacing w:before="0" w:after="120"/>
      </w:pPr>
    </w:p>
    <w:p>
      <w:pPr>
        <w:keepNext/>
        <w:spacing w:before="200" w:after="80"/>
      </w:pPr>
      <w:r>
        <w:rPr>
          <w:rFonts w:ascii="Calibri" w:hAnsi="Calibri"/>
          <w:b/>
          <w:color w:val="2B2B2B"/>
          <w:sz w:val="22"/>
        </w:rPr>
        <w:t>Q48: What is the difference between standard environment variables and local shell variables?</w:t>
      </w:r>
    </w:p>
    <w:p>
      <w:pPr>
        <w:spacing w:before="0" w:after="160" w:line="276" w:lineRule="auto"/>
      </w:pPr>
      <w:r>
        <w:rPr>
          <w:rFonts w:ascii="Calibri" w:hAnsi="Calibri"/>
          <w:color w:val="333333"/>
          <w:sz w:val="22"/>
        </w:rPr>
        <w:t>• Local Shell Variables: Available only within the active terminal session or current shell block where they were defined.</w:t>
        <w:br/>
        <w:t>• Environment Variables: Created using the export command (e.g., export DB_HOST="127.0.0.1"). They are inherited by any child processes, sub-shells, or application scripts launched from that session.</w:t>
      </w:r>
    </w:p>
    <w:p>
      <w:pPr>
        <w:keepNext/>
        <w:spacing w:before="200" w:after="80"/>
      </w:pPr>
      <w:r>
        <w:rPr>
          <w:rFonts w:ascii="Calibri" w:hAnsi="Calibri"/>
          <w:b/>
          <w:color w:val="2B2B2B"/>
          <w:sz w:val="22"/>
        </w:rPr>
        <w:t>Q49: How do you monitor live updates to a log file during a data pipeline run?</w:t>
      </w:r>
    </w:p>
    <w:p>
      <w:pPr>
        <w:spacing w:before="0" w:after="160" w:line="276" w:lineRule="auto"/>
      </w:pPr>
      <w:r>
        <w:rPr>
          <w:rFonts w:ascii="Calibri" w:hAnsi="Calibri"/>
          <w:color w:val="333333"/>
          <w:sz w:val="22"/>
        </w:rPr>
        <w:t>Use the tail command with the follow flag to stream real-time standard output lines:</w:t>
      </w:r>
    </w:p>
    <w:tbl>
      <w:tblPr>
        <w:tblW w:type="auto" w:w="0"/>
        <w:jc w:val="center"/>
        <w:tblLook w:firstColumn="1" w:firstRow="1" w:lastColumn="0" w:lastRow="0" w:noHBand="0" w:noVBand="1" w:val="04A0"/>
      </w:tblPr>
      <w:tblGrid>
        <w:gridCol w:w="9360"/>
      </w:tblGrid>
      <w:tr>
        <w:tc>
          <w:tcPr>
            <w:tcW w:type="dxa" w:w="9360"/>
            <w:shd w:val="clear" w:color="auto" w:fill="F4F6F8"/>
            <w:tcBorders>
              <w:left w:val="single" w:sz="24" w:space="0" w:color="5A6B7C"/>
              <w:top w:val="none"/>
              <w:bottom w:val="none"/>
              <w:right w:val="none"/>
            </w:tcBorders>
            <w:tcMar>
              <w:top w:w="140" w:type="dxa"/>
              <w:bottom w:w="140" w:type="dxa"/>
              <w:left w:w="200" w:type="dxa"/>
              <w:right w:w="200" w:type="dxa"/>
            </w:tcMar>
          </w:tcPr>
          <w:p>
            <w:pPr>
              <w:spacing w:before="0" w:after="0" w:line="276" w:lineRule="auto"/>
            </w:pPr>
            <w:r>
              <w:rPr>
                <w:rFonts w:ascii="Consolas" w:hAnsi="Consolas"/>
                <w:color w:val="23272E"/>
                <w:sz w:val="19"/>
              </w:rPr>
              <w:t>tail -f /var/log/pipeline/etl_output.log</w:t>
            </w:r>
          </w:p>
        </w:tc>
      </w:tr>
    </w:tbl>
    <w:p>
      <w:pPr>
        <w:spacing w:before="0" w:after="120"/>
      </w:pPr>
    </w:p>
    <w:p>
      <w:pPr>
        <w:keepNext/>
        <w:spacing w:before="200" w:after="80"/>
      </w:pPr>
      <w:r>
        <w:rPr>
          <w:rFonts w:ascii="Calibri" w:hAnsi="Calibri"/>
          <w:b/>
          <w:color w:val="2B2B2B"/>
          <w:sz w:val="22"/>
        </w:rPr>
        <w:t>Q50: How do you trace the network path and check port connectivity to a remote database server from a Linux client terminal?</w:t>
      </w:r>
    </w:p>
    <w:p>
      <w:pPr>
        <w:spacing w:before="0" w:after="160" w:line="276" w:lineRule="auto"/>
      </w:pPr>
      <w:r>
        <w:rPr>
          <w:rFonts w:ascii="Calibri" w:hAnsi="Calibri"/>
          <w:color w:val="333333"/>
          <w:sz w:val="22"/>
        </w:rPr>
        <w:t>• To verify the network routing path and identify latency drops: traceroute db.example.com</w:t>
        <w:br/>
        <w:t>• To verify if a specific port is open and reachable (e.g., PostgreSQL port 5432): nc -zv db.example.com 5432 or telnet db.example.com 5432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