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三院整合型計畫 子計畫研究內容（擴充版）</w:t>
      </w:r>
    </w:p>
    <w:p>
      <w:pPr>
        <w:pStyle w:val="Heading2"/>
      </w:pPr>
      <w:r>
        <w:t>一、子計畫背景、目的及前期數據</w:t>
      </w:r>
    </w:p>
    <w:p>
      <w:r>
        <w:t>本子計畫整合三院的臨床步態影像、電子病歷與人工智慧模型，目標建立一個跨院一致、可持續擴充的 AI 步態辨識平台。</w:t>
      </w:r>
    </w:p>
    <w:p>
      <w:r>
        <w:t>前期研究（國科會步態計畫）已完成以下成果：</w:t>
      </w:r>
    </w:p>
    <w:p>
      <w:r>
        <w:t>1. 建立 &gt;1,500 筆步態影像資料，涵蓋巴金森氏症、骨科退化、前庭功能障礙患者。</w:t>
      </w:r>
    </w:p>
    <w:p>
      <w:r>
        <w:t>2. 使用 OpenPose 擷取 18–25 個身體關鍵點，成功量化多項步態參數（步速、步頻、步長、膝角度）。</w:t>
      </w:r>
    </w:p>
    <w:p>
      <w:r>
        <w:t>3. 於三院門診測試手機錄影流程，可在 1 分鐘內完成步態量測，落地可行性高。</w:t>
      </w:r>
    </w:p>
    <w:p>
      <w:r>
        <w:t>4. 初步 AI 模型可達 86–91% 的疾病區辨準確度。</w:t>
      </w:r>
    </w:p>
    <w:p>
      <w:r>
        <w:t>本子計畫目的包括：(1) 擴增資料庫至 &gt;5,000 筆；(2) 建立跨院 AI 訓練平台；(3) 開發可臨床使用的「AI 步態風險量測工具」。</w:t>
      </w:r>
    </w:p>
    <w:p>
      <w:pPr>
        <w:pStyle w:val="Heading2"/>
      </w:pPr>
      <w:r>
        <w:t>二、子計畫對整體計畫的重要性</w:t>
      </w:r>
    </w:p>
    <w:p>
      <w:r>
        <w:t>本子計畫提供整體計畫之核心 AI 能力與資料平台，包括：</w:t>
      </w:r>
    </w:p>
    <w:p>
      <w:r>
        <w:t xml:space="preserve">• 共通的步態特徵工程  </w:t>
      </w:r>
    </w:p>
    <w:p>
      <w:r>
        <w:t xml:space="preserve">• 全院統一的影像格式、資料庫與結構化欄位  </w:t>
      </w:r>
    </w:p>
    <w:p>
      <w:r>
        <w:t xml:space="preserve">• 模型訓練、推論、版本管理  </w:t>
      </w:r>
    </w:p>
    <w:p>
      <w:r>
        <w:t xml:space="preserve">• 模型跨族群（神經科、骨科、眩暈科）通用  </w:t>
      </w:r>
    </w:p>
    <w:p>
      <w:r>
        <w:t>若無此核心建設，三院臨床子計畫將無法延伸至跨院資料融合或長期追蹤分析。</w:t>
      </w:r>
    </w:p>
    <w:p>
      <w:pPr>
        <w:pStyle w:val="Heading2"/>
      </w:pPr>
      <w:r>
        <w:t>三、子計畫執行方式及內容</w:t>
      </w:r>
    </w:p>
    <w:p>
      <w:r>
        <w:t>工作內容包含：</w:t>
      </w:r>
    </w:p>
    <w:p>
      <w:r>
        <w:t>1. 標準化步態錄影（手機/智慧攝影機）、資料匿名化與自動上傳。</w:t>
      </w:r>
    </w:p>
    <w:p>
      <w:r>
        <w:t>2. 使用 OpenPose/MediaPipe 擷取骨架點，建立步態特徵集。</w:t>
      </w:r>
    </w:p>
    <w:p>
      <w:r>
        <w:t>3. AI 模型（CNN、LSTM、貝氏分類器）訓練疾病分類與功能退化預測。</w:t>
      </w:r>
    </w:p>
    <w:p>
      <w:r>
        <w:t>4. 建立跨院資料湖，整合 EMR（ICD-10、LOINC、SNOMED CT）與步態參數。</w:t>
      </w:r>
    </w:p>
    <w:p>
      <w:r>
        <w:t>5. 於臨床場域導入 AI 步態分析，包括神經退化、眩暈、TKA 術後等應用。</w:t>
      </w:r>
    </w:p>
    <w:p>
      <w:r>
        <w:t>6. 建立視覺化儀表板提供臨床醫師快速瀏覽疾病變化趨勢。</w:t>
      </w:r>
    </w:p>
    <w:p>
      <w:pPr>
        <w:pStyle w:val="Heading3"/>
      </w:pPr>
      <w:r>
        <w:t>圖表一：三族群步速比較</w:t>
      </w:r>
    </w:p>
    <w:p>
      <w:r>
        <w:drawing>
          <wp:inline xmlns:a="http://schemas.openxmlformats.org/drawingml/2006/main" xmlns:pic="http://schemas.openxmlformats.org/drawingml/2006/picture">
            <wp:extent cx="4572000" cy="2847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圖表二：膝關節最大角度比較</w:t>
      </w:r>
    </w:p>
    <w:p>
      <w:r>
        <w:drawing>
          <wp:inline xmlns:a="http://schemas.openxmlformats.org/drawingml/2006/main" xmlns:pic="http://schemas.openxmlformats.org/drawingml/2006/picture">
            <wp:extent cx="4572000" cy="2866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kn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四、子計畫預期成果</w:t>
      </w:r>
    </w:p>
    <w:p>
      <w:r>
        <w:t>本子計畫預期完成：</w:t>
      </w:r>
    </w:p>
    <w:p>
      <w:r>
        <w:t>1. 完成5,000筆以上跨院步態影像資料庫。</w:t>
      </w:r>
    </w:p>
    <w:p>
      <w:r>
        <w:t>2. 建立跨院通用步態AI模型，準確率預期 ≥ 90%。</w:t>
      </w:r>
    </w:p>
    <w:p>
      <w:r>
        <w:t>3. 完成智慧門診步態評估流程（1分鐘內完成）。</w:t>
      </w:r>
    </w:p>
    <w:p>
      <w:r>
        <w:t>4. 發表3–5篇國際期刊論文、至少1–2件AI專利。</w:t>
      </w:r>
    </w:p>
    <w:p>
      <w:r>
        <w:t>5. 完成臨床決策支援系統（CDSS）原型並導入三院試辦。</w:t>
      </w:r>
    </w:p>
    <w:p>
      <w:r>
        <w:t>6. 可擴展至居家與遠距醫療的 AI 跌倒風險監測。</w:t>
      </w:r>
    </w:p>
    <w:p>
      <w:pPr>
        <w:pStyle w:val="Heading2"/>
      </w:pPr>
      <w:r>
        <w:t>五、子計畫創新性與可能應用</w:t>
      </w:r>
    </w:p>
    <w:p>
      <w:r>
        <w:t>創新性：</w:t>
      </w:r>
    </w:p>
    <w:p>
      <w:r>
        <w:t xml:space="preserve">• 使用單鏡頭無穿戴式步態偵測，錄影即分析，成本極低。  </w:t>
      </w:r>
    </w:p>
    <w:p>
      <w:r>
        <w:t xml:space="preserve">• 建立台灣第一個跨院 AI 步態資料湖。  </w:t>
      </w:r>
    </w:p>
    <w:p>
      <w:r>
        <w:t xml:space="preserve">• 整合多疾病族群（神經、眩暈、骨科）之共通模型架構。  </w:t>
      </w:r>
    </w:p>
    <w:p>
      <w:r>
        <w:t>• 可結合居家機器人與遠距照護。</w:t>
      </w:r>
    </w:p>
    <w:p/>
    <w:p>
      <w:r>
        <w:t>臨床應用：</w:t>
      </w:r>
    </w:p>
    <w:p>
      <w:r>
        <w:t xml:space="preserve">• 巴金森氏症病程追蹤  </w:t>
      </w:r>
    </w:p>
    <w:p>
      <w:r>
        <w:t xml:space="preserve">• 骨科術後（TKA/THA）功能恢復追蹤  </w:t>
      </w:r>
    </w:p>
    <w:p>
      <w:r>
        <w:t xml:space="preserve">• 前庭功能障礙/慢性眩暈量化  </w:t>
      </w:r>
    </w:p>
    <w:p>
      <w:r>
        <w:t xml:space="preserve">• 老年跌倒風險偵測與預警  </w:t>
      </w:r>
    </w:p>
    <w:p>
      <w:r>
        <w:t xml:space="preserve">• 智慧門診 AI 快速量測  </w:t>
      </w:r>
    </w:p>
    <w:p/>
    <w:p>
      <w:pPr>
        <w:pStyle w:val="Heading2"/>
      </w:pPr>
      <w:r>
        <w:t>六、參考文獻</w:t>
      </w:r>
    </w:p>
    <w:p>
      <w:r>
        <w:t>（依原檔案，可提供完整版引用）</w:t>
      </w:r>
    </w:p>
    <w:p>
      <w:r>
        <w:t xml:space="preserve">1. Kidziński et al., Nature Communications 2020  </w:t>
      </w:r>
    </w:p>
    <w:p>
      <w:r>
        <w:t xml:space="preserve">2. Cao Z. et al., OpenPose, IEEE TPAMI 2021  </w:t>
      </w:r>
    </w:p>
    <w:p>
      <w:r>
        <w:t xml:space="preserve">3. Jones et al., Bone Joint J 2016  </w:t>
      </w:r>
    </w:p>
    <w:p>
      <w:r>
        <w:t xml:space="preserve">4. Pogorelc et al., Multimedia Tools and Applications 2012  </w:t>
      </w:r>
    </w:p>
    <w:p>
      <w:r>
        <w:t xml:space="preserve">5. Christensen et al., J Orthop Res 2021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