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標楷體" w:hAnsi="標楷體" w:eastAsia="標楷體"/>
          <w:b/>
          <w:color w:val="0F2027"/>
          <w:sz w:val="40"/>
        </w:rPr>
        <w:t>115年度三院特色整合型研究計畫</w:t>
        <w:br/>
        <w:t>團隊摘要</w:t>
      </w:r>
    </w:p>
    <w:p>
      <w:pPr>
        <w:jc w:val="center"/>
      </w:pPr>
      <w:r>
        <w:rPr>
          <w:rFonts w:ascii="標楷體" w:hAnsi="標楷體" w:eastAsia="標楷體"/>
          <w:color w:val="2C5364"/>
          <w:sz w:val="28"/>
        </w:rPr>
        <w:t>基於AI姿勢辨識與臨床互動評估之跌疾病跌倒風險預測與介入平台建立</w:t>
      </w:r>
    </w:p>
    <w:p>
      <w:pPr>
        <w:jc w:val="center"/>
      </w:pPr>
      <w:r>
        <w:rPr>
          <w:rFonts w:ascii="標楷體" w:hAnsi="標楷體" w:eastAsia="標楷體"/>
          <w:sz w:val="22"/>
        </w:rPr>
        <w:t>2025年10月23日</w:t>
      </w:r>
    </w:p>
    <w:p/>
    <w:p>
      <w:pPr>
        <w:pStyle w:val="Heading1"/>
        <w:jc w:val="left"/>
      </w:pPr>
      <w:r>
        <w:rPr>
          <w:rFonts w:ascii="標楷體" w:hAnsi="標楷體" w:eastAsia="標楷體"/>
          <w:b/>
          <w:color w:val="0F2027"/>
          <w:sz w:val="36"/>
        </w:rPr>
        <w:t>計畫整體架構流程圖</w:t>
      </w:r>
    </w:p>
    <w:p>
      <w:pPr>
        <w:jc w:val="center"/>
      </w:pPr>
      <w:r>
        <w:drawing>
          <wp:inline xmlns:a="http://schemas.openxmlformats.org/drawingml/2006/main" xmlns:pic="http://schemas.openxmlformats.org/drawingml/2006/picture">
            <wp:extent cx="5943600" cy="3600450"/>
            <wp:docPr id="1" name="Picture 1"/>
            <wp:cNvGraphicFramePr>
              <a:graphicFrameLocks noChangeAspect="1"/>
            </wp:cNvGraphicFramePr>
            <a:graphic>
              <a:graphicData uri="http://schemas.openxmlformats.org/drawingml/2006/picture">
                <pic:pic>
                  <pic:nvPicPr>
                    <pic:cNvPr id="0" name="1761015004607.jpg"/>
                    <pic:cNvPicPr/>
                  </pic:nvPicPr>
                  <pic:blipFill>
                    <a:blip r:embed="rId9"/>
                    <a:stretch>
                      <a:fillRect/>
                    </a:stretch>
                  </pic:blipFill>
                  <pic:spPr>
                    <a:xfrm>
                      <a:off x="0" y="0"/>
                      <a:ext cx="5943600" cy="3600450"/>
                    </a:xfrm>
                    <a:prstGeom prst="rect"/>
                  </pic:spPr>
                </pic:pic>
              </a:graphicData>
            </a:graphic>
          </wp:inline>
        </w:drawing>
      </w:r>
    </w:p>
    <w:p/>
    <w:p>
      <w:pPr>
        <w:pStyle w:val="Heading2"/>
        <w:jc w:val="left"/>
      </w:pPr>
      <w:r>
        <w:rPr>
          <w:rFonts w:ascii="標楷體" w:hAnsi="標楷體" w:eastAsia="標楷體"/>
          <w:b/>
          <w:color w:val="0F2027"/>
          <w:sz w:val="28"/>
        </w:rPr>
        <w:t>計畫執行流程說明</w:t>
      </w:r>
    </w:p>
    <w:p>
      <w:r>
        <w:rPr>
          <w:rFonts w:ascii="標楷體" w:hAnsi="標楷體" w:eastAsia="標楷體"/>
          <w:b/>
          <w:sz w:val="24"/>
        </w:rPr>
        <w:t>【Step 1：手機攝影指定動作】</w:t>
      </w:r>
    </w:p>
    <w:p>
      <w:pPr>
        <w:ind w:left="432"/>
      </w:pPr>
      <w:r>
        <w:rPr>
          <w:rFonts w:ascii="標楷體" w:hAnsi="標楷體" w:eastAsia="標楷體"/>
          <w:sz w:val="24"/>
        </w:rPr>
        <w:t>受試者在家中使用Smart Camera進行日常活動監測，包含步態、姿勢、表情等多模態數據收集</w:t>
      </w:r>
    </w:p>
    <w:p/>
    <w:p>
      <w:r>
        <w:rPr>
          <w:rFonts w:ascii="標楷體" w:hAnsi="標楷體" w:eastAsia="標楷體"/>
          <w:b/>
          <w:sz w:val="24"/>
        </w:rPr>
        <w:t>【Step 2：AI分析與評分】</w:t>
      </w:r>
    </w:p>
    <w:p>
      <w:pPr>
        <w:ind w:left="432"/>
      </w:pPr>
      <w:r>
        <w:rPr>
          <w:rFonts w:ascii="標楷體" w:hAnsi="標楷體" w:eastAsia="標楷體"/>
          <w:sz w:val="24"/>
        </w:rPr>
        <w:t>運用深度學習模型分析運動功能指標（FRI）、平衡功能評估（BFS），建立量化評分系統</w:t>
      </w:r>
    </w:p>
    <w:p/>
    <w:p>
      <w:r>
        <w:rPr>
          <w:rFonts w:ascii="標楷體" w:hAnsi="標楷體" w:eastAsia="標楷體"/>
          <w:b/>
          <w:sz w:val="24"/>
        </w:rPr>
        <w:t>【Step 3：臨床驗證與介入】</w:t>
      </w:r>
    </w:p>
    <w:p>
      <w:pPr>
        <w:ind w:left="432"/>
      </w:pPr>
      <w:r>
        <w:rPr>
          <w:rFonts w:ascii="標楷體" w:hAnsi="標楷體" w:eastAsia="標楷體"/>
          <w:sz w:val="24"/>
        </w:rPr>
        <w:t>三院（TMUH北醫附醫、SHH雙和、WFH萬芳）收案並進行臨床驗證，針對帕金森氏症（PD）、失智症（Dementia）等神經退化疾病患者，結合慢性眩暈評估</w:t>
      </w:r>
    </w:p>
    <w:p/>
    <w:p>
      <w:r>
        <w:rPr>
          <w:rFonts w:ascii="標楷體" w:hAnsi="標楷體" w:eastAsia="標楷體"/>
          <w:b/>
          <w:sz w:val="24"/>
        </w:rPr>
        <w:t>【Step 4：資料整合與預測模型】</w:t>
      </w:r>
    </w:p>
    <w:p>
      <w:pPr>
        <w:ind w:left="432"/>
      </w:pPr>
      <w:r>
        <w:rPr>
          <w:rFonts w:ascii="標楷體" w:hAnsi="標楷體" w:eastAsia="標楷體"/>
          <w:sz w:val="24"/>
        </w:rPr>
        <w:t>整合三院資料建立大型資料庫，開發SHAP可解釋AI預測模型，提供臨床決策支援</w:t>
      </w:r>
    </w:p>
    <w:p/>
    <w:p>
      <w:pPr>
        <w:pStyle w:val="Heading1"/>
        <w:jc w:val="left"/>
      </w:pPr>
      <w:r>
        <w:rPr>
          <w:rFonts w:ascii="標楷體" w:hAnsi="標楷體" w:eastAsia="標楷體"/>
          <w:b/>
          <w:color w:val="0F2027"/>
          <w:sz w:val="36"/>
        </w:rPr>
        <w:t>一、計畫基本資訊</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標楷體" w:hAnsi="標楷體" w:eastAsia="標楷體"/>
                <w:b/>
                <w:sz w:val="24"/>
              </w:rPr>
              <w:t>計畫名稱</w:t>
            </w:r>
          </w:p>
        </w:tc>
        <w:tc>
          <w:tcPr>
            <w:tcW w:type="dxa" w:w="4320"/>
          </w:tcPr>
          <w:p>
            <w:r>
              <w:rPr>
                <w:rFonts w:ascii="標楷體" w:hAnsi="標楷體" w:eastAsia="標楷體"/>
                <w:sz w:val="24"/>
              </w:rPr>
              <w:t>基於AI姿勢辨識與臨床互動評估之跌疾病跌倒風險預測與介入平台建立</w:t>
            </w:r>
          </w:p>
        </w:tc>
      </w:tr>
      <w:tr>
        <w:tc>
          <w:tcPr>
            <w:tcW w:type="dxa" w:w="4320"/>
          </w:tcPr>
          <w:p>
            <w:pPr>
              <w:jc w:val="center"/>
            </w:pPr>
            <w:r>
              <w:rPr>
                <w:rFonts w:ascii="標楷體" w:hAnsi="標楷體" w:eastAsia="標楷體"/>
                <w:b/>
                <w:sz w:val="24"/>
              </w:rPr>
              <w:t>總計畫主持人</w:t>
            </w:r>
          </w:p>
        </w:tc>
        <w:tc>
          <w:tcPr>
            <w:tcW w:type="dxa" w:w="4320"/>
          </w:tcPr>
          <w:p>
            <w:r>
              <w:rPr>
                <w:rFonts w:ascii="標楷體" w:hAnsi="標楷體" w:eastAsia="標楷體"/>
                <w:sz w:val="24"/>
              </w:rPr>
              <w:t>陳龍 醫師（雙和醫院）</w:t>
            </w:r>
          </w:p>
        </w:tc>
      </w:tr>
      <w:tr>
        <w:tc>
          <w:tcPr>
            <w:tcW w:type="dxa" w:w="4320"/>
          </w:tcPr>
          <w:p>
            <w:pPr>
              <w:jc w:val="center"/>
            </w:pPr>
            <w:r>
              <w:rPr>
                <w:rFonts w:ascii="標楷體" w:hAnsi="標楷體" w:eastAsia="標楷體"/>
                <w:b/>
                <w:sz w:val="24"/>
              </w:rPr>
              <w:t>申請截止日</w:t>
            </w:r>
          </w:p>
        </w:tc>
        <w:tc>
          <w:tcPr>
            <w:tcW w:type="dxa" w:w="4320"/>
          </w:tcPr>
          <w:p>
            <w:r>
              <w:rPr>
                <w:rFonts w:ascii="標楷體" w:hAnsi="標楷體" w:eastAsia="標楷體"/>
                <w:sz w:val="24"/>
              </w:rPr>
              <w:t>114年11月15日</w:t>
            </w:r>
          </w:p>
        </w:tc>
      </w:tr>
      <w:tr>
        <w:tc>
          <w:tcPr>
            <w:tcW w:type="dxa" w:w="4320"/>
          </w:tcPr>
          <w:p>
            <w:pPr>
              <w:jc w:val="center"/>
            </w:pPr>
            <w:r>
              <w:rPr>
                <w:rFonts w:ascii="標楷體" w:hAnsi="標楷體" w:eastAsia="標楷體"/>
                <w:b/>
                <w:sz w:val="24"/>
              </w:rPr>
              <w:t>執行期間</w:t>
            </w:r>
          </w:p>
        </w:tc>
        <w:tc>
          <w:tcPr>
            <w:tcW w:type="dxa" w:w="4320"/>
          </w:tcPr>
          <w:p>
            <w:r>
              <w:rPr>
                <w:rFonts w:ascii="標楷體" w:hAnsi="標楷體" w:eastAsia="標楷體"/>
                <w:sz w:val="24"/>
              </w:rPr>
              <w:t>115年1月1日 - 115年12月31日</w:t>
            </w:r>
          </w:p>
        </w:tc>
      </w:tr>
      <w:tr>
        <w:tc>
          <w:tcPr>
            <w:tcW w:type="dxa" w:w="4320"/>
          </w:tcPr>
          <w:p>
            <w:pPr>
              <w:jc w:val="center"/>
            </w:pPr>
            <w:r>
              <w:rPr>
                <w:rFonts w:ascii="標楷體" w:hAnsi="標楷體" w:eastAsia="標楷體"/>
                <w:b/>
                <w:sz w:val="24"/>
              </w:rPr>
              <w:t>補助總經費</w:t>
            </w:r>
          </w:p>
        </w:tc>
        <w:tc>
          <w:tcPr>
            <w:tcW w:type="dxa" w:w="4320"/>
          </w:tcPr>
          <w:p>
            <w:r>
              <w:rPr>
                <w:rFonts w:ascii="標楷體" w:hAnsi="標楷體" w:eastAsia="標楷體"/>
                <w:sz w:val="24"/>
              </w:rPr>
              <w:t>250萬元（各子計畫上限75萬元）</w:t>
            </w:r>
          </w:p>
        </w:tc>
      </w:tr>
      <w:tr>
        <w:tc>
          <w:tcPr>
            <w:tcW w:type="dxa" w:w="4320"/>
          </w:tcPr>
          <w:p>
            <w:pPr>
              <w:jc w:val="center"/>
            </w:pPr>
            <w:r>
              <w:rPr>
                <w:rFonts w:ascii="標楷體" w:hAnsi="標楷體" w:eastAsia="標楷體"/>
                <w:b/>
                <w:sz w:val="24"/>
              </w:rPr>
              <w:t>子計畫數量</w:t>
            </w:r>
          </w:p>
        </w:tc>
        <w:tc>
          <w:tcPr>
            <w:tcW w:type="dxa" w:w="4320"/>
          </w:tcPr>
          <w:p>
            <w:r>
              <w:rPr>
                <w:rFonts w:ascii="標楷體" w:hAnsi="標楷體" w:eastAsia="標楷體"/>
                <w:sz w:val="24"/>
              </w:rPr>
              <w:t>4件（附醫、萬芳、雙和各至少1件）</w:t>
            </w:r>
          </w:p>
        </w:tc>
      </w:tr>
    </w:tbl>
    <w:p/>
    <w:p>
      <w:pPr>
        <w:pStyle w:val="Heading1"/>
        <w:jc w:val="left"/>
      </w:pPr>
      <w:r>
        <w:rPr>
          <w:rFonts w:ascii="標楷體" w:hAnsi="標楷體" w:eastAsia="標楷體"/>
          <w:b/>
          <w:color w:val="0F2027"/>
          <w:sz w:val="36"/>
        </w:rPr>
        <w:t>二、計畫核心概念</w:t>
      </w:r>
    </w:p>
    <w:p>
      <w:r>
        <w:rPr>
          <w:rFonts w:ascii="標楷體" w:hAnsi="標楷體" w:eastAsia="標楷體"/>
          <w:sz w:val="24"/>
        </w:rPr>
        <w:t>本整合型計畫旨在開發智慧攝影機器人居家監測系統，透過多模態AI分析（聲音、表情、姿態），建立帕金森氏症、失智症及跌倒風險之早期預警模型，並整合三院臨床資源建立大型資料庫與可解釋AI預測平台。</w:t>
      </w:r>
    </w:p>
    <w:p>
      <w:pPr>
        <w:pStyle w:val="Heading2"/>
        <w:jc w:val="left"/>
      </w:pPr>
      <w:r>
        <w:rPr>
          <w:rFonts w:ascii="標楷體" w:hAnsi="標楷體" w:eastAsia="標楷體"/>
          <w:b/>
          <w:color w:val="0F2027"/>
          <w:sz w:val="28"/>
        </w:rPr>
        <w:t>團隊既有研究基礎：</w:t>
      </w:r>
    </w:p>
    <w:p>
      <w:r>
        <w:rPr>
          <w:rFonts w:ascii="標楷體" w:hAnsi="標楷體" w:eastAsia="標楷體"/>
          <w:b/>
          <w:sz w:val="24"/>
        </w:rPr>
        <w:t>本團隊已有相關研究成果與技術基礎：</w:t>
      </w:r>
    </w:p>
    <w:p>
      <w:pPr>
        <w:ind w:left="432"/>
      </w:pPr>
      <w:r>
        <w:rPr>
          <w:rFonts w:ascii="標楷體" w:hAnsi="標楷體" w:eastAsia="標楷體"/>
          <w:sz w:val="24"/>
        </w:rPr>
        <w:t>✓ 碩士論文：《使用機器學習方法及影像擷取系統分辨巴金森氏症的行走步態》</w:t>
      </w:r>
    </w:p>
    <w:p>
      <w:pPr>
        <w:ind w:left="432"/>
      </w:pPr>
      <w:r>
        <w:rPr>
          <w:rFonts w:ascii="標楷體" w:hAnsi="標楷體" w:eastAsia="標楷體"/>
          <w:sz w:val="24"/>
        </w:rPr>
        <w:t xml:space="preserve">  - 已建立影像擷取系統與步態分析技術</w:t>
      </w:r>
    </w:p>
    <w:p>
      <w:pPr>
        <w:ind w:left="432"/>
      </w:pPr>
      <w:r>
        <w:rPr>
          <w:rFonts w:ascii="標楷體" w:hAnsi="標楷體" w:eastAsia="標楷體"/>
          <w:sz w:val="24"/>
        </w:rPr>
        <w:t xml:space="preserve">  - 驗證機器學習於帕金森氏症診斷之可行性</w:t>
      </w:r>
    </w:p>
    <w:p>
      <w:pPr>
        <w:ind w:left="432"/>
      </w:pPr>
      <w:r>
        <w:rPr>
          <w:rFonts w:ascii="標楷體" w:hAnsi="標楷體" w:eastAsia="標楷體"/>
          <w:sz w:val="24"/>
        </w:rPr>
        <w:t xml:space="preserve">  - 累積帕金森患者步態數據標註經驗</w:t>
      </w:r>
    </w:p>
    <w:p>
      <w:pPr>
        <w:ind w:left="432"/>
      </w:pPr>
      <w:r>
        <w:rPr>
          <w:rFonts w:ascii="標楷體" w:hAnsi="標楷體" w:eastAsia="標楷體"/>
          <w:sz w:val="24"/>
        </w:rPr>
        <w:t>✓ 相關臨床研究論文已完成初稿</w:t>
      </w:r>
    </w:p>
    <w:p>
      <w:pPr>
        <w:ind w:left="432"/>
      </w:pPr>
      <w:r>
        <w:rPr>
          <w:rFonts w:ascii="標楷體" w:hAnsi="標楷體" w:eastAsia="標楷體"/>
          <w:sz w:val="24"/>
        </w:rPr>
        <w:t>✓ 具備影像AI分析與臨床驗證整合經驗</w:t>
      </w:r>
    </w:p>
    <w:p/>
    <w:p>
      <w:pPr>
        <w:pStyle w:val="Heading2"/>
        <w:jc w:val="left"/>
      </w:pPr>
      <w:r>
        <w:rPr>
          <w:rFonts w:ascii="標楷體" w:hAnsi="標楷體" w:eastAsia="標楷體"/>
          <w:b/>
          <w:color w:val="0F2027"/>
          <w:sz w:val="28"/>
        </w:rPr>
        <w:t>核心技術特色：</w:t>
      </w:r>
    </w:p>
    <w:p>
      <w:pPr>
        <w:ind w:left="432"/>
      </w:pPr>
      <w:r>
        <w:rPr>
          <w:rFonts w:ascii="標楷體" w:hAnsi="標楷體" w:eastAsia="標楷體"/>
          <w:sz w:val="24"/>
        </w:rPr>
        <w:t>✓ Smart Camera/Robot 部署於受試者家中24小時監測</w:t>
      </w:r>
    </w:p>
    <w:p>
      <w:pPr>
        <w:ind w:left="432"/>
      </w:pPr>
      <w:r>
        <w:rPr>
          <w:rFonts w:ascii="標楷體" w:hAnsi="標楷體" w:eastAsia="標楷體"/>
          <w:sz w:val="24"/>
        </w:rPr>
        <w:t>✓ 多模態數據收集：影像（表情、姿態）+ 聲音（語音、對話）+ 行為模式</w:t>
      </w:r>
    </w:p>
    <w:p>
      <w:pPr>
        <w:ind w:left="432"/>
      </w:pPr>
      <w:r>
        <w:rPr>
          <w:rFonts w:ascii="標楷體" w:hAnsi="標楷體" w:eastAsia="標楷體"/>
          <w:sz w:val="24"/>
        </w:rPr>
        <w:t>✓ Google MediaPipe 姿態擷取技術：Gesture Recognition &amp; Facial Expression Analysis</w:t>
      </w:r>
    </w:p>
    <w:p>
      <w:pPr>
        <w:ind w:left="432"/>
      </w:pPr>
      <w:r>
        <w:rPr>
          <w:rFonts w:ascii="標楷體" w:hAnsi="標楷體" w:eastAsia="標楷體"/>
          <w:sz w:val="24"/>
        </w:rPr>
        <w:t>✓ 運動功能指標（FRI）與平衡功能評估（BFS）量化分析</w:t>
      </w:r>
    </w:p>
    <w:p>
      <w:pPr>
        <w:ind w:left="432"/>
      </w:pPr>
      <w:r>
        <w:rPr>
          <w:rFonts w:ascii="標楷體" w:hAnsi="標楷體" w:eastAsia="標楷體"/>
          <w:sz w:val="24"/>
        </w:rPr>
        <w:t>✓ 深度學習AI模型預測三大疾病風險（帕金森、失智、跌倒）</w:t>
      </w:r>
    </w:p>
    <w:p>
      <w:pPr>
        <w:ind w:left="432"/>
      </w:pPr>
      <w:r>
        <w:rPr>
          <w:rFonts w:ascii="標楷體" w:hAnsi="標楷體" w:eastAsia="標楷體"/>
          <w:sz w:val="24"/>
        </w:rPr>
        <w:t>✓ 跨三院資料整合與共享機制（TMUH、SHH、WFH）</w:t>
      </w:r>
    </w:p>
    <w:p>
      <w:pPr>
        <w:ind w:left="432"/>
      </w:pPr>
      <w:r>
        <w:rPr>
          <w:rFonts w:ascii="標楷體" w:hAnsi="標楷體" w:eastAsia="標楷體"/>
          <w:sz w:val="24"/>
        </w:rPr>
        <w:t>✓ SHAP可解釋AI模型提供臨床決策支援</w:t>
      </w:r>
    </w:p>
    <w:p>
      <w:pPr>
        <w:ind w:left="432"/>
      </w:pPr>
      <w:r>
        <w:rPr>
          <w:rFonts w:ascii="標楷體" w:hAnsi="標楷體" w:eastAsia="標楷體"/>
          <w:sz w:val="24"/>
        </w:rPr>
        <w:t>✓ 隱私保護與去識別化技術</w:t>
      </w:r>
    </w:p>
    <w:p/>
    <w:p>
      <w:pPr>
        <w:pStyle w:val="Heading1"/>
        <w:jc w:val="left"/>
      </w:pPr>
      <w:r>
        <w:rPr>
          <w:rFonts w:ascii="標楷體" w:hAnsi="標楷體" w:eastAsia="標楷體"/>
          <w:b/>
          <w:color w:val="0F2027"/>
          <w:sz w:val="36"/>
        </w:rPr>
        <w:t>三、團隊組成與分工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標楷體" w:hAnsi="標楷體" w:eastAsia="標楷體"/>
                <w:b/>
                <w:sz w:val="24"/>
              </w:rPr>
              <w:t>子計畫</w:t>
            </w:r>
          </w:p>
        </w:tc>
        <w:tc>
          <w:tcPr>
            <w:tcW w:type="dxa" w:w="2160"/>
          </w:tcPr>
          <w:p>
            <w:pPr>
              <w:jc w:val="center"/>
            </w:pPr>
            <w:r>
              <w:rPr>
                <w:rFonts w:ascii="標楷體" w:hAnsi="標楷體" w:eastAsia="標楷體"/>
                <w:b/>
                <w:sz w:val="24"/>
              </w:rPr>
              <w:t>主持人</w:t>
            </w:r>
          </w:p>
        </w:tc>
        <w:tc>
          <w:tcPr>
            <w:tcW w:type="dxa" w:w="2160"/>
          </w:tcPr>
          <w:p>
            <w:pPr>
              <w:jc w:val="center"/>
            </w:pPr>
            <w:r>
              <w:rPr>
                <w:rFonts w:ascii="標楷體" w:hAnsi="標楷體" w:eastAsia="標楷體"/>
                <w:b/>
                <w:sz w:val="24"/>
              </w:rPr>
              <w:t>所屬醫院</w:t>
            </w:r>
          </w:p>
        </w:tc>
        <w:tc>
          <w:tcPr>
            <w:tcW w:type="dxa" w:w="2160"/>
          </w:tcPr>
          <w:p>
            <w:pPr>
              <w:jc w:val="center"/>
            </w:pPr>
            <w:r>
              <w:rPr>
                <w:rFonts w:ascii="標楷體" w:hAnsi="標楷體" w:eastAsia="標楷體"/>
                <w:b/>
                <w:sz w:val="24"/>
              </w:rPr>
              <w:t>研究主題</w:t>
            </w:r>
          </w:p>
        </w:tc>
      </w:tr>
      <w:tr>
        <w:tc>
          <w:tcPr>
            <w:tcW w:type="dxa" w:w="2160"/>
          </w:tcPr>
          <w:p>
            <w:pPr>
              <w:jc w:val="center"/>
            </w:pPr>
            <w:r>
              <w:rPr>
                <w:rFonts w:ascii="標楷體" w:hAnsi="標楷體" w:eastAsia="標楷體"/>
                <w:sz w:val="22"/>
              </w:rPr>
              <w:t>子計畫一</w:t>
            </w:r>
          </w:p>
        </w:tc>
        <w:tc>
          <w:tcPr>
            <w:tcW w:type="dxa" w:w="2160"/>
          </w:tcPr>
          <w:p>
            <w:r>
              <w:rPr>
                <w:rFonts w:ascii="標楷體" w:hAnsi="標楷體" w:eastAsia="標楷體"/>
                <w:sz w:val="22"/>
              </w:rPr>
              <w:t>陳龍 醫師</w:t>
              <w:br/>
              <w:t>（總計畫主持人）</w:t>
            </w:r>
          </w:p>
        </w:tc>
        <w:tc>
          <w:tcPr>
            <w:tcW w:type="dxa" w:w="2160"/>
          </w:tcPr>
          <w:p>
            <w:r>
              <w:rPr>
                <w:rFonts w:ascii="標楷體" w:hAnsi="標楷體" w:eastAsia="標楷體"/>
                <w:sz w:val="22"/>
              </w:rPr>
              <w:t>雙和醫院</w:t>
              <w:br/>
              <w:t>(SHH)</w:t>
            </w:r>
          </w:p>
        </w:tc>
        <w:tc>
          <w:tcPr>
            <w:tcW w:type="dxa" w:w="2160"/>
          </w:tcPr>
          <w:p>
            <w:r>
              <w:rPr>
                <w:rFonts w:ascii="標楷體" w:hAnsi="標楷體" w:eastAsia="標楷體"/>
                <w:sz w:val="22"/>
              </w:rPr>
              <w:t>帕金森氏症早期診斷與病程追蹤</w:t>
            </w:r>
          </w:p>
        </w:tc>
      </w:tr>
      <w:tr>
        <w:tc>
          <w:tcPr>
            <w:tcW w:type="dxa" w:w="2160"/>
          </w:tcPr>
          <w:p>
            <w:pPr>
              <w:jc w:val="center"/>
            </w:pPr>
            <w:r>
              <w:rPr>
                <w:rFonts w:ascii="標楷體" w:hAnsi="標楷體" w:eastAsia="標楷體"/>
                <w:sz w:val="22"/>
              </w:rPr>
              <w:t>子計畫二</w:t>
            </w:r>
          </w:p>
        </w:tc>
        <w:tc>
          <w:tcPr>
            <w:tcW w:type="dxa" w:w="2160"/>
          </w:tcPr>
          <w:p>
            <w:r>
              <w:rPr>
                <w:rFonts w:ascii="標楷體" w:hAnsi="標楷體" w:eastAsia="標楷體"/>
                <w:sz w:val="22"/>
              </w:rPr>
              <w:t>洪千岱 醫師</w:t>
            </w:r>
          </w:p>
        </w:tc>
        <w:tc>
          <w:tcPr>
            <w:tcW w:type="dxa" w:w="2160"/>
          </w:tcPr>
          <w:p>
            <w:r>
              <w:rPr>
                <w:rFonts w:ascii="標楷體" w:hAnsi="標楷體" w:eastAsia="標楷體"/>
                <w:sz w:val="22"/>
              </w:rPr>
              <w:t>雙和醫院</w:t>
              <w:br/>
              <w:t>(SHH)</w:t>
            </w:r>
          </w:p>
        </w:tc>
        <w:tc>
          <w:tcPr>
            <w:tcW w:type="dxa" w:w="2160"/>
          </w:tcPr>
          <w:p>
            <w:r>
              <w:rPr>
                <w:rFonts w:ascii="標楷體" w:hAnsi="標楷體" w:eastAsia="標楷體"/>
                <w:sz w:val="22"/>
              </w:rPr>
              <w:t>失智症早期偵測與認知功能退化預警</w:t>
            </w:r>
          </w:p>
        </w:tc>
      </w:tr>
      <w:tr>
        <w:tc>
          <w:tcPr>
            <w:tcW w:type="dxa" w:w="2160"/>
          </w:tcPr>
          <w:p>
            <w:pPr>
              <w:jc w:val="center"/>
            </w:pPr>
            <w:r>
              <w:rPr>
                <w:rFonts w:ascii="標楷體" w:hAnsi="標楷體" w:eastAsia="標楷體"/>
                <w:sz w:val="22"/>
              </w:rPr>
              <w:t>子計畫三</w:t>
            </w:r>
          </w:p>
        </w:tc>
        <w:tc>
          <w:tcPr>
            <w:tcW w:type="dxa" w:w="2160"/>
          </w:tcPr>
          <w:p>
            <w:r>
              <w:rPr>
                <w:rFonts w:ascii="標楷體" w:hAnsi="標楷體" w:eastAsia="標楷體"/>
                <w:sz w:val="22"/>
              </w:rPr>
              <w:t>李薰華 醫師</w:t>
            </w:r>
          </w:p>
        </w:tc>
        <w:tc>
          <w:tcPr>
            <w:tcW w:type="dxa" w:w="2160"/>
          </w:tcPr>
          <w:p>
            <w:r>
              <w:rPr>
                <w:rFonts w:ascii="標楷體" w:hAnsi="標楷體" w:eastAsia="標楷體"/>
                <w:sz w:val="22"/>
              </w:rPr>
              <w:t>北醫附醫</w:t>
              <w:br/>
              <w:t>(TMUH)</w:t>
            </w:r>
          </w:p>
        </w:tc>
        <w:tc>
          <w:tcPr>
            <w:tcW w:type="dxa" w:w="2160"/>
          </w:tcPr>
          <w:p>
            <w:r>
              <w:rPr>
                <w:rFonts w:ascii="標楷體" w:hAnsi="標楷體" w:eastAsia="標楷體"/>
                <w:sz w:val="22"/>
              </w:rPr>
              <w:t>高齡者跌倒風險評估與即時預警</w:t>
            </w:r>
          </w:p>
        </w:tc>
      </w:tr>
      <w:tr>
        <w:tc>
          <w:tcPr>
            <w:tcW w:type="dxa" w:w="2160"/>
          </w:tcPr>
          <w:p>
            <w:pPr>
              <w:jc w:val="center"/>
            </w:pPr>
            <w:r>
              <w:rPr>
                <w:rFonts w:ascii="標楷體" w:hAnsi="標楷體" w:eastAsia="標楷體"/>
                <w:sz w:val="22"/>
              </w:rPr>
              <w:t>子計畫四</w:t>
            </w:r>
          </w:p>
        </w:tc>
        <w:tc>
          <w:tcPr>
            <w:tcW w:type="dxa" w:w="2160"/>
          </w:tcPr>
          <w:p>
            <w:r>
              <w:rPr>
                <w:rFonts w:ascii="標楷體" w:hAnsi="標楷體" w:eastAsia="標楷體"/>
                <w:sz w:val="22"/>
              </w:rPr>
              <w:t>林明錦 教授</w:t>
            </w:r>
          </w:p>
        </w:tc>
        <w:tc>
          <w:tcPr>
            <w:tcW w:type="dxa" w:w="2160"/>
          </w:tcPr>
          <w:p>
            <w:r>
              <w:rPr>
                <w:rFonts w:ascii="標楷體" w:hAnsi="標楷體" w:eastAsia="標楷體"/>
                <w:sz w:val="22"/>
              </w:rPr>
              <w:t>萬芳醫院</w:t>
              <w:br/>
              <w:t>(WFH)</w:t>
            </w:r>
          </w:p>
        </w:tc>
        <w:tc>
          <w:tcPr>
            <w:tcW w:type="dxa" w:w="2160"/>
          </w:tcPr>
          <w:p>
            <w:r>
              <w:rPr>
                <w:rFonts w:ascii="標楷體" w:hAnsi="標楷體" w:eastAsia="標楷體"/>
                <w:sz w:val="22"/>
              </w:rPr>
              <w:t>AI Core &amp; Smart Camera平台開發</w:t>
            </w:r>
          </w:p>
        </w:tc>
      </w:tr>
    </w:tbl>
    <w:p/>
    <w:p>
      <w:pPr>
        <w:pStyle w:val="Heading1"/>
        <w:jc w:val="left"/>
      </w:pPr>
      <w:r>
        <w:rPr>
          <w:rFonts w:ascii="標楷體" w:hAnsi="標楷體" w:eastAsia="標楷體"/>
          <w:b/>
          <w:color w:val="0F2027"/>
          <w:sz w:val="36"/>
        </w:rPr>
        <w:t>四、各子計畫內容摘要</w:t>
      </w:r>
    </w:p>
    <w:p>
      <w:pPr>
        <w:pStyle w:val="Heading2"/>
        <w:jc w:val="left"/>
      </w:pPr>
      <w:r>
        <w:rPr>
          <w:rFonts w:ascii="標楷體" w:hAnsi="標楷體" w:eastAsia="標楷體"/>
          <w:b/>
          <w:color w:val="0F2027"/>
          <w:sz w:val="28"/>
        </w:rPr>
        <w:t>子計畫一：帕金森氏症早期診斷與病程追蹤（陳龍）</w:t>
      </w:r>
    </w:p>
    <w:p>
      <w:r>
        <w:rPr>
          <w:rFonts w:ascii="標楷體" w:hAnsi="標楷體" w:eastAsia="標楷體"/>
          <w:b/>
          <w:sz w:val="24"/>
        </w:rPr>
        <w:t>研究目標：</w:t>
      </w:r>
    </w:p>
    <w:p>
      <w:pPr>
        <w:ind w:left="432"/>
      </w:pPr>
      <w:r>
        <w:rPr>
          <w:rFonts w:ascii="標楷體" w:hAnsi="標楷體" w:eastAsia="標楷體"/>
          <w:sz w:val="24"/>
        </w:rPr>
        <w:t>開發智慧居家監測系統於帕金森氏症早期診斷及病程追蹤之臨床應用模型</w:t>
      </w:r>
    </w:p>
    <w:p>
      <w:r>
        <w:rPr>
          <w:rFonts w:ascii="標楷體" w:hAnsi="標楷體" w:eastAsia="標楷體"/>
          <w:b/>
          <w:sz w:val="24"/>
        </w:rPr>
        <w:t>既有研究基礎：</w:t>
      </w:r>
    </w:p>
    <w:p>
      <w:pPr>
        <w:ind w:left="432"/>
      </w:pPr>
      <w:r>
        <w:rPr>
          <w:rFonts w:ascii="標楷體" w:hAnsi="標楷體" w:eastAsia="標楷體"/>
          <w:sz w:val="22"/>
        </w:rPr>
        <w:t>本子計畫延續碩士論文《使用機器學習方法及影像擷取系統分辨巴金森氏症的行走步態》研究成果，已具備影像步態分析技術與帕金森患者數據收集經驗，本次將擴展至居家長期監測與多模態整合。</w:t>
      </w:r>
    </w:p>
    <w:p/>
    <w:p>
      <w:r>
        <w:rPr>
          <w:rFonts w:ascii="標楷體" w:hAnsi="標楷體" w:eastAsia="標楷體"/>
          <w:b/>
          <w:sz w:val="24"/>
        </w:rPr>
        <w:t>研究內容：</w:t>
      </w:r>
    </w:p>
    <w:p>
      <w:pPr>
        <w:ind w:left="432"/>
      </w:pPr>
      <w:r>
        <w:rPr>
          <w:rFonts w:ascii="標楷體" w:hAnsi="標楷體" w:eastAsia="標楷體"/>
          <w:sz w:val="24"/>
        </w:rPr>
        <w:t>• 招募帕金森氏症患者及對照組（N=30-50）</w:t>
      </w:r>
    </w:p>
    <w:p>
      <w:pPr>
        <w:ind w:left="432"/>
      </w:pPr>
      <w:r>
        <w:rPr>
          <w:rFonts w:ascii="標楷體" w:hAnsi="標楷體" w:eastAsia="標楷體"/>
          <w:sz w:val="24"/>
        </w:rPr>
        <w:t>• 收集運動症狀數據：姿態、步態、顫抖、運動功能指標（FRI）</w:t>
      </w:r>
    </w:p>
    <w:p>
      <w:pPr>
        <w:ind w:left="432"/>
      </w:pPr>
      <w:r>
        <w:rPr>
          <w:rFonts w:ascii="標楷體" w:hAnsi="標楷體" w:eastAsia="標楷體"/>
          <w:sz w:val="24"/>
        </w:rPr>
        <w:t>• 延續既有步態分析技術，擴展至24小時居家監測</w:t>
      </w:r>
    </w:p>
    <w:p>
      <w:pPr>
        <w:ind w:left="432"/>
      </w:pPr>
      <w:r>
        <w:rPr>
          <w:rFonts w:ascii="標楷體" w:hAnsi="標楷體" w:eastAsia="標楷體"/>
          <w:sz w:val="24"/>
        </w:rPr>
        <w:t>• 臨床量表評估（UPDRS）與AI預測比對</w:t>
      </w:r>
    </w:p>
    <w:p>
      <w:pPr>
        <w:ind w:left="432"/>
      </w:pPr>
      <w:r>
        <w:rPr>
          <w:rFonts w:ascii="標楷體" w:hAnsi="標楷體" w:eastAsia="標楷體"/>
          <w:sz w:val="24"/>
        </w:rPr>
        <w:t>• 建立帕金森氏症運動症狀標註資料庫</w:t>
      </w:r>
    </w:p>
    <w:p>
      <w:pPr>
        <w:ind w:left="432"/>
      </w:pPr>
      <w:r>
        <w:rPr>
          <w:rFonts w:ascii="標楷體" w:hAnsi="標楷體" w:eastAsia="標楷體"/>
          <w:sz w:val="24"/>
        </w:rPr>
        <w:t>• 開發帕金森氏症病程追蹤與惡化預測模型</w:t>
      </w:r>
    </w:p>
    <w:p>
      <w:r>
        <w:rPr>
          <w:rFonts w:ascii="標楷體" w:hAnsi="標楷體" w:eastAsia="標楷體"/>
          <w:b/>
          <w:sz w:val="24"/>
        </w:rPr>
        <w:t>預期成果：</w:t>
      </w:r>
    </w:p>
    <w:p>
      <w:pPr>
        <w:ind w:left="432"/>
      </w:pPr>
      <w:r>
        <w:rPr>
          <w:rFonts w:ascii="標楷體" w:hAnsi="標楷體" w:eastAsia="標楷體"/>
          <w:sz w:val="24"/>
        </w:rPr>
        <w:t>早期預測模型準確率≥85%，發表於Movement Disorders（IF≥8.6）或相關期刊</w:t>
      </w:r>
    </w:p>
    <w:p/>
    <w:p>
      <w:pPr>
        <w:pStyle w:val="Heading2"/>
        <w:jc w:val="left"/>
      </w:pPr>
      <w:r>
        <w:rPr>
          <w:rFonts w:ascii="標楷體" w:hAnsi="標楷體" w:eastAsia="標楷體"/>
          <w:b/>
          <w:color w:val="0F2027"/>
          <w:sz w:val="28"/>
        </w:rPr>
        <w:t>子計畫二：失智症早期偵測與認知功能退化預警（洪千岱）</w:t>
      </w:r>
    </w:p>
    <w:p>
      <w:r>
        <w:rPr>
          <w:rFonts w:ascii="標楷體" w:hAnsi="標楷體" w:eastAsia="標楷體"/>
          <w:b/>
          <w:sz w:val="24"/>
        </w:rPr>
        <w:t>研究目標：</w:t>
      </w:r>
    </w:p>
    <w:p>
      <w:pPr>
        <w:ind w:left="432"/>
      </w:pPr>
      <w:r>
        <w:rPr>
          <w:rFonts w:ascii="標楷體" w:hAnsi="標楷體" w:eastAsia="標楷體"/>
          <w:sz w:val="24"/>
        </w:rPr>
        <w:t>建立多模態AI分析系統於失智症早期偵測與認知功能退化預警</w:t>
      </w:r>
    </w:p>
    <w:p>
      <w:r>
        <w:rPr>
          <w:rFonts w:ascii="標楷體" w:hAnsi="標楷體" w:eastAsia="標楷體"/>
          <w:b/>
          <w:sz w:val="24"/>
        </w:rPr>
        <w:t>研究內容：</w:t>
      </w:r>
    </w:p>
    <w:p>
      <w:pPr>
        <w:ind w:left="432"/>
      </w:pPr>
      <w:r>
        <w:rPr>
          <w:rFonts w:ascii="標楷體" w:hAnsi="標楷體" w:eastAsia="標楷體"/>
          <w:sz w:val="24"/>
        </w:rPr>
        <w:t>• 招募輕度認知障礙（MCI）及失智症患者（N=30-50）</w:t>
      </w:r>
    </w:p>
    <w:p>
      <w:pPr>
        <w:ind w:left="432"/>
      </w:pPr>
      <w:r>
        <w:rPr>
          <w:rFonts w:ascii="標楷體" w:hAnsi="標楷體" w:eastAsia="標楷體"/>
          <w:sz w:val="24"/>
        </w:rPr>
        <w:t>• 收集認知相關數據：對話內容、表情、日常活動模式</w:t>
      </w:r>
    </w:p>
    <w:p>
      <w:pPr>
        <w:ind w:left="432"/>
      </w:pPr>
      <w:r>
        <w:rPr>
          <w:rFonts w:ascii="標楷體" w:hAnsi="標楷體" w:eastAsia="標楷體"/>
          <w:sz w:val="24"/>
        </w:rPr>
        <w:t>• 認知評估量表（MMSE、MoCA）與AI指標關聯分析</w:t>
      </w:r>
    </w:p>
    <w:p>
      <w:pPr>
        <w:ind w:left="432"/>
      </w:pPr>
      <w:r>
        <w:rPr>
          <w:rFonts w:ascii="標楷體" w:hAnsi="標楷體" w:eastAsia="標楷體"/>
          <w:sz w:val="24"/>
        </w:rPr>
        <w:t>• 建立失智症行為與語言標註資料庫</w:t>
      </w:r>
    </w:p>
    <w:p>
      <w:pPr>
        <w:ind w:left="432"/>
      </w:pPr>
      <w:r>
        <w:rPr>
          <w:rFonts w:ascii="標楷體" w:hAnsi="標楷體" w:eastAsia="標楷體"/>
          <w:sz w:val="24"/>
        </w:rPr>
        <w:t>• 整合慢性眩暈與認知功能退化關聯研究</w:t>
      </w:r>
    </w:p>
    <w:p>
      <w:r>
        <w:rPr>
          <w:rFonts w:ascii="標楷體" w:hAnsi="標楷體" w:eastAsia="標楷體"/>
          <w:b/>
          <w:sz w:val="24"/>
        </w:rPr>
        <w:t>預期成果：</w:t>
      </w:r>
    </w:p>
    <w:p>
      <w:pPr>
        <w:ind w:left="432"/>
      </w:pPr>
      <w:r>
        <w:rPr>
          <w:rFonts w:ascii="標楷體" w:hAnsi="標楷體" w:eastAsia="標楷體"/>
          <w:sz w:val="24"/>
        </w:rPr>
        <w:t>早期偵測敏感度/特異度≥80%，發表於Alzheimer's &amp; Dementia（IF≥14.0）或相關期刊</w:t>
      </w:r>
    </w:p>
    <w:p/>
    <w:p>
      <w:pPr>
        <w:pStyle w:val="Heading2"/>
        <w:jc w:val="left"/>
      </w:pPr>
      <w:r>
        <w:rPr>
          <w:rFonts w:ascii="標楷體" w:hAnsi="標楷體" w:eastAsia="標楷體"/>
          <w:b/>
          <w:color w:val="0F2027"/>
          <w:sz w:val="28"/>
        </w:rPr>
        <w:t>子計畫三：高齡者跌倒風險評估與即時預警（李薰華）</w:t>
      </w:r>
    </w:p>
    <w:p>
      <w:r>
        <w:rPr>
          <w:rFonts w:ascii="標楷體" w:hAnsi="標楷體" w:eastAsia="標楷體"/>
          <w:b/>
          <w:sz w:val="24"/>
        </w:rPr>
        <w:t>研究目標：</w:t>
      </w:r>
    </w:p>
    <w:p>
      <w:pPr>
        <w:ind w:left="432"/>
      </w:pPr>
      <w:r>
        <w:rPr>
          <w:rFonts w:ascii="標楷體" w:hAnsi="標楷體" w:eastAsia="標楷體"/>
          <w:sz w:val="24"/>
        </w:rPr>
        <w:t>開發智慧影像監測系統於高齡者跌倒風險評估與即時預警</w:t>
      </w:r>
    </w:p>
    <w:p>
      <w:r>
        <w:rPr>
          <w:rFonts w:ascii="標楷體" w:hAnsi="標楷體" w:eastAsia="標楷體"/>
          <w:b/>
          <w:sz w:val="24"/>
        </w:rPr>
        <w:t>研究內容：</w:t>
      </w:r>
    </w:p>
    <w:p>
      <w:pPr>
        <w:ind w:left="432"/>
      </w:pPr>
      <w:r>
        <w:rPr>
          <w:rFonts w:ascii="標楷體" w:hAnsi="標楷體" w:eastAsia="標楷體"/>
          <w:sz w:val="24"/>
        </w:rPr>
        <w:t>• 招募高跌倒風險高齡者（N=30-50）</w:t>
      </w:r>
    </w:p>
    <w:p>
      <w:pPr>
        <w:ind w:left="432"/>
      </w:pPr>
      <w:r>
        <w:rPr>
          <w:rFonts w:ascii="標楷體" w:hAnsi="標楷體" w:eastAsia="標楷體"/>
          <w:sz w:val="24"/>
        </w:rPr>
        <w:t>• 收集步態、平衡功能評估（BFS）、日常活動數據</w:t>
      </w:r>
    </w:p>
    <w:p>
      <w:pPr>
        <w:ind w:left="432"/>
      </w:pPr>
      <w:r>
        <w:rPr>
          <w:rFonts w:ascii="標楷體" w:hAnsi="標楷體" w:eastAsia="標楷體"/>
          <w:sz w:val="24"/>
        </w:rPr>
        <w:t>• 跌倒風險量表評估與AI預測比對</w:t>
      </w:r>
    </w:p>
    <w:p>
      <w:pPr>
        <w:ind w:left="432"/>
      </w:pPr>
      <w:r>
        <w:rPr>
          <w:rFonts w:ascii="標楷體" w:hAnsi="標楷體" w:eastAsia="標楷體"/>
          <w:sz w:val="24"/>
        </w:rPr>
        <w:t>• 即時跌倒偵測與通報系統開發</w:t>
      </w:r>
    </w:p>
    <w:p>
      <w:pPr>
        <w:ind w:left="432"/>
      </w:pPr>
      <w:r>
        <w:rPr>
          <w:rFonts w:ascii="標楷體" w:hAnsi="標楷體" w:eastAsia="標楷體"/>
          <w:sz w:val="24"/>
        </w:rPr>
        <w:t>• 建立跌倒前兆行為標註資料庫</w:t>
      </w:r>
    </w:p>
    <w:p>
      <w:r>
        <w:rPr>
          <w:rFonts w:ascii="標楷體" w:hAnsi="標楷體" w:eastAsia="標楷體"/>
          <w:b/>
          <w:sz w:val="24"/>
        </w:rPr>
        <w:t>預期成果：</w:t>
      </w:r>
    </w:p>
    <w:p>
      <w:pPr>
        <w:ind w:left="432"/>
      </w:pPr>
      <w:r>
        <w:rPr>
          <w:rFonts w:ascii="標楷體" w:hAnsi="標楷體" w:eastAsia="標楷體"/>
          <w:sz w:val="24"/>
        </w:rPr>
        <w:t>跌倒風險預測準確率≥80%，即時跌倒偵測率≥90%，發表於JAMA Network Open（IF≥13.8）或相關期刊</w:t>
      </w:r>
    </w:p>
    <w:p/>
    <w:p>
      <w:pPr>
        <w:pStyle w:val="Heading2"/>
        <w:jc w:val="left"/>
      </w:pPr>
      <w:r>
        <w:rPr>
          <w:rFonts w:ascii="標楷體" w:hAnsi="標楷體" w:eastAsia="標楷體"/>
          <w:b/>
          <w:color w:val="0F2027"/>
          <w:sz w:val="28"/>
        </w:rPr>
        <w:t>子計畫四：AI Core &amp; Smart Camera平台開發（林明錦）</w:t>
      </w:r>
    </w:p>
    <w:p>
      <w:r>
        <w:rPr>
          <w:rFonts w:ascii="標楷體" w:hAnsi="標楷體" w:eastAsia="標楷體"/>
          <w:b/>
          <w:sz w:val="24"/>
        </w:rPr>
        <w:t>研究目標：</w:t>
      </w:r>
    </w:p>
    <w:p>
      <w:pPr>
        <w:ind w:left="432"/>
      </w:pPr>
      <w:r>
        <w:rPr>
          <w:rFonts w:ascii="標楷體" w:hAnsi="標楷體" w:eastAsia="標楷體"/>
          <w:sz w:val="24"/>
        </w:rPr>
        <w:t>開發多模態深度學習引擎與智慧攝影機器人平台，支援三個臨床子計畫</w:t>
      </w:r>
    </w:p>
    <w:p>
      <w:r>
        <w:rPr>
          <w:rFonts w:ascii="標楷體" w:hAnsi="標楷體" w:eastAsia="標楷體"/>
          <w:b/>
          <w:sz w:val="24"/>
        </w:rPr>
        <w:t>研究內容：</w:t>
      </w:r>
    </w:p>
    <w:p>
      <w:pPr>
        <w:ind w:left="432"/>
      </w:pPr>
      <w:r>
        <w:rPr>
          <w:rFonts w:ascii="標楷體" w:hAnsi="標楷體" w:eastAsia="標楷體"/>
          <w:sz w:val="24"/>
        </w:rPr>
        <w:t>• Smart Camera/Robot硬體平台設計與部署（≥20台）</w:t>
      </w:r>
    </w:p>
    <w:p>
      <w:pPr>
        <w:ind w:left="432"/>
      </w:pPr>
      <w:r>
        <w:rPr>
          <w:rFonts w:ascii="標楷體" w:hAnsi="標楷體" w:eastAsia="標楷體"/>
          <w:sz w:val="24"/>
        </w:rPr>
        <w:t>• 多模態數據收集：影像、聲音、行為</w:t>
      </w:r>
    </w:p>
    <w:p>
      <w:pPr>
        <w:ind w:left="432"/>
      </w:pPr>
      <w:r>
        <w:rPr>
          <w:rFonts w:ascii="標楷體" w:hAnsi="標楷體" w:eastAsia="標楷體"/>
          <w:sz w:val="24"/>
        </w:rPr>
        <w:t>• Google MediaPipe 整合：Gesture Recognition 與 Facial Expression 特徵擷取</w:t>
      </w:r>
    </w:p>
    <w:p>
      <w:pPr>
        <w:ind w:left="432"/>
      </w:pPr>
      <w:r>
        <w:rPr>
          <w:rFonts w:ascii="標楷體" w:hAnsi="標楷體" w:eastAsia="標楷體"/>
          <w:sz w:val="24"/>
        </w:rPr>
        <w:t>• AI Core開發：深度學習模型訓練（CNN、RNN、Transformer）</w:t>
      </w:r>
    </w:p>
    <w:p>
      <w:pPr>
        <w:ind w:left="432"/>
      </w:pPr>
      <w:r>
        <w:rPr>
          <w:rFonts w:ascii="標楷體" w:hAnsi="標楷體" w:eastAsia="標楷體"/>
          <w:sz w:val="24"/>
        </w:rPr>
        <w:t>• 運動功能指標（FRI）與平衡功能評估（BFS）AI分析模組</w:t>
      </w:r>
    </w:p>
    <w:p>
      <w:pPr>
        <w:ind w:left="432"/>
      </w:pPr>
      <w:r>
        <w:rPr>
          <w:rFonts w:ascii="標楷體" w:hAnsi="標楷體" w:eastAsia="標楷體"/>
          <w:sz w:val="24"/>
        </w:rPr>
        <w:t>• SHAP可解釋AI模型開發</w:t>
      </w:r>
    </w:p>
    <w:p>
      <w:pPr>
        <w:ind w:left="432"/>
      </w:pPr>
      <w:r>
        <w:rPr>
          <w:rFonts w:ascii="標楷體" w:hAnsi="標楷體" w:eastAsia="標楷體"/>
          <w:sz w:val="24"/>
        </w:rPr>
        <w:t>• 資料標註平台建置</w:t>
      </w:r>
    </w:p>
    <w:p>
      <w:pPr>
        <w:ind w:left="432"/>
      </w:pPr>
      <w:r>
        <w:rPr>
          <w:rFonts w:ascii="標楷體" w:hAnsi="標楷體" w:eastAsia="標楷體"/>
          <w:sz w:val="24"/>
        </w:rPr>
        <w:t>• 隱私保護機制：去識別化、加密傳輸</w:t>
      </w:r>
    </w:p>
    <w:p>
      <w:r>
        <w:rPr>
          <w:rFonts w:ascii="標楷體" w:hAnsi="標楷體" w:eastAsia="標楷體"/>
          <w:b/>
          <w:sz w:val="24"/>
        </w:rPr>
        <w:t>預期成果：</w:t>
      </w:r>
    </w:p>
    <w:p>
      <w:pPr>
        <w:ind w:left="432"/>
      </w:pPr>
      <w:r>
        <w:rPr>
          <w:rFonts w:ascii="標楷體" w:hAnsi="標楷體" w:eastAsia="標楷體"/>
          <w:sz w:val="24"/>
        </w:rPr>
        <w:t>多模態AI模型整體準確率≥85%，SHAP模型可解釋性分析，發表於IEEE/Nature系列期刊（IF≥8）</w:t>
      </w:r>
    </w:p>
    <w:p/>
    <w:p>
      <w:pPr>
        <w:pStyle w:val="Heading1"/>
        <w:jc w:val="left"/>
      </w:pPr>
      <w:r>
        <w:rPr>
          <w:rFonts w:ascii="標楷體" w:hAnsi="標楷體" w:eastAsia="標楷體"/>
          <w:b/>
          <w:color w:val="0F2027"/>
          <w:sz w:val="36"/>
        </w:rPr>
        <w:t>五、整合點說明（評審重點）</w:t>
      </w:r>
    </w:p>
    <w:p>
      <w:pPr>
        <w:pStyle w:val="Heading2"/>
        <w:jc w:val="left"/>
      </w:pPr>
      <w:r>
        <w:rPr>
          <w:rFonts w:ascii="標楷體" w:hAnsi="標楷體" w:eastAsia="標楷體"/>
          <w:b/>
          <w:color w:val="0F2027"/>
          <w:sz w:val="28"/>
        </w:rPr>
        <w:t>技術整合：</w:t>
      </w:r>
    </w:p>
    <w:p>
      <w:pPr>
        <w:ind w:left="432"/>
      </w:pPr>
      <w:r>
        <w:rPr>
          <w:rFonts w:ascii="標楷體" w:hAnsi="標楷體" w:eastAsia="標楷體"/>
          <w:sz w:val="24"/>
        </w:rPr>
        <w:t>✓ 林明錦開發的AI Core（Google MediaPipe + FRI、BFS、SHAP）提供給三個臨床子計畫使用</w:t>
      </w:r>
    </w:p>
    <w:p>
      <w:pPr>
        <w:ind w:left="432"/>
      </w:pPr>
      <w:r>
        <w:rPr>
          <w:rFonts w:ascii="標楷體" w:hAnsi="標楷體" w:eastAsia="標楷體"/>
          <w:sz w:val="24"/>
        </w:rPr>
        <w:t>✓ 統一姿態擷取技術：MediaPipe Gesture &amp; Facial Expression 分析</w:t>
      </w:r>
    </w:p>
    <w:p>
      <w:pPr>
        <w:ind w:left="432"/>
      </w:pPr>
      <w:r>
        <w:rPr>
          <w:rFonts w:ascii="標楷體" w:hAnsi="標楷體" w:eastAsia="標楷體"/>
          <w:sz w:val="24"/>
        </w:rPr>
        <w:t>✓ 三個臨床子計畫提供標註資料訓練AI模型</w:t>
      </w:r>
    </w:p>
    <w:p>
      <w:pPr>
        <w:ind w:left="432"/>
      </w:pPr>
      <w:r>
        <w:rPr>
          <w:rFonts w:ascii="標楷體" w:hAnsi="標楷體" w:eastAsia="標楷體"/>
          <w:sz w:val="24"/>
        </w:rPr>
        <w:t>✓ 統一的Smart Camera平台部署於所有受試者家中</w:t>
      </w:r>
    </w:p>
    <w:p>
      <w:pPr>
        <w:ind w:left="432"/>
      </w:pPr>
      <w:r>
        <w:rPr>
          <w:rFonts w:ascii="標楷體" w:hAnsi="標楷體" w:eastAsia="標楷體"/>
          <w:sz w:val="24"/>
        </w:rPr>
        <w:t>✓ 跨三院（TMUH、SHH、WFH）統一技術標準</w:t>
      </w:r>
    </w:p>
    <w:p>
      <w:pPr>
        <w:pStyle w:val="Heading2"/>
        <w:jc w:val="left"/>
      </w:pPr>
      <w:r>
        <w:rPr>
          <w:rFonts w:ascii="標楷體" w:hAnsi="標楷體" w:eastAsia="標楷體"/>
          <w:b/>
          <w:color w:val="0F2027"/>
          <w:sz w:val="28"/>
        </w:rPr>
        <w:t>數據整合：</w:t>
      </w:r>
    </w:p>
    <w:p>
      <w:pPr>
        <w:ind w:left="432"/>
      </w:pPr>
      <w:r>
        <w:rPr>
          <w:rFonts w:ascii="標楷體" w:hAnsi="標楷體" w:eastAsia="標楷體"/>
          <w:sz w:val="24"/>
        </w:rPr>
        <w:t>✓ 跨三院共享匿名化資料庫</w:t>
      </w:r>
    </w:p>
    <w:p>
      <w:pPr>
        <w:ind w:left="432"/>
      </w:pPr>
      <w:r>
        <w:rPr>
          <w:rFonts w:ascii="標楷體" w:hAnsi="標楷體" w:eastAsia="標楷體"/>
          <w:sz w:val="24"/>
        </w:rPr>
        <w:t>✓ 統一標註標準與流程（帕金森、失智、跌倒）</w:t>
      </w:r>
    </w:p>
    <w:p>
      <w:pPr>
        <w:ind w:left="432"/>
      </w:pPr>
      <w:r>
        <w:rPr>
          <w:rFonts w:ascii="標楷體" w:hAnsi="標楷體" w:eastAsia="標楷體"/>
          <w:sz w:val="24"/>
        </w:rPr>
        <w:t>✓ 多疾病聯合訓練提升模型泛化能力</w:t>
      </w:r>
    </w:p>
    <w:p>
      <w:pPr>
        <w:ind w:left="432"/>
      </w:pPr>
      <w:r>
        <w:rPr>
          <w:rFonts w:ascii="標楷體" w:hAnsi="標楷體" w:eastAsia="標楷體"/>
          <w:sz w:val="24"/>
        </w:rPr>
        <w:t>✓ 建立台灣首個神經退化疾病居家監測大型資料庫</w:t>
      </w:r>
    </w:p>
    <w:p>
      <w:pPr>
        <w:pStyle w:val="Heading2"/>
        <w:jc w:val="left"/>
      </w:pPr>
      <w:r>
        <w:rPr>
          <w:rFonts w:ascii="標楷體" w:hAnsi="標楷體" w:eastAsia="標楷體"/>
          <w:b/>
          <w:color w:val="0F2027"/>
          <w:sz w:val="28"/>
        </w:rPr>
        <w:t>臨床整合：</w:t>
      </w:r>
    </w:p>
    <w:p>
      <w:pPr>
        <w:ind w:left="432"/>
      </w:pPr>
      <w:r>
        <w:rPr>
          <w:rFonts w:ascii="標楷體" w:hAnsi="標楷體" w:eastAsia="標楷體"/>
          <w:sz w:val="24"/>
        </w:rPr>
        <w:t>✓ 跨疾病風險因子分析（神經退化疾病共同特徵）</w:t>
      </w:r>
    </w:p>
    <w:p>
      <w:pPr>
        <w:ind w:left="432"/>
      </w:pPr>
      <w:r>
        <w:rPr>
          <w:rFonts w:ascii="標楷體" w:hAnsi="標楷體" w:eastAsia="標楷體"/>
          <w:sz w:val="24"/>
        </w:rPr>
        <w:t>✓ 共病預測模型（帕金森合併失智、跌倒風險）</w:t>
      </w:r>
    </w:p>
    <w:p>
      <w:pPr>
        <w:ind w:left="432"/>
      </w:pPr>
      <w:r>
        <w:rPr>
          <w:rFonts w:ascii="標楷體" w:hAnsi="標楷體" w:eastAsia="標楷體"/>
          <w:sz w:val="24"/>
        </w:rPr>
        <w:t>✓ 整合照護路徑建議</w:t>
      </w:r>
    </w:p>
    <w:p>
      <w:pPr>
        <w:ind w:left="432"/>
      </w:pPr>
      <w:r>
        <w:rPr>
          <w:rFonts w:ascii="標楷體" w:hAnsi="標楷體" w:eastAsia="標楷體"/>
          <w:sz w:val="24"/>
        </w:rPr>
        <w:t>✓ 三院臨床驗證確保模型泛化能力</w:t>
      </w:r>
    </w:p>
    <w:p/>
    <w:p>
      <w:pPr>
        <w:pStyle w:val="Heading1"/>
        <w:jc w:val="left"/>
      </w:pPr>
      <w:r>
        <w:rPr>
          <w:rFonts w:ascii="標楷體" w:hAnsi="標楷體" w:eastAsia="標楷體"/>
          <w:b/>
          <w:color w:val="0F2027"/>
          <w:sz w:val="36"/>
        </w:rPr>
        <w:t>六、經費分配（總額250萬元）</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標楷體" w:hAnsi="標楷體" w:eastAsia="標楷體"/>
                <w:b/>
                <w:sz w:val="24"/>
              </w:rPr>
              <w:t>子計畫</w:t>
            </w:r>
          </w:p>
        </w:tc>
        <w:tc>
          <w:tcPr>
            <w:tcW w:type="dxa" w:w="2880"/>
          </w:tcPr>
          <w:p>
            <w:pPr>
              <w:jc w:val="center"/>
            </w:pPr>
            <w:r>
              <w:rPr>
                <w:rFonts w:ascii="標楷體" w:hAnsi="標楷體" w:eastAsia="標楷體"/>
                <w:b/>
                <w:sz w:val="24"/>
              </w:rPr>
              <w:t>主持人</w:t>
            </w:r>
          </w:p>
        </w:tc>
        <w:tc>
          <w:tcPr>
            <w:tcW w:type="dxa" w:w="2880"/>
          </w:tcPr>
          <w:p>
            <w:pPr>
              <w:jc w:val="center"/>
            </w:pPr>
            <w:r>
              <w:rPr>
                <w:rFonts w:ascii="標楷體" w:hAnsi="標楷體" w:eastAsia="標楷體"/>
                <w:b/>
                <w:sz w:val="24"/>
              </w:rPr>
              <w:t>經費（萬元）</w:t>
            </w:r>
          </w:p>
        </w:tc>
      </w:tr>
      <w:tr>
        <w:tc>
          <w:tcPr>
            <w:tcW w:type="dxa" w:w="2880"/>
          </w:tcPr>
          <w:p>
            <w:pPr>
              <w:jc w:val="center"/>
            </w:pPr>
            <w:r>
              <w:rPr>
                <w:rFonts w:ascii="標楷體" w:hAnsi="標楷體" w:eastAsia="標楷體"/>
                <w:sz w:val="24"/>
              </w:rPr>
              <w:t>子計畫一</w:t>
            </w:r>
          </w:p>
        </w:tc>
        <w:tc>
          <w:tcPr>
            <w:tcW w:type="dxa" w:w="2880"/>
          </w:tcPr>
          <w:p>
            <w:pPr>
              <w:jc w:val="center"/>
            </w:pPr>
            <w:r>
              <w:rPr>
                <w:rFonts w:ascii="標楷體" w:hAnsi="標楷體" w:eastAsia="標楷體"/>
                <w:sz w:val="24"/>
              </w:rPr>
              <w:t>陳龍</w:t>
            </w:r>
          </w:p>
        </w:tc>
        <w:tc>
          <w:tcPr>
            <w:tcW w:type="dxa" w:w="2880"/>
          </w:tcPr>
          <w:p>
            <w:pPr>
              <w:jc w:val="center"/>
            </w:pPr>
            <w:r>
              <w:rPr>
                <w:rFonts w:ascii="標楷體" w:hAnsi="標楷體" w:eastAsia="標楷體"/>
                <w:sz w:val="24"/>
              </w:rPr>
              <w:t>60</w:t>
            </w:r>
          </w:p>
        </w:tc>
      </w:tr>
      <w:tr>
        <w:tc>
          <w:tcPr>
            <w:tcW w:type="dxa" w:w="2880"/>
          </w:tcPr>
          <w:p>
            <w:pPr>
              <w:jc w:val="center"/>
            </w:pPr>
            <w:r>
              <w:rPr>
                <w:rFonts w:ascii="標楷體" w:hAnsi="標楷體" w:eastAsia="標楷體"/>
                <w:sz w:val="24"/>
              </w:rPr>
              <w:t>子計畫二</w:t>
            </w:r>
          </w:p>
        </w:tc>
        <w:tc>
          <w:tcPr>
            <w:tcW w:type="dxa" w:w="2880"/>
          </w:tcPr>
          <w:p>
            <w:pPr>
              <w:jc w:val="center"/>
            </w:pPr>
            <w:r>
              <w:rPr>
                <w:rFonts w:ascii="標楷體" w:hAnsi="標楷體" w:eastAsia="標楷體"/>
                <w:sz w:val="24"/>
              </w:rPr>
              <w:t>洪千岱</w:t>
            </w:r>
          </w:p>
        </w:tc>
        <w:tc>
          <w:tcPr>
            <w:tcW w:type="dxa" w:w="2880"/>
          </w:tcPr>
          <w:p>
            <w:pPr>
              <w:jc w:val="center"/>
            </w:pPr>
            <w:r>
              <w:rPr>
                <w:rFonts w:ascii="標楷體" w:hAnsi="標楷體" w:eastAsia="標楷體"/>
                <w:sz w:val="24"/>
              </w:rPr>
              <w:t>60</w:t>
            </w:r>
          </w:p>
        </w:tc>
      </w:tr>
      <w:tr>
        <w:tc>
          <w:tcPr>
            <w:tcW w:type="dxa" w:w="2880"/>
          </w:tcPr>
          <w:p>
            <w:pPr>
              <w:jc w:val="center"/>
            </w:pPr>
            <w:r>
              <w:rPr>
                <w:rFonts w:ascii="標楷體" w:hAnsi="標楷體" w:eastAsia="標楷體"/>
                <w:sz w:val="24"/>
              </w:rPr>
              <w:t>子計畫三</w:t>
            </w:r>
          </w:p>
        </w:tc>
        <w:tc>
          <w:tcPr>
            <w:tcW w:type="dxa" w:w="2880"/>
          </w:tcPr>
          <w:p>
            <w:pPr>
              <w:jc w:val="center"/>
            </w:pPr>
            <w:r>
              <w:rPr>
                <w:rFonts w:ascii="標楷體" w:hAnsi="標楷體" w:eastAsia="標楷體"/>
                <w:sz w:val="24"/>
              </w:rPr>
              <w:t>李薰華</w:t>
            </w:r>
          </w:p>
        </w:tc>
        <w:tc>
          <w:tcPr>
            <w:tcW w:type="dxa" w:w="2880"/>
          </w:tcPr>
          <w:p>
            <w:pPr>
              <w:jc w:val="center"/>
            </w:pPr>
            <w:r>
              <w:rPr>
                <w:rFonts w:ascii="標楷體" w:hAnsi="標楷體" w:eastAsia="標楷體"/>
                <w:sz w:val="24"/>
              </w:rPr>
              <w:t>55</w:t>
            </w:r>
          </w:p>
        </w:tc>
      </w:tr>
      <w:tr>
        <w:tc>
          <w:tcPr>
            <w:tcW w:type="dxa" w:w="2880"/>
          </w:tcPr>
          <w:p>
            <w:pPr>
              <w:jc w:val="center"/>
            </w:pPr>
            <w:r>
              <w:rPr>
                <w:rFonts w:ascii="標楷體" w:hAnsi="標楷體" w:eastAsia="標楷體"/>
                <w:sz w:val="24"/>
              </w:rPr>
              <w:t>子計畫四</w:t>
            </w:r>
          </w:p>
        </w:tc>
        <w:tc>
          <w:tcPr>
            <w:tcW w:type="dxa" w:w="2880"/>
          </w:tcPr>
          <w:p>
            <w:pPr>
              <w:jc w:val="center"/>
            </w:pPr>
            <w:r>
              <w:rPr>
                <w:rFonts w:ascii="標楷體" w:hAnsi="標楷體" w:eastAsia="標楷體"/>
                <w:sz w:val="24"/>
              </w:rPr>
              <w:t>林明錦</w:t>
            </w:r>
          </w:p>
        </w:tc>
        <w:tc>
          <w:tcPr>
            <w:tcW w:type="dxa" w:w="2880"/>
          </w:tcPr>
          <w:p>
            <w:pPr>
              <w:jc w:val="center"/>
            </w:pPr>
            <w:r>
              <w:rPr>
                <w:rFonts w:ascii="標楷體" w:hAnsi="標楷體" w:eastAsia="標楷體"/>
                <w:sz w:val="24"/>
              </w:rPr>
              <w:t>75</w:t>
            </w:r>
          </w:p>
        </w:tc>
      </w:tr>
    </w:tbl>
    <w:p/>
    <w:p>
      <w:r>
        <w:rPr>
          <w:rFonts w:ascii="標楷體" w:hAnsi="標楷體" w:eastAsia="標楷體"/>
          <w:sz w:val="22"/>
        </w:rPr>
        <w:t>子計畫四經費較高原因：需採購Smart Camera硬體（約30萬）、AI運算設備GPU Server（約20萬）</w:t>
      </w:r>
    </w:p>
    <w:p>
      <w:r>
        <w:rPr>
          <w:rFonts w:ascii="標楷體" w:hAnsi="標楷體" w:eastAsia="標楷體"/>
          <w:sz w:val="22"/>
        </w:rPr>
        <w:t>※ 研究設備費不得超過總經費50%（125萬），目前規劃50萬符合規定</w:t>
      </w:r>
    </w:p>
    <w:p/>
    <w:p>
      <w:pPr>
        <w:pStyle w:val="Heading1"/>
        <w:jc w:val="left"/>
      </w:pPr>
      <w:r>
        <w:rPr>
          <w:rFonts w:ascii="標楷體" w:hAnsi="標楷體" w:eastAsia="標楷體"/>
          <w:b/>
          <w:color w:val="0F2027"/>
          <w:sz w:val="36"/>
        </w:rPr>
        <w:t>七、重要時程</w:t>
      </w:r>
    </w:p>
    <w:tbl>
      <w:tblPr>
        <w:tblStyle w:val="TableGrid"/>
        <w:tblW w:type="auto" w:w="0"/>
        <w:tblLook w:firstColumn="1" w:firstRow="1" w:lastColumn="0" w:lastRow="0" w:noHBand="0" w:noVBand="1" w:val="04A0"/>
      </w:tblPr>
      <w:tblGrid>
        <w:gridCol w:w="4320"/>
        <w:gridCol w:w="4320"/>
      </w:tblGrid>
      <w:tr>
        <w:tc>
          <w:tcPr>
            <w:tcW w:type="dxa" w:w="4320"/>
          </w:tcPr>
          <w:p>
            <w:r>
              <w:rPr>
                <w:rFonts w:ascii="標楷體" w:hAnsi="標楷體" w:eastAsia="標楷體"/>
                <w:b/>
                <w:sz w:val="24"/>
              </w:rPr>
              <w:t>申請截止日</w:t>
            </w:r>
          </w:p>
        </w:tc>
        <w:tc>
          <w:tcPr>
            <w:tcW w:type="dxa" w:w="4320"/>
          </w:tcPr>
          <w:p>
            <w:r>
              <w:rPr>
                <w:rFonts w:ascii="標楷體" w:hAnsi="標楷體" w:eastAsia="標楷體"/>
                <w:sz w:val="24"/>
              </w:rPr>
              <w:t>114年11月15日（剩23天）</w:t>
            </w:r>
          </w:p>
        </w:tc>
      </w:tr>
      <w:tr>
        <w:tc>
          <w:tcPr>
            <w:tcW w:type="dxa" w:w="4320"/>
          </w:tcPr>
          <w:p>
            <w:r>
              <w:rPr>
                <w:rFonts w:ascii="標楷體" w:hAnsi="標楷體" w:eastAsia="標楷體"/>
                <w:b/>
                <w:sz w:val="24"/>
              </w:rPr>
              <w:t>Milestone Meeting</w:t>
            </w:r>
          </w:p>
        </w:tc>
        <w:tc>
          <w:tcPr>
            <w:tcW w:type="dxa" w:w="4320"/>
          </w:tcPr>
          <w:p>
            <w:r>
              <w:rPr>
                <w:rFonts w:ascii="標楷體" w:hAnsi="標楷體" w:eastAsia="標楷體"/>
                <w:sz w:val="24"/>
              </w:rPr>
              <w:t>114年11月6日 下午2:00</w:t>
            </w:r>
          </w:p>
        </w:tc>
      </w:tr>
      <w:tr>
        <w:tc>
          <w:tcPr>
            <w:tcW w:type="dxa" w:w="4320"/>
          </w:tcPr>
          <w:p>
            <w:r>
              <w:rPr>
                <w:rFonts w:ascii="標楷體" w:hAnsi="標楷體" w:eastAsia="標楷體"/>
                <w:b/>
                <w:sz w:val="24"/>
              </w:rPr>
              <w:t>執行期間</w:t>
            </w:r>
          </w:p>
        </w:tc>
        <w:tc>
          <w:tcPr>
            <w:tcW w:type="dxa" w:w="4320"/>
          </w:tcPr>
          <w:p>
            <w:r>
              <w:rPr>
                <w:rFonts w:ascii="標楷體" w:hAnsi="標楷體" w:eastAsia="標楷體"/>
                <w:sz w:val="24"/>
              </w:rPr>
              <w:t>115年1月1日 - 115年12月31日</w:t>
            </w:r>
          </w:p>
        </w:tc>
      </w:tr>
      <w:tr>
        <w:tc>
          <w:tcPr>
            <w:tcW w:type="dxa" w:w="4320"/>
          </w:tcPr>
          <w:p>
            <w:r>
              <w:rPr>
                <w:rFonts w:ascii="標楷體" w:hAnsi="標楷體" w:eastAsia="標楷體"/>
                <w:b/>
                <w:sz w:val="24"/>
              </w:rPr>
              <w:t>成果要求</w:t>
            </w:r>
          </w:p>
        </w:tc>
        <w:tc>
          <w:tcPr>
            <w:tcW w:type="dxa" w:w="4320"/>
          </w:tcPr>
          <w:p>
            <w:r>
              <w:rPr>
                <w:rFonts w:ascii="標楷體" w:hAnsi="標楷體" w:eastAsia="標楷體"/>
                <w:sz w:val="24"/>
              </w:rPr>
              <w:t>計畫執行期滿後2年內發表SCI論文（IF≥8或領域前20%）</w:t>
            </w:r>
          </w:p>
        </w:tc>
      </w:tr>
    </w:tbl>
    <w:p/>
    <w:p>
      <w:pPr>
        <w:pStyle w:val="Heading1"/>
        <w:jc w:val="left"/>
      </w:pPr>
      <w:r>
        <w:rPr>
          <w:rFonts w:ascii="標楷體" w:hAnsi="標楷體" w:eastAsia="標楷體"/>
          <w:b/>
          <w:color w:val="0F2027"/>
          <w:sz w:val="36"/>
        </w:rPr>
        <w:t>八、工作分配與期限（至11/6 Milestone Meeting）</w:t>
      </w:r>
    </w:p>
    <w:p>
      <w:pPr>
        <w:pStyle w:val="Heading2"/>
        <w:jc w:val="left"/>
      </w:pPr>
      <w:r>
        <w:rPr>
          <w:rFonts w:ascii="標楷體" w:hAnsi="標楷體" w:eastAsia="標楷體"/>
          <w:b/>
          <w:color w:val="0F2027"/>
          <w:sz w:val="28"/>
        </w:rPr>
        <w:t>Week 1（10/23-10/29）：</w:t>
      </w:r>
    </w:p>
    <w:p>
      <w:pPr>
        <w:ind w:left="432"/>
      </w:pPr>
      <w:r>
        <w:rPr>
          <w:rFonts w:ascii="標楷體" w:hAnsi="標楷體" w:eastAsia="標楷體"/>
          <w:sz w:val="24"/>
        </w:rPr>
        <w:t>• 陳龍：子計畫一初稿 + 帕金森文獻回顧（至少5篇） + 整理既有碩士論文研究成果</w:t>
      </w:r>
    </w:p>
    <w:p>
      <w:pPr>
        <w:ind w:left="432"/>
      </w:pPr>
      <w:r>
        <w:rPr>
          <w:rFonts w:ascii="標楷體" w:hAnsi="標楷體" w:eastAsia="標楷體"/>
          <w:sz w:val="24"/>
        </w:rPr>
        <w:t>• 洪千岱：子計畫二初稿 + 失智症文獻回顧（至少5篇）</w:t>
      </w:r>
    </w:p>
    <w:p>
      <w:pPr>
        <w:ind w:left="432"/>
      </w:pPr>
      <w:r>
        <w:rPr>
          <w:rFonts w:ascii="標楷體" w:hAnsi="標楷體" w:eastAsia="標楷體"/>
          <w:sz w:val="24"/>
        </w:rPr>
        <w:t>• 李薰華：子計畫三初稿 + 跌倒預測文獻回顧（至少5篇）</w:t>
      </w:r>
    </w:p>
    <w:p>
      <w:pPr>
        <w:ind w:left="432"/>
      </w:pPr>
      <w:r>
        <w:rPr>
          <w:rFonts w:ascii="標楷體" w:hAnsi="標楷體" w:eastAsia="標楷體"/>
          <w:sz w:val="24"/>
        </w:rPr>
        <w:t>• 林明錦：子計畫四初稿 + Smart Camera規格書 + Google MediaPipe整合技術文件 + FRI/BFS/SHAP技術文件</w:t>
      </w:r>
    </w:p>
    <w:p>
      <w:pPr>
        <w:ind w:left="432"/>
      </w:pPr>
      <w:r>
        <w:rPr>
          <w:rFonts w:ascii="標楷體" w:hAnsi="標楷體" w:eastAsia="標楷體"/>
          <w:sz w:val="24"/>
        </w:rPr>
        <w:t>• 陳龍（總PI）：整合型計畫總摘要框架 + 彙整過往研究成果與發表</w:t>
      </w:r>
    </w:p>
    <w:p>
      <w:pPr>
        <w:pStyle w:val="Heading2"/>
        <w:jc w:val="left"/>
      </w:pPr>
      <w:r>
        <w:rPr>
          <w:rFonts w:ascii="標楷體" w:hAnsi="標楷體" w:eastAsia="標楷體"/>
          <w:b/>
          <w:color w:val="0F2027"/>
          <w:sz w:val="28"/>
        </w:rPr>
        <w:t>Week 2（10/30-11/5）：</w:t>
      </w:r>
    </w:p>
    <w:p>
      <w:pPr>
        <w:ind w:left="432"/>
      </w:pPr>
      <w:r>
        <w:rPr>
          <w:rFonts w:ascii="標楷體" w:hAnsi="標楷體" w:eastAsia="標楷體"/>
          <w:sz w:val="24"/>
        </w:rPr>
        <w:t>• 全體：初稿互相審閱、提供修改意見（11/3前）</w:t>
      </w:r>
    </w:p>
    <w:p>
      <w:pPr>
        <w:ind w:left="432"/>
      </w:pPr>
      <w:r>
        <w:rPr>
          <w:rFonts w:ascii="標楷體" w:hAnsi="標楷體" w:eastAsia="標楷體"/>
          <w:sz w:val="24"/>
        </w:rPr>
        <w:t>• 陳龍：整合所有子計畫、撰寫整體摘要（11/5前）</w:t>
      </w:r>
    </w:p>
    <w:p>
      <w:pPr>
        <w:ind w:left="432"/>
      </w:pPr>
      <w:r>
        <w:rPr>
          <w:rFonts w:ascii="標楷體" w:hAnsi="標楷體" w:eastAsia="標楷體"/>
          <w:sz w:val="24"/>
        </w:rPr>
        <w:t>• 林明錦：完成技術架構圖、AI模型設計圖、流程圖更新（11/5前）</w:t>
      </w:r>
    </w:p>
    <w:p>
      <w:pPr>
        <w:ind w:left="432"/>
      </w:pPr>
      <w:r>
        <w:rPr>
          <w:rFonts w:ascii="標楷體" w:hAnsi="標楷體" w:eastAsia="標楷體"/>
          <w:sz w:val="24"/>
        </w:rPr>
        <w:t>• 全體：經費預算細項確認（11/5前）</w:t>
      </w:r>
    </w:p>
    <w:p>
      <w:pPr>
        <w:ind w:left="432"/>
      </w:pPr>
      <w:r>
        <w:rPr>
          <w:rFonts w:ascii="標楷體" w:hAnsi="標楷體" w:eastAsia="標楷體"/>
          <w:sz w:val="24"/>
        </w:rPr>
        <w:t>• 陳龍：準備11/6 Milestone Meeting簡報（11/5前）</w:t>
      </w:r>
    </w:p>
    <w:p/>
    <w:p>
      <w:pPr>
        <w:pStyle w:val="Heading1"/>
        <w:jc w:val="left"/>
      </w:pPr>
      <w:r>
        <w:rPr>
          <w:rFonts w:ascii="標楷體" w:hAnsi="標楷體" w:eastAsia="標楷體"/>
          <w:b/>
          <w:color w:val="0F2027"/>
          <w:sz w:val="36"/>
        </w:rPr>
        <w:t>九、11/6 Milestone Meeting 應達成目標</w:t>
      </w:r>
    </w:p>
    <w:p>
      <w:pPr>
        <w:ind w:left="432"/>
      </w:pPr>
      <w:r>
        <w:rPr>
          <w:rFonts w:ascii="標楷體" w:hAnsi="標楷體" w:eastAsia="標楷體"/>
          <w:sz w:val="24"/>
        </w:rPr>
        <w:t>✓ 各子計畫初稿（80%完成度）</w:t>
      </w:r>
    </w:p>
    <w:p>
      <w:pPr>
        <w:ind w:left="432"/>
      </w:pPr>
      <w:r>
        <w:rPr>
          <w:rFonts w:ascii="標楷體" w:hAnsi="標楷體" w:eastAsia="標楷體"/>
          <w:sz w:val="24"/>
        </w:rPr>
        <w:t>✓ 整合型計畫總摘要（完整版）</w:t>
      </w:r>
    </w:p>
    <w:p>
      <w:pPr>
        <w:ind w:left="432"/>
      </w:pPr>
      <w:r>
        <w:rPr>
          <w:rFonts w:ascii="標楷體" w:hAnsi="標楷體" w:eastAsia="標楷體"/>
          <w:sz w:val="24"/>
        </w:rPr>
        <w:t>✓ 經費預算表（詳細版）</w:t>
      </w:r>
    </w:p>
    <w:p>
      <w:pPr>
        <w:ind w:left="432"/>
      </w:pPr>
      <w:r>
        <w:rPr>
          <w:rFonts w:ascii="標楷體" w:hAnsi="標楷體" w:eastAsia="標楷體"/>
          <w:sz w:val="24"/>
        </w:rPr>
        <w:t>✓ 過往研究成果彙整（碩士論文、相關論文）</w:t>
      </w:r>
    </w:p>
    <w:p>
      <w:pPr>
        <w:ind w:left="432"/>
      </w:pPr>
      <w:r>
        <w:rPr>
          <w:rFonts w:ascii="標楷體" w:hAnsi="標楷體" w:eastAsia="標楷體"/>
          <w:sz w:val="24"/>
        </w:rPr>
        <w:t>✓ IRB申請準備（受試者招募計畫、知情同意書草稿）</w:t>
      </w:r>
    </w:p>
    <w:p>
      <w:pPr>
        <w:ind w:left="432"/>
      </w:pPr>
      <w:r>
        <w:rPr>
          <w:rFonts w:ascii="標楷體" w:hAnsi="標楷體" w:eastAsia="標楷體"/>
          <w:sz w:val="24"/>
        </w:rPr>
        <w:t>✓ Smart Camera規格確認</w:t>
      </w:r>
    </w:p>
    <w:p>
      <w:pPr>
        <w:ind w:left="432"/>
      </w:pPr>
      <w:r>
        <w:rPr>
          <w:rFonts w:ascii="標楷體" w:hAnsi="標楷體" w:eastAsia="標楷體"/>
          <w:sz w:val="24"/>
        </w:rPr>
        <w:t>✓ Google MediaPipe 整合技術規劃書</w:t>
      </w:r>
    </w:p>
    <w:p>
      <w:pPr>
        <w:ind w:left="432"/>
      </w:pPr>
      <w:r>
        <w:rPr>
          <w:rFonts w:ascii="標楷體" w:hAnsi="標楷體" w:eastAsia="標楷體"/>
          <w:sz w:val="24"/>
        </w:rPr>
        <w:t>✓ FRI/BFS/SHAP技術文件</w:t>
      </w:r>
    </w:p>
    <w:p>
      <w:pPr>
        <w:ind w:left="432"/>
      </w:pPr>
      <w:r>
        <w:rPr>
          <w:rFonts w:ascii="標楷體" w:hAnsi="標楷體" w:eastAsia="標楷體"/>
          <w:sz w:val="24"/>
        </w:rPr>
        <w:t>✓ 文獻回顧（整合型10-15篇關鍵文獻）</w:t>
      </w:r>
    </w:p>
    <w:p>
      <w:pPr>
        <w:ind w:left="432"/>
      </w:pPr>
      <w:r>
        <w:rPr>
          <w:rFonts w:ascii="標楷體" w:hAnsi="標楷體" w:eastAsia="標楷體"/>
          <w:sz w:val="24"/>
        </w:rPr>
        <w:t>✓ 計畫流程圖最終版</w:t>
      </w:r>
    </w:p>
    <w:p/>
    <w:p>
      <w:pPr>
        <w:pStyle w:val="Heading1"/>
        <w:jc w:val="left"/>
      </w:pPr>
      <w:r>
        <w:rPr>
          <w:rFonts w:ascii="標楷體" w:hAnsi="標楷體" w:eastAsia="標楷體"/>
          <w:b/>
          <w:color w:val="0F2027"/>
          <w:sz w:val="36"/>
        </w:rPr>
        <w:t>十、各院承辦人聯絡資訊</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標楷體" w:hAnsi="標楷體" w:eastAsia="標楷體"/>
                <w:b/>
                <w:sz w:val="24"/>
              </w:rPr>
              <w:t>醫院</w:t>
            </w:r>
          </w:p>
        </w:tc>
        <w:tc>
          <w:tcPr>
            <w:tcW w:type="dxa" w:w="2880"/>
          </w:tcPr>
          <w:p>
            <w:pPr>
              <w:jc w:val="center"/>
            </w:pPr>
            <w:r>
              <w:rPr>
                <w:rFonts w:ascii="標楷體" w:hAnsi="標楷體" w:eastAsia="標楷體"/>
                <w:b/>
                <w:sz w:val="24"/>
              </w:rPr>
              <w:t>承辦人</w:t>
            </w:r>
          </w:p>
        </w:tc>
        <w:tc>
          <w:tcPr>
            <w:tcW w:type="dxa" w:w="2880"/>
          </w:tcPr>
          <w:p>
            <w:pPr>
              <w:jc w:val="center"/>
            </w:pPr>
            <w:r>
              <w:rPr>
                <w:rFonts w:ascii="標楷體" w:hAnsi="標楷體" w:eastAsia="標楷體"/>
                <w:b/>
                <w:sz w:val="24"/>
              </w:rPr>
              <w:t>聯絡方式</w:t>
            </w:r>
          </w:p>
        </w:tc>
      </w:tr>
      <w:tr>
        <w:tc>
          <w:tcPr>
            <w:tcW w:type="dxa" w:w="2880"/>
          </w:tcPr>
          <w:p>
            <w:r>
              <w:rPr>
                <w:rFonts w:ascii="標楷體" w:hAnsi="標楷體" w:eastAsia="標楷體"/>
                <w:sz w:val="22"/>
              </w:rPr>
              <w:t>萬芳醫院 (WFH)</w:t>
            </w:r>
          </w:p>
        </w:tc>
        <w:tc>
          <w:tcPr>
            <w:tcW w:type="dxa" w:w="2880"/>
          </w:tcPr>
          <w:p>
            <w:r>
              <w:rPr>
                <w:rFonts w:ascii="標楷體" w:hAnsi="標楷體" w:eastAsia="標楷體"/>
                <w:sz w:val="22"/>
              </w:rPr>
              <w:t>謝吳泯先生</w:t>
            </w:r>
          </w:p>
        </w:tc>
        <w:tc>
          <w:tcPr>
            <w:tcW w:type="dxa" w:w="2880"/>
          </w:tcPr>
          <w:p>
            <w:r>
              <w:rPr>
                <w:rFonts w:ascii="標楷體" w:hAnsi="標楷體" w:eastAsia="標楷體"/>
                <w:sz w:val="22"/>
              </w:rPr>
              <w:t>Tel: 02-29307930#7218</w:t>
              <w:br/>
              <w:t>Email: 111026@w.tmu.edu.tw</w:t>
            </w:r>
          </w:p>
        </w:tc>
      </w:tr>
      <w:tr>
        <w:tc>
          <w:tcPr>
            <w:tcW w:type="dxa" w:w="2880"/>
          </w:tcPr>
          <w:p>
            <w:r>
              <w:rPr>
                <w:rFonts w:ascii="標楷體" w:hAnsi="標楷體" w:eastAsia="標楷體"/>
                <w:sz w:val="22"/>
              </w:rPr>
              <w:t>雙和醫院 (SHH)</w:t>
            </w:r>
          </w:p>
        </w:tc>
        <w:tc>
          <w:tcPr>
            <w:tcW w:type="dxa" w:w="2880"/>
          </w:tcPr>
          <w:p>
            <w:r>
              <w:rPr>
                <w:rFonts w:ascii="標楷體" w:hAnsi="標楷體" w:eastAsia="標楷體"/>
                <w:sz w:val="22"/>
              </w:rPr>
              <w:t>黃珮瑩小姐</w:t>
            </w:r>
          </w:p>
        </w:tc>
        <w:tc>
          <w:tcPr>
            <w:tcW w:type="dxa" w:w="2880"/>
          </w:tcPr>
          <w:p>
            <w:r>
              <w:rPr>
                <w:rFonts w:ascii="標楷體" w:hAnsi="標楷體" w:eastAsia="標楷體"/>
                <w:sz w:val="22"/>
              </w:rPr>
              <w:t>Tel: 02-66202589#15438</w:t>
              <w:br/>
              <w:t>Email: 23485@s.tmu.edu.tw</w:t>
            </w:r>
          </w:p>
        </w:tc>
      </w:tr>
      <w:tr>
        <w:tc>
          <w:tcPr>
            <w:tcW w:type="dxa" w:w="2880"/>
          </w:tcPr>
          <w:p>
            <w:r>
              <w:rPr>
                <w:rFonts w:ascii="標楷體" w:hAnsi="標楷體" w:eastAsia="標楷體"/>
                <w:sz w:val="22"/>
              </w:rPr>
              <w:t>北醫附醫 (TMUH)</w:t>
            </w:r>
          </w:p>
        </w:tc>
        <w:tc>
          <w:tcPr>
            <w:tcW w:type="dxa" w:w="2880"/>
          </w:tcPr>
          <w:p>
            <w:r>
              <w:rPr>
                <w:rFonts w:ascii="標楷體" w:hAnsi="標楷體" w:eastAsia="標楷體"/>
                <w:sz w:val="22"/>
              </w:rPr>
              <w:t>蔡妮樺小姐</w:t>
            </w:r>
          </w:p>
        </w:tc>
        <w:tc>
          <w:tcPr>
            <w:tcW w:type="dxa" w:w="2880"/>
          </w:tcPr>
          <w:p>
            <w:r>
              <w:rPr>
                <w:rFonts w:ascii="標楷體" w:hAnsi="標楷體" w:eastAsia="標楷體"/>
                <w:sz w:val="22"/>
              </w:rPr>
              <w:t>Tel: 02-27372181#3784</w:t>
              <w:br/>
              <w:t>Email: 195073@h.tmu.edu.tw</w:t>
            </w:r>
          </w:p>
        </w:tc>
      </w:tr>
    </w:tbl>
    <w:p/>
    <w:p/>
    <w:p>
      <w:pPr>
        <w:jc w:val="center"/>
      </w:pPr>
      <w:r>
        <w:rPr>
          <w:rFonts w:ascii="標楷體" w:hAnsi="標楷體" w:eastAsia="標楷體"/>
          <w:b/>
          <w:color w:val="C00000"/>
          <w:sz w:val="22"/>
        </w:rPr>
        <w:t>※ 申請表請轉成PDF檔，由總計畫主持人Email至所屬醫院承辦人繳交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