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B33A0" w14:textId="77777777" w:rsidR="005273B6" w:rsidRDefault="005273B6">
      <w:pPr>
        <w:pStyle w:val="Textoindependiente"/>
        <w:spacing w:before="9"/>
        <w:ind w:firstLine="0"/>
        <w:rPr>
          <w:rFonts w:ascii="Times New Roman"/>
          <w:sz w:val="15"/>
        </w:rPr>
      </w:pPr>
    </w:p>
    <w:p w14:paraId="0F98678E" w14:textId="5EEB1873" w:rsidR="005273B6" w:rsidRDefault="00000000">
      <w:pPr>
        <w:tabs>
          <w:tab w:val="left" w:pos="1177"/>
        </w:tabs>
        <w:spacing w:before="56"/>
        <w:ind w:left="625"/>
      </w:pPr>
      <w:r>
        <w:rPr>
          <w:b/>
          <w:spacing w:val="-5"/>
        </w:rPr>
        <w:t>De:</w:t>
      </w:r>
      <w:r>
        <w:rPr>
          <w:b/>
        </w:rPr>
        <w:tab/>
      </w:r>
      <w:r w:rsidR="00381448">
        <w:t>Daniel Saez</w:t>
      </w:r>
      <w:r>
        <w:rPr>
          <w:spacing w:val="-2"/>
        </w:rPr>
        <w:t>.</w:t>
      </w:r>
    </w:p>
    <w:p w14:paraId="64C971AC" w14:textId="655B727C" w:rsidR="005273B6" w:rsidRDefault="00000000">
      <w:pPr>
        <w:tabs>
          <w:tab w:val="left" w:pos="1177"/>
        </w:tabs>
        <w:spacing w:before="60"/>
        <w:ind w:left="1177" w:right="434" w:hanging="428"/>
      </w:pPr>
      <w:r>
        <w:rPr>
          <w:b/>
          <w:spacing w:val="-6"/>
        </w:rPr>
        <w:t>A:</w:t>
      </w:r>
      <w:r>
        <w:rPr>
          <w:b/>
        </w:rPr>
        <w:tab/>
      </w:r>
      <w:r>
        <w:t>Marcelo</w:t>
      </w:r>
      <w:r>
        <w:rPr>
          <w:spacing w:val="-13"/>
        </w:rPr>
        <w:t xml:space="preserve"> </w:t>
      </w:r>
      <w:r>
        <w:t>Muñoz,</w:t>
      </w:r>
      <w:r>
        <w:rPr>
          <w:spacing w:val="-12"/>
        </w:rPr>
        <w:t xml:space="preserve"> </w:t>
      </w:r>
      <w:r>
        <w:t>Marcelo</w:t>
      </w:r>
      <w:r>
        <w:rPr>
          <w:spacing w:val="-13"/>
        </w:rPr>
        <w:t xml:space="preserve"> </w:t>
      </w:r>
      <w:r>
        <w:t>González,</w:t>
      </w:r>
      <w:r>
        <w:rPr>
          <w:spacing w:val="-12"/>
        </w:rPr>
        <w:t xml:space="preserve"> </w:t>
      </w:r>
      <w:r w:rsidR="00381448">
        <w:t>Cesar Castro, Fidel Bravo</w:t>
      </w:r>
      <w:r>
        <w:t>.</w:t>
      </w:r>
    </w:p>
    <w:p w14:paraId="1F1AD171" w14:textId="77777777" w:rsidR="005273B6" w:rsidRDefault="00000000">
      <w:pPr>
        <w:tabs>
          <w:tab w:val="left" w:pos="1177"/>
        </w:tabs>
        <w:spacing w:before="63" w:line="237" w:lineRule="auto"/>
        <w:ind w:left="1177" w:right="116" w:hanging="536"/>
      </w:pPr>
      <w:r>
        <w:rPr>
          <w:b/>
          <w:spacing w:val="-4"/>
        </w:rPr>
        <w:t>CC:</w:t>
      </w:r>
      <w:r>
        <w:rPr>
          <w:b/>
        </w:rPr>
        <w:tab/>
      </w:r>
      <w:r>
        <w:t>Jefe de Operaciones en</w:t>
      </w:r>
      <w:r>
        <w:rPr>
          <w:spacing w:val="-1"/>
        </w:rPr>
        <w:t xml:space="preserve"> </w:t>
      </w:r>
      <w:r>
        <w:t xml:space="preserve">Turno, Control Calidad, Ingeniería de producto, Abastecedores </w:t>
      </w:r>
      <w:r>
        <w:rPr>
          <w:spacing w:val="-4"/>
        </w:rPr>
        <w:t>SAP.</w:t>
      </w:r>
    </w:p>
    <w:p w14:paraId="62E19C7D" w14:textId="4CDCC9EA" w:rsidR="005273B6" w:rsidRDefault="00000000">
      <w:pPr>
        <w:tabs>
          <w:tab w:val="left" w:pos="1157"/>
        </w:tabs>
        <w:spacing w:before="61"/>
        <w:ind w:left="318"/>
      </w:pPr>
      <w:r>
        <w:rPr>
          <w:b/>
          <w:spacing w:val="-2"/>
        </w:rPr>
        <w:t>Fecha:</w:t>
      </w:r>
      <w:r>
        <w:rPr>
          <w:b/>
        </w:rPr>
        <w:tab/>
      </w:r>
      <w:r w:rsidR="003E4CD7">
        <w:t>TBD</w:t>
      </w:r>
      <w:r>
        <w:rPr>
          <w:spacing w:val="-2"/>
        </w:rPr>
        <w:t>.</w:t>
      </w:r>
    </w:p>
    <w:p w14:paraId="043D4958" w14:textId="77777777" w:rsidR="005273B6" w:rsidRDefault="005273B6">
      <w:pPr>
        <w:pStyle w:val="Textoindependiente"/>
        <w:spacing w:before="2"/>
        <w:ind w:firstLine="0"/>
        <w:rPr>
          <w:sz w:val="29"/>
        </w:rPr>
      </w:pPr>
    </w:p>
    <w:p w14:paraId="3E3377F5" w14:textId="77777777" w:rsidR="005273B6" w:rsidRDefault="00000000">
      <w:pPr>
        <w:pStyle w:val="Ttulo1"/>
        <w:numPr>
          <w:ilvl w:val="0"/>
          <w:numId w:val="2"/>
        </w:numPr>
        <w:tabs>
          <w:tab w:val="left" w:pos="539"/>
        </w:tabs>
        <w:jc w:val="both"/>
      </w:pPr>
      <w:r>
        <w:t>Información</w:t>
      </w:r>
      <w:r>
        <w:rPr>
          <w:spacing w:val="-3"/>
        </w:rPr>
        <w:t xml:space="preserve"> </w:t>
      </w:r>
      <w:r>
        <w:rPr>
          <w:spacing w:val="-2"/>
        </w:rPr>
        <w:t>general</w:t>
      </w:r>
    </w:p>
    <w:p w14:paraId="578DB450" w14:textId="77777777" w:rsidR="005273B6" w:rsidRDefault="005273B6">
      <w:pPr>
        <w:pStyle w:val="Textoindependiente"/>
        <w:spacing w:before="1"/>
        <w:ind w:firstLine="0"/>
        <w:rPr>
          <w:b/>
        </w:rPr>
      </w:pPr>
    </w:p>
    <w:p w14:paraId="724B57BF" w14:textId="77777777" w:rsidR="005273B6" w:rsidRDefault="00000000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ind w:hanging="361"/>
        <w:rPr>
          <w:rFonts w:ascii="Symbol" w:hAnsi="Symbol"/>
          <w:sz w:val="24"/>
        </w:rPr>
      </w:pPr>
      <w:r>
        <w:rPr>
          <w:b/>
          <w:sz w:val="24"/>
        </w:rPr>
        <w:t>Nombre</w:t>
      </w:r>
      <w:r>
        <w:rPr>
          <w:b/>
          <w:spacing w:val="-2"/>
          <w:sz w:val="24"/>
        </w:rPr>
        <w:t xml:space="preserve"> producto:</w:t>
      </w:r>
    </w:p>
    <w:tbl>
      <w:tblPr>
        <w:tblStyle w:val="TableNormal"/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3"/>
        <w:gridCol w:w="1371"/>
        <w:gridCol w:w="2564"/>
        <w:gridCol w:w="2112"/>
        <w:gridCol w:w="1589"/>
      </w:tblGrid>
      <w:tr w:rsidR="005273B6" w14:paraId="43E04BA4" w14:textId="77777777">
        <w:trPr>
          <w:trHeight w:val="588"/>
        </w:trPr>
        <w:tc>
          <w:tcPr>
            <w:tcW w:w="1193" w:type="dxa"/>
          </w:tcPr>
          <w:p w14:paraId="4F722FCC" w14:textId="77777777" w:rsidR="005273B6" w:rsidRDefault="00000000">
            <w:pPr>
              <w:pStyle w:val="TableParagraph"/>
              <w:spacing w:line="290" w:lineRule="atLeast"/>
              <w:ind w:right="38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Código </w:t>
            </w:r>
            <w:r>
              <w:rPr>
                <w:b/>
                <w:spacing w:val="-4"/>
                <w:sz w:val="24"/>
              </w:rPr>
              <w:t>SAP</w:t>
            </w:r>
          </w:p>
        </w:tc>
        <w:tc>
          <w:tcPr>
            <w:tcW w:w="1371" w:type="dxa"/>
          </w:tcPr>
          <w:p w14:paraId="6AA09739" w14:textId="77777777" w:rsidR="005273B6" w:rsidRDefault="00000000">
            <w:pPr>
              <w:pStyle w:val="TableParagraph"/>
              <w:spacing w:line="290" w:lineRule="atLeas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 producto</w:t>
            </w:r>
          </w:p>
        </w:tc>
        <w:tc>
          <w:tcPr>
            <w:tcW w:w="2564" w:type="dxa"/>
          </w:tcPr>
          <w:p w14:paraId="2DD6580D" w14:textId="77777777" w:rsidR="005273B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Uso</w:t>
            </w:r>
          </w:p>
        </w:tc>
        <w:tc>
          <w:tcPr>
            <w:tcW w:w="2112" w:type="dxa"/>
          </w:tcPr>
          <w:p w14:paraId="12FCA53F" w14:textId="77777777" w:rsidR="005273B6" w:rsidRDefault="00000000"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Punto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Dosificación</w:t>
            </w:r>
          </w:p>
        </w:tc>
        <w:tc>
          <w:tcPr>
            <w:tcW w:w="1589" w:type="dxa"/>
          </w:tcPr>
          <w:p w14:paraId="015C100C" w14:textId="77777777" w:rsidR="005273B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Dosis</w:t>
            </w:r>
          </w:p>
        </w:tc>
      </w:tr>
      <w:tr w:rsidR="005273B6" w14:paraId="2EA9ECF4" w14:textId="77777777">
        <w:trPr>
          <w:trHeight w:val="803"/>
        </w:trPr>
        <w:tc>
          <w:tcPr>
            <w:tcW w:w="1193" w:type="dxa"/>
          </w:tcPr>
          <w:p w14:paraId="0EC29DA9" w14:textId="0F8F7D9C" w:rsidR="005273B6" w:rsidRDefault="005273B6">
            <w:pPr>
              <w:pStyle w:val="TableParagraph"/>
              <w:spacing w:line="250" w:lineRule="exact"/>
              <w:rPr>
                <w:rFonts w:ascii="Arial"/>
              </w:rPr>
            </w:pPr>
          </w:p>
        </w:tc>
        <w:tc>
          <w:tcPr>
            <w:tcW w:w="1371" w:type="dxa"/>
          </w:tcPr>
          <w:p w14:paraId="5B271B7C" w14:textId="479185B5" w:rsidR="005273B6" w:rsidRDefault="005273B6">
            <w:pPr>
              <w:pStyle w:val="TableParagraph"/>
              <w:spacing w:line="265" w:lineRule="exact"/>
            </w:pPr>
          </w:p>
        </w:tc>
        <w:tc>
          <w:tcPr>
            <w:tcW w:w="2564" w:type="dxa"/>
          </w:tcPr>
          <w:p w14:paraId="353AC304" w14:textId="5CB930C9" w:rsidR="005273B6" w:rsidRDefault="005273B6">
            <w:pPr>
              <w:pStyle w:val="TableParagraph"/>
              <w:spacing w:line="250" w:lineRule="exact"/>
            </w:pPr>
          </w:p>
        </w:tc>
        <w:tc>
          <w:tcPr>
            <w:tcW w:w="2112" w:type="dxa"/>
          </w:tcPr>
          <w:p w14:paraId="2A585263" w14:textId="68B9ED62" w:rsidR="005273B6" w:rsidRDefault="005273B6">
            <w:pPr>
              <w:pStyle w:val="TableParagraph"/>
              <w:ind w:left="104" w:right="96"/>
              <w:rPr>
                <w:sz w:val="24"/>
              </w:rPr>
            </w:pPr>
          </w:p>
        </w:tc>
        <w:tc>
          <w:tcPr>
            <w:tcW w:w="1589" w:type="dxa"/>
          </w:tcPr>
          <w:p w14:paraId="195D62F4" w14:textId="4D3AED99" w:rsidR="005273B6" w:rsidRDefault="005273B6">
            <w:pPr>
              <w:pStyle w:val="TableParagraph"/>
              <w:spacing w:line="265" w:lineRule="exact"/>
            </w:pPr>
          </w:p>
        </w:tc>
      </w:tr>
      <w:tr w:rsidR="005273B6" w14:paraId="1B146B6A" w14:textId="77777777">
        <w:trPr>
          <w:trHeight w:val="587"/>
        </w:trPr>
        <w:tc>
          <w:tcPr>
            <w:tcW w:w="1193" w:type="dxa"/>
          </w:tcPr>
          <w:p w14:paraId="47F41CF7" w14:textId="532AC908" w:rsidR="005273B6" w:rsidRDefault="005273B6">
            <w:pPr>
              <w:pStyle w:val="TableParagraph"/>
              <w:rPr>
                <w:rFonts w:ascii="Arial"/>
              </w:rPr>
            </w:pPr>
          </w:p>
        </w:tc>
        <w:tc>
          <w:tcPr>
            <w:tcW w:w="1371" w:type="dxa"/>
          </w:tcPr>
          <w:p w14:paraId="7B07FEC7" w14:textId="309F535F" w:rsidR="005273B6" w:rsidRDefault="005273B6">
            <w:pPr>
              <w:pStyle w:val="TableParagraph"/>
              <w:spacing w:line="268" w:lineRule="exact"/>
            </w:pPr>
          </w:p>
        </w:tc>
        <w:tc>
          <w:tcPr>
            <w:tcW w:w="2564" w:type="dxa"/>
          </w:tcPr>
          <w:p w14:paraId="7CC60A55" w14:textId="0908C5F7" w:rsidR="005273B6" w:rsidRDefault="005273B6">
            <w:pPr>
              <w:pStyle w:val="TableParagraph"/>
              <w:tabs>
                <w:tab w:val="left" w:pos="1616"/>
              </w:tabs>
              <w:spacing w:before="1" w:line="237" w:lineRule="auto"/>
              <w:ind w:right="99"/>
            </w:pPr>
          </w:p>
        </w:tc>
        <w:tc>
          <w:tcPr>
            <w:tcW w:w="2112" w:type="dxa"/>
          </w:tcPr>
          <w:p w14:paraId="54874A66" w14:textId="41738D84" w:rsidR="005273B6" w:rsidRDefault="005273B6">
            <w:pPr>
              <w:pStyle w:val="TableParagraph"/>
              <w:spacing w:line="290" w:lineRule="atLeast"/>
              <w:ind w:left="104" w:right="96"/>
              <w:rPr>
                <w:sz w:val="24"/>
              </w:rPr>
            </w:pPr>
          </w:p>
        </w:tc>
        <w:tc>
          <w:tcPr>
            <w:tcW w:w="1589" w:type="dxa"/>
          </w:tcPr>
          <w:p w14:paraId="653E1E11" w14:textId="34C33FCE" w:rsidR="005273B6" w:rsidRDefault="005273B6">
            <w:pPr>
              <w:pStyle w:val="TableParagraph"/>
              <w:spacing w:line="268" w:lineRule="exact"/>
            </w:pPr>
          </w:p>
        </w:tc>
      </w:tr>
      <w:tr w:rsidR="005273B6" w14:paraId="65FAB0B5" w14:textId="77777777">
        <w:trPr>
          <w:trHeight w:val="537"/>
        </w:trPr>
        <w:tc>
          <w:tcPr>
            <w:tcW w:w="1193" w:type="dxa"/>
          </w:tcPr>
          <w:p w14:paraId="796970EF" w14:textId="2B6F2B72" w:rsidR="005273B6" w:rsidRDefault="005273B6">
            <w:pPr>
              <w:pStyle w:val="TableParagraph"/>
              <w:spacing w:line="250" w:lineRule="exact"/>
              <w:rPr>
                <w:rFonts w:ascii="Arial"/>
              </w:rPr>
            </w:pPr>
          </w:p>
        </w:tc>
        <w:tc>
          <w:tcPr>
            <w:tcW w:w="1371" w:type="dxa"/>
          </w:tcPr>
          <w:p w14:paraId="5D1E8033" w14:textId="3F419CD7" w:rsidR="005273B6" w:rsidRDefault="005273B6">
            <w:pPr>
              <w:pStyle w:val="TableParagraph"/>
              <w:spacing w:line="265" w:lineRule="exact"/>
            </w:pPr>
          </w:p>
        </w:tc>
        <w:tc>
          <w:tcPr>
            <w:tcW w:w="2564" w:type="dxa"/>
          </w:tcPr>
          <w:p w14:paraId="223C7993" w14:textId="62F07EE9" w:rsidR="005273B6" w:rsidRDefault="005273B6">
            <w:pPr>
              <w:pStyle w:val="TableParagraph"/>
              <w:spacing w:line="252" w:lineRule="exact"/>
            </w:pPr>
          </w:p>
        </w:tc>
        <w:tc>
          <w:tcPr>
            <w:tcW w:w="2112" w:type="dxa"/>
          </w:tcPr>
          <w:p w14:paraId="6FA1F518" w14:textId="32BA0132" w:rsidR="005273B6" w:rsidRDefault="005273B6">
            <w:pPr>
              <w:pStyle w:val="TableParagraph"/>
              <w:spacing w:line="252" w:lineRule="exact"/>
              <w:ind w:left="104"/>
            </w:pPr>
          </w:p>
        </w:tc>
        <w:tc>
          <w:tcPr>
            <w:tcW w:w="1589" w:type="dxa"/>
          </w:tcPr>
          <w:p w14:paraId="3344804C" w14:textId="6B4E37A7" w:rsidR="005273B6" w:rsidRDefault="005273B6">
            <w:pPr>
              <w:pStyle w:val="TableParagraph"/>
              <w:spacing w:line="265" w:lineRule="exact"/>
            </w:pPr>
          </w:p>
        </w:tc>
      </w:tr>
    </w:tbl>
    <w:p w14:paraId="5D5A0C6F" w14:textId="77777777" w:rsidR="005273B6" w:rsidRDefault="005273B6">
      <w:pPr>
        <w:pStyle w:val="Textoindependiente"/>
        <w:spacing w:before="11"/>
        <w:ind w:firstLine="0"/>
        <w:rPr>
          <w:b/>
          <w:sz w:val="23"/>
        </w:rPr>
      </w:pPr>
    </w:p>
    <w:p w14:paraId="629BE1C1" w14:textId="178C69BF" w:rsidR="005273B6" w:rsidRDefault="00000000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before="1" w:line="305" w:lineRule="exact"/>
        <w:ind w:hanging="361"/>
        <w:rPr>
          <w:rFonts w:ascii="Symbol" w:hAnsi="Symbol"/>
          <w:sz w:val="24"/>
        </w:rPr>
      </w:pPr>
      <w:r>
        <w:rPr>
          <w:b/>
          <w:sz w:val="24"/>
        </w:rPr>
        <w:t>Empresa:</w:t>
      </w:r>
      <w:r>
        <w:rPr>
          <w:b/>
          <w:spacing w:val="-2"/>
          <w:sz w:val="24"/>
        </w:rPr>
        <w:t xml:space="preserve"> </w:t>
      </w:r>
      <w:r w:rsidR="00AD2BB1">
        <w:rPr>
          <w:spacing w:val="-2"/>
          <w:sz w:val="24"/>
        </w:rPr>
        <w:t>Nalco</w:t>
      </w:r>
    </w:p>
    <w:p w14:paraId="11308461" w14:textId="77777777" w:rsidR="005273B6" w:rsidRDefault="00000000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305" w:lineRule="exact"/>
        <w:ind w:hanging="361"/>
        <w:rPr>
          <w:rFonts w:ascii="Symbol" w:hAnsi="Symbol"/>
          <w:sz w:val="24"/>
        </w:rPr>
      </w:pPr>
      <w:r>
        <w:rPr>
          <w:b/>
          <w:sz w:val="24"/>
        </w:rPr>
        <w:t xml:space="preserve">Función del producto: </w:t>
      </w:r>
      <w:r>
        <w:rPr>
          <w:sz w:val="24"/>
        </w:rPr>
        <w:t>Aporte de nutrientes (nitrógeno y fósforo) para el tratamiento biológico secundario.</w:t>
      </w:r>
    </w:p>
    <w:p w14:paraId="0D5339DC" w14:textId="36D9C20E" w:rsidR="005273B6" w:rsidRDefault="00000000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before="2"/>
        <w:ind w:left="821" w:right="116"/>
        <w:rPr>
          <w:rFonts w:ascii="Symbol" w:hAnsi="Symbol"/>
          <w:sz w:val="24"/>
        </w:rPr>
      </w:pPr>
      <w:r>
        <w:rPr>
          <w:b/>
          <w:sz w:val="24"/>
        </w:rPr>
        <w:t xml:space="preserve">Responsable del seguimiento general de la prueba: </w:t>
      </w:r>
      <w:r w:rsidR="00A72C87">
        <w:rPr>
          <w:sz w:val="24"/>
        </w:rPr>
        <w:t>Daniel Sáez</w:t>
      </w:r>
      <w:r>
        <w:rPr>
          <w:sz w:val="24"/>
        </w:rPr>
        <w:t xml:space="preserve"> - Ingeniería de </w:t>
      </w:r>
      <w:r>
        <w:rPr>
          <w:spacing w:val="-2"/>
          <w:sz w:val="24"/>
        </w:rPr>
        <w:t>Procesos.</w:t>
      </w:r>
    </w:p>
    <w:p w14:paraId="4CDF5E60" w14:textId="77777777" w:rsidR="005273B6" w:rsidRDefault="00000000">
      <w:pPr>
        <w:pStyle w:val="Ttulo1"/>
        <w:numPr>
          <w:ilvl w:val="1"/>
          <w:numId w:val="2"/>
        </w:numPr>
        <w:tabs>
          <w:tab w:val="left" w:pos="821"/>
          <w:tab w:val="left" w:pos="822"/>
        </w:tabs>
        <w:spacing w:line="305" w:lineRule="exact"/>
        <w:ind w:hanging="361"/>
        <w:rPr>
          <w:rFonts w:ascii="Symbol" w:hAnsi="Symbol"/>
          <w:b w:val="0"/>
        </w:rPr>
      </w:pPr>
      <w:r>
        <w:t>Punto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dosificación:</w:t>
      </w:r>
    </w:p>
    <w:p w14:paraId="30345E38" w14:textId="190FF8F5" w:rsidR="005273B6" w:rsidRDefault="00A72C87">
      <w:pPr>
        <w:pStyle w:val="Prrafodelista"/>
        <w:numPr>
          <w:ilvl w:val="2"/>
          <w:numId w:val="2"/>
        </w:numPr>
        <w:tabs>
          <w:tab w:val="left" w:pos="1542"/>
        </w:tabs>
        <w:spacing w:before="2"/>
        <w:ind w:hanging="361"/>
        <w:rPr>
          <w:sz w:val="24"/>
        </w:rPr>
      </w:pPr>
      <w:r>
        <w:rPr>
          <w:spacing w:val="-2"/>
          <w:sz w:val="24"/>
        </w:rPr>
        <w:t>EFLUENTES:</w:t>
      </w:r>
    </w:p>
    <w:p w14:paraId="640F5FE9" w14:textId="273D8A13" w:rsidR="005273B6" w:rsidRDefault="00A72C87">
      <w:pPr>
        <w:pStyle w:val="Prrafodelista"/>
        <w:numPr>
          <w:ilvl w:val="3"/>
          <w:numId w:val="2"/>
        </w:numPr>
        <w:tabs>
          <w:tab w:val="left" w:pos="2262"/>
          <w:tab w:val="left" w:pos="2263"/>
        </w:tabs>
        <w:rPr>
          <w:sz w:val="24"/>
        </w:rPr>
      </w:pPr>
      <w:r>
        <w:rPr>
          <w:sz w:val="24"/>
        </w:rPr>
        <w:t>Por definir.</w:t>
      </w:r>
    </w:p>
    <w:p w14:paraId="355B52DA" w14:textId="77777777" w:rsidR="005273B6" w:rsidRDefault="00000000">
      <w:pPr>
        <w:pStyle w:val="Ttulo1"/>
        <w:numPr>
          <w:ilvl w:val="0"/>
          <w:numId w:val="2"/>
        </w:numPr>
        <w:tabs>
          <w:tab w:val="left" w:pos="539"/>
        </w:tabs>
        <w:spacing w:before="239"/>
        <w:jc w:val="both"/>
      </w:pPr>
      <w:r>
        <w:rPr>
          <w:spacing w:val="-2"/>
        </w:rPr>
        <w:t>Objetivo</w:t>
      </w:r>
    </w:p>
    <w:p w14:paraId="0B863809" w14:textId="0750A93A" w:rsidR="005273B6" w:rsidRDefault="00000000">
      <w:pPr>
        <w:pStyle w:val="Textoindependiente"/>
        <w:spacing w:before="7"/>
        <w:ind w:left="102" w:right="115" w:firstLine="0"/>
        <w:jc w:val="both"/>
      </w:pPr>
      <w:r>
        <w:rPr/>
        <w:t>Evaluar el desempeño del programa de Control de Nutrientes de Nalco, con el fin de asegurar la correcta dosificación de nutrientes para mantener los residuales de fósforo y nitrógeno a la salida del tratamiento secundario, y mantener la estabilidad de los sedimentadores secundarios (SST, turbidez, IVL y bacterias filamentosas).</w:t>
      </w:r>
    </w:p>
    <w:p w14:paraId="372065A5" w14:textId="77777777" w:rsidR="005273B6" w:rsidRDefault="005273B6">
      <w:pPr>
        <w:jc w:val="both"/>
        <w:sectPr w:rsidR="005273B6">
          <w:headerReference w:type="default" r:id="rId7"/>
          <w:footerReference w:type="default" r:id="rId8"/>
          <w:type w:val="continuous"/>
          <w:pgSz w:w="12240" w:h="15840"/>
          <w:pgMar w:top="1560" w:right="1580" w:bottom="1300" w:left="1600" w:header="247" w:footer="1104" w:gutter="0"/>
          <w:pgNumType w:start="1"/>
          <w:cols w:space="720"/>
        </w:sectPr>
      </w:pPr>
    </w:p>
    <w:p w14:paraId="70E84381" w14:textId="7FAF0138" w:rsidR="005273B6" w:rsidRDefault="00E60995">
      <w:pPr>
        <w:pStyle w:val="Ttulo1"/>
        <w:numPr>
          <w:ilvl w:val="0"/>
          <w:numId w:val="2"/>
        </w:numPr>
        <w:tabs>
          <w:tab w:val="left" w:pos="539"/>
        </w:tabs>
        <w:spacing w:before="134"/>
      </w:pPr>
      <w:r>
        <w:lastRenderedPageBreak/>
        <w:t>Objetivos de</w:t>
      </w:r>
      <w:r>
        <w:rPr>
          <w:spacing w:val="-4"/>
        </w:rPr>
        <w:t xml:space="preserve"> </w:t>
      </w:r>
      <w:r>
        <w:t>la</w:t>
      </w:r>
      <w:r>
        <w:rPr>
          <w:spacing w:val="1"/>
        </w:rPr>
        <w:t xml:space="preserve"> </w:t>
      </w:r>
      <w:r>
        <w:rPr>
          <w:spacing w:val="-2"/>
        </w:rPr>
        <w:t>prueba</w:t>
      </w:r>
    </w:p>
    <w:p w14:paraId="1972A088" w14:textId="4064999D" w:rsidR="005273B6" w:rsidRDefault="00000000">
      <w:pPr>
        <w:pStyle w:val="Prrafodelista"/>
        <w:numPr>
          <w:ilvl w:val="1"/>
          <w:numId w:val="2"/>
        </w:numPr>
        <w:tabs>
          <w:tab w:val="left" w:pos="1181"/>
          <w:tab w:val="left" w:pos="1182"/>
        </w:tabs>
        <w:spacing w:before="2"/>
        <w:ind w:left="1181" w:right="115"/>
        <w:rPr>
          <w:rFonts w:ascii="Symbol" w:hAnsi="Symbol"/>
          <w:sz w:val="24"/>
        </w:rPr>
      </w:pPr>
      <w:r>
        <w:rPr>
          <w:sz w:val="24"/>
        </w:rPr>
        <w:t>Asegurar la correcta dosificación de nutrientes para mantener el residual de fósforo a la salida del tratamiento secundario bajo 5 ppm.</w:t>
      </w:r>
    </w:p>
    <w:p w14:paraId="1972A088" w14:textId="4064999D" w:rsidR="005273B6" w:rsidRDefault="00000000">
      <w:pPr>
        <w:pStyle w:val="Prrafodelista"/>
        <w:numPr>
          <w:ilvl w:val="1"/>
          <w:numId w:val="2"/>
        </w:numPr>
        <w:tabs>
          <w:tab w:val="left" w:pos="1181"/>
          <w:tab w:val="left" w:pos="1182"/>
        </w:tabs>
        <w:spacing w:before="2"/>
        <w:ind w:left="1181" w:right="115"/>
        <w:rPr>
          <w:rFonts w:ascii="Symbol" w:hAnsi="Symbol"/>
          <w:sz w:val="24"/>
        </w:rPr>
      </w:pPr>
      <w:r>
        <w:rPr>
          <w:sz w:val="24"/>
        </w:rPr>
        <w:t>Asegurar la correcta dosificación de nutrientes para mantener el residual de nitrógeno a la salida del tratamiento secundario bajo 10 ppm.</w:t>
      </w:r>
    </w:p>
    <w:p w14:paraId="1972A088" w14:textId="4064999D" w:rsidR="005273B6" w:rsidRDefault="00000000">
      <w:pPr>
        <w:pStyle w:val="Prrafodelista"/>
        <w:numPr>
          <w:ilvl w:val="1"/>
          <w:numId w:val="2"/>
        </w:numPr>
        <w:tabs>
          <w:tab w:val="left" w:pos="1181"/>
          <w:tab w:val="left" w:pos="1182"/>
        </w:tabs>
        <w:spacing w:before="2"/>
        <w:ind w:left="1181" w:right="115"/>
        <w:rPr>
          <w:rFonts w:ascii="Symbol" w:hAnsi="Symbol"/>
          <w:sz w:val="24"/>
        </w:rPr>
      </w:pPr>
      <w:r>
        <w:rPr>
          <w:sz w:val="24"/>
        </w:rPr>
        <w:t>Mantener la estabilidad de los sedimentadores secundarios con sólidos suspendidos totales en la descarga bajo 25 ppm.</w:t>
      </w:r>
    </w:p>
    <w:p w14:paraId="1972A088" w14:textId="4064999D" w:rsidR="005273B6" w:rsidRDefault="00000000">
      <w:pPr>
        <w:pStyle w:val="Prrafodelista"/>
        <w:numPr>
          <w:ilvl w:val="1"/>
          <w:numId w:val="2"/>
        </w:numPr>
        <w:tabs>
          <w:tab w:val="left" w:pos="1181"/>
          <w:tab w:val="left" w:pos="1182"/>
        </w:tabs>
        <w:spacing w:before="2"/>
        <w:ind w:left="1181" w:right="115"/>
        <w:rPr>
          <w:rFonts w:ascii="Symbol" w:hAnsi="Symbol"/>
          <w:sz w:val="24"/>
        </w:rPr>
      </w:pPr>
      <w:r>
        <w:rPr>
          <w:sz w:val="24"/>
        </w:rPr>
        <w:t>Mantener la estabilidad de los sedimentadores secundarios con turbidez en la descarga bajo 15 NTU.</w:t>
      </w:r>
    </w:p>
    <w:p w14:paraId="1972A088" w14:textId="4064999D" w:rsidR="005273B6" w:rsidRDefault="00000000">
      <w:pPr>
        <w:pStyle w:val="Prrafodelista"/>
        <w:numPr>
          <w:ilvl w:val="1"/>
          <w:numId w:val="2"/>
        </w:numPr>
        <w:tabs>
          <w:tab w:val="left" w:pos="1181"/>
          <w:tab w:val="left" w:pos="1182"/>
        </w:tabs>
        <w:spacing w:before="2"/>
        <w:ind w:left="1181" w:right="115"/>
        <w:rPr>
          <w:rFonts w:ascii="Symbol" w:hAnsi="Symbol"/>
          <w:sz w:val="24"/>
        </w:rPr>
      </w:pPr>
      <w:r>
        <w:rPr>
          <w:sz w:val="24"/>
        </w:rPr>
        <w:t>Asegurar IVL bajo 150 con F/M entre 0,09 y 0,15.</w:t>
      </w:r>
    </w:p>
    <w:p w14:paraId="1972A088" w14:textId="4064999D" w:rsidR="005273B6" w:rsidRDefault="00000000">
      <w:pPr>
        <w:pStyle w:val="Prrafodelista"/>
        <w:numPr>
          <w:ilvl w:val="1"/>
          <w:numId w:val="2"/>
        </w:numPr>
        <w:tabs>
          <w:tab w:val="left" w:pos="1181"/>
          <w:tab w:val="left" w:pos="1182"/>
        </w:tabs>
        <w:spacing w:before="2"/>
        <w:ind w:left="1181" w:right="115"/>
        <w:rPr>
          <w:rFonts w:ascii="Symbol" w:hAnsi="Symbol"/>
          <w:sz w:val="24"/>
        </w:rPr>
      </w:pPr>
      <w:r>
        <w:rPr>
          <w:sz w:val="24"/>
        </w:rPr>
        <w:t>Clasificación de Eikelboom bajo 4 para filamentosas.</w:t>
      </w:r>
    </w:p>
    <w:p w14:paraId="1972A088" w14:textId="4064999D" w:rsidR="005273B6" w:rsidRDefault="00000000">
      <w:pPr>
        <w:pStyle w:val="Prrafodelista"/>
        <w:numPr>
          <w:ilvl w:val="1"/>
          <w:numId w:val="2"/>
        </w:numPr>
        <w:tabs>
          <w:tab w:val="left" w:pos="1181"/>
          <w:tab w:val="left" w:pos="1182"/>
        </w:tabs>
        <w:spacing w:before="2"/>
        <w:ind w:left="1181" w:right="115"/>
        <w:rPr>
          <w:rFonts w:ascii="Symbol" w:hAnsi="Symbol"/>
          <w:sz w:val="24"/>
        </w:rPr>
      </w:pPr>
      <w:r>
        <w:rPr>
          <w:sz w:val="24"/>
        </w:rPr>
        <w:t>La solución debe ser robusta y resiliente frente a las variaciones del proceso y permitir una recuperación mínima de 60% de las aguas hacia el proceso productivo, sin generar impacto negativo sobre este.</w:t>
      </w:r>
    </w:p>
    <w:p w14:paraId="029910C5" w14:textId="77777777" w:rsidR="005273B6" w:rsidRDefault="005273B6">
      <w:pPr>
        <w:pStyle w:val="Textoindependiente"/>
        <w:ind w:firstLine="0"/>
      </w:pPr>
    </w:p>
    <w:p w14:paraId="45251794" w14:textId="77777777" w:rsidR="005273B6" w:rsidRDefault="00000000">
      <w:pPr>
        <w:pStyle w:val="Ttulo1"/>
        <w:numPr>
          <w:ilvl w:val="0"/>
          <w:numId w:val="2"/>
        </w:numPr>
        <w:tabs>
          <w:tab w:val="left" w:pos="539"/>
        </w:tabs>
        <w:spacing w:line="292" w:lineRule="exact"/>
      </w:pPr>
      <w:r>
        <w:t>Criterios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salida</w:t>
      </w:r>
    </w:p>
    <w:p w14:paraId="3B066395" w14:textId="58A4C366" w:rsidR="005273B6" w:rsidRDefault="00EB7EFE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79" w:lineRule="exact"/>
        <w:ind w:hanging="361"/>
        <w:rPr>
          <w:rFonts w:ascii="Symbol" w:hAnsi="Symbol"/>
        </w:rPr>
      </w:pPr>
      <w:r>
        <w:rPr>
          <w:sz w:val="24"/>
        </w:rPr>
        <w:t>Sólidos suspendidos a la salida de clarificadores secundarios por sobre 20 ppm en tres oportunidades, o una medición por sobre 30 ppm.</w:t>
      </w:r>
    </w:p>
    <w:p w14:paraId="3B066395" w14:textId="58A4C366" w:rsidR="005273B6" w:rsidRDefault="00EB7EFE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79" w:lineRule="exact"/>
        <w:ind w:hanging="361"/>
        <w:rPr>
          <w:rFonts w:ascii="Symbol" w:hAnsi="Symbol"/>
        </w:rPr>
      </w:pPr>
      <w:r>
        <w:rPr>
          <w:sz w:val="24"/>
        </w:rPr>
        <w:t>Turbidez a la salida de clarificadores secundarios por sobre 15 NTU.</w:t>
      </w:r>
    </w:p>
    <w:p w14:paraId="3B066395" w14:textId="58A4C366" w:rsidR="005273B6" w:rsidRDefault="00EB7EFE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79" w:lineRule="exact"/>
        <w:ind w:hanging="361"/>
        <w:rPr>
          <w:rFonts w:ascii="Symbol" w:hAnsi="Symbol"/>
        </w:rPr>
      </w:pPr>
      <w:r>
        <w:rPr>
          <w:sz w:val="24"/>
        </w:rPr>
        <w:t>Fósforo residual a la salida de clarificadores secundarios por sobre 5 ppm.</w:t>
      </w:r>
    </w:p>
    <w:p w14:paraId="3B066395" w14:textId="58A4C366" w:rsidR="005273B6" w:rsidRDefault="00EB7EFE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79" w:lineRule="exact"/>
        <w:ind w:hanging="361"/>
        <w:rPr>
          <w:rFonts w:ascii="Symbol" w:hAnsi="Symbol"/>
        </w:rPr>
      </w:pPr>
      <w:r>
        <w:rPr>
          <w:sz w:val="24"/>
        </w:rPr>
        <w:t>Nitrógeno residual a la salida de clarificadores secundarios por sobre 10 ppm.</w:t>
      </w:r>
    </w:p>
    <w:p w14:paraId="3B066395" w14:textId="58A4C366" w:rsidR="005273B6" w:rsidRDefault="00EB7EFE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79" w:lineRule="exact"/>
        <w:ind w:hanging="361"/>
        <w:rPr>
          <w:rFonts w:ascii="Symbol" w:hAnsi="Symbol"/>
        </w:rPr>
      </w:pPr>
      <w:r>
        <w:rPr>
          <w:sz w:val="24"/>
        </w:rPr>
        <w:t>Dos eventos de levantamiento de lodo en clarificadores secundarios (bulking).</w:t>
      </w:r>
    </w:p>
    <w:p w14:paraId="3B066395" w14:textId="58A4C366" w:rsidR="005273B6" w:rsidRDefault="00EB7EFE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79" w:lineRule="exact"/>
        <w:ind w:hanging="361"/>
        <w:rPr>
          <w:rFonts w:ascii="Symbol" w:hAnsi="Symbol"/>
        </w:rPr>
      </w:pPr>
      <w:r>
        <w:rPr>
          <w:sz w:val="24"/>
        </w:rPr>
        <w:t>Clasificación de Eikelboom por sobre 4 para filamentosas en dos oportunidades.</w:t>
      </w:r>
    </w:p>
    <w:p w14:paraId="3B066395" w14:textId="58A4C366" w:rsidR="005273B6" w:rsidRDefault="00EB7EFE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79" w:lineRule="exact"/>
        <w:ind w:hanging="361"/>
        <w:rPr>
          <w:rFonts w:ascii="Symbol" w:hAnsi="Symbol"/>
        </w:rPr>
      </w:pPr>
      <w:r>
        <w:rPr>
          <w:sz w:val="24"/>
        </w:rPr>
        <w:t>IVL por sobre 200 en dos oportunidades o un valor de IVL por sobre 250.</w:t>
      </w:r>
    </w:p>
    <w:p w14:paraId="3B066395" w14:textId="58A4C366" w:rsidR="005273B6" w:rsidRDefault="00EB7EFE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79" w:lineRule="exact"/>
        <w:ind w:hanging="361"/>
        <w:rPr>
          <w:rFonts w:ascii="Symbol" w:hAnsi="Symbol"/>
        </w:rPr>
      </w:pPr>
      <w:r>
        <w:rPr>
          <w:sz w:val="24"/>
        </w:rPr>
        <w:t>Riesgo en la salud y en continuidad del tratamiento secundario.</w:t>
      </w:r>
    </w:p>
    <w:p w14:paraId="3B066395" w14:textId="58A4C366" w:rsidR="005273B6" w:rsidRDefault="00EB7EFE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79" w:lineRule="exact"/>
        <w:ind w:hanging="361"/>
        <w:rPr>
          <w:rFonts w:ascii="Symbol" w:hAnsi="Symbol"/>
        </w:rPr>
      </w:pPr>
      <w:r>
        <w:rPr>
          <w:sz w:val="24"/>
        </w:rPr>
        <w:t>El aditivo no debe generar ningún tipo de daño a los equipos, perceptibles en el momento de su aplicación o en el futuro.</w:t>
      </w:r>
    </w:p>
    <w:p w14:paraId="3B066395" w14:textId="58A4C366" w:rsidR="005273B6" w:rsidRDefault="00EB7EFE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79" w:lineRule="exact"/>
        <w:ind w:hanging="361"/>
        <w:rPr>
          <w:rFonts w:ascii="Symbol" w:hAnsi="Symbol"/>
        </w:rPr>
      </w:pPr>
      <w:r>
        <w:rPr>
          <w:sz w:val="24"/>
        </w:rPr>
        <w:t>No lograr la recuperación mínima de 60% de las aguas hacia el proceso productivo por desviaciones en sólidos suspendidos, turbidez, N, P u otro motivo asociado a la aplicación.</w:t>
      </w:r>
    </w:p>
    <w:p w14:paraId="3B066395" w14:textId="58A4C366" w:rsidR="005273B6" w:rsidRDefault="00EB7EFE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79" w:lineRule="exact"/>
        <w:ind w:hanging="361"/>
        <w:rPr>
          <w:rFonts w:ascii="Symbol" w:hAnsi="Symbol"/>
        </w:rPr>
      </w:pPr>
      <w:r>
        <w:rPr>
          <w:sz w:val="24"/>
        </w:rPr>
        <w:t>No seguir el plan de acción frente a una desviación (ver sección correspondiente).</w:t>
      </w:r>
    </w:p>
    <w:p w14:paraId="6D684FC5" w14:textId="77777777" w:rsidR="005273B6" w:rsidRDefault="005273B6">
      <w:pPr>
        <w:pStyle w:val="Textoindependiente"/>
        <w:spacing w:before="2"/>
        <w:ind w:firstLine="0"/>
        <w:rPr>
          <w:sz w:val="20"/>
        </w:rPr>
      </w:pPr>
    </w:p>
    <w:p w14:paraId="55C92A28" w14:textId="77777777" w:rsidR="005273B6" w:rsidRDefault="00000000">
      <w:pPr>
        <w:pStyle w:val="Ttulo1"/>
        <w:numPr>
          <w:ilvl w:val="0"/>
          <w:numId w:val="2"/>
        </w:numPr>
        <w:tabs>
          <w:tab w:val="left" w:pos="539"/>
        </w:tabs>
      </w:pPr>
      <w:r>
        <w:t>Mediciones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responsables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Control y registro de dosis del programa de control de nutrientes, consumos, preparación y reposición. (</w:t>
      </w:r>
      <w:r>
        <w:rPr>
          <w:b/>
          <w:sz w:val="24"/>
        </w:rPr>
        <w:t>Responsable:</w:t>
      </w:r>
      <w:r>
        <w:rPr>
          <w:sz w:val="24"/>
        </w:rPr>
        <w:t xml:space="preserve"> Personal de Nalco)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Medición de pH, ORP, conductividad eléctrica y temperatura en la salida de tratamiento secundario, al menos dos veces por turno. (</w:t>
      </w:r>
      <w:r>
        <w:rPr>
          <w:b/>
          <w:sz w:val="24"/>
        </w:rPr>
        <w:t>Responsable:</w:t>
      </w:r>
      <w:r>
        <w:rPr>
          <w:sz w:val="24"/>
        </w:rPr>
        <w:t xml:space="preserve"> Personal de Nalco)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Monitoreo de sólidos suspendidos en la salida de tratamiento secundario, al menos dos veces por turno. (</w:t>
      </w:r>
      <w:r>
        <w:rPr>
          <w:b/>
          <w:sz w:val="24"/>
        </w:rPr>
        <w:t>Responsable:</w:t>
      </w:r>
      <w:r>
        <w:rPr>
          <w:sz w:val="24"/>
        </w:rPr>
        <w:t xml:space="preserve"> Personal de Nalco)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Monitoreo de turbidez en la salida de tratamiento secundario, al menos dos veces por turno. (</w:t>
      </w:r>
      <w:r>
        <w:rPr>
          <w:b/>
          <w:sz w:val="24"/>
        </w:rPr>
        <w:t>Responsable:</w:t>
      </w:r>
      <w:r>
        <w:rPr>
          <w:sz w:val="24"/>
        </w:rPr>
        <w:t xml:space="preserve"> Personal de Nalco)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Medición de DQO, fósforo y nitrógeno residual, una vez por turno. (</w:t>
      </w:r>
      <w:r>
        <w:rPr>
          <w:b/>
          <w:sz w:val="24"/>
        </w:rPr>
        <w:t>Responsable:</w:t>
      </w:r>
      <w:r>
        <w:rPr>
          <w:sz w:val="24"/>
        </w:rPr>
        <w:t xml:space="preserve"> Personal de Nalco)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Observaciones y registro de lodo al microscopio para caracterización de microorganismos y determinación de clasificación de Eikelboom cada 12 horas, incluyendo imágenes de respaldo de microscopía. (</w:t>
      </w:r>
      <w:r>
        <w:rPr>
          <w:b/>
          <w:sz w:val="24"/>
        </w:rPr>
        <w:t>Responsable:</w:t>
      </w:r>
      <w:r>
        <w:rPr>
          <w:sz w:val="24"/>
        </w:rPr>
        <w:t xml:space="preserve"> Personal de Nalco)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Medición de SSV en reactor biológico y en el lodo de retorno, al menos una vez por turno. (</w:t>
      </w:r>
      <w:r>
        <w:rPr>
          <w:b/>
          <w:sz w:val="24"/>
        </w:rPr>
        <w:t>Responsable:</w:t>
      </w:r>
      <w:r>
        <w:rPr>
          <w:sz w:val="24"/>
        </w:rPr>
        <w:t xml:space="preserve"> Personal de Nalco)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Seguimiento y registro de F/M y DQO a la entrada y salida, y medición de O2 disuelto en al menos cuatro puntos distintos del reactor biológico para identificar potenciales zonas anóxicas, al menos una vez por turno. (</w:t>
      </w:r>
      <w:r>
        <w:rPr>
          <w:b/>
          <w:sz w:val="24"/>
        </w:rPr>
        <w:t>Responsable:</w:t>
      </w:r>
      <w:r>
        <w:rPr>
          <w:sz w:val="24"/>
        </w:rPr>
        <w:t xml:space="preserve"> Personal de Nalco)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Planilla en línea compartida (con permiso de administrador para el equipo de planta), con desfase no mayor a 12 horas, que registre fecha, hora, punto de muestreo, responsable de medición, niveles de nutrientes, sólidos suspendidos, turbidez, O2 disuelto, escala de Eikelboom, F/M, IVL, SSV, nivel y dosis de cada producto, y check list de condición de equipos y líneas por cada producto químico y aplicación. (</w:t>
      </w:r>
      <w:r>
        <w:rPr>
          <w:b/>
          <w:sz w:val="24"/>
        </w:rPr>
        <w:t>Responsable:</w:t>
      </w:r>
      <w:r>
        <w:rPr>
          <w:sz w:val="24"/>
        </w:rPr>
        <w:t xml:space="preserve"> Personal de Nalco)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Reporte diario con las mediciones realizadas, observaciones y recomendaciones respecto al tratamiento secundario, purga de lodo, aireación, etc. (</w:t>
      </w:r>
      <w:r>
        <w:rPr>
          <w:b/>
          <w:sz w:val="24"/>
        </w:rPr>
        <w:t>Responsable:</w:t>
      </w:r>
      <w:r>
        <w:rPr>
          <w:sz w:val="24"/>
        </w:rPr>
        <w:t xml:space="preserve"> Personal de Nalco)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Estabilidad de la operación e información de la prueba. (</w:t>
      </w:r>
      <w:r>
        <w:rPr>
          <w:b/>
          <w:sz w:val="24"/>
        </w:rPr>
        <w:t>Responsable:</w:t>
      </w:r>
      <w:r>
        <w:rPr>
          <w:sz w:val="24"/>
        </w:rPr>
        <w:t xml:space="preserve"> Daniel Sáez – Ingeniero de Proceso)</w:t>
      </w:r>
    </w:p>
    <w:p w14:paraId="21632875" w14:textId="77F73D5A" w:rsidR="005273B6" w:rsidRDefault="00000000">
      <w:pPr>
        <w:pStyle w:val="Prrafodelista"/>
        <w:numPr>
          <w:ilvl w:val="0"/>
          <w:numId w:val="1"/>
        </w:numPr>
        <w:tabs>
          <w:tab w:val="left" w:pos="942"/>
        </w:tabs>
        <w:spacing w:before="2"/>
        <w:ind w:left="941" w:right="165"/>
        <w:rPr>
          <w:sz w:val="24"/>
        </w:rPr>
      </w:pPr>
      <w:r>
        <w:rPr>
          <w:sz w:val="24"/>
        </w:rPr>
        <w:t>Capacitaciones del programa y sus productos. Personal 24/7 con dedicación exclusiva. (</w:t>
      </w:r>
      <w:r>
        <w:rPr>
          <w:b/>
          <w:sz w:val="24"/>
        </w:rPr>
        <w:t>Responsable:</w:t>
      </w:r>
      <w:r>
        <w:rPr>
          <w:sz w:val="24"/>
        </w:rPr>
        <w:t xml:space="preserve"> Personal de Nalco)</w:t>
      </w:r>
    </w:p>
    <w:p w14:paraId="55C92A28" w14:textId="77777777" w:rsidR="005273B6" w:rsidRDefault="00000000">
      <w:pPr>
        <w:pStyle w:val="Ttulo1"/>
        <w:numPr>
          <w:ilvl w:val="0"/>
          <w:numId w:val="2"/>
        </w:numPr>
        <w:tabs>
          <w:tab w:val="left" w:pos="539"/>
        </w:tabs>
      </w:pPr>
      <w:r>
        <w:rPr/>
        <w:t>Plan de acción frente a una desviación</w:t>
      </w:r>
    </w:p>
    <w:p w14:paraId="5D852DD6" w14:textId="2E932D5A" w:rsidR="005273B6" w:rsidRDefault="00000000">
      <w:pPr>
        <w:pStyle w:val="Prrafodelista"/>
        <w:numPr>
          <w:ilvl w:val="1"/>
          <w:numId w:val="2"/>
        </w:numPr>
        <w:tabs>
          <w:tab w:val="left" w:pos="1181"/>
          <w:tab w:val="left" w:pos="1182"/>
        </w:tabs>
        <w:spacing w:line="304" w:lineRule="exact"/>
        <w:ind w:left="1182" w:hanging="361"/>
        <w:rPr>
          <w:rFonts w:ascii="Symbol" w:hAnsi="Symbol"/>
          <w:sz w:val="24"/>
        </w:rPr>
      </w:pPr>
      <w:r>
        <w:rPr>
          <w:sz w:val="24"/>
        </w:rPr>
        <w:t>Al identificarse un valor fuera de rango, se debe informar inmediatamente al jefe de planta, ingeniero de proceso y operador de turno.</w:t>
      </w:r>
    </w:p>
    <w:p w14:paraId="5D852DD6" w14:textId="2E932D5A" w:rsidR="005273B6" w:rsidRDefault="00000000">
      <w:pPr>
        <w:pStyle w:val="Prrafodelista"/>
        <w:numPr>
          <w:ilvl w:val="1"/>
          <w:numId w:val="2"/>
        </w:numPr>
        <w:tabs>
          <w:tab w:val="left" w:pos="1181"/>
          <w:tab w:val="left" w:pos="1182"/>
        </w:tabs>
        <w:spacing w:line="304" w:lineRule="exact"/>
        <w:ind w:left="1182" w:hanging="361"/>
        <w:rPr>
          <w:rFonts w:ascii="Symbol" w:hAnsi="Symbol"/>
          <w:sz w:val="24"/>
        </w:rPr>
      </w:pPr>
      <w:r>
        <w:rPr>
          <w:sz w:val="24"/>
        </w:rPr>
        <w:t>Para los valores a la salida de los clarificadores secundarios se deben repetir las mediciones cada 4 horas hasta normalizar el valor; para la escala de Eikelboom, cada 8 horas hasta normalizar el valor.</w:t>
      </w:r>
    </w:p>
    <w:p w14:paraId="5D852DD6" w14:textId="2E932D5A" w:rsidR="005273B6" w:rsidRDefault="00000000">
      <w:pPr>
        <w:pStyle w:val="Prrafodelista"/>
        <w:numPr>
          <w:ilvl w:val="1"/>
          <w:numId w:val="2"/>
        </w:numPr>
        <w:tabs>
          <w:tab w:val="left" w:pos="1181"/>
          <w:tab w:val="left" w:pos="1182"/>
        </w:tabs>
        <w:spacing w:line="304" w:lineRule="exact"/>
        <w:ind w:left="1182" w:hanging="361"/>
        <w:rPr>
          <w:rFonts w:ascii="Symbol" w:hAnsi="Symbol"/>
          <w:sz w:val="24"/>
        </w:rPr>
      </w:pPr>
      <w:r>
        <w:rPr>
          <w:sz w:val="24"/>
        </w:rPr>
        <w:t>Los resultados de cada medición deben ser informados inmediatamente. En caso de no seguir este protocolo se toma como incumplimiento y motivo de salida de la prueba.</w:t>
      </w:r>
    </w:p>
    <w:p w14:paraId="326AAF42" w14:textId="77777777" w:rsidR="005273B6" w:rsidRDefault="005273B6">
      <w:pPr>
        <w:pStyle w:val="Textoindependiente"/>
        <w:spacing w:before="11"/>
        <w:ind w:firstLine="0"/>
        <w:rPr>
          <w:sz w:val="31"/>
        </w:rPr>
      </w:pPr>
    </w:p>
    <w:p w14:paraId="41D238C4" w14:textId="77777777" w:rsidR="005273B6" w:rsidRDefault="00000000">
      <w:pPr>
        <w:pStyle w:val="Ttulo1"/>
        <w:numPr>
          <w:ilvl w:val="0"/>
          <w:numId w:val="2"/>
        </w:numPr>
        <w:tabs>
          <w:tab w:val="left" w:pos="539"/>
        </w:tabs>
        <w:spacing w:before="1"/>
      </w:pPr>
      <w:r>
        <w:t>Duración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3"/>
        </w:rPr>
        <w:t xml:space="preserve"> </w:t>
      </w:r>
      <w:r>
        <w:rPr>
          <w:spacing w:val="-2"/>
        </w:rPr>
        <w:t>prueba</w:t>
      </w:r>
    </w:p>
    <w:p w14:paraId="27A7AD2A" w14:textId="77777777" w:rsidR="00EB7EFE" w:rsidRPr="00EB7EFE" w:rsidRDefault="00000000" w:rsidP="00EB7EFE">
      <w:pPr>
        <w:pStyle w:val="Prrafodelista"/>
        <w:numPr>
          <w:ilvl w:val="1"/>
          <w:numId w:val="2"/>
        </w:numPr>
        <w:tabs>
          <w:tab w:val="left" w:pos="941"/>
          <w:tab w:val="left" w:pos="942"/>
        </w:tabs>
        <w:spacing w:before="57"/>
        <w:ind w:left="942" w:hanging="361"/>
        <w:rPr>
          <w:rFonts w:ascii="Symbol" w:hAnsi="Symbol"/>
          <w:sz w:val="24"/>
        </w:rPr>
      </w:pPr>
      <w:r w:rsidRPr="00EB7EFE">
        <w:rPr>
          <w:sz w:val="24"/>
        </w:rPr>
        <w:t>Fecha</w:t>
      </w:r>
      <w:r w:rsidRPr="00EB7EFE">
        <w:rPr>
          <w:spacing w:val="-2"/>
          <w:sz w:val="24"/>
        </w:rPr>
        <w:t xml:space="preserve"> </w:t>
      </w:r>
      <w:r w:rsidRPr="00EB7EFE">
        <w:rPr>
          <w:sz w:val="24"/>
        </w:rPr>
        <w:t>de</w:t>
      </w:r>
      <w:r w:rsidRPr="00EB7EFE">
        <w:rPr>
          <w:spacing w:val="-1"/>
          <w:sz w:val="24"/>
        </w:rPr>
        <w:t xml:space="preserve"> </w:t>
      </w:r>
      <w:r w:rsidRPr="00EB7EFE">
        <w:rPr>
          <w:sz w:val="24"/>
        </w:rPr>
        <w:t>inicio</w:t>
      </w:r>
      <w:r w:rsidRPr="00EB7EFE">
        <w:rPr>
          <w:spacing w:val="-1"/>
          <w:sz w:val="24"/>
        </w:rPr>
        <w:t xml:space="preserve"> </w:t>
      </w:r>
      <w:r w:rsidRPr="00EB7EFE">
        <w:rPr>
          <w:sz w:val="24"/>
        </w:rPr>
        <w:t>de</w:t>
      </w:r>
      <w:r w:rsidRPr="00EB7EFE">
        <w:rPr>
          <w:spacing w:val="-1"/>
          <w:sz w:val="24"/>
        </w:rPr>
        <w:t xml:space="preserve"> </w:t>
      </w:r>
      <w:r w:rsidRPr="00EB7EFE">
        <w:rPr>
          <w:sz w:val="24"/>
        </w:rPr>
        <w:t>la</w:t>
      </w:r>
      <w:r w:rsidRPr="00EB7EFE">
        <w:rPr>
          <w:spacing w:val="-4"/>
          <w:sz w:val="24"/>
        </w:rPr>
        <w:t xml:space="preserve"> </w:t>
      </w:r>
      <w:r w:rsidRPr="00EB7EFE">
        <w:rPr>
          <w:sz w:val="24"/>
        </w:rPr>
        <w:t>prueba:</w:t>
      </w:r>
      <w:r w:rsidRPr="00EB7EFE">
        <w:rPr>
          <w:spacing w:val="-1"/>
          <w:sz w:val="24"/>
        </w:rPr>
        <w:t xml:space="preserve"> </w:t>
      </w:r>
      <w:r w:rsidR="00EB7EFE" w:rsidRPr="00EB7EFE">
        <w:rPr>
          <w:sz w:val="24"/>
        </w:rPr>
        <w:t>06 de agosto de</w:t>
      </w:r>
      <w:r w:rsidR="00EB7EFE">
        <w:rPr>
          <w:sz w:val="24"/>
        </w:rPr>
        <w:t>2025</w:t>
      </w:r>
    </w:p>
    <w:p w14:paraId="33FE8698" w14:textId="4EDBF795" w:rsidR="005273B6" w:rsidRDefault="00000000">
      <w:pPr>
        <w:pStyle w:val="Prrafodelista"/>
        <w:numPr>
          <w:ilvl w:val="1"/>
          <w:numId w:val="2"/>
        </w:numPr>
        <w:tabs>
          <w:tab w:val="left" w:pos="941"/>
          <w:tab w:val="left" w:pos="942"/>
        </w:tabs>
        <w:spacing w:before="2" w:line="303" w:lineRule="exact"/>
        <w:ind w:left="942" w:hanging="361"/>
        <w:rPr>
          <w:rFonts w:ascii="Symbol" w:hAnsi="Symbol"/>
          <w:sz w:val="24"/>
        </w:rPr>
      </w:pPr>
      <w:r>
        <w:rPr>
          <w:sz w:val="24"/>
        </w:rPr>
        <w:t>Duración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prueba:</w:t>
      </w:r>
      <w:r>
        <w:rPr>
          <w:spacing w:val="1"/>
          <w:sz w:val="24"/>
        </w:rPr>
        <w:t xml:space="preserve"> </w:t>
      </w:r>
      <w:r w:rsidR="00EB7EFE">
        <w:rPr>
          <w:sz w:val="24"/>
        </w:rPr>
        <w:t>3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mes</w:t>
      </w:r>
      <w:r w:rsidR="00EB7EFE">
        <w:rPr>
          <w:spacing w:val="-4"/>
          <w:sz w:val="24"/>
        </w:rPr>
        <w:t>es</w:t>
      </w:r>
      <w:r>
        <w:rPr>
          <w:spacing w:val="-4"/>
          <w:sz w:val="24"/>
        </w:rPr>
        <w:t>.</w:t>
      </w:r>
    </w:p>
    <w:p w14:paraId="467E52E1" w14:textId="77777777" w:rsidR="005273B6" w:rsidRDefault="00000000">
      <w:pPr>
        <w:pStyle w:val="Prrafodelista"/>
        <w:numPr>
          <w:ilvl w:val="1"/>
          <w:numId w:val="2"/>
        </w:numPr>
        <w:tabs>
          <w:tab w:val="left" w:pos="941"/>
          <w:tab w:val="left" w:pos="942"/>
        </w:tabs>
        <w:spacing w:line="303" w:lineRule="exact"/>
        <w:ind w:left="942" w:hanging="361"/>
        <w:rPr>
          <w:rFonts w:ascii="Symbol" w:hAnsi="Symbol"/>
          <w:sz w:val="24"/>
        </w:rPr>
      </w:pPr>
      <w:r>
        <w:rPr>
          <w:sz w:val="24"/>
        </w:rPr>
        <w:t>Cantidad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aditivo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Prueba:</w:t>
      </w:r>
    </w:p>
    <w:p w14:paraId="773E5D86" w14:textId="302DEAFC" w:rsidR="005273B6" w:rsidRDefault="00DD021B">
      <w:pPr>
        <w:pStyle w:val="Prrafodelista"/>
        <w:numPr>
          <w:ilvl w:val="2"/>
          <w:numId w:val="2"/>
        </w:numPr>
        <w:tabs>
          <w:tab w:val="left" w:pos="1662"/>
        </w:tabs>
        <w:spacing w:before="1"/>
        <w:ind w:left="1662"/>
      </w:pPr>
      <w:r>
        <w:rPr>
          <w:color w:val="212121"/>
        </w:rPr>
        <w:t>Producto 1</w:t>
      </w:r>
      <w:r w:rsidR="00000000">
        <w:rPr>
          <w:color w:val="212121"/>
        </w:rPr>
        <w:t>:</w:t>
      </w:r>
      <w:r w:rsidR="00000000">
        <w:rPr>
          <w:color w:val="212121"/>
          <w:spacing w:val="-6"/>
        </w:rPr>
        <w:t xml:space="preserve"> </w:t>
      </w:r>
      <w:r>
        <w:rPr>
          <w:color w:val="212121"/>
        </w:rPr>
        <w:t xml:space="preserve">XX </w:t>
      </w:r>
      <w:r w:rsidR="00000000">
        <w:rPr>
          <w:color w:val="212121"/>
          <w:spacing w:val="-5"/>
        </w:rPr>
        <w:t>kg</w:t>
      </w:r>
    </w:p>
    <w:p w14:paraId="2E96CB14" w14:textId="2564FCA8" w:rsidR="005273B6" w:rsidRDefault="00DD021B">
      <w:pPr>
        <w:pStyle w:val="Prrafodelista"/>
        <w:numPr>
          <w:ilvl w:val="2"/>
          <w:numId w:val="2"/>
        </w:numPr>
        <w:tabs>
          <w:tab w:val="left" w:pos="1662"/>
        </w:tabs>
        <w:spacing w:before="1"/>
        <w:ind w:left="1662"/>
      </w:pPr>
      <w:r>
        <w:rPr>
          <w:color w:val="212121"/>
        </w:rPr>
        <w:t>Producto 2</w:t>
      </w:r>
      <w:r w:rsidR="00000000">
        <w:rPr>
          <w:color w:val="212121"/>
        </w:rPr>
        <w:t>:</w:t>
      </w:r>
      <w:r w:rsidR="00000000">
        <w:rPr>
          <w:color w:val="212121"/>
          <w:spacing w:val="-5"/>
        </w:rPr>
        <w:t xml:space="preserve"> </w:t>
      </w:r>
      <w:r>
        <w:rPr>
          <w:color w:val="212121"/>
        </w:rPr>
        <w:t>YY</w:t>
      </w:r>
      <w:r w:rsidR="00000000">
        <w:rPr>
          <w:color w:val="212121"/>
          <w:spacing w:val="-5"/>
        </w:rPr>
        <w:t xml:space="preserve"> kg</w:t>
      </w:r>
    </w:p>
    <w:p w14:paraId="69F9793B" w14:textId="7B3A980C" w:rsidR="005273B6" w:rsidRDefault="00DD021B">
      <w:pPr>
        <w:pStyle w:val="Prrafodelista"/>
        <w:numPr>
          <w:ilvl w:val="2"/>
          <w:numId w:val="2"/>
        </w:numPr>
        <w:tabs>
          <w:tab w:val="left" w:pos="1662"/>
        </w:tabs>
        <w:spacing w:before="1"/>
        <w:ind w:left="1662"/>
      </w:pPr>
      <w:r>
        <w:rPr>
          <w:color w:val="212121"/>
        </w:rPr>
        <w:t>Producto 3</w:t>
      </w:r>
      <w:r w:rsidR="00000000">
        <w:rPr>
          <w:color w:val="212121"/>
        </w:rPr>
        <w:t>:</w:t>
      </w:r>
      <w:r w:rsidR="00000000">
        <w:rPr>
          <w:color w:val="212121"/>
          <w:spacing w:val="-5"/>
        </w:rPr>
        <w:t xml:space="preserve"> </w:t>
      </w:r>
      <w:r>
        <w:rPr>
          <w:color w:val="212121"/>
        </w:rPr>
        <w:t xml:space="preserve">ZZ </w:t>
      </w:r>
      <w:r w:rsidR="00000000">
        <w:rPr>
          <w:color w:val="212121"/>
          <w:spacing w:val="-5"/>
        </w:rPr>
        <w:t>kg</w:t>
      </w:r>
    </w:p>
    <w:p w14:paraId="22ACCAC4" w14:textId="77777777" w:rsidR="005273B6" w:rsidRDefault="00000000">
      <w:pPr>
        <w:pStyle w:val="Ttulo1"/>
        <w:numPr>
          <w:ilvl w:val="0"/>
          <w:numId w:val="2"/>
        </w:numPr>
        <w:tabs>
          <w:tab w:val="left" w:pos="539"/>
        </w:tabs>
        <w:spacing w:before="101"/>
      </w:pPr>
      <w:r>
        <w:rPr/>
        <w:t>Dosificación del producto para Control de Nutrientes</w:t>
      </w:r>
    </w:p>
    <w:p w14:paraId="3A523897" w14:textId="18931E71" w:rsidR="005273B6" w:rsidRDefault="00000000" w:rsidP="00E60995">
      <w:pPr>
        <w:pStyle w:val="Textoindependiente"/>
        <w:spacing w:before="10" w:line="242" w:lineRule="auto"/>
        <w:ind w:left="102" w:firstLine="0"/>
        <w:sectPr w:rsidR="005273B6">
          <w:pgSz w:w="12240" w:h="15840"/>
          <w:pgMar w:top="1560" w:right="1580" w:bottom="1300" w:left="1600" w:header="247" w:footer="1104" w:gutter="0"/>
          <w:cols w:space="720"/>
        </w:sectPr>
      </w:pPr>
      <w:r>
        <w:rPr/>
        <w:t>La dosificación de los productos se realizará de forma continua mediante bombas con sus respectivos tableros eléctricos. Los equipos de preparación y dosificación y las líneas de dosificación son propiedad de Ecoquim y serán dispuestos para el uso de sus productos.</w:t>
      </w:r>
    </w:p>
    <w:p w14:paraId="7F51BDB6" w14:textId="77777777" w:rsidR="005273B6" w:rsidRDefault="005273B6">
      <w:pPr>
        <w:pStyle w:val="Textoindependiente"/>
        <w:ind w:firstLine="0"/>
        <w:rPr>
          <w:sz w:val="20"/>
        </w:rPr>
      </w:pPr>
    </w:p>
    <w:p w14:paraId="7DE7EC8B" w14:textId="77777777" w:rsidR="005273B6" w:rsidRDefault="005273B6">
      <w:pPr>
        <w:pStyle w:val="Textoindependiente"/>
        <w:ind w:firstLine="0"/>
        <w:rPr>
          <w:sz w:val="20"/>
        </w:rPr>
      </w:pPr>
    </w:p>
    <w:p w14:paraId="456A9365" w14:textId="77777777" w:rsidR="005273B6" w:rsidRDefault="005273B6">
      <w:pPr>
        <w:pStyle w:val="Textoindependiente"/>
        <w:spacing w:before="9"/>
        <w:ind w:firstLine="0"/>
      </w:pPr>
    </w:p>
    <w:p w14:paraId="24A5701F" w14:textId="77777777" w:rsidR="005273B6" w:rsidRDefault="00000000">
      <w:pPr>
        <w:pStyle w:val="Ttulo1"/>
        <w:numPr>
          <w:ilvl w:val="0"/>
          <w:numId w:val="2"/>
        </w:numPr>
        <w:tabs>
          <w:tab w:val="left" w:pos="539"/>
        </w:tabs>
        <w:spacing w:before="52" w:line="292" w:lineRule="exact"/>
      </w:pPr>
      <w:r>
        <w:rPr>
          <w:spacing w:val="-2"/>
        </w:rPr>
        <w:t>Observaciones</w:t>
      </w:r>
    </w:p>
    <w:p w14:paraId="79CB1459" w14:textId="77777777" w:rsidR="005273B6" w:rsidRDefault="00000000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spacing w:line="242" w:lineRule="auto"/>
        <w:ind w:left="821" w:right="228"/>
        <w:rPr>
          <w:rFonts w:ascii="Symbol" w:hAnsi="Symbol"/>
          <w:sz w:val="24"/>
        </w:rPr>
      </w:pPr>
      <w:r>
        <w:rPr>
          <w:sz w:val="24"/>
        </w:rPr>
        <w:t>Se</w:t>
      </w:r>
      <w:r>
        <w:rPr>
          <w:spacing w:val="-9"/>
          <w:sz w:val="24"/>
        </w:rPr>
        <w:t xml:space="preserve"> </w:t>
      </w:r>
      <w:r>
        <w:rPr>
          <w:sz w:val="24"/>
        </w:rPr>
        <w:t>capacitará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todo</w:t>
      </w:r>
      <w:r>
        <w:rPr>
          <w:spacing w:val="-12"/>
          <w:sz w:val="24"/>
        </w:rPr>
        <w:t xml:space="preserve"> </w:t>
      </w:r>
      <w:r>
        <w:rPr>
          <w:sz w:val="24"/>
        </w:rPr>
        <w:t>el</w:t>
      </w:r>
      <w:r>
        <w:rPr>
          <w:spacing w:val="-10"/>
          <w:sz w:val="24"/>
        </w:rPr>
        <w:t xml:space="preserve"> </w:t>
      </w:r>
      <w:r>
        <w:rPr>
          <w:sz w:val="24"/>
        </w:rPr>
        <w:t>personal</w:t>
      </w:r>
      <w:r>
        <w:rPr>
          <w:spacing w:val="-12"/>
          <w:sz w:val="24"/>
        </w:rPr>
        <w:t xml:space="preserve"> </w:t>
      </w:r>
      <w:r>
        <w:rPr>
          <w:sz w:val="24"/>
        </w:rPr>
        <w:t>operativo</w:t>
      </w:r>
      <w:r>
        <w:rPr>
          <w:spacing w:val="-12"/>
          <w:sz w:val="24"/>
        </w:rPr>
        <w:t xml:space="preserve"> </w:t>
      </w:r>
      <w:r>
        <w:rPr>
          <w:sz w:val="24"/>
        </w:rPr>
        <w:t>y</w:t>
      </w:r>
      <w:r>
        <w:rPr>
          <w:spacing w:val="-10"/>
          <w:sz w:val="24"/>
        </w:rPr>
        <w:t xml:space="preserve"> </w:t>
      </w:r>
      <w:r>
        <w:rPr>
          <w:sz w:val="24"/>
        </w:rPr>
        <w:t>supervisores</w:t>
      </w:r>
      <w:r>
        <w:rPr>
          <w:spacing w:val="-10"/>
          <w:sz w:val="24"/>
        </w:rPr>
        <w:t xml:space="preserve"> </w:t>
      </w:r>
      <w:r>
        <w:rPr>
          <w:sz w:val="24"/>
        </w:rPr>
        <w:t>con</w:t>
      </w:r>
      <w:r>
        <w:rPr>
          <w:spacing w:val="-9"/>
          <w:sz w:val="24"/>
        </w:rPr>
        <w:t xml:space="preserve"> </w:t>
      </w:r>
      <w:r>
        <w:rPr>
          <w:sz w:val="24"/>
        </w:rPr>
        <w:t>respecto</w:t>
      </w:r>
      <w:r>
        <w:rPr>
          <w:spacing w:val="-12"/>
          <w:sz w:val="24"/>
        </w:rPr>
        <w:t xml:space="preserve"> </w:t>
      </w:r>
      <w:r>
        <w:rPr>
          <w:sz w:val="24"/>
        </w:rPr>
        <w:t>al</w:t>
      </w:r>
      <w:r>
        <w:rPr>
          <w:spacing w:val="-12"/>
          <w:sz w:val="24"/>
        </w:rPr>
        <w:t xml:space="preserve"> </w:t>
      </w:r>
      <w:r>
        <w:rPr>
          <w:sz w:val="24"/>
        </w:rPr>
        <w:t>programa (</w:t>
      </w:r>
      <w:r>
        <w:rPr>
          <w:b/>
          <w:sz w:val="24"/>
        </w:rPr>
        <w:t>Responsable</w:t>
      </w:r>
      <w:r>
        <w:rPr>
          <w:sz w:val="24"/>
        </w:rPr>
        <w:t>: Personal de Ecoquim).</w:t>
      </w:r>
    </w:p>
    <w:p w14:paraId="7ED89848" w14:textId="77777777" w:rsidR="005273B6" w:rsidRDefault="00000000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ind w:left="821" w:right="238"/>
        <w:rPr>
          <w:rFonts w:ascii="Symbol" w:hAnsi="Symbol"/>
          <w:sz w:val="24"/>
        </w:rPr>
      </w:pPr>
      <w:r>
        <w:rPr>
          <w:sz w:val="24"/>
        </w:rPr>
        <w:t>Los equipos utilizados para preparación y dosificación de los productos los proporcionará Ecoquim.</w:t>
      </w:r>
    </w:p>
    <w:p w14:paraId="56570F65" w14:textId="79BAEE26" w:rsidR="005273B6" w:rsidRDefault="00000000">
      <w:pPr>
        <w:pStyle w:val="Prrafodelista"/>
        <w:numPr>
          <w:ilvl w:val="1"/>
          <w:numId w:val="2"/>
        </w:numPr>
        <w:tabs>
          <w:tab w:val="left" w:pos="821"/>
          <w:tab w:val="left" w:pos="822"/>
        </w:tabs>
        <w:ind w:left="821" w:right="234"/>
        <w:rPr>
          <w:rFonts w:ascii="Symbol" w:hAnsi="Symbol"/>
          <w:sz w:val="24"/>
        </w:rPr>
      </w:pPr>
      <w:r>
        <w:rPr>
          <w:sz w:val="24"/>
        </w:rPr>
        <w:t>Ecoquim proporcionará mediciones de pH, ORP, conductividad eléctrica, temperatura, sólidos suspendidos, turbidez, DQO, fósforo y nitrógeno residual.</w:t>
      </w:r>
    </w:p>
    <w:p w14:paraId="64F67EAA" w14:textId="5AF8E050" w:rsidR="005273B6" w:rsidRDefault="005273B6" w:rsidP="00E60995">
      <w:pPr>
        <w:pStyle w:val="Prrafodelista"/>
        <w:tabs>
          <w:tab w:val="left" w:pos="821"/>
          <w:tab w:val="left" w:pos="822"/>
        </w:tabs>
        <w:ind w:left="821" w:right="231" w:firstLine="0"/>
        <w:rPr>
          <w:rFonts w:ascii="Symbol" w:hAnsi="Symbol"/>
          <w:sz w:val="24"/>
        </w:rPr>
      </w:pPr>
    </w:p>
    <w:sectPr w:rsidR="005273B6">
      <w:pgSz w:w="12240" w:h="15840"/>
      <w:pgMar w:top="1560" w:right="1580" w:bottom="1300" w:left="1600" w:header="247" w:footer="11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5C552" w14:textId="77777777" w:rsidR="009354F0" w:rsidRDefault="009354F0">
      <w:r>
        <w:separator/>
      </w:r>
    </w:p>
  </w:endnote>
  <w:endnote w:type="continuationSeparator" w:id="0">
    <w:p w14:paraId="19F21902" w14:textId="77777777" w:rsidR="009354F0" w:rsidRDefault="009354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7FFE" w14:textId="77777777" w:rsidR="005273B6" w:rsidRDefault="00000000">
    <w:pPr>
      <w:pStyle w:val="Textoindependiente"/>
      <w:spacing w:line="14" w:lineRule="auto"/>
      <w:ind w:firstLine="0"/>
      <w:rPr>
        <w:sz w:val="20"/>
      </w:rPr>
    </w:pPr>
    <w:r>
      <w:pict w14:anchorId="647E1388"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1026" type="#_x0000_t202" style="position:absolute;margin-left:84.1pt;margin-top:725.8pt;width:130.85pt;height:13.05pt;z-index:-15820800;mso-position-horizontal-relative:page;mso-position-vertical-relative:page" filled="f" stroked="f">
          <v:textbox inset="0,0,0,0">
            <w:txbxContent>
              <w:p w14:paraId="53EB0FA3" w14:textId="5B98DFD8" w:rsidR="005273B6" w:rsidRDefault="00000000">
                <w:pPr>
                  <w:spacing w:line="245" w:lineRule="exact"/>
                  <w:ind w:left="20"/>
                </w:pPr>
                <w:r>
                  <w:t>Realizado</w:t>
                </w:r>
                <w:r>
                  <w:rPr>
                    <w:spacing w:val="-2"/>
                  </w:rPr>
                  <w:t xml:space="preserve"> </w:t>
                </w:r>
                <w:r>
                  <w:t>por:</w:t>
                </w:r>
                <w:r>
                  <w:rPr>
                    <w:spacing w:val="-4"/>
                  </w:rPr>
                  <w:t xml:space="preserve"> </w:t>
                </w:r>
                <w:r w:rsidR="00A72C87">
                  <w:t>Daniel Sáez</w:t>
                </w:r>
              </w:p>
            </w:txbxContent>
          </v:textbox>
          <w10:wrap anchorx="page" anchory="page"/>
        </v:shape>
      </w:pict>
    </w:r>
    <w:r>
      <w:pict w14:anchorId="53C02F82">
        <v:shape id="docshape3" o:spid="_x0000_s1025" type="#_x0000_t202" style="position:absolute;margin-left:382.6pt;margin-top:725.8pt;width:145.5pt;height:13.05pt;z-index:-15820288;mso-position-horizontal-relative:page;mso-position-vertical-relative:page" filled="f" stroked="f">
          <v:textbox inset="0,0,0,0">
            <w:txbxContent>
              <w:p w14:paraId="22E74D2B" w14:textId="343B7E1C" w:rsidR="005273B6" w:rsidRDefault="00000000">
                <w:pPr>
                  <w:spacing w:line="245" w:lineRule="exact"/>
                  <w:ind w:left="20"/>
                </w:pPr>
                <w:r>
                  <w:t>Revisado</w:t>
                </w:r>
                <w:r>
                  <w:rPr>
                    <w:spacing w:val="-2"/>
                  </w:rPr>
                  <w:t xml:space="preserve"> </w:t>
                </w:r>
                <w:r>
                  <w:t>por: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F91C8" w14:textId="77777777" w:rsidR="009354F0" w:rsidRDefault="009354F0">
      <w:r>
        <w:separator/>
      </w:r>
    </w:p>
  </w:footnote>
  <w:footnote w:type="continuationSeparator" w:id="0">
    <w:p w14:paraId="14594450" w14:textId="77777777" w:rsidR="009354F0" w:rsidRDefault="009354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5BD0B" w14:textId="77777777" w:rsidR="005273B6" w:rsidRDefault="00000000">
    <w:pPr>
      <w:pStyle w:val="Textoindependiente"/>
      <w:spacing w:line="14" w:lineRule="auto"/>
      <w:ind w:firstLine="0"/>
      <w:rPr>
        <w:sz w:val="20"/>
      </w:rPr>
    </w:pPr>
    <w:r>
      <w:rPr>
        <w:noProof/>
      </w:rPr>
      <w:drawing>
        <wp:anchor distT="0" distB="0" distL="0" distR="0" simplePos="0" relativeHeight="487494656" behindDoc="1" locked="0" layoutInCell="1" allowOverlap="1" wp14:anchorId="44020462" wp14:editId="1C6EFABF">
          <wp:simplePos x="0" y="0"/>
          <wp:positionH relativeFrom="page">
            <wp:posOffset>682845</wp:posOffset>
          </wp:positionH>
          <wp:positionV relativeFrom="page">
            <wp:posOffset>157017</wp:posOffset>
          </wp:positionV>
          <wp:extent cx="1561863" cy="716792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1863" cy="7167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68962E60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7" type="#_x0000_t202" style="position:absolute;margin-left:240.25pt;margin-top:23.5pt;width:223.95pt;height:47.1pt;z-index:-15821312;mso-position-horizontal-relative:page;mso-position-vertical-relative:page" filled="f" stroked="f">
          <v:textbox inset="0,0,0,0">
            <w:txbxContent>
              <w:p w14:paraId="0EEB65AC" w14:textId="77777777" w:rsidR="005273B6" w:rsidRPr="00381448" w:rsidRDefault="00000000">
                <w:pPr>
                  <w:spacing w:line="303" w:lineRule="exact"/>
                  <w:ind w:left="16" w:right="8"/>
                  <w:jc w:val="center"/>
                  <w:rPr>
                    <w:b/>
                    <w:sz w:val="28"/>
                    <w:lang w:val="pt-BR"/>
                  </w:rPr>
                </w:pPr>
                <w:r w:rsidRPr="00381448">
                  <w:rPr>
                    <w:b/>
                    <w:sz w:val="28"/>
                    <w:lang w:val="pt-BR"/>
                  </w:rPr>
                  <w:t>MEMORANDUM</w:t>
                </w:r>
                <w:r w:rsidRPr="00381448">
                  <w:rPr>
                    <w:b/>
                    <w:spacing w:val="-6"/>
                    <w:sz w:val="28"/>
                    <w:lang w:val="pt-BR"/>
                  </w:rPr>
                  <w:t xml:space="preserve"> </w:t>
                </w:r>
                <w:r w:rsidRPr="00381448">
                  <w:rPr>
                    <w:b/>
                    <w:sz w:val="28"/>
                    <w:lang w:val="pt-BR"/>
                  </w:rPr>
                  <w:t>PRUEBA</w:t>
                </w:r>
                <w:r w:rsidRPr="00381448">
                  <w:rPr>
                    <w:b/>
                    <w:spacing w:val="-3"/>
                    <w:sz w:val="28"/>
                    <w:lang w:val="pt-BR"/>
                  </w:rPr>
                  <w:t xml:space="preserve"> </w:t>
                </w:r>
                <w:r w:rsidRPr="00381448">
                  <w:rPr>
                    <w:b/>
                    <w:sz w:val="28"/>
                    <w:lang w:val="pt-BR"/>
                  </w:rPr>
                  <w:t>DE</w:t>
                </w:r>
                <w:r w:rsidRPr="00381448">
                  <w:rPr>
                    <w:b/>
                    <w:spacing w:val="-3"/>
                    <w:sz w:val="28"/>
                    <w:lang w:val="pt-BR"/>
                  </w:rPr>
                  <w:t xml:space="preserve"> </w:t>
                </w:r>
                <w:r w:rsidRPr="00381448">
                  <w:rPr>
                    <w:b/>
                    <w:spacing w:val="-2"/>
                    <w:sz w:val="28"/>
                    <w:lang w:val="pt-BR"/>
                  </w:rPr>
                  <w:t>ADITIVO</w:t>
                </w:r>
              </w:p>
              <w:p w14:paraId="77A829FC" w14:textId="3581255B" w:rsidR="005273B6" w:rsidRPr="00381448" w:rsidRDefault="00000000">
                <w:pPr>
                  <w:spacing w:line="335" w:lineRule="exact"/>
                  <w:ind w:left="16" w:right="16"/>
                  <w:jc w:val="center"/>
                  <w:rPr>
                    <w:b/>
                    <w:sz w:val="28"/>
                    <w:lang w:val="pt-BR"/>
                  </w:rPr>
                </w:pPr>
                <w:r w:rsidRPr="00381448">
                  <w:rPr>
                    <w:b/>
                    <w:sz w:val="28"/>
                    <w:lang w:val="pt-BR"/>
                  </w:rPr>
                  <w:t>CÓDIGO:</w:t>
                </w:r>
                <w:r w:rsidRPr="00381448">
                  <w:rPr>
                    <w:b/>
                    <w:spacing w:val="-15"/>
                    <w:sz w:val="28"/>
                    <w:lang w:val="pt-BR"/>
                  </w:rPr>
                  <w:t xml:space="preserve"> </w:t>
                </w:r>
                <w:r w:rsidRPr="00381448">
                  <w:rPr>
                    <w:b/>
                    <w:sz w:val="28"/>
                    <w:lang w:val="pt-BR"/>
                  </w:rPr>
                  <w:t>TA-FAB-IP-</w:t>
                </w:r>
              </w:p>
              <w:p w14:paraId="095F92B9" w14:textId="77777777" w:rsidR="005273B6" w:rsidRDefault="00000000">
                <w:pPr>
                  <w:pStyle w:val="Textoindependiente"/>
                  <w:spacing w:line="289" w:lineRule="exact"/>
                  <w:ind w:left="16" w:right="16" w:firstLine="0"/>
                  <w:jc w:val="center"/>
                </w:pPr>
                <w:r>
                  <w:t>Ingeniería</w:t>
                </w:r>
                <w:r>
                  <w:rPr>
                    <w:spacing w:val="-5"/>
                  </w:rPr>
                  <w:t xml:space="preserve"> </w:t>
                </w:r>
                <w:r>
                  <w:t>de</w:t>
                </w:r>
                <w:r>
                  <w:rPr>
                    <w:spacing w:val="-1"/>
                  </w:rPr>
                  <w:t xml:space="preserve"> </w:t>
                </w:r>
                <w:r>
                  <w:t>Procesos,</w:t>
                </w:r>
                <w:r>
                  <w:rPr>
                    <w:spacing w:val="-4"/>
                  </w:rPr>
                  <w:t xml:space="preserve"> </w:t>
                </w:r>
                <w:r>
                  <w:t>Fabricación</w:t>
                </w:r>
                <w:r>
                  <w:rPr>
                    <w:spacing w:val="-2"/>
                  </w:rPr>
                  <w:t xml:space="preserve"> Talagante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04208"/>
    <w:multiLevelType w:val="hybridMultilevel"/>
    <w:tmpl w:val="E7D45B16"/>
    <w:lvl w:ilvl="0" w:tplc="E5F4690C">
      <w:start w:val="1"/>
      <w:numFmt w:val="decimal"/>
      <w:lvlText w:val="%1."/>
      <w:lvlJc w:val="left"/>
      <w:pPr>
        <w:ind w:left="94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98"/>
        <w:sz w:val="24"/>
        <w:szCs w:val="24"/>
        <w:lang w:val="es-CL" w:eastAsia="en-US" w:bidi="ar-SA"/>
      </w:rPr>
    </w:lvl>
    <w:lvl w:ilvl="1" w:tplc="650C12D0">
      <w:numFmt w:val="bullet"/>
      <w:lvlText w:val="•"/>
      <w:lvlJc w:val="left"/>
      <w:pPr>
        <w:ind w:left="1752" w:hanging="360"/>
      </w:pPr>
      <w:rPr>
        <w:rFonts w:hint="default"/>
        <w:lang w:val="es-CL" w:eastAsia="en-US" w:bidi="ar-SA"/>
      </w:rPr>
    </w:lvl>
    <w:lvl w:ilvl="2" w:tplc="0DF01B88">
      <w:numFmt w:val="bullet"/>
      <w:lvlText w:val="•"/>
      <w:lvlJc w:val="left"/>
      <w:pPr>
        <w:ind w:left="2564" w:hanging="360"/>
      </w:pPr>
      <w:rPr>
        <w:rFonts w:hint="default"/>
        <w:lang w:val="es-CL" w:eastAsia="en-US" w:bidi="ar-SA"/>
      </w:rPr>
    </w:lvl>
    <w:lvl w:ilvl="3" w:tplc="77AA3342">
      <w:numFmt w:val="bullet"/>
      <w:lvlText w:val="•"/>
      <w:lvlJc w:val="left"/>
      <w:pPr>
        <w:ind w:left="3376" w:hanging="360"/>
      </w:pPr>
      <w:rPr>
        <w:rFonts w:hint="default"/>
        <w:lang w:val="es-CL" w:eastAsia="en-US" w:bidi="ar-SA"/>
      </w:rPr>
    </w:lvl>
    <w:lvl w:ilvl="4" w:tplc="FD02FB5E">
      <w:numFmt w:val="bullet"/>
      <w:lvlText w:val="•"/>
      <w:lvlJc w:val="left"/>
      <w:pPr>
        <w:ind w:left="4188" w:hanging="360"/>
      </w:pPr>
      <w:rPr>
        <w:rFonts w:hint="default"/>
        <w:lang w:val="es-CL" w:eastAsia="en-US" w:bidi="ar-SA"/>
      </w:rPr>
    </w:lvl>
    <w:lvl w:ilvl="5" w:tplc="08F04270">
      <w:numFmt w:val="bullet"/>
      <w:lvlText w:val="•"/>
      <w:lvlJc w:val="left"/>
      <w:pPr>
        <w:ind w:left="5000" w:hanging="360"/>
      </w:pPr>
      <w:rPr>
        <w:rFonts w:hint="default"/>
        <w:lang w:val="es-CL" w:eastAsia="en-US" w:bidi="ar-SA"/>
      </w:rPr>
    </w:lvl>
    <w:lvl w:ilvl="6" w:tplc="41641884">
      <w:numFmt w:val="bullet"/>
      <w:lvlText w:val="•"/>
      <w:lvlJc w:val="left"/>
      <w:pPr>
        <w:ind w:left="5812" w:hanging="360"/>
      </w:pPr>
      <w:rPr>
        <w:rFonts w:hint="default"/>
        <w:lang w:val="es-CL" w:eastAsia="en-US" w:bidi="ar-SA"/>
      </w:rPr>
    </w:lvl>
    <w:lvl w:ilvl="7" w:tplc="D6367B34">
      <w:numFmt w:val="bullet"/>
      <w:lvlText w:val="•"/>
      <w:lvlJc w:val="left"/>
      <w:pPr>
        <w:ind w:left="6624" w:hanging="360"/>
      </w:pPr>
      <w:rPr>
        <w:rFonts w:hint="default"/>
        <w:lang w:val="es-CL" w:eastAsia="en-US" w:bidi="ar-SA"/>
      </w:rPr>
    </w:lvl>
    <w:lvl w:ilvl="8" w:tplc="EC120904">
      <w:numFmt w:val="bullet"/>
      <w:lvlText w:val="•"/>
      <w:lvlJc w:val="left"/>
      <w:pPr>
        <w:ind w:left="7436" w:hanging="360"/>
      </w:pPr>
      <w:rPr>
        <w:rFonts w:hint="default"/>
        <w:lang w:val="es-CL" w:eastAsia="en-US" w:bidi="ar-SA"/>
      </w:rPr>
    </w:lvl>
  </w:abstractNum>
  <w:abstractNum w:abstractNumId="1" w15:restartNumberingAfterBreak="0">
    <w:nsid w:val="5E27502F"/>
    <w:multiLevelType w:val="hybridMultilevel"/>
    <w:tmpl w:val="B672A9DA"/>
    <w:lvl w:ilvl="0" w:tplc="8A6CB7F6">
      <w:start w:val="1"/>
      <w:numFmt w:val="decimal"/>
      <w:lvlText w:val="%1)"/>
      <w:lvlJc w:val="left"/>
      <w:pPr>
        <w:ind w:left="538" w:hanging="317"/>
        <w:jc w:val="left"/>
      </w:pPr>
      <w:rPr>
        <w:rFonts w:ascii="Calibri" w:eastAsia="Calibri" w:hAnsi="Calibri" w:cs="Calibri" w:hint="default"/>
        <w:b/>
        <w:bCs/>
        <w:i w:val="0"/>
        <w:iCs w:val="0"/>
        <w:w w:val="98"/>
        <w:sz w:val="24"/>
        <w:szCs w:val="24"/>
        <w:lang w:val="es-CL" w:eastAsia="en-US" w:bidi="ar-SA"/>
      </w:rPr>
    </w:lvl>
    <w:lvl w:ilvl="1" w:tplc="E212504C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w w:val="100"/>
        <w:lang w:val="es-CL" w:eastAsia="en-US" w:bidi="ar-SA"/>
      </w:rPr>
    </w:lvl>
    <w:lvl w:ilvl="2" w:tplc="F5A8BB52">
      <w:numFmt w:val="bullet"/>
      <w:lvlText w:val=""/>
      <w:lvlJc w:val="left"/>
      <w:pPr>
        <w:ind w:left="15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es-CL" w:eastAsia="en-US" w:bidi="ar-SA"/>
      </w:rPr>
    </w:lvl>
    <w:lvl w:ilvl="3" w:tplc="A880D2FC">
      <w:numFmt w:val="bullet"/>
      <w:lvlText w:val=""/>
      <w:lvlJc w:val="left"/>
      <w:pPr>
        <w:ind w:left="226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es-CL" w:eastAsia="en-US" w:bidi="ar-SA"/>
      </w:rPr>
    </w:lvl>
    <w:lvl w:ilvl="4" w:tplc="CF487A74">
      <w:numFmt w:val="bullet"/>
      <w:lvlText w:val="•"/>
      <w:lvlJc w:val="left"/>
      <w:pPr>
        <w:ind w:left="1540" w:hanging="361"/>
      </w:pPr>
      <w:rPr>
        <w:rFonts w:hint="default"/>
        <w:lang w:val="es-CL" w:eastAsia="en-US" w:bidi="ar-SA"/>
      </w:rPr>
    </w:lvl>
    <w:lvl w:ilvl="5" w:tplc="3A8EEAA6">
      <w:numFmt w:val="bullet"/>
      <w:lvlText w:val="•"/>
      <w:lvlJc w:val="left"/>
      <w:pPr>
        <w:ind w:left="1660" w:hanging="361"/>
      </w:pPr>
      <w:rPr>
        <w:rFonts w:hint="default"/>
        <w:lang w:val="es-CL" w:eastAsia="en-US" w:bidi="ar-SA"/>
      </w:rPr>
    </w:lvl>
    <w:lvl w:ilvl="6" w:tplc="A52863A0">
      <w:numFmt w:val="bullet"/>
      <w:lvlText w:val="•"/>
      <w:lvlJc w:val="left"/>
      <w:pPr>
        <w:ind w:left="2260" w:hanging="361"/>
      </w:pPr>
      <w:rPr>
        <w:rFonts w:hint="default"/>
        <w:lang w:val="es-CL" w:eastAsia="en-US" w:bidi="ar-SA"/>
      </w:rPr>
    </w:lvl>
    <w:lvl w:ilvl="7" w:tplc="6F1AB932">
      <w:numFmt w:val="bullet"/>
      <w:lvlText w:val="•"/>
      <w:lvlJc w:val="left"/>
      <w:pPr>
        <w:ind w:left="3960" w:hanging="361"/>
      </w:pPr>
      <w:rPr>
        <w:rFonts w:hint="default"/>
        <w:lang w:val="es-CL" w:eastAsia="en-US" w:bidi="ar-SA"/>
      </w:rPr>
    </w:lvl>
    <w:lvl w:ilvl="8" w:tplc="419C92EA">
      <w:numFmt w:val="bullet"/>
      <w:lvlText w:val="•"/>
      <w:lvlJc w:val="left"/>
      <w:pPr>
        <w:ind w:left="5660" w:hanging="361"/>
      </w:pPr>
      <w:rPr>
        <w:rFonts w:hint="default"/>
        <w:lang w:val="es-CL" w:eastAsia="en-US" w:bidi="ar-SA"/>
      </w:rPr>
    </w:lvl>
  </w:abstractNum>
  <w:num w:numId="1" w16cid:durableId="20597938">
    <w:abstractNumId w:val="0"/>
  </w:num>
  <w:num w:numId="2" w16cid:durableId="1988315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73B6"/>
    <w:rsid w:val="00171D4E"/>
    <w:rsid w:val="00381448"/>
    <w:rsid w:val="003E4CD7"/>
    <w:rsid w:val="004F1918"/>
    <w:rsid w:val="005273B6"/>
    <w:rsid w:val="005E6E3F"/>
    <w:rsid w:val="009354F0"/>
    <w:rsid w:val="00950067"/>
    <w:rsid w:val="00A403A8"/>
    <w:rsid w:val="00A72C87"/>
    <w:rsid w:val="00AD2BB1"/>
    <w:rsid w:val="00B867E3"/>
    <w:rsid w:val="00BE7266"/>
    <w:rsid w:val="00C513A1"/>
    <w:rsid w:val="00C7736B"/>
    <w:rsid w:val="00DB74BE"/>
    <w:rsid w:val="00DD021B"/>
    <w:rsid w:val="00E60995"/>
    <w:rsid w:val="00EB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4E49F1"/>
  <w15:docId w15:val="{2BF25FA7-C106-41C3-A296-587F4739C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CL"/>
    </w:rPr>
  </w:style>
  <w:style w:type="paragraph" w:styleId="Ttulo1">
    <w:name w:val="heading 1"/>
    <w:basedOn w:val="Normal"/>
    <w:uiPriority w:val="9"/>
    <w:qFormat/>
    <w:pPr>
      <w:ind w:left="538" w:hanging="317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hanging="361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line="303" w:lineRule="exact"/>
      <w:ind w:left="16" w:right="8"/>
      <w:jc w:val="center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538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Encabezado">
    <w:name w:val="header"/>
    <w:basedOn w:val="Normal"/>
    <w:link w:val="EncabezadoCar"/>
    <w:uiPriority w:val="99"/>
    <w:unhideWhenUsed/>
    <w:rsid w:val="0038144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1448"/>
    <w:rPr>
      <w:rFonts w:ascii="Calibri" w:eastAsia="Calibri" w:hAnsi="Calibri" w:cs="Calibri"/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0038144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1448"/>
    <w:rPr>
      <w:rFonts w:ascii="Calibri" w:eastAsia="Calibri" w:hAnsi="Calibri" w:cs="Calibri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444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(Microsoft Word - TA-FAB-IP-0007 Memo Prueba Control Microbiol\363gico MP-02)</vt:lpstr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(Microsoft Word - TA-FAB-IP-0007 Memo Prueba Control Microbiol\363gico MP-02)</dc:title>
  <dc:creator>DSoto</dc:creator>
  <cp:lastModifiedBy>Alan Brauer</cp:lastModifiedBy>
  <cp:revision>10</cp:revision>
  <dcterms:created xsi:type="dcterms:W3CDTF">2026-10-19T18:07:00Z</dcterms:created>
  <dcterms:modified xsi:type="dcterms:W3CDTF">2026-10-19T18:16:00Z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2025-08-04T00:00:00Z</vt:filetime>
  </property>
</Properties>
</file>