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 диаграммы: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"Взаимодействие пользователя, админ-панели и базы данных"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02860" cy="7662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860" cy="766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Диаграмма </w:t>
      </w:r>
      <w:r w:rsidDel="00000000" w:rsidR="00000000" w:rsidRPr="00000000">
        <w:rPr>
          <w:rtl w:val="0"/>
        </w:rPr>
        <w:t xml:space="preserve">показывает, как пользователь управляет данными через графический интерфейс (GUI) администратора. Основные шаги: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Запрос данных: Пользователь запрашивает информацию → GUI обращается к базе данных → данные отображаются.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Обновление данных: Пользователь вносит изменения → система проверяет успешность операции (если ошибка — выводит сообщение).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Управление пользователями: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Добавление/удаление пользователей (параллельные процессы).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Проверка прав доступа (если нужно).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Уведомления при достижении лимита пользователей.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