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519B7" w14:textId="77777777" w:rsidR="00A3533F" w:rsidRDefault="00A3533F">
      <w:pPr>
        <w:rPr>
          <w:rFonts w:ascii="Open Sans ExtraBold" w:eastAsia="Open Sans ExtraBold" w:hAnsi="Open Sans ExtraBold" w:cs="Open Sans ExtraBold"/>
          <w:sz w:val="8"/>
          <w:szCs w:val="8"/>
        </w:rPr>
      </w:pPr>
    </w:p>
    <w:tbl>
      <w:tblPr>
        <w:tblStyle w:val="a"/>
        <w:tblW w:w="1059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699"/>
        <w:gridCol w:w="1343"/>
        <w:gridCol w:w="3555"/>
      </w:tblGrid>
      <w:tr w:rsidR="00A3533F" w14:paraId="1430F18E" w14:textId="77777777" w:rsidTr="00E3062F">
        <w:trPr>
          <w:trHeight w:val="2575"/>
        </w:trPr>
        <w:tc>
          <w:tcPr>
            <w:tcW w:w="5699" w:type="dxa"/>
            <w:shd w:val="clear" w:color="auto" w:fill="auto"/>
            <w:tcMar>
              <w:top w:w="100" w:type="dxa"/>
              <w:left w:w="100" w:type="dxa"/>
              <w:bottom w:w="100" w:type="dxa"/>
              <w:right w:w="100" w:type="dxa"/>
            </w:tcMar>
          </w:tcPr>
          <w:p w14:paraId="6FC83B06" w14:textId="74D05E7D" w:rsidR="00A3533F" w:rsidRDefault="00E3062F">
            <w:pPr>
              <w:ind w:left="-90"/>
              <w:rPr>
                <w:rFonts w:ascii="Open Sans ExtraBold" w:eastAsia="Open Sans ExtraBold" w:hAnsi="Open Sans ExtraBold" w:cs="Open Sans ExtraBold"/>
                <w:sz w:val="60"/>
                <w:szCs w:val="60"/>
              </w:rPr>
            </w:pPr>
            <w:r w:rsidRPr="00E3062F">
              <w:rPr>
                <w:rFonts w:ascii="Open Sans ExtraBold" w:eastAsia="Open Sans ExtraBold" w:hAnsi="Open Sans ExtraBold" w:cs="Open Sans ExtraBold"/>
                <w:sz w:val="32"/>
                <w:szCs w:val="32"/>
              </w:rPr>
              <w:t>Ketogenic and High-Carbohydrate Diets in Cyclists and Triathletes: Performance Indicators and Methodological Considerations From a Pilot Study</w:t>
            </w:r>
          </w:p>
        </w:tc>
        <w:tc>
          <w:tcPr>
            <w:tcW w:w="1343" w:type="dxa"/>
            <w:shd w:val="clear" w:color="auto" w:fill="auto"/>
            <w:tcMar>
              <w:top w:w="100" w:type="dxa"/>
              <w:left w:w="100" w:type="dxa"/>
              <w:bottom w:w="100" w:type="dxa"/>
              <w:right w:w="100" w:type="dxa"/>
            </w:tcMar>
          </w:tcPr>
          <w:p w14:paraId="6F8D4233" w14:textId="77777777" w:rsidR="00A3533F" w:rsidRDefault="00A3533F">
            <w:pPr>
              <w:widowControl w:val="0"/>
              <w:spacing w:line="240" w:lineRule="auto"/>
              <w:jc w:val="right"/>
              <w:rPr>
                <w:color w:val="434343"/>
                <w:sz w:val="20"/>
                <w:szCs w:val="20"/>
              </w:rPr>
            </w:pPr>
          </w:p>
        </w:tc>
        <w:tc>
          <w:tcPr>
            <w:tcW w:w="3555" w:type="dxa"/>
            <w:shd w:val="clear" w:color="auto" w:fill="auto"/>
            <w:tcMar>
              <w:top w:w="100" w:type="dxa"/>
              <w:left w:w="100" w:type="dxa"/>
              <w:bottom w:w="100" w:type="dxa"/>
              <w:right w:w="100" w:type="dxa"/>
            </w:tcMar>
          </w:tcPr>
          <w:p w14:paraId="6B3CC46D" w14:textId="77777777" w:rsidR="00E3062F" w:rsidRDefault="00E3062F" w:rsidP="00E3062F">
            <w:pPr>
              <w:widowControl w:val="0"/>
              <w:spacing w:line="240" w:lineRule="auto"/>
              <w:rPr>
                <w:color w:val="434343"/>
                <w:sz w:val="20"/>
                <w:szCs w:val="20"/>
              </w:rPr>
            </w:pPr>
          </w:p>
          <w:p w14:paraId="1B8CECC2" w14:textId="7D925D8F" w:rsidR="00A3533F" w:rsidRDefault="00882958" w:rsidP="00E3062F">
            <w:pPr>
              <w:widowControl w:val="0"/>
              <w:spacing w:line="240" w:lineRule="auto"/>
              <w:rPr>
                <w:color w:val="434343"/>
                <w:sz w:val="20"/>
                <w:szCs w:val="20"/>
              </w:rPr>
            </w:pPr>
            <w:r>
              <w:rPr>
                <w:color w:val="434343"/>
                <w:sz w:val="20"/>
                <w:szCs w:val="20"/>
              </w:rPr>
              <w:t xml:space="preserve">Supplementary materials: </w:t>
            </w:r>
            <w:hyperlink r:id="rId8" w:history="1">
              <w:r w:rsidR="00E3062F" w:rsidRPr="00E10485">
                <w:rPr>
                  <w:rStyle w:val="Hyperlink"/>
                  <w:sz w:val="20"/>
                  <w:szCs w:val="20"/>
                </w:rPr>
                <w:t>https://osf.io/ujx6e/</w:t>
              </w:r>
            </w:hyperlink>
            <w:r w:rsidR="00E3062F">
              <w:rPr>
                <w:color w:val="434343"/>
                <w:sz w:val="20"/>
                <w:szCs w:val="20"/>
              </w:rPr>
              <w:t xml:space="preserve"> </w:t>
            </w:r>
          </w:p>
          <w:p w14:paraId="731B67FD" w14:textId="77777777" w:rsidR="0091354C" w:rsidRDefault="00882958" w:rsidP="00E3062F">
            <w:pPr>
              <w:widowControl w:val="0"/>
              <w:spacing w:line="240" w:lineRule="auto"/>
              <w:rPr>
                <w:color w:val="434343"/>
                <w:sz w:val="20"/>
                <w:szCs w:val="20"/>
              </w:rPr>
            </w:pPr>
            <w:r>
              <w:rPr>
                <w:color w:val="434343"/>
                <w:sz w:val="20"/>
                <w:szCs w:val="20"/>
              </w:rPr>
              <w:t xml:space="preserve">For correspondence: </w:t>
            </w:r>
          </w:p>
          <w:p w14:paraId="3D223502" w14:textId="77777777" w:rsidR="0091354C" w:rsidRDefault="00887BA9" w:rsidP="00E3062F">
            <w:pPr>
              <w:widowControl w:val="0"/>
              <w:spacing w:line="240" w:lineRule="auto"/>
              <w:rPr>
                <w:color w:val="434343"/>
                <w:sz w:val="20"/>
                <w:szCs w:val="20"/>
              </w:rPr>
            </w:pPr>
            <w:hyperlink r:id="rId9" w:history="1">
              <w:r w:rsidR="0091354C" w:rsidRPr="009D57F6">
                <w:rPr>
                  <w:rStyle w:val="Hyperlink"/>
                  <w:sz w:val="20"/>
                  <w:szCs w:val="20"/>
                </w:rPr>
                <w:t>m.shah@tcu.edu</w:t>
              </w:r>
            </w:hyperlink>
            <w:r w:rsidR="0091354C">
              <w:rPr>
                <w:color w:val="434343"/>
                <w:sz w:val="20"/>
                <w:szCs w:val="20"/>
              </w:rPr>
              <w:t xml:space="preserve">; </w:t>
            </w:r>
          </w:p>
          <w:p w14:paraId="08638C5F" w14:textId="702FC19D" w:rsidR="00A3533F" w:rsidRDefault="00887BA9" w:rsidP="00E3062F">
            <w:pPr>
              <w:widowControl w:val="0"/>
              <w:spacing w:line="240" w:lineRule="auto"/>
              <w:rPr>
                <w:color w:val="434343"/>
                <w:sz w:val="20"/>
                <w:szCs w:val="20"/>
              </w:rPr>
            </w:pPr>
            <w:hyperlink r:id="rId10" w:history="1">
              <w:r w:rsidR="0091354C" w:rsidRPr="009D57F6">
                <w:rPr>
                  <w:rStyle w:val="Hyperlink"/>
                  <w:sz w:val="20"/>
                  <w:szCs w:val="20"/>
                </w:rPr>
                <w:t>a.kreutzer@tcu.edu</w:t>
              </w:r>
            </w:hyperlink>
          </w:p>
          <w:p w14:paraId="6E0CCD55" w14:textId="77777777" w:rsidR="00A3533F" w:rsidRDefault="00A3533F">
            <w:pPr>
              <w:widowControl w:val="0"/>
              <w:spacing w:before="160" w:line="240" w:lineRule="auto"/>
              <w:jc w:val="right"/>
              <w:rPr>
                <w:rFonts w:ascii="Open Sans SemiBold" w:eastAsia="Open Sans SemiBold" w:hAnsi="Open Sans SemiBold" w:cs="Open Sans SemiBold"/>
                <w:color w:val="434343"/>
                <w:sz w:val="20"/>
                <w:szCs w:val="20"/>
              </w:rPr>
            </w:pPr>
          </w:p>
          <w:p w14:paraId="7C2E3840" w14:textId="77777777" w:rsidR="00A3533F" w:rsidRDefault="00A3533F">
            <w:pPr>
              <w:widowControl w:val="0"/>
              <w:spacing w:before="120" w:after="120" w:line="240" w:lineRule="auto"/>
              <w:ind w:left="120"/>
              <w:jc w:val="right"/>
              <w:rPr>
                <w:sz w:val="20"/>
                <w:szCs w:val="20"/>
              </w:rPr>
            </w:pPr>
          </w:p>
        </w:tc>
      </w:tr>
    </w:tbl>
    <w:p w14:paraId="34AF8344" w14:textId="5218F847" w:rsidR="00A3533F" w:rsidRDefault="00E3062F">
      <w:pPr>
        <w:widowControl w:val="0"/>
        <w:spacing w:before="120" w:after="120" w:line="240" w:lineRule="auto"/>
        <w:rPr>
          <w:color w:val="434343"/>
          <w:sz w:val="20"/>
          <w:szCs w:val="20"/>
          <w:vertAlign w:val="superscript"/>
        </w:rPr>
      </w:pPr>
      <w:r>
        <w:rPr>
          <w:color w:val="434343"/>
          <w:sz w:val="20"/>
          <w:szCs w:val="20"/>
        </w:rPr>
        <w:t>Andreas Kreutzer</w:t>
      </w:r>
      <w:r w:rsidR="00882958">
        <w:rPr>
          <w:color w:val="434343"/>
          <w:sz w:val="20"/>
          <w:szCs w:val="20"/>
          <w:vertAlign w:val="superscript"/>
        </w:rPr>
        <w:t>1</w:t>
      </w:r>
      <w:r w:rsidRPr="00E3062F">
        <w:rPr>
          <w:color w:val="434343"/>
          <w:sz w:val="20"/>
          <w:szCs w:val="20"/>
          <w:vertAlign w:val="subscript"/>
        </w:rPr>
        <w:t>,</w:t>
      </w:r>
      <w:r w:rsidR="00882958">
        <w:rPr>
          <w:color w:val="434343"/>
          <w:sz w:val="20"/>
          <w:szCs w:val="20"/>
        </w:rPr>
        <w:t xml:space="preserve"> </w:t>
      </w:r>
      <w:r>
        <w:rPr>
          <w:color w:val="434343"/>
          <w:sz w:val="20"/>
          <w:szCs w:val="20"/>
        </w:rPr>
        <w:t>Austin J. Gr</w:t>
      </w:r>
      <w:r w:rsidR="00EC3B4F">
        <w:rPr>
          <w:color w:val="434343"/>
          <w:sz w:val="20"/>
          <w:szCs w:val="20"/>
        </w:rPr>
        <w:t>a</w:t>
      </w:r>
      <w:r>
        <w:rPr>
          <w:color w:val="434343"/>
          <w:sz w:val="20"/>
          <w:szCs w:val="20"/>
        </w:rPr>
        <w:t>ybeal</w:t>
      </w:r>
      <w:r w:rsidRPr="00E3062F">
        <w:rPr>
          <w:color w:val="434343"/>
          <w:sz w:val="20"/>
          <w:szCs w:val="20"/>
          <w:vertAlign w:val="superscript"/>
        </w:rPr>
        <w:t>1</w:t>
      </w:r>
      <w:r>
        <w:rPr>
          <w:color w:val="434343"/>
          <w:sz w:val="20"/>
          <w:szCs w:val="20"/>
        </w:rPr>
        <w:t>, Petra P. Rack</w:t>
      </w:r>
      <w:r w:rsidRPr="00E3062F">
        <w:rPr>
          <w:color w:val="434343"/>
          <w:sz w:val="20"/>
          <w:szCs w:val="20"/>
          <w:vertAlign w:val="superscript"/>
        </w:rPr>
        <w:t>1</w:t>
      </w:r>
      <w:r>
        <w:rPr>
          <w:color w:val="434343"/>
          <w:sz w:val="20"/>
          <w:szCs w:val="20"/>
        </w:rPr>
        <w:t>, Kamiah Moss</w:t>
      </w:r>
      <w:r w:rsidRPr="00E3062F">
        <w:rPr>
          <w:color w:val="434343"/>
          <w:sz w:val="20"/>
          <w:szCs w:val="20"/>
          <w:vertAlign w:val="superscript"/>
        </w:rPr>
        <w:t>1</w:t>
      </w:r>
      <w:r>
        <w:rPr>
          <w:color w:val="434343"/>
          <w:sz w:val="20"/>
          <w:szCs w:val="20"/>
        </w:rPr>
        <w:t>, Garrett R. Augsburger</w:t>
      </w:r>
      <w:r w:rsidRPr="00E3062F">
        <w:rPr>
          <w:color w:val="434343"/>
          <w:sz w:val="20"/>
          <w:szCs w:val="20"/>
          <w:vertAlign w:val="superscript"/>
        </w:rPr>
        <w:t>1</w:t>
      </w:r>
      <w:r>
        <w:rPr>
          <w:color w:val="434343"/>
          <w:sz w:val="20"/>
          <w:szCs w:val="20"/>
        </w:rPr>
        <w:t>,</w:t>
      </w:r>
      <w:r w:rsidR="0000374C">
        <w:rPr>
          <w:color w:val="434343"/>
          <w:sz w:val="20"/>
          <w:szCs w:val="20"/>
        </w:rPr>
        <w:t xml:space="preserve"> Jada L. Willis</w:t>
      </w:r>
      <w:r w:rsidR="0000374C">
        <w:rPr>
          <w:color w:val="434343"/>
          <w:sz w:val="20"/>
          <w:szCs w:val="20"/>
          <w:vertAlign w:val="superscript"/>
        </w:rPr>
        <w:t>2</w:t>
      </w:r>
      <w:r w:rsidR="0000374C" w:rsidRPr="0000374C">
        <w:rPr>
          <w:color w:val="434343"/>
          <w:sz w:val="20"/>
          <w:szCs w:val="20"/>
        </w:rPr>
        <w:t xml:space="preserve">, </w:t>
      </w:r>
      <w:r w:rsidR="0000374C">
        <w:rPr>
          <w:color w:val="434343"/>
          <w:sz w:val="20"/>
          <w:szCs w:val="20"/>
        </w:rPr>
        <w:t xml:space="preserve">Robyn </w:t>
      </w:r>
      <w:r w:rsidR="00965631">
        <w:rPr>
          <w:color w:val="434343"/>
          <w:sz w:val="20"/>
          <w:szCs w:val="20"/>
        </w:rPr>
        <w:t>Braun-</w:t>
      </w:r>
      <w:r w:rsidR="0000374C">
        <w:rPr>
          <w:color w:val="434343"/>
          <w:sz w:val="20"/>
          <w:szCs w:val="20"/>
        </w:rPr>
        <w:t>Trocchio</w:t>
      </w:r>
      <w:r w:rsidR="0000374C" w:rsidRPr="0000374C">
        <w:rPr>
          <w:color w:val="434343"/>
          <w:sz w:val="20"/>
          <w:szCs w:val="20"/>
          <w:vertAlign w:val="superscript"/>
        </w:rPr>
        <w:t>1</w:t>
      </w:r>
      <w:r w:rsidR="0000374C">
        <w:rPr>
          <w:color w:val="434343"/>
          <w:sz w:val="20"/>
          <w:szCs w:val="20"/>
        </w:rPr>
        <w:t>,</w:t>
      </w:r>
      <w:r>
        <w:rPr>
          <w:color w:val="434343"/>
          <w:sz w:val="20"/>
          <w:szCs w:val="20"/>
        </w:rPr>
        <w:t xml:space="preserve"> </w:t>
      </w:r>
      <w:r w:rsidR="00882958">
        <w:rPr>
          <w:color w:val="434343"/>
          <w:sz w:val="20"/>
          <w:szCs w:val="20"/>
        </w:rPr>
        <w:t xml:space="preserve">and </w:t>
      </w:r>
      <w:r>
        <w:rPr>
          <w:color w:val="434343"/>
          <w:sz w:val="20"/>
          <w:szCs w:val="20"/>
        </w:rPr>
        <w:t>Meena Shah</w:t>
      </w:r>
      <w:r>
        <w:rPr>
          <w:color w:val="434343"/>
          <w:sz w:val="20"/>
          <w:szCs w:val="20"/>
          <w:vertAlign w:val="superscript"/>
        </w:rPr>
        <w:t>1</w:t>
      </w:r>
    </w:p>
    <w:p w14:paraId="4C4BA7C3" w14:textId="5B3D8360" w:rsidR="00A3533F" w:rsidRDefault="00E3062F">
      <w:pPr>
        <w:widowControl w:val="0"/>
        <w:spacing w:before="120" w:after="120" w:line="240" w:lineRule="auto"/>
        <w:rPr>
          <w:color w:val="434343"/>
          <w:sz w:val="20"/>
          <w:szCs w:val="20"/>
        </w:rPr>
      </w:pPr>
      <w:r w:rsidRPr="00E3062F">
        <w:rPr>
          <w:color w:val="434343"/>
          <w:sz w:val="20"/>
          <w:szCs w:val="20"/>
          <w:vertAlign w:val="superscript"/>
        </w:rPr>
        <w:t>1</w:t>
      </w:r>
      <w:r w:rsidRPr="00E3062F">
        <w:rPr>
          <w:color w:val="434343"/>
          <w:sz w:val="20"/>
          <w:szCs w:val="20"/>
        </w:rPr>
        <w:t xml:space="preserve">Department of Kinesiology, </w:t>
      </w:r>
      <w:r w:rsidR="00EC3B4F">
        <w:rPr>
          <w:color w:val="434343"/>
          <w:sz w:val="20"/>
          <w:szCs w:val="20"/>
        </w:rPr>
        <w:t xml:space="preserve">Harris College of Nursing &amp; Health Sciences, </w:t>
      </w:r>
      <w:r w:rsidRPr="00E3062F">
        <w:rPr>
          <w:color w:val="434343"/>
          <w:sz w:val="20"/>
          <w:szCs w:val="20"/>
        </w:rPr>
        <w:t xml:space="preserve">Texas Christian University, Fort Worth, TX 76129, USA. </w:t>
      </w:r>
    </w:p>
    <w:p w14:paraId="4136DC5F" w14:textId="7F376467" w:rsidR="00B97CA6" w:rsidRDefault="00B97CA6">
      <w:pPr>
        <w:widowControl w:val="0"/>
        <w:spacing w:before="120" w:after="120" w:line="240" w:lineRule="auto"/>
        <w:rPr>
          <w:color w:val="434343"/>
          <w:sz w:val="20"/>
          <w:szCs w:val="20"/>
        </w:rPr>
      </w:pPr>
      <w:r w:rsidRPr="008F0772">
        <w:rPr>
          <w:color w:val="434343"/>
          <w:sz w:val="20"/>
          <w:szCs w:val="20"/>
          <w:vertAlign w:val="superscript"/>
        </w:rPr>
        <w:t>2</w:t>
      </w:r>
      <w:r>
        <w:rPr>
          <w:color w:val="434343"/>
          <w:sz w:val="20"/>
          <w:szCs w:val="20"/>
        </w:rPr>
        <w:t>Department of Nutrition</w:t>
      </w:r>
      <w:r w:rsidR="0000374C">
        <w:rPr>
          <w:color w:val="434343"/>
          <w:sz w:val="20"/>
          <w:szCs w:val="20"/>
        </w:rPr>
        <w:t>al Sciences</w:t>
      </w:r>
      <w:r>
        <w:rPr>
          <w:color w:val="434343"/>
          <w:sz w:val="20"/>
          <w:szCs w:val="20"/>
        </w:rPr>
        <w:t xml:space="preserve">, </w:t>
      </w:r>
      <w:r w:rsidR="00EC3B4F">
        <w:rPr>
          <w:color w:val="434343"/>
          <w:sz w:val="20"/>
          <w:szCs w:val="20"/>
        </w:rPr>
        <w:t xml:space="preserve">College of Science &amp; Engineering, </w:t>
      </w:r>
      <w:r w:rsidRPr="00B97CA6">
        <w:rPr>
          <w:color w:val="434343"/>
          <w:sz w:val="20"/>
          <w:szCs w:val="20"/>
        </w:rPr>
        <w:t>Texas Christian University</w:t>
      </w:r>
      <w:r>
        <w:rPr>
          <w:color w:val="434343"/>
          <w:sz w:val="20"/>
          <w:szCs w:val="20"/>
        </w:rPr>
        <w:t>, Fort Worth, TX 76129, USA</w:t>
      </w:r>
    </w:p>
    <w:p w14:paraId="0D6FB870" w14:textId="1B22B0D7" w:rsidR="00A3533F" w:rsidRDefault="00882958">
      <w:pPr>
        <w:widowControl w:val="0"/>
        <w:spacing w:before="120" w:after="120" w:line="240" w:lineRule="auto"/>
        <w:rPr>
          <w:color w:val="666666"/>
          <w:sz w:val="20"/>
          <w:szCs w:val="20"/>
        </w:rPr>
      </w:pPr>
      <w:r>
        <w:rPr>
          <w:i/>
          <w:color w:val="434343"/>
          <w:sz w:val="20"/>
          <w:szCs w:val="20"/>
        </w:rPr>
        <w:t>Please cite as</w:t>
      </w:r>
      <w:r>
        <w:rPr>
          <w:color w:val="434343"/>
          <w:sz w:val="20"/>
          <w:szCs w:val="20"/>
        </w:rPr>
        <w:t xml:space="preserve">: </w:t>
      </w:r>
      <w:r w:rsidR="00EC3B4F" w:rsidRPr="00EC3B4F">
        <w:rPr>
          <w:color w:val="434343"/>
          <w:sz w:val="20"/>
          <w:szCs w:val="20"/>
        </w:rPr>
        <w:t>Kreutzer A, Graybeal AJ, Rack PP, Moss K, Augsburger GR, Willis JL, Braun-Trocchio R, Shah M. Ketogenic and High-Carbohydrate Diets in Cyclists and Triathletes: Performance Indicators and Methodological Considerations From a Pilot Study.</w:t>
      </w:r>
      <w:r w:rsidR="002E4276" w:rsidRPr="002E4276">
        <w:rPr>
          <w:color w:val="434343"/>
          <w:sz w:val="20"/>
          <w:szCs w:val="20"/>
        </w:rPr>
        <w:t xml:space="preserve"> </w:t>
      </w:r>
      <w:r w:rsidR="002E4276" w:rsidRPr="002E4276">
        <w:rPr>
          <w:i/>
          <w:iCs/>
          <w:color w:val="434343"/>
          <w:sz w:val="20"/>
          <w:szCs w:val="20"/>
        </w:rPr>
        <w:t>SportRxiv.</w:t>
      </w:r>
      <w:r>
        <w:rPr>
          <w:color w:val="666666"/>
          <w:sz w:val="20"/>
          <w:szCs w:val="20"/>
        </w:rPr>
        <w:t xml:space="preserve"> </w:t>
      </w:r>
      <w:r w:rsidR="005E69D1">
        <w:rPr>
          <w:color w:val="666666"/>
          <w:sz w:val="20"/>
          <w:szCs w:val="20"/>
        </w:rPr>
        <w:t xml:space="preserve">DOI: </w:t>
      </w:r>
      <w:hyperlink r:id="rId11" w:history="1">
        <w:r w:rsidR="005E69D1">
          <w:rPr>
            <w:rStyle w:val="Hyperlink"/>
            <w:color w:val="006798"/>
            <w:sz w:val="20"/>
            <w:szCs w:val="20"/>
            <w:shd w:val="clear" w:color="auto" w:fill="FFFFFF"/>
          </w:rPr>
          <w:t>10.51224/SRXIV.19</w:t>
        </w:r>
      </w:hyperlink>
    </w:p>
    <w:p w14:paraId="120356F0" w14:textId="77777777" w:rsidR="00A3533F" w:rsidRDefault="00A3533F">
      <w:pPr>
        <w:widowControl w:val="0"/>
        <w:spacing w:before="120" w:after="120" w:line="240" w:lineRule="auto"/>
        <w:ind w:left="120"/>
        <w:rPr>
          <w:color w:val="666666"/>
          <w:sz w:val="20"/>
          <w:szCs w:val="20"/>
        </w:rPr>
      </w:pPr>
    </w:p>
    <w:p w14:paraId="252AFC26" w14:textId="4E3BB818" w:rsidR="00A3533F" w:rsidRDefault="00FF1AA1" w:rsidP="000C3477">
      <w:pPr>
        <w:pStyle w:val="Heading1"/>
      </w:pPr>
      <w:bookmarkStart w:id="0" w:name="_3115g3lic76" w:colFirst="0" w:colLast="0"/>
      <w:bookmarkEnd w:id="0"/>
      <w:r>
        <w:t>Abstract</w:t>
      </w:r>
    </w:p>
    <w:p w14:paraId="5196434C" w14:textId="562F6FCE" w:rsidR="00A3533F" w:rsidRDefault="002E4276" w:rsidP="002E4276">
      <w:r w:rsidRPr="002E4276">
        <w:t>Endurance athletes frequently employ nutritional strategies to enhance performance. While professional organizations recommend high carbohydrate diets to maximize performance, many athletes</w:t>
      </w:r>
      <w:r w:rsidR="00C62ECD">
        <w:t xml:space="preserve">, </w:t>
      </w:r>
      <w:r w:rsidRPr="002E4276">
        <w:t xml:space="preserve">and </w:t>
      </w:r>
      <w:r w:rsidR="00EC3B4F">
        <w:t>researchers</w:t>
      </w:r>
      <w:r w:rsidRPr="002E4276">
        <w:t xml:space="preserve"> have recently shown renewed interest in the ketogenic diet  in hopes to promote “fat adaptation”, which would allow athletes to make use of the essentially unlimited energy resources from stored body fat. This would circumvent one fatigue mechanism, the depletion of muscle glycogen stores, that has been considered central to performance outcomes in endurance events. The present study investigated the effects of participants’ habitual diet</w:t>
      </w:r>
      <w:r w:rsidR="00C24C73">
        <w:t>, high</w:t>
      </w:r>
      <w:r w:rsidR="005169F1">
        <w:t xml:space="preserve"> </w:t>
      </w:r>
      <w:r w:rsidR="00C24C73">
        <w:t xml:space="preserve">carbohydrate diet, </w:t>
      </w:r>
      <w:r w:rsidRPr="002E4276">
        <w:t xml:space="preserve">and </w:t>
      </w:r>
      <w:r w:rsidR="00C24C73">
        <w:t>ketogenic diet</w:t>
      </w:r>
      <w:r w:rsidRPr="002E4276">
        <w:t xml:space="preserve"> on endurance performance in a 30-km simulated cycling time trial, physiological responses during the </w:t>
      </w:r>
      <w:r w:rsidR="00C24C73">
        <w:t>time trial</w:t>
      </w:r>
      <w:r w:rsidRPr="002E4276">
        <w:t xml:space="preserve">, and muscle session fuel percentile before and after the </w:t>
      </w:r>
      <w:r w:rsidR="00C24C73">
        <w:t>time trial</w:t>
      </w:r>
      <w:r w:rsidRPr="002E4276">
        <w:t xml:space="preserve"> using ultrasonic imaging. Due to the COVID-19 pandemic, data collection ceased after only </w:t>
      </w:r>
      <w:r w:rsidR="00EC3B4F">
        <w:t>six</w:t>
      </w:r>
      <w:r w:rsidRPr="002E4276">
        <w:t xml:space="preserve"> recreational cyclists and triathletes (f = 4, m = </w:t>
      </w:r>
      <w:r w:rsidR="00C24C73">
        <w:t>2</w:t>
      </w:r>
      <w:r w:rsidRPr="002E4276">
        <w:t>; age: 37.2 ± 12.2; V</w:t>
      </w:r>
      <w:r w:rsidRPr="002E4276">
        <w:rPr>
          <w:rFonts w:ascii="Arial" w:hAnsi="Arial" w:cs="Arial"/>
        </w:rPr>
        <w:t>̇</w:t>
      </w:r>
      <w:r w:rsidRPr="002E4276">
        <w:t>O2max: 46.8 ± 6.8 ml/kg/min; weekly cycling distance: 225.3 ± 64.2 km). Due to the small sample size, we do not report inferential statistics for our primary outcome measure, cycling performance. P</w:t>
      </w:r>
      <w:bookmarkStart w:id="1" w:name="_Hlk102562544"/>
      <w:r w:rsidRPr="002E4276">
        <w:t xml:space="preserve">articipants </w:t>
      </w:r>
      <w:r w:rsidR="00C24C73">
        <w:t>produced the lowest mean power output</w:t>
      </w:r>
      <w:r w:rsidR="00C062D7">
        <w:t xml:space="preserve">  </w:t>
      </w:r>
      <w:r w:rsidR="00C24C73">
        <w:t xml:space="preserve"> during</w:t>
      </w:r>
      <w:r w:rsidRPr="002E4276">
        <w:t xml:space="preserve"> the</w:t>
      </w:r>
      <w:r w:rsidR="00C24C73">
        <w:t xml:space="preserve"> time trial following the ketogenic diet</w:t>
      </w:r>
      <w:r w:rsidR="00C062D7">
        <w:t xml:space="preserve"> (172 ± 93 W)</w:t>
      </w:r>
      <w:r w:rsidR="00C24C73">
        <w:t xml:space="preserve"> and the highest mean power output following the high</w:t>
      </w:r>
      <w:r w:rsidR="005169F1">
        <w:t xml:space="preserve"> </w:t>
      </w:r>
      <w:r w:rsidR="00C24C73">
        <w:t>carbohydrate diet</w:t>
      </w:r>
      <w:r w:rsidR="00C062D7">
        <w:t xml:space="preserve"> (200 ± 92 W)</w:t>
      </w:r>
      <w:r w:rsidRPr="002E4276">
        <w:t>.</w:t>
      </w:r>
      <w:bookmarkEnd w:id="1"/>
      <w:r w:rsidRPr="002E4276">
        <w:t xml:space="preserve"> Oxygen consumption, heart rate, and perceived exertion during the </w:t>
      </w:r>
      <w:r w:rsidR="00C062D7">
        <w:t>time trial</w:t>
      </w:r>
      <w:r w:rsidRPr="002E4276">
        <w:t xml:space="preserve"> were similar in all </w:t>
      </w:r>
      <w:r w:rsidRPr="002E4276">
        <w:lastRenderedPageBreak/>
        <w:t xml:space="preserve">conditions. </w:t>
      </w:r>
      <w:bookmarkStart w:id="2" w:name="_Hlk102563028"/>
      <w:r w:rsidR="00C062D7">
        <w:t>Fat oxidation rates</w:t>
      </w:r>
      <w:r w:rsidRPr="002E4276">
        <w:t xml:space="preserve"> were highest in the </w:t>
      </w:r>
      <w:r w:rsidR="00C062D7">
        <w:t>ketogenic diet</w:t>
      </w:r>
      <w:r w:rsidRPr="002E4276">
        <w:t xml:space="preserve"> condition </w:t>
      </w:r>
      <w:r w:rsidR="00AE0A94">
        <w:t xml:space="preserve">(0.62 ± 0.11 g/min) </w:t>
      </w:r>
      <w:r w:rsidR="00E110BC">
        <w:t xml:space="preserve"> </w:t>
      </w:r>
      <w:r w:rsidRPr="002E4276">
        <w:t xml:space="preserve">and lowest in the </w:t>
      </w:r>
      <w:r w:rsidR="00AE0A94">
        <w:t>high</w:t>
      </w:r>
      <w:r w:rsidR="005169F1">
        <w:t xml:space="preserve"> </w:t>
      </w:r>
      <w:r w:rsidR="00AE0A94">
        <w:t>carbohydrate</w:t>
      </w:r>
      <w:r w:rsidRPr="002E4276">
        <w:t xml:space="preserve"> condition</w:t>
      </w:r>
      <w:r w:rsidR="00AE0A94">
        <w:t xml:space="preserve"> (0.14 ± 0.11 g/min)</w:t>
      </w:r>
      <w:r w:rsidRPr="002E4276">
        <w:t xml:space="preserve">. </w:t>
      </w:r>
      <w:r w:rsidR="00AE0A94">
        <w:t>Session fuel percentile</w:t>
      </w:r>
      <w:r w:rsidRPr="002E4276">
        <w:t xml:space="preserve"> was lower </w:t>
      </w:r>
      <w:r w:rsidR="00AE0A94">
        <w:t>following the</w:t>
      </w:r>
      <w:r w:rsidRPr="002E4276">
        <w:t xml:space="preserve"> </w:t>
      </w:r>
      <w:r w:rsidR="00AE0A94">
        <w:t>ketogenic diet</w:t>
      </w:r>
      <w:r w:rsidRPr="002E4276">
        <w:t xml:space="preserve"> compared with </w:t>
      </w:r>
      <w:r w:rsidR="00AE0A94">
        <w:t>the habitual diet (</w:t>
      </w:r>
      <w:r w:rsidR="00AE0A94" w:rsidRPr="00AE0A94">
        <w:rPr>
          <w:i/>
        </w:rPr>
        <w:t>M</w:t>
      </w:r>
      <w:r w:rsidR="00442F27">
        <w:rPr>
          <w:i/>
        </w:rPr>
        <w:t xml:space="preserve">ean </w:t>
      </w:r>
      <w:r w:rsidR="00AE0A94" w:rsidRPr="00AE0A94">
        <w:rPr>
          <w:i/>
        </w:rPr>
        <w:t>D</w:t>
      </w:r>
      <w:r w:rsidR="00442F27">
        <w:rPr>
          <w:i/>
        </w:rPr>
        <w:t>ifference</w:t>
      </w:r>
      <w:r w:rsidR="00AE0A94">
        <w:t xml:space="preserve"> = </w:t>
      </w:r>
      <w:r w:rsidR="00AE0A94">
        <w:softHyphen/>
        <w:t xml:space="preserve">10.0 ± 12.7 %) </w:t>
      </w:r>
      <w:r w:rsidRPr="002E4276">
        <w:t xml:space="preserve"> and lower following the </w:t>
      </w:r>
      <w:r w:rsidR="00207901">
        <w:t>time trial</w:t>
      </w:r>
      <w:r w:rsidRPr="002E4276">
        <w:t xml:space="preserve"> compared with fasted resting values across all conditions. </w:t>
      </w:r>
      <w:bookmarkEnd w:id="2"/>
      <w:r w:rsidRPr="002E4276">
        <w:t xml:space="preserve">We discuss methodological considerations into the use of exercise equipment, nutritional interventions, and statistical analysis strategies for study designs like the present. Further research is needed to assess the impact of </w:t>
      </w:r>
      <w:r w:rsidR="004F716C">
        <w:t>high carbohydrate</w:t>
      </w:r>
      <w:r w:rsidRPr="002E4276">
        <w:t xml:space="preserve"> and </w:t>
      </w:r>
      <w:r w:rsidR="004F716C">
        <w:t>ketogenic diets</w:t>
      </w:r>
      <w:r w:rsidRPr="002E4276">
        <w:t xml:space="preserve"> on </w:t>
      </w:r>
      <w:r w:rsidR="004F716C">
        <w:t>time trial</w:t>
      </w:r>
      <w:r w:rsidRPr="002E4276">
        <w:t xml:space="preserve"> performance in this population.</w:t>
      </w:r>
    </w:p>
    <w:p w14:paraId="02F1A455" w14:textId="77777777" w:rsidR="000C3477" w:rsidRDefault="000C3477" w:rsidP="002E4276"/>
    <w:p w14:paraId="741CCBE1" w14:textId="59B6EBA3" w:rsidR="000C3477" w:rsidRDefault="000C3477" w:rsidP="002E4276">
      <w:r w:rsidRPr="000C3477">
        <w:t xml:space="preserve">ClinicalTrials.gov Identifier: NCT04097171; OSF preregistration: </w:t>
      </w:r>
      <w:hyperlink r:id="rId12" w:history="1">
        <w:r w:rsidRPr="00E10485">
          <w:rPr>
            <w:rStyle w:val="Hyperlink"/>
          </w:rPr>
          <w:t>https://osf.io/ujx6e/</w:t>
        </w:r>
      </w:hyperlink>
      <w:r>
        <w:t xml:space="preserve"> </w:t>
      </w:r>
    </w:p>
    <w:p w14:paraId="5DBDD301" w14:textId="77777777" w:rsidR="002E4276" w:rsidRDefault="002E4276" w:rsidP="002E4276">
      <w:pPr>
        <w:ind w:firstLine="720"/>
      </w:pPr>
    </w:p>
    <w:p w14:paraId="0CA08FF5" w14:textId="323AE716" w:rsidR="00A3533F" w:rsidRPr="000F3BBB" w:rsidRDefault="00FF1AA1" w:rsidP="000C3477">
      <w:pPr>
        <w:pStyle w:val="Heading1"/>
      </w:pPr>
      <w:bookmarkStart w:id="3" w:name="_ucv28t65atmk" w:colFirst="0" w:colLast="0"/>
      <w:bookmarkEnd w:id="3"/>
      <w:r w:rsidRPr="000F3BBB">
        <w:t>Introduction</w:t>
      </w:r>
    </w:p>
    <w:p w14:paraId="0DFD0CE8" w14:textId="6FB5C548" w:rsidR="00E777A9" w:rsidRPr="0083058D" w:rsidRDefault="00E777A9" w:rsidP="00E777A9">
      <w:pPr>
        <w:ind w:firstLine="720"/>
      </w:pPr>
      <w:bookmarkStart w:id="4" w:name="_Hlk81312984"/>
      <w:r w:rsidRPr="000F3BBB">
        <w:t xml:space="preserve">Nutritional interventions remain at the forefront of strategies employed by athletes to enhance their performance </w:t>
      </w:r>
      <w:r w:rsidRPr="000F3BBB">
        <w:fldChar w:fldCharType="begin"/>
      </w:r>
      <w:r w:rsidR="00A62B2A">
        <w:instrText xml:space="preserve"> ADDIN ZOTERO_ITEM CSL_CITATION {"citationID":"HuIEcDJ2","properties":{"formattedCitation":"(1)","plainCitation":"(1)","noteIndex":0},"citationItems":[{"id":6689,"uris":["http://zotero.org/users/5010375/items/M4VT3A2S"],"itemData":{"id":6689,"type":"article-journal","abstract":"It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M."}],"issued":{"date-parts":[["2016",3]]}}}],"schema":"https://github.com/citation-style-language/schema/raw/master/csl-citation.json"} </w:instrText>
      </w:r>
      <w:r w:rsidRPr="000F3BBB">
        <w:fldChar w:fldCharType="separate"/>
      </w:r>
      <w:r w:rsidR="00E67A1C" w:rsidRPr="000F3BBB">
        <w:t>(1)</w:t>
      </w:r>
      <w:r w:rsidRPr="000F3BBB">
        <w:fldChar w:fldCharType="end"/>
      </w:r>
      <w:r w:rsidRPr="000F3BBB">
        <w:t xml:space="preserve">. Commonly </w:t>
      </w:r>
      <w:r w:rsidR="00E455F6">
        <w:t xml:space="preserve">employed </w:t>
      </w:r>
      <w:r w:rsidRPr="000F3BBB">
        <w:t>approaches among endurance athletes</w:t>
      </w:r>
      <w:r w:rsidR="00C062D7">
        <w:t xml:space="preserve"> </w:t>
      </w:r>
      <w:r w:rsidRPr="000F3BBB">
        <w:t>include a high daily intake of dietary carbohydrate (</w:t>
      </w:r>
      <w:r w:rsidR="00C62ECD" w:rsidRPr="000F3BBB">
        <w:t>6-10 g/kg/day</w:t>
      </w:r>
      <w:r w:rsidRPr="000F3BBB">
        <w:t xml:space="preserve">) and carbohydrate loading </w:t>
      </w:r>
      <w:r w:rsidR="00C62ECD" w:rsidRPr="000F3BBB">
        <w:t xml:space="preserve">(10-12 g/kg/day) </w:t>
      </w:r>
      <w:r w:rsidRPr="000F3BBB">
        <w:t xml:space="preserve">before an event, since low muscle glycogen is a well-established cause of fatigue </w:t>
      </w:r>
      <w:r w:rsidRPr="000F3BBB">
        <w:fldChar w:fldCharType="begin"/>
      </w:r>
      <w:r w:rsidR="00A62B2A">
        <w:instrText xml:space="preserve"> ADDIN ZOTERO_ITEM CSL_CITATION {"citationID":"d2rqoqGH","properties":{"formattedCitation":"(2, 3)","plainCitation":"(2, 3)","noteIndex":0},"citationItems":[{"id":6686,"uris":["http://zotero.org/users/5010375/items/CQMJC6SR"],"itemData":{"id":6686,"type":"article-journal","abstract":"It is generally accepted that carbohydrate (CHO) feeding during exercise can improve endurance capacity (time to exhaustion) and exercise performance during prolonged exercise (&gt;2 h). More recently, studies have also shown ergogenic effects of CHO feeding during shorter exercise of high intensity ( approximately 1 h at &gt;75% of maximum oxygen consumption). During prolonged exercise the mechanism behind this performance improvement is likely to be related to maintenance of high rates of CHO oxidation and the prevention of hypoglycemia. Nevertheless, other mechanisms may play a role, depending on the type of exercise and the specific conditions. The mechanism for performance improvements during higher-intensity exercise is less clear, but there is some evidence that CHO can have central effects. In the past few years, studies have investigated ways to optimize CHO delivery and bioavailability. An analysis of all studies available shows that a single CHO ingested during exercise will be oxidized at rates up to about 1 g/min, even when large amounts of CHO are ingested. Combinations of CHO that use different intestinal transporters for absorption (e.g., glucose and fructose) have been shown to result in higher oxidation rates, and this seems to be a way to increase exogenous CHO oxidation rates by 20% to 50%. The search will continue for ways to further improve CHO delivery and to improve the oxidation efficiency resulting in less accumulation of CHO in the gastrointestinal tract and potentially decreasing gastrointestinal problems during prolonged exercise.","container-title":"Nutrition (Burbank, Los Angeles County, Calif.)","DOI":"10/bnpn7g","ISSN":"0899-9007","issue":"7-8","journalAbbreviation":"Nutrition","language":"eng","note":"ZSCC: 0000671 \nPMID: 15212750","page":"669-677","source":"PubMed","title":"Carbohydrate Intake During Exercise and Performance","volume":"20","author":[{"family":"Jeukendrup","given":"Asker E."}],"issued":{"date-parts":[["2004",8]]}}},{"id":6691,"uris":["http://zotero.org/users/5010375/items/DKNTIAP7"],"itemData":{"id":6691,"type":"article-journal","abstract":"Endurance sports are increasing in popularity and athletes at all levels are looking for ways to optimize their performance by training and nutrition. For endurance exercise lasting 30 min or more, the most likely contributors to fatigue are dehydration and carbohydrate depletion, whereas gastrointestinal problems, hyperthermia, and hyponatraemia can reduce endurance exercise performance and are potentially health threatening, especially in longer events (&gt;4 h). Although high muscle glycogen concentrations at the start may be beneficial for endurance exercise, this does not necessarily have to be achieved by the traditional supercompensation protocol. An individualized nutritional strategy can be developed that aims to deliver carbohydrate to the working muscle at a rate that is dependent on the absolute exercise intensity as well as the duration of the event. Endurance athletes should attempt to minimize dehydration and limit body mass losses through sweating to 2-3% of body mass. Gastrointestinal problems occur frequently, especially in long-distance races. Problems seem to be highly individual and perhaps genetically determined but may also be related to the intake of highly concentrated carbohydrate solutions, hyperosmotic drinks, as well as the intake of fibre, fat, and protein. Hyponatraemia has occasionally been reported, especially among slower competitors with very high intakes of water or other low sodium drinks. Here I provide a comprehensive overview of recent research findings and suggest several new guidelines for the endurance athlete on the basis of this. These guidelines are more detailed and allow a more individualized approach.","container-title":"Journal of Sports Sciences","DOI":"10/b52hvj","ISSN":"1466-447X","journalAbbreviation":"J Sports Sci","language":"eng","note":"ZSCC: 0000473 \nPMID: 21916794","page":"S91-99","source":"PubMed","title":"Nutrition for Endurance Sports: Marathon, Triathlon, and Road Cycling","title-short":"Nutrition for endurance sports","volume":"29 Suppl 1","author":[{"family":"Jeukendrup","given":"Asker E."}],"issued":{"date-parts":[["2011"]]}}}],"schema":"https://github.com/citation-style-language/schema/raw/master/csl-citation.json"} </w:instrText>
      </w:r>
      <w:r w:rsidRPr="000F3BBB">
        <w:fldChar w:fldCharType="separate"/>
      </w:r>
      <w:r w:rsidR="00E67A1C" w:rsidRPr="000F3BBB">
        <w:t>(2, 3)</w:t>
      </w:r>
      <w:r w:rsidRPr="000F3BBB">
        <w:fldChar w:fldCharType="end"/>
      </w:r>
      <w:r w:rsidRPr="000F3BBB">
        <w:t xml:space="preserve">. </w:t>
      </w:r>
      <w:bookmarkStart w:id="5" w:name="_Hlk102563203"/>
      <w:r w:rsidRPr="000F3BBB">
        <w:t xml:space="preserve">Contrary to this traditionally favored strategy, </w:t>
      </w:r>
      <w:r w:rsidR="00C062D7">
        <w:t>endurance athletes</w:t>
      </w:r>
      <w:r w:rsidRPr="000F3BBB">
        <w:t xml:space="preserve"> and researchers have recently began expressing increased interest in a low carbohydrate, high</w:t>
      </w:r>
      <w:r w:rsidR="005169F1">
        <w:t xml:space="preserve"> </w:t>
      </w:r>
      <w:r w:rsidRPr="000F3BBB">
        <w:t xml:space="preserve">fat ketogenic diet </w:t>
      </w:r>
      <w:r w:rsidR="00442F27">
        <w:t>again</w:t>
      </w:r>
      <w:r w:rsidRPr="000F3BBB">
        <w:t xml:space="preserve"> </w:t>
      </w:r>
      <w:r w:rsidRPr="000F3BBB">
        <w:fldChar w:fldCharType="begin"/>
      </w:r>
      <w:r w:rsidR="00A62B2A">
        <w:instrText xml:space="preserve"> ADDIN ZOTERO_ITEM CSL_CITATION {"citationID":"jxjOMagT","properties":{"formattedCitation":"(4)","plainCitation":"(4)","noteIndex":0},"citationItems":[{"id":1735,"uris":["http://zotero.org/users/5010375/items/VB9BBSNR"],"itemData":{"id":1735,"type":"article-journal","abstract":"It seems that “new” ideas in nutrition and sports nutrition are constantly recycled.\nThere have been at least 3 distinct periods of challenge to the contemporary guidelines\nfor the carbohydrate (CHO)-focused diet for training support and competition performance\nby the low carbohydrate, high fat (LCHF) diet. The first involved the 1983 study of\na ketogenic (&lt;20g/d) CHO diet in trained cyclists by Phinney and colleagues. Although\nthe results of this study are challenged by methodological issues, they suggest that\n4 weeks of LCHF achieved adaptations that sustain exercise capacity at moderate intensity\ncycling compared with a high-CHO diet but at the expense of high-intensity exercise.","container-title":"Journal of Science and Medicine in Sport","DOI":"10/ghp7b8","ISSN":"1440-2440, 1878-1861","journalAbbreviation":"J Sci Med Sport","language":"English","note":"ZSCC: 0000002 \npublisher: Elsevier\nPMID: 27989443","page":"S1","source":"www.jsams.org","title":"Low Carb High Fat (LCHF) Diets for Athletes – Third Time Lucky?","volume":"20 Suppl 1","author":[{"family":"Burke","given":"L."}],"issued":{"date-parts":[["2017",11,1]]}}}],"schema":"https://github.com/citation-style-language/schema/raw/master/csl-citation.json"} </w:instrText>
      </w:r>
      <w:r w:rsidRPr="000F3BBB">
        <w:fldChar w:fldCharType="separate"/>
      </w:r>
      <w:r w:rsidR="00E67A1C" w:rsidRPr="000F3BBB">
        <w:t>(4)</w:t>
      </w:r>
      <w:r w:rsidRPr="000F3BBB">
        <w:fldChar w:fldCharType="end"/>
      </w:r>
      <w:r w:rsidRPr="000F3BBB">
        <w:t>.</w:t>
      </w:r>
      <w:bookmarkEnd w:id="5"/>
      <w:r w:rsidRPr="000F3BBB">
        <w:t xml:space="preserve"> When following a </w:t>
      </w:r>
      <w:r w:rsidR="004F716C">
        <w:t>ketogenic diet</w:t>
      </w:r>
      <w:r w:rsidRPr="000F3BBB">
        <w:t xml:space="preserve">, athletes typically limit their </w:t>
      </w:r>
      <w:r w:rsidR="004F716C">
        <w:t>carbohydrate</w:t>
      </w:r>
      <w:r w:rsidRPr="000F3BBB">
        <w:t xml:space="preserve"> intake to &lt;50 g or 5-10% of their </w:t>
      </w:r>
      <w:r w:rsidR="00EC3B4F" w:rsidRPr="000F3BBB">
        <w:t xml:space="preserve">total </w:t>
      </w:r>
      <w:r w:rsidRPr="000F3BBB">
        <w:t xml:space="preserve">daily energy intake </w:t>
      </w:r>
      <w:r w:rsidRPr="000F3BBB">
        <w:fldChar w:fldCharType="begin"/>
      </w:r>
      <w:r w:rsidR="00A62B2A">
        <w:instrText xml:space="preserve"> ADDIN ZOTERO_ITEM CSL_CITATION {"citationID":"8ueFXTHo","properties":{"formattedCitation":"(5)","plainCitation":"(5)","noteIndex":0},"citationItems":[{"id":1396,"uris":["http://zotero.org/users/5010375/items/Q66UT5LK"],"itemData":{"id":1396,"type":"article-journal","container-title":"Nutrition","DOI":"10.1016/j.nut.2014.06.011","ISSN":"0899-9007","issue":"1","journalAbbreviation":"Nutrition","language":"en","page":"1–13","title":"Dietary Carbohydrate Restriction As the First Approach in Diabetes Management: Critical Review and Evidence Base","volume":"31","author":[{"family":"Feinman","given":"Richard D."},{"family":"Pogozelski","given":"Wendy K."},{"family":"Astrup","given":"Arne"},{"family":"Bernstein","given":"Richard K."},{"family":"Fine","given":"Eugene J."},{"family":"Westman","given":"Eric C."},{"family":"Accurso","given":"Anthony"},{"family":"Frassetto","given":"Lynda"},{"family":"Gower","given":"Barbara A."},{"family":"McFarlane","given":"Samy I."},{"family":"Nielsen","given":"Jörgen Vesti"},{"family":"Krarup","given":"Thure"},{"family":"Saslow","given":"Laura"},{"family":"Roth","given":"Karl S."},{"family":"Vernon","given":"Mary C."},{"family":"Volek","given":"Jeff S."},{"family":"Wilshire","given":"Gilbert B."},{"family":"Dahlqvist","given":"Annika"},{"family":"Sundberg","given":"Ralf"},{"family":"Childers","given":"Ann"},{"family":"Morrison","given":"Katharine"},{"family":"Manninen","given":"Anssi H."},{"family":"Dashti","given":"Hussain M."},{"family":"Wood","given":"Richard J."},{"family":"Wortman","given":"Jay"},{"family":"Worm","given":"Nicolai"}],"issued":{"date-parts":[["2015"]],"season":"01-01"}}}],"schema":"https://github.com/citation-style-language/schema/raw/master/csl-citation.json"} </w:instrText>
      </w:r>
      <w:r w:rsidRPr="000F3BBB">
        <w:fldChar w:fldCharType="separate"/>
      </w:r>
      <w:r w:rsidR="00E67A1C" w:rsidRPr="000F3BBB">
        <w:t>(5)</w:t>
      </w:r>
      <w:r w:rsidRPr="000F3BBB">
        <w:fldChar w:fldCharType="end"/>
      </w:r>
      <w:r w:rsidRPr="000F3BBB">
        <w:t>. The proposed benefit of this diet approach is “fat adaptation”, enabling the oxidation of fat as the main energy substrate at exercise intensities (e.g. &gt;70% of  maximal oxygen consumption [V</w:t>
      </w:r>
      <w:r w:rsidRPr="000F3BBB">
        <w:rPr>
          <w:rFonts w:ascii="Arial" w:hAnsi="Arial" w:cs="Arial"/>
        </w:rPr>
        <w:t>̇</w:t>
      </w:r>
      <w:r w:rsidRPr="000F3BBB">
        <w:t>O</w:t>
      </w:r>
      <w:r w:rsidRPr="000F3BBB">
        <w:rPr>
          <w:vertAlign w:val="subscript"/>
        </w:rPr>
        <w:t>2</w:t>
      </w:r>
      <w:r w:rsidRPr="000F3BBB">
        <w:t xml:space="preserve">max]) where the oxidation of </w:t>
      </w:r>
      <w:r w:rsidR="004F716C">
        <w:t>carbohydrate</w:t>
      </w:r>
      <w:r w:rsidRPr="000F3BBB">
        <w:t xml:space="preserve"> would typically predominate </w:t>
      </w:r>
      <w:r w:rsidRPr="000F3BBB">
        <w:fldChar w:fldCharType="begin"/>
      </w:r>
      <w:r w:rsidR="00A62B2A">
        <w:instrText xml:space="preserve"> ADDIN ZOTERO_ITEM CSL_CITATION {"citationID":"LxLYin5Q","properties":{"formattedCitation":"(6\\uc0\\u8211{}8)","plainCitation":"(6–8)","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D."}],"issued":{"date-parts":[["1994"]]}}},{"id":1361,"uris":["http://zotero.org/users/5010375/items/PJXTK8H8"],"itemData":{"id":1361,"type":"article-journal","container-title":"Journal of Sports Sciences","DOI":"10.1080/026404197367326","ISSN":"0264-0414 (Print) 0264-0414","issue":"3","journalAbbreviation":"J Sports Sci","language":"eng","page":"315–24","title":"Nutritional Strategies for Promoting Fat Utilization and Delaying the Onset of Fatigue During Prolonged Exercise","volume":"15","author":[{"family":"Lambert","given":"E. V."},{"family":"Hawley","given":"J. A."},{"family":"Goedecke","given":"J."},{"family":"Noakes","given":"T. D."},{"family":"Dennis","given":"S. C."}],"issued":{"date-parts":[["1997"]],"season":"06"}}}],"schema":"https://github.com/citation-style-language/schema/raw/master/csl-citation.json"} </w:instrText>
      </w:r>
      <w:r w:rsidRPr="000F3BBB">
        <w:fldChar w:fldCharType="separate"/>
      </w:r>
      <w:r w:rsidR="00E67A1C" w:rsidRPr="000F3BBB">
        <w:rPr>
          <w:szCs w:val="24"/>
        </w:rPr>
        <w:t>(6–8)</w:t>
      </w:r>
      <w:r w:rsidRPr="000F3BBB">
        <w:fldChar w:fldCharType="end"/>
      </w:r>
      <w:r w:rsidRPr="000F3BBB">
        <w:t>. This would essentially create unlimited energy resources, as</w:t>
      </w:r>
      <w:r w:rsidRPr="0083058D">
        <w:t xml:space="preserve"> the body can store more than 74,000 kcal in subcutaneous, visceral, and intramuscular fat </w:t>
      </w:r>
      <w:r w:rsidRPr="0083058D">
        <w:fldChar w:fldCharType="begin"/>
      </w:r>
      <w:r w:rsidR="00A62B2A">
        <w:instrText xml:space="preserve"> ADDIN ZOTERO_ITEM CSL_CITATION {"citationID":"IfIV3lOP","properties":{"formattedCitation":"(9)","plainCitation":"(9)","noteIndex":0},"citationItems":[{"id":1729,"uris":["http://zotero.org/users/5010375/items/QUE8FEGC"],"itemData":{"id":1729,"type":"book","edition":"7th","event-place":"Champaing, IL","ISBN":"978-1-4925-7229-9","number-of-pages":"627","publisher":"Human Kinetics","publisher-place":"Champaing, IL","title":"Physiology of Sport and Exercise","author":[{"family":"Kenney","given":"W. Larry"},{"family":"Wilmore","given":"Jack H."},{"family":"Costill","given":"David L."}],"issued":{"date-parts":[["2020"]]}}}],"schema":"https://github.com/citation-style-language/schema/raw/master/csl-citation.json"} </w:instrText>
      </w:r>
      <w:r w:rsidRPr="0083058D">
        <w:fldChar w:fldCharType="separate"/>
      </w:r>
      <w:r w:rsidR="00E67A1C" w:rsidRPr="00E67A1C">
        <w:t>(9)</w:t>
      </w:r>
      <w:r w:rsidRPr="0083058D">
        <w:fldChar w:fldCharType="end"/>
      </w:r>
      <w:r w:rsidRPr="0083058D">
        <w:t xml:space="preserve">. Despite its recent resurgence in popularity, the </w:t>
      </w:r>
      <w:r w:rsidR="004F716C">
        <w:t>ketogenic diet’s</w:t>
      </w:r>
      <w:r w:rsidRPr="0083058D">
        <w:t xml:space="preserve"> restrictive nature counters the current dietary recommendations of several professional organizations, which state that low </w:t>
      </w:r>
      <w:r w:rsidR="004F716C">
        <w:t>carbohydrate</w:t>
      </w:r>
      <w:r w:rsidRPr="0083058D">
        <w:t xml:space="preserve"> availability before exercise is a significant component of diminished exercise capacity and </w:t>
      </w:r>
      <w:r w:rsidRPr="00E777A9">
        <w:t xml:space="preserve">performance </w:t>
      </w:r>
      <w:r w:rsidRPr="00E777A9">
        <w:fldChar w:fldCharType="begin"/>
      </w:r>
      <w:r w:rsidR="00A62B2A">
        <w:instrText xml:space="preserve"> ADDIN ZOTERO_ITEM CSL_CITATION {"citationID":"Lr966864","properties":{"formattedCitation":"(1, 10, 11)","plainCitation":"(1, 10, 11)","noteIndex":0},"citationItems":[{"id":6689,"uris":["http://zotero.org/users/5010375/items/M4VT3A2S"],"itemData":{"id":6689,"type":"article-journal","abstract":"It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M."}],"issued":{"date-parts":[["2016",3]]}}},{"id":6358,"uris":["http://zotero.org/users/5010375/items/E5AFHZX3"],"itemData":{"id":6358,"type":"article-journal","abstract":"&lt;section class=\"abstract\"&gt;&lt;p&gt;The International Association of Athletics Federations recognizes the importance of nutritional practices in optimizing an Athlete’s well-being and performance. Although Athletics encompasses a diverse range of track-and-field events with different performance determinants, there are common goals around nutritional support for adaptation to training, optimal performance for key events, and reducing the risk of injury and illness. Periodized guidelines can be provided for the appropriate type, amount, and timing of intake of food and fluids to promote optimal health and performance across different scenarios of training and competition. Some Athletes are at risk of relative energy deficiency in sport arising from a mismatch between energy intake and exercise energy expenditure. Competition nutrition strategies may involve pre-event, within-event, and between-event eating to address requirements for carbohydrate and fluid replacement. Although a “food first” policy should underpin an Athlete’s nutrition plan, there may be occasions for the judicious use of medical supplements to address nutrient deficiencies or sports foods that help the athlete to meet nutritional goals when it is impractical to eat food. Evidence-based supplements include caffeine, bicarbonate, beta-alanine, nitrate, and creatine; however, their value is specific to the characteristics of the event. Special considerations are needed for travel, challenging environments (e.g., heat and altitude); special populations (e.g., females, young and masters athletes); and restricted dietary choice (e.g., vegetarian). Ideally, each Athlete should develop a personalized, periodized, and practical nutrition plan via collaboration with their coach and accredited sports nutrition experts, to optimize their performance.&lt;/p&gt;&lt;/section&gt;","container-title":"International Journal of Sport Nutrition and Exercise Metabolism","DOI":"10/gjbrp2","ISSN":"1543-2742, 1526-484X","issue":"2","journalAbbreviation":"Int J Sport Nutr Exerc Metab","language":"en_US","note":"ZSCC: NoCitationData[s0] \npublisher: Human Kinetics\nsection: International Journal of Sport Nutrition and Exercise Metabolism","page":"73-84","source":"journals.humankinetics.com","title":"International Association of Athletics Federations Consensus Statement 2019: Nutrition for Athletics","title-short":"International Association of Athletics Federations Consensus Statement 2019","volume":"29","author":[{"family":"Burke","given":"Louise M."},{"family":"Castell","given":"Linda M."},{"family":"Casa","given":"Douglas J."},{"family":"Close","given":"Graeme L."},{"family":"Costa","given":"Ricardo J. S."},{"family":"Desbrow","given":"Ben"},{"family":"Halson","given":"Shona L."},{"family":"Lis","given":"Dana M."},{"family":"Melin","given":"Anna K."},{"family":"Peeling","given":"Peter"},{"family":"Saunders","given":"Philo U."},{"family":"Slater","given":"Gary J."},{"family":"Sygo","given":"Jennifer"},{"family":"Witard","given":"Oliver C."},{"family":"Bermon","given":"Stéphane"},{"family":"Stellingwerff","given":"Trent"}],"issued":{"date-parts":[["2019",3,1]]}}},{"id":6361,"uris":["http://zotero.org/users/5010375/items/I6663NTY"],"itemData":{"id":6361,"type":"article-journal","abstract":"The International Society of Sports Nutrition (ISSN) provides an objective and critical review regarding the timing of macronutrients in reference to healthy, exercising adults and in particular highly trained individuals on exercise performance and body composition. The following points summarize the position of the ISSN:1.Nutrient timing incorporates the use of methodical planning and eating of whole foods, fortified foods and dietary supplements. The timing of energy intake and the ratio of certain ingested macronutrients may enhance recovery and tissue repair, augment muscle protein synthesis (MPS), and improve mood states following high-volume or intense exercise.2.Endogenous glycogen stores are maximized by following a high-carbohydrate diet (8–12 g of carbohydrate/kg/day [g/kg/day]); moreover, these stores are depleted most by high volume exercise.3.If rapid restoration of glycogen is required (&lt; 4 h of recovery time) then the following strategies should be considered:a)aggressive carbohydrate refeeding (1.2 g/kg/h) with a preference towards carbohydrate sources that have a high (&gt; 70) glycemic indexb)the addition of caffeine (3–8 mg/kg)c)combining carbohydrates (0.8 g/kg/h) with protein (0.2–0.4 g/kg/h)4.Extended (&gt; 60 min) bouts of high intensity (&gt; 70% VO2max) exercise challenge fuel supply and fluid regulation, thus carbohydrate should be consumed at a rate of ~30–60 g of carbohydrate/h in a 6–8% carbohydrate-electrolyte solution (6–12 fluid ounces) every 10–15 min throughout the entire exercise bout, particularly in those exercise bouts that span beyond 70 min. When carbohydrate delivery is inadequate, adding protein may help increase performance, ameliorate muscle damage, promote euglycemia and facilitate glycogen re-synthesis.5.Carbohydrate ingestion throughout resistance exercise (e.g., 3–6 sets of 8–12 repetition maximum [RM] using multiple exercises targeting all major muscle groups) has been shown to promote euglycemia and higher glycogen stores. Consuming carbohydrate solely or in combination with protein during resistance exercise increases muscle glycogen stores, ameliorates muscle damage, and facilitates greater acute and chronic training adaptations.6.Meeting the total daily intake of protein, preferably with evenly spaced protein feedings (approximately every 3 h during the day), should be viewed as a primary area of emphasis for exercising individuals.7.Ingestion of essential amino acids (EAA; approximately 10 g)either in free form or as part of a protein bolus of approximately 20–40 g has been shown to maximally stimulate muscle protein synthesis (MPS).8.Pre- and/or post-exercise nutritional interventions (carbohydrate + protein or protein alone) may operate as an effective strategy to support increases in strength and improvements in body composition. However, the size and timing of a pre-exercise meal may impact the extent to which post-exercise protein feeding is required.9.Post-exercise ingestion (immediately to 2-h post) of high-quality protein sources stimulates robust increases in MPS.10.In non-exercising scenarios, changing the frequency of meals has shown limited impact on weight loss and body composition, with stronger evidence to indicate meal frequency can favorably improve appetite and satiety. More research is needed to determine the influence of combining an exercise program with altered meal frequencies on weight loss and body composition with preliminary research indicating a potential benefit.11.Ingesting a 20–40 g protein dose (0.25–0.40 g/kg body mass/dose) of a high-quality source every three to 4 h appears to most favorably affect MPS rates when compared to other dietary patterns and is associated with improved body composition and performance outcomes.12.Consuming casein protein (~ 30–40 g) prior to sleep can acutely increase MPS and metabolic rate throughout the night without influencing lipolysis.","container-title":"Journal of the International Society of Sports Nutrition","DOI":"10/gg2nh6","ISSN":"1550-2783","issue":"1","journalAbbreviation":"J Int Soc Sports Nutr","note":"ZSCC: NoCitationData[s0]","page":"33","source":"BioMed Central","title":"International Society of Sports Nutrition Position Stand: Nutrient Timing","title-short":"International society of sports nutrition position stand","volume":"14","author":[{"family":"Kerksick","given":"Chad M."},{"family":"Arent","given":"Shawn"},{"family":"Schoenfeld","given":"Brad J."},{"family":"Stout","given":"Jeffrey R."},{"family":"Campbell","given":"Bill"},{"family":"Wilborn","given":"Colin D."},{"family":"Taylor","given":"Lem"},{"family":"Kalman","given":"Doug"},{"family":"Smith-Ryan","given":"Abbie E."},{"family":"Kreider","given":"Richard B."},{"family":"Willoughby","given":"Darryn"},{"family":"Arciero","given":"Paul J."},{"family":"VanDusseldorp","given":"Trisha A."},{"family":"Ormsbee","given":"Michael J."},{"family":"Wildman","given":"Robert"},{"family":"Greenwood","given":"Mike"},{"family":"Ziegenfuss","given":"Tim N."},{"family":"Aragon","given":"Alan A."},{"family":"Antonio","given":"Jose"}],"issued":{"date-parts":[["2017",8,29]]}}}],"schema":"https://github.com/citation-style-language/schema/raw/master/csl-citation.json"} </w:instrText>
      </w:r>
      <w:r w:rsidRPr="00E777A9">
        <w:fldChar w:fldCharType="separate"/>
      </w:r>
      <w:r w:rsidR="00E67A1C" w:rsidRPr="00E67A1C">
        <w:t>(1, 10, 11)</w:t>
      </w:r>
      <w:r w:rsidRPr="00E777A9">
        <w:fldChar w:fldCharType="end"/>
      </w:r>
      <w:r w:rsidRPr="00E777A9">
        <w:t>.</w:t>
      </w:r>
      <w:r>
        <w:t xml:space="preserve">  </w:t>
      </w:r>
    </w:p>
    <w:p w14:paraId="3FE4D8C7" w14:textId="1F7C0598" w:rsidR="00E777A9" w:rsidRPr="00E777A9" w:rsidRDefault="00E777A9" w:rsidP="00E777A9">
      <w:pPr>
        <w:ind w:firstLine="720"/>
      </w:pPr>
      <w:r w:rsidRPr="00E777A9">
        <w:t xml:space="preserve">Two factors influencing the effect of low </w:t>
      </w:r>
      <w:r w:rsidR="004F716C">
        <w:t>carbohydrate</w:t>
      </w:r>
      <w:r w:rsidRPr="00E777A9">
        <w:t xml:space="preserve"> diets on endurance performance appear to be the length of adaptation and the duration and intensity of the event. Short-term </w:t>
      </w:r>
      <w:r w:rsidR="004F716C">
        <w:t>low carbohydrate diets</w:t>
      </w:r>
      <w:r w:rsidRPr="00E777A9">
        <w:t xml:space="preserve"> of </w:t>
      </w:r>
      <w:r w:rsidR="00EC3B4F">
        <w:t>one to four</w:t>
      </w:r>
      <w:r w:rsidRPr="00E777A9">
        <w:t xml:space="preserve"> days lead to impaired glycogen storage </w:t>
      </w:r>
      <w:r w:rsidRPr="00E777A9">
        <w:fldChar w:fldCharType="begin"/>
      </w:r>
      <w:r w:rsidR="00A62B2A">
        <w:instrText xml:space="preserve"> ADDIN ZOTERO_ITEM CSL_CITATION {"citationID":"9bxmTOhf","properties":{"formattedCitation":"(12)","plainCitation":"(12)","noteIndex":0},"citationItems":[{"id":1416,"uris":["http://zotero.org/users/5010375/items/Y76BMTJD"],"itemData":{"id":1416,"type":"article-journal","abstract":"The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J."}],"issued":{"date-parts":[["1979"]]}}}],"schema":"https://github.com/citation-style-language/schema/raw/master/csl-citation.json"} </w:instrText>
      </w:r>
      <w:r w:rsidRPr="00E777A9">
        <w:fldChar w:fldCharType="separate"/>
      </w:r>
      <w:r w:rsidR="00E67A1C" w:rsidRPr="00E67A1C">
        <w:t>(12)</w:t>
      </w:r>
      <w:r w:rsidRPr="00E777A9">
        <w:fldChar w:fldCharType="end"/>
      </w:r>
      <w:r w:rsidRPr="00E777A9">
        <w:t xml:space="preserve">, which can cause substantial decreases in exercise performance </w:t>
      </w:r>
      <w:r w:rsidRPr="00E777A9">
        <w:fldChar w:fldCharType="begin"/>
      </w:r>
      <w:r w:rsidR="00A62B2A">
        <w:instrText xml:space="preserve"> ADDIN ZOTERO_ITEM CSL_CITATION {"citationID":"1vBRjhs6","properties":{"formattedCitation":"(12, 13)","plainCitation":"(12, 13)","noteIndex":0},"citationItems":[{"id":1416,"uris":["http://zotero.org/users/5010375/items/Y76BMTJD"],"itemData":{"id":1416,"type":"article-journal","abstract":"The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J."}],"issued":{"date-parts":[["1979"]]}}},{"id":1418,"uris":["http://zotero.org/users/5010375/items/KQXKTMIW"],"itemData":{"id":1418,"type":"article-journal","abstract":"This study examined the effects of exercise and diet manipulation intended to alter initial muscle glycogen levels on the capacity to perform prolonged exercise at two ambient temperatures.\n            \n            \n              Six well-trained cyclists participated in randomized order in two diet and exercise regimens each lasting 8 days and comprising four cycle tests to exhaustion at 70 % of maximum oxygen uptake. On days 1 and 5, subjects exercised to exhaustion to deplete muscle glycogen. Three days after each depletion trial a diet providing 10 % (low carbohydrate (CHO)) or 80 % (high CHO) of energy as CHO was consumed, and each diet was followed by a performance trial at the same ambient temperature, either 10 or 30 °C (days 4 and 8). This schedule was repeated after a week, but performance trials were carried out at the other ambient temperature.\n            \n            \n              In the cold, cycling time increased (median (range)) from 89.2 min (78.0–129.5 min) on the low CHO trial to 158.2 min (116.9–165.6 min) on the high CHO trial (P &lt; 0.01). In the heat, cycling time increased from 44.0 min (31.8–51.4 min) on the low CHO trial to 53.2 min (50.2–82.2 min) on the high CHO trial (P = 0.02). Total CHO oxidized during exercise in the cold after the low CHO diet was higher than in the heat after either diet suggesting that exercise in the heat was terminated before all available CHO stores had been emptied.","container-title":"The Journal of Physiology","DOI":"10.1111/j.1469-7793.1999.0919s.x","ISSN":"0022-3751","issue":"Pt 3","journalAbbreviation":"J Physiol","note":"PMID: 10358130\nPMCID: PMC2269386","page":"919-930","source":"PubMed Central","title":"The Effects of Exercise and Diet Manipulation on the Capacity to Perform Prolonged Exercise in the Heat and in the Cold in Trained Humans","volume":"517","author":[{"family":"Pitsiladis","given":"Y P"},{"family":"Maughan","given":"R J"}],"issued":{"date-parts":[["1999",6,15]]}}}],"schema":"https://github.com/citation-style-language/schema/raw/master/csl-citation.json"} </w:instrText>
      </w:r>
      <w:r w:rsidRPr="00E777A9">
        <w:fldChar w:fldCharType="separate"/>
      </w:r>
      <w:r w:rsidR="00E67A1C" w:rsidRPr="00E67A1C">
        <w:t>(12, 13)</w:t>
      </w:r>
      <w:r w:rsidRPr="00E777A9">
        <w:fldChar w:fldCharType="end"/>
      </w:r>
      <w:r w:rsidRPr="00E777A9">
        <w:t xml:space="preserve">. However, even with as little as five days of implementing </w:t>
      </w:r>
      <w:r w:rsidR="004F716C">
        <w:t>low carbohydrate diets</w:t>
      </w:r>
      <w:r w:rsidRPr="00E777A9">
        <w:t xml:space="preserve">, increased fat oxidation rates have been </w:t>
      </w:r>
      <w:r w:rsidRPr="00E777A9">
        <w:lastRenderedPageBreak/>
        <w:t xml:space="preserve">reported </w:t>
      </w:r>
      <w:r w:rsidRPr="00E777A9">
        <w:fldChar w:fldCharType="begin"/>
      </w:r>
      <w:r w:rsidR="00A62B2A">
        <w:instrText xml:space="preserve"> ADDIN ZOTERO_ITEM CSL_CITATION {"citationID":"B6hxyL0E","properties":{"formattedCitation":"(14\\uc0\\u8211{}16)","plainCitation":"(14–16)","noteIndex":0},"citationItems":[{"id":1414,"uris":["http://zotero.org/users/5010375/items/NS8Z4WSL"],"itemData":{"id":1414,"type":"article-journal","abstract":"We examined the time course of metabolic adaptations to 15 days of a high-fat diet (HFD). Sixteen endurance-trained cyclists were assigned randomly to a control (CON) group, who consumed their habitual diet (30% +/- 8% mJ fat), or a HFD group, who consumed a high-fat isocaloric diet (69% +/- 1% mJ fat). At 5-day intervals, the subjects underwent an oral glucose tolerance test (OGTT); on the next day, they performed a 2.5-hour constant-load ride at 70% peak oxygen consumption (VO2peak), followed by a simulated 40-km cycling time-trial while ingesting a 10% 14C-glucose + 3.44% medium-chain triglyceride (MCT) emulsion at a rate of 600 mL/h. In the OGTT, plasma glucose concentrations at 30 minutes increased significantly after 5 days of the HFD and remained elevated at days 10 and 15 versus the levels measured prior to the HFD (P &lt; .05). The activity of carnitine acyltransferase (CAT) in biopsies of the vastus lateralis muscle also increased from 0.45 to 0.54 micromol/g/min over days 0 to 10 of the HFD (P &lt; .01) without any change in citrate synthase (CS) or 3-hydroxyacyl-coenzyme A dehydrogenase (3-HAD) activities. Changes in glucose tolerance and CAT activity were associated with a shift from carbohydrate (CHO) to fat oxidation during exercise (P &lt; .001), which occurred within 5 to 10 days of the HFD. During the constant-load ride, the calculated oxidation of muscle glycogen was reduced from 1.5 to 1.0 g/min (P &lt; .001) after 15 days of the HFD. Ingestion of a HFD for as little as 5 to 10 days significantly altered substrate utilization during submaximal exercise but did not attenuate the 40-km time-trial performance.","container-title":"Metabolism: Clinical and Experimental","DOI":"10.1016/s0026-0495(99)90238-x","ISSN":"0026-0495","issue":"12","journalAbbreviation":"Metab. Clin. Exp.","language":"eng","note":"PMID: 10599981","page":"1509-1517","source":"PubMed","title":"Metabolic Adaptations to a High-Fat Diet in Endurance Cyclists","volume":"48","author":[{"family":"Goedecke","given":"J. H."},{"family":"Christie","given":"C."},{"family":"Wilson","given":"G."},{"family":"Dennis","given":"S. C."},{"family":"Noakes","given":"T. D."},{"family":"Hopkins","given":"W. G."},{"family":"Lambert","given":"E. V."}],"issued":{"date-parts":[["1999",12]]}}},{"id":1411,"uris":["http://zotero.org/users/5010375/items/PCCKR5BV"],"itemData":{"id":1411,"type":"article-journal","container-title":"Medicine &amp; Science in Sports &amp; Exercise","DOI":"10.1097/00005768-200209000-00015","ISSN":"0195-9131","issue":"9","journalAbbreviation":"Med Sci Sports Exerc","language":"en","page":"1492-1498","source":"DOI.org (Crossref)","title":"Effects of Short-Term Fat Adaptation on Metabolism and Performance of Prolonged Exercise","title-short":"Effects of short-term fat adaptation on metabolism and performance of prolonged exercise","volume":"34","author":[{"family":"Burke","given":"Louise M."},{"family":"Hawley","given":"John A."}],"issued":{"date-parts":[["2002",9]]}}},{"id":6343,"uris":["http://zotero.org/users/5010375/items/JPZ7A32X"],"itemData":{"id":6343,"type":"article-journal","abstract":"KEY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 xml:space="preserve">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P."}],"issued":{"date-parts":[["2021",2]]}}}],"schema":"https://github.com/citation-style-language/schema/raw/master/csl-citation.json"} </w:instrText>
      </w:r>
      <w:r w:rsidRPr="00E777A9">
        <w:fldChar w:fldCharType="separate"/>
      </w:r>
      <w:r w:rsidR="00E67A1C" w:rsidRPr="00E67A1C">
        <w:rPr>
          <w:szCs w:val="24"/>
        </w:rPr>
        <w:t>(14–16)</w:t>
      </w:r>
      <w:r w:rsidRPr="00E777A9">
        <w:fldChar w:fldCharType="end"/>
      </w:r>
      <w:r w:rsidRPr="00E777A9">
        <w:t xml:space="preserve">. While this increase in </w:t>
      </w:r>
      <w:r w:rsidR="004F716C">
        <w:t>fat oxidation</w:t>
      </w:r>
      <w:r w:rsidRPr="00E777A9">
        <w:t xml:space="preserve"> is a consistent finding among most studies investigating the effect of </w:t>
      </w:r>
      <w:r w:rsidR="00C96893">
        <w:t>low carbohydrate diets</w:t>
      </w:r>
      <w:r w:rsidRPr="00E777A9">
        <w:t xml:space="preserve"> in </w:t>
      </w:r>
      <w:r w:rsidR="00C96893">
        <w:t>endurance athletes</w:t>
      </w:r>
      <w:r w:rsidRPr="00E777A9">
        <w:t xml:space="preserve"> </w:t>
      </w:r>
      <w:r w:rsidRPr="00E777A9">
        <w:fldChar w:fldCharType="begin"/>
      </w:r>
      <w:r w:rsidR="00A62B2A">
        <w:instrText xml:space="preserve"> ADDIN ZOTERO_ITEM CSL_CITATION {"citationID":"uSzWW9kD","properties":{"formattedCitation":"(6, 17\\uc0\\u8211{}24)","plainCitation":"(6, 17–24)","noteIndex":0},"citationItems":[{"id":1374,"uris":["http://zotero.org/users/5010375/items/YP2UUHJ2"],"itemData":{"id":1374,"type":"article-journal","container-title":"Journal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1343,"uris":["http://zotero.org/users/5010375/items/UI6BUPQW"],"itemData":{"id":1343,"type":"article-journal","container-title":"Metabolism","DOI":"10.1016/j.metabol.2015.10.028","ISSN":"0026-0495","issue":"3","journalAbbreviation":"Metabolism","page":"100–110","title":"Metabolic Characteristics of Keto-Adapted Ultra-Endurance Runners","volume":"65","author":[{"family":"Volek","given":"Jeff S."},{"family":"Freidenreich","given":"Daniel J."},{"family":"Saenz","given":"Catherine"},{"family":"Kunces","given":"Laura J."},{"family":"Creighton","given":"Brent C."},{"family":"Bartley","given":"Jenna M."},{"family":"Davitt","given":"Patrick M."},{"family":"Munoz","given":"Colleen X."},{"family":"Anderson","given":"Jeffrey M."},{"family":"Maresh","given":"Carl M."},{"family":"Lee","given":"Elaine C."},{"family":"Schuenke","given":"Mark D."},{"family":"Aerni","given":"Giselle"},{"family":"Kraemer","given":"William J."},{"family":"Phinney","given":"Stephen D."}],"issued":{"date-parts":[["2016"]],"season":"03-01"}}},{"id":1380,"uris":["http://zotero.org/users/5010375/items/QNZIMSGN"],"itemData":{"id":1380,"type":"article-journal","container-title":"Journal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w:instrText>
      </w:r>
      <w:r w:rsidR="00A62B2A">
        <w:rPr>
          <w:rFonts w:hint="eastAsia"/>
        </w:rPr>
        <w:instrText>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A."},{"family":"Welvaert","given":"M."},{"family":"Heikura","given":"I. A."},{"fam</w:instrText>
      </w:r>
      <w:r w:rsidR="00A62B2A">
        <w:instrText>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L."}],"issued":{"date-parts":[["2020"]]}}},{"id":1371,"uris":["http://zotero.org/users/5010375/items/KHM43BF6"],"itemData":{"id":1371,"type":"article-journal","container-title":"Journal of the International Society of Sports Nutrition","DOI":"10.1186/s12970-019-0284-9","ISSN":"1550-2783","issue":"1","journalAbbreviation":"J Int Soc Sports Nutr","language":"en","page":"16","title":"Effect of a Four-Week Ketogenic Diet on Exercise Metabolism in Crossfit-Trained Athletes","volume":"16","author":[{"family":"Durkalec-Michalski","given":"Krzysztof"},{"family":"Nowaczyk","given":"Paulina M."},{"family":"Siedzik","given":"Katarzyna"}],"issued":{"date-parts":[["2019"]],"season":"12"}}},{"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L."}],"issued":{"date-parts":[["2019"]],"season":"11-19"}}},{"id":1346,"uris":["http://zotero.org/users/5010375/items/ILGAAKUQ"],"itemData":{"id":1346,"type":"article-journal","container-title":"Medicine and Science in Sports and Exercise","DOI":"10.1097/00005768-200203000-00011","ISSN":"0195-9131","issue":"3","journalAbbreviation":"Med Sci Sports Exerc","language":"eng","note":"PMID: 11880809","page":"449–455","title":"Effect of Short-Term Fat Adaptation on High-Intensity Training","volume":"34","author":[{"family":"Stepto","given":"Nigel K."},{"family":"Carey","given":"Andrew L."},{"family":"Staudacher","given":"Heidi M."},{"family":"Cummings","given":"Nicola K."},{"family":"Burke","given":"Louise M."},{"family":"Hawley","given":"John A."}],"issued":{"date-parts":[["2002"]],"season":"03"}}}],"schema":"https://github.com/citation-style-language/schema/raw/master/csl-citation.json"} </w:instrText>
      </w:r>
      <w:r w:rsidRPr="00E777A9">
        <w:fldChar w:fldCharType="separate"/>
      </w:r>
      <w:r w:rsidR="00E67A1C" w:rsidRPr="00E67A1C">
        <w:rPr>
          <w:szCs w:val="24"/>
        </w:rPr>
        <w:t>(6, 17–24)</w:t>
      </w:r>
      <w:r w:rsidRPr="00E777A9">
        <w:fldChar w:fldCharType="end"/>
      </w:r>
      <w:r w:rsidRPr="00E777A9">
        <w:t xml:space="preserve">, the results regarding exercise performance are less clear. </w:t>
      </w:r>
    </w:p>
    <w:p w14:paraId="41C87FCC" w14:textId="7037C098" w:rsidR="00AF0845" w:rsidRPr="000F3BBB" w:rsidRDefault="00E777A9" w:rsidP="00594E80">
      <w:pPr>
        <w:ind w:firstLine="720"/>
      </w:pPr>
      <w:r w:rsidRPr="00E777A9">
        <w:t xml:space="preserve">Recent studies comparing </w:t>
      </w:r>
      <w:r w:rsidR="00C96893">
        <w:t>ketogenic</w:t>
      </w:r>
      <w:r w:rsidRPr="00E777A9">
        <w:t xml:space="preserve"> to habitual or mixed control diets have shown decreases </w:t>
      </w:r>
      <w:r w:rsidRPr="00E777A9">
        <w:fldChar w:fldCharType="begin"/>
      </w:r>
      <w:r w:rsidR="00A62B2A">
        <w:instrText xml:space="preserve"> ADDIN ZOTERO_ITEM CSL_CITATION {"citationID":"ZFrQi1Zy","properties":{"formattedCitation":"(25)","plainCitation":"(25)","noteIndex":0},"citationItems":[{"id":1340,"uris":["http://zotero.org/users/5010375/items/I72AE6MD"],"itemData":{"id":1340,"type":"article-journal","container-title":"Journal of the International Society of Sports Nutrition","DOI":"10.1186/s12970-017-0180-0","ISSN":"1550-2783","issue":"22","journalAbbreviation":"J Int Soc Sports Nutr","note":"PMID: 28706467 PMCID: PMC5506682","title":"Ketogenic Diet Benefits Body Composition and Well-Being but Not Performance in a Pilot Case Study of New Zealand Endurance Athletes","URL":"https://www.ncbi.nlm.nih.gov/pmc/articles/PMC5506682/","volume":"14","author":[{"family":"Zinn","given":"Caryn"},{"family":"Wood","given":"Matthew"},{"family":"Williden","given":"Mikki"},{"family":"Chatterton","given":"Simon"},{"family":"Maunder","given":"Ed"}],"issued":{"date-parts":[["2017"]],"season":"07-12"}}}],"schema":"https://github.com/citation-style-language/schema/raw/master/csl-citation.json"} </w:instrText>
      </w:r>
      <w:r w:rsidRPr="00E777A9">
        <w:fldChar w:fldCharType="separate"/>
      </w:r>
      <w:r w:rsidR="00E67A1C" w:rsidRPr="00E67A1C">
        <w:t>(25)</w:t>
      </w:r>
      <w:r w:rsidRPr="00E777A9">
        <w:fldChar w:fldCharType="end"/>
      </w:r>
      <w:r w:rsidRPr="00E777A9">
        <w:t xml:space="preserve"> or no differences </w:t>
      </w:r>
      <w:r w:rsidRPr="00E777A9">
        <w:fldChar w:fldCharType="begin"/>
      </w:r>
      <w:r w:rsidR="00A62B2A">
        <w:instrText xml:space="preserve"> ADDIN ZOTERO_ITEM CSL_CITATION {"citationID":"A1osMlAY","properties":{"formattedCitation":"(26)","plainCitation":"(26)","noteIndex":0},"citationItems":[{"id":1348,"uris":["http://zotero.org/users/5010375/items/93JS3FWV"],"itemData":{"id":1348,"type":"article-journal","container-title":"Medicine and Science in Sports and Exercise","DOI":"10.1249/MSS.0000000000002008","ISSN":"1530-0315","issue":"10","journalAbbreviation":"Med Sci Sports Exerc","language":"eng","note":"PMID: 31033901","page":"2135–2146","title":"Effect of a Ketogenic Diet on Submaximal Exercise Capacity and Efficiency in Runners","volume":"51","author":[{"family":"Shaw","given":"David M."},{"family":"Merien","given":"Fabrice"},{"family":"Braakhuis","given":"Andrea"},{"family":"Maunder","given":"E. D."},{"family":"Dulson","given":"Deborah K."}],"issued":{"date-parts":[["2019"]]}}}],"schema":"https://github.com/citation-style-language/schema/raw/master/csl-citation.json"} </w:instrText>
      </w:r>
      <w:r w:rsidRPr="00E777A9">
        <w:fldChar w:fldCharType="separate"/>
      </w:r>
      <w:r w:rsidR="00E67A1C" w:rsidRPr="00E67A1C">
        <w:t>(26)</w:t>
      </w:r>
      <w:r w:rsidRPr="00E777A9">
        <w:fldChar w:fldCharType="end"/>
      </w:r>
      <w:r w:rsidRPr="00E777A9">
        <w:t xml:space="preserve"> in time to exhaustion following prolonged diet adherence. However, early studies employing a direct comparison of </w:t>
      </w:r>
      <w:r w:rsidR="00C96893">
        <w:t>ketogenic</w:t>
      </w:r>
      <w:r w:rsidRPr="00E777A9">
        <w:t xml:space="preserve"> and high carbohydrate diet</w:t>
      </w:r>
      <w:r w:rsidR="00C96893">
        <w:t>s</w:t>
      </w:r>
      <w:r w:rsidRPr="00E777A9">
        <w:t xml:space="preserve"> and their effects on prolonged endurance exercise performance have produced ambiguous results </w:t>
      </w:r>
      <w:r w:rsidRPr="00E777A9">
        <w:fldChar w:fldCharType="begin"/>
      </w:r>
      <w:r w:rsidR="00A62B2A">
        <w:instrText xml:space="preserve"> ADDIN ZOTERO_ITEM CSL_CITATION {"citationID":"SzENXtE2","properties":{"formattedCitation":"(7, 12, 27, 28)","plainCitation":"(7, 12, 27, 28)","noteIndex":0},"citationItems":[{"id":1360,"uris":["http://zotero.org/users/5010375/items/7MJ5CXRL"],"itemData":{"id":1360,"type":"article-journal","container-title":"European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D."}],"issued":{"date-parts":[["1994"]]}}},{"id":1416,"uris":["http://zotero.org/users/5010375/items/Y76BMTJD"],"itemData":{"id":1416,"type":"article-journal","abstract":"The importance of carbohydrate availability during exercise for metabolism and plasma hormone levels was studied. Seven healthy men ran on a treadmill at 70% of individual maximal oxygen uptake having eaten a diet low (F) or high (CH) in carbohydrate through 4 days. At exhaustion the subjects were encouraged to continue to run while glucose infusion increased plasma glucose to preexercise levels. Forearm venous blood, biopsies from vastus muscle and expiratory gas were analyzed. Time to exhaustion was longer in CH-(106±5 min (S.E.)) than in F-expts. (64±6). During exercise, overall carbohydrate combustion rate, muscular glycogen depletion and glucose and lactate concentrations, carbohydrate metabolites in plasma, and estimated rate of hepatic glucose production were higher, fat metabolites lower, and the decrease in plasma glucose slower in CH-than in F-expts. Plasma norepinephrine increased and insulin decreased similarly in CH-and F-expts., whereas the increase in glucagon, epinephrine, growth hormone and Cortisol was enhanced in F-expts. Glucose infusion eliminated hypoglycemic symptoms but did not substantially increase performance time. During the infusion epinephrine decreased markedly and glucagon even to preexercise levels. Infusion of insulin (to 436% of preexercise concentration) in addition to glucose in F-expts. did not change the plasma levels of the other hormones more than infusion of glucose only but reduced fat metabolites in plasma. At exhaustion muscular glycogen depletion was slow, and the glucose gradient between plasma and sarcoplasma as well as the muscular glucose 6-phosphate concentration had decreased. Conclusions: The preceding diet modifies the energy depots, the state of which (as regards size, receptors and enzymes) is of prime importance for metabolism during prolonged exercise. Plentiful carbohydrate stores favor both glucose oxidation and lactate production. During exercise norepinephrine increases and insulin decreases independent of plasma glucose changes whereas receptors sensitive to glucose privation but not to acute changes in insulin levels enhance the exercise-induced secretion of glucagon, epinephrine, growth hormone and Cortisol. Abolition of cerebral hypoglycemia does not inevitably incrase performance time, because elimination of the hypoglycemia may not abolish muscular energy lack.","container-title":"Acta Physiologica Scandinavica","DOI":"10.1111/j.1748-1716.1979.tb06438.x","ISSN":"1365-201X","issue":"1","journalAbbreviation":"Acta Physiol Scand","language":"en","note":"_eprint: https://onlinelibrary.wiley.com/doi/pdf/10.1111/j.1748-1716.1979.tb06438.x","page":"19-32","source":"Wiley Online Library","title":"The Effect of Different Diets and of Insulin on the Hormonal Response to Prolonged Exercise","volume":"107","author":[{"family":"Galbo","given":"H."},{"family":"Holst","given":"J. J."},{"family":"Christensen","given":"N. J."}],"issued":{"date-parts":[["1979"]]}}},{"id":1394,"uris":["http://zotero.org/users/5010375/items/MJGUJKRN"],"itemData":{"id":1394,"type":"article-journal","container-title":"Scandinavian Journal of Clinical and Laboratory Investigation","DOI":"10.3109/00365516709090629","ISSN":"0036-5513","issue":"3","journalAbbreviation":"Scand J Clin Lab","page":"218–228","title":"A Study of the Glycogen Metabolism During Exercise in Man","volume":"19","author":[{"family":"Bergström","given":"J."},{"family":"Hultman","given":"E."}],"issued":{"date-parts":[["1967"]],"season":"01-01"}}},{"id":1354,"uris":["http://zotero.org/users/5010375/items/R8XT3EGV"],"itemData":{"id":1354,"type":"article-journal","container-title":"Metabolism: Clinical and Experimental","DOI":"10.1016/0026-0495(83)90106-3","ISSN":"0026-0495","issue":"8","journalAbbreviation":"Metab Clin Exp","language":"eng","note":"PMID: 6865776","page":"769–776","title":"The Human Metabolic Response to Chronic Ketosis Without Caloric Restriction: Preservation of Submaximal Exercise Capability With Reduced Carbohydrate Oxidation","volume":"32","author":[{"family":"Phinney","given":"S. D."},{"family":"Bistrian","given":"B. R."},{"family":"Evans","given":"W. J."},{"family":"Gervino","given":"E."},{"family":"Blackburn","given":"G. L."}],"issued":{"date-parts":[["1983"]],"season":"08"}}}],"schema":"https://github.com/citation-style-language/schema/raw/master/csl-citation.json"} </w:instrText>
      </w:r>
      <w:r w:rsidRPr="00E777A9">
        <w:fldChar w:fldCharType="separate"/>
      </w:r>
      <w:r w:rsidR="00E67A1C" w:rsidRPr="00E67A1C">
        <w:t>(7, 12, 27, 28)</w:t>
      </w:r>
      <w:r w:rsidRPr="00E777A9">
        <w:fldChar w:fldCharType="end"/>
      </w:r>
      <w:r w:rsidRPr="00E777A9">
        <w:t xml:space="preserve">. Lambert et al. </w:t>
      </w:r>
      <w:r w:rsidRPr="00E777A9">
        <w:fldChar w:fldCharType="begin"/>
      </w:r>
      <w:r w:rsidR="00A62B2A">
        <w:instrText xml:space="preserve"> ADDIN ZOTERO_ITEM CSL_CITATION {"citationID":"5dycQKF3","properties":{"formattedCitation":"(7)","plainCitation":"(7)","noteIndex":0},"citationItems":[{"id":1360,"uris":["http://zotero.org/users/5010375/items/7MJ5CXRL"],"itemData":{"id":1360,"type":"article-journal","container-title":"European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D."}],"issued":{"date-parts":[["1994"]]}}}],"schema":"https://github.com/citation-style-language/schema/raw/master/csl-citation.json"} </w:instrText>
      </w:r>
      <w:r w:rsidRPr="00E777A9">
        <w:fldChar w:fldCharType="separate"/>
      </w:r>
      <w:r w:rsidR="00E67A1C" w:rsidRPr="00E67A1C">
        <w:t>(7)</w:t>
      </w:r>
      <w:r w:rsidRPr="00E777A9">
        <w:fldChar w:fldCharType="end"/>
      </w:r>
      <w:r w:rsidRPr="00E777A9">
        <w:t xml:space="preserve"> reported improved </w:t>
      </w:r>
      <w:r w:rsidR="00C96893">
        <w:t>time to exhaustion</w:t>
      </w:r>
      <w:r w:rsidRPr="00E777A9">
        <w:t xml:space="preserve"> at moderate cycling intensity (50% of peak power output) following two weeks of </w:t>
      </w:r>
      <w:r w:rsidR="00C96893">
        <w:t xml:space="preserve">a ketogenic </w:t>
      </w:r>
      <w:r w:rsidRPr="000F3BBB">
        <w:t xml:space="preserve">compared with </w:t>
      </w:r>
      <w:r w:rsidR="00C96893">
        <w:t>a high carbohydrate diet</w:t>
      </w:r>
      <w:r w:rsidRPr="000F3BBB">
        <w:t xml:space="preserve">, but not at high intensity (85 % of </w:t>
      </w:r>
      <w:r w:rsidR="00C96893">
        <w:t>peak power output</w:t>
      </w:r>
      <w:r w:rsidRPr="000F3BBB">
        <w:t xml:space="preserve">). Similarly, Burke et al. </w:t>
      </w:r>
      <w:r w:rsidRPr="000F3BBB">
        <w:fldChar w:fldCharType="begin"/>
      </w:r>
      <w:r w:rsidR="00A62B2A">
        <w:instrText xml:space="preserve"> ADDIN ZOTERO_ITEM CSL_CITATION {"citationID":"HCqYhfw2","properties":{"formattedCitation":"(18)","plainCitation":"(18)","noteIndex":0},"citationItems":[{"id":1380,"uris":["http://zotero.org/users/5010375/items/QNZIMSGN"],"itemData":{"id":1380,"type":"article-journal","container-title":"Journal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0F3BBB">
        <w:fldChar w:fldCharType="separate"/>
      </w:r>
      <w:r w:rsidR="00E67A1C" w:rsidRPr="000F3BBB">
        <w:t>(18)</w:t>
      </w:r>
      <w:r w:rsidRPr="000F3BBB">
        <w:fldChar w:fldCharType="end"/>
      </w:r>
      <w:r w:rsidRPr="000F3BBB">
        <w:t xml:space="preserve"> reported no difference in 7 kJ</w:t>
      </w:r>
      <w:r w:rsidR="00442F27">
        <w:t>/kg</w:t>
      </w:r>
      <w:r w:rsidRPr="000F3BBB">
        <w:t xml:space="preserve"> </w:t>
      </w:r>
      <w:r w:rsidR="00C96893">
        <w:t>time trial</w:t>
      </w:r>
      <w:r w:rsidRPr="000F3BBB">
        <w:t xml:space="preserve"> performance immediately following 120 min of steady state cycling at 70% of V</w:t>
      </w:r>
      <w:r w:rsidRPr="000F3BBB">
        <w:rPr>
          <w:rFonts w:ascii="Arial" w:hAnsi="Arial" w:cs="Arial"/>
        </w:rPr>
        <w:t>̇</w:t>
      </w:r>
      <w:r w:rsidRPr="000F3BBB">
        <w:t xml:space="preserve">O2max </w:t>
      </w:r>
      <w:r w:rsidR="00C96893">
        <w:t>after</w:t>
      </w:r>
      <w:r w:rsidRPr="000F3BBB">
        <w:t xml:space="preserve"> a </w:t>
      </w:r>
      <w:r w:rsidR="00EC3B4F" w:rsidRPr="000F3BBB">
        <w:t>five</w:t>
      </w:r>
      <w:r w:rsidRPr="000F3BBB">
        <w:t xml:space="preserve">-day </w:t>
      </w:r>
      <w:r w:rsidR="00C96893">
        <w:t>low carbohydrate diet</w:t>
      </w:r>
      <w:r w:rsidRPr="000F3BBB">
        <w:t xml:space="preserve"> </w:t>
      </w:r>
      <w:r w:rsidR="00C2050B" w:rsidRPr="000F3BBB">
        <w:t xml:space="preserve">(2.4 g/kg/day </w:t>
      </w:r>
      <w:r w:rsidR="00C96893">
        <w:t>carbohydrate</w:t>
      </w:r>
      <w:r w:rsidR="00C2050B" w:rsidRPr="000F3BBB">
        <w:t xml:space="preserve">; 4 g/kg/day fat) </w:t>
      </w:r>
      <w:r w:rsidRPr="000F3BBB">
        <w:t xml:space="preserve">with </w:t>
      </w:r>
      <w:r w:rsidR="00EC3B4F" w:rsidRPr="000F3BBB">
        <w:t>one</w:t>
      </w:r>
      <w:r w:rsidRPr="000F3BBB">
        <w:t xml:space="preserve">-day </w:t>
      </w:r>
      <w:r w:rsidR="00C96893">
        <w:t>carbohydrate</w:t>
      </w:r>
      <w:r w:rsidRPr="000F3BBB">
        <w:t xml:space="preserve"> restoration compared with </w:t>
      </w:r>
      <w:r w:rsidR="00C2050B" w:rsidRPr="000F3BBB">
        <w:t xml:space="preserve">an isoenergetic </w:t>
      </w:r>
      <w:r w:rsidR="00C96893">
        <w:t>high carbohydrate diet</w:t>
      </w:r>
      <w:r w:rsidR="00C2050B" w:rsidRPr="000F3BBB">
        <w:t xml:space="preserve"> (9.6 g/kg/day </w:t>
      </w:r>
      <w:r w:rsidR="00C96893">
        <w:t>carbohydrate</w:t>
      </w:r>
      <w:r w:rsidR="00C2050B" w:rsidRPr="000F3BBB">
        <w:t>; 0.7 g/kg/day fat)</w:t>
      </w:r>
      <w:r w:rsidRPr="000F3BBB">
        <w:t xml:space="preserve">. Prins et al. </w:t>
      </w:r>
      <w:r w:rsidRPr="000F3BBB">
        <w:fldChar w:fldCharType="begin"/>
      </w:r>
      <w:r w:rsidR="00A62B2A">
        <w:instrText xml:space="preserve"> ADDIN ZOTERO_ITEM CSL_CITATION {"citationID":"zg5TlfqM","properties":{"formattedCitation":"(23)","plainCitation":"(23)","noteIndex":0},"citationItems":[{"id":1351,"uris":["http://zotero.org/users/5010375/items/A427PAZ7"],"itemData":{"id":1351,"type":"article-journal","container-title":"Journal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L."}],"issued":{"date-parts":[["2019"]],"season":"11-19"}}}],"schema":"https://github.com/citation-style-language/schema/raw/master/csl-citation.json"} </w:instrText>
      </w:r>
      <w:r w:rsidRPr="000F3BBB">
        <w:fldChar w:fldCharType="separate"/>
      </w:r>
      <w:r w:rsidR="00E67A1C" w:rsidRPr="000F3BBB">
        <w:t>(23)</w:t>
      </w:r>
      <w:r w:rsidRPr="000F3BBB">
        <w:fldChar w:fldCharType="end"/>
      </w:r>
      <w:r w:rsidRPr="000F3BBB">
        <w:t xml:space="preserve"> compared the effects of 42-day </w:t>
      </w:r>
      <w:r w:rsidR="00C96893">
        <w:t>ketogenic</w:t>
      </w:r>
      <w:r w:rsidRPr="000F3BBB">
        <w:t xml:space="preserve"> and </w:t>
      </w:r>
      <w:r w:rsidR="00C96893">
        <w:t>high-carbohydrate diets</w:t>
      </w:r>
      <w:r w:rsidRPr="000F3BBB">
        <w:t xml:space="preserve"> on 5 km </w:t>
      </w:r>
      <w:r w:rsidR="00C96893">
        <w:t>running</w:t>
      </w:r>
      <w:r w:rsidRPr="000F3BBB">
        <w:t xml:space="preserve"> performance at four separate points of each diet</w:t>
      </w:r>
      <w:r w:rsidR="00C96893">
        <w:t xml:space="preserve">. They reported </w:t>
      </w:r>
      <w:r w:rsidRPr="000F3BBB">
        <w:t xml:space="preserve">that running time was significantly faster during </w:t>
      </w:r>
      <w:r w:rsidR="00C96893">
        <w:t>high carbohydrate</w:t>
      </w:r>
      <w:r w:rsidR="00C2050B" w:rsidRPr="000F3BBB">
        <w:t xml:space="preserve"> </w:t>
      </w:r>
      <w:r w:rsidR="00594E80" w:rsidRPr="000F3BBB">
        <w:t xml:space="preserve">(60–65% </w:t>
      </w:r>
      <w:r w:rsidR="00C96893">
        <w:t>carbohydrate</w:t>
      </w:r>
      <w:r w:rsidR="00594E80" w:rsidRPr="000F3BBB">
        <w:t xml:space="preserve">; 20% fat) </w:t>
      </w:r>
      <w:r w:rsidRPr="000F3BBB">
        <w:t xml:space="preserve">when compared with </w:t>
      </w:r>
      <w:r w:rsidR="00C96893">
        <w:t>the ketogenic diet</w:t>
      </w:r>
      <w:r w:rsidR="00594E80" w:rsidRPr="000F3BBB">
        <w:t xml:space="preserve"> (&lt; 50 g/day </w:t>
      </w:r>
      <w:r w:rsidR="00C96893">
        <w:t>carbohydrate</w:t>
      </w:r>
      <w:r w:rsidR="00594E80" w:rsidRPr="000F3BBB">
        <w:t xml:space="preserve">; 75-80% fat) </w:t>
      </w:r>
      <w:r w:rsidRPr="000F3BBB">
        <w:t xml:space="preserve">on day </w:t>
      </w:r>
      <w:r w:rsidR="00EC3B4F" w:rsidRPr="000F3BBB">
        <w:t>four</w:t>
      </w:r>
      <w:r w:rsidRPr="000F3BBB">
        <w:t xml:space="preserve"> of each diet, but not at any other point during the diets. This again indicates that exercise performance might be maintained at higher intensities. However, in a more recent study, Burke et al. </w:t>
      </w:r>
      <w:r w:rsidRPr="000F3BBB">
        <w:fldChar w:fldCharType="begin"/>
      </w:r>
      <w:r w:rsidR="00A62B2A">
        <w:instrText xml:space="preserve"> ADDIN ZOTERO_ITEM CSL_CITATION {"citationID":"y0UhQ7gR","properties":{"formattedCitation":"(19)","plainCitation":"(19)","noteIndex":0},"citationItems":[{"id":1379,"uris":["http://zotero.org/users/5010375/items/KIMF6XBA"],"itemData":{"id":1379,"type":"article-journal","container-title":"The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Economy and </w:instrText>
      </w:r>
      <w:r w:rsidR="00A62B2A">
        <w:rPr>
          <w:rFonts w:hint="eastAsia"/>
        </w:rPr>
        <w:instrText>Negates the Performance Benefit From Intensified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w:instrText>
      </w:r>
      <w:r w:rsidR="00A62B2A">
        <w:instrText xml:space="preserve">"},{"family":"Heikura","given":"I. A."},{"family":"Forbes","given":"S. G."},{"family":"Mirtschin","given":"J. G."},{"family":"Cato","given":"L. E."},{"family":"Strobel","given":"N."},{"family":"Sharma","given":"A. P."},{"family":"Hawley","given":"J. A."}],"issued":{"date-parts":[["2017"]]}}}],"schema":"https://github.com/citation-style-language/schema/raw/master/csl-citation.json"} </w:instrText>
      </w:r>
      <w:r w:rsidRPr="000F3BBB">
        <w:fldChar w:fldCharType="separate"/>
      </w:r>
      <w:r w:rsidR="00E67A1C" w:rsidRPr="000F3BBB">
        <w:t>(19)</w:t>
      </w:r>
      <w:r w:rsidRPr="000F3BBB">
        <w:fldChar w:fldCharType="end"/>
      </w:r>
      <w:r w:rsidRPr="000F3BBB">
        <w:t xml:space="preserve"> compared the effect of a 3-week </w:t>
      </w:r>
      <w:r w:rsidR="00C96893">
        <w:t>high carbohydrate</w:t>
      </w:r>
      <w:r w:rsidR="0095126A" w:rsidRPr="000F3BBB">
        <w:t xml:space="preserve"> </w:t>
      </w:r>
      <w:r w:rsidR="00C96893">
        <w:t xml:space="preserve">diet </w:t>
      </w:r>
      <w:r w:rsidR="0095126A" w:rsidRPr="000F3BBB">
        <w:t xml:space="preserve">(8.6 g/kg/day </w:t>
      </w:r>
      <w:r w:rsidR="00C96893">
        <w:t>carbohydrate</w:t>
      </w:r>
      <w:r w:rsidR="0095126A" w:rsidRPr="000F3BBB">
        <w:t>; 1.2 g/kg/day fat)</w:t>
      </w:r>
      <w:r w:rsidRPr="000F3BBB">
        <w:t xml:space="preserve">, a periodized </w:t>
      </w:r>
      <w:r w:rsidR="00C96893">
        <w:t>carbohydrate</w:t>
      </w:r>
      <w:r w:rsidRPr="000F3BBB">
        <w:t xml:space="preserve"> diet</w:t>
      </w:r>
      <w:r w:rsidR="0095126A" w:rsidRPr="000F3BBB">
        <w:t xml:space="preserve"> (8.3 g/kg/day </w:t>
      </w:r>
      <w:r w:rsidR="00C96893">
        <w:t>carbohydrate</w:t>
      </w:r>
      <w:r w:rsidR="0095126A" w:rsidRPr="000F3BBB">
        <w:t xml:space="preserve">; </w:t>
      </w:r>
      <w:r w:rsidR="00815264" w:rsidRPr="000F3BBB">
        <w:t>1.2 g/kg/day fat)</w:t>
      </w:r>
      <w:r w:rsidRPr="000F3BBB">
        <w:t xml:space="preserve">, and a </w:t>
      </w:r>
      <w:r w:rsidR="00C96893">
        <w:t>ketogenic diet</w:t>
      </w:r>
      <w:r w:rsidRPr="000F3BBB">
        <w:t xml:space="preserve"> (</w:t>
      </w:r>
      <w:r w:rsidR="00815264" w:rsidRPr="000F3BBB">
        <w:t xml:space="preserve">&lt; 50 g/day </w:t>
      </w:r>
      <w:r w:rsidR="00C96893">
        <w:t>carbohydrate;</w:t>
      </w:r>
      <w:r w:rsidR="00815264" w:rsidRPr="000F3BBB">
        <w:t xml:space="preserve"> 4.7 g/kg/day fat</w:t>
      </w:r>
      <w:r w:rsidRPr="000F3BBB">
        <w:t>) on 10 km race</w:t>
      </w:r>
      <w:r w:rsidR="00C96893">
        <w:t>-walking</w:t>
      </w:r>
      <w:r w:rsidRPr="000F3BBB">
        <w:t xml:space="preserve"> performance; they found that race time improved significantly in the </w:t>
      </w:r>
      <w:r w:rsidR="00C96893">
        <w:t>high carbohydrate</w:t>
      </w:r>
      <w:r w:rsidRPr="000F3BBB">
        <w:t xml:space="preserve"> and periodized </w:t>
      </w:r>
      <w:r w:rsidR="00C96893">
        <w:t>carbohydrate</w:t>
      </w:r>
      <w:r w:rsidRPr="000F3BBB">
        <w:t xml:space="preserve"> groups, but remained unchanged in the </w:t>
      </w:r>
      <w:r w:rsidR="00C96893">
        <w:t>ketogenic diet</w:t>
      </w:r>
      <w:r w:rsidRPr="000F3BBB">
        <w:t xml:space="preserve"> group. A recent replication study </w:t>
      </w:r>
      <w:r w:rsidRPr="000F3BBB">
        <w:fldChar w:fldCharType="begin"/>
      </w:r>
      <w:r w:rsidR="00A62B2A">
        <w:instrText xml:space="preserve"> ADDIN ZOTERO_ITEM CSL_CITATION {"citationID":"WXiqXaVE","properties":{"formattedCitation":"(20)","plainCitation":"(20)","noteIndex":0},"citationItems":[{"id":1728,"uris":["http://zotero.org/users/5010375/items/2S55MS8F"],"itemData":{"id":1728,"type":"article-journal","abstract":"INTRODUCTION: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Pr="000F3BBB">
        <w:fldChar w:fldCharType="separate"/>
      </w:r>
      <w:r w:rsidR="00E67A1C" w:rsidRPr="000F3BBB">
        <w:t>(20)</w:t>
      </w:r>
      <w:r w:rsidRPr="000F3BBB">
        <w:fldChar w:fldCharType="end"/>
      </w:r>
      <w:r w:rsidRPr="000F3BBB">
        <w:t xml:space="preserve"> produced similar results. Additionally, Burke et al. </w:t>
      </w:r>
      <w:r w:rsidRPr="000F3BBB">
        <w:fldChar w:fldCharType="begin"/>
      </w:r>
      <w:r w:rsidR="00A62B2A">
        <w:instrText xml:space="preserve"> ADDIN ZOTERO_ITEM CSL_CITATION {"citationID":"izFtScQA","properties":{"formattedCitation":"(16, 19, 20)","plainCitation":"(16, 19, 20)","noteIndex":0},"citationItems":[{"id":6343,"uris":["http://zotero.org/users/5010375/items/JPZ7A32X"],"itemData":{"id":6343,"type":"article-journal","abstract":"KEY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w:instrText>
      </w:r>
      <w:r w:rsidR="00A62B2A">
        <w:rPr>
          <w:rFonts w:hint="eastAsia"/>
        </w:rPr>
        <w:instrText xml:space="preserve"> Intensified Training in Elite Race Walkers","volume":"595","author":[{"family":"Burke","given":"Louise M."},{"family":"Ross","given":"M. L."},{"family":"Garvican</w:instrText>
      </w:r>
      <w:r w:rsidR="00A62B2A">
        <w:rPr>
          <w:rFonts w:hint="eastAsia"/>
        </w:rPr>
        <w:instrText>‐</w:instrText>
      </w:r>
      <w:r w:rsidR="00A62B2A">
        <w:rPr>
          <w:rFonts w:hint="eastAsia"/>
        </w:rPr>
        <w:instrText>Lewis","given":"L. A."},{"family":"Welvaert","given":"M."},{"family":"Heikura","given":"I. A</w:instrText>
      </w:r>
      <w:r w:rsidR="00A62B2A">
        <w:instrText>."},{"family":"Forbes","given":"S.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Pr="000F3BBB">
        <w:fldChar w:fldCharType="separate"/>
      </w:r>
      <w:r w:rsidR="00E67A1C" w:rsidRPr="000F3BBB">
        <w:t>(16, 19, 20)</w:t>
      </w:r>
      <w:r w:rsidRPr="000F3BBB">
        <w:fldChar w:fldCharType="end"/>
      </w:r>
      <w:r w:rsidRPr="000F3BBB">
        <w:t xml:space="preserve"> have elucidated a potential mechanism for performance impairment following a </w:t>
      </w:r>
      <w:r w:rsidR="00C96893">
        <w:t>ketogenic diet</w:t>
      </w:r>
      <w:r w:rsidRPr="000F3BBB">
        <w:t xml:space="preserve"> at higher intensities; specifically, they showed that exercise economy is reduced following a </w:t>
      </w:r>
      <w:r w:rsidR="00C96893">
        <w:t>ketogenic</w:t>
      </w:r>
      <w:r w:rsidRPr="000F3BBB">
        <w:t xml:space="preserve"> compared to </w:t>
      </w:r>
      <w:r w:rsidR="00C96893">
        <w:t>high carbohydrate</w:t>
      </w:r>
      <w:r w:rsidRPr="000F3BBB">
        <w:t xml:space="preserve"> and periodized </w:t>
      </w:r>
      <w:r w:rsidR="00C96893">
        <w:t>carbohydrate</w:t>
      </w:r>
      <w:r w:rsidRPr="000F3BBB">
        <w:t xml:space="preserve"> diets.</w:t>
      </w:r>
    </w:p>
    <w:p w14:paraId="1500C0DF" w14:textId="4AE2532B" w:rsidR="00E777A9" w:rsidRPr="000F3BBB" w:rsidRDefault="00E777A9" w:rsidP="00E777A9">
      <w:pPr>
        <w:ind w:firstLine="720"/>
      </w:pPr>
      <w:r w:rsidRPr="000F3BBB">
        <w:t xml:space="preserve">While a number of studies have investigated the effect of </w:t>
      </w:r>
      <w:r w:rsidR="00C96893">
        <w:t>ketogenic</w:t>
      </w:r>
      <w:r w:rsidRPr="000F3BBB">
        <w:t xml:space="preserve"> and </w:t>
      </w:r>
      <w:r w:rsidR="00C96893">
        <w:t>high carbohydrate diets</w:t>
      </w:r>
      <w:r w:rsidRPr="000F3BBB">
        <w:t xml:space="preserve"> on exercise performance, results remain conflicting </w:t>
      </w:r>
      <w:r w:rsidRPr="000F3BBB">
        <w:fldChar w:fldCharType="begin"/>
      </w:r>
      <w:r w:rsidR="00A62B2A">
        <w:instrText xml:space="preserve"> ADDIN ZOTERO_ITEM CSL_CITATION {"citationID":"W0VzsqQR","properties":{"formattedCitation":"(7, 16, 18\\uc0\\u8211{}20, 22, 23)","plainCitation":"(7, 16, 18–20, 22, 23)","noteIndex":0},"citationItems":[{"id":1360,"uris":["http://zotero.org/users/5010375/items/7MJ5CXRL"],"itemData":{"id":1360,"type":"article-journal","container-title":"European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A62B2A">
        <w:rPr>
          <w:rFonts w:ascii="Cambria Math" w:hAnsi="Cambria Math" w:cs="Cambria Math"/>
        </w:rPr>
        <w:instrText>∼</w:instrText>
      </w:r>
      <w:r w:rsidR="00A62B2A">
        <w:instrText xml:space="preserve">1.43 g min-1 . However, relative  V ̇ O 2   (ml min-1  kg-1 ) was higher (P &lt; 0.0001), by </w:instrText>
      </w:r>
      <w:r w:rsidR="00A62B2A">
        <w:rPr>
          <w:rFonts w:ascii="Cambria Math" w:hAnsi="Cambria Math" w:cs="Cambria Math"/>
        </w:rPr>
        <w:instrText>∼</w:instrText>
      </w:r>
      <w:r w:rsidR="00A62B2A">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Intensified Training in Elite Race Walkers","volume":"595","author":[{"family":"Burke","given":"Louise M."},{"family"</w:instrText>
      </w:r>
      <w:r w:rsidR="00A62B2A">
        <w:rPr>
          <w:rFonts w:hint="eastAsia"/>
        </w:rPr>
        <w:instrText>:"Ross","given":"M. L."},{"family":"Garvican</w:instrText>
      </w:r>
      <w:r w:rsidR="00A62B2A">
        <w:rPr>
          <w:rFonts w:hint="eastAsia"/>
        </w:rPr>
        <w:instrText>‐</w:instrText>
      </w:r>
      <w:r w:rsidR="00A62B2A">
        <w:rPr>
          <w:rFonts w:hint="eastAsia"/>
        </w:rPr>
        <w:instrText>Lewis","given":"L. A."},{"family":"Welvaert","given":"M."},{"family":"Heikura","given":"I. A."},{"family":"Forbes","given":"S. G."},{"family":"Mirtschin","given":"J. G."},{"family":"Cato","given":"L. E."},{"fam</w:instrText>
      </w:r>
      <w:r w:rsidR="00A62B2A">
        <w:instrText>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CHO,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1.2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fat) including CHO before/during/after workouts (HCHO, n = 8): similar macronutrient intake periodised within/between days to manipulate low and high CHO availability at various workouts (PCHO, n = 8); and LCHF (&lt;50 g</w:instrText>
      </w:r>
      <w:r w:rsidR="00A62B2A">
        <w:rPr>
          <w:rFonts w:ascii="Times New Roman" w:hAnsi="Times New Roman" w:cs="Times New Roman"/>
        </w:rPr>
        <w:instrText>∙</w:instrText>
      </w:r>
      <w:r w:rsidR="00A62B2A">
        <w:instrText>d-1 CHO; 78% energy as fat; 2.1 g</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d-1 protein; n = 10). After Adapt, all athletes resumed HCHO for 2.5 wk before a cohort (n = 19) completed a 20 km race.\nRESULTS: All groups increased VO2peak (ml</w:instrText>
      </w:r>
      <w:r w:rsidR="00A62B2A">
        <w:rPr>
          <w:rFonts w:ascii="Times New Roman" w:hAnsi="Times New Roman" w:cs="Times New Roman"/>
        </w:rPr>
        <w:instrText>∙</w:instrText>
      </w:r>
      <w:r w:rsidR="00A62B2A">
        <w:instrText>kg-1</w:instrText>
      </w:r>
      <w:r w:rsidR="00A62B2A">
        <w:rPr>
          <w:rFonts w:ascii="Times New Roman" w:hAnsi="Times New Roman" w:cs="Times New Roman"/>
        </w:rPr>
        <w:instrText>∙</w:instrText>
      </w:r>
      <w:r w:rsidR="00A62B2A">
        <w:instrText>min-1) at Adapt (p = 0.02, 95%CI: [0.35-2.74]). LCHF markedly increased whole-body fat oxidation (from 0.6 g</w:instrText>
      </w:r>
      <w:r w:rsidR="00A62B2A">
        <w:rPr>
          <w:rFonts w:ascii="Times New Roman" w:hAnsi="Times New Roman" w:cs="Times New Roman"/>
        </w:rPr>
        <w:instrText>∙</w:instrText>
      </w:r>
      <w:r w:rsidR="00A62B2A">
        <w:instrText>min-1 to 1.3 g</w:instrText>
      </w:r>
      <w:r w:rsidR="00A62B2A">
        <w:rPr>
          <w:rFonts w:ascii="Times New Roman" w:hAnsi="Times New Roman" w:cs="Times New Roman"/>
        </w:rPr>
        <w:instrText>∙</w:instrText>
      </w:r>
      <w:r w:rsidR="00A62B2A">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L."}],"issued":{"date-parts":[["2019"]],"season":"11-19"}}}],"schema":"https://github.com/citation-style-language/schema/raw/master/csl-citation.json"} </w:instrText>
      </w:r>
      <w:r w:rsidRPr="000F3BBB">
        <w:fldChar w:fldCharType="separate"/>
      </w:r>
      <w:r w:rsidR="006138D1" w:rsidRPr="000F3BBB">
        <w:rPr>
          <w:szCs w:val="24"/>
        </w:rPr>
        <w:t>(7, 16, 18–20, 22, 23)</w:t>
      </w:r>
      <w:r w:rsidRPr="000F3BBB">
        <w:fldChar w:fldCharType="end"/>
      </w:r>
      <w:r w:rsidRPr="000F3BBB">
        <w:t>, in part due to small sample sizes</w:t>
      </w:r>
      <w:r w:rsidR="00E03DD8" w:rsidRPr="000F3BBB">
        <w:t xml:space="preserve">, limited participation of female athletes across a wide age range, heterogenous interventions, </w:t>
      </w:r>
      <w:r w:rsidRPr="000F3BBB">
        <w:t>and testing protocols. Our</w:t>
      </w:r>
      <w:r w:rsidR="00E03DD8" w:rsidRPr="000F3BBB">
        <w:t xml:space="preserve"> current</w:t>
      </w:r>
      <w:r w:rsidRPr="000F3BBB">
        <w:t xml:space="preserve"> study employed a performance assessment (</w:t>
      </w:r>
      <w:r w:rsidR="00C96893">
        <w:t>time trial</w:t>
      </w:r>
      <w:r w:rsidRPr="000F3BBB">
        <w:t xml:space="preserve">) that was representative of the type of races </w:t>
      </w:r>
      <w:r w:rsidR="00E03DD8" w:rsidRPr="000F3BBB">
        <w:t xml:space="preserve">in which </w:t>
      </w:r>
      <w:r w:rsidRPr="000F3BBB">
        <w:t xml:space="preserve">our population </w:t>
      </w:r>
      <w:r w:rsidRPr="000F3BBB">
        <w:lastRenderedPageBreak/>
        <w:t xml:space="preserve">competes. This </w:t>
      </w:r>
      <w:r w:rsidR="00E03DD8" w:rsidRPr="000F3BBB">
        <w:t xml:space="preserve">approach </w:t>
      </w:r>
      <w:r w:rsidRPr="000F3BBB">
        <w:t>maximize</w:t>
      </w:r>
      <w:r w:rsidR="00E03DD8" w:rsidRPr="000F3BBB">
        <w:t>d</w:t>
      </w:r>
      <w:r w:rsidRPr="000F3BBB">
        <w:t xml:space="preserve"> the external validity of our study while still allowing measurements in a controlled</w:t>
      </w:r>
      <w:r w:rsidRPr="00E777A9">
        <w:t xml:space="preserve"> laboratory setting. </w:t>
      </w:r>
      <w:bookmarkStart w:id="6" w:name="_Hlk102565034"/>
      <w:r w:rsidR="00442F27">
        <w:t>While</w:t>
      </w:r>
      <w:r w:rsidR="00FF5557">
        <w:t xml:space="preserve"> previous studies have evaluated performance under ecological conditions, such as during officially sanctioned races </w:t>
      </w:r>
      <w:r w:rsidR="00FF5557">
        <w:fldChar w:fldCharType="begin"/>
      </w:r>
      <w:r w:rsidR="00FF5557">
        <w:instrText xml:space="preserve"> ADDIN ZOTERO_ITEM CSL_CITATION {"citationID":"IoHEJd2z","properties":{"formattedCitation":"(19,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sidR="00FF5557">
        <w:rPr>
          <w:rFonts w:hint="eastAsia"/>
        </w:rPr>
        <w:instrText>omy and Negates the Performance Benefit From Intensified Training in Elite Race Walkers","volume":"595","author":[{"family":"Burke","given":"Louise M."},{"family":"Ross","given":"M. L."},{"family":"Garvican</w:instrText>
      </w:r>
      <w:r w:rsidR="00FF5557">
        <w:rPr>
          <w:rFonts w:hint="eastAsia"/>
        </w:rPr>
        <w:instrText>‐</w:instrText>
      </w:r>
      <w:r w:rsidR="00FF5557">
        <w:rPr>
          <w:rFonts w:hint="eastAsia"/>
        </w:rPr>
        <w:instrText>Lewis","given":"L. A."},{"family":"Welvaert","gi</w:instrText>
      </w:r>
      <w:r w:rsidR="00FF5557">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CHO, 2.1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protein; 1.2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fat) including CHO before/during/after workouts (HCHO, n = 8): similar macronutrient intake periodised within/between days to manipulate low and high CHO availability at various workouts (PCHO, n = 8); and LCHF (&lt;50 g</w:instrText>
      </w:r>
      <w:r w:rsidR="00FF5557">
        <w:rPr>
          <w:rFonts w:ascii="Times New Roman" w:hAnsi="Times New Roman" w:cs="Times New Roman"/>
        </w:rPr>
        <w:instrText>∙</w:instrText>
      </w:r>
      <w:r w:rsidR="00FF5557">
        <w:instrText>d-1 CHO; 78% energy as fat; 2.1 g</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d-1 protein; n = 10). After Adapt, all athletes resumed HCHO for 2.5 wk before a cohort (n = 19) completed a 20 km race.\nRESULTS: All groups increased VO2peak (ml</w:instrText>
      </w:r>
      <w:r w:rsidR="00FF5557">
        <w:rPr>
          <w:rFonts w:ascii="Times New Roman" w:hAnsi="Times New Roman" w:cs="Times New Roman"/>
        </w:rPr>
        <w:instrText>∙</w:instrText>
      </w:r>
      <w:r w:rsidR="00FF5557">
        <w:instrText>kg-1</w:instrText>
      </w:r>
      <w:r w:rsidR="00FF5557">
        <w:rPr>
          <w:rFonts w:ascii="Times New Roman" w:hAnsi="Times New Roman" w:cs="Times New Roman"/>
        </w:rPr>
        <w:instrText>∙</w:instrText>
      </w:r>
      <w:r w:rsidR="00FF5557">
        <w:instrText>min-1) at Adapt (p = 0.02, 95%CI: [0.35-2.74]). LCHF markedly increased whole-body fat oxidation (from 0.6 g</w:instrText>
      </w:r>
      <w:r w:rsidR="00FF5557">
        <w:rPr>
          <w:rFonts w:ascii="Times New Roman" w:hAnsi="Times New Roman" w:cs="Times New Roman"/>
        </w:rPr>
        <w:instrText>∙</w:instrText>
      </w:r>
      <w:r w:rsidR="00FF5557">
        <w:instrText>min-1 to 1.3 g</w:instrText>
      </w:r>
      <w:r w:rsidR="00FF5557">
        <w:rPr>
          <w:rFonts w:ascii="Times New Roman" w:hAnsi="Times New Roman" w:cs="Times New Roman"/>
        </w:rPr>
        <w:instrText>∙</w:instrText>
      </w:r>
      <w:r w:rsidR="00FF5557">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00FF5557">
        <w:fldChar w:fldCharType="separate"/>
      </w:r>
      <w:r w:rsidR="00FF5557" w:rsidRPr="00FF5557">
        <w:t>(19, 20)</w:t>
      </w:r>
      <w:r w:rsidR="00FF5557">
        <w:fldChar w:fldCharType="end"/>
      </w:r>
      <w:r w:rsidR="00FF5557">
        <w:t>, we believe our approach is unique in allowing participants to use their own equipment while completing a representative performance assessment that maximized control of the measurements.</w:t>
      </w:r>
      <w:bookmarkEnd w:id="6"/>
      <w:r w:rsidR="00FF5557">
        <w:t xml:space="preserve"> </w:t>
      </w:r>
      <w:r w:rsidRPr="00E777A9">
        <w:t xml:space="preserve">Finally, to our knowledge, no studies have </w:t>
      </w:r>
      <w:r w:rsidR="00E03DD8">
        <w:t xml:space="preserve">used a randomized </w:t>
      </w:r>
      <w:r w:rsidRPr="00E777A9">
        <w:t xml:space="preserve">crossover design that directly compares the effects of </w:t>
      </w:r>
      <w:r w:rsidR="00C96893">
        <w:t>habitual,</w:t>
      </w:r>
      <w:r w:rsidRPr="00E777A9">
        <w:t xml:space="preserve"> </w:t>
      </w:r>
      <w:r w:rsidR="00C96893">
        <w:t>ketogenic</w:t>
      </w:r>
      <w:r w:rsidRPr="00E777A9">
        <w:t xml:space="preserve">, and </w:t>
      </w:r>
      <w:r w:rsidR="00C96893">
        <w:t>high carbohydrate diets</w:t>
      </w:r>
      <w:r w:rsidRPr="00E777A9">
        <w:t xml:space="preserve"> on prolonged endurance performance</w:t>
      </w:r>
      <w:r w:rsidRPr="000F3BBB">
        <w:t xml:space="preserve">. </w:t>
      </w:r>
    </w:p>
    <w:p w14:paraId="58F3EBF9" w14:textId="772B262C" w:rsidR="00E777A9" w:rsidRPr="00C86B62" w:rsidRDefault="00E777A9" w:rsidP="00E777A9">
      <w:pPr>
        <w:ind w:firstLine="720"/>
        <w:rPr>
          <w:rFonts w:ascii="Times New Roman" w:eastAsia="Open Sans" w:hAnsi="Times New Roman" w:cs="Times New Roman"/>
          <w:b/>
          <w:sz w:val="24"/>
          <w:szCs w:val="24"/>
        </w:rPr>
      </w:pPr>
      <w:r w:rsidRPr="000F3BBB">
        <w:t xml:space="preserve">We intended to address the gaps in the literature with the present study and aimed to collect data from 30 male and female cyclists across a </w:t>
      </w:r>
      <w:r w:rsidR="00E03DD8" w:rsidRPr="000F3BBB">
        <w:t>wide</w:t>
      </w:r>
      <w:r w:rsidRPr="000F3BBB">
        <w:t xml:space="preserve"> age range</w:t>
      </w:r>
      <w:r w:rsidR="00E03DD8" w:rsidRPr="000F3BBB">
        <w:t xml:space="preserve"> (18-70 years old)</w:t>
      </w:r>
      <w:r w:rsidRPr="000F3BBB">
        <w:t xml:space="preserve">. We hypothesized that the </w:t>
      </w:r>
      <w:r w:rsidR="00C47151">
        <w:t>high carbohydrate diet</w:t>
      </w:r>
      <w:r w:rsidRPr="000F3BBB">
        <w:t xml:space="preserve"> would lead to improved performance</w:t>
      </w:r>
      <w:r w:rsidR="00E03DD8" w:rsidRPr="000F3BBB">
        <w:t xml:space="preserve"> (faster </w:t>
      </w:r>
      <w:r w:rsidR="00C47151">
        <w:t>time trial</w:t>
      </w:r>
      <w:r w:rsidR="00E03DD8" w:rsidRPr="000F3BBB">
        <w:t xml:space="preserve"> completion) </w:t>
      </w:r>
      <w:r w:rsidRPr="000F3BBB">
        <w:t xml:space="preserve">compared with the </w:t>
      </w:r>
      <w:r w:rsidR="00C47151">
        <w:t>ketogenic</w:t>
      </w:r>
      <w:r w:rsidR="00AF0845" w:rsidRPr="000F3BBB">
        <w:t xml:space="preserve"> and </w:t>
      </w:r>
      <w:r w:rsidR="00C47151">
        <w:t>habitual diets</w:t>
      </w:r>
      <w:r w:rsidRPr="000F3BBB">
        <w:t>. However, due to restrictions on data collection caused by the COVID-19 pandemic, the results presented in the present manuscript should be considered as insights from a pilot study only, i.e., we were unable to address the issues of small sample siz</w:t>
      </w:r>
      <w:r w:rsidRPr="00E777A9">
        <w:t xml:space="preserve">es in this area of research. Since the originally estimated sample size to detect a meaningful difference in performance (see </w:t>
      </w:r>
      <w:r w:rsidRPr="00E03DD8">
        <w:rPr>
          <w:i/>
        </w:rPr>
        <w:t xml:space="preserve">Power </w:t>
      </w:r>
      <w:r w:rsidR="00E03DD8" w:rsidRPr="00E03DD8">
        <w:rPr>
          <w:i/>
        </w:rPr>
        <w:t>A</w:t>
      </w:r>
      <w:r w:rsidRPr="00E03DD8">
        <w:rPr>
          <w:i/>
        </w:rPr>
        <w:t>nalysis</w:t>
      </w:r>
      <w:r w:rsidRPr="00E777A9">
        <w:t xml:space="preserve"> section) was not achieved, primary outcomes are presented as means and standard deviations only; reflections on potential inferential statistical analysis techniques and other methodological considerations regarding performance measurement, muscle glycogen estimation in response to the diets using high-frequency ultrasound </w:t>
      </w:r>
      <w:r w:rsidRPr="00E777A9">
        <w:fldChar w:fldCharType="begin"/>
      </w:r>
      <w:r w:rsidR="00A62B2A">
        <w:instrText xml:space="preserve"> ADDIN ZOTERO_ITEM CSL_CITATION {"citationID":"yQK78OK0","properties":{"formattedCitation":"(29)","plainCitation":"(29)","noteIndex":0},"citationItems":[{"id":1365,"uris":["http://zotero.org/users/5010375/items/DX9X4D8L"],"itemData":{"id":1365,"type":"article-journal","container-title":"The Physician and Sportsmedicine","DOI":"10.3810/psm.2014.09.2075","ISSN":"0091-3847","issue":"3","journalAbbreviation":"Physician Sportsmed","language":"eng","note":"PMID: 25295766","page":"45–52","title":"Validation of Musculoskeletal Ultrasound to Assess and Quantify Muscle Glycogen Content. A Novel Approach","volume":"42","author":[{"family":"Hill","given":"John C."},{"family":"San Millán","given":"Iñigo"}],"issued":{"date-parts":[["2014"]],"season":"09"}}}],"schema":"https://github.com/citation-style-language/schema/raw/master/csl-citation.json"} </w:instrText>
      </w:r>
      <w:r w:rsidRPr="00E777A9">
        <w:fldChar w:fldCharType="separate"/>
      </w:r>
      <w:r w:rsidR="006138D1" w:rsidRPr="006138D1">
        <w:t>(29)</w:t>
      </w:r>
      <w:r w:rsidRPr="00E777A9">
        <w:fldChar w:fldCharType="end"/>
      </w:r>
      <w:r w:rsidRPr="00E777A9">
        <w:t>, and participant adherence to the interventions are presented.</w:t>
      </w:r>
      <w:r w:rsidRPr="00C86B62">
        <w:rPr>
          <w:rFonts w:ascii="Times New Roman" w:hAnsi="Times New Roman" w:cs="Times New Roman"/>
          <w:sz w:val="24"/>
          <w:szCs w:val="24"/>
        </w:rPr>
        <w:t xml:space="preserve"> </w:t>
      </w:r>
      <w:bookmarkEnd w:id="4"/>
    </w:p>
    <w:p w14:paraId="75CE30B9" w14:textId="2A4ADCD6" w:rsidR="00A3533F" w:rsidRDefault="00A3533F" w:rsidP="000C3477">
      <w:pPr>
        <w:ind w:firstLine="720"/>
      </w:pPr>
    </w:p>
    <w:p w14:paraId="02302DAF" w14:textId="4A8AE390" w:rsidR="00A3533F" w:rsidRDefault="00FF1AA1" w:rsidP="000C3477">
      <w:pPr>
        <w:pStyle w:val="Heading1"/>
      </w:pPr>
      <w:bookmarkStart w:id="7" w:name="_wqrvxsa79uge" w:colFirst="0" w:colLast="0"/>
      <w:bookmarkEnd w:id="7"/>
      <w:r>
        <w:t>Method</w:t>
      </w:r>
    </w:p>
    <w:p w14:paraId="02CE4495" w14:textId="77777777" w:rsidR="00E777A9" w:rsidRPr="00E777A9" w:rsidRDefault="00E777A9" w:rsidP="00FE434E">
      <w:pPr>
        <w:pStyle w:val="Heading2"/>
      </w:pPr>
      <w:bookmarkStart w:id="8" w:name="_e02dau1z9mmt" w:colFirst="0" w:colLast="0"/>
      <w:bookmarkStart w:id="9" w:name="_Hlk81313093"/>
      <w:bookmarkEnd w:id="8"/>
      <w:r w:rsidRPr="00E777A9">
        <w:t>Study Preregistration</w:t>
      </w:r>
    </w:p>
    <w:p w14:paraId="3E29B78F" w14:textId="4D00CC38" w:rsidR="00E777A9" w:rsidRPr="00E777A9" w:rsidRDefault="00E777A9" w:rsidP="00AF0845">
      <w:pPr>
        <w:ind w:firstLine="720"/>
      </w:pPr>
      <w:r w:rsidRPr="00E777A9">
        <w:t>This study was preregistered at Open Science Framework (</w:t>
      </w:r>
      <w:hyperlink r:id="rId13" w:history="1">
        <w:r w:rsidRPr="00E777A9">
          <w:rPr>
            <w:rStyle w:val="Hyperlink"/>
          </w:rPr>
          <w:t>https://osf.io/ujx6e/</w:t>
        </w:r>
      </w:hyperlink>
      <w:r w:rsidRPr="00E777A9">
        <w:t>) and at ClinicalTrials.gov (NCT04097171).</w:t>
      </w:r>
    </w:p>
    <w:p w14:paraId="6173C1F7" w14:textId="77777777" w:rsidR="00E777A9" w:rsidRPr="00C86B62" w:rsidRDefault="00E777A9" w:rsidP="00FE434E">
      <w:pPr>
        <w:pStyle w:val="Heading2"/>
      </w:pPr>
      <w:r w:rsidRPr="00C86B62">
        <w:t xml:space="preserve">Experimental </w:t>
      </w:r>
      <w:r>
        <w:t>D</w:t>
      </w:r>
      <w:r w:rsidRPr="00C86B62">
        <w:t>esign</w:t>
      </w:r>
    </w:p>
    <w:p w14:paraId="30E5097B" w14:textId="4B48A944" w:rsidR="00E777A9" w:rsidRDefault="00E777A9" w:rsidP="00E777A9">
      <w:pPr>
        <w:ind w:firstLine="720"/>
      </w:pPr>
      <w:r w:rsidRPr="00E777A9">
        <w:t xml:space="preserve">The study employed crossover design, where each participant served as their own control. Participants adhered to 14 days each of a </w:t>
      </w:r>
      <w:r w:rsidR="00C47151">
        <w:t>ketogenic</w:t>
      </w:r>
      <w:r w:rsidRPr="00E777A9">
        <w:t xml:space="preserve"> and a</w:t>
      </w:r>
      <w:r w:rsidR="00C47151">
        <w:t xml:space="preserve"> high carbohydrate diet </w:t>
      </w:r>
      <w:r w:rsidRPr="00E777A9">
        <w:t xml:space="preserve">in a counter-balanced randomized order. Diet order was randomized employing block randomization in the </w:t>
      </w:r>
      <w:r w:rsidRPr="00E777A9">
        <w:rPr>
          <w:i/>
          <w:iCs/>
        </w:rPr>
        <w:t>blockrand</w:t>
      </w:r>
      <w:r w:rsidRPr="00E777A9">
        <w:t xml:space="preserve"> package </w:t>
      </w:r>
      <w:r w:rsidRPr="00E777A9">
        <w:fldChar w:fldCharType="begin"/>
      </w:r>
      <w:r w:rsidR="00A62B2A">
        <w:instrText xml:space="preserve"> ADDIN ZOTERO_ITEM CSL_CITATION {"citationID":"EZbsUahk","properties":{"formattedCitation":"(30)","plainCitation":"(30)","noteIndex":0},"citationItems":[{"id":398,"uris":["http://zotero.org/users/5010375/items/2BRXGVXU"],"itemData":{"id":398,"type":"book","abstract":"Create randomizations for block random clinical trials. Can also produce a pdf file of randomization cards.","source":"R-Packages","title":"blockrand: Randomization for Block Random Clinical Trials","title-short":"blockrand","URL":"https://CRAN.R-project.org/package=blockrand","version":"1.3","author":[{"family":"Snow","given":"Greg"}],"accessed":{"date-parts":[["2019",10,26]]},"issued":{"date-parts":[["2013",1,18]]}}}],"schema":"https://github.com/citation-style-language/schema/raw/master/csl-citation.json"} </w:instrText>
      </w:r>
      <w:r w:rsidRPr="00E777A9">
        <w:fldChar w:fldCharType="separate"/>
      </w:r>
      <w:r w:rsidR="006138D1" w:rsidRPr="006138D1">
        <w:t>(30)</w:t>
      </w:r>
      <w:r w:rsidRPr="00E777A9">
        <w:fldChar w:fldCharType="end"/>
      </w:r>
      <w:r w:rsidRPr="00E777A9">
        <w:t xml:space="preserve"> in </w:t>
      </w:r>
      <w:r w:rsidRPr="00E777A9">
        <w:rPr>
          <w:i/>
          <w:iCs/>
        </w:rPr>
        <w:t>R</w:t>
      </w:r>
      <w:r w:rsidRPr="00E777A9">
        <w:t xml:space="preserve"> </w:t>
      </w:r>
      <w:r w:rsidRPr="00E777A9">
        <w:fldChar w:fldCharType="begin"/>
      </w:r>
      <w:r w:rsidR="00A62B2A">
        <w:instrText xml:space="preserve"> ADDIN ZOTERO_ITEM CSL_CITATION {"citationID":"IpEYv68d","properties":{"formattedCitation":"(31)","plainCitation":"(31)","noteIndex":0},"citationItems":[{"id":120,"uris":["http://zotero.org/users/5010375/items/V84TTAZ3"],"itemData":{"id":120,"type":"book","event-place":"Vienna,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rsidRPr="00E777A9">
        <w:fldChar w:fldCharType="separate"/>
      </w:r>
      <w:r w:rsidR="006138D1" w:rsidRPr="006138D1">
        <w:t>(31)</w:t>
      </w:r>
      <w:r w:rsidRPr="00E777A9">
        <w:fldChar w:fldCharType="end"/>
      </w:r>
      <w:r w:rsidRPr="00E777A9">
        <w:t xml:space="preserve">. The syntax for the block randomization </w:t>
      </w:r>
      <w:r w:rsidRPr="00E777A9">
        <w:lastRenderedPageBreak/>
        <w:t xml:space="preserve">can be found at </w:t>
      </w:r>
      <w:hyperlink r:id="rId14" w:history="1">
        <w:r w:rsidRPr="00E777A9">
          <w:rPr>
            <w:rStyle w:val="Hyperlink"/>
          </w:rPr>
          <w:t>https://osf.io/ujx6e/</w:t>
        </w:r>
      </w:hyperlink>
      <w:r w:rsidRPr="00E777A9">
        <w:t>. Participant eligibility, anthropometric measurements, and V</w:t>
      </w:r>
      <w:r w:rsidRPr="00E777A9">
        <w:rPr>
          <w:rFonts w:ascii="Arial" w:hAnsi="Arial" w:cs="Arial"/>
        </w:rPr>
        <w:t>̇</w:t>
      </w:r>
      <w:r w:rsidRPr="00E777A9">
        <w:t>O</w:t>
      </w:r>
      <w:r w:rsidRPr="00E777A9">
        <w:rPr>
          <w:vertAlign w:val="subscript"/>
        </w:rPr>
        <w:t>2</w:t>
      </w:r>
      <w:r w:rsidRPr="00E777A9">
        <w:t xml:space="preserve">max were determined during two screening visits. During the third visit, all participants completed the experimental procedures following their </w:t>
      </w:r>
      <w:r w:rsidR="00C47151">
        <w:t>habitual diet</w:t>
      </w:r>
      <w:r w:rsidRPr="00E777A9">
        <w:t xml:space="preserve"> and ingesting a test meal with macronutrient contents similar to a typical American diet </w:t>
      </w:r>
      <w:r w:rsidRPr="00E777A9">
        <w:fldChar w:fldCharType="begin"/>
      </w:r>
      <w:r w:rsidR="00A62B2A">
        <w:instrText xml:space="preserve"> ADDIN ZOTERO_ITEM CSL_CITATION {"citationID":"yBzgxpWW","properties":{"formattedCitation":"(32)","plainCitation":"(32)","noteIndex":0},"citationItems":[{"id":1847,"uris":["http://zotero.org/users/5010375/items/TBIL5UQP"],"itemData":{"id":1847,"type":"article-journal","abstract":"Importance: Changes in the economy, nutrition policies, and food processing methods can affect dietary macronutrient intake and diet quality. It is essential to evaluate trends in dietary intake, food sources, and diet quality to inform policy makers.\nObjective: To investigate trends in dietary macronutrient intake, food sources, and diet quality among US adults.\nDesign, Setting, and Participants: Serial cross-sectional analysis of the US nationally representative 24-hour dietary recall data from 9 National Health and Nutrition Examination Survey cycles (1999-2016) among adults aged 20 years or older.\nExposure: Survey cycle.\nMain Outcomes and Measures: Dietary intake of macronutrients and their subtypes, food sources, and the Healthy Eating Index 2015 (range, 0-100; higher scores indicate better diet quality; a minimal clinically important difference has not been defined).\nResults: There were 43</w:instrText>
      </w:r>
      <w:r w:rsidR="00A62B2A">
        <w:rPr>
          <w:rFonts w:ascii="Times New Roman" w:hAnsi="Times New Roman" w:cs="Times New Roman"/>
        </w:rPr>
        <w:instrText> </w:instrText>
      </w:r>
      <w:r w:rsidR="00A62B2A">
        <w:instrText xml:space="preserve">996 respondents (weighted mean age, 46.9 years; 51.9% women). From 1999 to 2016, the estimated energy from total carbohydrates declined from 52.5% to 50.5% (difference, -2.02%; 95% CI, -2.41% to -1.63%), whereas that of total protein and total fat increased from 15.5% to 16.4% (difference, 0.82%; 95% CI, 0.67%-0.97%) and from 32.0% to 33.2% (difference, 1.20%; 95% CI, 0.84%-1.55%), respectively (all P &lt; .001 for trend). Estimated energy from low-quality carbohydrates decreased by 3.25% (95% CI, 2.74%-3.75%; P &lt; .001 for trend) from 45.1% to 41.8%. Increases were observed in estimated energy from high-quality carbohydrates (by 1.23% [95% CI, 0.84%-1.61%] from 7.42% to 8.65%), plant protein (by 0.38% [95% CI, 0.28%-0.49%] from 5.38% to 5.76%), saturated fatty acids (by 0.36% [95% CI, 0.20%-0.51%] from 11.5% to 11.9%), and polyunsaturated fatty acids (by 0.65% [95% CI, 0.56%-0.74%] from 7.58% to 8.23%) (all P &lt; .001 for trend). The estimated overall Healthy Eating Index 2015 increased from 55.7 to 57.7 (difference, 2.01; 95% CI, 0.86-3.16; P &lt; .001 for trend). Trends in high- and low-quality carbohydrates primarily reflected higher estimated energy from whole grains (0.65%) and reduced estimated energy from added sugars (-2.00%), respectively. Trends in plant protein were predominantly due to higher estimated intake of whole grains (0.12%) and nuts (0.09%).\nConclusions and Relevance: From 1999 to 2016, US adults experienced a significant decrease in percentage of energy intake from low-quality carbohydrates and significant increases in percentage of energy intake from high-quality carbohydrates, plant protein, and polyunsaturated fat. Despite improvements in macronutrient composition and diet quality, continued high intake of low-quality carbohydrates and saturated fat remained.","container-title":"Journal of the American Medical Association","DOI":"10/ggdhbs","ISSN":"1538-3598","issue":"12","journalAbbreviation":"JAMA","language":"eng","note":"ZSCC: 0000058 \nPMID: 31550032\nPMCID: PMC6763999","page":"1178-1187","source":"PubMed","title":"Trends in Dietary Carbohydrate, Protein, and Fat Intake and Diet Quality Among US Adults, 1999-2016","volume":"322","author":[{"family":"Shan","given":"Zhilei"},{"family":"Rehm","given":"Colin D."},{"family":"Rogers","given":"Gail"},{"family":"Ruan","given":"Mengyuan"},{"family":"Wang","given":"Dong D."},{"family":"Hu","given":"Frank B."},{"family":"Mozaffarian","given":"Dariush"},{"family":"Zhang","given":"Fang Fang"},{"family":"Bhupathiraju","given":"Shilpa N."}],"issued":{"date-parts":[["2019",9,24]]}}}],"schema":"https://github.com/citation-style-language/schema/raw/master/csl-citation.json"} </w:instrText>
      </w:r>
      <w:r w:rsidRPr="00E777A9">
        <w:fldChar w:fldCharType="separate"/>
      </w:r>
      <w:r w:rsidR="006138D1" w:rsidRPr="006138D1">
        <w:t>(32)</w:t>
      </w:r>
      <w:r w:rsidRPr="00E777A9">
        <w:fldChar w:fldCharType="end"/>
      </w:r>
      <w:r w:rsidRPr="00E777A9">
        <w:t xml:space="preserve">. During the </w:t>
      </w:r>
      <w:r w:rsidR="00C47151">
        <w:t>ketogenic</w:t>
      </w:r>
      <w:r w:rsidRPr="00E777A9">
        <w:t xml:space="preserve"> and </w:t>
      </w:r>
      <w:r w:rsidR="00C47151">
        <w:t>high carbohydrate</w:t>
      </w:r>
      <w:r w:rsidRPr="00E777A9">
        <w:t xml:space="preserve"> trials, participants underwent the same procedures, but consumed a test meal corresponding to their diet condition. A diagram showing the experimental design is presented in Figure 1. The study was approved by the TCU Institutional Review Board (IRB). All procedures were performed according to the Declaration of Helsinki principles for research involving human participants. </w:t>
      </w:r>
    </w:p>
    <w:p w14:paraId="1E7B8340" w14:textId="0366F86F" w:rsidR="00745B1A" w:rsidRDefault="00745B1A" w:rsidP="00E777A9">
      <w:pPr>
        <w:ind w:firstLine="720"/>
      </w:pPr>
    </w:p>
    <w:p w14:paraId="2055670F" w14:textId="77777777" w:rsidR="00745B1A" w:rsidRDefault="00745B1A" w:rsidP="00E777A9">
      <w:pPr>
        <w:ind w:firstLine="720"/>
      </w:pPr>
    </w:p>
    <w:p w14:paraId="279579C4" w14:textId="1E6D1158" w:rsidR="00E777A9" w:rsidRDefault="009B7711" w:rsidP="00E777A9">
      <w:pPr>
        <w:jc w:val="center"/>
      </w:pPr>
      <w:r>
        <w:rPr>
          <w:noProof/>
        </w:rPr>
        <w:drawing>
          <wp:inline distT="0" distB="0" distL="0" distR="0" wp14:anchorId="593F3216" wp14:editId="73C85672">
            <wp:extent cx="5943600" cy="19996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99615"/>
                    </a:xfrm>
                    <a:prstGeom prst="rect">
                      <a:avLst/>
                    </a:prstGeom>
                  </pic:spPr>
                </pic:pic>
              </a:graphicData>
            </a:graphic>
          </wp:inline>
        </w:drawing>
      </w:r>
    </w:p>
    <w:p w14:paraId="2E42EB94" w14:textId="43B0DF1A" w:rsidR="00E777A9" w:rsidRPr="00E777A9" w:rsidRDefault="00E777A9" w:rsidP="00745B1A">
      <w:pPr>
        <w:spacing w:line="240" w:lineRule="auto"/>
      </w:pPr>
      <w:r w:rsidRPr="00E777A9">
        <w:rPr>
          <w:b/>
          <w:bCs/>
        </w:rPr>
        <w:t>Figure 1.</w:t>
      </w:r>
      <w:r w:rsidRPr="00E777A9">
        <w:t xml:space="preserve"> Study </w:t>
      </w:r>
      <w:r w:rsidR="009B7711">
        <w:t>D</w:t>
      </w:r>
      <w:r w:rsidRPr="00E777A9">
        <w:t>esign. V</w:t>
      </w:r>
      <w:r w:rsidRPr="00E777A9">
        <w:rPr>
          <w:rFonts w:ascii="Arial" w:hAnsi="Arial" w:cs="Arial"/>
        </w:rPr>
        <w:t>̇</w:t>
      </w:r>
      <w:r w:rsidRPr="00E777A9">
        <w:t>O</w:t>
      </w:r>
      <w:r w:rsidRPr="00E777A9">
        <w:rPr>
          <w:vertAlign w:val="subscript"/>
        </w:rPr>
        <w:t>2</w:t>
      </w:r>
      <w:r w:rsidRPr="00E777A9">
        <w:t>max = maximal oxygen consumption</w:t>
      </w:r>
    </w:p>
    <w:bookmarkEnd w:id="9"/>
    <w:p w14:paraId="7329E1AB" w14:textId="77777777" w:rsidR="00745B1A" w:rsidRDefault="00745B1A" w:rsidP="00745B1A"/>
    <w:p w14:paraId="0662C1C6" w14:textId="075F6ECA" w:rsidR="00E777A9" w:rsidRPr="00C86B62" w:rsidRDefault="00E777A9" w:rsidP="00FE434E">
      <w:pPr>
        <w:pStyle w:val="Heading2"/>
      </w:pPr>
      <w:r w:rsidRPr="00C86B62">
        <w:t>Participants</w:t>
      </w:r>
    </w:p>
    <w:p w14:paraId="6BDBE041" w14:textId="230AD3EE" w:rsidR="00745B1A" w:rsidRDefault="00E03DD8" w:rsidP="00AF0845">
      <w:pPr>
        <w:ind w:firstLine="720"/>
      </w:pPr>
      <w:r w:rsidRPr="000F3BBB">
        <w:t>E</w:t>
      </w:r>
      <w:r w:rsidR="00E777A9" w:rsidRPr="000F3BBB">
        <w:t xml:space="preserve">ndurance-trained recreational cyclists and triathletes were recruited from the local cycling and triathlon community using flyers, social media, and word of mouth. </w:t>
      </w:r>
      <w:r w:rsidRPr="000F3BBB">
        <w:t xml:space="preserve">A total of 46 </w:t>
      </w:r>
      <w:r w:rsidR="002D709E" w:rsidRPr="000F3BBB">
        <w:t xml:space="preserve">individuals were assessed for eligibility, 19 of which were unable to begin the study due to COVID-19 restrictions on in-person research. A further six participants started the study, but were unable to finish the entire protocol due to these restrictions. Thus, six participants (m = 2, f =4) completed the study. </w:t>
      </w:r>
      <w:r w:rsidR="00E777A9" w:rsidRPr="000F3BBB">
        <w:t xml:space="preserve">The study </w:t>
      </w:r>
      <w:r w:rsidR="00745B1A" w:rsidRPr="000F3BBB">
        <w:t>was unable</w:t>
      </w:r>
      <w:r w:rsidR="00E777A9" w:rsidRPr="000F3BBB">
        <w:t xml:space="preserve"> to achieve the originally estimated sample size of 30 participants due to data collection restrictions caused by the COVID-19 pandemic.</w:t>
      </w:r>
      <w:r w:rsidR="002D709E" w:rsidRPr="000F3BBB">
        <w:t xml:space="preserve"> Figure 2 presents a CONSORT diagram fo</w:t>
      </w:r>
      <w:r w:rsidR="002D709E" w:rsidRPr="002D709E">
        <w:t>r the present study</w:t>
      </w:r>
    </w:p>
    <w:p w14:paraId="5510479B" w14:textId="314EC6DE" w:rsidR="00E03DD8" w:rsidRDefault="009B7711" w:rsidP="002D709E">
      <w:pPr>
        <w:jc w:val="center"/>
      </w:pPr>
      <w:r>
        <w:rPr>
          <w:noProof/>
        </w:rPr>
        <w:lastRenderedPageBreak/>
        <w:drawing>
          <wp:inline distT="0" distB="0" distL="0" distR="0" wp14:anchorId="36300080" wp14:editId="142E30B6">
            <wp:extent cx="5943600" cy="4442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42460"/>
                    </a:xfrm>
                    <a:prstGeom prst="rect">
                      <a:avLst/>
                    </a:prstGeom>
                  </pic:spPr>
                </pic:pic>
              </a:graphicData>
            </a:graphic>
          </wp:inline>
        </w:drawing>
      </w:r>
    </w:p>
    <w:p w14:paraId="340DB72F" w14:textId="03FF2631" w:rsidR="002D709E" w:rsidRPr="00D04B1E" w:rsidRDefault="002D709E" w:rsidP="002D709E">
      <w:pPr>
        <w:spacing w:line="240" w:lineRule="auto"/>
        <w:rPr>
          <w:b/>
          <w:bCs/>
        </w:rPr>
      </w:pPr>
      <w:r w:rsidRPr="00D04B1E">
        <w:rPr>
          <w:b/>
          <w:bCs/>
        </w:rPr>
        <w:t xml:space="preserve">Figure 2. </w:t>
      </w:r>
      <w:r w:rsidRPr="00D04B1E">
        <w:t xml:space="preserve">CONSORT </w:t>
      </w:r>
      <w:r>
        <w:t>D</w:t>
      </w:r>
      <w:r w:rsidRPr="00D04B1E">
        <w:t>iagram</w:t>
      </w:r>
    </w:p>
    <w:p w14:paraId="74AD366C" w14:textId="77777777" w:rsidR="002D709E" w:rsidRDefault="002D709E" w:rsidP="00AF0845">
      <w:pPr>
        <w:ind w:firstLine="720"/>
      </w:pPr>
    </w:p>
    <w:p w14:paraId="1D85D65F" w14:textId="77777777" w:rsidR="00E03DD8" w:rsidRDefault="00E03DD8" w:rsidP="00AF0845">
      <w:pPr>
        <w:ind w:firstLine="720"/>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1800"/>
        <w:gridCol w:w="1830"/>
        <w:gridCol w:w="1710"/>
      </w:tblGrid>
      <w:tr w:rsidR="00745B1A" w:rsidRPr="00745B1A" w14:paraId="2377768F" w14:textId="77777777" w:rsidTr="00745B1A">
        <w:trPr>
          <w:jc w:val="center"/>
        </w:trPr>
        <w:tc>
          <w:tcPr>
            <w:tcW w:w="8670" w:type="dxa"/>
            <w:gridSpan w:val="4"/>
            <w:tcBorders>
              <w:bottom w:val="nil"/>
            </w:tcBorders>
            <w:vAlign w:val="center"/>
          </w:tcPr>
          <w:p w14:paraId="547E0377" w14:textId="77777777" w:rsidR="00BD3D7E" w:rsidRDefault="00AF0845" w:rsidP="00DA1CE7">
            <w:pPr>
              <w:spacing w:line="360" w:lineRule="auto"/>
            </w:pPr>
            <w:r w:rsidRPr="00745B1A">
              <w:t>Participants were considered endurance trained if they self-reported ≥ 100 km/wk of cycling for the past year and achieved a V</w:t>
            </w:r>
            <w:r w:rsidRPr="00745B1A">
              <w:rPr>
                <w:rFonts w:ascii="Arial" w:hAnsi="Arial" w:cs="Arial"/>
              </w:rPr>
              <w:t>̇</w:t>
            </w:r>
            <w:r w:rsidRPr="00745B1A">
              <w:t>O</w:t>
            </w:r>
            <w:r w:rsidRPr="00745B1A">
              <w:rPr>
                <w:vertAlign w:val="subscript"/>
              </w:rPr>
              <w:t>2</w:t>
            </w:r>
            <w:r w:rsidRPr="00745B1A">
              <w:t xml:space="preserve">max above the 80th percentile for their sex and age group according to guidelines put forth by the American College of Sports Medicine </w:t>
            </w:r>
            <w:r w:rsidRPr="00745B1A">
              <w:fldChar w:fldCharType="begin"/>
            </w:r>
            <w:r w:rsidR="00A62B2A">
              <w:instrText xml:space="preserve"> ADDIN ZOTERO_ITEM CSL_CITATION {"citationID":"cWwgIqcO","properties":{"formattedCitation":"(33)","plainCitation":"(33)","noteIndex":0},"citationItems":[{"id":59,"uris":["http://zotero.org/users/5010375/items/UEWH3IP5"],"itemData":{"id":59,"type":"book","edition":"10th","event-place":"Philadelphia, PA","ISBN":"978-1-4963-3906-5","publisher":"Wolters Kluwer Health","publisher-place":"Philadelphia, PA","title":"ACSM’s Guidelines for Exercise Testing and Prescription","editor":[{"family":"Riebe","given":"D."}],"collection-editor":[{"family":"Ehrman","given":"J. K."},{"family":"Liguori","given":"G."},{"family":"Magal","given":"M."}],"author":[{"literal":"American College of Sports Medicine"}],"issued":{"date-parts":[["2018"]]}}}],"schema":"https://github.com/citation-style-language/schema/raw/master/csl-citation.json"} </w:instrText>
            </w:r>
            <w:r w:rsidRPr="00745B1A">
              <w:fldChar w:fldCharType="separate"/>
            </w:r>
            <w:r w:rsidR="006138D1" w:rsidRPr="006138D1">
              <w:t>(33)</w:t>
            </w:r>
            <w:r w:rsidRPr="00745B1A">
              <w:fldChar w:fldCharType="end"/>
            </w:r>
            <w:r w:rsidRPr="00745B1A">
              <w:t xml:space="preserve"> with a 5% adjustment for comparing cycle ergometry values to the treadmill derived ACSM norms </w:t>
            </w:r>
            <w:r w:rsidRPr="00745B1A">
              <w:fldChar w:fldCharType="begin"/>
            </w:r>
            <w:r w:rsidR="00A62B2A">
              <w:instrText xml:space="preserve"> ADDIN ZOTERO_ITEM CSL_CITATION {"citationID":"zUuiBWLt","properties":{"formattedCitation":"(34)","plainCitation":"(34)","noteIndex":0},"citationItems":[{"id":1384,"uris":["http://zotero.org/users/5010375/items/IMUZSK82"],"itemData":{"id":1384,"type":"article-journal","container-title":"European Journal of Applied Physiology","DOI":"10.1007/s004210050033","ISSN":"1439-6327","issue":"3","journalAbbreviation":"Eur J Appl Physiol","language":"en","page":"214–221","title":"Specificity of Treadmill and Cycle Ergometer Tests in Triathletes, Runners and Cyclists","volume":"81","author":[{"family":"Basset","given":"Fabien A."},{"family":"Boulay","given":"Marcel R."}],"issued":{"date-parts":[["2000"]],"season":"01-01"}}}],"schema":"https://github.com/citation-style-language/schema/raw/master/csl-citation.json"} </w:instrText>
            </w:r>
            <w:r w:rsidRPr="00745B1A">
              <w:fldChar w:fldCharType="separate"/>
            </w:r>
            <w:r w:rsidR="006138D1" w:rsidRPr="006138D1">
              <w:t>(34)</w:t>
            </w:r>
            <w:r w:rsidRPr="00745B1A">
              <w:fldChar w:fldCharType="end"/>
            </w:r>
            <w:r w:rsidRPr="00745B1A">
              <w:t xml:space="preserve">. Participants included one male in Performance Level 2 and one male in </w:t>
            </w:r>
            <w:r w:rsidR="00C47151">
              <w:t>Performance Level</w:t>
            </w:r>
            <w:r w:rsidRPr="00745B1A">
              <w:t xml:space="preserve"> 1 as described by De Pauw et a</w:t>
            </w:r>
            <w:r>
              <w:t>l</w:t>
            </w:r>
            <w:r w:rsidRPr="00745B1A">
              <w:t xml:space="preserve">. </w:t>
            </w:r>
            <w:r w:rsidRPr="00745B1A">
              <w:fldChar w:fldCharType="begin"/>
            </w:r>
            <w:r w:rsidR="00A62B2A">
              <w:instrText xml:space="preserve"> ADDIN ZOTERO_ITEM CSL_CITATION {"citationID":"L7ljfD0m","properties":{"formattedCitation":"(35)","plainCitation":"(35)","noteIndex":0},"citationItems":[{"id":6260,"uris":["http://zotero.org/users/5010375/items/IZM6N6JN"],"itemData":{"id":6260,"type":"article-journal","abstract":"PURPOSE: The aim of this systematic literature review was to outline the various preexperimental maximal cycle-test protocols, terminology, and performance indicators currently used to classify subject groups in sport-science research and to construct a classification system for cycling-related research.\nMETHODS: A database of 130 subject-group descriptions contains information on preexperimental maximal cycle-protocol designs, terminology of the subject groups, biometrical and physiological data, cycling experience, and parameters. Kolmogorov-Smirnov test, 1-way ANOVA, post hoc Bonferroni (P &lt; .05), and trend lines were calculated on height, body mass, relative and absolute maximal oxygen consumption (VO(2max)), and peak power output (PPO).\nRESULTS: During preexperimental testing, an initial workload of 100 W and a workload increase of 25 W are most frequently used. Three-minute stages provide the most reliable and valid measures of endurance performance. After obtaining data on a subject group, researchers apply various terms to define the group. To solve this complexity, the authors introduced the neutral term performance levels 1 to 5, representing untrained, recreationally trained, trained, well-trained, and professional subject groups, respectively. The most cited parameter in literature to define subject groups is relative VO(2max), and therefore no overlap between different performance levels may occur for this principal parameter. Another significant cycling parameter is the absolute PPO. The description of additional physiological information and current and past cycling data is advised.\nCONCLUSION: This review clearly shows the need to standardize the procedure for classifying subject groups. Recommendations are formulated concerning preexperimental testing, terminology, and performance indicators.","container-title":"International Journal of Sports Physiology and Performance","DOI":"10/f4nt76","ISSN":"1555-0265","issue":"2","journalAbbreviation":"Int J Sports Physiol Perform","language":"eng","note":"ZSCC: 0000449 \nPMID: 23428482","page":"111-122","source":"PubMed","title":"Guidelines to Classify Subject Groups in Sport-Science Research","volume":"8","author":[{"family":"De Pauw","given":"Kevin"},{"family":"Roelands","given":"Bart"},{"family":"Cheung","given":"Stephen S."},{"family":"Geus","given":"Bas","non-dropping-particle":"de"},{"family":"Rietjens","given":"Gerard"},{"family":"Meeusen","given":"Romain"}],"issued":{"date-parts":[["2013",3]]}}}],"schema":"https://github.com/citation-style-language/schema/raw/master/csl-citation.json"} </w:instrText>
            </w:r>
            <w:r w:rsidRPr="00745B1A">
              <w:fldChar w:fldCharType="separate"/>
            </w:r>
            <w:r w:rsidR="006138D1" w:rsidRPr="006138D1">
              <w:t>(35)</w:t>
            </w:r>
            <w:r w:rsidRPr="00745B1A">
              <w:fldChar w:fldCharType="end"/>
            </w:r>
            <w:r w:rsidRPr="00745B1A">
              <w:t xml:space="preserve">. Further, our study included three female participants in </w:t>
            </w:r>
            <w:r w:rsidR="00C47151">
              <w:t>Performance Level</w:t>
            </w:r>
            <w:r w:rsidRPr="00745B1A">
              <w:t xml:space="preserve"> 3 and one in </w:t>
            </w:r>
            <w:r w:rsidR="00C47151">
              <w:t>Performance Level</w:t>
            </w:r>
            <w:r w:rsidRPr="00745B1A">
              <w:t xml:space="preserve"> 1 according to criteria established by Decroix et al. </w:t>
            </w:r>
            <w:r w:rsidRPr="00745B1A">
              <w:lastRenderedPageBreak/>
              <w:fldChar w:fldCharType="begin"/>
            </w:r>
            <w:r w:rsidR="00A62B2A">
              <w:instrText xml:space="preserve"> ADDIN ZOTERO_ITEM CSL_CITATION {"citationID":"aNIRBJoQ","properties":{"formattedCitation":"(36)","plainCitation":"(36)","noteIndex":0},"citationItems":[{"id":1845,"uris":["http://zotero.org/users/5010375/items/TTMXS3M4"],"itemData":{"id":1845,"type":"article-journal","abstract":"AIM: To review current cycling-related sport-science literature to formulate guidelines to classify female subject groups and to compare this classification system for female subject groups with the classification system for male subject groups.\nMETHODS: A database of 82 papers that described female subject groups containing information on preexperimental maximal cycle-protocol designs, terminology, biometrical and physiological parameters, and cycling experience was analyzed. Subject groups were divided into performance levels (PLs), according to the nomenclature. Body mass, body-mass index, maximal oxygen consumption (VO2max), peak power output (PPO), and training status were compared between PLs and between female and male PLs.\nRESULTS: Five female PLs were defined, representing untrained, active, trained, well-trained, and professional female subjects. VO2max and PPO significantly increased with PL, except for PL3 and PL4 (P &lt; .01). For each PL, significant differences were observed in absolute and relative VO2max and PPO between male and female subject groups. Relative VO2max is the most cited parameter for female subject groups and is proposed as the principal parameter to classify the groups.\nCONCLUSION: This systematic review shows the large variety in the description of female subject groups in the existing literature. The authors propose a standardized preexperimental testing protocol and guidelines to classify female subject groups into 5 PLs based on relative VO2max, relative PPO, training status, absolute VO2max, and absolute PPO.","container-title":"International Journal of Sports Physiology and Performance","DOI":"10/ggcfjx","ISSN":"1555-0273","issue":"2","journalAbbreviation":"Int J Sports Physiol Perform","language":"eng","note":"ZSCC: 0000050 \nPMID: 26182438","page":"204-213","source":"PubMed","title":"Guidelines to Classify Female Subject Groups in Sport-Science Research","volume":"11","author":[{"family":"Decroix","given":"Lieselot"},{"family":"De Pauw","given":"Kevin"},{"family":"Foster","given":"Carl"},{"family":"Meeusen","given":"Romain"}],"issued":{"date-parts":[["2016",3]]}}}],"schema":"https://github.com/citation-style-language/schema/raw/master/csl-citation.json"} </w:instrText>
            </w:r>
            <w:r w:rsidRPr="00745B1A">
              <w:fldChar w:fldCharType="separate"/>
            </w:r>
            <w:r w:rsidR="006138D1" w:rsidRPr="006138D1">
              <w:t>(36)</w:t>
            </w:r>
            <w:r w:rsidRPr="00745B1A">
              <w:fldChar w:fldCharType="end"/>
            </w:r>
            <w:r w:rsidRPr="00745B1A">
              <w:t xml:space="preserve">.  We </w:t>
            </w:r>
            <w:r>
              <w:t>used</w:t>
            </w:r>
            <w:r w:rsidRPr="00745B1A">
              <w:t xml:space="preserve"> relative</w:t>
            </w:r>
            <w:r>
              <w:t xml:space="preserve"> </w:t>
            </w:r>
            <w:r w:rsidRPr="00745B1A">
              <w:t>V</w:t>
            </w:r>
            <w:r w:rsidRPr="00745B1A">
              <w:rPr>
                <w:rFonts w:ascii="Arial" w:hAnsi="Arial" w:cs="Arial"/>
              </w:rPr>
              <w:t>̇</w:t>
            </w:r>
            <w:r w:rsidRPr="00745B1A">
              <w:t>O</w:t>
            </w:r>
            <w:r w:rsidRPr="00745B1A">
              <w:rPr>
                <w:vertAlign w:val="subscript"/>
              </w:rPr>
              <w:t>2</w:t>
            </w:r>
            <w:r w:rsidRPr="00745B1A">
              <w:t xml:space="preserve">max as the primary criterion for categorization of our participants </w:t>
            </w:r>
            <w:r w:rsidRPr="00745B1A">
              <w:fldChar w:fldCharType="begin"/>
            </w:r>
            <w:r w:rsidR="00A62B2A">
              <w:instrText xml:space="preserve"> ADDIN ZOTERO_ITEM CSL_CITATION {"citationID":"QVrtBZt9","properties":{"formattedCitation":"(35, 36)","plainCitation":"(35, 36)","noteIndex":0},"citationItems":[{"id":6260,"uris":["http://zotero.org/users/5010375/items/IZM6N6JN"],"itemData":{"id":6260,"type":"article-journal","abstract":"PURPOSE: The aim of this systematic literature review was to outline the various preexperimental maximal cycle-test protocols, terminology, and performance indicators currently used to classify subject groups in sport-science research and to construct a classification system for cycling-related research.\nMETHODS: A database of 130 subject-group descriptions contains information on preexperimental maximal cycle-protocol designs, terminology of the subject groups, biometrical and physiological data, cycling experience, and parameters. Kolmogorov-Smirnov test, 1-way ANOVA, post hoc Bonferroni (P &lt; .05), and trend lines were calculated on height, body mass, relative and absolute maximal oxygen consumption (VO(2max)), and peak power output (PPO).\nRESULTS: During preexperimental testing, an initial workload of 100 W and a workload increase of 25 W are most frequently used. Three-minute stages provide the most reliable and valid measures of endurance performance. After obtaining data on a subject group, researchers apply various terms to define the group. To solve this complexity, the authors introduced the neutral term performance levels 1 to 5, representing untrained, recreationally trained, trained, well-trained, and professional subject groups, respectively. The most cited parameter in literature to define subject groups is relative VO(2max), and therefore no overlap between different performance levels may occur for this principal parameter. Another significant cycling parameter is the absolute PPO. The description of additional physiological information and current and past cycling data is advised.\nCONCLUSION: This review clearly shows the need to standardize the procedure for classifying subject groups. Recommendations are formulated concerning preexperimental testing, terminology, and performance indicators.","container-title":"International Journal of Sports Physiology and Performance","DOI":"10/f4nt76","ISSN":"1555-0265","issue":"2","journalAbbreviation":"Int J Sports Physiol Perform","language":"eng","note":"ZSCC: 0000449 \nPMID: 23428482","page":"111-122","source":"PubMed","title":"Guidelines to Classify Subject Groups in Sport-Science Research","volume":"8","author":[{"family":"De Pauw","given":"Kevin"},{"family":"Roelands","given":"Bart"},{"family":"Cheung","given":"Stephen S."},{"family":"Geus","given":"Bas","non-dropping-particle":"de"},{"family":"Rietjens","given":"Gerard"},{"family":"Meeusen","given":"Romain"}],"issued":{"date-parts":[["2013",3]]}}},{"id":1845,"uris":["http://zotero.org/users/5010375/items/TTMXS3M4"],"itemData":{"id":1845,"type":"article-journal","abstract":"AIM: To review current cycling-related sport-science literature to formulate guidelines to classify female subject groups and to compare this classification system for female subject groups with the classification system for male subject groups.\nMETHODS: A database of 82 papers that described female subject groups containing information on preexperimental maximal cycle-protocol designs, terminology, biometrical and physiological parameters, and cycling experience was analyzed. Subject groups were divided into performance levels (PLs), according to the nomenclature. Body mass, body-mass index, maximal oxygen consumption (VO2max), peak power output (PPO), and training status were compared between PLs and between female and male PLs.\nRESULTS: Five female PLs were defined, representing untrained, active, trained, well-trained, and professional female subjects. VO2max and PPO significantly increased with PL, except for PL3 and PL4 (P &lt; .01). For each PL, significant differences were observed in absolute and relative VO2max and PPO between male and female subject groups. Relative VO2max is the most cited parameter for female subject groups and is proposed as the principal parameter to classify the groups.\nCONCLUSION: This systematic review shows the large variety in the description of female subject groups in the existing literature. The authors propose a standardized preexperimental testing protocol and guidelines to classify female subject groups into 5 PLs based on relative VO2max, relative PPO, training status, absolute VO2max, and absolute PPO.","container-title":"International Journal of Sports Physiology and Performance","DOI":"10/ggcfjx","ISSN":"1555-0273","issue":"2","journalAbbreviation":"Int J Sports Physiol Perform","language":"eng","note":"ZSCC: 0000050 \nPMID: 26182438","page":"204-213","source":"PubMed","title":"Guidelines to Classify Female Subject Groups in Sport-Science Research","volume":"11","author":[{"family":"Decroix","given":"Lieselot"},{"family":"De Pauw","given":"Kevin"},{"family":"Foster","given":"Carl"},{"family":"Meeusen","given":"Romain"}],"issued":{"date-parts":[["2016",3]]}}}],"schema":"https://github.com/citation-style-language/schema/raw/master/csl-citation.json"} </w:instrText>
            </w:r>
            <w:r w:rsidRPr="00745B1A">
              <w:fldChar w:fldCharType="separate"/>
            </w:r>
            <w:r w:rsidR="006138D1" w:rsidRPr="006138D1">
              <w:t>(35, 36)</w:t>
            </w:r>
            <w:r w:rsidRPr="00745B1A">
              <w:fldChar w:fldCharType="end"/>
            </w:r>
            <w:r w:rsidRPr="00745B1A">
              <w:t xml:space="preserve">. However, it is important to note that all participants achieved at least </w:t>
            </w:r>
            <w:r w:rsidR="00C47151">
              <w:t>Performance Level</w:t>
            </w:r>
            <w:r w:rsidRPr="00745B1A">
              <w:t xml:space="preserve"> 3 based on weekly mileage and cycling experience. Further, the male participant classified as </w:t>
            </w:r>
            <w:r w:rsidR="00C47151">
              <w:t>Performance Level</w:t>
            </w:r>
            <w:r w:rsidRPr="00745B1A">
              <w:t xml:space="preserve"> 2 would have achieved </w:t>
            </w:r>
            <w:r w:rsidR="00C47151">
              <w:t>Performance Level</w:t>
            </w:r>
            <w:r w:rsidRPr="00745B1A">
              <w:t xml:space="preserve"> 4 or </w:t>
            </w:r>
            <w:r w:rsidR="00C47151">
              <w:t>Performance Level</w:t>
            </w:r>
            <w:r w:rsidRPr="00745B1A">
              <w:t xml:space="preserve"> 5 based on absolute or relative </w:t>
            </w:r>
            <w:r w:rsidR="00C47151">
              <w:t>peak power output</w:t>
            </w:r>
            <w:r w:rsidRPr="00745B1A">
              <w:t xml:space="preserve"> respectively. </w:t>
            </w:r>
            <w:r w:rsidR="002D709E">
              <w:t>P</w:t>
            </w:r>
            <w:r w:rsidR="002D709E" w:rsidRPr="00E777A9">
              <w:t xml:space="preserve">articipant characteristics are shown in Table 1 and have in part been previously reported elsewhere </w:t>
            </w:r>
            <w:r w:rsidR="00DD648F">
              <w:fldChar w:fldCharType="begin"/>
            </w:r>
            <w:r w:rsidR="00A62B2A">
              <w:instrText xml:space="preserve"> ADDIN ZOTERO_ITEM CSL_CITATION {"citationID":"gDgaITGg","properties":{"formattedCitation":"(37)","plainCitation":"(37)","noteIndex":0},"citationItems":[{"id":6265,"uris":["http://zotero.org/users/5010375/items/WGBZ3HFE"],"itemData":{"id":6265,"type":"article-journal","abstract":"Endurance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00DD648F">
              <w:fldChar w:fldCharType="separate"/>
            </w:r>
            <w:r w:rsidR="00DD648F" w:rsidRPr="00DD648F">
              <w:t>(37)</w:t>
            </w:r>
            <w:r w:rsidR="00DD648F">
              <w:fldChar w:fldCharType="end"/>
            </w:r>
            <w:r w:rsidR="002D709E" w:rsidRPr="00E777A9">
              <w:t>.</w:t>
            </w:r>
            <w:r>
              <w:br w:type="page"/>
            </w:r>
          </w:p>
          <w:p w14:paraId="2036A820" w14:textId="77777777" w:rsidR="00BD3D7E" w:rsidRDefault="00BD3D7E" w:rsidP="00DA1CE7">
            <w:pPr>
              <w:spacing w:line="360" w:lineRule="auto"/>
              <w:rPr>
                <w:b/>
                <w:bCs/>
                <w:lang w:val="en-US"/>
              </w:rPr>
            </w:pPr>
          </w:p>
          <w:p w14:paraId="3811F1D6" w14:textId="0157CBEB" w:rsidR="00745B1A" w:rsidRPr="00745B1A" w:rsidRDefault="00745B1A" w:rsidP="00DA1CE7">
            <w:pPr>
              <w:spacing w:line="360" w:lineRule="auto"/>
              <w:rPr>
                <w:lang w:val="en-US"/>
              </w:rPr>
            </w:pPr>
            <w:r w:rsidRPr="00745B1A">
              <w:rPr>
                <w:b/>
                <w:bCs/>
                <w:lang w:val="en-US"/>
              </w:rPr>
              <w:t>Table 1.</w:t>
            </w:r>
            <w:r w:rsidRPr="00745B1A">
              <w:rPr>
                <w:lang w:val="en-US"/>
              </w:rPr>
              <w:t xml:space="preserve"> Participants Characteristics at Screening.</w:t>
            </w:r>
          </w:p>
        </w:tc>
      </w:tr>
      <w:tr w:rsidR="00745B1A" w:rsidRPr="00745B1A" w14:paraId="1700F47A" w14:textId="77777777" w:rsidTr="001C7813">
        <w:trPr>
          <w:jc w:val="center"/>
        </w:trPr>
        <w:tc>
          <w:tcPr>
            <w:tcW w:w="3330" w:type="dxa"/>
            <w:tcBorders>
              <w:bottom w:val="nil"/>
            </w:tcBorders>
          </w:tcPr>
          <w:p w14:paraId="390C214B" w14:textId="77777777" w:rsidR="00745B1A" w:rsidRPr="00745B1A" w:rsidRDefault="00745B1A" w:rsidP="00745B1A">
            <w:pPr>
              <w:spacing w:line="276" w:lineRule="auto"/>
              <w:rPr>
                <w:lang w:val="en-US"/>
              </w:rPr>
            </w:pPr>
          </w:p>
        </w:tc>
        <w:tc>
          <w:tcPr>
            <w:tcW w:w="1800" w:type="dxa"/>
            <w:tcBorders>
              <w:bottom w:val="single" w:sz="4" w:space="0" w:color="auto"/>
            </w:tcBorders>
          </w:tcPr>
          <w:p w14:paraId="21660FD1" w14:textId="77777777" w:rsidR="00745B1A" w:rsidRPr="00745B1A" w:rsidRDefault="00745B1A" w:rsidP="00745B1A">
            <w:pPr>
              <w:spacing w:line="276" w:lineRule="auto"/>
              <w:jc w:val="center"/>
              <w:rPr>
                <w:b/>
                <w:lang w:val="en-US"/>
              </w:rPr>
            </w:pPr>
            <w:r w:rsidRPr="00745B1A">
              <w:rPr>
                <w:b/>
                <w:lang w:val="en-US"/>
              </w:rPr>
              <w:t>Total (n=6)</w:t>
            </w:r>
          </w:p>
        </w:tc>
        <w:tc>
          <w:tcPr>
            <w:tcW w:w="1830" w:type="dxa"/>
            <w:tcBorders>
              <w:bottom w:val="single" w:sz="4" w:space="0" w:color="auto"/>
            </w:tcBorders>
          </w:tcPr>
          <w:p w14:paraId="63798909" w14:textId="77777777" w:rsidR="00745B1A" w:rsidRPr="00745B1A" w:rsidRDefault="00745B1A" w:rsidP="00745B1A">
            <w:pPr>
              <w:spacing w:line="276" w:lineRule="auto"/>
              <w:jc w:val="center"/>
              <w:rPr>
                <w:b/>
                <w:lang w:val="en-US"/>
              </w:rPr>
            </w:pPr>
            <w:r w:rsidRPr="00745B1A">
              <w:rPr>
                <w:b/>
                <w:lang w:val="en-US"/>
              </w:rPr>
              <w:t>Male (n=2)</w:t>
            </w:r>
          </w:p>
        </w:tc>
        <w:tc>
          <w:tcPr>
            <w:tcW w:w="1710" w:type="dxa"/>
            <w:tcBorders>
              <w:bottom w:val="single" w:sz="4" w:space="0" w:color="auto"/>
            </w:tcBorders>
          </w:tcPr>
          <w:p w14:paraId="488AFC61" w14:textId="77777777" w:rsidR="00745B1A" w:rsidRPr="00745B1A" w:rsidRDefault="00745B1A" w:rsidP="00745B1A">
            <w:pPr>
              <w:spacing w:line="276" w:lineRule="auto"/>
              <w:jc w:val="center"/>
              <w:rPr>
                <w:b/>
                <w:lang w:val="en-US"/>
              </w:rPr>
            </w:pPr>
            <w:r w:rsidRPr="00745B1A">
              <w:rPr>
                <w:b/>
                <w:lang w:val="en-US"/>
              </w:rPr>
              <w:t>Female (n=4)</w:t>
            </w:r>
          </w:p>
        </w:tc>
      </w:tr>
      <w:tr w:rsidR="00745B1A" w:rsidRPr="00745B1A" w14:paraId="4926CBDC" w14:textId="77777777" w:rsidTr="001C7813">
        <w:trPr>
          <w:jc w:val="center"/>
        </w:trPr>
        <w:tc>
          <w:tcPr>
            <w:tcW w:w="3330" w:type="dxa"/>
            <w:tcBorders>
              <w:top w:val="nil"/>
              <w:bottom w:val="single" w:sz="4" w:space="0" w:color="auto"/>
            </w:tcBorders>
          </w:tcPr>
          <w:p w14:paraId="1AAF9AA1" w14:textId="77777777" w:rsidR="00745B1A" w:rsidRPr="00745B1A" w:rsidRDefault="00745B1A" w:rsidP="00745B1A">
            <w:pPr>
              <w:spacing w:line="276" w:lineRule="auto"/>
              <w:rPr>
                <w:lang w:val="en-US"/>
              </w:rPr>
            </w:pPr>
          </w:p>
        </w:tc>
        <w:tc>
          <w:tcPr>
            <w:tcW w:w="1800" w:type="dxa"/>
            <w:tcBorders>
              <w:top w:val="single" w:sz="4" w:space="0" w:color="auto"/>
              <w:bottom w:val="single" w:sz="4" w:space="0" w:color="auto"/>
            </w:tcBorders>
          </w:tcPr>
          <w:p w14:paraId="5DCBCFB4" w14:textId="77777777" w:rsidR="00745B1A" w:rsidRPr="00745B1A" w:rsidRDefault="00745B1A" w:rsidP="00745B1A">
            <w:pPr>
              <w:spacing w:line="276" w:lineRule="auto"/>
              <w:jc w:val="center"/>
              <w:rPr>
                <w:b/>
                <w:lang w:val="en-US"/>
              </w:rPr>
            </w:pPr>
            <w:r w:rsidRPr="00745B1A">
              <w:rPr>
                <w:b/>
                <w:lang w:val="en-US"/>
              </w:rPr>
              <w:t>Mean ± SD</w:t>
            </w:r>
          </w:p>
        </w:tc>
        <w:tc>
          <w:tcPr>
            <w:tcW w:w="1830" w:type="dxa"/>
            <w:tcBorders>
              <w:top w:val="single" w:sz="4" w:space="0" w:color="auto"/>
              <w:bottom w:val="single" w:sz="4" w:space="0" w:color="auto"/>
            </w:tcBorders>
          </w:tcPr>
          <w:p w14:paraId="6EEC1596" w14:textId="77777777" w:rsidR="00745B1A" w:rsidRPr="00745B1A" w:rsidRDefault="00745B1A" w:rsidP="00745B1A">
            <w:pPr>
              <w:spacing w:line="276" w:lineRule="auto"/>
              <w:jc w:val="center"/>
              <w:rPr>
                <w:b/>
                <w:lang w:val="en-US"/>
              </w:rPr>
            </w:pPr>
            <w:r w:rsidRPr="00745B1A">
              <w:rPr>
                <w:b/>
                <w:lang w:val="en-US"/>
              </w:rPr>
              <w:t>Mean ± SD</w:t>
            </w:r>
          </w:p>
        </w:tc>
        <w:tc>
          <w:tcPr>
            <w:tcW w:w="1710" w:type="dxa"/>
            <w:tcBorders>
              <w:top w:val="single" w:sz="4" w:space="0" w:color="auto"/>
              <w:bottom w:val="single" w:sz="4" w:space="0" w:color="auto"/>
            </w:tcBorders>
          </w:tcPr>
          <w:p w14:paraId="72051C97" w14:textId="77777777" w:rsidR="00745B1A" w:rsidRPr="00745B1A" w:rsidRDefault="00745B1A" w:rsidP="00745B1A">
            <w:pPr>
              <w:spacing w:line="276" w:lineRule="auto"/>
              <w:jc w:val="center"/>
              <w:rPr>
                <w:b/>
                <w:lang w:val="en-US"/>
              </w:rPr>
            </w:pPr>
            <w:r w:rsidRPr="00745B1A">
              <w:rPr>
                <w:b/>
                <w:lang w:val="en-US"/>
              </w:rPr>
              <w:t>Mean ± SD</w:t>
            </w:r>
          </w:p>
        </w:tc>
      </w:tr>
      <w:tr w:rsidR="00745B1A" w:rsidRPr="00745B1A" w14:paraId="20DA4C8A" w14:textId="77777777" w:rsidTr="001C7813">
        <w:trPr>
          <w:jc w:val="center"/>
        </w:trPr>
        <w:tc>
          <w:tcPr>
            <w:tcW w:w="3330" w:type="dxa"/>
            <w:tcBorders>
              <w:top w:val="single" w:sz="4" w:space="0" w:color="auto"/>
            </w:tcBorders>
          </w:tcPr>
          <w:p w14:paraId="70678C43" w14:textId="77777777" w:rsidR="00745B1A" w:rsidRPr="00745B1A" w:rsidRDefault="00745B1A" w:rsidP="001E7A0D">
            <w:pPr>
              <w:spacing w:line="276" w:lineRule="auto"/>
              <w:rPr>
                <w:b/>
                <w:lang w:val="en-US"/>
              </w:rPr>
            </w:pPr>
            <w:r w:rsidRPr="00745B1A">
              <w:rPr>
                <w:b/>
                <w:lang w:val="en-US"/>
              </w:rPr>
              <w:t>Age (y)</w:t>
            </w:r>
          </w:p>
        </w:tc>
        <w:tc>
          <w:tcPr>
            <w:tcW w:w="1800" w:type="dxa"/>
            <w:tcBorders>
              <w:top w:val="single" w:sz="4" w:space="0" w:color="auto"/>
            </w:tcBorders>
          </w:tcPr>
          <w:p w14:paraId="4F7CE245" w14:textId="77777777" w:rsidR="00745B1A" w:rsidRPr="00745B1A" w:rsidRDefault="00745B1A" w:rsidP="00745B1A">
            <w:pPr>
              <w:spacing w:line="276" w:lineRule="auto"/>
              <w:jc w:val="center"/>
              <w:rPr>
                <w:lang w:val="en-US"/>
              </w:rPr>
            </w:pPr>
            <w:r w:rsidRPr="00745B1A">
              <w:rPr>
                <w:lang w:val="en-US"/>
              </w:rPr>
              <w:t>37.2 ± 12.2</w:t>
            </w:r>
          </w:p>
        </w:tc>
        <w:tc>
          <w:tcPr>
            <w:tcW w:w="1830" w:type="dxa"/>
            <w:tcBorders>
              <w:top w:val="single" w:sz="4" w:space="0" w:color="auto"/>
            </w:tcBorders>
          </w:tcPr>
          <w:p w14:paraId="05015BB1" w14:textId="77777777" w:rsidR="00745B1A" w:rsidRPr="00745B1A" w:rsidRDefault="00745B1A" w:rsidP="00745B1A">
            <w:pPr>
              <w:spacing w:line="276" w:lineRule="auto"/>
              <w:jc w:val="center"/>
              <w:rPr>
                <w:lang w:val="en-US"/>
              </w:rPr>
            </w:pPr>
            <w:r w:rsidRPr="00745B1A">
              <w:rPr>
                <w:lang w:val="en-US"/>
              </w:rPr>
              <w:t>41.5 ± 20.5</w:t>
            </w:r>
          </w:p>
        </w:tc>
        <w:tc>
          <w:tcPr>
            <w:tcW w:w="1710" w:type="dxa"/>
            <w:tcBorders>
              <w:top w:val="single" w:sz="4" w:space="0" w:color="auto"/>
            </w:tcBorders>
          </w:tcPr>
          <w:p w14:paraId="20275AFD" w14:textId="77777777" w:rsidR="00745B1A" w:rsidRPr="00745B1A" w:rsidRDefault="00745B1A" w:rsidP="00745B1A">
            <w:pPr>
              <w:spacing w:line="276" w:lineRule="auto"/>
              <w:jc w:val="center"/>
              <w:rPr>
                <w:lang w:val="en-US"/>
              </w:rPr>
            </w:pPr>
            <w:r w:rsidRPr="00745B1A">
              <w:rPr>
                <w:lang w:val="en-US"/>
              </w:rPr>
              <w:t>35.0 ± 9.5</w:t>
            </w:r>
          </w:p>
        </w:tc>
      </w:tr>
      <w:tr w:rsidR="00745B1A" w:rsidRPr="00745B1A" w14:paraId="6126A31A" w14:textId="77777777" w:rsidTr="001C7813">
        <w:trPr>
          <w:jc w:val="center"/>
        </w:trPr>
        <w:tc>
          <w:tcPr>
            <w:tcW w:w="3330" w:type="dxa"/>
          </w:tcPr>
          <w:p w14:paraId="71B71F8C" w14:textId="77777777" w:rsidR="00745B1A" w:rsidRPr="00745B1A" w:rsidRDefault="00745B1A" w:rsidP="001E7A0D">
            <w:pPr>
              <w:spacing w:line="276" w:lineRule="auto"/>
              <w:rPr>
                <w:b/>
                <w:lang w:val="en-US"/>
              </w:rPr>
            </w:pPr>
            <w:r w:rsidRPr="00745B1A">
              <w:rPr>
                <w:b/>
                <w:lang w:val="en-US"/>
              </w:rPr>
              <w:t>Height (cm)</w:t>
            </w:r>
          </w:p>
        </w:tc>
        <w:tc>
          <w:tcPr>
            <w:tcW w:w="1800" w:type="dxa"/>
          </w:tcPr>
          <w:p w14:paraId="194240C3" w14:textId="77777777" w:rsidR="00745B1A" w:rsidRPr="00745B1A" w:rsidRDefault="00745B1A" w:rsidP="00745B1A">
            <w:pPr>
              <w:spacing w:line="276" w:lineRule="auto"/>
              <w:jc w:val="center"/>
              <w:rPr>
                <w:lang w:val="en-US"/>
              </w:rPr>
            </w:pPr>
            <w:r w:rsidRPr="00745B1A">
              <w:rPr>
                <w:lang w:val="en-US"/>
              </w:rPr>
              <w:t>172.3 ± 10.0</w:t>
            </w:r>
          </w:p>
        </w:tc>
        <w:tc>
          <w:tcPr>
            <w:tcW w:w="1830" w:type="dxa"/>
          </w:tcPr>
          <w:p w14:paraId="1DBB38E8" w14:textId="77777777" w:rsidR="00745B1A" w:rsidRPr="00745B1A" w:rsidRDefault="00745B1A" w:rsidP="00745B1A">
            <w:pPr>
              <w:spacing w:line="276" w:lineRule="auto"/>
              <w:jc w:val="center"/>
              <w:rPr>
                <w:lang w:val="en-US"/>
              </w:rPr>
            </w:pPr>
            <w:r w:rsidRPr="00745B1A">
              <w:rPr>
                <w:lang w:val="en-US"/>
              </w:rPr>
              <w:t>183.5 ± 1.0</w:t>
            </w:r>
          </w:p>
        </w:tc>
        <w:tc>
          <w:tcPr>
            <w:tcW w:w="1710" w:type="dxa"/>
          </w:tcPr>
          <w:p w14:paraId="3282DB5F" w14:textId="77777777" w:rsidR="00745B1A" w:rsidRPr="00745B1A" w:rsidRDefault="00745B1A" w:rsidP="00745B1A">
            <w:pPr>
              <w:spacing w:line="276" w:lineRule="auto"/>
              <w:jc w:val="center"/>
              <w:rPr>
                <w:lang w:val="en-US"/>
              </w:rPr>
            </w:pPr>
            <w:r w:rsidRPr="00745B1A">
              <w:rPr>
                <w:lang w:val="en-US"/>
              </w:rPr>
              <w:t>166.8 ± 5.0</w:t>
            </w:r>
          </w:p>
        </w:tc>
      </w:tr>
      <w:tr w:rsidR="00745B1A" w:rsidRPr="00745B1A" w14:paraId="70C14A21" w14:textId="77777777" w:rsidTr="001C7813">
        <w:trPr>
          <w:jc w:val="center"/>
        </w:trPr>
        <w:tc>
          <w:tcPr>
            <w:tcW w:w="3330" w:type="dxa"/>
          </w:tcPr>
          <w:p w14:paraId="224C0340" w14:textId="77777777" w:rsidR="00745B1A" w:rsidRPr="00745B1A" w:rsidRDefault="00745B1A" w:rsidP="001E7A0D">
            <w:pPr>
              <w:spacing w:line="276" w:lineRule="auto"/>
              <w:rPr>
                <w:b/>
                <w:lang w:val="en-US"/>
              </w:rPr>
            </w:pPr>
            <w:r w:rsidRPr="00745B1A">
              <w:rPr>
                <w:b/>
                <w:lang w:val="en-US"/>
              </w:rPr>
              <w:t>Body mass (kg)</w:t>
            </w:r>
          </w:p>
        </w:tc>
        <w:tc>
          <w:tcPr>
            <w:tcW w:w="1800" w:type="dxa"/>
          </w:tcPr>
          <w:p w14:paraId="592569D1" w14:textId="77777777" w:rsidR="00745B1A" w:rsidRPr="00745B1A" w:rsidRDefault="00745B1A" w:rsidP="00745B1A">
            <w:pPr>
              <w:spacing w:line="276" w:lineRule="auto"/>
              <w:jc w:val="center"/>
              <w:rPr>
                <w:lang w:val="en-US"/>
              </w:rPr>
            </w:pPr>
            <w:r w:rsidRPr="00745B1A">
              <w:rPr>
                <w:lang w:val="en-US"/>
              </w:rPr>
              <w:t>68.5 ± 17.5</w:t>
            </w:r>
          </w:p>
        </w:tc>
        <w:tc>
          <w:tcPr>
            <w:tcW w:w="1830" w:type="dxa"/>
          </w:tcPr>
          <w:p w14:paraId="0B596047" w14:textId="77777777" w:rsidR="00745B1A" w:rsidRPr="00745B1A" w:rsidRDefault="00745B1A" w:rsidP="00745B1A">
            <w:pPr>
              <w:spacing w:line="276" w:lineRule="auto"/>
              <w:jc w:val="center"/>
              <w:rPr>
                <w:lang w:val="en-US"/>
              </w:rPr>
            </w:pPr>
            <w:r w:rsidRPr="00745B1A">
              <w:rPr>
                <w:lang w:val="en-US"/>
              </w:rPr>
              <w:t>89.1 ± 7.1</w:t>
            </w:r>
          </w:p>
        </w:tc>
        <w:tc>
          <w:tcPr>
            <w:tcW w:w="1710" w:type="dxa"/>
          </w:tcPr>
          <w:p w14:paraId="7ECF461A" w14:textId="77777777" w:rsidR="00745B1A" w:rsidRPr="00745B1A" w:rsidRDefault="00745B1A" w:rsidP="00745B1A">
            <w:pPr>
              <w:spacing w:line="276" w:lineRule="auto"/>
              <w:jc w:val="center"/>
              <w:rPr>
                <w:lang w:val="en-US"/>
              </w:rPr>
            </w:pPr>
            <w:r w:rsidRPr="00745B1A">
              <w:rPr>
                <w:lang w:val="en-US"/>
              </w:rPr>
              <w:t>58.2 ± 8.3</w:t>
            </w:r>
          </w:p>
        </w:tc>
      </w:tr>
      <w:tr w:rsidR="00745B1A" w:rsidRPr="00745B1A" w14:paraId="53296CC5" w14:textId="77777777" w:rsidTr="001C7813">
        <w:trPr>
          <w:jc w:val="center"/>
        </w:trPr>
        <w:tc>
          <w:tcPr>
            <w:tcW w:w="3330" w:type="dxa"/>
          </w:tcPr>
          <w:p w14:paraId="4245C967" w14:textId="359242B2" w:rsidR="00745B1A" w:rsidRPr="00745B1A" w:rsidRDefault="001C7813" w:rsidP="001E7A0D">
            <w:pPr>
              <w:spacing w:line="276" w:lineRule="auto"/>
              <w:rPr>
                <w:b/>
                <w:lang w:val="en-US"/>
              </w:rPr>
            </w:pPr>
            <w:r>
              <w:rPr>
                <w:b/>
                <w:lang w:val="en-US"/>
              </w:rPr>
              <w:t>Body Mass Index</w:t>
            </w:r>
            <w:r w:rsidR="00745B1A" w:rsidRPr="00745B1A">
              <w:rPr>
                <w:b/>
                <w:lang w:val="en-US"/>
              </w:rPr>
              <w:t xml:space="preserve"> (kg/m</w:t>
            </w:r>
            <w:r w:rsidR="00745B1A" w:rsidRPr="00745B1A">
              <w:rPr>
                <w:b/>
                <w:vertAlign w:val="superscript"/>
                <w:lang w:val="en-US"/>
              </w:rPr>
              <w:t>2</w:t>
            </w:r>
            <w:r w:rsidR="00745B1A" w:rsidRPr="00745B1A">
              <w:rPr>
                <w:b/>
                <w:lang w:val="en-US"/>
              </w:rPr>
              <w:t>)</w:t>
            </w:r>
          </w:p>
        </w:tc>
        <w:tc>
          <w:tcPr>
            <w:tcW w:w="1800" w:type="dxa"/>
          </w:tcPr>
          <w:p w14:paraId="0A4C402D" w14:textId="77777777" w:rsidR="00745B1A" w:rsidRPr="00745B1A" w:rsidRDefault="00745B1A" w:rsidP="00745B1A">
            <w:pPr>
              <w:spacing w:line="276" w:lineRule="auto"/>
              <w:jc w:val="center"/>
              <w:rPr>
                <w:lang w:val="en-US"/>
              </w:rPr>
            </w:pPr>
            <w:r w:rsidRPr="00745B1A">
              <w:rPr>
                <w:lang w:val="en-US"/>
              </w:rPr>
              <w:t>22.7 ± 3.4</w:t>
            </w:r>
          </w:p>
        </w:tc>
        <w:tc>
          <w:tcPr>
            <w:tcW w:w="1830" w:type="dxa"/>
          </w:tcPr>
          <w:p w14:paraId="2A46A3F7" w14:textId="77777777" w:rsidR="00745B1A" w:rsidRPr="00745B1A" w:rsidRDefault="00745B1A" w:rsidP="00745B1A">
            <w:pPr>
              <w:spacing w:line="276" w:lineRule="auto"/>
              <w:jc w:val="center"/>
              <w:rPr>
                <w:lang w:val="en-US"/>
              </w:rPr>
            </w:pPr>
            <w:r w:rsidRPr="00745B1A">
              <w:rPr>
                <w:lang w:val="en-US"/>
              </w:rPr>
              <w:t>26.5 ± 2.3</w:t>
            </w:r>
          </w:p>
        </w:tc>
        <w:tc>
          <w:tcPr>
            <w:tcW w:w="1710" w:type="dxa"/>
          </w:tcPr>
          <w:p w14:paraId="730CF53F" w14:textId="77777777" w:rsidR="00745B1A" w:rsidRPr="00745B1A" w:rsidRDefault="00745B1A" w:rsidP="00745B1A">
            <w:pPr>
              <w:spacing w:line="276" w:lineRule="auto"/>
              <w:jc w:val="center"/>
              <w:rPr>
                <w:lang w:val="en-US"/>
              </w:rPr>
            </w:pPr>
            <w:r w:rsidRPr="00745B1A">
              <w:rPr>
                <w:lang w:val="en-US"/>
              </w:rPr>
              <w:t>20.9 ± 2.0</w:t>
            </w:r>
          </w:p>
        </w:tc>
      </w:tr>
      <w:tr w:rsidR="00745B1A" w:rsidRPr="00745B1A" w14:paraId="7555BDB8" w14:textId="77777777" w:rsidTr="001C7813">
        <w:trPr>
          <w:jc w:val="center"/>
        </w:trPr>
        <w:tc>
          <w:tcPr>
            <w:tcW w:w="3330" w:type="dxa"/>
          </w:tcPr>
          <w:p w14:paraId="773E9735" w14:textId="77777777" w:rsidR="00745B1A" w:rsidRPr="00745B1A" w:rsidRDefault="00745B1A" w:rsidP="001E7A0D">
            <w:pPr>
              <w:spacing w:line="276" w:lineRule="auto"/>
              <w:rPr>
                <w:b/>
                <w:lang w:val="en-US"/>
              </w:rPr>
            </w:pPr>
            <w:r w:rsidRPr="00745B1A">
              <w:rPr>
                <w:b/>
                <w:lang w:val="en-US"/>
              </w:rPr>
              <w:t>Body fat (%)</w:t>
            </w:r>
          </w:p>
        </w:tc>
        <w:tc>
          <w:tcPr>
            <w:tcW w:w="1800" w:type="dxa"/>
          </w:tcPr>
          <w:p w14:paraId="373BBDB2" w14:textId="77777777" w:rsidR="00745B1A" w:rsidRPr="00745B1A" w:rsidRDefault="00745B1A" w:rsidP="00745B1A">
            <w:pPr>
              <w:spacing w:line="276" w:lineRule="auto"/>
              <w:jc w:val="center"/>
              <w:rPr>
                <w:lang w:val="en-US"/>
              </w:rPr>
            </w:pPr>
            <w:r w:rsidRPr="00745B1A">
              <w:rPr>
                <w:lang w:val="en-US"/>
              </w:rPr>
              <w:t>21.3 ± 4.6</w:t>
            </w:r>
          </w:p>
        </w:tc>
        <w:tc>
          <w:tcPr>
            <w:tcW w:w="1830" w:type="dxa"/>
          </w:tcPr>
          <w:p w14:paraId="09E92FCE" w14:textId="77777777" w:rsidR="00745B1A" w:rsidRPr="00745B1A" w:rsidRDefault="00745B1A" w:rsidP="00745B1A">
            <w:pPr>
              <w:spacing w:line="276" w:lineRule="auto"/>
              <w:jc w:val="center"/>
              <w:rPr>
                <w:lang w:val="en-US"/>
              </w:rPr>
            </w:pPr>
            <w:r w:rsidRPr="00745B1A">
              <w:rPr>
                <w:lang w:val="en-US"/>
              </w:rPr>
              <w:t>21.1 ± 7.2</w:t>
            </w:r>
          </w:p>
        </w:tc>
        <w:tc>
          <w:tcPr>
            <w:tcW w:w="1710" w:type="dxa"/>
          </w:tcPr>
          <w:p w14:paraId="51DBB904" w14:textId="77777777" w:rsidR="00745B1A" w:rsidRPr="00745B1A" w:rsidRDefault="00745B1A" w:rsidP="00745B1A">
            <w:pPr>
              <w:spacing w:line="276" w:lineRule="auto"/>
              <w:jc w:val="center"/>
              <w:rPr>
                <w:lang w:val="en-US"/>
              </w:rPr>
            </w:pPr>
            <w:r w:rsidRPr="00745B1A">
              <w:rPr>
                <w:lang w:val="en-US"/>
              </w:rPr>
              <w:t>21.4 ± 4.2</w:t>
            </w:r>
          </w:p>
        </w:tc>
      </w:tr>
      <w:tr w:rsidR="00745B1A" w:rsidRPr="00745B1A" w14:paraId="23C1DF85" w14:textId="77777777" w:rsidTr="001C7813">
        <w:trPr>
          <w:jc w:val="center"/>
        </w:trPr>
        <w:tc>
          <w:tcPr>
            <w:tcW w:w="3330" w:type="dxa"/>
          </w:tcPr>
          <w:p w14:paraId="755C31EE" w14:textId="77777777" w:rsidR="00745B1A" w:rsidRPr="00745B1A" w:rsidRDefault="00745B1A" w:rsidP="001E7A0D">
            <w:pPr>
              <w:spacing w:line="276" w:lineRule="auto"/>
              <w:rPr>
                <w:b/>
                <w:lang w:val="en-US"/>
              </w:rPr>
            </w:pPr>
            <w:r w:rsidRPr="00745B1A">
              <w:rPr>
                <w:b/>
                <w:lang w:val="en-US"/>
              </w:rPr>
              <w:t>Fat-free mass (kg)</w:t>
            </w:r>
          </w:p>
        </w:tc>
        <w:tc>
          <w:tcPr>
            <w:tcW w:w="1800" w:type="dxa"/>
          </w:tcPr>
          <w:p w14:paraId="6CF45B7D" w14:textId="77777777" w:rsidR="00745B1A" w:rsidRPr="00745B1A" w:rsidRDefault="00745B1A" w:rsidP="00745B1A">
            <w:pPr>
              <w:spacing w:line="276" w:lineRule="auto"/>
              <w:jc w:val="center"/>
              <w:rPr>
                <w:lang w:val="en-US"/>
              </w:rPr>
            </w:pPr>
            <w:r w:rsidRPr="00745B1A">
              <w:rPr>
                <w:lang w:val="en-US"/>
              </w:rPr>
              <w:t>53.8 ± 13.2</w:t>
            </w:r>
          </w:p>
        </w:tc>
        <w:tc>
          <w:tcPr>
            <w:tcW w:w="1830" w:type="dxa"/>
          </w:tcPr>
          <w:p w14:paraId="7566B721" w14:textId="77777777" w:rsidR="00745B1A" w:rsidRPr="00745B1A" w:rsidRDefault="00745B1A" w:rsidP="00745B1A">
            <w:pPr>
              <w:spacing w:line="276" w:lineRule="auto"/>
              <w:jc w:val="center"/>
              <w:rPr>
                <w:lang w:val="en-US"/>
              </w:rPr>
            </w:pPr>
            <w:r w:rsidRPr="00745B1A">
              <w:rPr>
                <w:lang w:val="en-US"/>
              </w:rPr>
              <w:t>70.1 ± 0.8</w:t>
            </w:r>
          </w:p>
        </w:tc>
        <w:tc>
          <w:tcPr>
            <w:tcW w:w="1710" w:type="dxa"/>
          </w:tcPr>
          <w:p w14:paraId="008C5C69" w14:textId="77777777" w:rsidR="00745B1A" w:rsidRPr="00745B1A" w:rsidRDefault="00745B1A" w:rsidP="00745B1A">
            <w:pPr>
              <w:spacing w:line="276" w:lineRule="auto"/>
              <w:jc w:val="center"/>
              <w:rPr>
                <w:lang w:val="en-US"/>
              </w:rPr>
            </w:pPr>
            <w:r w:rsidRPr="00745B1A">
              <w:rPr>
                <w:lang w:val="en-US"/>
              </w:rPr>
              <w:t>45.6 ± 5.0</w:t>
            </w:r>
          </w:p>
        </w:tc>
      </w:tr>
      <w:tr w:rsidR="00745B1A" w:rsidRPr="00745B1A" w14:paraId="2059EE69" w14:textId="77777777" w:rsidTr="001C7813">
        <w:trPr>
          <w:jc w:val="center"/>
        </w:trPr>
        <w:tc>
          <w:tcPr>
            <w:tcW w:w="3330" w:type="dxa"/>
          </w:tcPr>
          <w:p w14:paraId="5FA8ADB5" w14:textId="77777777" w:rsidR="00745B1A" w:rsidRPr="00745B1A" w:rsidRDefault="00745B1A" w:rsidP="001E7A0D">
            <w:pPr>
              <w:spacing w:line="276" w:lineRule="auto"/>
              <w:rPr>
                <w:b/>
                <w:lang w:val="en-US"/>
              </w:rPr>
            </w:pPr>
            <w:r w:rsidRPr="00745B1A">
              <w:rPr>
                <w:b/>
                <w:lang w:val="en-US"/>
              </w:rPr>
              <w:t>Fat mass (kg)</w:t>
            </w:r>
          </w:p>
        </w:tc>
        <w:tc>
          <w:tcPr>
            <w:tcW w:w="1800" w:type="dxa"/>
          </w:tcPr>
          <w:p w14:paraId="651CED87" w14:textId="77777777" w:rsidR="00745B1A" w:rsidRPr="00745B1A" w:rsidRDefault="00745B1A" w:rsidP="00745B1A">
            <w:pPr>
              <w:spacing w:line="276" w:lineRule="auto"/>
              <w:jc w:val="center"/>
              <w:rPr>
                <w:lang w:val="en-US"/>
              </w:rPr>
            </w:pPr>
            <w:r w:rsidRPr="00745B1A">
              <w:rPr>
                <w:lang w:val="en-US"/>
              </w:rPr>
              <w:t>14.7 ± 5.9</w:t>
            </w:r>
          </w:p>
        </w:tc>
        <w:tc>
          <w:tcPr>
            <w:tcW w:w="1830" w:type="dxa"/>
          </w:tcPr>
          <w:p w14:paraId="21D14470" w14:textId="77777777" w:rsidR="00745B1A" w:rsidRPr="00745B1A" w:rsidRDefault="00745B1A" w:rsidP="00745B1A">
            <w:pPr>
              <w:spacing w:line="276" w:lineRule="auto"/>
              <w:jc w:val="center"/>
              <w:rPr>
                <w:lang w:val="en-US"/>
              </w:rPr>
            </w:pPr>
            <w:r w:rsidRPr="00745B1A">
              <w:rPr>
                <w:lang w:val="en-US"/>
              </w:rPr>
              <w:t>19.07 ± 7.9</w:t>
            </w:r>
          </w:p>
        </w:tc>
        <w:tc>
          <w:tcPr>
            <w:tcW w:w="1710" w:type="dxa"/>
          </w:tcPr>
          <w:p w14:paraId="743B41D8" w14:textId="77777777" w:rsidR="00745B1A" w:rsidRPr="00745B1A" w:rsidRDefault="00745B1A" w:rsidP="00745B1A">
            <w:pPr>
              <w:spacing w:line="276" w:lineRule="auto"/>
              <w:jc w:val="center"/>
              <w:rPr>
                <w:lang w:val="en-US"/>
              </w:rPr>
            </w:pPr>
            <w:r w:rsidRPr="00745B1A">
              <w:rPr>
                <w:lang w:val="en-US"/>
              </w:rPr>
              <w:t>12.6 ± 4.2</w:t>
            </w:r>
          </w:p>
        </w:tc>
      </w:tr>
      <w:tr w:rsidR="00745B1A" w:rsidRPr="00745B1A" w14:paraId="1EF1AF8A" w14:textId="77777777" w:rsidTr="001C7813">
        <w:trPr>
          <w:jc w:val="center"/>
        </w:trPr>
        <w:tc>
          <w:tcPr>
            <w:tcW w:w="3330" w:type="dxa"/>
          </w:tcPr>
          <w:p w14:paraId="351BFE33" w14:textId="77777777" w:rsidR="00745B1A" w:rsidRPr="00745B1A" w:rsidRDefault="00745B1A" w:rsidP="001E7A0D">
            <w:pPr>
              <w:spacing w:line="276" w:lineRule="auto"/>
              <w:rPr>
                <w:b/>
                <w:lang w:val="en-US"/>
              </w:rPr>
            </w:pPr>
            <w:r w:rsidRPr="00745B1A">
              <w:rPr>
                <w:b/>
                <w:lang w:val="en-US"/>
              </w:rPr>
              <w:t>V</w:t>
            </w:r>
            <w:r w:rsidRPr="00745B1A">
              <w:rPr>
                <w:rFonts w:ascii="Arial" w:hAnsi="Arial" w:cs="Arial"/>
                <w:b/>
                <w:lang w:val="en-US"/>
              </w:rPr>
              <w:t>̇</w:t>
            </w:r>
            <w:r w:rsidRPr="00745B1A">
              <w:rPr>
                <w:b/>
                <w:lang w:val="en-US"/>
              </w:rPr>
              <w:t>O</w:t>
            </w:r>
            <w:r w:rsidRPr="00745B1A">
              <w:rPr>
                <w:b/>
                <w:vertAlign w:val="subscript"/>
                <w:lang w:val="en-US"/>
              </w:rPr>
              <w:t>2</w:t>
            </w:r>
            <w:r w:rsidRPr="002D709E">
              <w:rPr>
                <w:b/>
                <w:lang w:val="en-US"/>
              </w:rPr>
              <w:t xml:space="preserve">max </w:t>
            </w:r>
            <w:r w:rsidRPr="00745B1A">
              <w:rPr>
                <w:b/>
                <w:lang w:val="en-US"/>
              </w:rPr>
              <w:t>(mL/kg/min)</w:t>
            </w:r>
          </w:p>
        </w:tc>
        <w:tc>
          <w:tcPr>
            <w:tcW w:w="1800" w:type="dxa"/>
          </w:tcPr>
          <w:p w14:paraId="0DF3AC05" w14:textId="77777777" w:rsidR="00745B1A" w:rsidRPr="00745B1A" w:rsidRDefault="00745B1A" w:rsidP="00745B1A">
            <w:pPr>
              <w:spacing w:line="276" w:lineRule="auto"/>
              <w:jc w:val="center"/>
              <w:rPr>
                <w:lang w:val="en-US"/>
              </w:rPr>
            </w:pPr>
            <w:r w:rsidRPr="00745B1A">
              <w:rPr>
                <w:lang w:val="en-US"/>
              </w:rPr>
              <w:t>46.8 ± 6.8</w:t>
            </w:r>
          </w:p>
        </w:tc>
        <w:tc>
          <w:tcPr>
            <w:tcW w:w="1830" w:type="dxa"/>
          </w:tcPr>
          <w:p w14:paraId="581AE5DA" w14:textId="77777777" w:rsidR="00745B1A" w:rsidRPr="00745B1A" w:rsidRDefault="00745B1A" w:rsidP="00745B1A">
            <w:pPr>
              <w:spacing w:line="276" w:lineRule="auto"/>
              <w:jc w:val="center"/>
              <w:rPr>
                <w:lang w:val="en-US"/>
              </w:rPr>
            </w:pPr>
            <w:r w:rsidRPr="00745B1A">
              <w:rPr>
                <w:lang w:val="en-US"/>
              </w:rPr>
              <w:t>47.2 ± 6.7</w:t>
            </w:r>
          </w:p>
        </w:tc>
        <w:tc>
          <w:tcPr>
            <w:tcW w:w="1710" w:type="dxa"/>
          </w:tcPr>
          <w:p w14:paraId="1AF0B237" w14:textId="77777777" w:rsidR="00745B1A" w:rsidRPr="00745B1A" w:rsidRDefault="00745B1A" w:rsidP="00745B1A">
            <w:pPr>
              <w:spacing w:line="276" w:lineRule="auto"/>
              <w:jc w:val="center"/>
              <w:rPr>
                <w:lang w:val="en-US"/>
              </w:rPr>
            </w:pPr>
            <w:r w:rsidRPr="00745B1A">
              <w:rPr>
                <w:lang w:val="en-US"/>
              </w:rPr>
              <w:t>46.6 ± 7.9</w:t>
            </w:r>
          </w:p>
        </w:tc>
      </w:tr>
      <w:tr w:rsidR="00745B1A" w:rsidRPr="00745B1A" w14:paraId="1AC6D740" w14:textId="77777777" w:rsidTr="001C7813">
        <w:trPr>
          <w:jc w:val="center"/>
        </w:trPr>
        <w:tc>
          <w:tcPr>
            <w:tcW w:w="3330" w:type="dxa"/>
          </w:tcPr>
          <w:p w14:paraId="38E80684" w14:textId="77777777" w:rsidR="00745B1A" w:rsidRPr="00745B1A" w:rsidRDefault="00745B1A" w:rsidP="001E7A0D">
            <w:pPr>
              <w:spacing w:line="276" w:lineRule="auto"/>
              <w:rPr>
                <w:b/>
                <w:lang w:val="en-US"/>
              </w:rPr>
            </w:pPr>
            <w:r w:rsidRPr="00745B1A">
              <w:rPr>
                <w:b/>
                <w:lang w:val="en-US"/>
              </w:rPr>
              <w:t>V</w:t>
            </w:r>
            <w:r w:rsidRPr="00745B1A">
              <w:rPr>
                <w:rFonts w:ascii="Arial" w:hAnsi="Arial" w:cs="Arial"/>
                <w:b/>
                <w:lang w:val="en-US"/>
              </w:rPr>
              <w:t>̇</w:t>
            </w:r>
            <w:r w:rsidRPr="00745B1A">
              <w:rPr>
                <w:b/>
                <w:lang w:val="en-US"/>
              </w:rPr>
              <w:t>O</w:t>
            </w:r>
            <w:r w:rsidRPr="00745B1A">
              <w:rPr>
                <w:b/>
                <w:vertAlign w:val="subscript"/>
                <w:lang w:val="en-US"/>
              </w:rPr>
              <w:t>2</w:t>
            </w:r>
            <w:r w:rsidRPr="002D709E">
              <w:rPr>
                <w:b/>
                <w:lang w:val="en-US"/>
              </w:rPr>
              <w:t>max</w:t>
            </w:r>
            <w:r w:rsidRPr="00745B1A">
              <w:rPr>
                <w:b/>
                <w:vertAlign w:val="subscript"/>
                <w:lang w:val="en-US"/>
              </w:rPr>
              <w:t xml:space="preserve"> </w:t>
            </w:r>
            <w:r w:rsidRPr="00745B1A">
              <w:rPr>
                <w:b/>
                <w:lang w:val="en-US"/>
              </w:rPr>
              <w:t>(L/min)</w:t>
            </w:r>
          </w:p>
        </w:tc>
        <w:tc>
          <w:tcPr>
            <w:tcW w:w="1800" w:type="dxa"/>
          </w:tcPr>
          <w:p w14:paraId="384ED770" w14:textId="77777777" w:rsidR="00745B1A" w:rsidRPr="00745B1A" w:rsidRDefault="00745B1A" w:rsidP="00745B1A">
            <w:pPr>
              <w:spacing w:line="276" w:lineRule="auto"/>
              <w:jc w:val="center"/>
              <w:rPr>
                <w:lang w:val="en-US"/>
              </w:rPr>
            </w:pPr>
            <w:r w:rsidRPr="00745B1A">
              <w:rPr>
                <w:lang w:val="en-US"/>
              </w:rPr>
              <w:t>3.2 ± 0.9</w:t>
            </w:r>
          </w:p>
        </w:tc>
        <w:tc>
          <w:tcPr>
            <w:tcW w:w="1830" w:type="dxa"/>
          </w:tcPr>
          <w:p w14:paraId="43ABA33A" w14:textId="77777777" w:rsidR="00745B1A" w:rsidRPr="00745B1A" w:rsidRDefault="00745B1A" w:rsidP="00745B1A">
            <w:pPr>
              <w:spacing w:line="276" w:lineRule="auto"/>
              <w:jc w:val="center"/>
              <w:rPr>
                <w:lang w:val="en-US"/>
              </w:rPr>
            </w:pPr>
            <w:r w:rsidRPr="00745B1A">
              <w:rPr>
                <w:lang w:val="en-US"/>
              </w:rPr>
              <w:t>4.2 ± 0.5</w:t>
            </w:r>
          </w:p>
        </w:tc>
        <w:tc>
          <w:tcPr>
            <w:tcW w:w="1710" w:type="dxa"/>
          </w:tcPr>
          <w:p w14:paraId="2AA1C31C" w14:textId="77777777" w:rsidR="00745B1A" w:rsidRPr="00745B1A" w:rsidRDefault="00745B1A" w:rsidP="00745B1A">
            <w:pPr>
              <w:spacing w:line="276" w:lineRule="auto"/>
              <w:jc w:val="center"/>
              <w:rPr>
                <w:lang w:val="en-US"/>
              </w:rPr>
            </w:pPr>
            <w:r w:rsidRPr="00745B1A">
              <w:rPr>
                <w:lang w:val="en-US"/>
              </w:rPr>
              <w:t>2.7 ± 0.2</w:t>
            </w:r>
          </w:p>
        </w:tc>
      </w:tr>
      <w:tr w:rsidR="00745B1A" w:rsidRPr="00745B1A" w14:paraId="5E882A6A" w14:textId="77777777" w:rsidTr="001C7813">
        <w:trPr>
          <w:jc w:val="center"/>
        </w:trPr>
        <w:tc>
          <w:tcPr>
            <w:tcW w:w="3330" w:type="dxa"/>
          </w:tcPr>
          <w:p w14:paraId="593C7011" w14:textId="1B156B90" w:rsidR="00745B1A" w:rsidRPr="00745B1A" w:rsidRDefault="00745B1A" w:rsidP="001E7A0D">
            <w:pPr>
              <w:spacing w:line="276" w:lineRule="auto"/>
              <w:rPr>
                <w:b/>
                <w:lang w:val="en-US"/>
              </w:rPr>
            </w:pPr>
            <w:r w:rsidRPr="00745B1A">
              <w:rPr>
                <w:b/>
                <w:lang w:val="en-US"/>
              </w:rPr>
              <w:t>P</w:t>
            </w:r>
            <w:r w:rsidR="001C7813">
              <w:rPr>
                <w:b/>
                <w:lang w:val="en-US"/>
              </w:rPr>
              <w:t xml:space="preserve">eak </w:t>
            </w:r>
            <w:r w:rsidRPr="00745B1A">
              <w:rPr>
                <w:b/>
                <w:lang w:val="en-US"/>
              </w:rPr>
              <w:t>P</w:t>
            </w:r>
            <w:r w:rsidR="001C7813">
              <w:rPr>
                <w:b/>
                <w:lang w:val="en-US"/>
              </w:rPr>
              <w:t xml:space="preserve">ower </w:t>
            </w:r>
            <w:r w:rsidRPr="00745B1A">
              <w:rPr>
                <w:b/>
                <w:lang w:val="en-US"/>
              </w:rPr>
              <w:t>O</w:t>
            </w:r>
            <w:r w:rsidR="001C7813">
              <w:rPr>
                <w:b/>
                <w:lang w:val="en-US"/>
              </w:rPr>
              <w:t>utput</w:t>
            </w:r>
            <w:r w:rsidRPr="00745B1A">
              <w:rPr>
                <w:b/>
                <w:lang w:val="en-US"/>
              </w:rPr>
              <w:t xml:space="preserve"> (W)</w:t>
            </w:r>
          </w:p>
        </w:tc>
        <w:tc>
          <w:tcPr>
            <w:tcW w:w="1800" w:type="dxa"/>
          </w:tcPr>
          <w:p w14:paraId="7EA41064" w14:textId="77777777" w:rsidR="00745B1A" w:rsidRPr="00745B1A" w:rsidRDefault="00745B1A" w:rsidP="00745B1A">
            <w:pPr>
              <w:spacing w:line="276" w:lineRule="auto"/>
              <w:jc w:val="center"/>
              <w:rPr>
                <w:lang w:val="en-US"/>
              </w:rPr>
            </w:pPr>
            <w:r w:rsidRPr="00745B1A">
              <w:rPr>
                <w:lang w:val="en-US"/>
              </w:rPr>
              <w:t>295.5 ± 73.1</w:t>
            </w:r>
          </w:p>
        </w:tc>
        <w:tc>
          <w:tcPr>
            <w:tcW w:w="1830" w:type="dxa"/>
          </w:tcPr>
          <w:p w14:paraId="7715D2D2" w14:textId="77777777" w:rsidR="00745B1A" w:rsidRPr="00745B1A" w:rsidRDefault="00745B1A" w:rsidP="00745B1A">
            <w:pPr>
              <w:spacing w:line="276" w:lineRule="auto"/>
              <w:jc w:val="center"/>
              <w:rPr>
                <w:lang w:val="en-US"/>
              </w:rPr>
            </w:pPr>
            <w:r w:rsidRPr="00745B1A">
              <w:rPr>
                <w:lang w:val="en-US"/>
              </w:rPr>
              <w:t>372.5 ± 74.2</w:t>
            </w:r>
          </w:p>
        </w:tc>
        <w:tc>
          <w:tcPr>
            <w:tcW w:w="1710" w:type="dxa"/>
          </w:tcPr>
          <w:p w14:paraId="1B45C44B" w14:textId="77777777" w:rsidR="00745B1A" w:rsidRPr="00745B1A" w:rsidRDefault="00745B1A" w:rsidP="00745B1A">
            <w:pPr>
              <w:spacing w:line="276" w:lineRule="auto"/>
              <w:jc w:val="center"/>
              <w:rPr>
                <w:lang w:val="en-US"/>
              </w:rPr>
            </w:pPr>
            <w:r w:rsidRPr="00745B1A">
              <w:rPr>
                <w:lang w:val="en-US"/>
              </w:rPr>
              <w:t>257.0 ± 33.7</w:t>
            </w:r>
          </w:p>
        </w:tc>
      </w:tr>
      <w:tr w:rsidR="00745B1A" w:rsidRPr="00745B1A" w14:paraId="4977AD3D" w14:textId="77777777" w:rsidTr="001C7813">
        <w:trPr>
          <w:jc w:val="center"/>
        </w:trPr>
        <w:tc>
          <w:tcPr>
            <w:tcW w:w="3330" w:type="dxa"/>
            <w:tcBorders>
              <w:bottom w:val="nil"/>
            </w:tcBorders>
          </w:tcPr>
          <w:p w14:paraId="28D0150D" w14:textId="2C668F28" w:rsidR="00745B1A" w:rsidRPr="00745B1A" w:rsidRDefault="00745B1A" w:rsidP="001E7A0D">
            <w:pPr>
              <w:spacing w:line="276" w:lineRule="auto"/>
              <w:rPr>
                <w:b/>
                <w:lang w:val="en-US"/>
              </w:rPr>
            </w:pPr>
            <w:r w:rsidRPr="00745B1A">
              <w:rPr>
                <w:b/>
                <w:lang w:val="en-US"/>
              </w:rPr>
              <w:t>P</w:t>
            </w:r>
            <w:r w:rsidR="001C7813">
              <w:rPr>
                <w:b/>
                <w:lang w:val="en-US"/>
              </w:rPr>
              <w:t xml:space="preserve">eak </w:t>
            </w:r>
            <w:r w:rsidRPr="00745B1A">
              <w:rPr>
                <w:b/>
                <w:lang w:val="en-US"/>
              </w:rPr>
              <w:t>P</w:t>
            </w:r>
            <w:r w:rsidR="001C7813">
              <w:rPr>
                <w:b/>
                <w:lang w:val="en-US"/>
              </w:rPr>
              <w:t xml:space="preserve">ower </w:t>
            </w:r>
            <w:r w:rsidRPr="00745B1A">
              <w:rPr>
                <w:b/>
                <w:lang w:val="en-US"/>
              </w:rPr>
              <w:t>O</w:t>
            </w:r>
            <w:r w:rsidR="001C7813">
              <w:rPr>
                <w:b/>
                <w:lang w:val="en-US"/>
              </w:rPr>
              <w:t>utput</w:t>
            </w:r>
            <w:r w:rsidRPr="00745B1A">
              <w:rPr>
                <w:b/>
                <w:lang w:val="en-US"/>
              </w:rPr>
              <w:t xml:space="preserve"> (W/kg)</w:t>
            </w:r>
          </w:p>
        </w:tc>
        <w:tc>
          <w:tcPr>
            <w:tcW w:w="1800" w:type="dxa"/>
            <w:tcBorders>
              <w:bottom w:val="nil"/>
            </w:tcBorders>
          </w:tcPr>
          <w:p w14:paraId="51C466D1" w14:textId="77777777" w:rsidR="00745B1A" w:rsidRPr="00745B1A" w:rsidRDefault="00745B1A" w:rsidP="00745B1A">
            <w:pPr>
              <w:spacing w:line="276" w:lineRule="auto"/>
              <w:jc w:val="center"/>
              <w:rPr>
                <w:lang w:val="en-US"/>
              </w:rPr>
            </w:pPr>
            <w:r w:rsidRPr="00745B1A">
              <w:rPr>
                <w:lang w:val="en-US"/>
              </w:rPr>
              <w:t>4.4 ± 0.7</w:t>
            </w:r>
          </w:p>
        </w:tc>
        <w:tc>
          <w:tcPr>
            <w:tcW w:w="1830" w:type="dxa"/>
            <w:tcBorders>
              <w:bottom w:val="nil"/>
            </w:tcBorders>
          </w:tcPr>
          <w:p w14:paraId="76A94A9F" w14:textId="77777777" w:rsidR="00745B1A" w:rsidRPr="00745B1A" w:rsidRDefault="00745B1A" w:rsidP="00745B1A">
            <w:pPr>
              <w:spacing w:line="276" w:lineRule="auto"/>
              <w:jc w:val="center"/>
              <w:rPr>
                <w:lang w:val="en-US"/>
              </w:rPr>
            </w:pPr>
            <w:r w:rsidRPr="00745B1A">
              <w:rPr>
                <w:lang w:val="en-US"/>
              </w:rPr>
              <w:t>4.2 ± 1.2</w:t>
            </w:r>
          </w:p>
        </w:tc>
        <w:tc>
          <w:tcPr>
            <w:tcW w:w="1710" w:type="dxa"/>
            <w:tcBorders>
              <w:bottom w:val="nil"/>
            </w:tcBorders>
          </w:tcPr>
          <w:p w14:paraId="57A0A8C7" w14:textId="77777777" w:rsidR="00745B1A" w:rsidRPr="00745B1A" w:rsidRDefault="00745B1A" w:rsidP="00745B1A">
            <w:pPr>
              <w:spacing w:line="276" w:lineRule="auto"/>
              <w:jc w:val="center"/>
              <w:rPr>
                <w:lang w:val="en-US"/>
              </w:rPr>
            </w:pPr>
            <w:r w:rsidRPr="00745B1A">
              <w:rPr>
                <w:lang w:val="en-US"/>
              </w:rPr>
              <w:t>4.5 ± 0.6</w:t>
            </w:r>
          </w:p>
        </w:tc>
      </w:tr>
      <w:tr w:rsidR="00745B1A" w:rsidRPr="00745B1A" w14:paraId="55D2A516" w14:textId="77777777" w:rsidTr="001C7813">
        <w:trPr>
          <w:jc w:val="center"/>
        </w:trPr>
        <w:tc>
          <w:tcPr>
            <w:tcW w:w="3330" w:type="dxa"/>
            <w:tcBorders>
              <w:bottom w:val="nil"/>
            </w:tcBorders>
          </w:tcPr>
          <w:p w14:paraId="0F3DD9ED" w14:textId="77777777" w:rsidR="00745B1A" w:rsidRPr="00745B1A" w:rsidRDefault="00745B1A" w:rsidP="001E7A0D">
            <w:pPr>
              <w:spacing w:line="276" w:lineRule="auto"/>
              <w:rPr>
                <w:b/>
                <w:lang w:val="en-US"/>
              </w:rPr>
            </w:pPr>
            <w:r w:rsidRPr="00745B1A">
              <w:rPr>
                <w:b/>
                <w:lang w:val="en-US"/>
              </w:rPr>
              <w:t>Cycling experience (years)</w:t>
            </w:r>
          </w:p>
        </w:tc>
        <w:tc>
          <w:tcPr>
            <w:tcW w:w="1800" w:type="dxa"/>
            <w:tcBorders>
              <w:bottom w:val="nil"/>
            </w:tcBorders>
          </w:tcPr>
          <w:p w14:paraId="52DE07A1" w14:textId="77777777" w:rsidR="00745B1A" w:rsidRPr="00745B1A" w:rsidRDefault="00745B1A" w:rsidP="00745B1A">
            <w:pPr>
              <w:spacing w:line="276" w:lineRule="auto"/>
              <w:jc w:val="center"/>
              <w:rPr>
                <w:lang w:val="en-US"/>
              </w:rPr>
            </w:pPr>
            <w:r w:rsidRPr="00745B1A">
              <w:rPr>
                <w:lang w:val="en-US"/>
              </w:rPr>
              <w:t>6.0 ± 4.3</w:t>
            </w:r>
          </w:p>
        </w:tc>
        <w:tc>
          <w:tcPr>
            <w:tcW w:w="1830" w:type="dxa"/>
            <w:tcBorders>
              <w:bottom w:val="nil"/>
            </w:tcBorders>
          </w:tcPr>
          <w:p w14:paraId="2AD77D9C" w14:textId="77777777" w:rsidR="00745B1A" w:rsidRPr="00745B1A" w:rsidRDefault="00745B1A" w:rsidP="00745B1A">
            <w:pPr>
              <w:spacing w:line="276" w:lineRule="auto"/>
              <w:jc w:val="center"/>
              <w:rPr>
                <w:lang w:val="en-US"/>
              </w:rPr>
            </w:pPr>
            <w:r w:rsidRPr="00745B1A">
              <w:rPr>
                <w:lang w:val="en-US"/>
              </w:rPr>
              <w:t>6.5 ± 4.9</w:t>
            </w:r>
          </w:p>
        </w:tc>
        <w:tc>
          <w:tcPr>
            <w:tcW w:w="1710" w:type="dxa"/>
            <w:tcBorders>
              <w:bottom w:val="nil"/>
            </w:tcBorders>
          </w:tcPr>
          <w:p w14:paraId="27FAA683" w14:textId="77777777" w:rsidR="00745B1A" w:rsidRPr="00745B1A" w:rsidRDefault="00745B1A" w:rsidP="00745B1A">
            <w:pPr>
              <w:spacing w:line="276" w:lineRule="auto"/>
              <w:jc w:val="center"/>
              <w:rPr>
                <w:lang w:val="en-US"/>
              </w:rPr>
            </w:pPr>
            <w:r w:rsidRPr="00745B1A">
              <w:rPr>
                <w:lang w:val="en-US"/>
              </w:rPr>
              <w:t>5.8 ± 4.8</w:t>
            </w:r>
          </w:p>
        </w:tc>
      </w:tr>
      <w:tr w:rsidR="00745B1A" w:rsidRPr="00745B1A" w14:paraId="4A747637" w14:textId="77777777" w:rsidTr="001C7813">
        <w:trPr>
          <w:jc w:val="center"/>
        </w:trPr>
        <w:tc>
          <w:tcPr>
            <w:tcW w:w="3330" w:type="dxa"/>
            <w:tcBorders>
              <w:bottom w:val="nil"/>
            </w:tcBorders>
          </w:tcPr>
          <w:p w14:paraId="0D14315C" w14:textId="77777777" w:rsidR="00745B1A" w:rsidRPr="00745B1A" w:rsidRDefault="00745B1A" w:rsidP="001E7A0D">
            <w:pPr>
              <w:spacing w:line="276" w:lineRule="auto"/>
              <w:rPr>
                <w:b/>
                <w:lang w:val="en-US"/>
              </w:rPr>
            </w:pPr>
            <w:r w:rsidRPr="00745B1A">
              <w:rPr>
                <w:b/>
                <w:lang w:val="en-US"/>
              </w:rPr>
              <w:t>Cycling frequency (days/wk)</w:t>
            </w:r>
          </w:p>
        </w:tc>
        <w:tc>
          <w:tcPr>
            <w:tcW w:w="1800" w:type="dxa"/>
            <w:tcBorders>
              <w:bottom w:val="nil"/>
            </w:tcBorders>
          </w:tcPr>
          <w:p w14:paraId="5AB64D45" w14:textId="77777777" w:rsidR="00745B1A" w:rsidRPr="00745B1A" w:rsidRDefault="00745B1A" w:rsidP="00745B1A">
            <w:pPr>
              <w:spacing w:line="276" w:lineRule="auto"/>
              <w:jc w:val="center"/>
              <w:rPr>
                <w:lang w:val="en-US"/>
              </w:rPr>
            </w:pPr>
            <w:r w:rsidRPr="00745B1A">
              <w:rPr>
                <w:lang w:val="en-US"/>
              </w:rPr>
              <w:t>4.5 ± 1.0</w:t>
            </w:r>
          </w:p>
        </w:tc>
        <w:tc>
          <w:tcPr>
            <w:tcW w:w="1830" w:type="dxa"/>
            <w:tcBorders>
              <w:bottom w:val="nil"/>
            </w:tcBorders>
          </w:tcPr>
          <w:p w14:paraId="1EBF2869" w14:textId="77777777" w:rsidR="00745B1A" w:rsidRPr="00745B1A" w:rsidRDefault="00745B1A" w:rsidP="00745B1A">
            <w:pPr>
              <w:spacing w:line="276" w:lineRule="auto"/>
              <w:jc w:val="center"/>
              <w:rPr>
                <w:lang w:val="en-US"/>
              </w:rPr>
            </w:pPr>
            <w:r w:rsidRPr="00745B1A">
              <w:rPr>
                <w:lang w:val="en-US"/>
              </w:rPr>
              <w:t>4.5 ± 0.7</w:t>
            </w:r>
          </w:p>
        </w:tc>
        <w:tc>
          <w:tcPr>
            <w:tcW w:w="1710" w:type="dxa"/>
            <w:tcBorders>
              <w:bottom w:val="nil"/>
            </w:tcBorders>
          </w:tcPr>
          <w:p w14:paraId="267DFD8B" w14:textId="77777777" w:rsidR="00745B1A" w:rsidRPr="00745B1A" w:rsidRDefault="00745B1A" w:rsidP="00745B1A">
            <w:pPr>
              <w:spacing w:line="276" w:lineRule="auto"/>
              <w:jc w:val="center"/>
              <w:rPr>
                <w:lang w:val="en-US"/>
              </w:rPr>
            </w:pPr>
            <w:r w:rsidRPr="00745B1A">
              <w:rPr>
                <w:lang w:val="en-US"/>
              </w:rPr>
              <w:t>4.5 ± 1.3</w:t>
            </w:r>
          </w:p>
        </w:tc>
      </w:tr>
      <w:tr w:rsidR="00745B1A" w:rsidRPr="00745B1A" w14:paraId="0A9A1D05" w14:textId="77777777" w:rsidTr="001C7813">
        <w:trPr>
          <w:jc w:val="center"/>
        </w:trPr>
        <w:tc>
          <w:tcPr>
            <w:tcW w:w="3330" w:type="dxa"/>
            <w:tcBorders>
              <w:bottom w:val="nil"/>
            </w:tcBorders>
          </w:tcPr>
          <w:p w14:paraId="70E80913" w14:textId="77777777" w:rsidR="00745B1A" w:rsidRPr="00745B1A" w:rsidRDefault="00745B1A" w:rsidP="001E7A0D">
            <w:pPr>
              <w:spacing w:line="276" w:lineRule="auto"/>
              <w:rPr>
                <w:b/>
                <w:lang w:val="en-US"/>
              </w:rPr>
            </w:pPr>
            <w:r w:rsidRPr="00745B1A">
              <w:rPr>
                <w:b/>
                <w:lang w:val="en-US"/>
              </w:rPr>
              <w:t>Cycling distance (km/wk)</w:t>
            </w:r>
          </w:p>
        </w:tc>
        <w:tc>
          <w:tcPr>
            <w:tcW w:w="1800" w:type="dxa"/>
            <w:tcBorders>
              <w:bottom w:val="nil"/>
            </w:tcBorders>
          </w:tcPr>
          <w:p w14:paraId="10B109BA" w14:textId="77777777" w:rsidR="00745B1A" w:rsidRPr="00745B1A" w:rsidRDefault="00745B1A" w:rsidP="00745B1A">
            <w:pPr>
              <w:spacing w:line="276" w:lineRule="auto"/>
              <w:jc w:val="center"/>
              <w:rPr>
                <w:lang w:val="en-US"/>
              </w:rPr>
            </w:pPr>
            <w:r w:rsidRPr="00745B1A">
              <w:rPr>
                <w:lang w:val="en-US"/>
              </w:rPr>
              <w:t>225.3 ± 64.2</w:t>
            </w:r>
          </w:p>
        </w:tc>
        <w:tc>
          <w:tcPr>
            <w:tcW w:w="1830" w:type="dxa"/>
            <w:tcBorders>
              <w:bottom w:val="nil"/>
            </w:tcBorders>
          </w:tcPr>
          <w:p w14:paraId="72CEE6BB" w14:textId="77777777" w:rsidR="00745B1A" w:rsidRPr="00745B1A" w:rsidRDefault="00745B1A" w:rsidP="00745B1A">
            <w:pPr>
              <w:spacing w:line="276" w:lineRule="auto"/>
              <w:jc w:val="center"/>
              <w:rPr>
                <w:lang w:val="en-US"/>
              </w:rPr>
            </w:pPr>
            <w:r w:rsidRPr="00745B1A">
              <w:rPr>
                <w:lang w:val="en-US"/>
              </w:rPr>
              <w:t>217.0 ± 33.9</w:t>
            </w:r>
          </w:p>
        </w:tc>
        <w:tc>
          <w:tcPr>
            <w:tcW w:w="1710" w:type="dxa"/>
            <w:tcBorders>
              <w:bottom w:val="nil"/>
            </w:tcBorders>
          </w:tcPr>
          <w:p w14:paraId="06767CB0" w14:textId="77777777" w:rsidR="00745B1A" w:rsidRPr="00745B1A" w:rsidRDefault="00745B1A" w:rsidP="00745B1A">
            <w:pPr>
              <w:spacing w:line="276" w:lineRule="auto"/>
              <w:jc w:val="center"/>
              <w:rPr>
                <w:lang w:val="en-US"/>
              </w:rPr>
            </w:pPr>
            <w:r w:rsidRPr="00745B1A">
              <w:rPr>
                <w:lang w:val="en-US"/>
              </w:rPr>
              <w:t>229.5 ± 80.0</w:t>
            </w:r>
          </w:p>
        </w:tc>
      </w:tr>
      <w:tr w:rsidR="00745B1A" w:rsidRPr="00745B1A" w14:paraId="14608522" w14:textId="77777777" w:rsidTr="001C7813">
        <w:trPr>
          <w:jc w:val="center"/>
        </w:trPr>
        <w:tc>
          <w:tcPr>
            <w:tcW w:w="3330" w:type="dxa"/>
            <w:tcBorders>
              <w:bottom w:val="single" w:sz="4" w:space="0" w:color="auto"/>
            </w:tcBorders>
          </w:tcPr>
          <w:p w14:paraId="5557FB51" w14:textId="700B2569" w:rsidR="00745B1A" w:rsidRPr="00745B1A" w:rsidRDefault="001C7813" w:rsidP="001E7A0D">
            <w:pPr>
              <w:spacing w:line="276" w:lineRule="auto"/>
              <w:rPr>
                <w:b/>
                <w:lang w:val="en-US"/>
              </w:rPr>
            </w:pPr>
            <w:r>
              <w:rPr>
                <w:b/>
                <w:lang w:val="en-US"/>
              </w:rPr>
              <w:t>Resting Metabolic Rate</w:t>
            </w:r>
            <w:r w:rsidR="00745B1A" w:rsidRPr="00745B1A">
              <w:rPr>
                <w:b/>
                <w:lang w:val="en-US"/>
              </w:rPr>
              <w:t xml:space="preserve"> (kcals/d)</w:t>
            </w:r>
          </w:p>
        </w:tc>
        <w:tc>
          <w:tcPr>
            <w:tcW w:w="1800" w:type="dxa"/>
            <w:tcBorders>
              <w:bottom w:val="single" w:sz="4" w:space="0" w:color="auto"/>
            </w:tcBorders>
          </w:tcPr>
          <w:p w14:paraId="2B513C9A" w14:textId="77777777" w:rsidR="00745B1A" w:rsidRPr="00745B1A" w:rsidRDefault="00745B1A" w:rsidP="00745B1A">
            <w:pPr>
              <w:spacing w:line="276" w:lineRule="auto"/>
              <w:jc w:val="center"/>
              <w:rPr>
                <w:lang w:val="en-US"/>
              </w:rPr>
            </w:pPr>
            <w:r w:rsidRPr="00745B1A">
              <w:rPr>
                <w:lang w:val="en-US"/>
              </w:rPr>
              <w:t>1617.3 ± 314.7</w:t>
            </w:r>
          </w:p>
        </w:tc>
        <w:tc>
          <w:tcPr>
            <w:tcW w:w="1830" w:type="dxa"/>
            <w:tcBorders>
              <w:bottom w:val="single" w:sz="4" w:space="0" w:color="auto"/>
            </w:tcBorders>
          </w:tcPr>
          <w:p w14:paraId="668EA22E" w14:textId="77777777" w:rsidR="00745B1A" w:rsidRPr="00745B1A" w:rsidRDefault="00745B1A" w:rsidP="00745B1A">
            <w:pPr>
              <w:spacing w:line="276" w:lineRule="auto"/>
              <w:jc w:val="center"/>
              <w:rPr>
                <w:lang w:val="en-US"/>
              </w:rPr>
            </w:pPr>
            <w:r w:rsidRPr="00745B1A">
              <w:rPr>
                <w:lang w:val="en-US"/>
              </w:rPr>
              <w:t>1999.5 ± 68.6</w:t>
            </w:r>
          </w:p>
        </w:tc>
        <w:tc>
          <w:tcPr>
            <w:tcW w:w="1710" w:type="dxa"/>
            <w:tcBorders>
              <w:bottom w:val="single" w:sz="4" w:space="0" w:color="auto"/>
            </w:tcBorders>
          </w:tcPr>
          <w:p w14:paraId="08F0AE6F" w14:textId="77777777" w:rsidR="00745B1A" w:rsidRPr="00745B1A" w:rsidRDefault="00745B1A" w:rsidP="00745B1A">
            <w:pPr>
              <w:spacing w:line="276" w:lineRule="auto"/>
              <w:jc w:val="center"/>
              <w:rPr>
                <w:lang w:val="en-US"/>
              </w:rPr>
            </w:pPr>
            <w:r w:rsidRPr="00745B1A">
              <w:rPr>
                <w:lang w:val="en-US"/>
              </w:rPr>
              <w:t>1426.3 ± 132.0</w:t>
            </w:r>
          </w:p>
        </w:tc>
      </w:tr>
      <w:tr w:rsidR="00745B1A" w:rsidRPr="00745B1A" w14:paraId="1550D991" w14:textId="77777777" w:rsidTr="00745B1A">
        <w:trPr>
          <w:jc w:val="center"/>
        </w:trPr>
        <w:tc>
          <w:tcPr>
            <w:tcW w:w="8670" w:type="dxa"/>
            <w:gridSpan w:val="4"/>
            <w:tcBorders>
              <w:top w:val="single" w:sz="4" w:space="0" w:color="auto"/>
              <w:bottom w:val="nil"/>
            </w:tcBorders>
            <w:vAlign w:val="center"/>
          </w:tcPr>
          <w:p w14:paraId="55E034A7" w14:textId="0DCB4886" w:rsidR="00745B1A" w:rsidRPr="00745B1A" w:rsidRDefault="00745B1A" w:rsidP="00745B1A">
            <w:pPr>
              <w:rPr>
                <w:lang w:val="en-US"/>
              </w:rPr>
            </w:pPr>
            <w:r w:rsidRPr="00745B1A">
              <w:rPr>
                <w:lang w:val="en-US"/>
              </w:rPr>
              <w:t>SD = standard deviation; V</w:t>
            </w:r>
            <w:r w:rsidRPr="00745B1A">
              <w:rPr>
                <w:rFonts w:ascii="Arial" w:hAnsi="Arial" w:cs="Arial"/>
                <w:lang w:val="en-US"/>
              </w:rPr>
              <w:t>̇</w:t>
            </w:r>
            <w:r w:rsidRPr="00745B1A">
              <w:rPr>
                <w:lang w:val="en-US"/>
              </w:rPr>
              <w:t>O</w:t>
            </w:r>
            <w:r w:rsidRPr="00745B1A">
              <w:rPr>
                <w:vertAlign w:val="subscript"/>
                <w:lang w:val="en-US"/>
              </w:rPr>
              <w:t>2max</w:t>
            </w:r>
            <w:r w:rsidRPr="00745B1A">
              <w:rPr>
                <w:lang w:val="en-US"/>
              </w:rPr>
              <w:t xml:space="preserve"> = maximal oxygen consumption</w:t>
            </w:r>
            <w:r w:rsidR="001C7813">
              <w:rPr>
                <w:lang w:val="en-US"/>
              </w:rPr>
              <w:t>.</w:t>
            </w:r>
            <w:r w:rsidRPr="00745B1A">
              <w:rPr>
                <w:lang w:val="en-US"/>
              </w:rPr>
              <w:t xml:space="preserve"> </w:t>
            </w:r>
          </w:p>
        </w:tc>
      </w:tr>
    </w:tbl>
    <w:p w14:paraId="059B0224" w14:textId="77777777" w:rsidR="00745B1A" w:rsidRDefault="00745B1A" w:rsidP="00E777A9">
      <w:pPr>
        <w:ind w:firstLine="720"/>
      </w:pPr>
    </w:p>
    <w:p w14:paraId="4BFD068A" w14:textId="58EF389B" w:rsidR="00A3533F" w:rsidRDefault="00745B1A" w:rsidP="00745B1A">
      <w:pPr>
        <w:ind w:firstLine="720"/>
      </w:pPr>
      <w:bookmarkStart w:id="10" w:name="_jxusvu1v9873" w:colFirst="0" w:colLast="0"/>
      <w:bookmarkStart w:id="11" w:name="_Hlk81313282"/>
      <w:bookmarkEnd w:id="10"/>
      <w:r w:rsidRPr="00745B1A">
        <w:t xml:space="preserve">Exclusion criteria included the self-reported use of medications or supplements to lose weight, following a ketogenic (&lt;10% or less of total energy intake from carbohydrates), a high carbohydrate diet (&gt;65% of total energy intake from carbohydrate), or weight loss diet. Further, nicotine use or heavy alcohol consumption (&gt;14 </w:t>
      </w:r>
      <w:r w:rsidR="00652D26">
        <w:t>units of alcohol</w:t>
      </w:r>
      <w:r w:rsidRPr="00745B1A">
        <w:t xml:space="preserve">/week for males; &gt;7 </w:t>
      </w:r>
      <w:r w:rsidR="00652D26">
        <w:t xml:space="preserve">units of </w:t>
      </w:r>
      <w:r w:rsidR="00652D26">
        <w:lastRenderedPageBreak/>
        <w:t>alcohol</w:t>
      </w:r>
      <w:r w:rsidRPr="00745B1A">
        <w:t>/week for females) were considered reasons for exclusion. Potential participants were also excluded if they self-reported any food allergies to ingredients used in our test meals. Known cardiovascular disease was cause for exclusion unless participation was approved by the participant’s cardiologist. Self-reported presence of diabetes, stroke, anemia, eating disorders, uncontrolled hypertension, or pulmonary, liver, kidney, and untreated thyroid disease, or orthopedic, arthritis, or musculoskeletal problems that would have prevented exercise excluded prospective participants from enrolling in the study. Potential participants were also excluded if they had undergone surgery that had lasting effects on swallowing or digestion.</w:t>
      </w:r>
      <w:bookmarkEnd w:id="11"/>
    </w:p>
    <w:p w14:paraId="1D497687" w14:textId="77777777" w:rsidR="00745B1A" w:rsidRPr="00E1450A" w:rsidRDefault="00745B1A" w:rsidP="00745B1A">
      <w:pPr>
        <w:ind w:firstLine="720"/>
        <w:rPr>
          <w:sz w:val="12"/>
          <w:szCs w:val="12"/>
        </w:rPr>
      </w:pPr>
    </w:p>
    <w:p w14:paraId="1832969F" w14:textId="77777777" w:rsidR="00745B1A" w:rsidRPr="00C86B62" w:rsidRDefault="00745B1A" w:rsidP="00FE434E">
      <w:pPr>
        <w:pStyle w:val="Heading2"/>
      </w:pPr>
      <w:r w:rsidRPr="00C86B62">
        <w:t xml:space="preserve">Power </w:t>
      </w:r>
      <w:r>
        <w:t>A</w:t>
      </w:r>
      <w:r w:rsidRPr="00C86B62">
        <w:t>nalysis</w:t>
      </w:r>
    </w:p>
    <w:p w14:paraId="67C92036" w14:textId="749DCFC9" w:rsidR="00745B1A" w:rsidRPr="00745B1A" w:rsidRDefault="00745B1A" w:rsidP="00745B1A">
      <w:pPr>
        <w:ind w:firstLine="720"/>
      </w:pPr>
      <w:r w:rsidRPr="00745B1A">
        <w:t xml:space="preserve">We performed a simulation-based power analysis using the </w:t>
      </w:r>
      <w:r w:rsidRPr="00745B1A">
        <w:rPr>
          <w:i/>
          <w:iCs/>
        </w:rPr>
        <w:t>Superpower</w:t>
      </w:r>
      <w:r w:rsidRPr="00745B1A">
        <w:t xml:space="preserve"> package </w:t>
      </w:r>
      <w:r w:rsidRPr="00745B1A">
        <w:fldChar w:fldCharType="begin"/>
      </w:r>
      <w:r w:rsidR="00A62B2A">
        <w:instrText xml:space="preserve"> ADDIN ZOTERO_ITEM CSL_CITATION {"citationID":"srknjLJS","properties":{"formattedCitation":"(38)","plainCitation":"(38)","noteIndex":0},"citationItems":[{"id":6312,"uris":["http://zotero.org/users/5010375/items/CQBBTTDD"],"itemData":{"id":6312,"type":"article-journal","abstract":"Researchers often rely on analysis of variance (ANOVA) when they report results of experiments. To ensure that a study is adequately powered to yield informative results with an ANOVA, researchers can perform an a priori power analysis. However, power analysis for factorial ANOVA designs is often a challenge. Current software solutions do not allow power analyses for complex designs with several within-participants factors. Moreover, power analyses often need η2pηp2&lt;math display=\"inline\" id=\"math1-2515245920951503\" overflow=\"scroll\" altimg=\"eq-00001.gif\"&gt;&lt;mrow&gt;&lt;msubsup&gt;&lt;mi mathvariant=\"normal\"&gt;η&lt;/mi&gt;&lt;mi&gt;p&lt;/mi&gt;&lt;mn&gt;2&lt;/mn&gt;&lt;/msubsup&gt;&lt;/mrow&gt;&lt;/math&gt; or Cohen’s f as input, but these effect sizes are not intuitive and do not generalize to different experimental designs. We have created the R package Superpower and online Shiny apps to enable researchers without extensive programming experience to perform simulation-based power analysis for ANOVA designs of up to three within- or between-participants factors. Predicted effects are entered by specifying means, standard deviations, and, for within-participants factors, the correlations. The simulation provides the statistical power for all ANOVA main effects, interactions, and individual comparisons. The software can plot power across a range of sample sizes, can control for multiple comparisons, and can compute power when the homogeneity or sphericity assumption is violated. This Tutorial demonstrates how to perform a priori power analysis to design informative studies for main effects, interactions, and individual comparisons and highlights important factors that determine the statistical power for factorial ANOVA designs.","container-title":"Advances in Methods and Practices in Psychological Science","DOI":"10/gj2hw8","ISSN":"2515-2459","issue":"1","journalAbbreviation":"AMPPS","language":"en","note":"ZSCC: 0000010 \npublisher: SAGE Publications Inc","page":"2515245920951503","source":"SAGE Journals","title":"Simulation-Based Power Analysis for Factorial Analysis of Variance Designs","volume":"4","author":[{"family":"Lakens","given":"Daniël"},{"family":"Caldwell","given":"Aaron R."}],"issued":{"date-parts":[["2021",1,1]]}}}],"schema":"https://github.com/citation-style-language/schema/raw/master/csl-citation.json"} </w:instrText>
      </w:r>
      <w:r w:rsidRPr="00745B1A">
        <w:fldChar w:fldCharType="separate"/>
      </w:r>
      <w:r w:rsidR="006138D1" w:rsidRPr="006138D1">
        <w:t>(38)</w:t>
      </w:r>
      <w:r w:rsidRPr="00745B1A">
        <w:fldChar w:fldCharType="end"/>
      </w:r>
      <w:r w:rsidRPr="00745B1A">
        <w:t xml:space="preserve"> in </w:t>
      </w:r>
      <w:r w:rsidRPr="0087421B">
        <w:rPr>
          <w:i/>
          <w:iCs/>
        </w:rPr>
        <w:t>R</w:t>
      </w:r>
      <w:r w:rsidR="002D709E">
        <w:rPr>
          <w:i/>
          <w:iCs/>
        </w:rPr>
        <w:t xml:space="preserve"> </w:t>
      </w:r>
      <w:r w:rsidR="002D709E">
        <w:rPr>
          <w:i/>
          <w:iCs/>
        </w:rPr>
        <w:fldChar w:fldCharType="begin"/>
      </w:r>
      <w:r w:rsidR="00A62B2A">
        <w:rPr>
          <w:i/>
          <w:iCs/>
        </w:rPr>
        <w:instrText xml:space="preserve"> ADDIN ZOTERO_ITEM CSL_CITATION {"citationID":"oaYKwAeb","properties":{"formattedCitation":"(31)","plainCitation":"(31)","noteIndex":0},"citationItems":[{"id":120,"uris":["http://zotero.org/users/5010375/items/V84TTAZ3"],"itemData":{"id":120,"type":"book","event-place":"Vienna,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rsidR="002D709E">
        <w:rPr>
          <w:i/>
          <w:iCs/>
        </w:rPr>
        <w:fldChar w:fldCharType="separate"/>
      </w:r>
      <w:r w:rsidR="006138D1" w:rsidRPr="006138D1">
        <w:t>(31)</w:t>
      </w:r>
      <w:r w:rsidR="002D709E">
        <w:rPr>
          <w:i/>
          <w:iCs/>
        </w:rPr>
        <w:fldChar w:fldCharType="end"/>
      </w:r>
      <w:r w:rsidRPr="00745B1A">
        <w:t xml:space="preserve">. Based on unpublished data collected in our lab in a representative sample, we expected the </w:t>
      </w:r>
      <w:r w:rsidR="00C47151">
        <w:t>time trial</w:t>
      </w:r>
      <w:r w:rsidRPr="00745B1A">
        <w:t xml:space="preserve"> to take approximately </w:t>
      </w:r>
      <w:bookmarkStart w:id="12" w:name="_Hlk81922680"/>
      <w:r w:rsidRPr="00745B1A">
        <w:t xml:space="preserve">60 ± 6 </w:t>
      </w:r>
      <w:r w:rsidR="00DD3D47">
        <w:t>min</w:t>
      </w:r>
      <w:r w:rsidRPr="00745B1A">
        <w:t xml:space="preserve">. The within-subjects correlation between repeated time trials in our pilot work was 0.98; high within-subjects correlations (r = 0.89) have been shown in the existing literature </w:t>
      </w:r>
      <w:r w:rsidRPr="00745B1A">
        <w:fldChar w:fldCharType="begin"/>
      </w:r>
      <w:r w:rsidR="00A62B2A">
        <w:instrText xml:space="preserve"> ADDIN ZOTERO_ITEM CSL_CITATION {"citationID":"YP0IGmZ4","properties":{"formattedCitation":"(18)","plainCitation":"(18)","noteIndex":0},"citationItems":[{"id":1380,"uris":["http://zotero.org/users/5010375/items/QNZIMSGN"],"itemData":{"id":1380,"type":"article-journal","container-title":"Journal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745B1A">
        <w:fldChar w:fldCharType="separate"/>
      </w:r>
      <w:r w:rsidR="00E67A1C" w:rsidRPr="00E67A1C">
        <w:t>(18)</w:t>
      </w:r>
      <w:r w:rsidRPr="00745B1A">
        <w:fldChar w:fldCharType="end"/>
      </w:r>
      <w:r w:rsidRPr="00745B1A">
        <w:t xml:space="preserve">. To employ a conservative approach, we elected to use the average of the within-subjects correlation in our pilot work and in Burke et al. </w:t>
      </w:r>
      <w:r w:rsidRPr="00745B1A">
        <w:fldChar w:fldCharType="begin"/>
      </w:r>
      <w:r w:rsidR="00A62B2A">
        <w:instrText xml:space="preserve"> ADDIN ZOTERO_ITEM CSL_CITATION {"citationID":"tTU1ITVL","properties":{"formattedCitation":"(18)","plainCitation":"(18)","noteIndex":0},"citationItems":[{"id":1380,"uris":["http://zotero.org/users/5010375/items/QNZIMSGN"],"itemData":{"id":1380,"type":"article-journal","container-title":"Journal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T."},{"family":"Hargreaves","given":"M."}],"issued":{"date-parts":[["2000"]],"season":"12"}}}],"schema":"https://github.com/citation-style-language/schema/raw/master/csl-citation.json"} </w:instrText>
      </w:r>
      <w:r w:rsidRPr="00745B1A">
        <w:fldChar w:fldCharType="separate"/>
      </w:r>
      <w:r w:rsidR="00E67A1C" w:rsidRPr="00E67A1C">
        <w:t>(18)</w:t>
      </w:r>
      <w:r w:rsidRPr="00745B1A">
        <w:fldChar w:fldCharType="end"/>
      </w:r>
      <w:r w:rsidRPr="00745B1A">
        <w:t xml:space="preserve">, resulting in r = 0.93 for our power analysis. We analyzed finishing times from the past four years (2015-2018) of the Texas State Time Trial Championships to establish a practically meaningful effect size. In male and female athletes of age groups up to 55+ years old, the average finishing time of the top 10 riders was 61 ± 6 min. </w:t>
      </w:r>
      <w:bookmarkEnd w:id="12"/>
      <w:r w:rsidRPr="00745B1A">
        <w:t xml:space="preserve">On average, an improvement of 1.5 </w:t>
      </w:r>
      <w:r w:rsidR="00DD3D47">
        <w:t>min</w:t>
      </w:r>
      <w:r w:rsidRPr="00745B1A">
        <w:t xml:space="preserve"> would have resulted in a rider moving up by one place in the final standings. Therefore, we decided on a meaningful difference of 90 seconds for our power analysis. All finishing times used in our analysis can be found </w:t>
      </w:r>
      <w:r w:rsidRPr="0087421B">
        <w:t xml:space="preserve">at </w:t>
      </w:r>
      <w:hyperlink r:id="rId17" w:history="1">
        <w:r w:rsidRPr="0087421B">
          <w:rPr>
            <w:rStyle w:val="Hyperlink"/>
          </w:rPr>
          <w:t>https://osf.io/ujx6e/</w:t>
        </w:r>
      </w:hyperlink>
      <w:r w:rsidRPr="00745B1A">
        <w:t xml:space="preserve">. At an alpha level of 0.05, our power analysis revealed that 30 participants would have yielded 90% power for the omnibus linear model for time to completion of the 30-km </w:t>
      </w:r>
      <w:r w:rsidR="00C47151">
        <w:t>time trial</w:t>
      </w:r>
      <w:r w:rsidRPr="00745B1A">
        <w:t xml:space="preserve">. The syntax for the power analysis can be found at </w:t>
      </w:r>
      <w:hyperlink r:id="rId18" w:history="1">
        <w:r w:rsidRPr="0087421B">
          <w:rPr>
            <w:rStyle w:val="Hyperlink"/>
          </w:rPr>
          <w:t>https://osf.io/ujx6e/</w:t>
        </w:r>
      </w:hyperlink>
      <w:r w:rsidRPr="0087421B">
        <w:rPr>
          <w:rStyle w:val="Hyperlink"/>
        </w:rPr>
        <w:t>.</w:t>
      </w:r>
      <w:r w:rsidRPr="00745B1A">
        <w:t xml:space="preserve"> As discussed, we were unable to reach our desired sample size due to COVID-19 restrictions on in-person research. Therefore, we do not present any inferential statistics for our primary outcome measure.</w:t>
      </w:r>
    </w:p>
    <w:p w14:paraId="3FDDEFCC" w14:textId="77777777" w:rsidR="00E1450A" w:rsidRPr="00FE434E" w:rsidRDefault="00E1450A" w:rsidP="00FE434E">
      <w:pPr>
        <w:pStyle w:val="Heading2"/>
      </w:pPr>
      <w:r w:rsidRPr="00FE434E">
        <w:lastRenderedPageBreak/>
        <w:t>Screening</w:t>
      </w:r>
    </w:p>
    <w:p w14:paraId="4045313D" w14:textId="77777777" w:rsidR="00E1450A" w:rsidRPr="00E1450A" w:rsidRDefault="00E1450A" w:rsidP="00FE434E">
      <w:pPr>
        <w:pStyle w:val="Heading3"/>
      </w:pPr>
      <w:r w:rsidRPr="00E1450A">
        <w:t>Visit 1</w:t>
      </w:r>
    </w:p>
    <w:p w14:paraId="397EB99E" w14:textId="3F880444" w:rsidR="00E1450A" w:rsidRPr="00E1450A" w:rsidRDefault="00E1450A" w:rsidP="00E1450A">
      <w:pPr>
        <w:ind w:firstLine="720"/>
      </w:pPr>
      <w:r w:rsidRPr="00E1450A">
        <w:t>Following a 12-hour overnight fast, participants reported the laboratory for Visit 1, which included completing informed consent and demographic, behavioral, and health questionnaires. Additionally, participants underwent anthropometric measurements (height, body mass, waist, and hip circumference). Further, we assessed participants’ body composition using air displacement plethysmography with measured thoracic lung volume (BOD POD, COSMED USA Inc., Concord, CA). Following body composition and anthropometric measurements, we assessed participants’ resting metabolic rate via indirect calorimetry using the</w:t>
      </w:r>
      <w:bookmarkStart w:id="13" w:name="_Hlk82435799"/>
      <w:r w:rsidRPr="00E1450A">
        <w:t xml:space="preserve"> ParvoMedics TrueOne® 2400 metabolic cart </w:t>
      </w:r>
      <w:bookmarkEnd w:id="13"/>
      <w:r w:rsidRPr="00E1450A">
        <w:t>(ParvoMedics, Sandy, UT, USA) with a ventilated hood system.</w:t>
      </w:r>
    </w:p>
    <w:p w14:paraId="4DA3AEAD" w14:textId="77777777" w:rsidR="00E1450A" w:rsidRPr="00FE434E" w:rsidRDefault="00E1450A" w:rsidP="006518BC">
      <w:pPr>
        <w:pStyle w:val="Heading3"/>
      </w:pPr>
      <w:r w:rsidRPr="00FE434E">
        <w:t>Visit 2</w:t>
      </w:r>
    </w:p>
    <w:p w14:paraId="1B70F93E" w14:textId="77777777" w:rsidR="00E1450A" w:rsidRPr="00E1450A" w:rsidRDefault="00E1450A" w:rsidP="00E1450A">
      <w:pPr>
        <w:ind w:firstLine="720"/>
      </w:pPr>
      <w:r w:rsidRPr="00E1450A">
        <w:t>At Visit 2, participants performed an incremental exercise test to task failure to determine V</w:t>
      </w:r>
      <w:r w:rsidRPr="00E1450A">
        <w:rPr>
          <w:rFonts w:ascii="Arial" w:hAnsi="Arial" w:cs="Arial"/>
        </w:rPr>
        <w:t>̇</w:t>
      </w:r>
      <w:r w:rsidRPr="00E1450A">
        <w:t>O</w:t>
      </w:r>
      <w:r w:rsidRPr="00E1450A">
        <w:rPr>
          <w:vertAlign w:val="subscript"/>
        </w:rPr>
        <w:t>2</w:t>
      </w:r>
      <w:r w:rsidRPr="00E1450A">
        <w:t>max using a CompuTrainer® ergometer (RacerMate Inc., Seattle, WA). Participants were instructed to refrain from any exercise in the 24 hours leading up to V</w:t>
      </w:r>
      <w:r w:rsidRPr="00E1450A">
        <w:rPr>
          <w:rFonts w:ascii="Arial" w:hAnsi="Arial" w:cs="Arial"/>
        </w:rPr>
        <w:t>̇</w:t>
      </w:r>
      <w:r w:rsidRPr="00E1450A">
        <w:t>O</w:t>
      </w:r>
      <w:r w:rsidRPr="00E1450A">
        <w:rPr>
          <w:vertAlign w:val="subscript"/>
        </w:rPr>
        <w:t>2</w:t>
      </w:r>
      <w:r w:rsidRPr="00E1450A">
        <w:t xml:space="preserve">max testing and to only perform light or moderate exercise 24-48 hours before testing. </w:t>
      </w:r>
    </w:p>
    <w:p w14:paraId="5816838F" w14:textId="77777777" w:rsidR="00E1450A" w:rsidRPr="00C86B62" w:rsidRDefault="00E1450A" w:rsidP="00FE434E">
      <w:pPr>
        <w:pStyle w:val="Heading2"/>
      </w:pPr>
      <w:r w:rsidRPr="00C86B62">
        <w:t xml:space="preserve">Experimental </w:t>
      </w:r>
      <w:r>
        <w:t>T</w:t>
      </w:r>
      <w:r w:rsidRPr="00C86B62">
        <w:t>rials</w:t>
      </w:r>
    </w:p>
    <w:p w14:paraId="358FD5D7" w14:textId="0FA41D2E" w:rsidR="00745B1A" w:rsidRDefault="00E1450A" w:rsidP="00E1450A">
      <w:pPr>
        <w:ind w:firstLine="720"/>
      </w:pPr>
      <w:r w:rsidRPr="00E1450A">
        <w:t>Participants reported to the laboratory following a 12-hour overnight fast. Additionally, they performed only light to moderate exercise 24-48 hours prior to testing and refrained from all exercise in the 24 hours leading up to the experimental trials. Upon arrival, participants underwent measurements of body mass</w:t>
      </w:r>
      <w:r w:rsidR="00F90C41">
        <w:t>,</w:t>
      </w:r>
      <w:r w:rsidRPr="00E1450A">
        <w:t xml:space="preserve"> capillary beta-hydroxybutyrate</w:t>
      </w:r>
      <w:r w:rsidR="00C47151">
        <w:t xml:space="preserve"> </w:t>
      </w:r>
      <w:r w:rsidRPr="00E1450A">
        <w:t>concentration, and an ultrasonic assessment of the right and left rectus femoris</w:t>
      </w:r>
      <w:r w:rsidR="00C47151">
        <w:t>.</w:t>
      </w:r>
      <w:r w:rsidRPr="00E1450A">
        <w:t xml:space="preserve"> Following resting measures, participants consumed a liquid test meal approximately 180 </w:t>
      </w:r>
      <w:r w:rsidR="00DD3D47">
        <w:t>min</w:t>
      </w:r>
      <w:r w:rsidRPr="00E1450A">
        <w:t xml:space="preserve"> prior to the start of the </w:t>
      </w:r>
      <w:r w:rsidR="00C47151">
        <w:t>time trial</w:t>
      </w:r>
      <w:r w:rsidRPr="00E1450A">
        <w:t xml:space="preserve">. They were allowed </w:t>
      </w:r>
      <w:r w:rsidR="00F90C41">
        <w:t>ten</w:t>
      </w:r>
      <w:r w:rsidRPr="00E1450A">
        <w:t xml:space="preserve"> </w:t>
      </w:r>
      <w:r w:rsidR="00DD3D47">
        <w:t>min</w:t>
      </w:r>
      <w:r w:rsidR="00F90C41">
        <w:t>utes</w:t>
      </w:r>
      <w:r w:rsidRPr="00E1450A">
        <w:t xml:space="preserve"> to consume the test meal in its entirety; time to consume the meal was standardized between trials based on the time taken for consumption of the meal during the initial trial. Following 180 </w:t>
      </w:r>
      <w:r w:rsidR="00DD3D47">
        <w:t>min</w:t>
      </w:r>
      <w:r w:rsidR="00F90C41">
        <w:t>utes</w:t>
      </w:r>
      <w:r w:rsidRPr="00E1450A">
        <w:t xml:space="preserve"> of supine rest and postprandial measures described elsewhere </w:t>
      </w:r>
      <w:r w:rsidRPr="00E1450A">
        <w:fldChar w:fldCharType="begin"/>
      </w:r>
      <w:r w:rsidR="00A62B2A">
        <w:instrText xml:space="preserve"> ADDIN ZOTERO_ITEM CSL_CITATION {"citationID":"WWVykLpg","properties":{"formattedCitation":"(37)","plainCitation":"(37)","noteIndex":0},"citationItems":[{"id":6265,"uris":["http://zotero.org/users/5010375/items/WGBZ3HFE"],"itemData":{"id":6265,"type":"article-journal","abstract":"Endurance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Pr="00E1450A">
        <w:fldChar w:fldCharType="separate"/>
      </w:r>
      <w:r w:rsidR="006138D1" w:rsidRPr="006138D1">
        <w:t>(37)</w:t>
      </w:r>
      <w:r w:rsidRPr="00E1450A">
        <w:fldChar w:fldCharType="end"/>
      </w:r>
      <w:r w:rsidRPr="00E1450A">
        <w:t xml:space="preserve">, participants underwent </w:t>
      </w:r>
      <w:r w:rsidR="00C47151">
        <w:t>rectus femoris</w:t>
      </w:r>
      <w:r w:rsidRPr="00E1450A">
        <w:t xml:space="preserve"> ultrasound assessment and provided capillary samples for </w:t>
      </w:r>
      <w:r w:rsidR="00C47151">
        <w:t>beta-hydroxybutyrate</w:t>
      </w:r>
      <w:r w:rsidRPr="00E1450A">
        <w:t xml:space="preserve"> measurement. </w:t>
      </w:r>
      <w:r w:rsidR="002D709E">
        <w:t>Then, they</w:t>
      </w:r>
      <w:r w:rsidRPr="00E1450A">
        <w:t xml:space="preserve"> completed a 30-km simulated cycling </w:t>
      </w:r>
      <w:r w:rsidR="00C47151">
        <w:t>time trial</w:t>
      </w:r>
      <w:r w:rsidRPr="00E1450A">
        <w:t>. A diagram showing all measures performed during each experimental trial is presented in Figure 3.</w:t>
      </w:r>
    </w:p>
    <w:p w14:paraId="6144EF5A" w14:textId="2C9F44CF" w:rsidR="00D04B1E" w:rsidRPr="00D04B1E" w:rsidRDefault="00D04B1E" w:rsidP="00E1450A">
      <w:pPr>
        <w:ind w:firstLine="720"/>
        <w:rPr>
          <w:sz w:val="12"/>
          <w:szCs w:val="12"/>
        </w:rPr>
      </w:pPr>
    </w:p>
    <w:p w14:paraId="7C638851" w14:textId="21A49DA4" w:rsidR="00D04B1E" w:rsidRDefault="009B7711" w:rsidP="00D04B1E">
      <w:pPr>
        <w:pStyle w:val="Standard"/>
        <w:spacing w:line="240" w:lineRule="auto"/>
        <w:rPr>
          <w:rFonts w:ascii="Times New Roman" w:hAnsi="Times New Roman" w:cs="Times New Roman"/>
          <w:b/>
          <w:sz w:val="24"/>
          <w:szCs w:val="24"/>
        </w:rPr>
      </w:pPr>
      <w:r>
        <w:rPr>
          <w:noProof/>
        </w:rPr>
        <w:drawing>
          <wp:inline distT="0" distB="0" distL="0" distR="0" wp14:anchorId="434055AC" wp14:editId="31EA64E1">
            <wp:extent cx="5943600" cy="2657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57475"/>
                    </a:xfrm>
                    <a:prstGeom prst="rect">
                      <a:avLst/>
                    </a:prstGeom>
                  </pic:spPr>
                </pic:pic>
              </a:graphicData>
            </a:graphic>
          </wp:inline>
        </w:drawing>
      </w:r>
      <w:r w:rsidR="00D04B1E" w:rsidRPr="00D04B1E">
        <w:rPr>
          <w:rFonts w:ascii="Times New Roman" w:hAnsi="Times New Roman" w:cs="Times New Roman"/>
          <w:b/>
          <w:sz w:val="24"/>
          <w:szCs w:val="24"/>
        </w:rPr>
        <w:t xml:space="preserve"> </w:t>
      </w:r>
    </w:p>
    <w:p w14:paraId="341C3CFC" w14:textId="6B1573E1" w:rsidR="00D04B1E" w:rsidRPr="00D04B1E" w:rsidRDefault="00D04B1E" w:rsidP="00D04B1E">
      <w:pPr>
        <w:spacing w:line="240" w:lineRule="auto"/>
        <w:rPr>
          <w:b/>
          <w:bCs/>
        </w:rPr>
      </w:pPr>
      <w:r w:rsidRPr="00D04B1E">
        <w:rPr>
          <w:b/>
          <w:bCs/>
        </w:rPr>
        <w:t xml:space="preserve">Figure 3. </w:t>
      </w:r>
      <w:r w:rsidRPr="00D04B1E">
        <w:t>Experimental Trial Procedures. RPE = Rating of Perceived Exertion</w:t>
      </w:r>
    </w:p>
    <w:p w14:paraId="5F89DBBD" w14:textId="0115D76F" w:rsidR="00FE434E" w:rsidRPr="00606016" w:rsidRDefault="00FE434E" w:rsidP="00FE434E">
      <w:pPr>
        <w:pStyle w:val="Heading2"/>
      </w:pPr>
      <w:bookmarkStart w:id="14" w:name="_aw0ggwq0tkh7" w:colFirst="0" w:colLast="0"/>
      <w:bookmarkStart w:id="15" w:name="_Hlk102566664"/>
      <w:bookmarkStart w:id="16" w:name="_Hlk84150825"/>
      <w:bookmarkEnd w:id="14"/>
      <w:r w:rsidRPr="00606016">
        <w:t xml:space="preserve">Dietary Interventions, Compliance, and </w:t>
      </w:r>
      <w:r w:rsidR="00FD1CB8">
        <w:t>Training</w:t>
      </w:r>
    </w:p>
    <w:bookmarkEnd w:id="15"/>
    <w:p w14:paraId="46BFB98D" w14:textId="73D4512A" w:rsidR="00FE434E" w:rsidRPr="00606016" w:rsidRDefault="00FE434E" w:rsidP="00FE434E">
      <w:r w:rsidRPr="00606016">
        <w:tab/>
        <w:t>Dietary interventions, compliance measures, and experimental controls regarding physical activity are described in detail elsewhere</w:t>
      </w:r>
      <w:r w:rsidRPr="00606016">
        <w:rPr>
          <w:sz w:val="24"/>
          <w:szCs w:val="24"/>
        </w:rPr>
        <w:t xml:space="preserve"> </w:t>
      </w:r>
      <w:r w:rsidRPr="00606016">
        <w:rPr>
          <w:szCs w:val="24"/>
        </w:rPr>
        <w:fldChar w:fldCharType="begin"/>
      </w:r>
      <w:r w:rsidR="00A62B2A">
        <w:rPr>
          <w:szCs w:val="24"/>
        </w:rPr>
        <w:instrText xml:space="preserve"> ADDIN ZOTERO_ITEM CSL_CITATION {"citationID":"7jZUJORP","properties":{"formattedCitation":"(37)","plainCitation":"(37)","noteIndex":0},"citationItems":[{"id":6265,"uris":["http://zotero.org/users/5010375/items/WGBZ3HFE"],"itemData":{"id":6265,"type":"article-journal","abstract":"Endurance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Pr="00606016">
        <w:rPr>
          <w:szCs w:val="24"/>
        </w:rPr>
        <w:fldChar w:fldCharType="separate"/>
      </w:r>
      <w:r w:rsidR="006138D1" w:rsidRPr="006138D1">
        <w:t>(37)</w:t>
      </w:r>
      <w:r w:rsidRPr="00606016">
        <w:rPr>
          <w:szCs w:val="24"/>
        </w:rPr>
        <w:fldChar w:fldCharType="end"/>
      </w:r>
      <w:r w:rsidRPr="00606016">
        <w:t xml:space="preserve">. </w:t>
      </w:r>
      <w:bookmarkStart w:id="17" w:name="_Hlk102566657"/>
      <w:bookmarkStart w:id="18" w:name="_Hlk102739767"/>
      <w:bookmarkStart w:id="19" w:name="_Hlk102566730"/>
      <w:r w:rsidR="00FD1CB8">
        <w:t xml:space="preserve">We did not prescribe energy and nutrient intake during the </w:t>
      </w:r>
      <w:r w:rsidR="00C47151">
        <w:t>habitual diet</w:t>
      </w:r>
      <w:r w:rsidR="00FD1CB8">
        <w:t xml:space="preserve">; rather, </w:t>
      </w:r>
      <w:r w:rsidRPr="00606016">
        <w:t xml:space="preserve">participants completed 3-day dietary records to quantify their </w:t>
      </w:r>
      <w:r w:rsidR="00C47151">
        <w:t>habitual intake</w:t>
      </w:r>
      <w:r w:rsidRPr="00606016">
        <w:t xml:space="preserve"> before </w:t>
      </w:r>
      <w:r w:rsidR="00C47151">
        <w:t>Experimental Trial</w:t>
      </w:r>
      <w:r w:rsidRPr="00606016">
        <w:t xml:space="preserve"> 1.</w:t>
      </w:r>
      <w:bookmarkEnd w:id="17"/>
      <w:r w:rsidRPr="00606016">
        <w:t xml:space="preserve"> </w:t>
      </w:r>
      <w:r w:rsidR="00FD1CB8">
        <w:t xml:space="preserve">The average energy and macronutrient content of the </w:t>
      </w:r>
      <w:r w:rsidR="00C47151">
        <w:t>habitual diet</w:t>
      </w:r>
      <w:r w:rsidR="00FD1CB8">
        <w:t xml:space="preserve"> is shown in Table 2</w:t>
      </w:r>
      <w:bookmarkEnd w:id="18"/>
      <w:r w:rsidR="00FD1CB8">
        <w:t xml:space="preserve">. </w:t>
      </w:r>
      <w:bookmarkEnd w:id="19"/>
      <w:r w:rsidRPr="00606016">
        <w:t xml:space="preserve">Thereafter, they followed a </w:t>
      </w:r>
      <w:r w:rsidR="00C47151">
        <w:t>ketogenic</w:t>
      </w:r>
      <w:r w:rsidRPr="00606016">
        <w:t xml:space="preserve"> (&lt;10% </w:t>
      </w:r>
      <w:r w:rsidR="00C47151">
        <w:t>carbohydrate</w:t>
      </w:r>
      <w:r w:rsidRPr="00606016">
        <w:t xml:space="preserve">, 75-85% </w:t>
      </w:r>
      <w:r w:rsidR="00C47151">
        <w:t>fat</w:t>
      </w:r>
      <w:r w:rsidRPr="00606016">
        <w:t xml:space="preserve">, 15% </w:t>
      </w:r>
      <w:r w:rsidR="00C47151">
        <w:t>protein</w:t>
      </w:r>
      <w:r w:rsidRPr="00606016">
        <w:t xml:space="preserve">) and </w:t>
      </w:r>
      <w:r w:rsidR="00C47151">
        <w:t>high carbohydrate diet</w:t>
      </w:r>
      <w:r w:rsidRPr="00606016">
        <w:t xml:space="preserve"> (&gt;65% </w:t>
      </w:r>
      <w:r w:rsidR="00C47151">
        <w:t>carbohydrate</w:t>
      </w:r>
      <w:r w:rsidRPr="00606016">
        <w:t xml:space="preserve">, &lt;20% </w:t>
      </w:r>
      <w:r w:rsidR="00C47151">
        <w:t>fat</w:t>
      </w:r>
      <w:r w:rsidRPr="00606016">
        <w:t xml:space="preserve">, 15% </w:t>
      </w:r>
      <w:r w:rsidR="00C47151">
        <w:t>protein</w:t>
      </w:r>
      <w:r w:rsidRPr="00606016">
        <w:t>) in randomized order.</w:t>
      </w:r>
      <w:r w:rsidR="00FF5557">
        <w:t xml:space="preserve"> </w:t>
      </w:r>
      <w:bookmarkStart w:id="20" w:name="_Hlk102565646"/>
      <w:bookmarkStart w:id="21" w:name="_Hlk102565712"/>
      <w:r w:rsidR="00FF5557">
        <w:t xml:space="preserve">Similar to previous studies, we did not include a washout period between diets to maximize participant retention </w:t>
      </w:r>
      <w:r w:rsidR="00FF5557">
        <w:fldChar w:fldCharType="begin"/>
      </w:r>
      <w:r w:rsidR="00F90C41">
        <w:instrText xml:space="preserve"> ADDIN ZOTERO_ITEM CSL_CITATION {"citationID":"165q6Xii","properties":{"formattedCitation":"(39)","plainCitation":"(39)","noteIndex":0},"citationItems":[{"id":7253,"uris":["http://zotero.org/users/5010375/items/GLE4IPAB"],"itemData":{"id":7253,"type":"article-journal","abstract":"The carbohydrate–insulin model of obesity posits that high-carbohydrate diets lead to excess insulin secretion, thereby promoting fat accumulation and increasing energy intake. Thus, low-carbohydrate diets are predicted to reduce ad libitum energy intake as compared to low-fat, high-carbohydrate diets. To test this hypothesis, 20 adults aged 29.9 ± 1.4 (mean ± s.e.m.) years with body mass index of 27.8 ± 1.3 kg m−2 were admitted as inpatients to the National Institutes of Health Clinical Center and randomized to consume ad libitum either a minimally processed, plant-based, low-fat diet (10.3% fat, 75.2% carbohydrate) with high glycemic load (85 g 1,000 kcal−1) or a minimally processed, animal-based, ketogenic, low-carbohydrate diet (75.8% fat, 10.0% carbohydrate) with low glycemic load (6 g 1,000 kcal−1) for 2 weeks followed immediately by the alternate diet for 2 weeks. One participant withdrew due to hypoglycemia during the low-carbohydrate diet. The primary outcomes compared mean daily ad libitum energy intake between each 2-week diet period as well as between the final week of each diet. We found that the low-fat diet led to 689 ± 73 kcal d−1 less energy intake than the low-carbohydrate diet over 2 weeks (P &lt; 0.0001) and 544 ± 68 kcal d−1 less over the final week (P &lt; 0.0001). Therefore, the predictions of the carbohydrate–insulin model were inconsistent with our observations. This study was registered on ClinicalTrials.gov as NCT03878108.","container-title":"Nature Medicine","DOI":"10.1038/s41591-020-01209-1","ISSN":"1546-170X","issue":"2","journalAbbreviation":"Nat Med","language":"en","note":"number: 2\npublisher: Nature Publishing Group","page":"344-353","source":"www.nature.com","title":"Effect of a plant-based, low-fat diet versus an animal-based, ketogenic diet on ad libitum energy intake","volume":"27","author":[{"family":"Hall","given":"Kevin D."},{"family":"Guo","given":"Juen"},{"family":"Courville","given":"Amber B."},{"family":"Boring","given":"James"},{"family":"Brychta","given":"Robert"},{"family":"Chen","given":"Kong Y."},{"family":"Darcey","given":"Valerie"},{"family":"Forde","given":"Ciaran G."},{"family":"Gharib","given":"Ahmed M."},{"family":"Gallagher","given":"Isabelle"},{"family":"Howard","given":"Rebecca"},{"family":"Joseph","given":"Paule V."},{"family":"Milley","given":"Lauren"},{"family":"Ouwerkerk","given":"Ronald"},{"family":"Raisinger","given":"Klaudia"},{"family":"Rozga","given":"Irene"},{"family":"Schick","given":"Alex"},{"family":"Stagliano","given":"Michael"},{"family":"Torres","given":"Stephan"},{"family":"Walter","given":"Mary"},{"family":"Walter","given":"Peter"},{"family":"Yang","given":"Shanna"},{"family":"Chung","given":"Stephanie T."}],"issued":{"date-parts":[["2021",2]]}}}],"schema":"https://github.com/citation-style-language/schema/raw/master/csl-citation.json"} </w:instrText>
      </w:r>
      <w:r w:rsidR="00FF5557">
        <w:fldChar w:fldCharType="separate"/>
      </w:r>
      <w:r w:rsidR="00F90C41" w:rsidRPr="00F90C41">
        <w:t>(39)</w:t>
      </w:r>
      <w:r w:rsidR="00FF5557">
        <w:fldChar w:fldCharType="end"/>
      </w:r>
      <w:r w:rsidR="00FF5557">
        <w:t xml:space="preserve">. Considering that adaptations to the </w:t>
      </w:r>
      <w:r w:rsidR="00C47151">
        <w:t>ketogenic diet</w:t>
      </w:r>
      <w:r w:rsidR="00FF5557">
        <w:t xml:space="preserve"> can be rapid and quickly reversed by reintroducing </w:t>
      </w:r>
      <w:r w:rsidR="00C47151">
        <w:t>carbohydrate</w:t>
      </w:r>
      <w:r w:rsidR="00FF5557">
        <w:t xml:space="preserve">, we believe that </w:t>
      </w:r>
      <w:r w:rsidR="00652D26">
        <w:t>the lack of a washout period</w:t>
      </w:r>
      <w:r w:rsidR="00FF5557">
        <w:t xml:space="preserve"> did not</w:t>
      </w:r>
      <w:r w:rsidR="00652D26">
        <w:t xml:space="preserve"> have undue</w:t>
      </w:r>
      <w:r w:rsidR="00FF5557">
        <w:t xml:space="preserve"> influence </w:t>
      </w:r>
      <w:r w:rsidR="00652D26">
        <w:t xml:space="preserve">on </w:t>
      </w:r>
      <w:r w:rsidR="00FF5557">
        <w:t xml:space="preserve">our results </w:t>
      </w:r>
      <w:r w:rsidR="00FF5557">
        <w:fldChar w:fldCharType="begin"/>
      </w:r>
      <w:r w:rsidR="00F90C41">
        <w:instrText xml:space="preserve"> ADDIN ZOTERO_ITEM CSL_CITATION {"citationID":"S2GRUlGk","properties":{"formattedCitation":"(40)","plainCitation":"(40)","noteIndex":0},"citationItems":[{"id":7256,"uris":["http://zotero.org/users/5010375/items/2M9PDEAP"],"itemData":{"id":7256,"type":"article-journal","abstract":"An abstract is unavailable.","container-title":"Indian Journal of Medical Research","DOI":"10.4103/ijmr.IJMR_1666_18","ISSN":"0971-5916","issue":"3","language":"en-US","page":"251–253","source":"journals.lww.com","title":"Ketogenic diets: Boon or bane?","title-short":"Ketogenic diets","volume":"148","author":[{"family":"Shilpa","given":"Joshi"},{"family":"Mohan","given":"Viswanathan"}],"issued":{"date-parts":[["2018",9]]}}}],"schema":"https://github.com/citation-style-language/schema/raw/master/csl-citation.json"} </w:instrText>
      </w:r>
      <w:r w:rsidR="00FF5557">
        <w:fldChar w:fldCharType="separate"/>
      </w:r>
      <w:r w:rsidR="00F90C41" w:rsidRPr="00F90C41">
        <w:t>(40)</w:t>
      </w:r>
      <w:r w:rsidR="00FF5557">
        <w:fldChar w:fldCharType="end"/>
      </w:r>
      <w:r w:rsidR="00FF5557">
        <w:t>.</w:t>
      </w:r>
      <w:bookmarkEnd w:id="20"/>
      <w:r w:rsidRPr="00606016">
        <w:t xml:space="preserve"> </w:t>
      </w:r>
      <w:bookmarkEnd w:id="21"/>
      <w:r w:rsidRPr="00606016">
        <w:t xml:space="preserve">We considered participants to be compliant with the diet if they met </w:t>
      </w:r>
      <w:r w:rsidR="00C47151">
        <w:t>carbohydrate</w:t>
      </w:r>
      <w:r w:rsidR="00066CB5" w:rsidRPr="00606016">
        <w:t xml:space="preserve"> </w:t>
      </w:r>
      <w:r w:rsidRPr="00606016">
        <w:t xml:space="preserve">macronutrient percentages on at least 80% of days. Compliance with the diets was assessed by a registered dietitian via daily diet logging and daily check-ins using mobile applications (WhatsApp, WhatsApp Inc., Mountain View, CA; NutritIO, Bucharest, Romania). Further, participants provided </w:t>
      </w:r>
      <w:r w:rsidR="00606016" w:rsidRPr="00606016">
        <w:t xml:space="preserve">capillary </w:t>
      </w:r>
      <w:r w:rsidR="00C47151">
        <w:t>beta-hydroxybutyrate</w:t>
      </w:r>
      <w:r w:rsidR="00606016" w:rsidRPr="00606016">
        <w:t xml:space="preserve"> samples at each </w:t>
      </w:r>
      <w:r w:rsidR="00C47151">
        <w:t>experimental trial</w:t>
      </w:r>
      <w:r w:rsidR="00606016" w:rsidRPr="00606016">
        <w:t xml:space="preserve"> and </w:t>
      </w:r>
      <w:r w:rsidR="002D709E">
        <w:t>seven</w:t>
      </w:r>
      <w:r w:rsidR="00606016" w:rsidRPr="00606016">
        <w:t xml:space="preserve"> days into each </w:t>
      </w:r>
      <w:r w:rsidR="00606016">
        <w:t>diet,</w:t>
      </w:r>
      <w:r w:rsidR="00606016" w:rsidRPr="00606016">
        <w:t xml:space="preserve"> as well as daily</w:t>
      </w:r>
      <w:r w:rsidRPr="00606016">
        <w:t xml:space="preserve"> images of urinary ketone body test strips (VALI, CA) to </w:t>
      </w:r>
      <w:r w:rsidR="00606016" w:rsidRPr="00606016">
        <w:t>test for</w:t>
      </w:r>
      <w:r w:rsidRPr="00606016">
        <w:t xml:space="preserve"> ketosis, i.e., urinary </w:t>
      </w:r>
      <w:r w:rsidR="00C47151">
        <w:t>beta-hydroxybutyrate</w:t>
      </w:r>
      <w:r w:rsidRPr="00606016">
        <w:t xml:space="preserve"> concentration ≥ 0.5 </w:t>
      </w:r>
      <w:r w:rsidRPr="00606016">
        <w:lastRenderedPageBreak/>
        <w:t xml:space="preserve">mmol/L </w:t>
      </w:r>
      <w:r w:rsidRPr="00606016">
        <w:fldChar w:fldCharType="begin"/>
      </w:r>
      <w:r w:rsidR="00F90C41">
        <w:instrText xml:space="preserve"> ADDIN ZOTERO_ITEM CSL_CITATION {"citationID":"Cz2yfBgR","properties":{"formattedCitation":"(41)","plainCitation":"(41)","noteIndex":0},"citationItems":[{"id":1391,"uris":["http://zotero.org/users/5010375/items/34FGE5RC"],"itemData":{"id":1391,"type":"article-journal","container-title":"Diabetic Medicine","DOI":"10.1111/dme.12604","ISSN":"1464-5491","issue":"1","journalAbbreviation":"Diabet Med","language":"en","page":"14–23","title":"Utility of Ketone Measurement in the Prevention, Diagnosis and Management of Diabetic Ketoacidosis","volume":"32","author":[{"family":"Misra","given":"S."},{"family":"Oliver","given":"N. S."}],"issued":{"date-parts":[["2015"]]}}}],"schema":"https://github.com/citation-style-language/schema/raw/master/csl-citation.json"} </w:instrText>
      </w:r>
      <w:r w:rsidRPr="00606016">
        <w:fldChar w:fldCharType="separate"/>
      </w:r>
      <w:r w:rsidR="00F90C41" w:rsidRPr="00F90C41">
        <w:t>(41)</w:t>
      </w:r>
      <w:r w:rsidRPr="00606016">
        <w:fldChar w:fldCharType="end"/>
      </w:r>
      <w:r w:rsidRPr="00606016">
        <w:t>. We instructed participants to attempt to maintain body mass throughout the study and considered weight maintenance as a body mass loss or gain of no more than 5%.</w:t>
      </w:r>
    </w:p>
    <w:p w14:paraId="443E3289" w14:textId="26F2E881" w:rsidR="00FE434E" w:rsidRPr="00606016" w:rsidRDefault="00FE434E" w:rsidP="00FE434E">
      <w:r w:rsidRPr="00606016">
        <w:tab/>
        <w:t xml:space="preserve">During experimental trials, participants consumed liquid test meals containing 60% of the participants’ measured </w:t>
      </w:r>
      <w:r w:rsidR="00C47151">
        <w:t>Resting Metabolic Rate</w:t>
      </w:r>
      <w:r w:rsidRPr="00606016">
        <w:t xml:space="preserve"> (kcals/day).</w:t>
      </w:r>
      <w:bookmarkStart w:id="22" w:name="_Hlk102738278"/>
      <w:r w:rsidRPr="00606016">
        <w:t xml:space="preserve"> </w:t>
      </w:r>
      <w:r w:rsidR="008970C6">
        <w:t xml:space="preserve">All meals were dairy-based shakes, which have been described in detail elsewhere </w:t>
      </w:r>
      <w:r w:rsidR="008970C6">
        <w:fldChar w:fldCharType="begin"/>
      </w:r>
      <w:r w:rsidR="008970C6">
        <w:instrText xml:space="preserve"> ADDIN ZOTERO_ITEM CSL_CITATION {"citationID":"zO8awJWZ","properties":{"formattedCitation":"(37)","plainCitation":"(37)","noteIndex":0},"citationItems":[{"id":6265,"uris":["http://zotero.org/users/5010375/items/WGBZ3HFE"],"itemData":{"id":6265,"type":"article-journal","abstract":"Endurance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rsidR="008970C6">
        <w:fldChar w:fldCharType="separate"/>
      </w:r>
      <w:r w:rsidR="008970C6" w:rsidRPr="008970C6">
        <w:t>(37)</w:t>
      </w:r>
      <w:r w:rsidR="008970C6">
        <w:fldChar w:fldCharType="end"/>
      </w:r>
      <w:r w:rsidR="008970C6">
        <w:t xml:space="preserve">. </w:t>
      </w:r>
      <w:r w:rsidRPr="00606016">
        <w:t xml:space="preserve">Test meal compositions corresponded to a </w:t>
      </w:r>
      <w:r w:rsidR="00C47151">
        <w:t>typical</w:t>
      </w:r>
      <w:r w:rsidRPr="00606016">
        <w:t xml:space="preserve"> American Diet</w:t>
      </w:r>
      <w:r w:rsidR="008970C6">
        <w:t xml:space="preserve">, as outlined by Shan et al. </w:t>
      </w:r>
      <w:r w:rsidR="008970C6">
        <w:fldChar w:fldCharType="begin"/>
      </w:r>
      <w:r w:rsidR="008970C6">
        <w:instrText xml:space="preserve"> ADDIN ZOTERO_ITEM CSL_CITATION {"citationID":"yaOCTRId","properties":{"formattedCitation":"(32)","plainCitation":"(32)","noteIndex":0},"citationItems":[{"id":1847,"uris":["http://zotero.org/users/5010375/items/TBIL5UQP"],"itemData":{"id":1847,"type":"article-journal","abstract":"Importance: Changes in the economy, nutrition policies, and food processing methods can affect dietary macronutrient intake and diet quality. It is essential to evaluate trends in dietary intake, food sources, and diet quality to inform policy makers.\nObjective: To investigate trends in dietary macronutrient intake, food sources, and diet quality among US adults.\nDesign, Setting, and Participants: Serial cross-sectional analysis of the US nationally representative 24-hour dietary recall data from 9 National Health and Nutrition Examination Survey cycles (1999-2016) among adults aged 20 years or older.\nExposure: Survey cycle.\nMain Outcomes and Measures: Dietary intake of macronutrients and their subtypes, food sources, and the Healthy Eating Index 2015 (range, 0-100; higher scores indicate better diet quality; a minimal clinically important difference has not been defined).\nResults: There were 43</w:instrText>
      </w:r>
      <w:r w:rsidR="008970C6">
        <w:rPr>
          <w:rFonts w:ascii="Times New Roman" w:hAnsi="Times New Roman" w:cs="Times New Roman"/>
        </w:rPr>
        <w:instrText> </w:instrText>
      </w:r>
      <w:r w:rsidR="008970C6">
        <w:instrText xml:space="preserve">996 respondents (weighted mean age, 46.9 years; 51.9% women). From 1999 to 2016, the estimated energy from total carbohydrates declined from 52.5% to 50.5% (difference, -2.02%; 95% CI, -2.41% to -1.63%), whereas that of total protein and total fat increased from 15.5% to 16.4% (difference, 0.82%; 95% CI, 0.67%-0.97%) and from 32.0% to 33.2% (difference, 1.20%; 95% CI, 0.84%-1.55%), respectively (all P &lt; .001 for trend). Estimated energy from low-quality carbohydrates decreased by 3.25% (95% CI, 2.74%-3.75%; P &lt; .001 for trend) from 45.1% to 41.8%. Increases were observed in estimated energy from high-quality carbohydrates (by 1.23% [95% CI, 0.84%-1.61%] from 7.42% to 8.65%), plant protein (by 0.38% [95% CI, 0.28%-0.49%] from 5.38% to 5.76%), saturated fatty acids (by 0.36% [95% CI, 0.20%-0.51%] from 11.5% to 11.9%), and polyunsaturated fatty acids (by 0.65% [95% CI, 0.56%-0.74%] from 7.58% to 8.23%) (all P &lt; .001 for trend). The estimated overall Healthy Eating Index 2015 increased from 55.7 to 57.7 (difference, 2.01; 95% CI, 0.86-3.16; P &lt; .001 for trend). Trends in high- and low-quality carbohydrates primarily reflected higher estimated energy from whole grains (0.65%) and reduced estimated energy from added sugars (-2.00%), respectively. Trends in plant protein were predominantly due to higher estimated intake of whole grains (0.12%) and nuts (0.09%).\nConclusions and Relevance: From 1999 to 2016, US adults experienced a significant decrease in percentage of energy intake from low-quality carbohydrates and significant increases in percentage of energy intake from high-quality carbohydrates, plant protein, and polyunsaturated fat. Despite improvements in macronutrient composition and diet quality, continued high intake of low-quality carbohydrates and saturated fat remained.","container-title":"Journal of the American Medical Association","DOI":"10/ggdhbs","ISSN":"1538-3598","issue":"12","journalAbbreviation":"JAMA","language":"eng","note":"ZSCC: 0000058 \nPMID: 31550032\nPMCID: PMC6763999","page":"1178-1187","source":"PubMed","title":"Trends in Dietary Carbohydrate, Protein, and Fat Intake and Diet Quality Among US Adults, 1999-2016","volume":"322","author":[{"family":"Shan","given":"Zhilei"},{"family":"Rehm","given":"Colin D."},{"family":"Rogers","given":"Gail"},{"family":"Ruan","given":"Mengyuan"},{"family":"Wang","given":"Dong D."},{"family":"Hu","given":"Frank B."},{"family":"Mozaffarian","given":"Dariush"},{"family":"Zhang","given":"Fang Fang"},{"family":"Bhupathiraju","given":"Shilpa N."}],"issued":{"date-parts":[["2019",9,24]]}}}],"schema":"https://github.com/citation-style-language/schema/raw/master/csl-citation.json"} </w:instrText>
      </w:r>
      <w:r w:rsidR="008970C6">
        <w:fldChar w:fldCharType="separate"/>
      </w:r>
      <w:r w:rsidR="008970C6" w:rsidRPr="008970C6">
        <w:t>(32)</w:t>
      </w:r>
      <w:r w:rsidR="008970C6">
        <w:fldChar w:fldCharType="end"/>
      </w:r>
      <w:r w:rsidR="004F716C">
        <w:t>,</w:t>
      </w:r>
      <w:r w:rsidRPr="00606016">
        <w:t xml:space="preserve"> for </w:t>
      </w:r>
      <w:r w:rsidR="008970C6">
        <w:t>the habitual diet</w:t>
      </w:r>
      <w:r w:rsidRPr="00606016">
        <w:t xml:space="preserve"> (31.4% </w:t>
      </w:r>
      <w:r w:rsidR="008970C6">
        <w:t>fat</w:t>
      </w:r>
      <w:r w:rsidRPr="00606016">
        <w:t xml:space="preserve">, 53.4% </w:t>
      </w:r>
      <w:r w:rsidR="008970C6">
        <w:t>carbohydrate</w:t>
      </w:r>
      <w:r w:rsidRPr="00606016">
        <w:t xml:space="preserve">, 15.2% </w:t>
      </w:r>
      <w:r w:rsidR="008970C6">
        <w:t>protein</w:t>
      </w:r>
      <w:r w:rsidRPr="00606016">
        <w:t xml:space="preserve">) and to the respective dietary interventions following </w:t>
      </w:r>
      <w:r w:rsidR="008970C6">
        <w:t>the high carbohydrate diet</w:t>
      </w:r>
      <w:r w:rsidRPr="00606016">
        <w:t xml:space="preserve"> (15.7% </w:t>
      </w:r>
      <w:r w:rsidR="008970C6">
        <w:t>fat</w:t>
      </w:r>
      <w:r w:rsidRPr="00606016">
        <w:t xml:space="preserve">, 69.1% </w:t>
      </w:r>
      <w:r w:rsidR="008970C6">
        <w:t>carbohydrate</w:t>
      </w:r>
      <w:r w:rsidRPr="00606016">
        <w:t xml:space="preserve">, 15.2% </w:t>
      </w:r>
      <w:r w:rsidR="008970C6">
        <w:t>protein</w:t>
      </w:r>
      <w:r w:rsidRPr="00606016">
        <w:t xml:space="preserve">) and </w:t>
      </w:r>
      <w:r w:rsidR="008970C6">
        <w:t>the ketogenic diet</w:t>
      </w:r>
      <w:r w:rsidRPr="00606016">
        <w:t xml:space="preserve"> (75.1% </w:t>
      </w:r>
      <w:r w:rsidR="008970C6">
        <w:t>fat</w:t>
      </w:r>
      <w:r w:rsidRPr="00606016">
        <w:t xml:space="preserve">, 9.5% </w:t>
      </w:r>
      <w:r w:rsidR="008970C6">
        <w:t>carbohydrate</w:t>
      </w:r>
      <w:r w:rsidRPr="00606016">
        <w:t xml:space="preserve">, 15.4% </w:t>
      </w:r>
      <w:r w:rsidR="008970C6">
        <w:t>protein</w:t>
      </w:r>
      <w:r w:rsidRPr="00606016">
        <w:t>)</w:t>
      </w:r>
      <w:bookmarkEnd w:id="22"/>
      <w:r w:rsidRPr="00606016">
        <w:t>; test meal volumes and caloric content were the same across conditions.</w:t>
      </w:r>
      <w:r w:rsidR="002D709E">
        <w:t xml:space="preserve"> </w:t>
      </w:r>
      <w:r w:rsidRPr="00606016">
        <w:t xml:space="preserve">Test meals were consumed in the same amount of time in each condition. Participants consumed standardized amounts of water during the postprandial period and were provided with and instructed to ingest the same volume of water during each </w:t>
      </w:r>
      <w:r w:rsidR="00C47151">
        <w:t>time trial</w:t>
      </w:r>
      <w:r w:rsidRPr="00606016">
        <w:t xml:space="preserve">. </w:t>
      </w:r>
    </w:p>
    <w:p w14:paraId="21258338" w14:textId="25DBCB24" w:rsidR="00EB7F2F" w:rsidRDefault="00FE434E" w:rsidP="00FE434E">
      <w:pPr>
        <w:ind w:firstLine="720"/>
      </w:pPr>
      <w:bookmarkStart w:id="23" w:name="_Hlk102566415"/>
      <w:r w:rsidRPr="00606016">
        <w:t>We instructed participants to keep their training levels stable throughout the study</w:t>
      </w:r>
      <w:r w:rsidR="00FD1CB8">
        <w:t xml:space="preserve">. We </w:t>
      </w:r>
      <w:r w:rsidRPr="00606016">
        <w:t xml:space="preserve">monitored </w:t>
      </w:r>
      <w:r w:rsidR="00FD1CB8">
        <w:t>training</w:t>
      </w:r>
      <w:r w:rsidRPr="00606016">
        <w:t xml:space="preserve"> using self-reported written training logs including distance covered, time spent, and rating of perceived exertion for the session (RPE; 1-10). We calculated session RPE</w:t>
      </w:r>
      <w:r w:rsidR="00C47151">
        <w:t xml:space="preserve"> </w:t>
      </w:r>
      <w:r w:rsidRPr="00606016">
        <w:t>by multiplying the indicated RPE by the time elapsed during the session</w:t>
      </w:r>
      <w:bookmarkEnd w:id="16"/>
      <w:r w:rsidRPr="00606016">
        <w:t>.</w:t>
      </w:r>
      <w:bookmarkEnd w:id="23"/>
    </w:p>
    <w:p w14:paraId="7824764E" w14:textId="5717F0E6" w:rsidR="00FE434E" w:rsidRPr="00C86B62" w:rsidRDefault="00FE434E" w:rsidP="00FE434E">
      <w:pPr>
        <w:pStyle w:val="Heading2"/>
      </w:pPr>
      <w:r w:rsidRPr="00C86B62">
        <w:t>Measures</w:t>
      </w:r>
    </w:p>
    <w:p w14:paraId="29DB736A" w14:textId="77777777" w:rsidR="00FE434E" w:rsidRPr="00C86B62" w:rsidRDefault="00FE434E" w:rsidP="00FE434E">
      <w:pPr>
        <w:pStyle w:val="Heading3"/>
      </w:pPr>
      <w:r w:rsidRPr="00C86B62">
        <w:t xml:space="preserve">Exercise </w:t>
      </w:r>
      <w:r>
        <w:t>E</w:t>
      </w:r>
      <w:r w:rsidRPr="00C86B62">
        <w:t>quipment</w:t>
      </w:r>
    </w:p>
    <w:p w14:paraId="62E784B2" w14:textId="3524B6E0" w:rsidR="00FE434E" w:rsidRPr="00FE434E" w:rsidRDefault="00FE434E" w:rsidP="00FE434E">
      <w:pPr>
        <w:ind w:firstLine="720"/>
      </w:pPr>
      <w:r w:rsidRPr="00FE434E">
        <w:t xml:space="preserve">To ensure familiarity with the exercise equipment and to avoid learning effects across trials, participants completed all testing on their personal bicycles mounted to a CompuTrainer® cycling ergometer (RacerMate Inc., Seattle, WA), which has previously been shown to be reliable in </w:t>
      </w:r>
      <w:r w:rsidR="00F90C41">
        <w:t>time trial</w:t>
      </w:r>
      <w:r w:rsidRPr="00FE434E">
        <w:t xml:space="preserve"> tasks similar to the present study </w:t>
      </w:r>
      <w:r w:rsidRPr="00FE434E">
        <w:fldChar w:fldCharType="begin"/>
      </w:r>
      <w:r w:rsidR="00F90C41">
        <w:instrText xml:space="preserve"> ADDIN ZOTERO_ITEM CSL_CITATION {"citationID":"UObc512E","properties":{"formattedCitation":"(42)","plainCitation":"(42)","noteIndex":0},"citationItems":[{"id":6269,"uris":["http://zotero.org/users/5010375/items/5A3KQTSC"],"itemData":{"id":6269,"type":"article-journal","container-title":"Journal of Science and Cycling","DOI":"10.28985/jsc.v5i3.272","issue":"3","journalAbbreviation":"J Sci Cycl","note":"ZSCC: 0000017 \nISBN: 2254-7053\npublisher: Cycling Research Center","page":"35-41","title":"Test-Retest Reliability of a 16.1 km Time Trial in Trained Cyclists Using the CompuTrainer Ergometer","volume":"5","author":[{"family":"Sparks","given":"A. S."},{"family":"Williams","given":"E. L."},{"family":"Jones","given":"H. J."},{"family":"Bridge","given":"C. A."},{"family":"Marchant","given":"David"},{"family":"McNaughton","given":"Lars"}],"issued":{"date-parts":[["2016"]]}}}],"schema":"https://github.com/citation-style-language/schema/raw/master/csl-citation.json"} </w:instrText>
      </w:r>
      <w:r w:rsidRPr="00FE434E">
        <w:fldChar w:fldCharType="separate"/>
      </w:r>
      <w:r w:rsidR="00F90C41" w:rsidRPr="00F90C41">
        <w:t>(42)</w:t>
      </w:r>
      <w:r w:rsidRPr="00FE434E">
        <w:fldChar w:fldCharType="end"/>
      </w:r>
      <w:r w:rsidRPr="00FE434E">
        <w:t>. The CompuTrainer® was calibrated according to manufacturer’s recommendations, and tire pressure was standardized for each trial at 100 psi</w:t>
      </w:r>
      <w:r w:rsidR="00F90C41">
        <w:t xml:space="preserve"> or the maximal tire pressure recommended by the manufacturer</w:t>
      </w:r>
      <w:r w:rsidRPr="00FE434E">
        <w:t xml:space="preserve">. Participants were asked to remove devices from their bicycles or deactivate any devices that could give them feedback on their exercise performance, such as power meters and cycle computers. The only data displayed to participants during the </w:t>
      </w:r>
      <w:r w:rsidR="00C47151">
        <w:t>time trial</w:t>
      </w:r>
      <w:r w:rsidRPr="00FE434E">
        <w:t xml:space="preserve"> were distance and gradient of the road.</w:t>
      </w:r>
    </w:p>
    <w:p w14:paraId="66DA7CAD" w14:textId="77777777" w:rsidR="00FE434E" w:rsidRPr="00C86B62" w:rsidRDefault="00FE434E" w:rsidP="00FE434E">
      <w:pPr>
        <w:pStyle w:val="Heading3"/>
      </w:pPr>
      <w:r w:rsidRPr="00C86B62">
        <w:lastRenderedPageBreak/>
        <w:t>V</w:t>
      </w:r>
      <w:r w:rsidRPr="00C86B62">
        <w:rPr>
          <w:rFonts w:ascii="Arial" w:hAnsi="Arial" w:cs="Arial"/>
        </w:rPr>
        <w:t>̇</w:t>
      </w:r>
      <w:r w:rsidRPr="00C86B62">
        <w:t>O</w:t>
      </w:r>
      <w:r w:rsidRPr="0083058D">
        <w:rPr>
          <w:vertAlign w:val="subscript"/>
        </w:rPr>
        <w:t>2</w:t>
      </w:r>
      <w:r w:rsidRPr="00C86B62">
        <w:t xml:space="preserve">max </w:t>
      </w:r>
      <w:r>
        <w:t>T</w:t>
      </w:r>
      <w:r w:rsidRPr="00C86B62">
        <w:t>esting</w:t>
      </w:r>
    </w:p>
    <w:p w14:paraId="66EDD4C8" w14:textId="15046478" w:rsidR="00FE434E" w:rsidRPr="00FE434E" w:rsidRDefault="00FE434E" w:rsidP="00FE434E">
      <w:pPr>
        <w:ind w:firstLine="720"/>
      </w:pPr>
      <w:r w:rsidRPr="00FE434E">
        <w:t xml:space="preserve">For the 24 hours leading up to testing, participants were asked to refrain from all exercise. For the initial incremental maximal exercise test, participants warmed up for 5 </w:t>
      </w:r>
      <w:r w:rsidR="00DD3D47">
        <w:t>min</w:t>
      </w:r>
      <w:r w:rsidRPr="00FE434E">
        <w:t xml:space="preserve"> at a self-selected intensity. Thereafter, participants began the incremental test at a load of 50-100 watts (W). Exercise intensity was increased by 25 W per minute until task failure. Oxygen uptake (V</w:t>
      </w:r>
      <w:r w:rsidRPr="00FE434E">
        <w:rPr>
          <w:rFonts w:ascii="Arial" w:hAnsi="Arial" w:cs="Arial"/>
        </w:rPr>
        <w:t>̇</w:t>
      </w:r>
      <w:r w:rsidRPr="00FE434E">
        <w:t>O</w:t>
      </w:r>
      <w:r w:rsidRPr="00FE434E">
        <w:rPr>
          <w:vertAlign w:val="subscript"/>
        </w:rPr>
        <w:t>2</w:t>
      </w:r>
      <w:r w:rsidRPr="00FE434E">
        <w:t>) was continuously monitored using a TrueOne 2400 metabolic cart (Parvo Medics, Sandy, UT, USA) and heart rate was collected throughout the test using a Polar H7 HR monitor (Polar Inc., Lake Success, NY). V</w:t>
      </w:r>
      <w:r w:rsidRPr="00FE434E">
        <w:rPr>
          <w:rFonts w:ascii="Arial" w:hAnsi="Arial" w:cs="Arial"/>
        </w:rPr>
        <w:t>̇</w:t>
      </w:r>
      <w:r w:rsidRPr="00FE434E">
        <w:t>O</w:t>
      </w:r>
      <w:r w:rsidRPr="00FE434E">
        <w:rPr>
          <w:vertAlign w:val="subscript"/>
        </w:rPr>
        <w:t>2</w:t>
      </w:r>
      <w:r w:rsidRPr="00FE434E">
        <w:t>max was defined as the highest 30-second V</w:t>
      </w:r>
      <w:r w:rsidRPr="00FE434E">
        <w:rPr>
          <w:rFonts w:ascii="Arial" w:hAnsi="Arial" w:cs="Arial"/>
        </w:rPr>
        <w:t>̇</w:t>
      </w:r>
      <w:r w:rsidRPr="00FE434E">
        <w:t>O2 value obtained during the test. To ensure validity of the V</w:t>
      </w:r>
      <w:r w:rsidRPr="00FE434E">
        <w:rPr>
          <w:rFonts w:ascii="Arial" w:hAnsi="Arial" w:cs="Arial"/>
        </w:rPr>
        <w:t>̇</w:t>
      </w:r>
      <w:r w:rsidRPr="00FE434E">
        <w:t>O</w:t>
      </w:r>
      <w:r w:rsidRPr="00FE434E">
        <w:rPr>
          <w:vertAlign w:val="subscript"/>
        </w:rPr>
        <w:t>2</w:t>
      </w:r>
      <w:r w:rsidRPr="00FE434E">
        <w:t xml:space="preserve">max measurement, participants performed a validation bout at 110% of their </w:t>
      </w:r>
      <w:r w:rsidR="0091354C">
        <w:t>peak power output</w:t>
      </w:r>
      <w:r w:rsidRPr="00FE434E">
        <w:t xml:space="preserve"> achieved in the initial test following at least 15 min rest as described by Poole &amp; Jones (2017). </w:t>
      </w:r>
      <w:r w:rsidR="00C47151">
        <w:t>Peak power output</w:t>
      </w:r>
      <w:r w:rsidRPr="00FE434E">
        <w:rPr>
          <w:vertAlign w:val="subscript"/>
        </w:rPr>
        <w:t xml:space="preserve"> </w:t>
      </w:r>
      <w:r w:rsidRPr="00FE434E">
        <w:t>was calculated as described by Hawley &amp; Noakes (1992):</w:t>
      </w:r>
    </w:p>
    <w:p w14:paraId="4D08F7FD" w14:textId="77777777" w:rsidR="00FE434E" w:rsidRPr="00C86B62" w:rsidRDefault="00FE434E" w:rsidP="00FE434E">
      <w:pPr>
        <w:pStyle w:val="Standard"/>
        <w:spacing w:line="480" w:lineRule="auto"/>
        <w:ind w:firstLine="720"/>
        <w:rPr>
          <w:rFonts w:ascii="Times New Roman" w:hAnsi="Times New Roman" w:cs="Times New Roman"/>
          <w:sz w:val="24"/>
          <w:szCs w:val="24"/>
        </w:rPr>
      </w:pPr>
    </w:p>
    <w:p w14:paraId="6C1E7DFF" w14:textId="1E3BCB22" w:rsidR="00FE434E" w:rsidRPr="0091354C" w:rsidRDefault="0091354C" w:rsidP="0091354C">
      <w:pPr>
        <w:pStyle w:val="Standard"/>
        <w:spacing w:line="480" w:lineRule="auto"/>
        <w:ind w:firstLine="720"/>
        <w:jc w:val="center"/>
        <w:rPr>
          <w:sz w:val="26"/>
          <w:szCs w:val="26"/>
        </w:rPr>
      </w:pPr>
      <m:oMath>
        <m:r>
          <w:rPr>
            <w:rFonts w:ascii="Cambria Math" w:hAnsi="Cambria Math"/>
            <w:sz w:val="26"/>
            <w:szCs w:val="26"/>
          </w:rPr>
          <m:t>PPO=</m:t>
        </m:r>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 xml:space="preserve">final </m:t>
            </m:r>
          </m:sub>
        </m:sSub>
        <m:r>
          <w:rPr>
            <w:rFonts w:ascii="Cambria Math" w:eastAsiaTheme="minorEastAsia" w:hAnsi="Cambria Math"/>
            <w:sz w:val="26"/>
            <w:szCs w:val="26"/>
          </w:rPr>
          <m:t>+</m:t>
        </m:r>
        <m:d>
          <m:dPr>
            <m:ctrlPr>
              <w:rPr>
                <w:rFonts w:ascii="Cambria Math" w:eastAsiaTheme="minorEastAsia" w:hAnsi="Cambria Math"/>
                <w:i/>
                <w:sz w:val="26"/>
                <w:szCs w:val="26"/>
              </w:rPr>
            </m:ctrlPr>
          </m:dPr>
          <m:e>
            <m:f>
              <m:fPr>
                <m:ctrlPr>
                  <w:rPr>
                    <w:rFonts w:ascii="Cambria Math" w:eastAsiaTheme="minorEastAsia" w:hAnsi="Cambria Math"/>
                    <w:i/>
                    <w:sz w:val="26"/>
                    <w:szCs w:val="26"/>
                  </w:rPr>
                </m:ctrlPr>
              </m:fPr>
              <m:num>
                <m:r>
                  <w:rPr>
                    <w:rFonts w:ascii="Cambria Math" w:eastAsiaTheme="minorEastAsia" w:hAnsi="Cambria Math"/>
                    <w:sz w:val="26"/>
                    <w:szCs w:val="26"/>
                  </w:rPr>
                  <m:t>t</m:t>
                </m:r>
              </m:num>
              <m:den>
                <m:r>
                  <w:rPr>
                    <w:rFonts w:ascii="Cambria Math" w:eastAsiaTheme="minorEastAsia" w:hAnsi="Cambria Math"/>
                    <w:sz w:val="26"/>
                    <w:szCs w:val="26"/>
                  </w:rPr>
                  <m:t>60</m:t>
                </m:r>
              </m:den>
            </m:f>
            <m:r>
              <w:rPr>
                <w:rFonts w:ascii="Cambria Math" w:eastAsiaTheme="minorEastAsia" w:hAnsi="Cambria Math"/>
                <w:sz w:val="26"/>
                <w:szCs w:val="26"/>
              </w:rPr>
              <m:t xml:space="preserve"> ×25</m:t>
            </m:r>
          </m:e>
        </m:d>
      </m:oMath>
      <w:r w:rsidRPr="0091354C">
        <w:rPr>
          <w:sz w:val="26"/>
          <w:szCs w:val="26"/>
        </w:rPr>
        <w:t>,</w:t>
      </w:r>
    </w:p>
    <w:p w14:paraId="68D49EB7" w14:textId="42671E4B" w:rsidR="00FE434E" w:rsidRDefault="0091354C" w:rsidP="0091354C">
      <w:pPr>
        <w:ind w:firstLine="720"/>
      </w:pPr>
      <w:r>
        <w:t>w</w:t>
      </w:r>
      <w:r w:rsidRPr="0091354C">
        <w:t>her</w:t>
      </w:r>
      <w:r>
        <w:t>e P</w:t>
      </w:r>
      <w:r w:rsidRPr="0091354C">
        <w:rPr>
          <w:i/>
          <w:vertAlign w:val="subscript"/>
        </w:rPr>
        <w:t>final</w:t>
      </w:r>
      <w:r w:rsidRPr="0091354C">
        <w:rPr>
          <w:vertAlign w:val="subscript"/>
        </w:rPr>
        <w:t xml:space="preserve"> </w:t>
      </w:r>
      <w:r>
        <w:t xml:space="preserve">is the highest work rate achieved and </w:t>
      </w:r>
      <w:r w:rsidRPr="0091354C">
        <w:rPr>
          <w:i/>
        </w:rPr>
        <w:t>t</w:t>
      </w:r>
      <w:r>
        <w:t xml:space="preserve"> is the time completed in the final stage. </w:t>
      </w:r>
    </w:p>
    <w:p w14:paraId="3FD9AEB8" w14:textId="572F342C" w:rsidR="00FE434E" w:rsidRPr="00FF1AA1" w:rsidRDefault="00FE434E" w:rsidP="00FF1AA1">
      <w:pPr>
        <w:ind w:firstLine="720"/>
      </w:pPr>
      <w:r w:rsidRPr="00FF1AA1">
        <w:t xml:space="preserve">Following a </w:t>
      </w:r>
      <w:r w:rsidR="00DD3D47">
        <w:t>two</w:t>
      </w:r>
      <w:r w:rsidRPr="00FF1AA1">
        <w:t xml:space="preserve">-minute warmup at 100 W, participants performed a steady work rate test that achieved exhaustion within </w:t>
      </w:r>
      <w:r w:rsidR="00DD3D47">
        <w:t>three to six</w:t>
      </w:r>
      <w:r w:rsidRPr="00FF1AA1">
        <w:t xml:space="preserve"> </w:t>
      </w:r>
      <w:r w:rsidR="00DD3D47">
        <w:t>min</w:t>
      </w:r>
      <w:r w:rsidRPr="00FF1AA1">
        <w:t>. If the greatest V</w:t>
      </w:r>
      <w:r w:rsidRPr="00FF1AA1">
        <w:rPr>
          <w:rFonts w:ascii="Arial" w:hAnsi="Arial" w:cs="Arial"/>
        </w:rPr>
        <w:t>̇</w:t>
      </w:r>
      <w:r w:rsidRPr="00FF1AA1">
        <w:t>O</w:t>
      </w:r>
      <w:r w:rsidRPr="00FF1AA1">
        <w:rPr>
          <w:vertAlign w:val="subscript"/>
        </w:rPr>
        <w:t>2</w:t>
      </w:r>
      <w:r w:rsidRPr="00FF1AA1">
        <w:t xml:space="preserve"> measured during this validation test did not exceed the V</w:t>
      </w:r>
      <w:r w:rsidRPr="00FF1AA1">
        <w:rPr>
          <w:rFonts w:ascii="Arial" w:hAnsi="Arial" w:cs="Arial"/>
        </w:rPr>
        <w:t>̇</w:t>
      </w:r>
      <w:r w:rsidRPr="00FF1AA1">
        <w:t>O</w:t>
      </w:r>
      <w:r w:rsidRPr="00FF1AA1">
        <w:rPr>
          <w:vertAlign w:val="subscript"/>
        </w:rPr>
        <w:t>2</w:t>
      </w:r>
      <w:r w:rsidRPr="00FF1AA1">
        <w:t>max measured during the incremental test, considering a possible ~3% measurement error based on the equipment used, the achievement of a V</w:t>
      </w:r>
      <w:r w:rsidRPr="00FF1AA1">
        <w:rPr>
          <w:rFonts w:ascii="Arial" w:hAnsi="Arial" w:cs="Arial"/>
        </w:rPr>
        <w:t>̇</w:t>
      </w:r>
      <w:r w:rsidRPr="00FF1AA1">
        <w:t>O</w:t>
      </w:r>
      <w:r w:rsidRPr="00FF1AA1">
        <w:rPr>
          <w:vertAlign w:val="subscript"/>
        </w:rPr>
        <w:t>2</w:t>
      </w:r>
      <w:r w:rsidRPr="00FF1AA1">
        <w:t xml:space="preserve"> plateau was accepted. When the V</w:t>
      </w:r>
      <w:r w:rsidRPr="00FF1AA1">
        <w:rPr>
          <w:rFonts w:ascii="Arial" w:hAnsi="Arial" w:cs="Arial"/>
        </w:rPr>
        <w:t>̇</w:t>
      </w:r>
      <w:r w:rsidRPr="00FF1AA1">
        <w:t>O</w:t>
      </w:r>
      <w:r w:rsidRPr="00FF1AA1">
        <w:rPr>
          <w:vertAlign w:val="subscript"/>
        </w:rPr>
        <w:t>2</w:t>
      </w:r>
      <w:r w:rsidRPr="00FF1AA1">
        <w:t xml:space="preserve"> achieved during validation exceeded that measured during the incremental test, a new incremental test was performed on a separate day.</w:t>
      </w:r>
    </w:p>
    <w:p w14:paraId="1D109353" w14:textId="77777777" w:rsidR="00FE434E" w:rsidRPr="00C86B62" w:rsidRDefault="00FE434E" w:rsidP="00FE434E">
      <w:pPr>
        <w:pStyle w:val="Heading3"/>
      </w:pPr>
      <w:r w:rsidRPr="00C86B62">
        <w:t xml:space="preserve">Performance </w:t>
      </w:r>
      <w:r>
        <w:t>A</w:t>
      </w:r>
      <w:r w:rsidRPr="00C86B62">
        <w:t>ssessment</w:t>
      </w:r>
    </w:p>
    <w:p w14:paraId="1FF09FC3" w14:textId="7ACE8E20" w:rsidR="00FE434E" w:rsidRPr="00FF1AA1" w:rsidRDefault="00FE434E" w:rsidP="00FF1AA1">
      <w:pPr>
        <w:ind w:firstLine="720"/>
      </w:pPr>
      <w:r w:rsidRPr="00FF1AA1">
        <w:t xml:space="preserve">Participants completed a simulated 30-km time trial 180 </w:t>
      </w:r>
      <w:r w:rsidR="00DD3D47">
        <w:t>min</w:t>
      </w:r>
      <w:r w:rsidRPr="00FF1AA1">
        <w:t xml:space="preserve"> following ingestion of the test meal. With their personal bicycle mounted to the CompuTrainer® and tire pressures standardized</w:t>
      </w:r>
      <w:r w:rsidR="00F90C41">
        <w:t>,</w:t>
      </w:r>
      <w:r w:rsidRPr="00FF1AA1">
        <w:t xml:space="preserve"> participants performed a 10-minute warm up followed by calibration of the press-on force of the load generator per manufacturer’s guidelines. Participants then completed the 30-km </w:t>
      </w:r>
      <w:r w:rsidR="00C47151">
        <w:t>time trial</w:t>
      </w:r>
      <w:r w:rsidRPr="00FF1AA1">
        <w:t xml:space="preserve"> on a virtual course in the RacerMate One™ software (RacerMate Inc., Seattle, WA). A copy of the course file can be found at </w:t>
      </w:r>
      <w:hyperlink r:id="rId20" w:history="1">
        <w:r w:rsidRPr="00FF1AA1">
          <w:rPr>
            <w:rStyle w:val="Hyperlink"/>
          </w:rPr>
          <w:t>https://osf.io/ujx6e/</w:t>
        </w:r>
      </w:hyperlink>
      <w:r w:rsidRPr="00FF1AA1">
        <w:t xml:space="preserve">. Participants were instructed to complete the </w:t>
      </w:r>
      <w:r w:rsidR="00C47151">
        <w:t>time trial</w:t>
      </w:r>
      <w:r w:rsidRPr="00FF1AA1">
        <w:t xml:space="preserve"> as quickly as possible and were verbally </w:t>
      </w:r>
      <w:r w:rsidRPr="00FF1AA1">
        <w:lastRenderedPageBreak/>
        <w:t xml:space="preserve">encouraged throughout the trial. Participants’ </w:t>
      </w:r>
      <w:r w:rsidR="00C47151">
        <w:t>heart rate</w:t>
      </w:r>
      <w:r w:rsidRPr="00FF1AA1">
        <w:t xml:space="preserve"> was monitored continuously using a Polar H7 </w:t>
      </w:r>
      <w:r w:rsidR="00C47151">
        <w:t>heart rate</w:t>
      </w:r>
      <w:r w:rsidRPr="00FF1AA1">
        <w:t xml:space="preserve"> sensor and chest strap (Polar Electro Oy, Kempele, Finland). Respiratory gas measurements and ratings of perceived exertion (RPE) on a 6-20 Borg Scale were collected at 3 km and every 6 km thereafter. </w:t>
      </w:r>
    </w:p>
    <w:p w14:paraId="6D2DAFB0" w14:textId="77777777" w:rsidR="00FE434E" w:rsidRPr="00C86B62" w:rsidRDefault="00FE434E" w:rsidP="00FE434E">
      <w:pPr>
        <w:pStyle w:val="Heading3"/>
      </w:pPr>
      <w:r w:rsidRPr="00C86B62">
        <w:t xml:space="preserve">Respiratory </w:t>
      </w:r>
      <w:r>
        <w:t>G</w:t>
      </w:r>
      <w:r w:rsidRPr="00C86B62">
        <w:t xml:space="preserve">as </w:t>
      </w:r>
      <w:r>
        <w:t>A</w:t>
      </w:r>
      <w:r w:rsidRPr="00C86B62">
        <w:t>nalysis</w:t>
      </w:r>
    </w:p>
    <w:p w14:paraId="0CB9E774" w14:textId="48A9864E" w:rsidR="00FE434E" w:rsidRDefault="00FE434E" w:rsidP="00FE434E">
      <w:pPr>
        <w:ind w:firstLine="720"/>
      </w:pPr>
      <w:r w:rsidRPr="00C86B62">
        <w:t xml:space="preserve">Respiratory gas measurements </w:t>
      </w:r>
      <w:r>
        <w:t>were</w:t>
      </w:r>
      <w:r w:rsidRPr="00C86B62">
        <w:t xml:space="preserve"> collected using an open circuit automated gas analysis system (TrueOne2400, Parvo Medics, Sandy, UT). Participants breathe</w:t>
      </w:r>
      <w:r>
        <w:t>d</w:t>
      </w:r>
      <w:r w:rsidRPr="00C86B62">
        <w:t xml:space="preserve"> through a two-way valve (Hans Rudolph, Shawnee, KS) attached to a 7450 Series Silicone V2TM Oro-Nasal Mask (Hans Rudolph) for three </w:t>
      </w:r>
      <w:r w:rsidR="00DD3D47">
        <w:t>min</w:t>
      </w:r>
      <w:r w:rsidRPr="00C86B62">
        <w:t xml:space="preserve"> at each collection time point. Substrate oxidation </w:t>
      </w:r>
      <w:r>
        <w:t>was c</w:t>
      </w:r>
      <w:r w:rsidRPr="00C86B62">
        <w:t>alculated using the following equations</w:t>
      </w:r>
      <w:r>
        <w:t xml:space="preserve"> </w:t>
      </w:r>
      <w:r>
        <w:fldChar w:fldCharType="begin"/>
      </w:r>
      <w:r w:rsidR="00F90C41">
        <w:instrText xml:space="preserve"> ADDIN ZOTERO_ITEM CSL_CITATION {"citationID":"tf13XZyg","properties":{"formattedCitation":"(43)","plainCitation":"(43)","noteIndex":0},"citationItems":[{"id":1355,"uris":["http://zotero.org/users/5010375/items/IIHZZ3RT"],"itemData":{"id":1355,"type":"article-journal","container-title":"Canadian Journal of Sport Sciences = Journal Canadien Des Sciences Du Sport","ISSN":"0833-1235","issue":"1","journalAbbreviation":"J Canad Sci Sport","language":"eng","note":"PMID: 1645211","page":"23–29","title":"Table of Nonprotein Respiratory Quotient: An Update","volume":"16","author":[{"family":"Péronnet","given":"F."},{"family":"Massicotte","given":"D."}],"issued":{"date-parts":[["1991"]],"season":"03"}}}],"schema":"https://github.com/citation-style-language/schema/raw/master/csl-citation.json"} </w:instrText>
      </w:r>
      <w:r>
        <w:fldChar w:fldCharType="separate"/>
      </w:r>
      <w:r w:rsidR="00F90C41" w:rsidRPr="00F90C41">
        <w:t>(43)</w:t>
      </w:r>
      <w:r>
        <w:fldChar w:fldCharType="end"/>
      </w:r>
      <w:r w:rsidRPr="00C86B62">
        <w:t>, which assume a non-protein RER:</w:t>
      </w:r>
    </w:p>
    <w:p w14:paraId="4DF69133" w14:textId="77777777" w:rsidR="00FF1AA1" w:rsidRPr="00C86B62" w:rsidRDefault="00FF1AA1" w:rsidP="00FE434E">
      <w:pPr>
        <w:ind w:firstLine="720"/>
      </w:pPr>
    </w:p>
    <w:p w14:paraId="52F11200" w14:textId="31520305" w:rsidR="00FE434E" w:rsidRPr="00C86B62" w:rsidRDefault="00C47151" w:rsidP="00FE434E">
      <w:pPr>
        <w:jc w:val="center"/>
      </w:pPr>
      <w:r>
        <w:t>Carbohydrate</w:t>
      </w:r>
      <w:r w:rsidR="00FE434E" w:rsidRPr="00C86B62">
        <w:t xml:space="preserve"> oxidation</w:t>
      </w:r>
      <w:r w:rsidR="00FE434E">
        <w:t xml:space="preserve"> (g/min)</w:t>
      </w:r>
      <w:r w:rsidR="00FE434E" w:rsidRPr="00C86B62">
        <w:t xml:space="preserve"> = 4.585 x V</w:t>
      </w:r>
      <w:r w:rsidR="00FE434E" w:rsidRPr="00C86B62">
        <w:rPr>
          <w:rFonts w:ascii="Arial" w:hAnsi="Arial" w:cs="Arial"/>
        </w:rPr>
        <w:t>̇</w:t>
      </w:r>
      <w:r w:rsidR="00FE434E" w:rsidRPr="00C86B62">
        <w:t>CO</w:t>
      </w:r>
      <w:r w:rsidR="00FE434E" w:rsidRPr="00C86B62">
        <w:rPr>
          <w:vertAlign w:val="subscript"/>
        </w:rPr>
        <w:t>2</w:t>
      </w:r>
      <w:r w:rsidR="00FE434E" w:rsidRPr="00C86B62">
        <w:t xml:space="preserve"> - 3.226 x V</w:t>
      </w:r>
      <w:r w:rsidR="00FE434E" w:rsidRPr="00C86B62">
        <w:rPr>
          <w:rFonts w:ascii="Arial" w:hAnsi="Arial" w:cs="Arial"/>
        </w:rPr>
        <w:t>̇</w:t>
      </w:r>
      <w:r w:rsidR="00FE434E" w:rsidRPr="00C86B62">
        <w:t>O</w:t>
      </w:r>
      <w:r w:rsidR="00FE434E" w:rsidRPr="00C86B62">
        <w:rPr>
          <w:vertAlign w:val="subscript"/>
        </w:rPr>
        <w:t>2</w:t>
      </w:r>
    </w:p>
    <w:p w14:paraId="054C6112" w14:textId="77777777" w:rsidR="00FE434E" w:rsidRPr="00C86B62" w:rsidRDefault="00FE434E" w:rsidP="00FE434E">
      <w:pPr>
        <w:jc w:val="center"/>
      </w:pPr>
      <w:r w:rsidRPr="00C86B62">
        <w:t xml:space="preserve">Fat oxidation </w:t>
      </w:r>
      <w:r>
        <w:t xml:space="preserve">(g/min) </w:t>
      </w:r>
      <w:r w:rsidRPr="00C86B62">
        <w:t>= 1.695 x V</w:t>
      </w:r>
      <w:r w:rsidRPr="00C86B62">
        <w:rPr>
          <w:rFonts w:ascii="Arial" w:hAnsi="Arial" w:cs="Arial"/>
        </w:rPr>
        <w:t>̇</w:t>
      </w:r>
      <w:r w:rsidRPr="00C86B62">
        <w:t>O</w:t>
      </w:r>
      <w:r w:rsidRPr="00C86B62">
        <w:rPr>
          <w:vertAlign w:val="subscript"/>
        </w:rPr>
        <w:t>2</w:t>
      </w:r>
      <w:r w:rsidRPr="00C86B62">
        <w:t xml:space="preserve"> - 1.701 x V</w:t>
      </w:r>
      <w:r w:rsidRPr="00C86B62">
        <w:rPr>
          <w:rFonts w:ascii="Arial" w:hAnsi="Arial" w:cs="Arial"/>
        </w:rPr>
        <w:t>̇</w:t>
      </w:r>
      <w:r w:rsidRPr="00C86B62">
        <w:t>CO</w:t>
      </w:r>
      <w:r w:rsidRPr="00C86B62">
        <w:rPr>
          <w:vertAlign w:val="subscript"/>
        </w:rPr>
        <w:t>2</w:t>
      </w:r>
    </w:p>
    <w:p w14:paraId="5E34A590" w14:textId="77777777" w:rsidR="00FE434E" w:rsidRPr="00C86B62" w:rsidRDefault="00FE434E" w:rsidP="00FE434E">
      <w:pPr>
        <w:pStyle w:val="Heading3"/>
      </w:pPr>
      <w:r w:rsidRPr="00C86B62">
        <w:t xml:space="preserve">Muscle </w:t>
      </w:r>
      <w:r>
        <w:t>U</w:t>
      </w:r>
      <w:r w:rsidRPr="00C86B62">
        <w:t>ltrasound</w:t>
      </w:r>
    </w:p>
    <w:p w14:paraId="24C05DBB" w14:textId="6EE11B72" w:rsidR="00FE434E" w:rsidRPr="00C86B62" w:rsidRDefault="00FE434E" w:rsidP="00FE434E">
      <w:pPr>
        <w:ind w:firstLine="720"/>
      </w:pPr>
      <w:r>
        <w:t>Session fuel percentile was</w:t>
      </w:r>
      <w:r w:rsidRPr="00C86B62">
        <w:t xml:space="preserve"> determined using ultrasonic assessment of the right and left rectus femoris.</w:t>
      </w:r>
      <w:r>
        <w:t xml:space="preserve"> </w:t>
      </w:r>
      <w:r w:rsidR="00C47151">
        <w:t>Session fuel percentile</w:t>
      </w:r>
      <w:r>
        <w:t xml:space="preserve"> provides an estimate of the muscle content of glycogen and other constituents based on the mean pixel intensity of an ultrasound image.</w:t>
      </w:r>
      <w:r w:rsidRPr="00C86B62">
        <w:t xml:space="preserve"> </w:t>
      </w:r>
      <w:r>
        <w:t>Ultrasonic</w:t>
      </w:r>
      <w:r w:rsidRPr="00C86B62">
        <w:t xml:space="preserve"> </w:t>
      </w:r>
      <w:r>
        <w:t xml:space="preserve">imaging was </w:t>
      </w:r>
      <w:r w:rsidRPr="00C86B62">
        <w:t xml:space="preserve">performed with a diagnostic high-resolution GE LOGIQ-e (GE Healthcare, Milwaukee, WI) using a 9L transducer at 8 Hz. Images from both </w:t>
      </w:r>
      <w:r w:rsidR="00C47151">
        <w:t>rectus femoris muscles</w:t>
      </w:r>
      <w:r w:rsidRPr="00C86B62">
        <w:t xml:space="preserve"> </w:t>
      </w:r>
      <w:r>
        <w:t>were</w:t>
      </w:r>
      <w:r w:rsidRPr="00C86B62">
        <w:t xml:space="preserve"> taken in triplicate. Ultrasound images </w:t>
      </w:r>
      <w:r>
        <w:t>were</w:t>
      </w:r>
      <w:r w:rsidRPr="00C86B62">
        <w:t xml:space="preserve"> uploaded via DICOM to a secure cloud-based web application (</w:t>
      </w:r>
      <w:r>
        <w:t>MuscleSound Inc</w:t>
      </w:r>
      <w:r w:rsidRPr="00C86B62">
        <w:t>, Denver, CO), which analyzes the echogenicity of the ultrasound image as an estimate of the content of muscle glycogen and other constituents. This method has been shown to correlate highly with glycogen content measured by muscle biops</w:t>
      </w:r>
      <w:r w:rsidRPr="00C47151">
        <w:t xml:space="preserve">y </w:t>
      </w:r>
      <w:r w:rsidRPr="00C47151">
        <w:fldChar w:fldCharType="begin"/>
      </w:r>
      <w:r w:rsidR="00F90C41">
        <w:instrText xml:space="preserve"> ADDIN ZOTERO_ITEM CSL_CITATION {"citationID":"y4E0R9XN","properties":{"formattedCitation":"(29, 44)","plainCitation":"(29, 44)","noteIndex":0},"citationItems":[{"id":1365,"uris":["http://zotero.org/users/5010375/items/DX9X4D8L"],"itemData":{"id":1365,"type":"article-journal","container-title":"The Physician and Sportsmedicine","DOI":"10.3810/psm.2014.09.2075","ISSN":"0091-3847","issue":"3","journalAbbreviation":"Physician Sportsmed","language":"eng","note":"PMID: 25295766","page":"45–52","title":"Validation of Musculoskeletal Ultrasound to Assess and Quantify Muscle Glycogen Content. A Novel Approach","volume":"42","author":[{"family":"Hill","given":"John C."},{"family":"San Millán","given":"Iñigo"}],"issued":{"date-parts":[["2014"]],"season":"09"}}},{"id":6346,"uris":["http://zotero.org/users/5010375/items/TLLEHI2F"],"itemData":{"id":6346,"type":"article-journal","abstract":"BACKGROUND: Ultrasound imaging is a valuable tool in exercise and sport science research, and has been used to visualize and track real-time movement of muscles and tendons, estimate hydration status in body tissues, and most recently, quantify skeletal muscle glycogen content. In this validation study, direct glycogen quantification from pre-and post-exercise muscle biopsy samples was compared with glycogen content estimates made through a portable, diagnostic high-frequency ultrasound and cloud-based software system (MuscleSound®, Denver, CO).\nMETHODS: Well-trained cyclists (N = 20, age 38.4 ± 6.0 y, 351 ± 57.6 wattsmax) participated in a 75-km cycling time trial on their own bicycles using CompuTrainer Pro Model 8001 trainers (RacerMate, Seattle, WA). Muscle biopsy samples and ultrasound measurements were acquired pre- and post-exercise. Specific locations on the vastus lateralis were marked, and a trained technician used a 12 MHz linear transducer and a standard diagnostic high resolution GE LOGIQ-e ultrasound machine (GE Healthcare, Milwaukee, WI) to make three ultrasound measurements. Ultrasound images were pre-processed to isolate the muscle area under analysis, with the mean pixel intensity averaged from the three scans and scaled (0 to 100 scale) to create the glycogen score. Pre- and post-exercise muscle biopsy samples were acquired at the vastus lateralis location (2 cm apart) using the suction-modified percutaneous needle biopsy procedure, and analyzed for glycogen content.\nRESULTS: The 20 cyclists completed the 75-km cycling time trial in 168 ± 26.0 minutes at a power output of 193 ± 57.8 watts (54.2 ± 9.6% wattsmax). Muscle glycogen decreased 77.2 ± 17.4%, with an absolute change of 71.4 ± 23.1 mmol glycogen per kilogram of muscle. The MuscleSound® change score at the vastus lateralis site correlated highly with change in measured muscle glycogen content (R = 0.92, P &lt; 0.001).\nCONCLUSIONS: MuscleSound® change scores acquired from an average of three ultrasound scans at the vastus lateralis site correlated significantly with change in vastus lateralis muscle glycogen content. These data support the use of the MuscleSound® system for accurately and non-invasively estimating exercise-induced decreases in vastus lateralis skeletal muscle glycogen content.","container-title":"BMC sports science, medicine &amp; rehabilitation","DOI":"10/gb3pw8","ISSN":"2052-1847","journalAbbreviation":"BMC Sports Sci Med Rehabil","language":"eng","note":"ZSCC: 0000049 \nPMID: 25905021\nPMCID: PMC4406335","page":"9","source":"PubMed","title":"Ultrasonic Assessment of Exercise-Induced Change in Skeletal Muscle Glycogen Content","volume":"7","author":[{"family":"Nieman","given":"David C."},{"family":"Shanely","given":"R. Andrew"},{"family":"Zwetsloot","given":"Kevin A."},{"family":"Meaney","given":"Mary Pat"},{"family":"Farris","given":"Gerald E."}],"issued":{"date-parts":[["2015"]]}}}],"schema":"https://github.com/citation-style-language/schema/raw/master/csl-citation.json"} </w:instrText>
      </w:r>
      <w:r w:rsidRPr="00C47151">
        <w:fldChar w:fldCharType="separate"/>
      </w:r>
      <w:r w:rsidR="00F90C41" w:rsidRPr="00F90C41">
        <w:t>(29, 44)</w:t>
      </w:r>
      <w:r w:rsidRPr="00C47151">
        <w:fldChar w:fldCharType="end"/>
      </w:r>
      <w:r w:rsidRPr="00C47151">
        <w:t xml:space="preserve">. </w:t>
      </w:r>
      <w:r>
        <w:t>However, some studies have questioned the validity and utility of this techniq</w:t>
      </w:r>
      <w:r w:rsidRPr="00C47151">
        <w:t xml:space="preserve">ue </w:t>
      </w:r>
      <w:r w:rsidRPr="00C47151">
        <w:fldChar w:fldCharType="begin"/>
      </w:r>
      <w:r w:rsidR="00F90C41">
        <w:instrText xml:space="preserve"> ADDIN ZOTERO_ITEM CSL_CITATION {"citationID":"Mxy67kJM","properties":{"formattedCitation":"(45, 46)","plainCitation":"(45, 46)","noteIndex":0},"citationItems":[{"id":6270,"uris":["http://zotero.org/users/5010375/items/LPJ7V3GG"],"itemData":{"id":6270,"type":"article-journal","abstract":"Researchers and practitioners in sports nutrition would greatly benefit from a rapid, portable, and non-invasive technique to measure muscle glycogen, both in the laboratory and field. This explains the interest in MuscleSound®, the first commercial system to use high-frequency ultrasound technology and image analysis from patented cloud-based software to estimate muscle glycogen content from the echogenicity of the ultrasound image. This technique is based largely on muscle water content, which is presumed to act as a proxy for glycogen. Despite the promise of early validation studies, newer studies from independent groups reported discrepant results, with MuscleSound® scores failing to correlate with the glycogen content of biopsy-derived mixed muscle samples or to show the expected changes in muscle glycogen associated with various diet and exercise strategies. The explanation of issues related to the site of assessment do not account for these discrepancies, and there are substantial problems with the premise that the ratio of glycogen to water in the muscle is constant. Although further studies investigating this technique are warranted, current evidence that MuscleSound® technology can provide valid and actionable information around muscle glycogen stores is at best equivocal.","container-title":"Nutrients","DOI":"10/gmmtcg","ISSN":"2072-6643","issue":"7","journalAbbreviation":"Nutrients","language":"eng","note":"ZSCC: 0000001 \nPMID: 34371881\nPMCID: PMC8308826","page":"2371","source":"PubMed","title":"The Validity of Ultrasound Technology in Providing an Indirect Estimate of Muscle Glycogen Concentrations Is Equivocal","volume":"13","author":[{"family":"Bone","given":"Julia L."},{"family":"Ross","given":"Megan L."},{"family":"Tomcik","given":"Kristyen A."},{"family":"Jeacocke","given":"Nikki A."},{"family":"McKay","given":"Alannah K. A."},{"family":"Burke","given":"Louise M."}],"issued":{"date-parts":[["2021",7,11]]}}},{"id":6273,"uris":["http://zotero.org/users/5010375/items/JZCWKD6W"],"itemData":{"id":6273,"type":"article-journal","abstract":"Purpose \n        To examine the validity of ultrasound (via cloud-based software that measures pixilation intensity according to a scale of 0–100) to noninvasively assess muscle glycogen in human skeletal muscle.\n        Methods \n        In study 1, 14 professional male rugby league players competed in an 80-min competitive rugby league game. In study 2 (in a randomized repeated measures design), 16 recreationally active males completed an exhaustive cycling protocol to deplete muscle glycogen followed by 36 h of HIGH or LOW carbohydrate intake (8 g·kg−1 vs 3 g·kg−1 body mass). In both studies, muscle biopsies and ultrasound scans were obtained from the vastus lateralis (at 50% of the muscle length) before and after match play in study 1 and at 36 h after glycogen depletion in study 2.\n        Results \n        Despite match play reducing (P &lt; 0.01) muscle glycogen concentration (pregame: 443 ± 65; postgame: 271 ± 94 mmol·kg−1 dw, respectively) in study 1, there were no significant changes (P = 0.4) in ultrasound scores (pregame: 47 ± 6, postgame: 49 ± 7). In study 2, muscle glycogen concentration was significantly different (P &lt; 0.01) between HIGH (531 ±129 mmol·kg−1 dw) and LOW (252 ± 64 mmol·kg−1 dw) yet there was no difference (P = 0.9) in corresponding ultrasound scores (HIGH: 56 ± 7, LOW: 54 ± 6). In both studies, no significant correlations (P &gt; 0.05) were present between changes in muscle glycogen concentration and changes in ultrasound scores.\n        Conclusions \n        Data demonstrate that ultrasound (as based on measures of pixilation intensity) is not valid to measure muscle glycogen status within the physiological range (i.e., 200–500 mmol·kg−1 dw) that is applicable to exercise-induced muscle glycogen utilization and postexercise muscle glycogen resynthesis.","container-title":"Medicine &amp; Science in Sports &amp; Exercise","DOI":"10/gmmtcf","ISSN":"0195-9131","issue":"11","journalAbbreviation":"Med Sci Sports Exerc","language":"en-US","note":"ZSCC: 0000013","page":"2286–2293","source":"journals.lww.com","title":"Ultrasound Does Not Detect Acute Changes in Glycogen in Vastus Lateralis of Man","volume":"51","author":[{"family":"Routledge","given":"Harry E."},{"family":"Bradley","given":"Warren J."},{"family":"Shepherd","given":"Sam O."},{"family":"Cocks","given":"Matthew"},{"family":"Erskine","given":"Robert M."},{"family":"Close","given":"Graeme L."},{"family":"Morton","given":"James P."}],"issued":{"date-parts":[["2019",11]]}}}],"schema":"https://github.com/citation-style-language/schema/raw/master/csl-citation.json"} </w:instrText>
      </w:r>
      <w:r w:rsidRPr="00C47151">
        <w:fldChar w:fldCharType="separate"/>
      </w:r>
      <w:r w:rsidR="00F90C41" w:rsidRPr="00F90C41">
        <w:t>(45, 46)</w:t>
      </w:r>
      <w:r w:rsidRPr="00C47151">
        <w:fldChar w:fldCharType="end"/>
      </w:r>
      <w:r w:rsidRPr="00C47151">
        <w:t>. In</w:t>
      </w:r>
      <w:r>
        <w:t xml:space="preserve"> the present study, we investigated whether the MuscleSound</w:t>
      </w:r>
      <w:r w:rsidRPr="00A17B8A">
        <w:rPr>
          <w:vertAlign w:val="superscript"/>
        </w:rPr>
        <w:t>®</w:t>
      </w:r>
      <w:r>
        <w:t xml:space="preserve"> system was able to detect assumed changes in muscle glycogen content resulting from dietary interventions and a 30-km </w:t>
      </w:r>
      <w:r w:rsidR="00C47151">
        <w:t>time trial</w:t>
      </w:r>
      <w:r>
        <w:t xml:space="preserve">. Following recommendations in personal communications with the company, we used the </w:t>
      </w:r>
      <w:r w:rsidR="00C47151">
        <w:t>session fuel percentile</w:t>
      </w:r>
      <w:r>
        <w:t xml:space="preserve"> score, which was implemented after publication of the MuscleSound</w:t>
      </w:r>
      <w:r w:rsidRPr="00A17B8A">
        <w:rPr>
          <w:vertAlign w:val="superscript"/>
        </w:rPr>
        <w:t>®</w:t>
      </w:r>
      <w:r>
        <w:t xml:space="preserve"> position stand on the application of the system </w:t>
      </w:r>
      <w:r>
        <w:fldChar w:fldCharType="begin"/>
      </w:r>
      <w:r w:rsidR="00F90C41">
        <w:instrText xml:space="preserve"> ADDIN ZOTERO_ITEM CSL_CITATION {"citationID":"1Agcg3CH","properties":{"formattedCitation":"(47)","plainCitation":"(47)","noteIndex":0},"citationItems":[{"id":6277,"uris":["http://zotero.org/users/5010375/items/IXW55DSP"],"itemData":{"id":6277,"type":"report","event-place":"Denver, CO","note":"ZSCC: NoCitationData[s0]","publisher-place":"Denver, CO","title":"Position Stand. Science and Application","author":[{"family":"The MuscleHealth Company","given":""}],"accessed":{"date-parts":[["2021",8,27]]},"issued":{"date-parts":[["2018"]]}}}],"schema":"https://github.com/citation-style-language/schema/raw/master/csl-citation.json"} </w:instrText>
      </w:r>
      <w:r>
        <w:fldChar w:fldCharType="separate"/>
      </w:r>
      <w:r w:rsidR="00F90C41" w:rsidRPr="00F90C41">
        <w:t>(47)</w:t>
      </w:r>
      <w:r>
        <w:fldChar w:fldCharType="end"/>
      </w:r>
      <w:r>
        <w:t xml:space="preserve">. </w:t>
      </w:r>
    </w:p>
    <w:p w14:paraId="02D88F4D" w14:textId="77777777" w:rsidR="00FE434E" w:rsidRPr="00C86B62" w:rsidRDefault="00FE434E" w:rsidP="00FE434E">
      <w:pPr>
        <w:pStyle w:val="Heading3"/>
      </w:pPr>
      <w:r w:rsidRPr="00C86B62">
        <w:lastRenderedPageBreak/>
        <w:t xml:space="preserve">Resting </w:t>
      </w:r>
      <w:r>
        <w:t>M</w:t>
      </w:r>
      <w:r w:rsidRPr="00C86B62">
        <w:t xml:space="preserve">etabolic </w:t>
      </w:r>
      <w:r>
        <w:t>R</w:t>
      </w:r>
      <w:r w:rsidRPr="00C86B62">
        <w:t>ate</w:t>
      </w:r>
    </w:p>
    <w:p w14:paraId="48FE3192" w14:textId="62E05443" w:rsidR="00FE434E" w:rsidRPr="00C86B62" w:rsidRDefault="00C47151" w:rsidP="00FE434E">
      <w:pPr>
        <w:ind w:firstLine="720"/>
      </w:pPr>
      <w:r>
        <w:t>Resting Metabolic Rate</w:t>
      </w:r>
      <w:r w:rsidR="00FE434E" w:rsidRPr="00C86B62">
        <w:t xml:space="preserve"> </w:t>
      </w:r>
      <w:r w:rsidR="00FE434E">
        <w:t>was</w:t>
      </w:r>
      <w:r w:rsidR="00FE434E" w:rsidRPr="00C86B62">
        <w:t xml:space="preserve"> measured by indirect calorimetry using the TrueOne</w:t>
      </w:r>
      <w:r w:rsidR="00FE434E" w:rsidRPr="00A17B8A">
        <w:rPr>
          <w:vertAlign w:val="superscript"/>
        </w:rPr>
        <w:t>®</w:t>
      </w:r>
      <w:r w:rsidR="00FE434E" w:rsidRPr="00C86B62">
        <w:t xml:space="preserve"> 2400 (ParvoMedics, Sandy, UT, USA) indirect calorimeter with a ventilated hood system</w:t>
      </w:r>
      <w:r w:rsidR="00FE434E">
        <w:t xml:space="preserve"> f</w:t>
      </w:r>
      <w:r w:rsidR="00FE434E" w:rsidRPr="00C86B62">
        <w:t>ollowing a 12</w:t>
      </w:r>
      <w:r w:rsidR="00FE434E">
        <w:t>-</w:t>
      </w:r>
      <w:r w:rsidR="00FE434E" w:rsidRPr="00C86B62">
        <w:t>h</w:t>
      </w:r>
      <w:r w:rsidR="00FE434E">
        <w:t>ou</w:t>
      </w:r>
      <w:r w:rsidR="00FE434E" w:rsidRPr="00C86B62">
        <w:t>r overnight fast from food, supplements, and medication and a 24</w:t>
      </w:r>
      <w:r w:rsidR="00FE434E">
        <w:t>-</w:t>
      </w:r>
      <w:r w:rsidR="00FE434E" w:rsidRPr="00C86B62">
        <w:t>h</w:t>
      </w:r>
      <w:r w:rsidR="00FE434E">
        <w:t>ou</w:t>
      </w:r>
      <w:r w:rsidR="00FE434E" w:rsidRPr="00C86B62">
        <w:t>r abstinence from exercise</w:t>
      </w:r>
      <w:r w:rsidR="00FE434E">
        <w:t>.</w:t>
      </w:r>
      <w:r w:rsidR="00FE434E" w:rsidRPr="00C86B62">
        <w:t xml:space="preserve"> The first </w:t>
      </w:r>
      <w:r w:rsidR="00FE434E">
        <w:t>ten</w:t>
      </w:r>
      <w:r w:rsidR="00FE434E" w:rsidRPr="00C86B62">
        <w:t xml:space="preserve"> </w:t>
      </w:r>
      <w:r w:rsidR="00DD3D47">
        <w:t>min</w:t>
      </w:r>
      <w:r w:rsidR="00FE434E" w:rsidRPr="00C86B62">
        <w:t xml:space="preserve"> of </w:t>
      </w:r>
      <w:r w:rsidR="00FE434E">
        <w:t>the</w:t>
      </w:r>
      <w:r w:rsidR="00FE434E" w:rsidRPr="00C86B62">
        <w:t xml:space="preserve"> 30 min </w:t>
      </w:r>
      <w:r w:rsidR="00FE434E">
        <w:t xml:space="preserve">measurement </w:t>
      </w:r>
      <w:r w:rsidR="00FE434E" w:rsidRPr="00C86B62">
        <w:t xml:space="preserve">period </w:t>
      </w:r>
      <w:r w:rsidR="00FE434E">
        <w:t>were</w:t>
      </w:r>
      <w:r w:rsidR="00FE434E" w:rsidRPr="00C86B62">
        <w:t xml:space="preserve"> used to allow the participants to achieve resting status</w:t>
      </w:r>
      <w:r w:rsidR="00FE434E">
        <w:t>; the final</w:t>
      </w:r>
      <w:r w:rsidR="00FE434E" w:rsidRPr="00C86B62">
        <w:t xml:space="preserve"> </w:t>
      </w:r>
      <w:r w:rsidR="00FE434E">
        <w:t>15</w:t>
      </w:r>
      <w:r w:rsidR="00FE434E" w:rsidRPr="00C86B62">
        <w:t xml:space="preserve"> </w:t>
      </w:r>
      <w:r w:rsidR="00DD3D47">
        <w:t>min</w:t>
      </w:r>
      <w:r w:rsidR="00FE434E">
        <w:t xml:space="preserve"> were</w:t>
      </w:r>
      <w:r w:rsidR="00FE434E" w:rsidRPr="00C86B62">
        <w:t xml:space="preserve"> used for analysis. </w:t>
      </w:r>
    </w:p>
    <w:p w14:paraId="5AC09B83" w14:textId="77777777" w:rsidR="00FE434E" w:rsidRPr="00C86B62" w:rsidRDefault="00FE434E" w:rsidP="00FE434E">
      <w:pPr>
        <w:pStyle w:val="Heading3"/>
      </w:pPr>
      <w:r w:rsidRPr="00C86B62">
        <w:t xml:space="preserve">Air </w:t>
      </w:r>
      <w:r>
        <w:t>Di</w:t>
      </w:r>
      <w:r w:rsidRPr="00C86B62">
        <w:t xml:space="preserve">splacement </w:t>
      </w:r>
      <w:r>
        <w:t>P</w:t>
      </w:r>
      <w:r w:rsidRPr="00C86B62">
        <w:t>lethysmography</w:t>
      </w:r>
    </w:p>
    <w:p w14:paraId="50163057" w14:textId="15D2CC29" w:rsidR="00FE434E" w:rsidRDefault="00FE434E" w:rsidP="00FF1AA1">
      <w:pPr>
        <w:ind w:firstLine="720"/>
      </w:pPr>
      <w:r>
        <w:t>P</w:t>
      </w:r>
      <w:r w:rsidRPr="00C86B62">
        <w:t>articipants</w:t>
      </w:r>
      <w:r>
        <w:t xml:space="preserve"> entered the BOD POD (COSMED USA </w:t>
      </w:r>
      <w:r w:rsidRPr="00D158CA">
        <w:t>Inc., Concord,</w:t>
      </w:r>
      <w:r>
        <w:t xml:space="preserve"> </w:t>
      </w:r>
      <w:r w:rsidRPr="00D158CA">
        <w:t>CA)</w:t>
      </w:r>
      <w:r>
        <w:t xml:space="preserve"> wearing</w:t>
      </w:r>
      <w:r w:rsidRPr="00C86B62">
        <w:t xml:space="preserve"> a bathing</w:t>
      </w:r>
      <w:r>
        <w:t xml:space="preserve"> suit or cycling kit</w:t>
      </w:r>
      <w:r w:rsidRPr="00C86B62">
        <w:t xml:space="preserve"> with all hair collected into a swim cap. </w:t>
      </w:r>
      <w:r>
        <w:t>T</w:t>
      </w:r>
      <w:r w:rsidRPr="00C86B62">
        <w:t>horacic lung volume</w:t>
      </w:r>
      <w:r>
        <w:t xml:space="preserve"> were measured during the test using the BOD POD system.</w:t>
      </w:r>
    </w:p>
    <w:p w14:paraId="1ED23504" w14:textId="77777777" w:rsidR="009B7B09" w:rsidRPr="0083058D" w:rsidRDefault="009B7B09" w:rsidP="009B7B09">
      <w:pPr>
        <w:pStyle w:val="Heading2"/>
      </w:pPr>
      <w:r w:rsidRPr="0083058D">
        <w:t xml:space="preserve">Data </w:t>
      </w:r>
      <w:r>
        <w:t>A</w:t>
      </w:r>
      <w:r w:rsidRPr="0083058D">
        <w:t>nalysis</w:t>
      </w:r>
    </w:p>
    <w:p w14:paraId="01489221" w14:textId="77777777" w:rsidR="009B7B09" w:rsidRDefault="009B7B09" w:rsidP="009B7B09">
      <w:pPr>
        <w:pStyle w:val="Heading3"/>
      </w:pPr>
      <w:r>
        <w:t>Time to Completion and Average Power Output</w:t>
      </w:r>
    </w:p>
    <w:p w14:paraId="581AADE4" w14:textId="4BBF4F06" w:rsidR="009B7B09" w:rsidRDefault="009B7B09" w:rsidP="009B7B09">
      <w:pPr>
        <w:ind w:firstLine="720"/>
      </w:pPr>
      <w:r>
        <w:t xml:space="preserve">As described above, the study was powered based on a </w:t>
      </w:r>
      <w:r w:rsidR="00C47151">
        <w:t>time to completion</w:t>
      </w:r>
      <w:r>
        <w:t xml:space="preserve"> analysis of finishing times at the </w:t>
      </w:r>
      <w:r w:rsidRPr="004F2565">
        <w:t>Texas State Time Trial Championships</w:t>
      </w:r>
      <w:r>
        <w:t xml:space="preserve">. Thus, we deemed </w:t>
      </w:r>
      <w:r w:rsidR="00C47151">
        <w:t>time to completion</w:t>
      </w:r>
      <w:r>
        <w:t xml:space="preserve"> for the present </w:t>
      </w:r>
      <w:r w:rsidR="00C47151">
        <w:t>time trial</w:t>
      </w:r>
      <w:r>
        <w:t xml:space="preserve"> our primary outcome measure. However, following the completion of three participants, we identified an error in our protocol that caused assigned rider weights in the RacerMate One</w:t>
      </w:r>
      <w:r w:rsidRPr="00A17B8A">
        <w:t>™</w:t>
      </w:r>
      <w:r>
        <w:t xml:space="preserve"> software to be incorrect for some participants/conditions. The software calculates the speed the avatar achieves on the virtual course using </w:t>
      </w:r>
      <w:r w:rsidR="00C47151">
        <w:t>rider weight</w:t>
      </w:r>
      <w:r>
        <w:t xml:space="preserve">, bike weight, road gradient, and measured power output. Thus, several finishing times were incorrect. Therefore, we present the average power outputs during the </w:t>
      </w:r>
      <w:r w:rsidR="00C47151">
        <w:t>time trial</w:t>
      </w:r>
      <w:r>
        <w:t xml:space="preserve"> as our measure of endurance performance below. Further, we discuss considerations regarding the calculations that produce speed output from power input in the RacerMate One</w:t>
      </w:r>
      <w:r w:rsidRPr="00A17B8A">
        <w:t>™</w:t>
      </w:r>
      <w:r>
        <w:t xml:space="preserve"> software in the</w:t>
      </w:r>
      <w:r>
        <w:rPr>
          <w:i/>
        </w:rPr>
        <w:t xml:space="preserve"> Discussion </w:t>
      </w:r>
      <w:r>
        <w:t>section. As detailed above, since we did not achieve the desired statistical power, we only present means and standard deviations for these outcome measures; inferential statistics are not presented.</w:t>
      </w:r>
    </w:p>
    <w:p w14:paraId="128DDC9F" w14:textId="77777777" w:rsidR="009B7B09" w:rsidRDefault="009B7B09" w:rsidP="009B7B09">
      <w:pPr>
        <w:pStyle w:val="Heading3"/>
      </w:pPr>
      <w:r>
        <w:t>Statistical Analysis</w:t>
      </w:r>
    </w:p>
    <w:p w14:paraId="67558811" w14:textId="13D118AD" w:rsidR="009B7B09" w:rsidRDefault="009B7B09" w:rsidP="009B7B09">
      <w:pPr>
        <w:ind w:firstLine="720"/>
      </w:pPr>
      <w:r>
        <w:t xml:space="preserve">All analyses were performed in the </w:t>
      </w:r>
      <w:r w:rsidRPr="001F20AB">
        <w:rPr>
          <w:i/>
        </w:rPr>
        <w:t>R</w:t>
      </w:r>
      <w:r>
        <w:t xml:space="preserve"> statistical environment </w:t>
      </w:r>
      <w:r>
        <w:fldChar w:fldCharType="begin"/>
      </w:r>
      <w:r w:rsidR="00A62B2A">
        <w:instrText xml:space="preserve"> ADDIN ZOTERO_ITEM CSL_CITATION {"citationID":"rE9P14nQ","properties":{"formattedCitation":"(31)","plainCitation":"(31)","noteIndex":0},"citationItems":[{"id":120,"uris":["http://zotero.org/users/5010375/items/V84TTAZ3"],"itemData":{"id":120,"type":"book","event-place":"Vienna, Austria","publisher-place":"Vienna, Austria","title":"R: A Language and Environment for Statistical Computing","URL":"https://www.R-project.org/","author":[{"literal":"R Core Team"}],"issued":{"date-parts":[["2021"]]}}}],"schema":"https://github.com/citation-style-language/schema/raw/master/csl-citation.json"} </w:instrText>
      </w:r>
      <w:r>
        <w:fldChar w:fldCharType="separate"/>
      </w:r>
      <w:r w:rsidR="006138D1" w:rsidRPr="006138D1">
        <w:t>(31)</w:t>
      </w:r>
      <w:r>
        <w:fldChar w:fldCharType="end"/>
      </w:r>
      <w:r>
        <w:t xml:space="preserve">. One participant with missing data for </w:t>
      </w:r>
      <w:r w:rsidR="00C47151">
        <w:t>one-time trial</w:t>
      </w:r>
      <w:r>
        <w:t xml:space="preserve"> (tire failure at 26 km) was removed from the analysis of average </w:t>
      </w:r>
      <w:r>
        <w:lastRenderedPageBreak/>
        <w:t>power output. All analysis scripts and data</w:t>
      </w:r>
      <w:r w:rsidRPr="00B9293F">
        <w:t xml:space="preserve"> us</w:t>
      </w:r>
      <w:r>
        <w:t>ed in this manuscript</w:t>
      </w:r>
      <w:r w:rsidRPr="00B9293F">
        <w:t xml:space="preserve"> can be found at</w:t>
      </w:r>
      <w:r>
        <w:t xml:space="preserve"> </w:t>
      </w:r>
      <w:hyperlink r:id="rId21" w:history="1">
        <w:r w:rsidRPr="00C86B62">
          <w:rPr>
            <w:rStyle w:val="Hyperlink"/>
          </w:rPr>
          <w:t>https://osf.io/ujx6e/</w:t>
        </w:r>
      </w:hyperlink>
      <w:r w:rsidRPr="00B9293F">
        <w:t>.</w:t>
      </w:r>
    </w:p>
    <w:p w14:paraId="5751D8E1" w14:textId="77777777" w:rsidR="009B7B09" w:rsidRPr="009B7B09" w:rsidRDefault="009B7B09" w:rsidP="009B7B09">
      <w:pPr>
        <w:pStyle w:val="Heading4"/>
      </w:pPr>
      <w:r w:rsidRPr="009B7B09">
        <w:t>Exploratory Analyses.</w:t>
      </w:r>
    </w:p>
    <w:p w14:paraId="79FA0E5F" w14:textId="0E6AFAE7" w:rsidR="009B7B09" w:rsidRDefault="009B7B09" w:rsidP="009B7B09">
      <w:pPr>
        <w:ind w:firstLine="720"/>
      </w:pPr>
      <w:r>
        <w:t xml:space="preserve">Missing data for exploratory analyses (e.g., </w:t>
      </w:r>
      <w:r w:rsidR="00C47151">
        <w:t>session fuel percentile</w:t>
      </w:r>
      <w:r>
        <w:t xml:space="preserve">) were imputed using the </w:t>
      </w:r>
      <w:r w:rsidRPr="00461EF1">
        <w:rPr>
          <w:i/>
        </w:rPr>
        <w:t>MICE</w:t>
      </w:r>
      <w:r>
        <w:t xml:space="preserve"> package in </w:t>
      </w:r>
      <w:r w:rsidRPr="009B7B09">
        <w:rPr>
          <w:i/>
          <w:iCs/>
        </w:rPr>
        <w:t>R</w:t>
      </w:r>
      <w:r>
        <w:t xml:space="preserve"> </w:t>
      </w:r>
      <w:r>
        <w:fldChar w:fldCharType="begin"/>
      </w:r>
      <w:r w:rsidR="00F90C41">
        <w:instrText xml:space="preserve"> ADDIN ZOTERO_ITEM CSL_CITATION {"citationID":"Rvp85sza","properties":{"formattedCitation":"(48)","plainCitation":"(48)","noteIndex":0},"citationItems":[{"id":6172,"uris":["http://zotero.org/users/5010375/items/E8UBPRUD"],"itemData":{"id":6172,"type":"article-journal","container-title":"Journal of Statistical Software","DOI":"https://doi.org/10.18637/jss.v045.i03","issue":"3","journalAbbreviation":"J Stat Softw","page":"1-67","title":"MICE: Multivariate Imputation by Chained Equations in R","volume":"45","author":[{"family":"Buuren","given":"S.","non-dropping-particle":"van"},{"family":"Groothuis-Oudshoorn","given":"K."}],"issued":{"date-parts":[["2011"]]}}}],"schema":"https://github.com/citation-style-language/schema/raw/master/csl-citation.json"} </w:instrText>
      </w:r>
      <w:r>
        <w:fldChar w:fldCharType="separate"/>
      </w:r>
      <w:r w:rsidR="00F90C41" w:rsidRPr="00F90C41">
        <w:t>(48)</w:t>
      </w:r>
      <w:r>
        <w:fldChar w:fldCharType="end"/>
      </w:r>
      <w:r>
        <w:t xml:space="preserve"> using the PAN method created by Schafer and Yucel </w:t>
      </w:r>
      <w:r>
        <w:fldChar w:fldCharType="begin"/>
      </w:r>
      <w:r w:rsidR="00F90C41">
        <w:instrText xml:space="preserve"> ADDIN ZOTERO_ITEM CSL_CITATION {"citationID":"QjOTWEgV","properties":{"formattedCitation":"(49)","plainCitation":"(49)","noteIndex":0},"citationItems":[{"id":6349,"uris":["http://zotero.org/users/5010375/items/PLURFGBD"],"itemData":{"id":6349,"type":"article-journal","container-title":"Journal of Computational and Graphical Statistics","DOI":"10/b4r25x","issue":"2","journalAbbreviation":"J Comput Graph Stat","note":"ZSCC: NoCitationData[s0]","page":"437-457","title":"Computational Strategies for Multivariate Linear Mixed-Effects Models With Missing Values","volume":"11","author":[{"family":"Schafer","given":"J. L."},{"family":"Yucel","given":"R. M."}],"issued":{"date-parts":[["2012"]]}}}],"schema":"https://github.com/citation-style-language/schema/raw/master/csl-citation.json"} </w:instrText>
      </w:r>
      <w:r>
        <w:fldChar w:fldCharType="separate"/>
      </w:r>
      <w:r w:rsidR="00F90C41" w:rsidRPr="00F90C41">
        <w:t>(49)</w:t>
      </w:r>
      <w:r>
        <w:fldChar w:fldCharType="end"/>
      </w:r>
      <w:r>
        <w:t xml:space="preserve">. </w:t>
      </w:r>
      <w:r w:rsidRPr="00B9293F">
        <w:t xml:space="preserve">Exploratory variables </w:t>
      </w:r>
      <w:r>
        <w:t>were</w:t>
      </w:r>
      <w:r w:rsidRPr="00B9293F">
        <w:t xml:space="preserve"> analyzed using a linear mixed-effects model </w:t>
      </w:r>
      <w:r>
        <w:t>with a Holm-Bonferroni</w:t>
      </w:r>
      <w:r w:rsidRPr="009B7B09">
        <w:t xml:space="preserve"> post</w:t>
      </w:r>
      <w:r w:rsidRPr="000D6A0C">
        <w:rPr>
          <w:i/>
        </w:rPr>
        <w:t xml:space="preserve"> hoc</w:t>
      </w:r>
      <w:r>
        <w:t xml:space="preserve"> test </w:t>
      </w:r>
      <w:r w:rsidRPr="00B9293F">
        <w:t xml:space="preserve">using the </w:t>
      </w:r>
      <w:r w:rsidRPr="00461EF1">
        <w:rPr>
          <w:i/>
        </w:rPr>
        <w:t>lme4</w:t>
      </w:r>
      <w:r w:rsidRPr="00B9293F">
        <w:t xml:space="preserve"> </w:t>
      </w:r>
      <w:r>
        <w:t xml:space="preserve">and </w:t>
      </w:r>
      <w:r w:rsidRPr="00461EF1">
        <w:rPr>
          <w:i/>
        </w:rPr>
        <w:t>emmeans</w:t>
      </w:r>
      <w:r>
        <w:t xml:space="preserve"> </w:t>
      </w:r>
      <w:r w:rsidRPr="00B9293F">
        <w:t>package</w:t>
      </w:r>
      <w:r>
        <w:t>s</w:t>
      </w:r>
      <w:r w:rsidRPr="00B9293F">
        <w:t xml:space="preserve"> in </w:t>
      </w:r>
      <w:r w:rsidRPr="00B9293F">
        <w:rPr>
          <w:i/>
        </w:rPr>
        <w:t>R</w:t>
      </w:r>
      <w:r>
        <w:t xml:space="preserve"> </w:t>
      </w:r>
      <w:r>
        <w:fldChar w:fldCharType="begin"/>
      </w:r>
      <w:r w:rsidR="00F90C41">
        <w:instrText xml:space="preserve"> ADDIN ZOTERO_ITEM CSL_CITATION {"citationID":"aE1Y4Uto","properties":{"formattedCitation":"(50, 51)","plainCitation":"(50, 51)","noteIndex":0},"citationItems":[{"id":374,"uris":["http://zotero.org/users/5010375/items/ZHK8Z967"],"itemData":{"id":374,"type":"book","abstract":"Fit linear and generalized linear mixed-effects models. The models and their components are represented using S4 classes and methods. The core computational algorithms are implemented using the 'Eigen' C++ library for numerical linear algebra and 'RcppEigen' \"glue\".","source":"R-Packages","title":"lme4: Linear Mixed-Effects Models using 'Eigen' and S4","title-short":"lme4","URL":"https://CRAN.R-project.org/package=lme4","version":"1.1-21","author":[{"family":"Bates","given":"Douglas"},{"family":"Maechler","given":"Martin"},{"family":"Bolker","given":"Ben"},{"family":"Walker","given":"Steven"},{"family":"Singmann","given":"Henrik"},{"family":"Dai","given":"Bin"},{"family":"Scheipl","given":"Fabian"},{"family":"Grothendieck","given":"Gabor"},{"family":"Green","given":"Peter"},{"family":"Fox","given":"John"},{"family":"Green","given":"Peter"},{"family":"Fox","given":"John"}],"accessed":{"date-parts":[["2019",10,25]]},"issued":{"date-parts":[["2019",3,5]]}}},{"id":373,"uris":["http://zotero.org/users/5010375/items/BC8MYSY6"],"itemData":{"id":373,"type":"book","abstract":"Obtain estimated marginal means (EMMs) for many linear, generalized linear, and mixed models. Compute contrasts or linear functions of EMMs, trends, and comparisons of slopes. Plots and other displays. Least-squares means are discussed, and the term \"estimated marginal means\" is suggested, in Searle, Speed, and Milliken (1980) Population marginal means in the linear model: An alternative to least squares means, The American Statistician 34(4), 216-221 &lt;doi:10.1080/00031305.1980.10483031&gt;.","source":"R-Packages","title":"emmeans: Estimated Marginal Means, aka Least-Squares Means","title-short":"emmeans","URL":"https://CRAN.R-project.org/package=emmeans","version":"1.4.2","author":[{"family":"Lenth","given":"Russell"},{"family":"Singmann","given":"Henrik"},{"family":"Love","given":"Jonathon"},{"family":"Buerkner","given":"Paul"},{"family":"Herve","given":"Maxime"}],"accessed":{"date-parts":[["2019",10,25]]},"issued":{"date-parts":[["2019",10,24]]}}}],"schema":"https://github.com/citation-style-language/schema/raw/master/csl-citation.json"} </w:instrText>
      </w:r>
      <w:r>
        <w:fldChar w:fldCharType="separate"/>
      </w:r>
      <w:r w:rsidR="00F90C41" w:rsidRPr="00F90C41">
        <w:t>(50, 51)</w:t>
      </w:r>
      <w:r>
        <w:fldChar w:fldCharType="end"/>
      </w:r>
      <w:r w:rsidRPr="00B9293F">
        <w:t>. Fixed effects for these models include diet (</w:t>
      </w:r>
      <w:r w:rsidR="00C47151">
        <w:t>habitual</w:t>
      </w:r>
      <w:r w:rsidRPr="00B9293F">
        <w:t xml:space="preserve">, </w:t>
      </w:r>
      <w:r w:rsidR="00C47151">
        <w:t>ketogenic</w:t>
      </w:r>
      <w:r w:rsidRPr="00B9293F">
        <w:t xml:space="preserve">, </w:t>
      </w:r>
      <w:r w:rsidR="00C47151">
        <w:t>high carbohydrate</w:t>
      </w:r>
      <w:r w:rsidRPr="00B9293F">
        <w:t xml:space="preserve">) and </w:t>
      </w:r>
      <w:r w:rsidR="009A5037">
        <w:t>time trial</w:t>
      </w:r>
      <w:r>
        <w:t xml:space="preserve"> </w:t>
      </w:r>
      <w:r w:rsidRPr="00B9293F">
        <w:t>time points</w:t>
      </w:r>
      <w:r>
        <w:t xml:space="preserve"> (3km, 9km, 15km, 21km, 27km)</w:t>
      </w:r>
      <w:r w:rsidRPr="00B9293F">
        <w:t xml:space="preserve">. Participant intercept </w:t>
      </w:r>
      <w:r>
        <w:t xml:space="preserve">was </w:t>
      </w:r>
      <w:r w:rsidRPr="00B9293F">
        <w:t xml:space="preserve">treated as a random effect. While prior research would </w:t>
      </w:r>
      <w:r>
        <w:t xml:space="preserve">have </w:t>
      </w:r>
      <w:r w:rsidRPr="00B9293F">
        <w:t>allow</w:t>
      </w:r>
      <w:r>
        <w:t>ed</w:t>
      </w:r>
      <w:r w:rsidRPr="00B9293F">
        <w:t xml:space="preserve"> the generation of directional hypotheses regarding </w:t>
      </w:r>
      <w:r w:rsidR="00C47151">
        <w:t>respiratory exchange ratio</w:t>
      </w:r>
      <w:r w:rsidRPr="00B9293F">
        <w:t xml:space="preserve">, </w:t>
      </w:r>
      <w:r>
        <w:t>substrate</w:t>
      </w:r>
      <w:r w:rsidRPr="00B9293F">
        <w:t xml:space="preserve"> oxidation,</w:t>
      </w:r>
      <w:r>
        <w:t xml:space="preserve"> and</w:t>
      </w:r>
      <w:r w:rsidRPr="00B9293F">
        <w:t xml:space="preserve"> RPE, </w:t>
      </w:r>
      <w:r>
        <w:t>we</w:t>
      </w:r>
      <w:r w:rsidRPr="00B9293F">
        <w:t xml:space="preserve"> treat</w:t>
      </w:r>
      <w:r>
        <w:t>ed</w:t>
      </w:r>
      <w:r w:rsidRPr="00B9293F">
        <w:t xml:space="preserve"> the</w:t>
      </w:r>
      <w:r>
        <w:t>se</w:t>
      </w:r>
      <w:r w:rsidRPr="00B9293F">
        <w:t xml:space="preserve"> </w:t>
      </w:r>
      <w:r>
        <w:t xml:space="preserve">variables </w:t>
      </w:r>
      <w:r w:rsidRPr="00B9293F">
        <w:t xml:space="preserve">as exploratory, since we did not power the study to these variables. </w:t>
      </w:r>
      <w:r>
        <w:t>Alpha level was set at 0.05 for all exploratory analyses.</w:t>
      </w:r>
    </w:p>
    <w:p w14:paraId="09063C2A" w14:textId="77777777" w:rsidR="009B7B09" w:rsidRDefault="009B7B09" w:rsidP="009B7B09">
      <w:pPr>
        <w:pStyle w:val="Heading4"/>
      </w:pPr>
      <w:r>
        <w:t>Control Variables.</w:t>
      </w:r>
    </w:p>
    <w:p w14:paraId="6A5FC2FB" w14:textId="3D47C764" w:rsidR="00C772B6" w:rsidRDefault="009B7B09" w:rsidP="00C772B6">
      <w:pPr>
        <w:ind w:firstLine="720"/>
      </w:pPr>
      <w:r>
        <w:t xml:space="preserve">Dietary intake, body mass, physical activity, environmental conditions during the </w:t>
      </w:r>
      <w:r w:rsidR="00C47151">
        <w:t>time trial</w:t>
      </w:r>
      <w:r>
        <w:t xml:space="preserve">, and capillary </w:t>
      </w:r>
      <w:r w:rsidR="00C47151">
        <w:t>beta-hydroxy-butyrate</w:t>
      </w:r>
      <w:r>
        <w:t xml:space="preserve"> were treated as control variables. Potential mean differences in body mass by diet condition, dietary intake, and capillary </w:t>
      </w:r>
      <w:r w:rsidR="00C47151">
        <w:t>beta-hydroxybutyrate</w:t>
      </w:r>
      <w:r>
        <w:t xml:space="preserve"> were analyzed using </w:t>
      </w:r>
      <w:r w:rsidRPr="00B9293F">
        <w:t>linear mixed-effects model</w:t>
      </w:r>
      <w:r>
        <w:t>s as explained above. Differences in environmental conditions (humidity and fluid intake), were analyzed using standard linear models. We did not perform statistical analysis of lab temperature, since the temperature was 22.0 degrees during all but four trials, where the temperature was 21.0 degrees. Potential mean differences in physical activity (total distance and sRPE) between diet conditions were assessed using paired t-tests.</w:t>
      </w:r>
      <w:r w:rsidR="00EB7F2F">
        <w:t xml:space="preserve"> </w:t>
      </w:r>
    </w:p>
    <w:p w14:paraId="7C03B3C5" w14:textId="77777777" w:rsidR="00C772B6" w:rsidRPr="004773C3" w:rsidRDefault="00C772B6" w:rsidP="00C772B6">
      <w:pPr>
        <w:pStyle w:val="Heading4"/>
      </w:pPr>
      <w:r w:rsidRPr="004773C3">
        <w:t>Assumption Checks.</w:t>
      </w:r>
    </w:p>
    <w:p w14:paraId="35149A42" w14:textId="77777777" w:rsidR="00C772B6" w:rsidRPr="00EA20B6" w:rsidRDefault="00C772B6" w:rsidP="00C772B6">
      <w:pPr>
        <w:ind w:firstLine="720"/>
      </w:pPr>
      <w:r>
        <w:t>Visual inspection of residual plots confirmed that n</w:t>
      </w:r>
      <w:r w:rsidRPr="00EA20B6">
        <w:t xml:space="preserve">ormality and homoscedasticity </w:t>
      </w:r>
      <w:r>
        <w:t>assumptions were met for all analyses.</w:t>
      </w:r>
    </w:p>
    <w:p w14:paraId="71678E7A" w14:textId="726E9C08" w:rsidR="00C772B6" w:rsidRDefault="00C772B6" w:rsidP="00C772B6">
      <w:pPr>
        <w:ind w:firstLine="720"/>
      </w:pPr>
    </w:p>
    <w:p w14:paraId="1864D8BE" w14:textId="05B92884" w:rsidR="00C772B6" w:rsidRDefault="00C772B6" w:rsidP="00C772B6">
      <w:pPr>
        <w:pStyle w:val="Heading2"/>
      </w:pPr>
      <w:r>
        <w:lastRenderedPageBreak/>
        <w:t>Interventional Control</w:t>
      </w:r>
    </w:p>
    <w:p w14:paraId="2B53F39F" w14:textId="6EE2CEAF" w:rsidR="009B4732" w:rsidRDefault="009B4732" w:rsidP="009B4732">
      <w:pPr>
        <w:ind w:firstLine="720"/>
      </w:pPr>
      <w:r>
        <w:t xml:space="preserve">Means and standard deviations for all control variables are reported in Table 2 and have been in part reported elsewhere </w:t>
      </w:r>
      <w:r>
        <w:fldChar w:fldCharType="begin"/>
      </w:r>
      <w:r>
        <w:instrText xml:space="preserve"> ADDIN ZOTERO_ITEM CSL_CITATION {"citationID":"gHNf70Dn","properties":{"formattedCitation":"(37)","plainCitation":"(37)","noteIndex":0},"citationItems":[{"id":6265,"uris":["http://zotero.org/users/5010375/items/WGBZ3HFE"],"itemData":{"id":6265,"type":"article-journal","abstract":"Endurance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1440"/>
        <w:gridCol w:w="1314"/>
        <w:gridCol w:w="2016"/>
      </w:tblGrid>
      <w:tr w:rsidR="009B4732" w:rsidRPr="005169F1" w14:paraId="1C05E286" w14:textId="77777777" w:rsidTr="00CC092E">
        <w:tc>
          <w:tcPr>
            <w:tcW w:w="8910" w:type="dxa"/>
            <w:gridSpan w:val="4"/>
            <w:tcBorders>
              <w:top w:val="nil"/>
              <w:bottom w:val="nil"/>
            </w:tcBorders>
          </w:tcPr>
          <w:p w14:paraId="0BA91C5D" w14:textId="77777777" w:rsidR="00BD3D7E" w:rsidRDefault="009B4732" w:rsidP="00CC092E">
            <w:pPr>
              <w:spacing w:line="360" w:lineRule="auto"/>
            </w:pPr>
            <w:r>
              <w:br w:type="page"/>
            </w:r>
          </w:p>
          <w:p w14:paraId="0BE64586" w14:textId="09B8A546" w:rsidR="009B4732" w:rsidRPr="005169F1" w:rsidRDefault="009B4732" w:rsidP="00CC092E">
            <w:pPr>
              <w:spacing w:line="360" w:lineRule="auto"/>
              <w:rPr>
                <w:sz w:val="21"/>
                <w:szCs w:val="21"/>
              </w:rPr>
            </w:pPr>
            <w:r w:rsidRPr="005169F1">
              <w:rPr>
                <w:b/>
                <w:sz w:val="21"/>
                <w:szCs w:val="21"/>
              </w:rPr>
              <w:t>Table 2.</w:t>
            </w:r>
            <w:r w:rsidRPr="005169F1">
              <w:rPr>
                <w:sz w:val="21"/>
                <w:szCs w:val="21"/>
              </w:rPr>
              <w:t xml:space="preserve"> Control variables for the three diet conditions (n = 6). </w:t>
            </w:r>
          </w:p>
        </w:tc>
      </w:tr>
      <w:tr w:rsidR="009B4732" w:rsidRPr="005169F1" w14:paraId="355E0A58" w14:textId="77777777" w:rsidTr="00CC092E">
        <w:tc>
          <w:tcPr>
            <w:tcW w:w="4140" w:type="dxa"/>
            <w:tcBorders>
              <w:top w:val="nil"/>
              <w:bottom w:val="single" w:sz="4" w:space="0" w:color="auto"/>
            </w:tcBorders>
            <w:vAlign w:val="center"/>
          </w:tcPr>
          <w:p w14:paraId="28CFF50A" w14:textId="77777777" w:rsidR="009B4732" w:rsidRPr="005169F1" w:rsidRDefault="009B4732" w:rsidP="00CC092E">
            <w:pPr>
              <w:spacing w:line="360" w:lineRule="auto"/>
              <w:jc w:val="center"/>
              <w:rPr>
                <w:color w:val="000000" w:themeColor="text1"/>
                <w:sz w:val="21"/>
                <w:szCs w:val="21"/>
              </w:rPr>
            </w:pPr>
          </w:p>
        </w:tc>
        <w:tc>
          <w:tcPr>
            <w:tcW w:w="1440" w:type="dxa"/>
            <w:tcBorders>
              <w:top w:val="nil"/>
              <w:bottom w:val="single" w:sz="4" w:space="0" w:color="auto"/>
            </w:tcBorders>
            <w:vAlign w:val="center"/>
          </w:tcPr>
          <w:p w14:paraId="4CF8499D" w14:textId="77777777" w:rsidR="009B4732" w:rsidRPr="005169F1" w:rsidRDefault="009B4732" w:rsidP="00CC092E">
            <w:pPr>
              <w:spacing w:line="360" w:lineRule="auto"/>
              <w:jc w:val="center"/>
              <w:rPr>
                <w:b/>
                <w:color w:val="000000" w:themeColor="text1"/>
                <w:sz w:val="21"/>
                <w:szCs w:val="21"/>
              </w:rPr>
            </w:pPr>
            <w:r w:rsidRPr="005169F1">
              <w:rPr>
                <w:b/>
                <w:color w:val="000000" w:themeColor="text1"/>
                <w:sz w:val="21"/>
                <w:szCs w:val="21"/>
              </w:rPr>
              <w:t>Habitual</w:t>
            </w:r>
          </w:p>
        </w:tc>
        <w:tc>
          <w:tcPr>
            <w:tcW w:w="1314" w:type="dxa"/>
            <w:tcBorders>
              <w:top w:val="nil"/>
              <w:bottom w:val="single" w:sz="4" w:space="0" w:color="auto"/>
            </w:tcBorders>
            <w:vAlign w:val="center"/>
          </w:tcPr>
          <w:p w14:paraId="6C2CE2BA" w14:textId="77777777" w:rsidR="009B4732" w:rsidRPr="005169F1" w:rsidRDefault="009B4732" w:rsidP="00CC092E">
            <w:pPr>
              <w:spacing w:line="360" w:lineRule="auto"/>
              <w:jc w:val="center"/>
              <w:rPr>
                <w:b/>
                <w:bCs/>
                <w:color w:val="000000" w:themeColor="text1"/>
                <w:sz w:val="21"/>
                <w:szCs w:val="21"/>
              </w:rPr>
            </w:pPr>
            <w:r w:rsidRPr="005169F1">
              <w:rPr>
                <w:b/>
                <w:color w:val="000000" w:themeColor="text1"/>
                <w:sz w:val="21"/>
                <w:szCs w:val="21"/>
              </w:rPr>
              <w:t>Ketogenic</w:t>
            </w:r>
          </w:p>
        </w:tc>
        <w:tc>
          <w:tcPr>
            <w:tcW w:w="2016" w:type="dxa"/>
            <w:tcBorders>
              <w:top w:val="nil"/>
              <w:bottom w:val="single" w:sz="4" w:space="0" w:color="auto"/>
            </w:tcBorders>
            <w:vAlign w:val="center"/>
          </w:tcPr>
          <w:p w14:paraId="1102D97B" w14:textId="77777777" w:rsidR="009B4732" w:rsidRPr="005169F1" w:rsidRDefault="009B4732" w:rsidP="00CC092E">
            <w:pPr>
              <w:spacing w:line="360" w:lineRule="auto"/>
              <w:jc w:val="center"/>
              <w:rPr>
                <w:b/>
                <w:color w:val="000000" w:themeColor="text1"/>
                <w:sz w:val="21"/>
                <w:szCs w:val="21"/>
              </w:rPr>
            </w:pPr>
            <w:r w:rsidRPr="005169F1">
              <w:rPr>
                <w:b/>
                <w:color w:val="000000" w:themeColor="text1"/>
                <w:sz w:val="21"/>
                <w:szCs w:val="21"/>
              </w:rPr>
              <w:t>High Carbohydrate</w:t>
            </w:r>
          </w:p>
        </w:tc>
      </w:tr>
      <w:tr w:rsidR="009B4732" w:rsidRPr="005169F1" w14:paraId="024333E8" w14:textId="77777777" w:rsidTr="00CC092E">
        <w:tc>
          <w:tcPr>
            <w:tcW w:w="4140" w:type="dxa"/>
            <w:tcBorders>
              <w:top w:val="single" w:sz="4" w:space="0" w:color="auto"/>
            </w:tcBorders>
          </w:tcPr>
          <w:p w14:paraId="73BF9075" w14:textId="77777777" w:rsidR="009B4732" w:rsidRPr="005169F1" w:rsidRDefault="009B4732" w:rsidP="00CC092E">
            <w:pPr>
              <w:spacing w:line="360" w:lineRule="auto"/>
              <w:rPr>
                <w:b/>
                <w:sz w:val="21"/>
                <w:szCs w:val="21"/>
              </w:rPr>
            </w:pPr>
            <w:r w:rsidRPr="005169F1">
              <w:rPr>
                <w:b/>
                <w:sz w:val="21"/>
                <w:szCs w:val="21"/>
              </w:rPr>
              <w:t>Total Energy Intake (kcal)</w:t>
            </w:r>
          </w:p>
        </w:tc>
        <w:tc>
          <w:tcPr>
            <w:tcW w:w="1440" w:type="dxa"/>
            <w:tcBorders>
              <w:top w:val="single" w:sz="4" w:space="0" w:color="auto"/>
            </w:tcBorders>
          </w:tcPr>
          <w:p w14:paraId="1715C514" w14:textId="77777777" w:rsidR="009B4732" w:rsidRPr="005169F1" w:rsidRDefault="009B4732" w:rsidP="00CC092E">
            <w:pPr>
              <w:spacing w:line="360" w:lineRule="auto"/>
              <w:jc w:val="center"/>
              <w:rPr>
                <w:sz w:val="21"/>
                <w:szCs w:val="21"/>
              </w:rPr>
            </w:pPr>
            <w:r w:rsidRPr="005169F1">
              <w:rPr>
                <w:sz w:val="21"/>
                <w:szCs w:val="21"/>
              </w:rPr>
              <w:t>2140 ± 555</w:t>
            </w:r>
          </w:p>
        </w:tc>
        <w:tc>
          <w:tcPr>
            <w:tcW w:w="1314" w:type="dxa"/>
            <w:tcBorders>
              <w:top w:val="single" w:sz="4" w:space="0" w:color="auto"/>
            </w:tcBorders>
          </w:tcPr>
          <w:p w14:paraId="39364B63" w14:textId="77777777" w:rsidR="009B4732" w:rsidRPr="005169F1" w:rsidRDefault="009B4732" w:rsidP="00CC092E">
            <w:pPr>
              <w:spacing w:line="360" w:lineRule="auto"/>
              <w:jc w:val="center"/>
              <w:rPr>
                <w:b/>
                <w:bCs/>
                <w:sz w:val="21"/>
                <w:szCs w:val="21"/>
              </w:rPr>
            </w:pPr>
            <w:r w:rsidRPr="005169F1">
              <w:rPr>
                <w:sz w:val="21"/>
                <w:szCs w:val="21"/>
              </w:rPr>
              <w:t>2447 ± 509</w:t>
            </w:r>
          </w:p>
        </w:tc>
        <w:tc>
          <w:tcPr>
            <w:tcW w:w="2016" w:type="dxa"/>
            <w:tcBorders>
              <w:top w:val="single" w:sz="4" w:space="0" w:color="auto"/>
            </w:tcBorders>
          </w:tcPr>
          <w:p w14:paraId="72F6D480" w14:textId="77777777" w:rsidR="009B4732" w:rsidRPr="005169F1" w:rsidRDefault="009B4732" w:rsidP="00CC092E">
            <w:pPr>
              <w:spacing w:line="360" w:lineRule="auto"/>
              <w:jc w:val="center"/>
              <w:rPr>
                <w:sz w:val="21"/>
                <w:szCs w:val="21"/>
              </w:rPr>
            </w:pPr>
            <w:r w:rsidRPr="005169F1">
              <w:rPr>
                <w:sz w:val="21"/>
                <w:szCs w:val="21"/>
              </w:rPr>
              <w:t>2418 ± 652</w:t>
            </w:r>
          </w:p>
        </w:tc>
      </w:tr>
      <w:tr w:rsidR="009B4732" w:rsidRPr="005169F1" w14:paraId="449C17F3" w14:textId="77777777" w:rsidTr="00CC092E">
        <w:tc>
          <w:tcPr>
            <w:tcW w:w="4140" w:type="dxa"/>
          </w:tcPr>
          <w:p w14:paraId="672AF311" w14:textId="77777777" w:rsidR="009B4732" w:rsidRPr="005169F1" w:rsidRDefault="009B4732" w:rsidP="00CC092E">
            <w:pPr>
              <w:spacing w:line="360" w:lineRule="auto"/>
              <w:rPr>
                <w:b/>
                <w:sz w:val="21"/>
                <w:szCs w:val="21"/>
              </w:rPr>
            </w:pPr>
            <w:r w:rsidRPr="005169F1">
              <w:rPr>
                <w:b/>
                <w:sz w:val="21"/>
                <w:szCs w:val="21"/>
              </w:rPr>
              <w:t>Carbohydrate (% total energy)</w:t>
            </w:r>
          </w:p>
        </w:tc>
        <w:tc>
          <w:tcPr>
            <w:tcW w:w="1440" w:type="dxa"/>
          </w:tcPr>
          <w:p w14:paraId="75BBBE53" w14:textId="77777777" w:rsidR="009B4732" w:rsidRPr="005169F1" w:rsidRDefault="009B4732" w:rsidP="00CC092E">
            <w:pPr>
              <w:spacing w:line="360" w:lineRule="auto"/>
              <w:jc w:val="center"/>
              <w:rPr>
                <w:sz w:val="21"/>
                <w:szCs w:val="21"/>
              </w:rPr>
            </w:pPr>
            <w:r w:rsidRPr="005169F1">
              <w:rPr>
                <w:sz w:val="21"/>
                <w:szCs w:val="21"/>
              </w:rPr>
              <w:t xml:space="preserve">45.8 ± 6.9 </w:t>
            </w:r>
          </w:p>
        </w:tc>
        <w:tc>
          <w:tcPr>
            <w:tcW w:w="1314" w:type="dxa"/>
          </w:tcPr>
          <w:p w14:paraId="3E815D41" w14:textId="77777777" w:rsidR="009B4732" w:rsidRPr="005169F1" w:rsidRDefault="009B4732" w:rsidP="00CC092E">
            <w:pPr>
              <w:spacing w:line="360" w:lineRule="auto"/>
              <w:jc w:val="center"/>
              <w:rPr>
                <w:sz w:val="21"/>
                <w:szCs w:val="21"/>
              </w:rPr>
            </w:pPr>
            <w:r w:rsidRPr="005169F1">
              <w:rPr>
                <w:sz w:val="21"/>
                <w:szCs w:val="21"/>
              </w:rPr>
              <w:t>8.7 ± 2.9</w:t>
            </w:r>
          </w:p>
        </w:tc>
        <w:tc>
          <w:tcPr>
            <w:tcW w:w="2016" w:type="dxa"/>
          </w:tcPr>
          <w:p w14:paraId="03E35E0F" w14:textId="77777777" w:rsidR="009B4732" w:rsidRPr="005169F1" w:rsidRDefault="009B4732" w:rsidP="00CC092E">
            <w:pPr>
              <w:spacing w:line="360" w:lineRule="auto"/>
              <w:jc w:val="center"/>
              <w:rPr>
                <w:sz w:val="21"/>
                <w:szCs w:val="21"/>
              </w:rPr>
            </w:pPr>
            <w:r w:rsidRPr="005169F1">
              <w:rPr>
                <w:sz w:val="21"/>
                <w:szCs w:val="21"/>
              </w:rPr>
              <w:t>63.3 ± 8.8</w:t>
            </w:r>
          </w:p>
        </w:tc>
      </w:tr>
      <w:tr w:rsidR="009B4732" w:rsidRPr="005169F1" w14:paraId="7511AEA1" w14:textId="77777777" w:rsidTr="00CC092E">
        <w:tc>
          <w:tcPr>
            <w:tcW w:w="4140" w:type="dxa"/>
          </w:tcPr>
          <w:p w14:paraId="334FAF74" w14:textId="77777777" w:rsidR="009B4732" w:rsidRPr="005169F1" w:rsidRDefault="009B4732" w:rsidP="00CC092E">
            <w:pPr>
              <w:spacing w:line="360" w:lineRule="auto"/>
              <w:rPr>
                <w:b/>
                <w:sz w:val="21"/>
                <w:szCs w:val="21"/>
              </w:rPr>
            </w:pPr>
            <w:r w:rsidRPr="005169F1">
              <w:rPr>
                <w:b/>
                <w:sz w:val="21"/>
                <w:szCs w:val="21"/>
              </w:rPr>
              <w:t>Fat (% total energy)</w:t>
            </w:r>
          </w:p>
        </w:tc>
        <w:tc>
          <w:tcPr>
            <w:tcW w:w="1440" w:type="dxa"/>
          </w:tcPr>
          <w:p w14:paraId="130AB761" w14:textId="77777777" w:rsidR="009B4732" w:rsidRPr="005169F1" w:rsidRDefault="009B4732" w:rsidP="00CC092E">
            <w:pPr>
              <w:spacing w:line="360" w:lineRule="auto"/>
              <w:jc w:val="center"/>
              <w:rPr>
                <w:sz w:val="21"/>
                <w:szCs w:val="21"/>
              </w:rPr>
            </w:pPr>
            <w:r w:rsidRPr="005169F1">
              <w:rPr>
                <w:sz w:val="21"/>
                <w:szCs w:val="21"/>
              </w:rPr>
              <w:t>38.2 ± 7.8</w:t>
            </w:r>
          </w:p>
        </w:tc>
        <w:tc>
          <w:tcPr>
            <w:tcW w:w="1314" w:type="dxa"/>
          </w:tcPr>
          <w:p w14:paraId="1D29CD98" w14:textId="77777777" w:rsidR="009B4732" w:rsidRPr="005169F1" w:rsidRDefault="009B4732" w:rsidP="00CC092E">
            <w:pPr>
              <w:spacing w:line="360" w:lineRule="auto"/>
              <w:jc w:val="center"/>
              <w:rPr>
                <w:sz w:val="21"/>
                <w:szCs w:val="21"/>
              </w:rPr>
            </w:pPr>
            <w:r w:rsidRPr="005169F1">
              <w:rPr>
                <w:sz w:val="21"/>
                <w:szCs w:val="21"/>
              </w:rPr>
              <w:t>64.1 ± 5.4</w:t>
            </w:r>
          </w:p>
        </w:tc>
        <w:tc>
          <w:tcPr>
            <w:tcW w:w="2016" w:type="dxa"/>
          </w:tcPr>
          <w:p w14:paraId="67C11363" w14:textId="77777777" w:rsidR="009B4732" w:rsidRPr="005169F1" w:rsidRDefault="009B4732" w:rsidP="00CC092E">
            <w:pPr>
              <w:spacing w:line="360" w:lineRule="auto"/>
              <w:jc w:val="center"/>
              <w:rPr>
                <w:sz w:val="21"/>
                <w:szCs w:val="21"/>
              </w:rPr>
            </w:pPr>
            <w:r w:rsidRPr="005169F1">
              <w:rPr>
                <w:sz w:val="21"/>
                <w:szCs w:val="21"/>
              </w:rPr>
              <w:t>20.8 ± 7.6</w:t>
            </w:r>
          </w:p>
        </w:tc>
      </w:tr>
      <w:tr w:rsidR="009B4732" w:rsidRPr="005169F1" w14:paraId="666EF5F6" w14:textId="77777777" w:rsidTr="00CC092E">
        <w:tc>
          <w:tcPr>
            <w:tcW w:w="4140" w:type="dxa"/>
          </w:tcPr>
          <w:p w14:paraId="42654562" w14:textId="77777777" w:rsidR="009B4732" w:rsidRPr="005169F1" w:rsidRDefault="009B4732" w:rsidP="00CC092E">
            <w:pPr>
              <w:spacing w:line="360" w:lineRule="auto"/>
              <w:rPr>
                <w:b/>
                <w:sz w:val="21"/>
                <w:szCs w:val="21"/>
              </w:rPr>
            </w:pPr>
            <w:r w:rsidRPr="005169F1">
              <w:rPr>
                <w:b/>
                <w:sz w:val="21"/>
                <w:szCs w:val="21"/>
              </w:rPr>
              <w:t>Protein (% total energy)</w:t>
            </w:r>
          </w:p>
        </w:tc>
        <w:tc>
          <w:tcPr>
            <w:tcW w:w="1440" w:type="dxa"/>
          </w:tcPr>
          <w:p w14:paraId="422393D9" w14:textId="77777777" w:rsidR="009B4732" w:rsidRPr="005169F1" w:rsidRDefault="009B4732" w:rsidP="00CC092E">
            <w:pPr>
              <w:spacing w:line="360" w:lineRule="auto"/>
              <w:jc w:val="center"/>
              <w:rPr>
                <w:sz w:val="21"/>
                <w:szCs w:val="21"/>
              </w:rPr>
            </w:pPr>
            <w:r w:rsidRPr="005169F1">
              <w:rPr>
                <w:sz w:val="21"/>
                <w:szCs w:val="21"/>
              </w:rPr>
              <w:t>16.5 ± 4.2</w:t>
            </w:r>
          </w:p>
        </w:tc>
        <w:tc>
          <w:tcPr>
            <w:tcW w:w="1314" w:type="dxa"/>
          </w:tcPr>
          <w:p w14:paraId="69EBBE1A" w14:textId="77777777" w:rsidR="009B4732" w:rsidRPr="005169F1" w:rsidRDefault="009B4732" w:rsidP="00CC092E">
            <w:pPr>
              <w:spacing w:line="360" w:lineRule="auto"/>
              <w:jc w:val="center"/>
              <w:rPr>
                <w:sz w:val="21"/>
                <w:szCs w:val="21"/>
              </w:rPr>
            </w:pPr>
            <w:r w:rsidRPr="005169F1">
              <w:rPr>
                <w:sz w:val="21"/>
                <w:szCs w:val="21"/>
              </w:rPr>
              <w:t>26.0 ± 2.9</w:t>
            </w:r>
          </w:p>
        </w:tc>
        <w:tc>
          <w:tcPr>
            <w:tcW w:w="2016" w:type="dxa"/>
          </w:tcPr>
          <w:p w14:paraId="13E8D639" w14:textId="77777777" w:rsidR="009B4732" w:rsidRPr="005169F1" w:rsidRDefault="009B4732" w:rsidP="00CC092E">
            <w:pPr>
              <w:spacing w:line="360" w:lineRule="auto"/>
              <w:jc w:val="center"/>
              <w:rPr>
                <w:sz w:val="21"/>
                <w:szCs w:val="21"/>
              </w:rPr>
            </w:pPr>
            <w:r w:rsidRPr="005169F1">
              <w:rPr>
                <w:sz w:val="21"/>
                <w:szCs w:val="21"/>
              </w:rPr>
              <w:t>14.4 ± 3.2</w:t>
            </w:r>
          </w:p>
        </w:tc>
      </w:tr>
      <w:tr w:rsidR="009B4732" w:rsidRPr="005169F1" w14:paraId="11183F49" w14:textId="77777777" w:rsidTr="00CC092E">
        <w:tc>
          <w:tcPr>
            <w:tcW w:w="4140" w:type="dxa"/>
          </w:tcPr>
          <w:p w14:paraId="49DED37B" w14:textId="77777777" w:rsidR="009B4732" w:rsidRPr="005169F1" w:rsidRDefault="009B4732" w:rsidP="00CC092E">
            <w:pPr>
              <w:spacing w:line="360" w:lineRule="auto"/>
              <w:rPr>
                <w:b/>
                <w:sz w:val="21"/>
                <w:szCs w:val="21"/>
              </w:rPr>
            </w:pPr>
            <w:r w:rsidRPr="005169F1">
              <w:rPr>
                <w:b/>
                <w:sz w:val="21"/>
                <w:szCs w:val="21"/>
              </w:rPr>
              <w:t xml:space="preserve">Body Mass (kg) </w:t>
            </w:r>
          </w:p>
        </w:tc>
        <w:tc>
          <w:tcPr>
            <w:tcW w:w="1440" w:type="dxa"/>
          </w:tcPr>
          <w:p w14:paraId="0463EBDB" w14:textId="77777777" w:rsidR="009B4732" w:rsidRPr="005169F1" w:rsidRDefault="009B4732" w:rsidP="00CC092E">
            <w:pPr>
              <w:spacing w:line="360" w:lineRule="auto"/>
              <w:jc w:val="center"/>
              <w:rPr>
                <w:sz w:val="21"/>
                <w:szCs w:val="21"/>
              </w:rPr>
            </w:pPr>
            <w:r w:rsidRPr="005169F1">
              <w:rPr>
                <w:sz w:val="21"/>
                <w:szCs w:val="21"/>
              </w:rPr>
              <w:t>68.7 ± 17.5</w:t>
            </w:r>
          </w:p>
        </w:tc>
        <w:tc>
          <w:tcPr>
            <w:tcW w:w="1314" w:type="dxa"/>
          </w:tcPr>
          <w:p w14:paraId="085BDFB1" w14:textId="77777777" w:rsidR="009B4732" w:rsidRPr="005169F1" w:rsidRDefault="009B4732" w:rsidP="00CC092E">
            <w:pPr>
              <w:spacing w:line="360" w:lineRule="auto"/>
              <w:jc w:val="center"/>
              <w:rPr>
                <w:sz w:val="21"/>
                <w:szCs w:val="21"/>
              </w:rPr>
            </w:pPr>
            <w:r w:rsidRPr="005169F1">
              <w:rPr>
                <w:sz w:val="21"/>
                <w:szCs w:val="21"/>
              </w:rPr>
              <w:t>66.4 ± 16.8</w:t>
            </w:r>
          </w:p>
        </w:tc>
        <w:tc>
          <w:tcPr>
            <w:tcW w:w="2016" w:type="dxa"/>
          </w:tcPr>
          <w:p w14:paraId="47A14671" w14:textId="77777777" w:rsidR="009B4732" w:rsidRPr="005169F1" w:rsidRDefault="009B4732" w:rsidP="00CC092E">
            <w:pPr>
              <w:spacing w:line="360" w:lineRule="auto"/>
              <w:jc w:val="center"/>
              <w:rPr>
                <w:sz w:val="21"/>
                <w:szCs w:val="21"/>
              </w:rPr>
            </w:pPr>
            <w:r w:rsidRPr="005169F1">
              <w:rPr>
                <w:sz w:val="21"/>
                <w:szCs w:val="21"/>
              </w:rPr>
              <w:t>68.6 ± 17.3</w:t>
            </w:r>
          </w:p>
        </w:tc>
      </w:tr>
      <w:tr w:rsidR="009B4732" w:rsidRPr="005169F1" w14:paraId="58CB7BAE" w14:textId="77777777" w:rsidTr="00CC092E">
        <w:tc>
          <w:tcPr>
            <w:tcW w:w="4140" w:type="dxa"/>
          </w:tcPr>
          <w:p w14:paraId="6A408C03" w14:textId="77777777" w:rsidR="009B4732" w:rsidRPr="005169F1" w:rsidRDefault="009B4732" w:rsidP="00CC092E">
            <w:pPr>
              <w:spacing w:line="360" w:lineRule="auto"/>
              <w:rPr>
                <w:b/>
                <w:sz w:val="21"/>
                <w:szCs w:val="21"/>
              </w:rPr>
            </w:pPr>
            <w:r w:rsidRPr="005169F1">
              <w:rPr>
                <w:b/>
                <w:sz w:val="21"/>
                <w:szCs w:val="21"/>
              </w:rPr>
              <w:t>Average Training session RPE (A.U.)</w:t>
            </w:r>
          </w:p>
        </w:tc>
        <w:tc>
          <w:tcPr>
            <w:tcW w:w="1440" w:type="dxa"/>
          </w:tcPr>
          <w:p w14:paraId="49484DA5" w14:textId="77777777" w:rsidR="009B4732" w:rsidRPr="005169F1" w:rsidRDefault="009B4732" w:rsidP="00CC092E">
            <w:pPr>
              <w:spacing w:line="360" w:lineRule="auto"/>
              <w:jc w:val="center"/>
              <w:rPr>
                <w:sz w:val="21"/>
                <w:szCs w:val="21"/>
              </w:rPr>
            </w:pPr>
            <w:r w:rsidRPr="005169F1">
              <w:rPr>
                <w:sz w:val="21"/>
                <w:szCs w:val="21"/>
              </w:rPr>
              <w:t>-</w:t>
            </w:r>
          </w:p>
        </w:tc>
        <w:tc>
          <w:tcPr>
            <w:tcW w:w="1314" w:type="dxa"/>
          </w:tcPr>
          <w:p w14:paraId="75D784C3" w14:textId="77777777" w:rsidR="009B4732" w:rsidRPr="005169F1" w:rsidRDefault="009B4732" w:rsidP="00CC092E">
            <w:pPr>
              <w:spacing w:line="360" w:lineRule="auto"/>
              <w:jc w:val="center"/>
              <w:rPr>
                <w:sz w:val="21"/>
                <w:szCs w:val="21"/>
              </w:rPr>
            </w:pPr>
            <w:r w:rsidRPr="005169F1">
              <w:rPr>
                <w:sz w:val="21"/>
                <w:szCs w:val="21"/>
              </w:rPr>
              <w:t>482 ± 225</w:t>
            </w:r>
          </w:p>
        </w:tc>
        <w:tc>
          <w:tcPr>
            <w:tcW w:w="2016" w:type="dxa"/>
          </w:tcPr>
          <w:p w14:paraId="680D142A" w14:textId="77777777" w:rsidR="009B4732" w:rsidRPr="005169F1" w:rsidRDefault="009B4732" w:rsidP="00CC092E">
            <w:pPr>
              <w:spacing w:line="360" w:lineRule="auto"/>
              <w:jc w:val="center"/>
              <w:rPr>
                <w:sz w:val="21"/>
                <w:szCs w:val="21"/>
              </w:rPr>
            </w:pPr>
            <w:r w:rsidRPr="005169F1">
              <w:rPr>
                <w:sz w:val="21"/>
                <w:szCs w:val="21"/>
              </w:rPr>
              <w:t>579 ± 262</w:t>
            </w:r>
          </w:p>
        </w:tc>
      </w:tr>
      <w:tr w:rsidR="009B4732" w:rsidRPr="005169F1" w14:paraId="5DE96E05" w14:textId="77777777" w:rsidTr="00CC092E">
        <w:tc>
          <w:tcPr>
            <w:tcW w:w="4140" w:type="dxa"/>
          </w:tcPr>
          <w:p w14:paraId="115495AF" w14:textId="77777777" w:rsidR="009B4732" w:rsidRPr="005169F1" w:rsidRDefault="009B4732" w:rsidP="00CC092E">
            <w:pPr>
              <w:spacing w:line="360" w:lineRule="auto"/>
              <w:rPr>
                <w:b/>
                <w:sz w:val="21"/>
                <w:szCs w:val="21"/>
              </w:rPr>
            </w:pPr>
            <w:r w:rsidRPr="005169F1">
              <w:rPr>
                <w:b/>
                <w:sz w:val="21"/>
                <w:szCs w:val="21"/>
              </w:rPr>
              <w:t>Total Training Volume (km)</w:t>
            </w:r>
          </w:p>
        </w:tc>
        <w:tc>
          <w:tcPr>
            <w:tcW w:w="1440" w:type="dxa"/>
          </w:tcPr>
          <w:p w14:paraId="74FF1B62" w14:textId="77777777" w:rsidR="009B4732" w:rsidRPr="005169F1" w:rsidRDefault="009B4732" w:rsidP="00CC092E">
            <w:pPr>
              <w:spacing w:line="360" w:lineRule="auto"/>
              <w:jc w:val="center"/>
              <w:rPr>
                <w:sz w:val="21"/>
                <w:szCs w:val="21"/>
              </w:rPr>
            </w:pPr>
            <w:r w:rsidRPr="005169F1">
              <w:rPr>
                <w:sz w:val="21"/>
                <w:szCs w:val="21"/>
              </w:rPr>
              <w:t>-</w:t>
            </w:r>
          </w:p>
        </w:tc>
        <w:tc>
          <w:tcPr>
            <w:tcW w:w="1314" w:type="dxa"/>
          </w:tcPr>
          <w:p w14:paraId="79CA835F" w14:textId="77777777" w:rsidR="009B4732" w:rsidRPr="005169F1" w:rsidRDefault="009B4732" w:rsidP="00CC092E">
            <w:pPr>
              <w:spacing w:line="360" w:lineRule="auto"/>
              <w:jc w:val="center"/>
              <w:rPr>
                <w:sz w:val="21"/>
                <w:szCs w:val="21"/>
              </w:rPr>
            </w:pPr>
            <w:r w:rsidRPr="005169F1">
              <w:rPr>
                <w:sz w:val="21"/>
                <w:szCs w:val="21"/>
              </w:rPr>
              <w:t>339 ± 165</w:t>
            </w:r>
          </w:p>
        </w:tc>
        <w:tc>
          <w:tcPr>
            <w:tcW w:w="2016" w:type="dxa"/>
          </w:tcPr>
          <w:p w14:paraId="691ECE9E" w14:textId="77777777" w:rsidR="009B4732" w:rsidRPr="005169F1" w:rsidRDefault="009B4732" w:rsidP="00CC092E">
            <w:pPr>
              <w:spacing w:line="360" w:lineRule="auto"/>
              <w:jc w:val="center"/>
              <w:rPr>
                <w:sz w:val="21"/>
                <w:szCs w:val="21"/>
              </w:rPr>
            </w:pPr>
            <w:r w:rsidRPr="005169F1">
              <w:rPr>
                <w:sz w:val="21"/>
                <w:szCs w:val="21"/>
              </w:rPr>
              <w:t>365 ± 188</w:t>
            </w:r>
          </w:p>
        </w:tc>
      </w:tr>
      <w:tr w:rsidR="009B4732" w:rsidRPr="005169F1" w14:paraId="64D09D85" w14:textId="77777777" w:rsidTr="00CC092E">
        <w:tc>
          <w:tcPr>
            <w:tcW w:w="4140" w:type="dxa"/>
          </w:tcPr>
          <w:p w14:paraId="5F2EA1DD" w14:textId="77777777" w:rsidR="009B4732" w:rsidRPr="005169F1" w:rsidRDefault="009B4732" w:rsidP="00CC092E">
            <w:pPr>
              <w:spacing w:line="360" w:lineRule="auto"/>
              <w:rPr>
                <w:b/>
                <w:sz w:val="21"/>
                <w:szCs w:val="21"/>
              </w:rPr>
            </w:pPr>
            <w:r w:rsidRPr="005169F1">
              <w:rPr>
                <w:b/>
                <w:sz w:val="21"/>
                <w:szCs w:val="21"/>
              </w:rPr>
              <w:t xml:space="preserve">Fluid Intake During </w:t>
            </w:r>
            <w:r>
              <w:rPr>
                <w:b/>
                <w:sz w:val="21"/>
                <w:szCs w:val="21"/>
              </w:rPr>
              <w:t>Time Trial</w:t>
            </w:r>
            <w:r w:rsidRPr="005169F1">
              <w:rPr>
                <w:b/>
                <w:sz w:val="21"/>
                <w:szCs w:val="21"/>
              </w:rPr>
              <w:t xml:space="preserve"> (mL)</w:t>
            </w:r>
          </w:p>
        </w:tc>
        <w:tc>
          <w:tcPr>
            <w:tcW w:w="1440" w:type="dxa"/>
          </w:tcPr>
          <w:p w14:paraId="1B047248" w14:textId="77777777" w:rsidR="009B4732" w:rsidRPr="005169F1" w:rsidRDefault="009B4732" w:rsidP="00CC092E">
            <w:pPr>
              <w:spacing w:line="360" w:lineRule="auto"/>
              <w:jc w:val="center"/>
              <w:rPr>
                <w:sz w:val="21"/>
                <w:szCs w:val="21"/>
              </w:rPr>
            </w:pPr>
            <w:r w:rsidRPr="005169F1">
              <w:rPr>
                <w:sz w:val="21"/>
                <w:szCs w:val="21"/>
              </w:rPr>
              <w:t>383 ± 74</w:t>
            </w:r>
          </w:p>
        </w:tc>
        <w:tc>
          <w:tcPr>
            <w:tcW w:w="1314" w:type="dxa"/>
          </w:tcPr>
          <w:p w14:paraId="14A0E337" w14:textId="77777777" w:rsidR="009B4732" w:rsidRPr="005169F1" w:rsidRDefault="009B4732" w:rsidP="00CC092E">
            <w:pPr>
              <w:spacing w:line="360" w:lineRule="auto"/>
              <w:jc w:val="center"/>
              <w:rPr>
                <w:sz w:val="21"/>
                <w:szCs w:val="21"/>
              </w:rPr>
            </w:pPr>
            <w:r w:rsidRPr="005169F1">
              <w:rPr>
                <w:sz w:val="21"/>
                <w:szCs w:val="21"/>
              </w:rPr>
              <w:t>352 ± 146</w:t>
            </w:r>
          </w:p>
        </w:tc>
        <w:tc>
          <w:tcPr>
            <w:tcW w:w="2016" w:type="dxa"/>
          </w:tcPr>
          <w:p w14:paraId="7B396B26" w14:textId="77777777" w:rsidR="009B4732" w:rsidRPr="005169F1" w:rsidRDefault="009B4732" w:rsidP="00CC092E">
            <w:pPr>
              <w:spacing w:line="360" w:lineRule="auto"/>
              <w:jc w:val="center"/>
              <w:rPr>
                <w:sz w:val="21"/>
                <w:szCs w:val="21"/>
              </w:rPr>
            </w:pPr>
            <w:r w:rsidRPr="005169F1">
              <w:rPr>
                <w:sz w:val="21"/>
                <w:szCs w:val="21"/>
              </w:rPr>
              <w:t>343 ± 100</w:t>
            </w:r>
          </w:p>
        </w:tc>
      </w:tr>
      <w:tr w:rsidR="009B4732" w:rsidRPr="005169F1" w14:paraId="3642FFF9" w14:textId="77777777" w:rsidTr="00CC092E">
        <w:tc>
          <w:tcPr>
            <w:tcW w:w="4140" w:type="dxa"/>
          </w:tcPr>
          <w:p w14:paraId="3237D5F4" w14:textId="77777777" w:rsidR="009B4732" w:rsidRPr="005169F1" w:rsidRDefault="009B4732" w:rsidP="00CC092E">
            <w:pPr>
              <w:spacing w:line="360" w:lineRule="auto"/>
              <w:rPr>
                <w:b/>
                <w:sz w:val="21"/>
                <w:szCs w:val="21"/>
              </w:rPr>
            </w:pPr>
            <w:r w:rsidRPr="005169F1">
              <w:rPr>
                <w:b/>
                <w:sz w:val="21"/>
                <w:szCs w:val="21"/>
              </w:rPr>
              <w:t>Fasting beta-hydroxybutyrate (mmol/L)</w:t>
            </w:r>
          </w:p>
        </w:tc>
        <w:tc>
          <w:tcPr>
            <w:tcW w:w="1440" w:type="dxa"/>
          </w:tcPr>
          <w:p w14:paraId="2317B4EE" w14:textId="77777777" w:rsidR="009B4732" w:rsidRPr="005169F1" w:rsidRDefault="009B4732" w:rsidP="00CC092E">
            <w:pPr>
              <w:spacing w:line="360" w:lineRule="auto"/>
              <w:jc w:val="center"/>
              <w:rPr>
                <w:sz w:val="21"/>
                <w:szCs w:val="21"/>
              </w:rPr>
            </w:pPr>
            <w:r w:rsidRPr="005169F1">
              <w:rPr>
                <w:sz w:val="21"/>
                <w:szCs w:val="21"/>
              </w:rPr>
              <w:t>0.27 ± 14</w:t>
            </w:r>
          </w:p>
        </w:tc>
        <w:tc>
          <w:tcPr>
            <w:tcW w:w="1314" w:type="dxa"/>
          </w:tcPr>
          <w:p w14:paraId="5F84C648" w14:textId="77777777" w:rsidR="009B4732" w:rsidRPr="005169F1" w:rsidRDefault="009B4732" w:rsidP="00CC092E">
            <w:pPr>
              <w:spacing w:line="360" w:lineRule="auto"/>
              <w:jc w:val="center"/>
              <w:rPr>
                <w:sz w:val="21"/>
                <w:szCs w:val="21"/>
              </w:rPr>
            </w:pPr>
            <w:r w:rsidRPr="005169F1">
              <w:rPr>
                <w:sz w:val="21"/>
                <w:szCs w:val="21"/>
              </w:rPr>
              <w:t>0.99 ± 61</w:t>
            </w:r>
          </w:p>
        </w:tc>
        <w:tc>
          <w:tcPr>
            <w:tcW w:w="2016" w:type="dxa"/>
          </w:tcPr>
          <w:p w14:paraId="03B79E5D" w14:textId="77777777" w:rsidR="009B4732" w:rsidRPr="005169F1" w:rsidRDefault="009B4732" w:rsidP="00CC092E">
            <w:pPr>
              <w:spacing w:line="360" w:lineRule="auto"/>
              <w:jc w:val="center"/>
              <w:rPr>
                <w:sz w:val="21"/>
                <w:szCs w:val="21"/>
              </w:rPr>
            </w:pPr>
            <w:r w:rsidRPr="005169F1">
              <w:rPr>
                <w:sz w:val="21"/>
                <w:szCs w:val="21"/>
              </w:rPr>
              <w:t>0.10 ± 18</w:t>
            </w:r>
          </w:p>
        </w:tc>
      </w:tr>
      <w:tr w:rsidR="009B4732" w:rsidRPr="005169F1" w14:paraId="113A53B6" w14:textId="77777777" w:rsidTr="00CC092E">
        <w:tc>
          <w:tcPr>
            <w:tcW w:w="4140" w:type="dxa"/>
            <w:tcBorders>
              <w:bottom w:val="nil"/>
            </w:tcBorders>
          </w:tcPr>
          <w:p w14:paraId="4362B10C" w14:textId="77777777" w:rsidR="009B4732" w:rsidRPr="005169F1" w:rsidRDefault="009B4732" w:rsidP="00CC092E">
            <w:pPr>
              <w:spacing w:line="360" w:lineRule="auto"/>
              <w:rPr>
                <w:b/>
                <w:sz w:val="21"/>
                <w:szCs w:val="21"/>
              </w:rPr>
            </w:pPr>
            <w:r w:rsidRPr="005169F1">
              <w:rPr>
                <w:b/>
                <w:sz w:val="21"/>
                <w:szCs w:val="21"/>
              </w:rPr>
              <w:t>Ambient Temperature (°C)</w:t>
            </w:r>
          </w:p>
        </w:tc>
        <w:tc>
          <w:tcPr>
            <w:tcW w:w="1440" w:type="dxa"/>
            <w:tcBorders>
              <w:bottom w:val="nil"/>
            </w:tcBorders>
          </w:tcPr>
          <w:p w14:paraId="3C2EFF0A" w14:textId="77777777" w:rsidR="009B4732" w:rsidRPr="005169F1" w:rsidRDefault="009B4732" w:rsidP="00CC092E">
            <w:pPr>
              <w:spacing w:line="360" w:lineRule="auto"/>
              <w:jc w:val="center"/>
              <w:rPr>
                <w:sz w:val="21"/>
                <w:szCs w:val="21"/>
              </w:rPr>
            </w:pPr>
            <w:r w:rsidRPr="005169F1">
              <w:rPr>
                <w:sz w:val="21"/>
                <w:szCs w:val="21"/>
              </w:rPr>
              <w:t>21.8 ± 0.4</w:t>
            </w:r>
          </w:p>
        </w:tc>
        <w:tc>
          <w:tcPr>
            <w:tcW w:w="1314" w:type="dxa"/>
            <w:tcBorders>
              <w:bottom w:val="nil"/>
            </w:tcBorders>
          </w:tcPr>
          <w:p w14:paraId="71FAE8C3" w14:textId="77777777" w:rsidR="009B4732" w:rsidRPr="005169F1" w:rsidRDefault="009B4732" w:rsidP="00CC092E">
            <w:pPr>
              <w:spacing w:line="360" w:lineRule="auto"/>
              <w:jc w:val="center"/>
              <w:rPr>
                <w:sz w:val="21"/>
                <w:szCs w:val="21"/>
              </w:rPr>
            </w:pPr>
            <w:r w:rsidRPr="005169F1">
              <w:rPr>
                <w:sz w:val="21"/>
                <w:szCs w:val="21"/>
              </w:rPr>
              <w:t>21.7 ± 0.5</w:t>
            </w:r>
          </w:p>
        </w:tc>
        <w:tc>
          <w:tcPr>
            <w:tcW w:w="2016" w:type="dxa"/>
            <w:tcBorders>
              <w:bottom w:val="nil"/>
            </w:tcBorders>
          </w:tcPr>
          <w:p w14:paraId="41C081A4" w14:textId="77777777" w:rsidR="009B4732" w:rsidRPr="005169F1" w:rsidRDefault="009B4732" w:rsidP="00CC092E">
            <w:pPr>
              <w:spacing w:line="360" w:lineRule="auto"/>
              <w:jc w:val="center"/>
              <w:rPr>
                <w:sz w:val="21"/>
                <w:szCs w:val="21"/>
              </w:rPr>
            </w:pPr>
            <w:r w:rsidRPr="005169F1">
              <w:rPr>
                <w:sz w:val="21"/>
                <w:szCs w:val="21"/>
              </w:rPr>
              <w:t>21.8 ± 0.4</w:t>
            </w:r>
          </w:p>
        </w:tc>
      </w:tr>
      <w:tr w:rsidR="009B4732" w:rsidRPr="005169F1" w14:paraId="703BD676" w14:textId="77777777" w:rsidTr="00CC092E">
        <w:tc>
          <w:tcPr>
            <w:tcW w:w="4140" w:type="dxa"/>
            <w:tcBorders>
              <w:top w:val="nil"/>
              <w:bottom w:val="single" w:sz="4" w:space="0" w:color="auto"/>
            </w:tcBorders>
          </w:tcPr>
          <w:p w14:paraId="05AA2C83" w14:textId="77777777" w:rsidR="009B4732" w:rsidRPr="005169F1" w:rsidRDefault="009B4732" w:rsidP="00CC092E">
            <w:pPr>
              <w:spacing w:line="360" w:lineRule="auto"/>
              <w:rPr>
                <w:b/>
                <w:sz w:val="21"/>
                <w:szCs w:val="21"/>
              </w:rPr>
            </w:pPr>
            <w:r w:rsidRPr="005169F1">
              <w:rPr>
                <w:b/>
                <w:sz w:val="21"/>
                <w:szCs w:val="21"/>
              </w:rPr>
              <w:t>Relative Humidity (%)</w:t>
            </w:r>
          </w:p>
        </w:tc>
        <w:tc>
          <w:tcPr>
            <w:tcW w:w="1440" w:type="dxa"/>
            <w:tcBorders>
              <w:top w:val="nil"/>
              <w:bottom w:val="single" w:sz="4" w:space="0" w:color="auto"/>
            </w:tcBorders>
          </w:tcPr>
          <w:p w14:paraId="6C7A4453" w14:textId="77777777" w:rsidR="009B4732" w:rsidRPr="005169F1" w:rsidRDefault="009B4732" w:rsidP="00CC092E">
            <w:pPr>
              <w:spacing w:line="360" w:lineRule="auto"/>
              <w:jc w:val="center"/>
              <w:rPr>
                <w:sz w:val="21"/>
                <w:szCs w:val="21"/>
              </w:rPr>
            </w:pPr>
            <w:r w:rsidRPr="005169F1">
              <w:rPr>
                <w:sz w:val="21"/>
                <w:szCs w:val="21"/>
              </w:rPr>
              <w:t>51.3 ± 6.0</w:t>
            </w:r>
          </w:p>
        </w:tc>
        <w:tc>
          <w:tcPr>
            <w:tcW w:w="1314" w:type="dxa"/>
            <w:tcBorders>
              <w:top w:val="nil"/>
              <w:bottom w:val="single" w:sz="4" w:space="0" w:color="auto"/>
            </w:tcBorders>
          </w:tcPr>
          <w:p w14:paraId="299C20D6" w14:textId="77777777" w:rsidR="009B4732" w:rsidRPr="005169F1" w:rsidRDefault="009B4732" w:rsidP="00CC092E">
            <w:pPr>
              <w:spacing w:line="360" w:lineRule="auto"/>
              <w:jc w:val="center"/>
              <w:rPr>
                <w:sz w:val="21"/>
                <w:szCs w:val="21"/>
              </w:rPr>
            </w:pPr>
            <w:r w:rsidRPr="005169F1">
              <w:rPr>
                <w:sz w:val="21"/>
                <w:szCs w:val="21"/>
              </w:rPr>
              <w:t>36.8 ± 8.4</w:t>
            </w:r>
          </w:p>
        </w:tc>
        <w:tc>
          <w:tcPr>
            <w:tcW w:w="2016" w:type="dxa"/>
            <w:tcBorders>
              <w:top w:val="nil"/>
              <w:bottom w:val="single" w:sz="4" w:space="0" w:color="auto"/>
            </w:tcBorders>
          </w:tcPr>
          <w:p w14:paraId="65A46ECF" w14:textId="77777777" w:rsidR="009B4732" w:rsidRPr="005169F1" w:rsidRDefault="009B4732" w:rsidP="00CC092E">
            <w:pPr>
              <w:spacing w:line="360" w:lineRule="auto"/>
              <w:jc w:val="center"/>
              <w:rPr>
                <w:sz w:val="21"/>
                <w:szCs w:val="21"/>
              </w:rPr>
            </w:pPr>
            <w:r w:rsidRPr="005169F1">
              <w:rPr>
                <w:sz w:val="21"/>
                <w:szCs w:val="21"/>
              </w:rPr>
              <w:t>36.5 ± 12.2</w:t>
            </w:r>
          </w:p>
        </w:tc>
      </w:tr>
      <w:tr w:rsidR="009B4732" w:rsidRPr="005169F1" w14:paraId="74C70FB8" w14:textId="77777777" w:rsidTr="00CC092E">
        <w:tc>
          <w:tcPr>
            <w:tcW w:w="8910" w:type="dxa"/>
            <w:gridSpan w:val="4"/>
            <w:tcBorders>
              <w:top w:val="single" w:sz="4" w:space="0" w:color="auto"/>
              <w:bottom w:val="nil"/>
            </w:tcBorders>
          </w:tcPr>
          <w:p w14:paraId="429F4FD9" w14:textId="77777777" w:rsidR="009B4732" w:rsidRPr="005169F1" w:rsidRDefault="009B4732" w:rsidP="00CC092E">
            <w:pPr>
              <w:rPr>
                <w:sz w:val="21"/>
                <w:szCs w:val="21"/>
              </w:rPr>
            </w:pPr>
            <w:r w:rsidRPr="005169F1">
              <w:rPr>
                <w:sz w:val="21"/>
                <w:szCs w:val="21"/>
              </w:rPr>
              <w:t xml:space="preserve">Data are presented as means ± SD. RPE = rating of perceived exertion </w:t>
            </w:r>
          </w:p>
        </w:tc>
      </w:tr>
    </w:tbl>
    <w:p w14:paraId="21E4B502" w14:textId="76C7FDFB" w:rsidR="00C772B6" w:rsidRPr="007E116C" w:rsidRDefault="00C772B6" w:rsidP="00C772B6">
      <w:pPr>
        <w:pStyle w:val="Heading3"/>
      </w:pPr>
      <w:r w:rsidRPr="007E116C">
        <w:t xml:space="preserve">Dietary Intake and </w:t>
      </w:r>
      <w:r>
        <w:t>Beta-Hydroxybutyrate</w:t>
      </w:r>
    </w:p>
    <w:p w14:paraId="5E00C6AC" w14:textId="1EA26DCA" w:rsidR="00C772B6" w:rsidRDefault="00C772B6" w:rsidP="00C772B6">
      <w:pPr>
        <w:ind w:firstLine="720"/>
      </w:pPr>
      <w:r>
        <w:t xml:space="preserve">Detailed dietary intake and beta-hydroxybutyrate results are reported elsewhere </w:t>
      </w:r>
      <w:r>
        <w:fldChar w:fldCharType="begin"/>
      </w:r>
      <w:r>
        <w:instrText xml:space="preserve"> ADDIN ZOTERO_ITEM CSL_CITATION {"citationID":"5Wsx1V8Q","properties":{"formattedCitation":"(37)","plainCitation":"(37)","noteIndex":0},"citationItems":[{"id":6265,"uris":["http://zotero.org/users/5010375/items/WGBZ3HFE"],"itemData":{"id":6265,"type":"article-journal","abstract":"Endurance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Briefly, participants consumed similar amounts of total daily energy. Further, participants had the greatest protein intake during </w:t>
      </w:r>
      <w:r w:rsidR="009B4732">
        <w:t>the ketogenic</w:t>
      </w:r>
      <w:r>
        <w:t xml:space="preserve"> when compared with</w:t>
      </w:r>
      <w:r w:rsidR="009B4732">
        <w:t xml:space="preserve"> the habitual</w:t>
      </w:r>
      <w:r>
        <w:t xml:space="preserve"> and </w:t>
      </w:r>
      <w:r w:rsidR="009B4732">
        <w:t>high carbohydrate diets</w:t>
      </w:r>
      <w:r>
        <w:t xml:space="preserve">. As intended, </w:t>
      </w:r>
      <w:r w:rsidR="009B4732">
        <w:t>carbohydrate</w:t>
      </w:r>
      <w:r>
        <w:t xml:space="preserve"> consumption was greatest in </w:t>
      </w:r>
      <w:r w:rsidR="009B4732">
        <w:t>the high carbohydrate condition</w:t>
      </w:r>
      <w:r>
        <w:t xml:space="preserve"> and lowest in</w:t>
      </w:r>
      <w:r w:rsidR="009B4732">
        <w:t xml:space="preserve"> the ketogenic condition</w:t>
      </w:r>
      <w:r>
        <w:t xml:space="preserve">. Fat consumption was highest in </w:t>
      </w:r>
      <w:r w:rsidR="009B4732">
        <w:t>the ketogenic</w:t>
      </w:r>
      <w:r>
        <w:t xml:space="preserve"> and lowest in </w:t>
      </w:r>
      <w:r w:rsidR="009B4732">
        <w:t>the high carbohydrate condition</w:t>
      </w:r>
      <w:r>
        <w:t>.</w:t>
      </w:r>
    </w:p>
    <w:p w14:paraId="5ED2901F" w14:textId="6D471BE7" w:rsidR="00C772B6" w:rsidRPr="00AB17E2" w:rsidRDefault="00C772B6" w:rsidP="00C772B6">
      <w:pPr>
        <w:ind w:firstLine="720"/>
      </w:pPr>
      <w:r>
        <w:t xml:space="preserve">Capillary </w:t>
      </w:r>
      <w:r w:rsidR="009B4732">
        <w:t>beta-hydroxybutyrate</w:t>
      </w:r>
      <w:r>
        <w:t xml:space="preserve"> was greater following </w:t>
      </w:r>
      <w:r w:rsidR="009B4732">
        <w:t>the ketogenic when</w:t>
      </w:r>
      <w:r>
        <w:t xml:space="preserve"> compared with </w:t>
      </w:r>
      <w:r w:rsidR="009B4732">
        <w:t>the high carbohydrate</w:t>
      </w:r>
      <w:r>
        <w:t xml:space="preserve"> and </w:t>
      </w:r>
      <w:r w:rsidR="009B4732">
        <w:t>habitual conditions</w:t>
      </w:r>
      <w:r>
        <w:t xml:space="preserve">, indicating successful compliance with the diet. This is further reflected in the daily urinary ketone measurements during the </w:t>
      </w:r>
      <w:r w:rsidR="002327DC">
        <w:t>ketogenic diet</w:t>
      </w:r>
      <w:r>
        <w:t>, which averaged 1.82 ± 0.52 mmol/L</w:t>
      </w:r>
      <w:r w:rsidR="002327DC">
        <w:t>.</w:t>
      </w:r>
    </w:p>
    <w:p w14:paraId="4EEFD4B8" w14:textId="77777777" w:rsidR="00C772B6" w:rsidRPr="00D70407" w:rsidRDefault="00C772B6" w:rsidP="00C772B6">
      <w:pPr>
        <w:pStyle w:val="Heading3"/>
      </w:pPr>
      <w:r w:rsidRPr="00D70407">
        <w:lastRenderedPageBreak/>
        <w:t>Body Mass</w:t>
      </w:r>
    </w:p>
    <w:p w14:paraId="61C0806A" w14:textId="6C6870E0" w:rsidR="00C772B6" w:rsidRPr="000A6FD7" w:rsidRDefault="00C772B6" w:rsidP="00C772B6">
      <w:pPr>
        <w:ind w:firstLine="720"/>
      </w:pPr>
      <w:r>
        <w:t xml:space="preserve">Detailed changes in boy mass during the interventions are reported elsewhere </w:t>
      </w:r>
      <w:r>
        <w:fldChar w:fldCharType="begin"/>
      </w:r>
      <w:r>
        <w:instrText xml:space="preserve"> ADDIN ZOTERO_ITEM CSL_CITATION {"citationID":"CZv8cfeJ","properties":{"formattedCitation":"(37)","plainCitation":"(37)","noteIndex":0},"citationItems":[{"id":6265,"uris":["http://zotero.org/users/5010375/items/WGBZ3HFE"],"itemData":{"id":6265,"type":"article-journal","abstract":"Endurance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Briefly, participants weighed significantly less following the </w:t>
      </w:r>
      <w:r w:rsidR="002327DC">
        <w:t xml:space="preserve">ketogenic </w:t>
      </w:r>
      <w:r>
        <w:t xml:space="preserve">compared with </w:t>
      </w:r>
      <w:r w:rsidR="002327DC">
        <w:t>the habitual and high carbohydrate diets</w:t>
      </w:r>
      <w:r>
        <w:t xml:space="preserve">. There was no significant difference in body mass between </w:t>
      </w:r>
      <w:r w:rsidR="002327DC">
        <w:t>the habitual</w:t>
      </w:r>
      <w:r>
        <w:t xml:space="preserve"> and</w:t>
      </w:r>
      <w:r w:rsidR="002327DC">
        <w:t xml:space="preserve"> the high carbohydrate</w:t>
      </w:r>
      <w:r>
        <w:t xml:space="preserve"> conditions. It is important to note that, while all participants lost weight during the </w:t>
      </w:r>
      <w:r w:rsidR="002327DC">
        <w:t>ketogenic diet</w:t>
      </w:r>
      <w:r>
        <w:t>, none of them surpassed our threshold of 5% body mass loss.</w:t>
      </w:r>
    </w:p>
    <w:p w14:paraId="310B6017" w14:textId="77777777" w:rsidR="00C772B6" w:rsidRPr="007E116C" w:rsidRDefault="00C772B6" w:rsidP="00C772B6">
      <w:pPr>
        <w:pStyle w:val="Heading3"/>
      </w:pPr>
      <w:r w:rsidRPr="007E116C">
        <w:t>Training</w:t>
      </w:r>
    </w:p>
    <w:p w14:paraId="1C721651" w14:textId="2439253D" w:rsidR="00C772B6" w:rsidRPr="00EE5DB5" w:rsidRDefault="00C772B6" w:rsidP="00C772B6">
      <w:pPr>
        <w:ind w:firstLine="720"/>
      </w:pPr>
      <w:r>
        <w:t xml:space="preserve">As reported elsewhere </w:t>
      </w:r>
      <w:r>
        <w:fldChar w:fldCharType="begin"/>
      </w:r>
      <w:r>
        <w:instrText xml:space="preserve"> ADDIN ZOTERO_ITEM CSL_CITATION {"citationID":"L9OC7GPh","properties":{"formattedCitation":"(37)","plainCitation":"(37)","noteIndex":0},"citationItems":[{"id":6265,"uris":["http://zotero.org/users/5010375/items/WGBZ3HFE"],"itemData":{"id":6265,"type":"article-journal","abstract":"Endurance athletes may implement rigid dietary strategies, such as the ketogenic diet (KD), to improve performance. The effect of the KD on appetite remains unclear in endurance athletes. This study analyzed the effects of a KD, a high-carbohydrate diet (HCD), and habitual diet (HD) on objective and subjective measures of appetite in trained cyclists and triathletes, and hypothesized that the KD would result in greater objective and subjective appetite suppression. Six participants consumed the KD and HCD for two-weeks each, in a random order, following their HD. Fasting appetite measures were collected after two-weeks on each diet. Postprandial appetite measures were collected following consumption of a ketogenic meal after the KD, high-carbohydrate meal after the HCD, and standard American/Western meal after the HD. Fasting total ghrelin (GHR) was lower and glucagon-like peptide-1 (GLP-1) and hunger were higher following the KD versus HD and HCD. Fasting insulin was not different. Mixed-effects model repeated measures analysis and effect sizes and 95% confidence intervals showed that postprandial GHR and insulin were lower and GLP-1 was higher following the ketogenic versus the standard and high-carbohydrate meals. Postprandial appetite ratings were not different across test meals. In conclusion, both fasting and postprandial concentrations of GHR were lower and GLP-1 were higher following the KD than the HC and HD, and postprandial insulin was lower on the KD. Subjective ratings of appetite did not correspond with the objective measures of appetite in trained competitive endurance athlete. More research is needed to confirm our findings.","container-title":"Nutrition Research","DOI":"10/gmmtch","ISSN":"0271-5317","journalAbbreviation":"Nutr Res","language":"en","note":"ZSCC: 0000000","page":"111-123","source":"ScienceDirect","title":"Perceptions of Appetite Do Not Match Hormonal Measures of Appetite in Trained Competitive Cyclists and Triathletes Following a Ketogenic Diet Compared to a High-Carbohydrate or Habitual Diet: A Randomized Crossover Trial","title-short":"Perceptions of appetite do not match hormonal measures of appetite in trained competitive cyclists and triathletes following a ketogenic diet compared to a high-carbohydrate or habitual diet","volume":"93","author":[{"family":"Graybeal","given":"Austin J"},{"family":"Kreutzer","given":"Andreas"},{"family":"Rack","given":"Petra"},{"family":"Moss","given":"Kamiah"},{"family":"Augsburger","given":"Garrett"},{"family":"Willis","given":"Jada L."},{"family":"Braun-Trocchio","given":"Robyn"},{"family":"Shah","given":"Meena"}],"issued":{"date-parts":[["2021",9]]}}}],"schema":"https://github.com/citation-style-language/schema/raw/master/csl-citation.json"} </w:instrText>
      </w:r>
      <w:r>
        <w:fldChar w:fldCharType="separate"/>
      </w:r>
      <w:r w:rsidRPr="006138D1">
        <w:t>(37)</w:t>
      </w:r>
      <w:r>
        <w:fldChar w:fldCharType="end"/>
      </w:r>
      <w:r>
        <w:t xml:space="preserve">, participants’ training was similar between </w:t>
      </w:r>
      <w:r w:rsidR="002327DC">
        <w:t>the high carbohydrate and the ketogenic condition</w:t>
      </w:r>
      <w:r>
        <w:t>. There were no significant differences in total kilometers cycled or sRPE when comparing the two diet conditions.</w:t>
      </w:r>
    </w:p>
    <w:p w14:paraId="5FCEF199" w14:textId="5956674C" w:rsidR="00C772B6" w:rsidRPr="00FF5387" w:rsidRDefault="00C772B6" w:rsidP="00C772B6">
      <w:pPr>
        <w:pStyle w:val="Heading3"/>
      </w:pPr>
      <w:r w:rsidRPr="00FF5387">
        <w:t xml:space="preserve">Water Intake </w:t>
      </w:r>
      <w:r w:rsidR="002327DC">
        <w:t>D</w:t>
      </w:r>
      <w:r w:rsidRPr="00FF5387">
        <w:t>uring the T</w:t>
      </w:r>
      <w:r w:rsidR="002327DC">
        <w:t xml:space="preserve">ime </w:t>
      </w:r>
      <w:r w:rsidRPr="00FF5387">
        <w:t>T</w:t>
      </w:r>
      <w:r w:rsidR="002327DC">
        <w:t>rial</w:t>
      </w:r>
    </w:p>
    <w:p w14:paraId="2117620F" w14:textId="39BF8AFD" w:rsidR="00C772B6" w:rsidRPr="00454660" w:rsidRDefault="00C772B6" w:rsidP="00C772B6">
      <w:pPr>
        <w:ind w:firstLine="720"/>
      </w:pPr>
      <w:r>
        <w:t xml:space="preserve">Water intake during the </w:t>
      </w:r>
      <w:r w:rsidR="002327DC">
        <w:t>time trial</w:t>
      </w:r>
      <w:r>
        <w:t xml:space="preserve"> was similar between conditions, </w:t>
      </w:r>
      <w:r>
        <w:rPr>
          <w:i/>
        </w:rPr>
        <w:t>F</w:t>
      </w:r>
      <w:r>
        <w:t xml:space="preserve">(2, 15) = 0.214, </w:t>
      </w:r>
      <w:r>
        <w:rPr>
          <w:i/>
        </w:rPr>
        <w:t>p</w:t>
      </w:r>
      <w:r>
        <w:t xml:space="preserve"> = 0.810, </w:t>
      </w:r>
      <w:r>
        <w:rPr>
          <w:i/>
        </w:rPr>
        <w:t>η</w:t>
      </w:r>
      <w:r w:rsidRPr="00454660">
        <w:rPr>
          <w:i/>
          <w:vertAlign w:val="superscript"/>
        </w:rPr>
        <w:t>2</w:t>
      </w:r>
      <w:r w:rsidRPr="00454660">
        <w:rPr>
          <w:i/>
          <w:vertAlign w:val="subscript"/>
        </w:rPr>
        <w:t>p</w:t>
      </w:r>
      <w:r w:rsidRPr="00454660">
        <w:t xml:space="preserve"> </w:t>
      </w:r>
      <w:r>
        <w:t xml:space="preserve">= 0.028. Participants consumed 383 ± 74 mL, 352 ± 146 mL, and 343 ± 100 mL of water during </w:t>
      </w:r>
      <w:r w:rsidR="002327DC">
        <w:t>the habitual</w:t>
      </w:r>
      <w:r>
        <w:t xml:space="preserve">, </w:t>
      </w:r>
      <w:r w:rsidR="002327DC">
        <w:t>ketogenic</w:t>
      </w:r>
      <w:r>
        <w:t xml:space="preserve">, and </w:t>
      </w:r>
      <w:r w:rsidR="002327DC">
        <w:t>high carbohydrate conditions</w:t>
      </w:r>
      <w:r>
        <w:t xml:space="preserve"> respectively.</w:t>
      </w:r>
    </w:p>
    <w:p w14:paraId="1919AD5F" w14:textId="64A3CA32" w:rsidR="00C772B6" w:rsidRPr="00BF3E94" w:rsidRDefault="00C772B6" w:rsidP="00C772B6">
      <w:pPr>
        <w:pStyle w:val="Heading3"/>
      </w:pPr>
      <w:r w:rsidRPr="00FF5387">
        <w:t xml:space="preserve">Environmental Conditions </w:t>
      </w:r>
      <w:r w:rsidR="002327DC">
        <w:t>D</w:t>
      </w:r>
      <w:r w:rsidRPr="00FF5387">
        <w:t>uring the T</w:t>
      </w:r>
      <w:r w:rsidR="002327DC">
        <w:t xml:space="preserve">ime </w:t>
      </w:r>
      <w:r w:rsidRPr="00FF5387">
        <w:t>T</w:t>
      </w:r>
      <w:r w:rsidR="002327DC">
        <w:t>rial</w:t>
      </w:r>
    </w:p>
    <w:p w14:paraId="091CD9C6" w14:textId="079BE6ED" w:rsidR="00C772B6" w:rsidRDefault="00C772B6" w:rsidP="00C772B6">
      <w:pPr>
        <w:ind w:firstLine="720"/>
      </w:pPr>
      <w:r w:rsidRPr="002E66F8">
        <w:t xml:space="preserve">Temperature in the lab was consistent across all trials averaging 21.8 ± 0.4 °C during </w:t>
      </w:r>
      <w:r w:rsidR="002327DC">
        <w:t>the habitual</w:t>
      </w:r>
      <w:r w:rsidRPr="002E66F8">
        <w:t xml:space="preserve">, 21.7 ± 0.5 °C during </w:t>
      </w:r>
      <w:r w:rsidR="002327DC">
        <w:t>the ketogenic</w:t>
      </w:r>
      <w:r w:rsidRPr="002E66F8">
        <w:t xml:space="preserve">, and 21.8 ± 0.4 °C during </w:t>
      </w:r>
      <w:r w:rsidR="002327DC">
        <w:t>high carbohydrate conditions</w:t>
      </w:r>
      <w:r w:rsidRPr="002E66F8">
        <w:t xml:space="preserve">. There was a significant effect of condition on relative humidity during the </w:t>
      </w:r>
      <w:r w:rsidR="002327DC">
        <w:t>time trial</w:t>
      </w:r>
      <w:r w:rsidRPr="002E66F8">
        <w:t xml:space="preserve">, </w:t>
      </w:r>
      <w:r w:rsidRPr="002327DC">
        <w:rPr>
          <w:i/>
        </w:rPr>
        <w:t>F</w:t>
      </w:r>
      <w:r w:rsidRPr="002E66F8">
        <w:t xml:space="preserve">(2, </w:t>
      </w:r>
      <w:r>
        <w:t>15</w:t>
      </w:r>
      <w:r w:rsidRPr="002E66F8">
        <w:t>) = 5.0</w:t>
      </w:r>
      <w:r>
        <w:t>37</w:t>
      </w:r>
      <w:r w:rsidRPr="002E66F8">
        <w:t xml:space="preserve">, </w:t>
      </w:r>
      <w:r w:rsidRPr="002327DC">
        <w:rPr>
          <w:i/>
        </w:rPr>
        <w:t>p</w:t>
      </w:r>
      <w:r w:rsidRPr="002E66F8">
        <w:t xml:space="preserve"> = 0.0</w:t>
      </w:r>
      <w:r>
        <w:t>21</w:t>
      </w:r>
      <w:r w:rsidRPr="002E66F8">
        <w:t xml:space="preserve">, </w:t>
      </w:r>
      <w:r w:rsidRPr="002327DC">
        <w:rPr>
          <w:i/>
        </w:rPr>
        <w:t>η</w:t>
      </w:r>
      <w:r w:rsidRPr="002327DC">
        <w:rPr>
          <w:i/>
          <w:vertAlign w:val="superscript"/>
        </w:rPr>
        <w:t>2</w:t>
      </w:r>
      <w:r w:rsidRPr="002327DC">
        <w:rPr>
          <w:i/>
          <w:vertAlign w:val="subscript"/>
        </w:rPr>
        <w:t>p</w:t>
      </w:r>
      <w:r w:rsidRPr="002E66F8">
        <w:t xml:space="preserve"> = 0.</w:t>
      </w:r>
      <w:r>
        <w:t>402</w:t>
      </w:r>
      <w:r w:rsidRPr="002E66F8">
        <w:t xml:space="preserve">. Humidity was greatest during </w:t>
      </w:r>
      <w:r w:rsidR="002327DC">
        <w:t>the habitual condition</w:t>
      </w:r>
      <w:r w:rsidRPr="002E66F8">
        <w:t xml:space="preserve"> (51.3 ± 6.0 %); it was similar between </w:t>
      </w:r>
      <w:r w:rsidR="002327DC">
        <w:t>ketogenic</w:t>
      </w:r>
      <w:r w:rsidRPr="002E66F8">
        <w:t xml:space="preserve"> (36.8 ± 8.4 %) and </w:t>
      </w:r>
      <w:r w:rsidR="002327DC">
        <w:t>high carbohydrate conditions</w:t>
      </w:r>
      <w:r w:rsidRPr="002E66F8">
        <w:t xml:space="preserve"> (36.5 ± 12.3 %).</w:t>
      </w:r>
    </w:p>
    <w:p w14:paraId="4F3ECF3B" w14:textId="2172C49B" w:rsidR="009B7B09" w:rsidRDefault="009B7B09" w:rsidP="009B7B09">
      <w:pPr>
        <w:ind w:firstLine="720"/>
      </w:pPr>
    </w:p>
    <w:p w14:paraId="1EB33C1E" w14:textId="77777777" w:rsidR="00A3533F" w:rsidRDefault="00882958" w:rsidP="000C3477">
      <w:pPr>
        <w:pStyle w:val="Heading1"/>
      </w:pPr>
      <w:bookmarkStart w:id="24" w:name="_12jouud3jox" w:colFirst="0" w:colLast="0"/>
      <w:bookmarkEnd w:id="24"/>
      <w:r>
        <w:lastRenderedPageBreak/>
        <w:t>Results</w:t>
      </w:r>
    </w:p>
    <w:p w14:paraId="3D7883D5" w14:textId="77777777" w:rsidR="00B42024" w:rsidRDefault="00B42024" w:rsidP="00B42024">
      <w:pPr>
        <w:pStyle w:val="Heading2"/>
      </w:pPr>
      <w:r>
        <w:t>Cycling Performance</w:t>
      </w:r>
    </w:p>
    <w:p w14:paraId="5366534D" w14:textId="77777777" w:rsidR="00B42024" w:rsidRPr="009A5037" w:rsidRDefault="00B42024" w:rsidP="00B42024">
      <w:pPr>
        <w:pStyle w:val="Heading3"/>
      </w:pPr>
      <w:r w:rsidRPr="009A5037">
        <w:t>Average Power Output</w:t>
      </w:r>
    </w:p>
    <w:p w14:paraId="17969168" w14:textId="202F1D34" w:rsidR="00B42024" w:rsidRDefault="00B42024" w:rsidP="00B42024">
      <w:pPr>
        <w:ind w:firstLine="720"/>
      </w:pPr>
      <w:r w:rsidRPr="009A5037">
        <w:t xml:space="preserve">Five participants completed all three </w:t>
      </w:r>
      <w:r w:rsidR="005B4835" w:rsidRPr="009A5037">
        <w:t>time trials</w:t>
      </w:r>
      <w:r w:rsidRPr="009A5037">
        <w:t xml:space="preserve"> (m = 1, f = 4). One additional participant completed the </w:t>
      </w:r>
      <w:r w:rsidR="005B4835" w:rsidRPr="009A5037">
        <w:t>time trial</w:t>
      </w:r>
      <w:r w:rsidRPr="009A5037">
        <w:t xml:space="preserve"> in the </w:t>
      </w:r>
      <w:r w:rsidR="005B4835" w:rsidRPr="009A5037">
        <w:t>habitual</w:t>
      </w:r>
      <w:r w:rsidRPr="009A5037">
        <w:t xml:space="preserve"> and </w:t>
      </w:r>
      <w:r w:rsidR="005B4835" w:rsidRPr="009A5037">
        <w:t>high carbohydrate</w:t>
      </w:r>
      <w:r w:rsidRPr="009A5037">
        <w:t xml:space="preserve"> conditions but had to abort the trial in the </w:t>
      </w:r>
      <w:r w:rsidR="005B4835" w:rsidRPr="009A5037">
        <w:t>ketogenic diet</w:t>
      </w:r>
      <w:r w:rsidRPr="009A5037">
        <w:t xml:space="preserve"> condition due to a tire failure at 26 km; he completed all other measures in the </w:t>
      </w:r>
      <w:r w:rsidR="005B4835" w:rsidRPr="009A5037">
        <w:t>ketogenic</w:t>
      </w:r>
      <w:r w:rsidRPr="009A5037">
        <w:t xml:space="preserve"> condition. Average power output </w:t>
      </w:r>
      <w:r w:rsidR="005B4835" w:rsidRPr="009A5037">
        <w:t xml:space="preserve">during the time trial </w:t>
      </w:r>
      <w:r w:rsidRPr="009A5037">
        <w:t xml:space="preserve">was greatest </w:t>
      </w:r>
      <w:r w:rsidR="005B4835" w:rsidRPr="009A5037">
        <w:t>following</w:t>
      </w:r>
      <w:r w:rsidRPr="009A5037">
        <w:t xml:space="preserve"> the </w:t>
      </w:r>
      <w:r w:rsidR="005B4835" w:rsidRPr="009A5037">
        <w:t>high carbohydrate</w:t>
      </w:r>
      <w:r w:rsidRPr="009A5037">
        <w:t xml:space="preserve"> </w:t>
      </w:r>
      <w:r w:rsidR="005B4835" w:rsidRPr="009A5037">
        <w:t>diet</w:t>
      </w:r>
      <w:r w:rsidRPr="009A5037">
        <w:t xml:space="preserve"> (199.7 ± 92.2 W), followed by </w:t>
      </w:r>
      <w:r w:rsidR="005B4835" w:rsidRPr="009A5037">
        <w:t>the habitual</w:t>
      </w:r>
      <w:r w:rsidRPr="009A5037">
        <w:t xml:space="preserve"> (188.0 ± 80.6 W) and </w:t>
      </w:r>
      <w:r w:rsidR="005B4835" w:rsidRPr="009A5037">
        <w:t>ketogenic diets</w:t>
      </w:r>
      <w:r w:rsidRPr="009A5037">
        <w:t xml:space="preserve"> (172.0 ± 93.2 W). A </w:t>
      </w:r>
      <w:r w:rsidR="005B4835" w:rsidRPr="009A5037">
        <w:t>box</w:t>
      </w:r>
      <w:r w:rsidRPr="009A5037">
        <w:t>plot of average power outputs is presented in Figure 4.</w:t>
      </w:r>
      <w:r>
        <w:t xml:space="preserve"> </w:t>
      </w:r>
    </w:p>
    <w:p w14:paraId="31DD36D0" w14:textId="77777777" w:rsidR="00BD3D7E" w:rsidRDefault="00BD3D7E" w:rsidP="00BD3D7E">
      <w:pPr>
        <w:pStyle w:val="Heading2"/>
      </w:pPr>
      <w:r>
        <w:t>Physiological Responses During the Time Trial</w:t>
      </w:r>
    </w:p>
    <w:p w14:paraId="0E8CA8F3" w14:textId="77777777" w:rsidR="00BD3D7E" w:rsidRDefault="00BD3D7E" w:rsidP="00BD3D7E">
      <w:pPr>
        <w:pStyle w:val="Heading3"/>
      </w:pPr>
      <w:r>
        <w:t>Oxygen Consumption</w:t>
      </w:r>
    </w:p>
    <w:p w14:paraId="453A2E85" w14:textId="77777777" w:rsidR="00BD3D7E" w:rsidRPr="00BB7C96" w:rsidRDefault="00BD3D7E" w:rsidP="00BD3D7E">
      <w:pPr>
        <w:ind w:firstLine="720"/>
      </w:pPr>
      <w:r>
        <w:t>V</w:t>
      </w:r>
      <w:r>
        <w:rPr>
          <w:rFonts w:ascii="Arial" w:hAnsi="Arial" w:cs="Arial"/>
        </w:rPr>
        <w:t>̇</w:t>
      </w:r>
      <w:r>
        <w:t>O</w:t>
      </w:r>
      <w:r w:rsidRPr="00ED6D8F">
        <w:rPr>
          <w:vertAlign w:val="subscript"/>
        </w:rPr>
        <w:t>2</w:t>
      </w:r>
      <w:r>
        <w:t xml:space="preserve"> during the time trial was similar in all conditions across all time points. During the habitual and high carbohydrate condition, participants relative V</w:t>
      </w:r>
      <w:r>
        <w:rPr>
          <w:rFonts w:ascii="Arial" w:hAnsi="Arial" w:cs="Arial"/>
        </w:rPr>
        <w:t>̇</w:t>
      </w:r>
      <w:r>
        <w:t>O</w:t>
      </w:r>
      <w:r w:rsidRPr="00CD5FC6">
        <w:rPr>
          <w:vertAlign w:val="subscript"/>
        </w:rPr>
        <w:t>2</w:t>
      </w:r>
      <w:r>
        <w:t xml:space="preserve"> was 29.9 ± 7.1 ml/kg/min (63.8 ± 10.0% V</w:t>
      </w:r>
      <w:r>
        <w:rPr>
          <w:rFonts w:ascii="Arial" w:hAnsi="Arial" w:cs="Arial"/>
        </w:rPr>
        <w:t>̇</w:t>
      </w:r>
      <w:r>
        <w:t>O</w:t>
      </w:r>
      <w:r w:rsidRPr="00CD5FC6">
        <w:rPr>
          <w:vertAlign w:val="subscript"/>
        </w:rPr>
        <w:t>2</w:t>
      </w:r>
      <w:r>
        <w:t>max) and 29.9 ± 7.1 ml/kg/min (63.6 ± 6.9 % V</w:t>
      </w:r>
      <w:r>
        <w:rPr>
          <w:rFonts w:ascii="Arial" w:hAnsi="Arial" w:cs="Arial"/>
        </w:rPr>
        <w:t>̇</w:t>
      </w:r>
      <w:r>
        <w:t>O</w:t>
      </w:r>
      <w:r w:rsidRPr="00CD5FC6">
        <w:rPr>
          <w:vertAlign w:val="subscript"/>
        </w:rPr>
        <w:t>2</w:t>
      </w:r>
      <w:r>
        <w:t>max) respectively. In the ketogenic condition, participants cycled at 58.6 ± 15.4 % of their V</w:t>
      </w:r>
      <w:r>
        <w:rPr>
          <w:rFonts w:ascii="Arial" w:hAnsi="Arial" w:cs="Arial"/>
        </w:rPr>
        <w:t>̇</w:t>
      </w:r>
      <w:r>
        <w:t xml:space="preserve">O2max (27.8 ± 7.1 ml/kg/min). There were no main effects for condition, </w:t>
      </w:r>
      <w:r>
        <w:rPr>
          <w:i/>
        </w:rPr>
        <w:t>F</w:t>
      </w:r>
      <w:r>
        <w:t xml:space="preserve">(2, 69) = 1.853, </w:t>
      </w:r>
      <w:r>
        <w:rPr>
          <w:i/>
        </w:rPr>
        <w:t xml:space="preserve">p </w:t>
      </w:r>
      <w:r>
        <w:t xml:space="preserve">= 0.165, </w:t>
      </w:r>
      <w:r w:rsidRPr="00BB7C96">
        <w:rPr>
          <w:i/>
        </w:rPr>
        <w:t>η</w:t>
      </w:r>
      <w:r w:rsidRPr="00BB7C96">
        <w:rPr>
          <w:i/>
          <w:vertAlign w:val="superscript"/>
        </w:rPr>
        <w:t>2</w:t>
      </w:r>
      <w:r w:rsidRPr="00BB7C96">
        <w:rPr>
          <w:i/>
          <w:vertAlign w:val="subscript"/>
        </w:rPr>
        <w:t>p</w:t>
      </w:r>
      <w:r>
        <w:t xml:space="preserve"> = 0.05, or time, </w:t>
      </w:r>
      <w:r>
        <w:rPr>
          <w:i/>
        </w:rPr>
        <w:t>F</w:t>
      </w:r>
      <w:r w:rsidRPr="00170CA4">
        <w:t>(</w:t>
      </w:r>
      <w:r>
        <w:t xml:space="preserve">4, 69) = 0.995, </w:t>
      </w:r>
      <w:r>
        <w:rPr>
          <w:i/>
        </w:rPr>
        <w:t xml:space="preserve">p </w:t>
      </w:r>
      <w:r>
        <w:t xml:space="preserve">= 0.416, </w:t>
      </w:r>
      <w:r w:rsidRPr="00BB7C96">
        <w:rPr>
          <w:i/>
        </w:rPr>
        <w:t>η</w:t>
      </w:r>
      <w:r w:rsidRPr="00BB7C96">
        <w:rPr>
          <w:i/>
          <w:vertAlign w:val="superscript"/>
        </w:rPr>
        <w:t>2</w:t>
      </w:r>
      <w:r w:rsidRPr="00BB7C96">
        <w:rPr>
          <w:i/>
          <w:vertAlign w:val="subscript"/>
        </w:rPr>
        <w:t>p</w:t>
      </w:r>
      <w:r>
        <w:t xml:space="preserve"> = 0.05, and no time x condition interaction </w:t>
      </w:r>
      <w:r>
        <w:rPr>
          <w:i/>
        </w:rPr>
        <w:t>F</w:t>
      </w:r>
      <w:r>
        <w:t xml:space="preserve">(8, 69) = 0.556, </w:t>
      </w:r>
      <w:r>
        <w:rPr>
          <w:i/>
        </w:rPr>
        <w:t xml:space="preserve">p </w:t>
      </w:r>
      <w:r>
        <w:t xml:space="preserve">= 0.810, </w:t>
      </w:r>
      <w:r w:rsidRPr="00BB7C96">
        <w:rPr>
          <w:i/>
        </w:rPr>
        <w:t>η</w:t>
      </w:r>
      <w:r w:rsidRPr="00BB7C96">
        <w:rPr>
          <w:i/>
          <w:vertAlign w:val="superscript"/>
        </w:rPr>
        <w:t>2</w:t>
      </w:r>
      <w:r w:rsidRPr="00BB7C96">
        <w:rPr>
          <w:i/>
          <w:vertAlign w:val="subscript"/>
        </w:rPr>
        <w:t>p</w:t>
      </w:r>
      <w:r>
        <w:t xml:space="preserve"> = 0.06.</w:t>
      </w:r>
    </w:p>
    <w:p w14:paraId="4A802A22" w14:textId="77777777" w:rsidR="00BD3D7E" w:rsidRDefault="00BD3D7E" w:rsidP="00B42024">
      <w:pPr>
        <w:ind w:firstLine="720"/>
        <w:rPr>
          <w:noProof/>
        </w:rPr>
      </w:pPr>
    </w:p>
    <w:p w14:paraId="329DFA16" w14:textId="62F19184" w:rsidR="00A3533F" w:rsidRDefault="001C7813">
      <w:pPr>
        <w:spacing w:after="80" w:line="240" w:lineRule="auto"/>
        <w:rPr>
          <w:rFonts w:ascii="Open Sans" w:eastAsia="Open Sans" w:hAnsi="Open Sans" w:cs="Open Sans"/>
          <w:b/>
        </w:rPr>
      </w:pPr>
      <w:r>
        <w:rPr>
          <w:noProof/>
          <w:lang w:val="en-US"/>
        </w:rPr>
        <w:lastRenderedPageBreak/>
        <w:drawing>
          <wp:inline distT="0" distB="0" distL="0" distR="0" wp14:anchorId="620A889A" wp14:editId="14F00140">
            <wp:extent cx="5817476" cy="484091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27426" cy="4849193"/>
                    </a:xfrm>
                    <a:prstGeom prst="rect">
                      <a:avLst/>
                    </a:prstGeom>
                    <a:noFill/>
                    <a:ln>
                      <a:noFill/>
                    </a:ln>
                  </pic:spPr>
                </pic:pic>
              </a:graphicData>
            </a:graphic>
          </wp:inline>
        </w:drawing>
      </w:r>
    </w:p>
    <w:p w14:paraId="7CB108EB" w14:textId="0274DD77" w:rsidR="00B42024" w:rsidRDefault="00B42024" w:rsidP="00B42024">
      <w:pPr>
        <w:spacing w:line="240" w:lineRule="auto"/>
      </w:pPr>
      <w:r w:rsidRPr="00B42024">
        <w:rPr>
          <w:b/>
          <w:bCs/>
        </w:rPr>
        <w:t xml:space="preserve">Figure 4. </w:t>
      </w:r>
      <w:r w:rsidRPr="00B42024">
        <w:t xml:space="preserve">Average </w:t>
      </w:r>
      <w:r w:rsidR="002F6CB3">
        <w:t>P</w:t>
      </w:r>
      <w:r w:rsidRPr="00B42024">
        <w:t xml:space="preserve">ower </w:t>
      </w:r>
      <w:r w:rsidR="002F6CB3">
        <w:t>O</w:t>
      </w:r>
      <w:r w:rsidRPr="00B42024">
        <w:t xml:space="preserve">utput </w:t>
      </w:r>
      <w:r w:rsidR="002F6CB3">
        <w:t>D</w:t>
      </w:r>
      <w:r w:rsidRPr="00B42024">
        <w:t xml:space="preserve">uring the Time Trial (n = 5). </w:t>
      </w:r>
      <w:r w:rsidR="001C7813">
        <w:t xml:space="preserve">Red </w:t>
      </w:r>
      <w:r w:rsidR="00472A54">
        <w:t>Circles</w:t>
      </w:r>
      <w:r w:rsidR="001C7813">
        <w:t xml:space="preserve"> = Female Participants; Blue </w:t>
      </w:r>
      <w:r w:rsidR="00472A54">
        <w:t>Circle</w:t>
      </w:r>
      <w:r w:rsidR="001C7813">
        <w:t>s = Male Participant.</w:t>
      </w:r>
    </w:p>
    <w:p w14:paraId="657C6B87" w14:textId="71360C4E" w:rsidR="00B42024" w:rsidRDefault="00B42024" w:rsidP="00B42024">
      <w:pPr>
        <w:spacing w:line="240" w:lineRule="auto"/>
      </w:pPr>
    </w:p>
    <w:p w14:paraId="0D5E41D9" w14:textId="77777777" w:rsidR="00B42024" w:rsidRDefault="00B42024" w:rsidP="00B42024">
      <w:pPr>
        <w:pStyle w:val="Heading3"/>
      </w:pPr>
      <w:r w:rsidRPr="007E116C">
        <w:t>Heart Rate</w:t>
      </w:r>
    </w:p>
    <w:p w14:paraId="7410EC62" w14:textId="740C0D6D" w:rsidR="00B42024" w:rsidRPr="00782C65" w:rsidRDefault="00B42024" w:rsidP="00B42024">
      <w:pPr>
        <w:ind w:firstLine="720"/>
        <w:rPr>
          <w:rFonts w:ascii="Myanmar Text" w:hAnsi="Myanmar Text" w:cs="Myanmar Text"/>
        </w:rPr>
      </w:pPr>
      <w:r>
        <w:t xml:space="preserve">There was no main effect for condition, </w:t>
      </w:r>
      <w:r>
        <w:rPr>
          <w:i/>
        </w:rPr>
        <w:t>F</w:t>
      </w:r>
      <w:r>
        <w:t xml:space="preserve">(2, 69) = 0.387, </w:t>
      </w:r>
      <w:r>
        <w:rPr>
          <w:i/>
        </w:rPr>
        <w:t xml:space="preserve">p </w:t>
      </w:r>
      <w:r>
        <w:t xml:space="preserve">= 0.680, </w:t>
      </w:r>
      <w:r w:rsidRPr="00BB7C96">
        <w:rPr>
          <w:i/>
        </w:rPr>
        <w:t>η</w:t>
      </w:r>
      <w:r w:rsidRPr="00BB7C96">
        <w:rPr>
          <w:i/>
          <w:vertAlign w:val="superscript"/>
        </w:rPr>
        <w:t>2</w:t>
      </w:r>
      <w:r w:rsidRPr="00BB7C96">
        <w:rPr>
          <w:i/>
          <w:vertAlign w:val="subscript"/>
        </w:rPr>
        <w:t>p</w:t>
      </w:r>
      <w:r>
        <w:t xml:space="preserve"> = 0.01, and no time by condition interaction, </w:t>
      </w:r>
      <w:r>
        <w:rPr>
          <w:i/>
        </w:rPr>
        <w:t>F</w:t>
      </w:r>
      <w:r>
        <w:t xml:space="preserve">(8, 69) = 0.270, </w:t>
      </w:r>
      <w:r>
        <w:rPr>
          <w:i/>
        </w:rPr>
        <w:t xml:space="preserve">p </w:t>
      </w:r>
      <w:r>
        <w:t xml:space="preserve">= 0.974, </w:t>
      </w:r>
      <w:r w:rsidRPr="00BB7C96">
        <w:rPr>
          <w:i/>
        </w:rPr>
        <w:t>η</w:t>
      </w:r>
      <w:r w:rsidRPr="00BB7C96">
        <w:rPr>
          <w:i/>
          <w:vertAlign w:val="superscript"/>
        </w:rPr>
        <w:t>2</w:t>
      </w:r>
      <w:r w:rsidRPr="00BB7C96">
        <w:rPr>
          <w:i/>
          <w:vertAlign w:val="subscript"/>
        </w:rPr>
        <w:t>p</w:t>
      </w:r>
      <w:r>
        <w:t xml:space="preserve"> = 0.03, for </w:t>
      </w:r>
      <w:r w:rsidR="009A5037">
        <w:t>heart rate</w:t>
      </w:r>
      <w:r>
        <w:t xml:space="preserve"> during the </w:t>
      </w:r>
      <w:r w:rsidR="009A5037">
        <w:t>time trial</w:t>
      </w:r>
      <w:r>
        <w:t xml:space="preserve">. Participants’ </w:t>
      </w:r>
      <w:r w:rsidR="009A5037">
        <w:t>heart rate</w:t>
      </w:r>
      <w:r>
        <w:t xml:space="preserve"> was 163 ± 17 beats/min, 161 ± 22 beats/min, and 162 ± 21 during </w:t>
      </w:r>
      <w:r w:rsidR="009A5037">
        <w:t>habitual</w:t>
      </w:r>
      <w:r>
        <w:t xml:space="preserve">, </w:t>
      </w:r>
      <w:r w:rsidR="009A5037">
        <w:t>ketogenic,</w:t>
      </w:r>
      <w:r>
        <w:t xml:space="preserve"> and </w:t>
      </w:r>
      <w:r w:rsidR="009A5037">
        <w:t>high carbohydrate conditions</w:t>
      </w:r>
      <w:r>
        <w:t xml:space="preserve"> respectively. Mean </w:t>
      </w:r>
      <w:r w:rsidR="009A5037">
        <w:t>heart rate</w:t>
      </w:r>
      <w:r>
        <w:t xml:space="preserve"> rose throughout all trials (3km: 159 ± 17 beats/min; 27km: 167 ± 23 beats/min), but this increase was not statistically significant, </w:t>
      </w:r>
      <w:r>
        <w:rPr>
          <w:i/>
        </w:rPr>
        <w:t>F</w:t>
      </w:r>
      <w:r>
        <w:t xml:space="preserve">(4, 69) = 2.439, </w:t>
      </w:r>
      <w:r>
        <w:rPr>
          <w:i/>
        </w:rPr>
        <w:t xml:space="preserve">p </w:t>
      </w:r>
      <w:r>
        <w:t xml:space="preserve">= 0.055, </w:t>
      </w:r>
      <w:r w:rsidRPr="00BB7C96">
        <w:rPr>
          <w:i/>
        </w:rPr>
        <w:t>η</w:t>
      </w:r>
      <w:r w:rsidRPr="00BB7C96">
        <w:rPr>
          <w:i/>
          <w:vertAlign w:val="superscript"/>
        </w:rPr>
        <w:t>2</w:t>
      </w:r>
      <w:r w:rsidRPr="00BB7C96">
        <w:rPr>
          <w:i/>
          <w:vertAlign w:val="subscript"/>
        </w:rPr>
        <w:t>p</w:t>
      </w:r>
      <w:r>
        <w:t xml:space="preserve"> = 0.12.</w:t>
      </w:r>
    </w:p>
    <w:p w14:paraId="2279A305" w14:textId="77777777" w:rsidR="00B42024" w:rsidRDefault="00B42024" w:rsidP="00B42024">
      <w:pPr>
        <w:pStyle w:val="Heading3"/>
      </w:pPr>
      <w:r>
        <w:lastRenderedPageBreak/>
        <w:t>Substrate Oxidation</w:t>
      </w:r>
    </w:p>
    <w:p w14:paraId="2F6FCDD0" w14:textId="0C26CD3C" w:rsidR="00B42024" w:rsidRDefault="00B42024" w:rsidP="00B42024">
      <w:pPr>
        <w:ind w:firstLine="720"/>
      </w:pPr>
      <w:r>
        <w:t>There were main effects for condition (</w:t>
      </w:r>
      <w:r w:rsidRPr="009A5037">
        <w:rPr>
          <w:i/>
        </w:rPr>
        <w:t>F</w:t>
      </w:r>
      <w:r>
        <w:t xml:space="preserve">(2, 69) = 118.178, </w:t>
      </w:r>
      <w:r w:rsidRPr="009A5037">
        <w:rPr>
          <w:i/>
        </w:rPr>
        <w:t>p</w:t>
      </w:r>
      <w:r w:rsidRPr="00B42024">
        <w:t xml:space="preserve"> &lt;</w:t>
      </w:r>
      <w:r>
        <w:t xml:space="preserve"> 0.001, </w:t>
      </w:r>
      <w:r w:rsidRPr="009A5037">
        <w:rPr>
          <w:i/>
        </w:rPr>
        <w:t>η</w:t>
      </w:r>
      <w:r w:rsidRPr="009A5037">
        <w:rPr>
          <w:i/>
          <w:vertAlign w:val="superscript"/>
        </w:rPr>
        <w:t>2</w:t>
      </w:r>
      <w:r w:rsidRPr="009A5037">
        <w:rPr>
          <w:i/>
          <w:vertAlign w:val="subscript"/>
        </w:rPr>
        <w:t>p</w:t>
      </w:r>
      <w:r>
        <w:t xml:space="preserve"> = 0.77) and time (</w:t>
      </w:r>
      <w:r w:rsidRPr="009A5037">
        <w:rPr>
          <w:i/>
        </w:rPr>
        <w:t>F</w:t>
      </w:r>
      <w:r>
        <w:t xml:space="preserve">(4, 69) = 6.855, </w:t>
      </w:r>
      <w:r w:rsidRPr="009A5037">
        <w:rPr>
          <w:i/>
        </w:rPr>
        <w:t>p</w:t>
      </w:r>
      <w:r w:rsidRPr="00B42024">
        <w:t xml:space="preserve"> </w:t>
      </w:r>
      <w:r>
        <w:t xml:space="preserve">&lt; 0.001, </w:t>
      </w:r>
      <w:r w:rsidRPr="009A5037">
        <w:rPr>
          <w:i/>
        </w:rPr>
        <w:t>η</w:t>
      </w:r>
      <w:r w:rsidRPr="009A5037">
        <w:rPr>
          <w:i/>
          <w:vertAlign w:val="superscript"/>
        </w:rPr>
        <w:t>2</w:t>
      </w:r>
      <w:r w:rsidRPr="009A5037">
        <w:rPr>
          <w:i/>
          <w:vertAlign w:val="subscript"/>
        </w:rPr>
        <w:t>p</w:t>
      </w:r>
      <w:r w:rsidRPr="009A5037">
        <w:rPr>
          <w:vertAlign w:val="subscript"/>
        </w:rPr>
        <w:t xml:space="preserve"> </w:t>
      </w:r>
      <w:r>
        <w:t xml:space="preserve">= 0.28) for </w:t>
      </w:r>
      <w:r w:rsidR="004F716C">
        <w:t>carbohydrate oxidation</w:t>
      </w:r>
      <w:r>
        <w:t>, but not time x condition interaction (</w:t>
      </w:r>
      <w:r w:rsidRPr="009A5037">
        <w:rPr>
          <w:i/>
        </w:rPr>
        <w:t>F</w:t>
      </w:r>
      <w:r>
        <w:t xml:space="preserve">(8, 69) = 1.177, </w:t>
      </w:r>
      <w:r w:rsidRPr="009A5037">
        <w:rPr>
          <w:i/>
        </w:rPr>
        <w:t xml:space="preserve">p </w:t>
      </w:r>
      <w:r>
        <w:t xml:space="preserve">= 0.326, </w:t>
      </w:r>
      <w:r w:rsidRPr="009A5037">
        <w:rPr>
          <w:i/>
        </w:rPr>
        <w:t>η</w:t>
      </w:r>
      <w:r w:rsidRPr="009A5037">
        <w:rPr>
          <w:i/>
          <w:vertAlign w:val="superscript"/>
        </w:rPr>
        <w:t>2</w:t>
      </w:r>
      <w:r w:rsidRPr="009A5037">
        <w:rPr>
          <w:i/>
          <w:vertAlign w:val="subscript"/>
        </w:rPr>
        <w:t>p</w:t>
      </w:r>
      <w:r>
        <w:t xml:space="preserve"> = 0.12). During </w:t>
      </w:r>
      <w:r w:rsidR="009A5037">
        <w:t>the ketogenic condition</w:t>
      </w:r>
      <w:r>
        <w:t xml:space="preserve">, participants oxidized significantly more </w:t>
      </w:r>
      <w:r w:rsidR="009A5037">
        <w:t>carbohydrate</w:t>
      </w:r>
      <w:r>
        <w:t xml:space="preserve"> compared with </w:t>
      </w:r>
      <w:r w:rsidR="009A5037">
        <w:t xml:space="preserve">the habitual </w:t>
      </w:r>
      <w:r>
        <w:t>(</w:t>
      </w:r>
      <w:r w:rsidRPr="009A5037">
        <w:rPr>
          <w:i/>
        </w:rPr>
        <w:t>Mean Difference</w:t>
      </w:r>
      <w:r>
        <w:t xml:space="preserve"> [</w:t>
      </w:r>
      <w:r w:rsidRPr="009A5037">
        <w:rPr>
          <w:i/>
        </w:rPr>
        <w:t>MD</w:t>
      </w:r>
      <w:r>
        <w:t>] = -1.11 g/min;</w:t>
      </w:r>
      <w:r w:rsidRPr="009A5037">
        <w:rPr>
          <w:i/>
        </w:rPr>
        <w:t xml:space="preserve"> 95% CI</w:t>
      </w:r>
      <w:r w:rsidRPr="003A3861">
        <w:t xml:space="preserve"> </w:t>
      </w:r>
      <w:r>
        <w:t>[</w:t>
      </w:r>
      <w:r w:rsidRPr="009A5037">
        <w:rPr>
          <w:i/>
        </w:rPr>
        <w:t>95CI</w:t>
      </w:r>
      <w:r>
        <w:t xml:space="preserve">] = -1.37, -0.86; </w:t>
      </w:r>
      <w:r w:rsidRPr="009A5037">
        <w:rPr>
          <w:i/>
        </w:rPr>
        <w:t>t</w:t>
      </w:r>
      <w:r w:rsidRPr="003A3861">
        <w:t>(</w:t>
      </w:r>
      <w:r>
        <w:t>69</w:t>
      </w:r>
      <w:r w:rsidRPr="003A3861">
        <w:t>)</w:t>
      </w:r>
      <w:r w:rsidRPr="00B42024">
        <w:t xml:space="preserve"> </w:t>
      </w:r>
      <w:r>
        <w:t xml:space="preserve">= -10.856; </w:t>
      </w:r>
      <w:r w:rsidRPr="009A5037">
        <w:rPr>
          <w:i/>
        </w:rPr>
        <w:t>p</w:t>
      </w:r>
      <w:r>
        <w:t xml:space="preserve"> &lt; 0.001) </w:t>
      </w:r>
      <w:r w:rsidRPr="00642984">
        <w:t xml:space="preserve">and </w:t>
      </w:r>
      <w:r w:rsidR="009A5037">
        <w:t>high carbohydrate conditions</w:t>
      </w:r>
      <w:r w:rsidRPr="00642984">
        <w:t xml:space="preserve"> (</w:t>
      </w:r>
      <w:r w:rsidRPr="009A5037">
        <w:rPr>
          <w:i/>
        </w:rPr>
        <w:t>MD</w:t>
      </w:r>
      <w:r w:rsidRPr="00B42024">
        <w:t xml:space="preserve"> </w:t>
      </w:r>
      <w:r w:rsidRPr="00642984">
        <w:t xml:space="preserve">= -1.53 g/min; </w:t>
      </w:r>
      <w:r w:rsidRPr="009A5037">
        <w:rPr>
          <w:i/>
        </w:rPr>
        <w:t>95CI</w:t>
      </w:r>
      <w:r w:rsidRPr="00642984">
        <w:t xml:space="preserve"> = -1.78, -1.28;</w:t>
      </w:r>
      <w:r w:rsidRPr="009A5037">
        <w:rPr>
          <w:i/>
        </w:rPr>
        <w:t xml:space="preserve"> t</w:t>
      </w:r>
      <w:r w:rsidRPr="00642984">
        <w:t>(</w:t>
      </w:r>
      <w:r>
        <w:t>69</w:t>
      </w:r>
      <w:r w:rsidRPr="00642984">
        <w:t>)</w:t>
      </w:r>
      <w:r w:rsidRPr="00B42024">
        <w:t xml:space="preserve"> </w:t>
      </w:r>
      <w:r w:rsidRPr="00642984">
        <w:t>= -14.9;</w:t>
      </w:r>
      <w:r w:rsidRPr="009A5037">
        <w:rPr>
          <w:i/>
        </w:rPr>
        <w:t xml:space="preserve"> p</w:t>
      </w:r>
      <w:r w:rsidRPr="00642984">
        <w:t xml:space="preserve"> &lt; 0.001).</w:t>
      </w:r>
      <w:r>
        <w:t xml:space="preserve"> Additionally, </w:t>
      </w:r>
      <w:r w:rsidR="004F716C">
        <w:t>carbohydrate oxidation</w:t>
      </w:r>
      <w:r>
        <w:t xml:space="preserve"> was significantly greater in the </w:t>
      </w:r>
      <w:r w:rsidR="009A5037">
        <w:t>high carbohydrate</w:t>
      </w:r>
      <w:r>
        <w:t xml:space="preserve"> condition compared with </w:t>
      </w:r>
      <w:r w:rsidR="009A5037">
        <w:t>habitual condition</w:t>
      </w:r>
      <w:r>
        <w:t xml:space="preserve"> (</w:t>
      </w:r>
      <w:r w:rsidRPr="009A5037">
        <w:rPr>
          <w:i/>
        </w:rPr>
        <w:t xml:space="preserve">MD </w:t>
      </w:r>
      <w:r>
        <w:t xml:space="preserve">= 0.42 g/min; </w:t>
      </w:r>
      <w:r w:rsidRPr="009A5037">
        <w:rPr>
          <w:i/>
        </w:rPr>
        <w:t>95CI</w:t>
      </w:r>
      <w:r>
        <w:t xml:space="preserve"> = 0.06, 1.58; </w:t>
      </w:r>
      <w:r w:rsidRPr="009A5037">
        <w:rPr>
          <w:i/>
        </w:rPr>
        <w:t>t</w:t>
      </w:r>
      <w:r w:rsidRPr="003A3861">
        <w:t>(</w:t>
      </w:r>
      <w:r>
        <w:t>69</w:t>
      </w:r>
      <w:r w:rsidRPr="003A3861">
        <w:t>)</w:t>
      </w:r>
      <w:r w:rsidRPr="00B42024">
        <w:t xml:space="preserve"> </w:t>
      </w:r>
      <w:r>
        <w:t xml:space="preserve">= 3.41; </w:t>
      </w:r>
      <w:r w:rsidRPr="009A5037">
        <w:rPr>
          <w:i/>
        </w:rPr>
        <w:t>p</w:t>
      </w:r>
      <w:r>
        <w:t xml:space="preserve"> &lt; 0.001). Across all condition</w:t>
      </w:r>
      <w:r w:rsidR="009A5037">
        <w:t>s</w:t>
      </w:r>
      <w:r w:rsidR="00DD3D47">
        <w:t>,</w:t>
      </w:r>
      <w:r>
        <w:t xml:space="preserve"> </w:t>
      </w:r>
      <w:r w:rsidR="004F716C">
        <w:t>carbohydrate oxidation</w:t>
      </w:r>
      <w:r>
        <w:t xml:space="preserve"> decreased significantly following the 3km measurement (1.87 ± 0.75 g/min) with the lowest average </w:t>
      </w:r>
      <w:r w:rsidR="004F716C">
        <w:t>carbohydrate oxidation</w:t>
      </w:r>
      <w:r>
        <w:t xml:space="preserve"> measured at 21km (1.54 ± 0.76. g/min).</w:t>
      </w:r>
    </w:p>
    <w:p w14:paraId="0E8835D3" w14:textId="4C0ECBB0" w:rsidR="00B42024" w:rsidRDefault="004F716C" w:rsidP="00B42024">
      <w:pPr>
        <w:ind w:firstLine="720"/>
      </w:pPr>
      <w:r>
        <w:t>Fat oxidation</w:t>
      </w:r>
      <w:r w:rsidR="00B42024">
        <w:t xml:space="preserve"> opposed the pattern of </w:t>
      </w:r>
      <w:r>
        <w:t>carbohydrate oxidation</w:t>
      </w:r>
      <w:r w:rsidR="00B42024">
        <w:t xml:space="preserve">: it was greatest in </w:t>
      </w:r>
      <w:r w:rsidR="009A5037">
        <w:t>ketogenic</w:t>
      </w:r>
      <w:r w:rsidR="00B42024">
        <w:t xml:space="preserve"> (0.62 ± 0.11 g/min), followed by </w:t>
      </w:r>
      <w:r w:rsidR="009A5037">
        <w:t>the habitual</w:t>
      </w:r>
      <w:r w:rsidR="00B42024">
        <w:t xml:space="preserve"> (0.32 ± 0.11 g/min), and </w:t>
      </w:r>
      <w:r w:rsidR="009A5037">
        <w:t>the high carbohydrate conditions</w:t>
      </w:r>
      <w:r w:rsidR="00B42024">
        <w:t xml:space="preserve"> (0.14 ± 0.11 g/min), </w:t>
      </w:r>
      <w:r w:rsidR="00B42024" w:rsidRPr="009A5037">
        <w:rPr>
          <w:i/>
        </w:rPr>
        <w:t>F</w:t>
      </w:r>
      <w:r w:rsidR="00B42024">
        <w:t xml:space="preserve">(2, 69)  = 69.101, </w:t>
      </w:r>
      <w:r w:rsidR="00B42024" w:rsidRPr="009A5037">
        <w:rPr>
          <w:i/>
        </w:rPr>
        <w:t>p</w:t>
      </w:r>
      <w:r w:rsidR="00B42024" w:rsidRPr="00B42024">
        <w:t xml:space="preserve"> &lt;</w:t>
      </w:r>
      <w:r w:rsidR="00B42024">
        <w:t xml:space="preserve"> 0.001, </w:t>
      </w:r>
      <w:r w:rsidR="00B42024" w:rsidRPr="009A5037">
        <w:rPr>
          <w:i/>
        </w:rPr>
        <w:t>η</w:t>
      </w:r>
      <w:r w:rsidR="00B42024" w:rsidRPr="009A5037">
        <w:rPr>
          <w:i/>
          <w:vertAlign w:val="superscript"/>
        </w:rPr>
        <w:t>2</w:t>
      </w:r>
      <w:r w:rsidR="00B42024" w:rsidRPr="009A5037">
        <w:rPr>
          <w:i/>
          <w:vertAlign w:val="subscript"/>
        </w:rPr>
        <w:t>p</w:t>
      </w:r>
      <w:r w:rsidR="00B42024">
        <w:t xml:space="preserve"> = 0.74. Averaged across conditions, </w:t>
      </w:r>
      <w:r>
        <w:t>fat oxidation</w:t>
      </w:r>
      <w:r w:rsidR="00B42024">
        <w:t xml:space="preserve"> was lowest at 3km (0.26 ± .12 g/min) and highest at 15km (0.41 ± 0.12 g/min); a main effect for time was observed, </w:t>
      </w:r>
      <w:r w:rsidR="00B42024" w:rsidRPr="009A5037">
        <w:rPr>
          <w:i/>
        </w:rPr>
        <w:t>F</w:t>
      </w:r>
      <w:r w:rsidR="00B42024">
        <w:t xml:space="preserve">(4, 69)  = 3.629, </w:t>
      </w:r>
      <w:r w:rsidR="00B42024" w:rsidRPr="009A5037">
        <w:rPr>
          <w:i/>
        </w:rPr>
        <w:t>p</w:t>
      </w:r>
      <w:r w:rsidR="00B42024" w:rsidRPr="00B42024">
        <w:t xml:space="preserve"> =</w:t>
      </w:r>
      <w:r w:rsidR="00B42024">
        <w:t xml:space="preserve"> 0.010, </w:t>
      </w:r>
      <w:r w:rsidR="00B42024" w:rsidRPr="009A5037">
        <w:rPr>
          <w:i/>
        </w:rPr>
        <w:t>η</w:t>
      </w:r>
      <w:r w:rsidR="00B42024" w:rsidRPr="009A5037">
        <w:rPr>
          <w:i/>
          <w:vertAlign w:val="superscript"/>
        </w:rPr>
        <w:t>2</w:t>
      </w:r>
      <w:r w:rsidR="00B42024" w:rsidRPr="009A5037">
        <w:rPr>
          <w:i/>
          <w:vertAlign w:val="subscript"/>
        </w:rPr>
        <w:t>p</w:t>
      </w:r>
      <w:r w:rsidR="00B42024" w:rsidRPr="009A5037">
        <w:rPr>
          <w:i/>
        </w:rPr>
        <w:t xml:space="preserve"> </w:t>
      </w:r>
      <w:r w:rsidR="00B42024">
        <w:t xml:space="preserve">= 0.17. There was no time x condition interaction for </w:t>
      </w:r>
      <w:r>
        <w:t>fat oxidation</w:t>
      </w:r>
      <w:r w:rsidR="00B42024">
        <w:t xml:space="preserve">, </w:t>
      </w:r>
      <w:r w:rsidR="00B42024" w:rsidRPr="009A5037">
        <w:rPr>
          <w:i/>
        </w:rPr>
        <w:t>F</w:t>
      </w:r>
      <w:r w:rsidR="00B42024">
        <w:t xml:space="preserve">(8, 69)  = 0.445, </w:t>
      </w:r>
      <w:r w:rsidR="00B42024" w:rsidRPr="009A5037">
        <w:rPr>
          <w:i/>
        </w:rPr>
        <w:t>p</w:t>
      </w:r>
      <w:r w:rsidR="00B42024" w:rsidRPr="00B42024">
        <w:t xml:space="preserve"> =</w:t>
      </w:r>
      <w:r w:rsidR="00B42024">
        <w:t xml:space="preserve"> 0.890, </w:t>
      </w:r>
      <w:r w:rsidR="00B42024" w:rsidRPr="009A5037">
        <w:rPr>
          <w:i/>
        </w:rPr>
        <w:t>η</w:t>
      </w:r>
      <w:r w:rsidR="00B42024" w:rsidRPr="009A5037">
        <w:rPr>
          <w:i/>
          <w:vertAlign w:val="superscript"/>
        </w:rPr>
        <w:t>2</w:t>
      </w:r>
      <w:r w:rsidR="00B42024" w:rsidRPr="009A5037">
        <w:rPr>
          <w:i/>
          <w:vertAlign w:val="subscript"/>
        </w:rPr>
        <w:t>p</w:t>
      </w:r>
      <w:r w:rsidR="00B42024">
        <w:t xml:space="preserve"> = 0.05. </w:t>
      </w:r>
      <w:r w:rsidR="009A5037">
        <w:t>Individual s</w:t>
      </w:r>
      <w:r w:rsidR="00B42024">
        <w:t xml:space="preserve">ubstrate oxidation </w:t>
      </w:r>
      <w:r w:rsidR="009A5037">
        <w:t xml:space="preserve">responses </w:t>
      </w:r>
      <w:r w:rsidR="00B42024">
        <w:t xml:space="preserve">during the </w:t>
      </w:r>
      <w:r w:rsidR="009A5037">
        <w:t>time trial</w:t>
      </w:r>
      <w:r w:rsidR="00B42024">
        <w:t xml:space="preserve"> </w:t>
      </w:r>
      <w:r w:rsidR="009A5037">
        <w:t>are</w:t>
      </w:r>
      <w:r w:rsidR="00B42024">
        <w:t xml:space="preserve"> presented in Figure 5.</w:t>
      </w:r>
    </w:p>
    <w:p w14:paraId="3A48ED16" w14:textId="1C70DAD5" w:rsidR="00B42024" w:rsidRDefault="001C7813" w:rsidP="0065508C">
      <w:pPr>
        <w:spacing w:line="240" w:lineRule="auto"/>
        <w:jc w:val="center"/>
      </w:pPr>
      <w:r>
        <w:rPr>
          <w:noProof/>
        </w:rPr>
        <w:lastRenderedPageBreak/>
        <w:drawing>
          <wp:inline distT="0" distB="0" distL="0" distR="0" wp14:anchorId="14EA3007" wp14:editId="382908E8">
            <wp:extent cx="4389120" cy="365232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0" cy="3652329"/>
                    </a:xfrm>
                    <a:prstGeom prst="rect">
                      <a:avLst/>
                    </a:prstGeom>
                    <a:noFill/>
                    <a:ln>
                      <a:noFill/>
                    </a:ln>
                  </pic:spPr>
                </pic:pic>
              </a:graphicData>
            </a:graphic>
          </wp:inline>
        </w:drawing>
      </w:r>
      <w:r>
        <w:rPr>
          <w:noProof/>
        </w:rPr>
        <w:drawing>
          <wp:inline distT="0" distB="0" distL="0" distR="0" wp14:anchorId="26E16452" wp14:editId="62D93362">
            <wp:extent cx="4389120" cy="365232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0" cy="3652329"/>
                    </a:xfrm>
                    <a:prstGeom prst="rect">
                      <a:avLst/>
                    </a:prstGeom>
                    <a:noFill/>
                    <a:ln>
                      <a:noFill/>
                    </a:ln>
                  </pic:spPr>
                </pic:pic>
              </a:graphicData>
            </a:graphic>
          </wp:inline>
        </w:drawing>
      </w:r>
    </w:p>
    <w:p w14:paraId="23BF4A38" w14:textId="527896C6" w:rsidR="00B42024" w:rsidRPr="008F48E8" w:rsidRDefault="00B42024" w:rsidP="005169F1">
      <w:pPr>
        <w:spacing w:line="240" w:lineRule="auto"/>
        <w:ind w:left="720"/>
      </w:pPr>
      <w:bookmarkStart w:id="25" w:name="_Hlk84152153"/>
      <w:r w:rsidRPr="002E33F6">
        <w:rPr>
          <w:b/>
        </w:rPr>
        <w:t xml:space="preserve">Figure </w:t>
      </w:r>
      <w:r>
        <w:rPr>
          <w:b/>
        </w:rPr>
        <w:t>5</w:t>
      </w:r>
      <w:r w:rsidRPr="002E33F6">
        <w:rPr>
          <w:b/>
        </w:rPr>
        <w:t>.</w:t>
      </w:r>
      <w:r>
        <w:t xml:space="preserve"> </w:t>
      </w:r>
      <w:r w:rsidR="002F6CB3">
        <w:t>Individual S</w:t>
      </w:r>
      <w:r>
        <w:t xml:space="preserve">ubstrate </w:t>
      </w:r>
      <w:r w:rsidR="002F6CB3">
        <w:t>O</w:t>
      </w:r>
      <w:r>
        <w:t xml:space="preserve">xidation </w:t>
      </w:r>
      <w:r w:rsidR="002F6CB3">
        <w:t>Responses D</w:t>
      </w:r>
      <w:r>
        <w:t xml:space="preserve">uring the Time Trial. </w:t>
      </w:r>
    </w:p>
    <w:bookmarkEnd w:id="25"/>
    <w:p w14:paraId="3EF85411" w14:textId="7029A0E7" w:rsidR="00B42024" w:rsidRDefault="00B42024" w:rsidP="00B42024">
      <w:pPr>
        <w:pStyle w:val="Heading3"/>
      </w:pPr>
      <w:r w:rsidRPr="007E116C">
        <w:lastRenderedPageBreak/>
        <w:t>Perceived Exertion</w:t>
      </w:r>
    </w:p>
    <w:p w14:paraId="57BDF939" w14:textId="29CC1BEA" w:rsidR="00B42024" w:rsidRDefault="00B42024" w:rsidP="00B42024">
      <w:pPr>
        <w:ind w:firstLine="720"/>
        <w:rPr>
          <w:noProof/>
        </w:rPr>
      </w:pPr>
      <w:r>
        <w:t xml:space="preserve">RPE was similar across all three conditions, </w:t>
      </w:r>
      <w:r>
        <w:rPr>
          <w:i/>
        </w:rPr>
        <w:t>F</w:t>
      </w:r>
      <w:r>
        <w:t xml:space="preserve">(2, 69) = 2.244, </w:t>
      </w:r>
      <w:r>
        <w:rPr>
          <w:i/>
        </w:rPr>
        <w:t xml:space="preserve">p </w:t>
      </w:r>
      <w:r>
        <w:t xml:space="preserve">= 0.114, </w:t>
      </w:r>
      <w:r w:rsidRPr="00BB7C96">
        <w:rPr>
          <w:i/>
        </w:rPr>
        <w:t>η</w:t>
      </w:r>
      <w:r w:rsidRPr="00BB7C96">
        <w:rPr>
          <w:i/>
          <w:vertAlign w:val="superscript"/>
        </w:rPr>
        <w:t>2</w:t>
      </w:r>
      <w:r w:rsidRPr="00BB7C96">
        <w:rPr>
          <w:i/>
          <w:vertAlign w:val="subscript"/>
        </w:rPr>
        <w:t>p</w:t>
      </w:r>
      <w:r>
        <w:t xml:space="preserve"> = 0.06; participants reported RPE of 14.5 ± 1.2 for </w:t>
      </w:r>
      <w:r w:rsidR="009A5037">
        <w:t>the habitual</w:t>
      </w:r>
      <w:r>
        <w:t xml:space="preserve">, 14.9 ± 0.8 for </w:t>
      </w:r>
      <w:r w:rsidR="009A5037">
        <w:t xml:space="preserve">the ketogenic, </w:t>
      </w:r>
      <w:r>
        <w:t xml:space="preserve"> and 15.0 ± 1.1 for </w:t>
      </w:r>
      <w:r w:rsidR="009A5037">
        <w:t>the high carbohydrate condition</w:t>
      </w:r>
      <w:r>
        <w:t xml:space="preserve">. Perceived exertion significantly increased throughout the trial from 13.1 ± 1.2 at 3km to 16.3 ± 1.0 at 27km (time main effect: </w:t>
      </w:r>
      <w:r>
        <w:rPr>
          <w:i/>
        </w:rPr>
        <w:t>F</w:t>
      </w:r>
      <w:r>
        <w:t xml:space="preserve">(4, 69) = 23.655 </w:t>
      </w:r>
      <w:r>
        <w:rPr>
          <w:i/>
        </w:rPr>
        <w:t xml:space="preserve">p </w:t>
      </w:r>
      <w:r>
        <w:t xml:space="preserve">&lt; 0.001, </w:t>
      </w:r>
      <w:r w:rsidRPr="00BB7C96">
        <w:rPr>
          <w:i/>
        </w:rPr>
        <w:t>η</w:t>
      </w:r>
      <w:r w:rsidRPr="00BB7C96">
        <w:rPr>
          <w:i/>
          <w:vertAlign w:val="superscript"/>
        </w:rPr>
        <w:t>2</w:t>
      </w:r>
      <w:r w:rsidRPr="00BB7C96">
        <w:rPr>
          <w:i/>
          <w:vertAlign w:val="subscript"/>
        </w:rPr>
        <w:t>p</w:t>
      </w:r>
      <w:r>
        <w:t xml:space="preserve"> = 0.58). </w:t>
      </w:r>
      <w:r w:rsidR="009A5037">
        <w:t>Individual RPE responses</w:t>
      </w:r>
      <w:r>
        <w:t xml:space="preserve"> throughout the </w:t>
      </w:r>
      <w:r w:rsidR="009A5037">
        <w:t>time trial</w:t>
      </w:r>
      <w:r>
        <w:t xml:space="preserve"> </w:t>
      </w:r>
      <w:r w:rsidR="009A5037">
        <w:t>are</w:t>
      </w:r>
      <w:r>
        <w:t xml:space="preserve"> shown in Figure 6.</w:t>
      </w:r>
    </w:p>
    <w:p w14:paraId="24F7E1A7" w14:textId="6F1DD7C2" w:rsidR="00B42024" w:rsidRDefault="00776E65" w:rsidP="00B42024">
      <w:pPr>
        <w:spacing w:line="240" w:lineRule="auto"/>
      </w:pPr>
      <w:r>
        <w:rPr>
          <w:noProof/>
        </w:rPr>
        <w:drawing>
          <wp:inline distT="0" distB="0" distL="0" distR="0" wp14:anchorId="0BECBD38" wp14:editId="1295FBBE">
            <wp:extent cx="5830784" cy="485341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47021" cy="4866934"/>
                    </a:xfrm>
                    <a:prstGeom prst="rect">
                      <a:avLst/>
                    </a:prstGeom>
                    <a:noFill/>
                    <a:ln>
                      <a:noFill/>
                    </a:ln>
                  </pic:spPr>
                </pic:pic>
              </a:graphicData>
            </a:graphic>
          </wp:inline>
        </w:drawing>
      </w:r>
    </w:p>
    <w:p w14:paraId="549891D1" w14:textId="5D911917" w:rsidR="00B42024" w:rsidRDefault="00B42024" w:rsidP="00B42024">
      <w:pPr>
        <w:spacing w:line="240" w:lineRule="auto"/>
      </w:pPr>
      <w:r w:rsidRPr="00707946">
        <w:rPr>
          <w:b/>
        </w:rPr>
        <w:t xml:space="preserve">Figure </w:t>
      </w:r>
      <w:r>
        <w:rPr>
          <w:b/>
        </w:rPr>
        <w:t xml:space="preserve">6. </w:t>
      </w:r>
      <w:r w:rsidR="002F6CB3">
        <w:t xml:space="preserve">Individual </w:t>
      </w:r>
      <w:r>
        <w:t>Rating of Perceived Exertion</w:t>
      </w:r>
      <w:r w:rsidR="002F6CB3">
        <w:t xml:space="preserve"> Responses</w:t>
      </w:r>
      <w:r>
        <w:t xml:space="preserve"> </w:t>
      </w:r>
      <w:r w:rsidR="002F6CB3">
        <w:t>D</w:t>
      </w:r>
      <w:r>
        <w:t>uring the Time Trial.</w:t>
      </w:r>
    </w:p>
    <w:p w14:paraId="63B47B16" w14:textId="77777777" w:rsidR="00B42024" w:rsidRDefault="00B42024" w:rsidP="00B42024">
      <w:pPr>
        <w:pStyle w:val="Heading3"/>
      </w:pPr>
      <w:r>
        <w:lastRenderedPageBreak/>
        <w:t>Muscle Ultrasound</w:t>
      </w:r>
    </w:p>
    <w:p w14:paraId="1DE2E05F" w14:textId="06C21082" w:rsidR="00B42024" w:rsidRPr="00E765BD" w:rsidRDefault="00B42024" w:rsidP="00B42024">
      <w:pPr>
        <w:ind w:firstLine="720"/>
      </w:pPr>
      <w:r w:rsidRPr="00515554">
        <w:t xml:space="preserve">Figure </w:t>
      </w:r>
      <w:r>
        <w:t>7</w:t>
      </w:r>
      <w:r w:rsidRPr="00515554">
        <w:t xml:space="preserve"> shows estimated mean differences in </w:t>
      </w:r>
      <w:r w:rsidR="009A5037">
        <w:t>session fuel percentile</w:t>
      </w:r>
      <w:r w:rsidRPr="00515554">
        <w:t xml:space="preserve"> by condition and time following 100 imputations of missing data using the </w:t>
      </w:r>
      <w:r w:rsidRPr="00515554">
        <w:rPr>
          <w:i/>
        </w:rPr>
        <w:t>MICE</w:t>
      </w:r>
      <w:r w:rsidRPr="00515554">
        <w:t xml:space="preserve"> package with the PAN method, as described above. Pooled estimates across the 100 imputations were compatible with a lower </w:t>
      </w:r>
      <w:r w:rsidR="009A5037">
        <w:t>session fuel percentile</w:t>
      </w:r>
      <w:r w:rsidRPr="00515554">
        <w:t xml:space="preserve"> following two weeks of </w:t>
      </w:r>
      <w:r w:rsidR="009A5037">
        <w:t>the ketogenic diet</w:t>
      </w:r>
      <w:r w:rsidRPr="00515554">
        <w:t xml:space="preserve"> compared with </w:t>
      </w:r>
      <w:r w:rsidR="009A5037">
        <w:t>the habitual diet</w:t>
      </w:r>
      <w:r w:rsidRPr="00515554">
        <w:t xml:space="preserve">, </w:t>
      </w:r>
      <w:r w:rsidRPr="00515554">
        <w:rPr>
          <w:i/>
        </w:rPr>
        <w:t>MD</w:t>
      </w:r>
      <w:r w:rsidRPr="00515554">
        <w:t xml:space="preserve"> = -10.0, </w:t>
      </w:r>
      <w:r w:rsidRPr="00515554">
        <w:rPr>
          <w:i/>
        </w:rPr>
        <w:t>95CI</w:t>
      </w:r>
      <w:r w:rsidRPr="00515554">
        <w:t xml:space="preserve"> [-21.0, 0.6], </w:t>
      </w:r>
      <w:r w:rsidRPr="00515554">
        <w:rPr>
          <w:i/>
        </w:rPr>
        <w:t xml:space="preserve">p </w:t>
      </w:r>
      <w:r w:rsidRPr="00515554">
        <w:t xml:space="preserve">= 0.063.  Similarly, pooled estimates were compatible with lower </w:t>
      </w:r>
      <w:r w:rsidR="009A5037">
        <w:t>session fuel percentile</w:t>
      </w:r>
      <w:r w:rsidRPr="00515554">
        <w:t xml:space="preserve"> following the </w:t>
      </w:r>
      <w:r w:rsidR="009A5037">
        <w:t>time trial</w:t>
      </w:r>
      <w:r w:rsidRPr="00515554">
        <w:t xml:space="preserve"> compared with baseline measures, </w:t>
      </w:r>
      <w:r w:rsidRPr="00515554">
        <w:rPr>
          <w:i/>
        </w:rPr>
        <w:t>MD</w:t>
      </w:r>
      <w:r w:rsidRPr="00515554">
        <w:t xml:space="preserve"> = -8.8, </w:t>
      </w:r>
      <w:r w:rsidRPr="00515554">
        <w:rPr>
          <w:i/>
        </w:rPr>
        <w:t>95CI</w:t>
      </w:r>
      <w:r w:rsidRPr="00515554">
        <w:t xml:space="preserve"> [-19.0, 1.3], </w:t>
      </w:r>
      <w:r w:rsidRPr="00515554">
        <w:rPr>
          <w:i/>
        </w:rPr>
        <w:t xml:space="preserve">p </w:t>
      </w:r>
      <w:r w:rsidRPr="00515554">
        <w:t xml:space="preserve">= .0085. </w:t>
      </w:r>
      <w:r w:rsidR="009A5037">
        <w:t>Session fuel percentile</w:t>
      </w:r>
      <w:r w:rsidRPr="00515554">
        <w:t xml:space="preserve"> was similar between </w:t>
      </w:r>
      <w:r w:rsidR="009A5037">
        <w:t>habitual</w:t>
      </w:r>
      <w:r w:rsidRPr="00515554">
        <w:t xml:space="preserve"> and </w:t>
      </w:r>
      <w:r w:rsidR="009A5037">
        <w:t>high carbohydrate conditions</w:t>
      </w:r>
      <w:r w:rsidRPr="00515554">
        <w:t xml:space="preserve">, as well as between baseline and </w:t>
      </w:r>
      <w:r w:rsidR="009A5037">
        <w:t xml:space="preserve">pre time trial </w:t>
      </w:r>
      <w:r w:rsidRPr="00515554">
        <w:t>measures. There appeared to be no interactions between condition and time.</w:t>
      </w:r>
    </w:p>
    <w:p w14:paraId="77718563" w14:textId="23B6C91F" w:rsidR="00B42024" w:rsidRDefault="00B42024" w:rsidP="00B42024">
      <w:pPr>
        <w:spacing w:line="240" w:lineRule="auto"/>
        <w:jc w:val="center"/>
      </w:pPr>
    </w:p>
    <w:p w14:paraId="6567CABF" w14:textId="214CA46E" w:rsidR="00B42024" w:rsidRDefault="00D308CE" w:rsidP="00B42024">
      <w:pPr>
        <w:spacing w:line="240" w:lineRule="auto"/>
      </w:pPr>
      <w:r>
        <w:rPr>
          <w:noProof/>
          <w:lang w:val="en-US"/>
        </w:rPr>
        <w:drawing>
          <wp:inline distT="0" distB="0" distL="0" distR="0" wp14:anchorId="33BF1970" wp14:editId="74D1860C">
            <wp:extent cx="5577840" cy="493706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7840" cy="4937066"/>
                    </a:xfrm>
                    <a:prstGeom prst="rect">
                      <a:avLst/>
                    </a:prstGeom>
                    <a:noFill/>
                    <a:ln>
                      <a:noFill/>
                    </a:ln>
                  </pic:spPr>
                </pic:pic>
              </a:graphicData>
            </a:graphic>
          </wp:inline>
        </w:drawing>
      </w:r>
    </w:p>
    <w:p w14:paraId="7AEF79FA" w14:textId="6EC551AC" w:rsidR="00B42024" w:rsidRDefault="00B42024" w:rsidP="00B42024">
      <w:pPr>
        <w:spacing w:line="240" w:lineRule="auto"/>
      </w:pPr>
      <w:r w:rsidRPr="005C5A04">
        <w:rPr>
          <w:b/>
        </w:rPr>
        <w:lastRenderedPageBreak/>
        <w:t xml:space="preserve">Figure </w:t>
      </w:r>
      <w:r>
        <w:rPr>
          <w:b/>
        </w:rPr>
        <w:t>7</w:t>
      </w:r>
      <w:r w:rsidRPr="005C5A04">
        <w:rPr>
          <w:b/>
        </w:rPr>
        <w:t>.</w:t>
      </w:r>
      <w:r>
        <w:t xml:space="preserve"> Estimated Mean Difference in Session Fuel Percentile (n = 6) following 100 impu</w:t>
      </w:r>
      <w:r>
        <w:softHyphen/>
        <w:t>ta</w:t>
      </w:r>
      <w:r>
        <w:softHyphen/>
        <w:t>tions of missing data. Error bars represent 95% Confidence Intervals.</w:t>
      </w:r>
      <w:r w:rsidR="00727926">
        <w:t xml:space="preserve"> Baseline = Fasted;</w:t>
      </w:r>
      <w:r>
        <w:t xml:space="preserve"> P</w:t>
      </w:r>
      <w:r w:rsidR="00727926">
        <w:t xml:space="preserve">re </w:t>
      </w:r>
      <w:r>
        <w:t>T</w:t>
      </w:r>
      <w:r w:rsidR="00727926">
        <w:t>ime Trial</w:t>
      </w:r>
      <w:r>
        <w:t xml:space="preserve"> = 180 min following the test meal, immediately prior to the T</w:t>
      </w:r>
      <w:r w:rsidR="00727926">
        <w:t xml:space="preserve">ime </w:t>
      </w:r>
      <w:r>
        <w:t>T</w:t>
      </w:r>
      <w:r w:rsidR="00727926">
        <w:t>rial</w:t>
      </w:r>
      <w:r>
        <w:t>; P</w:t>
      </w:r>
      <w:r w:rsidR="00727926">
        <w:t xml:space="preserve">ost </w:t>
      </w:r>
      <w:r>
        <w:t>T</w:t>
      </w:r>
      <w:r w:rsidR="00727926">
        <w:t xml:space="preserve">ime </w:t>
      </w:r>
      <w:r>
        <w:t>T</w:t>
      </w:r>
      <w:r w:rsidR="00727926">
        <w:t>rial</w:t>
      </w:r>
      <w:r>
        <w:t xml:space="preserve"> = immediately following the</w:t>
      </w:r>
      <w:r w:rsidR="00727926">
        <w:t xml:space="preserve"> Time Trial</w:t>
      </w:r>
      <w:r>
        <w:t>.</w:t>
      </w:r>
    </w:p>
    <w:p w14:paraId="5F69A39B" w14:textId="1075E978" w:rsidR="00A3533F" w:rsidRDefault="00882958" w:rsidP="000C3477">
      <w:pPr>
        <w:pStyle w:val="Heading1"/>
      </w:pPr>
      <w:bookmarkStart w:id="26" w:name="_5b2izigtli0e" w:colFirst="0" w:colLast="0"/>
      <w:bookmarkStart w:id="27" w:name="_3fe0rwjr32l6" w:colFirst="0" w:colLast="0"/>
      <w:bookmarkEnd w:id="26"/>
      <w:bookmarkEnd w:id="27"/>
      <w:r>
        <w:t>Discussion</w:t>
      </w:r>
    </w:p>
    <w:p w14:paraId="782B1E4D" w14:textId="509BE1A7" w:rsidR="00D234F3" w:rsidRDefault="00D234F3" w:rsidP="00D234F3">
      <w:r w:rsidRPr="00D234F3">
        <w:tab/>
        <w:t>Our</w:t>
      </w:r>
      <w:r>
        <w:t xml:space="preserve"> results suggest that recreational endurance athletes’ power output during a cycling time trial is potentially reduced following 14 days of a ketogenic diet when compared with 14-days of a high carbohydrate diet. This reduction suggests that the observed increase in fat oxidation during the time trial did not translate to a performance improvement or maintenance. This could be in part due to reduced muscle glycogen availability prior to the time trial following the ketogenic diet, which we observed in the form of decreased session fuel percentile measured using skeletal muscle ultrasound.</w:t>
      </w:r>
    </w:p>
    <w:p w14:paraId="072CB543" w14:textId="0C1388C7" w:rsidR="00D234F3" w:rsidRDefault="00D234F3" w:rsidP="00D234F3">
      <w:r>
        <w:tab/>
        <w:t xml:space="preserve">Our findings are in accordance with Burke et al. </w:t>
      </w:r>
      <w:r>
        <w:fldChar w:fldCharType="begin"/>
      </w:r>
      <w:r>
        <w:instrText xml:space="preserve"> ADDIN ZOTERO_ITEM CSL_CITATION {"citationID":"fBoGQv4V","properties":{"formattedCitation":"(19,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Pr>
          <w:rFonts w:hint="eastAsia"/>
        </w:rPr>
        <w:instrText>omy and Negates the Performance Benefit From Intensified Training in Elite Race Walkers","volume":"595","author":[{"family":"Burke","given":"Louise M."},{"family":"Ross","given":"M. L."},{"family":"Garvican</w:instrText>
      </w:r>
      <w:r>
        <w:rPr>
          <w:rFonts w:hint="eastAsia"/>
        </w:rPr>
        <w:instrText>‐</w:instrText>
      </w:r>
      <w:r>
        <w:rPr>
          <w:rFonts w:hint="eastAsia"/>
        </w:rPr>
        <w:instrText>Lewis","given":"L. A."},{"family":"Welvaert","gi</w:instrText>
      </w:r>
      <w:r>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Pr>
          <w:rFonts w:ascii="Times New Roman" w:hAnsi="Times New Roman" w:cs="Times New Roman"/>
        </w:rPr>
        <w:instrText>∙</w:instrText>
      </w:r>
      <w:r>
        <w:instrText>kg-1</w:instrText>
      </w:r>
      <w:r>
        <w:rPr>
          <w:rFonts w:ascii="Times New Roman" w:hAnsi="Times New Roman" w:cs="Times New Roman"/>
        </w:rPr>
        <w:instrText>∙</w:instrText>
      </w:r>
      <w:r>
        <w:instrText>d-1 CHO, 2.1 g</w:instrText>
      </w:r>
      <w:r>
        <w:rPr>
          <w:rFonts w:ascii="Times New Roman" w:hAnsi="Times New Roman" w:cs="Times New Roman"/>
        </w:rPr>
        <w:instrText>∙</w:instrText>
      </w:r>
      <w:r>
        <w:instrText>kg-1</w:instrText>
      </w:r>
      <w:r>
        <w:rPr>
          <w:rFonts w:ascii="Times New Roman" w:hAnsi="Times New Roman" w:cs="Times New Roman"/>
        </w:rPr>
        <w:instrText>∙</w:instrText>
      </w:r>
      <w:r>
        <w:instrText>d-1 protein; 1.2 g</w:instrText>
      </w:r>
      <w:r>
        <w:rPr>
          <w:rFonts w:ascii="Times New Roman" w:hAnsi="Times New Roman" w:cs="Times New Roman"/>
        </w:rPr>
        <w:instrText>∙</w:instrText>
      </w:r>
      <w:r>
        <w:instrText>kg-1</w:instrText>
      </w:r>
      <w:r>
        <w:rPr>
          <w:rFonts w:ascii="Times New Roman" w:hAnsi="Times New Roman" w:cs="Times New Roman"/>
        </w:rPr>
        <w:instrText>∙</w:instrText>
      </w:r>
      <w:r>
        <w:instrText>d-1 fat) including CHO before/during/after workouts (HCHO, n = 8): similar macronutrient intake periodised within/between days to manipulate low and high CHO availability at various workouts (PCHO, n = 8); and LCHF (&lt;50 g</w:instrText>
      </w:r>
      <w:r>
        <w:rPr>
          <w:rFonts w:ascii="Times New Roman" w:hAnsi="Times New Roman" w:cs="Times New Roman"/>
        </w:rPr>
        <w:instrText>∙</w:instrText>
      </w:r>
      <w:r>
        <w:instrText>d-1 CHO; 78% energy as fat; 2.1 g</w:instrText>
      </w:r>
      <w:r>
        <w:rPr>
          <w:rFonts w:ascii="Times New Roman" w:hAnsi="Times New Roman" w:cs="Times New Roman"/>
        </w:rPr>
        <w:instrText>∙</w:instrText>
      </w:r>
      <w:r>
        <w:instrText>kg-1</w:instrText>
      </w:r>
      <w:r>
        <w:rPr>
          <w:rFonts w:ascii="Times New Roman" w:hAnsi="Times New Roman" w:cs="Times New Roman"/>
        </w:rPr>
        <w:instrText>∙</w:instrText>
      </w:r>
      <w:r>
        <w:instrText>d-1 protein; n = 10). After Adapt, all athletes resumed HCHO for 2.5 wk before a cohort (n = 19) completed a 20 km race.\nRESULTS: All groups increased VO2peak (ml</w:instrText>
      </w:r>
      <w:r>
        <w:rPr>
          <w:rFonts w:ascii="Times New Roman" w:hAnsi="Times New Roman" w:cs="Times New Roman"/>
        </w:rPr>
        <w:instrText>∙</w:instrText>
      </w:r>
      <w:r>
        <w:instrText>kg-1</w:instrText>
      </w:r>
      <w:r>
        <w:rPr>
          <w:rFonts w:ascii="Times New Roman" w:hAnsi="Times New Roman" w:cs="Times New Roman"/>
        </w:rPr>
        <w:instrText>∙</w:instrText>
      </w:r>
      <w:r>
        <w:instrText>min-1) at Adapt (p = 0.02, 95%CI: [0.35-2.74]). LCHF markedly increased whole-body fat oxidation (from 0.6 g</w:instrText>
      </w:r>
      <w:r>
        <w:rPr>
          <w:rFonts w:ascii="Times New Roman" w:hAnsi="Times New Roman" w:cs="Times New Roman"/>
        </w:rPr>
        <w:instrText>∙</w:instrText>
      </w:r>
      <w:r>
        <w:instrText>min-1 to 1.3 g</w:instrText>
      </w:r>
      <w:r>
        <w:rPr>
          <w:rFonts w:ascii="Times New Roman" w:hAnsi="Times New Roman" w:cs="Times New Roman"/>
        </w:rPr>
        <w:instrText>∙</w:instrText>
      </w:r>
      <w:r>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fldChar w:fldCharType="separate"/>
      </w:r>
      <w:r w:rsidRPr="00D234F3">
        <w:t>(19, 20)</w:t>
      </w:r>
      <w:r>
        <w:fldChar w:fldCharType="end"/>
      </w:r>
      <w:r>
        <w:t>, who demonstrated endurance performance decrements following a ketogenic diet despite increased fat oxidation</w:t>
      </w:r>
      <w:r w:rsidR="00EF367C">
        <w:t xml:space="preserve">, which they attributed to reduced exercise economy. While we were unable to directly assess cycling efficiency due to our protocol, this could be a potential mechanism explaining the decreased power output during the ketogenic diet condition in the present study. Studies investigating longer and lower-intensity exercise tasks have demonstrated potential benefits of the ketogenic diet on endurance performance </w:t>
      </w:r>
      <w:r w:rsidR="00EF367C">
        <w:fldChar w:fldCharType="begin"/>
      </w:r>
      <w:r w:rsidR="00EF367C">
        <w:instrText xml:space="preserve"> ADDIN ZOTERO_ITEM CSL_CITATION {"citationID":"r5mJ3WqX","properties":{"formattedCitation":"(7, 22)","plainCitation":"(7, 22)","noteIndex":0},"citationItems":[{"id":1360,"uris":["http://zotero.org/users/5010375/items/7MJ5CXRL"],"itemData":{"id":1360,"type":"article-journal","container-title":"European Journal of Applied Physiology and Occupational Physiology","DOI":"10.1007/bf00392032","ISSN":"0301-5548","issue":"4","journalAbbreviation":"Eur J Appl Physiol Occup Physiol","language":"eng","note":"PMID: 7851362","page":"287–293","title":"Enhanced Endurance in Trained Cyclists During Moderate Intensity Exercise Following 2 Weeks Adaptation to a High Fat Diet","volume":"69","author":[{"family":"Lambert","given":"E. V."},{"family":"Speechly","given":"D. P."},{"family":"Dennis","given":"S. C."},{"family":"Noakes","given":"T. D."}],"issued":{"date-parts":[["1994"]]}}},{"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S."},{"family":"Doyle","given":"Lorna"}],"issued":{"date-parts":[["2018"]],"season":"04-01"}}}],"schema":"https://github.com/citation-style-language/schema/raw/master/csl-citation.json"} </w:instrText>
      </w:r>
      <w:r w:rsidR="00EF367C">
        <w:fldChar w:fldCharType="separate"/>
      </w:r>
      <w:r w:rsidR="00EF367C" w:rsidRPr="00EF367C">
        <w:t>(7, 22)</w:t>
      </w:r>
      <w:r w:rsidR="00EF367C">
        <w:fldChar w:fldCharType="end"/>
      </w:r>
      <w:r w:rsidR="00EF367C">
        <w:t xml:space="preserve">. </w:t>
      </w:r>
      <w:r w:rsidR="002A000D">
        <w:t>While lower than originally expected, p</w:t>
      </w:r>
      <w:r w:rsidR="00EF367C">
        <w:t>articipants in the present study worked at higher relative intensities for shorter durations compared with those investigations. Thus, it appears that endurance athletes might benefit or experience no performance decrements following a ketogenic diet  when competing in longer</w:t>
      </w:r>
      <w:r w:rsidR="00EF367C" w:rsidRPr="00EF367C">
        <w:t xml:space="preserve">, lower-intensity events, while adverse effects might arise during shorter, higher-intensity tasks. A recent review by McSwiney et al. </w:t>
      </w:r>
      <w:r w:rsidR="00EF367C" w:rsidRPr="00EF367C">
        <w:fldChar w:fldCharType="begin"/>
      </w:r>
      <w:r w:rsidR="00EF367C" w:rsidRPr="00EF367C">
        <w:instrText xml:space="preserve"> ADDIN ZOTERO_ITEM CSL_CITATION {"citationID":"KmkC9UkT","properties":{"formattedCitation":"(52)","plainCitation":"(52)","noteIndex":0},"citationItems":[{"id":1733,"uris":["http://zotero.org/users/5010375/items/PQIJZ55C"],"itemData":{"id":1733,"type":"article-journal","abstract":"The impact of a ketogenic diet (KD) (&lt;50 g/d carbohydrate, &gt;75% fat) on athletic performance has sparked much interest and self-experimentation in the past 3–4 years. Evidence shows 3–4-week adaptations to a KD in endurance-trained athletes were associated with maintenance of moderate (46–63% VO2max) and vigorous intensity (64–90% VO2max) endurance exercise, while at intensities &gt;70% VO2max, increases in fat oxidation were associated with decreased economy (increased oxygen consumption), and in some cases, increased ratings of perceived exertion and heart rate. Two investigations in recreationally active endurance athletes noted no vigorous intensity exercise decrement following 3- and 12-week adaptations. Moderate (70–85% one repetition maximum) and near-maximal to maximal intensity (&gt;85% 1RM) strength performance experienced no decrement following a 3-12-week KD adaptation. Beneficial effects were noted for 2000 m sprint and critical power test completed for short duration at vigorous intensity, while two additional tests noted no decrement. For sprint, near-maximal exercise (&gt;91% VO2max), benefit of the KD was observed for six-second sprint, while no decrement in performance was noted for two additional maximal tests. When protein is equated (grams per kilogram), one investigation noted no decrement in muscle hypertrophy, while one noted a decrement. One investigation with matched protein noted the KD group lost more body fat. In conclusion, moderate-to-vigorous intensity exercise experiences no decrement following adaptation to a KD. Decreases in exercise economy are observed &gt;70% VO2max in trained endurance athletes which may negate performance within field settings. Beneficial effects of the KD during short duration vigorous, and sprint bouts of exercises are often confounded by greater weight loss in the KD group. With more athletes pursuing carbohydrate-restricted diets (moderate and strict (KD)) for their proposed health benefits, more work is needed in the area to address both performance and health outcomes.","container-title":"Open Access Journal of Sports Medicine","DOI":"10/ggp3jm","ISSN":"1179-1543","journalAbbreviation":"Open Access J Sports Med","note":"ZSCC: 0000013 \nPMID: 31814784\nPMCID: PMC6863116","page":"171-183","source":"PubMed Central","title":"Impact Of Ketogenic Diet On Athletes: Current Insights","title-short":"Impact Of Ketogenic Diet On Athletes","volume":"10","author":[{"family":"McSwiney","given":"Fionn T"},{"family":"Doyle","given":"Lorna"},{"family":"Plews","given":"Daniel J"},{"family":"Zinn","given":"Caryn"}],"issued":{"date-parts":[["2019",11,15]]}}}],"schema":"https://github.com/citation-style-language/schema/raw/master/csl-citation.json"} </w:instrText>
      </w:r>
      <w:r w:rsidR="00EF367C" w:rsidRPr="00EF367C">
        <w:fldChar w:fldCharType="separate"/>
      </w:r>
      <w:r w:rsidR="00EF367C" w:rsidRPr="00EF367C">
        <w:t>(52)</w:t>
      </w:r>
      <w:r w:rsidR="00EF367C" w:rsidRPr="00EF367C">
        <w:fldChar w:fldCharType="end"/>
      </w:r>
      <w:r w:rsidR="00EF367C" w:rsidRPr="00EF367C">
        <w:t xml:space="preserve"> details the effect of KD on a variety of exercise tasks across different populations.</w:t>
      </w:r>
    </w:p>
    <w:p w14:paraId="03277AFC" w14:textId="77777777" w:rsidR="003F255C" w:rsidRDefault="002A000D" w:rsidP="003F255C">
      <w:r>
        <w:tab/>
        <w:t xml:space="preserve">The increase in fat oxidation rates exhibited by participants in the present study was lower than what has been reported by other investigators </w:t>
      </w:r>
      <w:r>
        <w:fldChar w:fldCharType="begin"/>
      </w:r>
      <w:r>
        <w:instrText xml:space="preserve"> ADDIN ZOTERO_ITEM CSL_CITATION {"citationID":"sGYoWIIS","properties":{"formattedCitation":"(6)","plainCitation":"(6)","noteIndex":0},"citationItems":[{"id":1374,"uris":["http://zotero.org/users/5010375/items/YP2UUHJ2"],"itemData":{"id":1374,"type":"article-journal","container-title":"Journal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A."}],"issued":{"date-parts":[["2001"]],"season":"07"}}}],"schema":"https://github.com/citation-style-language/schema/raw/master/csl-citation.json"} </w:instrText>
      </w:r>
      <w:r>
        <w:fldChar w:fldCharType="separate"/>
      </w:r>
      <w:r w:rsidRPr="002A000D">
        <w:t>(6)</w:t>
      </w:r>
      <w:r>
        <w:fldChar w:fldCharType="end"/>
      </w:r>
      <w:r>
        <w:t xml:space="preserve">, </w:t>
      </w:r>
      <w:r w:rsidR="00EA4C12">
        <w:t>while</w:t>
      </w:r>
      <w:r>
        <w:t xml:space="preserve"> overall substrate oxidation patterns were similar to the existing literature </w:t>
      </w:r>
      <w:r w:rsidR="00EA4C12">
        <w:fldChar w:fldCharType="begin"/>
      </w:r>
      <w:r w:rsidR="00EA4C12">
        <w:instrText xml:space="preserve"> ADDIN ZOTERO_ITEM CSL_CITATION {"citationID":"Bcop8xek","properties":{"formattedCitation":"(6, 16\\uc0\\u8211{}24)","plainCitation":"(6, 16–24)","noteIndex":0},"citationItems":[{"id":1374,"uris":["http://zotero.org/users/5010375/items/YP2UUHJ2"],"itemData":{"id":1374,"type":"article-journal","container-title":"Journal of Applied Physiology (Bethesda, Md.: 1985)","DOI":"10.1152/jappl.2001.91.1.115","ISSN":"8750-7587","issue":"1","journalAbbreviation":"J Appl Physiol (1985)","language":"eng","note":"PMID: 11408421","page":"115–122","title":"Effects of Fat Adaptation and Carbohydrate Restoration on Prolonged Endurance Exercise","volume":"91","author":[{"family":"Carey","given":"A. L."},{"family":"Staudacher","given":"H. M."},{"family":"Cummings","given":"N. K."},{"family":"Stepto","given":"N. K."},{"family":"Nikolopoulos","given":"V."},{"family":"Burke","given":"L. M."},{"family":"Hawley","given":"J. A."}],"issued":{"date-parts":[["2001"]],"season":"07"}}},{"id":6343,"uris":["http://zotero.org/users/5010375/items/JPZ7A32X"],"itemData":{"id":6343,"type":"article-journal","abstract":"KEY POINTS: Brief (5-6 days) adaptation to a low carbohydrate high fat diet in elite athletes increased exercise fat oxidation to rates previously observed with medium (3-4 weeks) or chronic (&gt;12 months) adherence to this diet, with metabolic changes being washed out in a similar time frame. Increased fat utilisation during exercise was associated with a 5-8% increase in oxygen cost at speeds related to Olympic Programme races. Acute restoration of endogenous carbohydrate (CHO) availability (24 h high CHO diet, pre-race CHO) only partially restored substrate utilisation during a race warm-up. Fat oxidation continued to be elevated above baseline values although it was lower than achieved by 5-6 days' keto adaptation; CHO oxidation only reached 61% and 78% of values previously seen at exercise intensities related to race events. Acute restoration of CHO availability failed to overturn the impairment of high-intensity endurance performance previously associated with low carbohydrate high fat adaptation, potentially due to the blunted capacity for CHO oxidation.\nABSTRACT: We investigated substrate utilisation during exercise after brief (5-6 days) adaptation to a ketogenic low-carbohydrate (CHO), high-fat (LCHF) diet and similar washout period. Thirteen world-class male race walkers completed economy testing, 25 km training and a 10,000 m race (Baseline), with high CHO availability (HCHO), repeating this (Adaptation) after 5-6 days' LCHF (n = 7; CHO: &lt;50 g day-1 , protein: 2.2 g kg-1 day-1 ; 80% fat) or HCHO (n = 6; CHO: 9.7 g kg-1 day-1 ; protein: 2.2 g kg-1 day-1 ) diet. An Adaptation race was undertaken after 24 h HCHO and pre-race CHO (2 g kg-1 ) diet, identical to the Baseline race. Substantial (&gt;200%) increases in exercise fat oxidation occurred in the LCHF Adaptation economy and 25 km tests, reaching mean rates of </w:instrText>
      </w:r>
      <w:r w:rsidR="00EA4C12">
        <w:rPr>
          <w:rFonts w:ascii="Cambria Math" w:hAnsi="Cambria Math" w:cs="Cambria Math"/>
        </w:rPr>
        <w:instrText>∼</w:instrText>
      </w:r>
      <w:r w:rsidR="00EA4C12">
        <w:instrText xml:space="preserve">1.43 g min-1 . However, relative  V ̇ O 2   (ml min-1  kg-1 ) was higher (P &lt; 0.0001), by </w:instrText>
      </w:r>
      <w:r w:rsidR="00EA4C12">
        <w:rPr>
          <w:rFonts w:ascii="Cambria Math" w:hAnsi="Cambria Math" w:cs="Cambria Math"/>
        </w:rPr>
        <w:instrText>∼</w:instrText>
      </w:r>
      <w:r w:rsidR="00EA4C12">
        <w:instrText>8% and 5% at speeds related to 50 km and 20 km events. During Adaptation race warm-up in the LCHF group, rates of fat and CHO oxidation at these speeds were decreased and increased, respectively (P &lt; 0.001), compared with the previous day, but were not restored to Baseline values. Performance changes differed between groups (P = 0.009), with all HCHO athletes improving in the Adaptation race (5.7 (5.6)%), while 6/7 LCHF athletes were slower (2.2 (3.4)%). Substrate utilisation returned to Baseline values after 5-6 days of HCHO diet. In summary, robust changes in exercise substrate use occurred in 5-6 days of extreme changes in CHO intake. However, adaptation to a LCHF diet plus acute restoration of endogenous CHO availability failed to restore high-intensity endurance performance, with CHO oxidation rates remaining blunted.","container-title":"The Journal of Physiology","DOI":"10/ghvh2b","ISSN":"1469-7793","issue":"3","journalAbbreviation":"J Physiol","language":"eng","note":"ZSCC: NoCitationData[s0] \nPMID: 32697366\nPMCID: PMC7891450","page":"771-790","source":"PubMed","title":"Adaptation to a Low Carbohydrate High Fat Diet Is Rapid but Impairs Endurance Exercise Metabolism and Performance Despite Enhanced Glycogen Availability","volume":"599","author":[{"family":"Burke","given":"Louise M."},{"family":"Whitfield","given":"Jamie"},{"family":"Heikura","given":"Ida A."},{"family":"Ross","given":"Megan L. R."},{"family":"Tee","given":"Nicolin"},{"family":"Forbes","given":"Sara F."},{"family":"Hall","given":"Rebecca"},{"family":"McKay","given":"Alannah K. A."},{"family":"Wallett","given":"Alice M."},{"family":"Sharma","given":"Avish P."}],"issued":{"date-parts":[["2021",2]]}}},{"id":1343,"uris":["http://zotero.org/users/5010375/items/UI6BUPQW"],"itemData":{"id":1343,"type":"article-journal","container-title":"Metabolism","DOI":"10.1016/j.metabol.2015.10.028","ISSN":"0026-0495","issue":"3","journalAbbreviation":"Metabolism","page":"100–110","title":"Metabolic Characteristics of Keto-Adapted Ultra-Endurance Runners","volume":"65","author":[{"family":"Volek","given":"Jeff S."},{"family":"Freidenreich","given":"Daniel J."},{"family":"Saenz","given":"Catherine"},{"family":"Kunces","given":"Laura J."},{"family":"Creighton","given":"Brent C."},{"family":"Bartley","given":"Jenna M."},{"family":"Davitt","given":"Patrick M."},{"family":"Munoz","given":"Colleen X."},{"family":"Anderson","given":"Jeffrey M."},{"family":"Maresh","given":"Carl M."},{"family":"Lee","given":"Elaine C."},{"family":"Schuenke","given":"Mark D."},{"family":"Aerni","given":"Giselle"},{"family":"Kraemer","given":"William J."},{"family":"Phinney","given":"Stephen D."}],"issued":{"date-parts":[["2016"]],"season":"03-01"}}},{"id":1380,"uris":["http://zotero.org/users/5010375/items/QNZIMSGN"],"itemData":{"id":1380,"type":"article-journal","container-title":"Journal of Applied Physiology (Bethesda, Md.: 1985)","DOI":"10.1152/jappl.2000.89.6.2413","ISSN":"8750-7587","issue":"6","journalAbbreviation":"J Appl Physiol (1985)","language":"eng","note":"PMID: 11090597","page":"2413–2421","title":"Effect of Fat Adaptation and Carbohydrate Restoration on Metabolism and Performance During Prolonged Cycling","volume":"89","author":[{"family":"Burke","given":"Louise M."},{"family":"Angus","given":"D. J."},{"family":"Cox","given":"G. R."},{"family":"Cummings","given":"N. K."},{"family":"Febbraio","given":"M. A."},{"family":"Gawthorn","given":"K."},{"family":"Hawley","given":"J. A."},{"family":"Minehan","given":"M."},{"family":"Martin","given":"D. T."},{"family":"Hargreaves","given":"M."}],"issued":{"date-parts":[["2000"]],"season":"12"}}},{"id":1379,"uris":["http://zotero.org/users/5010375/items/KIMF6XBA"],"itemData":{"id":1379,"type":"article-journal","container-title":"The Journal of Physiology","DOI":"10.1113/JP273230","ISSN":"1469-7793","issue":"9","journalAbbreviation":"J Physiol","language":"en","page":"2785–2807","title":"Low Carbohydrate, High Fat Diet Impairs Exercise Economy and Negates the Performance Benefit From Intensified Training in Elite Race Walkers","volume":"595","</w:instrText>
      </w:r>
      <w:r w:rsidR="00EA4C12">
        <w:rPr>
          <w:rFonts w:hint="eastAsia"/>
        </w:rPr>
        <w:instrText>author":[{"family":"Burke","given":"Louise M."},{"family":"Ross","given":"M. L."},{"family":"Garvican</w:instrText>
      </w:r>
      <w:r w:rsidR="00EA4C12">
        <w:rPr>
          <w:rFonts w:hint="eastAsia"/>
        </w:rPr>
        <w:instrText>‐</w:instrText>
      </w:r>
      <w:r w:rsidR="00EA4C12">
        <w:rPr>
          <w:rFonts w:hint="eastAsia"/>
        </w:rPr>
        <w:instrText>Lewis","given":"L. A."},{"family":"Welvaert","given":"M."},{"family":"Heikura","given":"I. A."},{"family":"Forbes","given":"S. G."},{"family":"Mirtschin"</w:instrText>
      </w:r>
      <w:r w:rsidR="00EA4C12">
        <w:instrText>,"given":"J.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CHO, 2.1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protein; 1.2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fat) including CHO before/during/after workouts (HCHO, n = 8): similar macronutrient intake periodised within/between days to manipulate low and high CHO availability at various workouts (PCHO, n = 8); and LCHF (&lt;50 g</w:instrText>
      </w:r>
      <w:r w:rsidR="00EA4C12">
        <w:rPr>
          <w:rFonts w:ascii="Times New Roman" w:hAnsi="Times New Roman" w:cs="Times New Roman"/>
        </w:rPr>
        <w:instrText>∙</w:instrText>
      </w:r>
      <w:r w:rsidR="00EA4C12">
        <w:instrText>d-1 CHO; 78% energy as fat; 2.1 g</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d-1 protein; n = 10). After Adapt, all athletes resumed HCHO for 2.5 wk before a cohort (n = 19) completed a 20 km race.\nRESULTS: All groups increased VO2peak (ml</w:instrText>
      </w:r>
      <w:r w:rsidR="00EA4C12">
        <w:rPr>
          <w:rFonts w:ascii="Times New Roman" w:hAnsi="Times New Roman" w:cs="Times New Roman"/>
        </w:rPr>
        <w:instrText>∙</w:instrText>
      </w:r>
      <w:r w:rsidR="00EA4C12">
        <w:instrText>kg-1</w:instrText>
      </w:r>
      <w:r w:rsidR="00EA4C12">
        <w:rPr>
          <w:rFonts w:ascii="Times New Roman" w:hAnsi="Times New Roman" w:cs="Times New Roman"/>
        </w:rPr>
        <w:instrText>∙</w:instrText>
      </w:r>
      <w:r w:rsidR="00EA4C12">
        <w:instrText>min-1) at Adapt (p = 0.02, 95%CI: [0.35-2.74]). LCHF markedly increased whole-body fat oxidation (from 0.6 g</w:instrText>
      </w:r>
      <w:r w:rsidR="00EA4C12">
        <w:rPr>
          <w:rFonts w:ascii="Times New Roman" w:hAnsi="Times New Roman" w:cs="Times New Roman"/>
        </w:rPr>
        <w:instrText>∙</w:instrText>
      </w:r>
      <w:r w:rsidR="00EA4C12">
        <w:instrText>min-1 to 1.3 g</w:instrText>
      </w:r>
      <w:r w:rsidR="00EA4C12">
        <w:rPr>
          <w:rFonts w:ascii="Times New Roman" w:hAnsi="Times New Roman" w:cs="Times New Roman"/>
        </w:rPr>
        <w:instrText>∙</w:instrText>
      </w:r>
      <w:r w:rsidR="00EA4C12">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L."}],"issued":{"date-parts":[["2020"]]}}},{"id":1371,"uris":["http://zotero.org/users/5010375/items/KHM43BF6"],"itemData":{"id":1371,"type":"article-journal","container-title":"Journal of the International Society of Sports Nutrition","DOI":"10.1186/s12970-019-0284-9","ISSN":"1550-2783","issue":"1","journalAbbreviation":"J Int Soc Sports Nutr","language":"en","page":"16","title":"Effect of a Four-Week Ketogenic Diet on Exercise Metabolism in Crossfit-Trained Athletes","volume":"16","author":[{"family":"Durkalec-Michalski","given":"Krzysztof"},{"family":"Nowaczyk","given":"Paulina M."},{"family":"Siedzik","given":"Katarzyna"}],"issued":{"date-parts":[["2019"]],"season":"12"}}},{"id":1357,"uris":["http://zotero.org/users/5010375/items/53SNLDY6"],"itemData":{"id":1357,"type":"article-journal","container-title":"Metabolism","DOI":"10.1016/j.metabol.2017.10.010","ISSN":"0026-0495","journalAbbreviation":"Metabolism","page":"25–34","title":"Keto-Adaptation Enhances Exercise Performance and Body Composition Responses to Training in Endurance Athletes","volume":"81","author":[{"family":"McSwiney","given":"Fionn T."},{"family":"Wardrop","given":"Bruce"},{"family":"Hyde","given":"Parker N."},{"family":"Lafountain","given":"Richard A."},{"family":"Volek","given":"Jeff S."},{"family":"Doyle","given":"Lorna"}],"issued":{"date-parts":[["2018"]],"season":"04-01"}}},{"id":1351,"uris":["http://zotero.org/users/5010375/items/A427PAZ7"],"itemData":{"id":1351,"type":"article-journal","container-title":"Journal of Sports Science and Medicine","issue":"4","journalAbbreviation":"J Sports Sci Med","language":"en","page":"738–750","title":"High Rates of Fat Oxidation Induced by a Low-Carbohydrate, High-Fat Diet, Do Not Impair 5-km Running Performance in Competitive Recreational Athletes","volume":"18","author":[{"family":"Prins","given":"Philip J."},{"family":"Noakes","given":"Timothy D."},{"family":"Welton","given":"Gary L."},{"family":"Haley","given":"Sarah J."},{"family":"Esbenshade","given":"Noah J."},{"family":"Atwell","given":"Adam D."},{"family":"Scott","given":"Katie E."},{"family":"Abraham","given":"Jacqueline"},{"family":"Raabe","given":"Amy S."},{"family":"Buxton","given":"Jeffrey D."},{"family":"Ault","given":"Dana L."}],"issued":{"date-parts":[["2019"]],"season":"11-19"}}},{"id":1346,"uris":["http://zotero.org/users/5010375/items/ILGAAKUQ"],"itemData":{"id":1346,"type":"article-journal","container-title":"Medicine and Science in Sports and Exercise","DOI":"10.1097/00005768-200203000-00011","ISSN":"0195-9131","issue":"3","journalAbbreviation":"Med Sci Sports Exerc","language":"eng","note":"PMID: 11880809","page":"449–455","title":"Effect of Short-Term Fat Adaptation on High-Intensity Training","volume":"34","author":[{"family":"Stepto","given":"Nigel K."},{"family":"Carey","given":"Andrew L."},{"family":"Staudacher","given":"Heidi M."},{"family":"Cummings","given":"Nicola K."},{"family":"Burke","given":"Louise M."},{"family":"Hawley","given":"John A."}],"issued":{"date-parts":[["2002"]],"season":"03"}}}],"schema":"https://github.com/citation-style-language/schema/raw/master/csl-citation.json"} </w:instrText>
      </w:r>
      <w:r w:rsidR="00EA4C12">
        <w:fldChar w:fldCharType="separate"/>
      </w:r>
      <w:r w:rsidR="00EA4C12" w:rsidRPr="00EA4C12">
        <w:rPr>
          <w:szCs w:val="24"/>
        </w:rPr>
        <w:t>(6, 16–24)</w:t>
      </w:r>
      <w:r w:rsidR="00EA4C12">
        <w:fldChar w:fldCharType="end"/>
      </w:r>
      <w:r w:rsidR="00EA4C12">
        <w:t xml:space="preserve">. However, it is important to note that we measured substrate oxidation during a self-paced time trial, rather than during a constant-load exercise task. </w:t>
      </w:r>
    </w:p>
    <w:p w14:paraId="333718E4" w14:textId="39F83C20" w:rsidR="00EA4C12" w:rsidRPr="005C77BA" w:rsidRDefault="00EA4C12" w:rsidP="003F255C">
      <w:pPr>
        <w:ind w:firstLine="720"/>
      </w:pPr>
      <w:r>
        <w:t xml:space="preserve">While some studies have questioned the validity and utility of using </w:t>
      </w:r>
      <w:r w:rsidR="005C77BA">
        <w:t xml:space="preserve">skeletal </w:t>
      </w:r>
      <w:r>
        <w:t>muscle</w:t>
      </w:r>
      <w:r w:rsidR="005C77BA">
        <w:t xml:space="preserve"> ultrasound to estimate muscle</w:t>
      </w:r>
      <w:r>
        <w:t xml:space="preserve"> glycogen</w:t>
      </w:r>
      <w:r w:rsidR="005C77BA">
        <w:t xml:space="preserve"> content </w:t>
      </w:r>
      <w:r>
        <w:fldChar w:fldCharType="begin"/>
      </w:r>
      <w:r w:rsidR="005C77BA">
        <w:instrText xml:space="preserve"> ADDIN ZOTERO_ITEM CSL_CITATION {"citationID":"Gq5E1WBA","properties":{"formattedCitation":"(45, 46)","plainCitation":"(45, 46)","noteIndex":0},"citationItems":[{"id":6270,"uris":["http://zotero.org/users/5010375/items/LPJ7V3GG"],"itemData":{"id":6270,"type":"article-journal","abstract":"Researchers and practitioners in sports nutrition would greatly benefit from a rapid, portable, and non-invasive technique to measure muscle glycogen, both in the laboratory and field. This explains the interest in MuscleSound®, the first commercial system to use high-frequency ultrasound technology and image analysis from patented cloud-based software to estimate muscle glycogen content from the echogenicity of the ultrasound image. This technique is based largely on muscle water content, which is presumed to act as a proxy for glycogen. Despite the promise of early validation studies, newer studies from independent groups reported discrepant results, with MuscleSound® scores failing to correlate with the glycogen content of biopsy-derived mixed muscle samples or to show the expected changes in muscle glycogen associated with various diet and exercise strategies. The explanation of issues related to the site of assessment do not account for these discrepancies, and there are substantial problems with the premise that the ratio of glycogen to water in the muscle is constant. Although further studies investigating this technique are warranted, current evidence that MuscleSound® technology can provide valid and actionable information around muscle glycogen stores is at best equivocal.","container-title":"Nutrients","DOI":"10/gmmtcg","ISSN":"2072-6643","issue":"7","journalAbbreviation":"Nutrients","language":"eng","note":"ZSCC: 0000001 \nPMID: 34371881\nPMCID: PMC8308826","page":"2371","source":"PubMed","title":"The Validity of Ultrasound Technology in Providing an Indirect Estimate of Muscle Glycogen Concentrations Is Equivocal","volume":"13","author":[{"family":"Bone","given":"Julia L."},{"family":"Ross","given":"Megan L."},{"family":"Tomcik","given":"Kristyen A."},{"family":"Jeacocke","given":"Nikki A."},{"family":"McKay","given":"Alannah K. A."},{"family":"Burke","given":"Louise M."}],"issued":{"date-parts":[["2021",7,11]]}}},{"id":6273,"uris":["http://zotero.org/users/5010375/items/JZCWKD6W"],"itemData":{"id":6273,"type":"article-journal","abstract":"Purpose \n        To examine the validity of ultrasound (via cloud-based software that measures pixilation intensity according to a scale of 0–100) to noninvasively assess muscle glycogen in human skeletal muscle.\n        Methods \n        In study 1, 14 professional male rugby league players competed in an 80-min competitive rugby league game. In study 2 (in a randomized repeated measures design), 16 recreationally active males completed an exhaustive cycling protocol to deplete muscle glycogen followed by 36 h of HIGH or LOW carbohydrate intake (8 g·kg−1 vs 3 g·kg−1 body mass). In both studies, muscle biopsies and ultrasound scans were obtained from the vastus lateralis (at 50% of the muscle length) before and after match play in study 1 and at 36 h after glycogen depletion in study 2.\n        Results \n        Despite match play reducing (P &lt; 0.01) muscle glycogen concentration (pregame: 443 ± 65; postgame: 271 ± 94 mmol·kg−1 dw, respectively) in study 1, there were no significant changes (P = 0.4) in ultrasound scores (pregame: 47 ± 6, postgame: 49 ± 7). In study 2, muscle glycogen concentration was significantly different (P &lt; 0.01) between HIGH (531 ±129 mmol·kg−1 dw) and LOW (252 ± 64 mmol·kg−1 dw) yet there was no difference (P = 0.9) in corresponding ultrasound scores (HIGH: 56 ± 7, LOW: 54 ± 6). In both studies, no significant correlations (P &gt; 0.05) were present between changes in muscle glycogen concentration and changes in ultrasound scores.\n        Conclusions \n        Data demonstrate that ultrasound (as based on measures of pixilation intensity) is not valid to measure muscle glycogen status within the physiological range (i.e., 200–500 mmol·kg−1 dw) that is applicable to exercise-induced muscle glycogen utilization and postexercise muscle glycogen resynthesis.","container-title":"Medicine &amp; Science in Sports &amp; Exercise","DOI":"10/gmmtcf","ISSN":"0195-9131","issue":"11","journalAbbreviation":"Med Sci Sports Exerc","language":"en-US","note":"ZSCC: 0000013","page":"2286–2293","source":"journals.lww.com","title":"Ultrasound Does Not Detect Acute Changes in Glycogen in Vastus Lateralis of Man","volume":"51","author":[{"family":"Routledge","given":"Harry E."},{"family":"Bradley","given":"Warren J."},{"family":"Shepherd","given":"Sam O."},{"family":"Cocks","given":"Matthew"},{"family":"Erskine","given":"Robert M."},{"family":"Close","given":"Graeme L."},{"family":"Morton","given":"James P."}],"issued":{"date-parts":[["2019",11]]}}}],"schema":"https://github.com/citation-style-language/schema/raw/master/csl-citation.json"} </w:instrText>
      </w:r>
      <w:r>
        <w:fldChar w:fldCharType="separate"/>
      </w:r>
      <w:r w:rsidR="005C77BA" w:rsidRPr="005C77BA">
        <w:t>(45, 46)</w:t>
      </w:r>
      <w:r>
        <w:fldChar w:fldCharType="end"/>
      </w:r>
      <w:r w:rsidR="005C77BA">
        <w:t>, we successfully detected expected decreases in muscle “fuel” using the MuscleSoun</w:t>
      </w:r>
      <w:r w:rsidR="005C77BA" w:rsidRPr="005C77BA">
        <w:t>d</w:t>
      </w:r>
      <w:r w:rsidR="005C77BA" w:rsidRPr="005C77BA">
        <w:rPr>
          <w:vertAlign w:val="superscript"/>
        </w:rPr>
        <w:t>®</w:t>
      </w:r>
      <w:r w:rsidR="005C77BA">
        <w:rPr>
          <w:vertAlign w:val="subscript"/>
        </w:rPr>
        <w:t xml:space="preserve"> </w:t>
      </w:r>
      <w:r w:rsidR="005C77BA">
        <w:t xml:space="preserve">session fuel percentile score. Although our analyses did not achieve statistical significance, we observed strong directional results </w:t>
      </w:r>
      <w:r w:rsidR="005C77BA">
        <w:lastRenderedPageBreak/>
        <w:t xml:space="preserve">suggesting reduced muscle fuel following the ketogenic diet as well as following the time trial across all conditions. </w:t>
      </w:r>
      <w:r w:rsidR="005C77BA" w:rsidRPr="005C77BA">
        <w:t xml:space="preserve">While we did not measure muscle glycogen content directly, and thus cannot speak to the relationship between </w:t>
      </w:r>
      <w:r w:rsidR="003F255C">
        <w:t>session fuel percentile</w:t>
      </w:r>
      <w:r w:rsidR="005C77BA" w:rsidRPr="005C77BA">
        <w:t xml:space="preserve"> and muscle glycogen directly, we believe that SFP is a measure that is sensitive enough to detect changes induced by exercise and diet. Due to its non-invasive nature and ease of application, this ultrasonic technique appears to be a valuable tool that allows athletes and practitioners to estimate muscle “fuel” changes in response to dietary and exercise interventions.</w:t>
      </w:r>
    </w:p>
    <w:p w14:paraId="6D46FF9E" w14:textId="77777777" w:rsidR="00DE39F2" w:rsidRDefault="00DE39F2" w:rsidP="00DE39F2">
      <w:pPr>
        <w:pStyle w:val="Heading2"/>
      </w:pPr>
      <w:r>
        <w:t>Methodological Insights and Considerations</w:t>
      </w:r>
    </w:p>
    <w:p w14:paraId="57C9498F" w14:textId="77777777" w:rsidR="00DE39F2" w:rsidRDefault="00DE39F2" w:rsidP="00DE39F2">
      <w:pPr>
        <w:pStyle w:val="Heading3"/>
      </w:pPr>
      <w:r>
        <w:t>Equipment and Outcome Measure Selection</w:t>
      </w:r>
    </w:p>
    <w:p w14:paraId="6017CD63" w14:textId="77777777" w:rsidR="00DE39F2" w:rsidRPr="00C22A8D" w:rsidRDefault="00DE39F2" w:rsidP="00DE39F2">
      <w:pPr>
        <w:pStyle w:val="Heading4"/>
      </w:pPr>
      <w:r>
        <w:t>Cycle Ergometer.</w:t>
      </w:r>
    </w:p>
    <w:p w14:paraId="0C2F3206" w14:textId="40025C5F" w:rsidR="00DE39F2" w:rsidRDefault="00DE39F2" w:rsidP="00DE39F2">
      <w:pPr>
        <w:ind w:firstLine="720"/>
      </w:pPr>
      <w:r>
        <w:t>Based on participant feedback during previous studies and pilot work as well as to minimize learning effects, we chose to use the CompuTrainer® cycle ergometer as our testing device. This allowed participants to mount their own bicycle to the ergometer maximizing familiarity with the equipment. In prior work in our laboratory, some participants had voiced concerns that bicycle fit was suboptimal with other ergometers, such as the Velotron Pro (</w:t>
      </w:r>
      <w:r w:rsidRPr="008B1D2B">
        <w:t>RacerMate Inc., Seattle, WA</w:t>
      </w:r>
      <w:r>
        <w:t>) and Monark Ergomedic 894e (Monark, Sweden). In a meta-analysis by Hopkins et al.</w:t>
      </w:r>
      <w:r w:rsidRPr="00F71DDD">
        <w:t xml:space="preserve"> </w:t>
      </w:r>
      <w:r w:rsidRPr="00F71DDD">
        <w:fldChar w:fldCharType="begin"/>
      </w:r>
      <w:r w:rsidR="002A000D">
        <w:instrText xml:space="preserve"> ADDIN ZOTERO_ITEM CSL_CITATION {"citationID":"7U1fcklW","properties":{"formattedCitation":"(53)","plainCitation":"(53)","noteIndex":0},"citationItems":[{"id":5685,"uris":["http://zotero.org/users/5010375/items/5UZ554T8"],"itemData":{"id":5685,"type":"article-journal","abstract":"The reliability of power in tests of physical performance affects the precision of assessment of athletes, patients, clients and study participants. In this meta-analytic review we identify the most reliable measures of power and the factors affecting reliability. Our measures of reliability were the typical (standard) error of measurement expressed as a coefficient of variation (CV) and the percent change in the mean between trials. We meta-analysed these measures for power or work from 101 studies of healthy adults. Measures and tests with the smallest CV in exercise of a given duration include field tests of sprint running (approximately 0.9%), peak power in an incremental test on a treadmill or cycle ergometer (approximately 0.9%), equivalent mean power in a constant-power test lasting 1 minute to 3 hours on a treadmill or cycle ergometer (0.9 to 2.0%), lactate-threshold power (approximately 1.5%), and jump height or distance (approximately 2.0%). The CV for mean power on isokinetic ergometers was relatively large (&gt; 4%). CV were larger for nonathletes versus athletes (1.3 x), female versus male nonathletes (1.4 x), shorter (approximately 1-second) and longer (approximately 1-hour) versus 1-minute tests (&lt; or = 1.6 x), and respiratory- versus ergometer-based measures of power (1.4 to 1.6 x). There was no clear-cut effect of time between trials. The importance of a practice trial was evident in studies with &gt; 2 trials: the CV between the first 2 trials was 1.3 times the CV between subsequent trials; performance also improved by 1.2% between the first 2 trials but by only 0.2% between subsequent trials. These findings should help exercise practitioners and researchers select or design good measures and protocols for tests of physical performance.","container-title":"Sports Medicine (Auckland, N.Z.)","DOI":"10/c2mfh9","ISSN":"0112-1642","issue":"3","journalAbbreviation":"Sports Med","language":"eng","note":"ZSCC: 0000857 \nPMID: 11286357","page":"211-234","source":"PubMed","title":"Reliability of Power in Physical Performance Tests","volume":"31","author":[{"family":"Hopkins","given":"W. G."},{"family":"Schabort","given":"E. J."},{"family":"Hawley","given":"J. A."}],"issued":{"date-parts":[["2001"]]}}}],"schema":"https://github.com/citation-style-language/schema/raw/master/csl-citation.json"} </w:instrText>
      </w:r>
      <w:r w:rsidRPr="00F71DDD">
        <w:fldChar w:fldCharType="separate"/>
      </w:r>
      <w:r w:rsidR="002A000D" w:rsidRPr="002A000D">
        <w:t>(53)</w:t>
      </w:r>
      <w:r w:rsidRPr="00F71DDD">
        <w:fldChar w:fldCharType="end"/>
      </w:r>
      <w:r w:rsidRPr="00F71DDD">
        <w:rPr>
          <w:rFonts w:asciiTheme="majorHAnsi" w:hAnsiTheme="majorHAnsi" w:cstheme="majorHAnsi"/>
        </w:rPr>
        <w:t xml:space="preserve">, </w:t>
      </w:r>
      <w:r>
        <w:t xml:space="preserve">cycle ergometers that allowed participants to use their own bicycles produced some of the smallest coefficients of variation in the study. Participants in the present study expressed that they favored using their own equipment over using other ergometers, validating our choice of equipment. </w:t>
      </w:r>
    </w:p>
    <w:p w14:paraId="099EC89B" w14:textId="4DF2A430" w:rsidR="00DE39F2" w:rsidRDefault="00DE39F2" w:rsidP="00DE39F2">
      <w:pPr>
        <w:ind w:firstLine="720"/>
      </w:pPr>
      <w:r>
        <w:t xml:space="preserve">However, certain challenges can come with the use of ergometers that allow participants to use their own bicycles. First, tire inflation pressure, and press-on force between the tire and the friction roller of the load generator must be standardized for each condition between conditions. The manufacturer’s manual for the CompuTrainer® suggests inflating tires to the maximum rated tire pressure and provides a guide for setting the POF based on maximal road gradients or maximal expected power output during the exercise bout. We decided to standardize tire pressure at 100 psi unless the tires were rated for lower pressure. However, unbeknownst to the investigators present at the trial, one of our participants used an inner tube in a tubeless tire during one </w:t>
      </w:r>
      <w:r w:rsidR="00F71DDD">
        <w:t>time trial</w:t>
      </w:r>
      <w:r>
        <w:t xml:space="preserve">, causing over inflation and tire failure. This illuminates another challenge in allowing participants to use their own bicycles: the need to ensure that participants don’t make changes to their equipment between trials. One of our </w:t>
      </w:r>
      <w:r>
        <w:lastRenderedPageBreak/>
        <w:t xml:space="preserve">participants changed tires between conditions; the new tires were rated at a lower pressure than the ones he used in the initial trial. However, the participant had discarded the old tires, thus making it impossible to keep tire pressure constant across trials. Data for this participant are not included in this manuscript, since we had to terminate the study prior to his final </w:t>
      </w:r>
      <w:r w:rsidR="00F71DDD">
        <w:t>experimental trial</w:t>
      </w:r>
      <w:r>
        <w:t xml:space="preserve"> due to COVID-19 regulations. </w:t>
      </w:r>
    </w:p>
    <w:p w14:paraId="2B828D2B" w14:textId="77777777" w:rsidR="00DE39F2" w:rsidRDefault="00DE39F2" w:rsidP="00DE39F2">
      <w:pPr>
        <w:pStyle w:val="Heading4"/>
      </w:pPr>
      <w:r>
        <w:t>Performance Measure.</w:t>
      </w:r>
    </w:p>
    <w:p w14:paraId="519D12C2" w14:textId="3FE3D579" w:rsidR="00DE39F2" w:rsidRDefault="00DE39F2" w:rsidP="00DE39F2">
      <w:pPr>
        <w:ind w:firstLine="720"/>
      </w:pPr>
      <w:r>
        <w:t xml:space="preserve">To maximize external validity, we decided to use a </w:t>
      </w:r>
      <w:r w:rsidR="00F71DDD">
        <w:t>time trial</w:t>
      </w:r>
      <w:r>
        <w:t xml:space="preserve"> that was similar in length (time) to what our participants typically experience in competition. To align our statistical inference with this strategy, we powered our study to be able to detect a practical meaningful difference of 90 seconds between the </w:t>
      </w:r>
      <w:r w:rsidR="00F71DDD">
        <w:t>high carbohydrate</w:t>
      </w:r>
      <w:r>
        <w:t xml:space="preserve"> and </w:t>
      </w:r>
      <w:r w:rsidR="00F71DDD">
        <w:t>ketogenic</w:t>
      </w:r>
      <w:r>
        <w:t xml:space="preserve"> conditions, which, on average, reflected an improvement of one position in the final standings of the Texas State Time Trial Championships across the past four years. Thus, we selected time to completion as our primary outcome measure. While we have used </w:t>
      </w:r>
      <w:r w:rsidR="00F71DDD">
        <w:t>time to completion</w:t>
      </w:r>
      <w:r>
        <w:t xml:space="preserve"> successfully in previous work using the Velotron and Monark 894e, the use of this measure with the CompuTrainer® created additional challenges. As described above, an error in our protocol caused inconsistencies in the rider weight used during CompuTrainer</w:t>
      </w:r>
      <w:r w:rsidRPr="00A17B8A">
        <w:rPr>
          <w:vertAlign w:val="superscript"/>
        </w:rPr>
        <w:t>®</w:t>
      </w:r>
      <w:r>
        <w:t xml:space="preserve"> setup. </w:t>
      </w:r>
      <w:r w:rsidRPr="00544DE7">
        <w:t xml:space="preserve">While the </w:t>
      </w:r>
      <w:r>
        <w:t>RacerMate One™</w:t>
      </w:r>
      <w:r w:rsidRPr="00544DE7">
        <w:t xml:space="preserve"> software manual provides load curves for the ergometer, we were unable to determine the exact formula to translate power output (W) to speed (km/h); on</w:t>
      </w:r>
      <w:r>
        <w:t>e factor influencing this is the built-in Drag Factor</w:t>
      </w:r>
      <w:r w:rsidRPr="001D5A46">
        <w:rPr>
          <w:vertAlign w:val="superscript"/>
        </w:rPr>
        <w:t>TM</w:t>
      </w:r>
      <w:r>
        <w:t xml:space="preserve"> function, which allows users to set a percentage based “drag factor” equivalent to an estimated coefficient of aerodynamic drag multiplied by the frontal area of the rider. The default value for this and rolling resistance are unknown to the authors</w:t>
      </w:r>
      <w:r w:rsidRPr="00A777AF">
        <w:t xml:space="preserve">. Our initial strategy was to recalculate finishing times for each participant by using the speed achieved per watt measured during the initial </w:t>
      </w:r>
      <w:r w:rsidR="00F71DDD">
        <w:t>time trial</w:t>
      </w:r>
      <w:r w:rsidRPr="00A777AF">
        <w:t xml:space="preserve"> (following their </w:t>
      </w:r>
      <w:r w:rsidR="00F71DDD">
        <w:t>habitual diet</w:t>
      </w:r>
      <w:r w:rsidRPr="00A777AF">
        <w:t xml:space="preserve">). We applied this speed-per-watt factor to the measured power outputs for all other trials to recalculate finishing times (Table 3). Calculation scripts and speed-per-watt data for each rider by road gradient can be found at </w:t>
      </w:r>
      <w:hyperlink r:id="rId27" w:history="1">
        <w:r w:rsidRPr="00A777AF">
          <w:rPr>
            <w:rStyle w:val="Hyperlink"/>
          </w:rPr>
          <w:t>https://osf.io/ujx6e/</w:t>
        </w:r>
      </w:hyperlink>
      <w:r w:rsidRPr="00A777AF">
        <w:t xml:space="preserve">. </w:t>
      </w:r>
    </w:p>
    <w:p w14:paraId="2DA66438" w14:textId="0E2C98FB" w:rsidR="00DE39F2" w:rsidRDefault="00DE39F2" w:rsidP="00A465FC">
      <w:pPr>
        <w:ind w:firstLine="720"/>
      </w:pPr>
      <w:r w:rsidRPr="00A777AF">
        <w:t xml:space="preserve">Using the crude estimation of speed-per-watt employed for our recalculation of </w:t>
      </w:r>
      <w:r w:rsidR="00F71DDD">
        <w:t>time to completion</w:t>
      </w:r>
      <w:r w:rsidRPr="00A777AF">
        <w:t xml:space="preserve">, it appears that even when setting the </w:t>
      </w:r>
      <w:r w:rsidR="00F71DDD">
        <w:t>rider weight</w:t>
      </w:r>
      <w:r w:rsidRPr="00A777AF">
        <w:t xml:space="preserve"> and </w:t>
      </w:r>
      <w:r w:rsidR="00F71DDD">
        <w:t xml:space="preserve">press-on-force </w:t>
      </w:r>
      <w:r w:rsidRPr="00A777AF">
        <w:t xml:space="preserve">to nearly identical values a meaningful difference in speed and finishing time arises. Participant 17 completed the </w:t>
      </w:r>
      <w:r w:rsidR="00F71DDD">
        <w:t>time trial in the ketogenic condition</w:t>
      </w:r>
      <w:r w:rsidRPr="00A777AF">
        <w:t xml:space="preserve"> (</w:t>
      </w:r>
      <w:r w:rsidR="00F71DDD">
        <w:t>rider weight</w:t>
      </w:r>
      <w:r w:rsidRPr="00A777AF">
        <w:t xml:space="preserve">: 68.0 kg; bike weight: 10 kg; POF: 3.06 lbs.; </w:t>
      </w:r>
      <w:r w:rsidR="00F71DDD">
        <w:t>drag factor</w:t>
      </w:r>
      <w:r w:rsidRPr="00A777AF">
        <w:t xml:space="preserve">: 100%) and </w:t>
      </w:r>
      <w:r w:rsidR="00F71DDD">
        <w:t>high carbohydrate condition</w:t>
      </w:r>
      <w:r w:rsidRPr="00A777AF">
        <w:t xml:space="preserve"> (</w:t>
      </w:r>
      <w:r w:rsidR="00F71DDD">
        <w:t>rider weight</w:t>
      </w:r>
      <w:r w:rsidRPr="00A777AF">
        <w:t xml:space="preserve">: 68.0 kg; </w:t>
      </w:r>
      <w:r w:rsidR="00F71DDD">
        <w:t>bike weight</w:t>
      </w:r>
      <w:r w:rsidRPr="00A777AF">
        <w:t xml:space="preserve">: 10 kg; </w:t>
      </w:r>
      <w:r w:rsidR="00F71DDD">
        <w:t>press-on-force</w:t>
      </w:r>
      <w:r w:rsidRPr="00A777AF">
        <w:t xml:space="preserve">: 3.07; </w:t>
      </w:r>
      <w:r w:rsidR="00F71DDD">
        <w:t>drag factor</w:t>
      </w:r>
      <w:r w:rsidRPr="00A777AF">
        <w:t xml:space="preserve">: 100%) with nearly identical settings but received meaningfully different speed-per-watt values. This is in part due to the increase in </w:t>
      </w:r>
      <w:r w:rsidR="00F71DDD">
        <w:lastRenderedPageBreak/>
        <w:t>coefficient of aerodynamic drag</w:t>
      </w:r>
      <w:r w:rsidRPr="00A777AF">
        <w:t xml:space="preserve"> with increasing speed, as the wind resistance experienced by a rider becomes greater at higher speed. With the participant riding slower during </w:t>
      </w:r>
      <w:r w:rsidR="00F71DDD">
        <w:t>the time trial in the ketogenic condition</w:t>
      </w:r>
      <w:r w:rsidRPr="00A777AF">
        <w:t xml:space="preserve">, the software correctly generated greater speed-per-watt in this condition compared with </w:t>
      </w:r>
      <w:r w:rsidR="00A465FC">
        <w:t>the high carbohydrate condition</w:t>
      </w:r>
      <w:r w:rsidRPr="00A777AF">
        <w:t xml:space="preserve">. To control this factor and to further investigate the speed achieved for the power applied, we analyzed speed-per-watt at different power outputs across the two trials. Further, we compared these numbers to a model of overground road cycling </w:t>
      </w:r>
      <w:r w:rsidRPr="00A777AF">
        <w:fldChar w:fldCharType="begin"/>
      </w:r>
      <w:r w:rsidR="002A000D">
        <w:instrText xml:space="preserve"> ADDIN ZOTERO_ITEM CSL_CITATION {"citationID":"tqGXgaT5","properties":{"formattedCitation":"(54)","plainCitation":"(54)","noteIndex":0},"citationItems":[{"id":6291,"uris":["http://zotero.org/users/5010375/items/LBQES2SA"],"itemData":{"id":6291,"type":"webpage","container-title":"The Computational Cyclist","title":"An Interactive Model-Based Calculator of Cycling Power vs. Speed","URL":"https://www.gribble.org/cycling/power_v_speed.html","author":[{"family":"Gribble","given":"Steve"}],"accessed":{"date-parts":[["2021",9,5]]}}}],"schema":"https://github.com/citation-style-language/schema/raw/master/csl-citation.json"} </w:instrText>
      </w:r>
      <w:r w:rsidRPr="00A777AF">
        <w:fldChar w:fldCharType="separate"/>
      </w:r>
      <w:r w:rsidR="002A000D" w:rsidRPr="002A000D">
        <w:t>(54)</w:t>
      </w:r>
      <w:r w:rsidRPr="00A777AF">
        <w:fldChar w:fldCharType="end"/>
      </w:r>
      <w:r w:rsidRPr="00A777AF">
        <w:t>, which allows manual entry of all parameters associated to cycling (Figure 8).</w:t>
      </w:r>
      <w:r>
        <w:t xml:space="preserve"> </w:t>
      </w:r>
    </w:p>
    <w:p w14:paraId="0DC8831E" w14:textId="77777777" w:rsidR="00A465FC" w:rsidRDefault="00A465FC" w:rsidP="00A465FC">
      <w:pPr>
        <w:ind w:firstLine="720"/>
      </w:pPr>
    </w:p>
    <w:p w14:paraId="5DB0E37E" w14:textId="77777777" w:rsidR="00DE39F2" w:rsidRDefault="00DE39F2" w:rsidP="00DE39F2">
      <w:pPr>
        <w:ind w:firstLine="720"/>
      </w:pPr>
      <w:r>
        <w:t xml:space="preserve">We limited the analysis to flat stretches of the TT to eliminate the effect of road gradient and only included power outputs between 100 W and 200 W. It was apparent, that speed-per-watt values fluctuated greatly immediately following return from a descent to a flat stretch on the course After removing the 20 seconds following each descent and large outliers based on visual inspection of the graph, we fit a power function for all three analyses. </w:t>
      </w:r>
    </w:p>
    <w:p w14:paraId="54522502" w14:textId="77777777" w:rsidR="00DE39F2" w:rsidRDefault="00DE39F2" w:rsidP="00DE39F2"/>
    <w:p w14:paraId="6E62A0DB" w14:textId="26685194" w:rsidR="00DE39F2" w:rsidRDefault="00CC092E" w:rsidP="00DE39F2">
      <w:r>
        <w:rPr>
          <w:noProof/>
        </w:rPr>
        <w:drawing>
          <wp:inline distT="0" distB="0" distL="0" distR="0" wp14:anchorId="02B82BCC" wp14:editId="1B97720A">
            <wp:extent cx="5943600" cy="356037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60376"/>
                    </a:xfrm>
                    <a:prstGeom prst="rect">
                      <a:avLst/>
                    </a:prstGeom>
                    <a:noFill/>
                    <a:ln>
                      <a:noFill/>
                    </a:ln>
                  </pic:spPr>
                </pic:pic>
              </a:graphicData>
            </a:graphic>
          </wp:inline>
        </w:drawing>
      </w:r>
    </w:p>
    <w:p w14:paraId="58C1D74F" w14:textId="55261F57" w:rsidR="00A465FC" w:rsidRDefault="00DE39F2" w:rsidP="00DE39F2">
      <w:pPr>
        <w:spacing w:line="240" w:lineRule="auto"/>
      </w:pPr>
      <w:r w:rsidRPr="00DA1CE7">
        <w:rPr>
          <w:b/>
        </w:rPr>
        <w:t xml:space="preserve">Figure 8. </w:t>
      </w:r>
      <w:r w:rsidRPr="00DA1CE7">
        <w:t xml:space="preserve">Speed-per-Watt at </w:t>
      </w:r>
      <w:r w:rsidR="00CC092E">
        <w:t>D</w:t>
      </w:r>
      <w:r w:rsidRPr="00DA1CE7">
        <w:t xml:space="preserve">ifferent </w:t>
      </w:r>
      <w:r w:rsidR="00CC092E">
        <w:t>P</w:t>
      </w:r>
      <w:r w:rsidRPr="00DA1CE7">
        <w:t xml:space="preserve">ower </w:t>
      </w:r>
      <w:r w:rsidR="00CC092E">
        <w:t>O</w:t>
      </w:r>
      <w:r w:rsidRPr="00DA1CE7">
        <w:t>utputs.</w:t>
      </w:r>
    </w:p>
    <w:p w14:paraId="15FA6276" w14:textId="77777777" w:rsidR="00A465FC" w:rsidRDefault="00A465FC">
      <w:r>
        <w:br w:type="page"/>
      </w:r>
    </w:p>
    <w:p w14:paraId="735F15EB" w14:textId="77777777" w:rsidR="00A465FC" w:rsidRDefault="00A465FC" w:rsidP="00CC092E">
      <w:pPr>
        <w:spacing w:line="240" w:lineRule="auto"/>
        <w:rPr>
          <w:b/>
        </w:rPr>
        <w:sectPr w:rsidR="00A465FC" w:rsidSect="00AF0845">
          <w:footerReference w:type="default" r:id="rId29"/>
          <w:footerReference w:type="first" r:id="rId30"/>
          <w:pgSz w:w="12240" w:h="15840"/>
          <w:pgMar w:top="1440" w:right="1440" w:bottom="1440" w:left="1440" w:header="720" w:footer="720" w:gutter="0"/>
          <w:pgNumType w:start="1"/>
          <w:cols w:space="720" w:equalWidth="0">
            <w:col w:w="9360" w:space="0"/>
          </w:cols>
          <w:titlePg/>
        </w:sectPr>
      </w:pPr>
    </w:p>
    <w:tbl>
      <w:tblPr>
        <w:tblW w:w="14224" w:type="dxa"/>
        <w:tblInd w:w="-504" w:type="dxa"/>
        <w:tblLayout w:type="fixed"/>
        <w:tblLook w:val="04A0" w:firstRow="1" w:lastRow="0" w:firstColumn="1" w:lastColumn="0" w:noHBand="0" w:noVBand="1"/>
      </w:tblPr>
      <w:tblGrid>
        <w:gridCol w:w="589"/>
        <w:gridCol w:w="1265"/>
        <w:gridCol w:w="1260"/>
        <w:gridCol w:w="270"/>
        <w:gridCol w:w="1835"/>
        <w:gridCol w:w="900"/>
        <w:gridCol w:w="1260"/>
        <w:gridCol w:w="1350"/>
        <w:gridCol w:w="270"/>
        <w:gridCol w:w="1530"/>
        <w:gridCol w:w="1530"/>
        <w:gridCol w:w="2165"/>
      </w:tblGrid>
      <w:tr w:rsidR="00A465FC" w14:paraId="35E4DC7F" w14:textId="77777777" w:rsidTr="00A465FC">
        <w:trPr>
          <w:trHeight w:val="305"/>
        </w:trPr>
        <w:tc>
          <w:tcPr>
            <w:tcW w:w="14224" w:type="dxa"/>
            <w:gridSpan w:val="12"/>
            <w:tcBorders>
              <w:top w:val="nil"/>
              <w:left w:val="nil"/>
              <w:right w:val="nil"/>
            </w:tcBorders>
            <w:shd w:val="clear" w:color="auto" w:fill="auto"/>
            <w:noWrap/>
            <w:vAlign w:val="center"/>
          </w:tcPr>
          <w:p w14:paraId="41A018D1" w14:textId="40D9820D" w:rsidR="00A465FC" w:rsidRDefault="00A465FC" w:rsidP="00CC092E">
            <w:pPr>
              <w:spacing w:line="240" w:lineRule="auto"/>
              <w:rPr>
                <w:rFonts w:eastAsia="Times New Roman"/>
                <w:b/>
                <w:color w:val="000000"/>
              </w:rPr>
            </w:pPr>
            <w:r w:rsidRPr="00B5405C">
              <w:rPr>
                <w:b/>
              </w:rPr>
              <w:lastRenderedPageBreak/>
              <w:t xml:space="preserve">Table </w:t>
            </w:r>
            <w:r>
              <w:rPr>
                <w:b/>
              </w:rPr>
              <w:t>3</w:t>
            </w:r>
            <w:r w:rsidRPr="00B5405C">
              <w:rPr>
                <w:b/>
              </w:rPr>
              <w:t xml:space="preserve">. </w:t>
            </w:r>
            <w:r>
              <w:t>Individual values for power output, speed, time-to-completion, and recalculation of time-to-completion.</w:t>
            </w:r>
          </w:p>
        </w:tc>
      </w:tr>
      <w:tr w:rsidR="00A465FC" w:rsidRPr="00AF14B5" w14:paraId="746612B3" w14:textId="77777777" w:rsidTr="00A465FC">
        <w:trPr>
          <w:trHeight w:val="305"/>
        </w:trPr>
        <w:tc>
          <w:tcPr>
            <w:tcW w:w="589" w:type="dxa"/>
            <w:tcBorders>
              <w:left w:val="nil"/>
              <w:bottom w:val="single" w:sz="4" w:space="0" w:color="auto"/>
              <w:right w:val="nil"/>
            </w:tcBorders>
            <w:shd w:val="clear" w:color="auto" w:fill="auto"/>
            <w:noWrap/>
            <w:vAlign w:val="bottom"/>
            <w:hideMark/>
          </w:tcPr>
          <w:p w14:paraId="27EBD46C" w14:textId="77777777" w:rsidR="00A465FC" w:rsidRPr="00AF14B5" w:rsidRDefault="00A465FC" w:rsidP="00CC092E">
            <w:pPr>
              <w:spacing w:line="240" w:lineRule="auto"/>
              <w:jc w:val="center"/>
              <w:rPr>
                <w:rFonts w:eastAsia="Times New Roman"/>
                <w:b/>
                <w:color w:val="000000"/>
              </w:rPr>
            </w:pPr>
            <w:r w:rsidRPr="00AF14B5">
              <w:rPr>
                <w:rFonts w:eastAsia="Times New Roman"/>
                <w:b/>
                <w:color w:val="000000"/>
              </w:rPr>
              <w:t>ID</w:t>
            </w:r>
          </w:p>
        </w:tc>
        <w:tc>
          <w:tcPr>
            <w:tcW w:w="1265" w:type="dxa"/>
            <w:tcBorders>
              <w:left w:val="nil"/>
              <w:bottom w:val="single" w:sz="4" w:space="0" w:color="auto"/>
              <w:right w:val="nil"/>
            </w:tcBorders>
            <w:shd w:val="clear" w:color="auto" w:fill="auto"/>
            <w:noWrap/>
            <w:vAlign w:val="bottom"/>
            <w:hideMark/>
          </w:tcPr>
          <w:p w14:paraId="1D40F65F" w14:textId="77777777" w:rsidR="00A465FC" w:rsidRPr="00AF14B5" w:rsidRDefault="00A465FC" w:rsidP="00CC092E">
            <w:pPr>
              <w:spacing w:line="240" w:lineRule="auto"/>
              <w:jc w:val="center"/>
              <w:rPr>
                <w:rFonts w:eastAsia="Times New Roman"/>
                <w:b/>
                <w:color w:val="000000"/>
              </w:rPr>
            </w:pPr>
            <w:r>
              <w:rPr>
                <w:rFonts w:eastAsia="Times New Roman"/>
                <w:b/>
                <w:color w:val="000000"/>
              </w:rPr>
              <w:t>Condition</w:t>
            </w:r>
          </w:p>
        </w:tc>
        <w:tc>
          <w:tcPr>
            <w:tcW w:w="1260" w:type="dxa"/>
            <w:tcBorders>
              <w:left w:val="nil"/>
              <w:bottom w:val="single" w:sz="4" w:space="0" w:color="auto"/>
              <w:right w:val="nil"/>
            </w:tcBorders>
            <w:vAlign w:val="bottom"/>
          </w:tcPr>
          <w:p w14:paraId="60386AC2" w14:textId="77777777" w:rsidR="00A465FC" w:rsidRPr="00AF14B5" w:rsidRDefault="00A465FC" w:rsidP="00CC092E">
            <w:pPr>
              <w:spacing w:line="240" w:lineRule="auto"/>
              <w:jc w:val="center"/>
              <w:rPr>
                <w:rFonts w:eastAsia="Times New Roman"/>
                <w:b/>
                <w:color w:val="000000"/>
              </w:rPr>
            </w:pPr>
            <w:r>
              <w:rPr>
                <w:rFonts w:eastAsia="Times New Roman"/>
                <w:b/>
                <w:color w:val="000000"/>
              </w:rPr>
              <w:t>Rider Weight</w:t>
            </w:r>
            <w:r w:rsidRPr="003C712B">
              <w:rPr>
                <w:rFonts w:eastAsia="Times New Roman"/>
                <w:b/>
                <w:color w:val="000000"/>
              </w:rPr>
              <w:t xml:space="preserve"> (kg)</w:t>
            </w:r>
          </w:p>
        </w:tc>
        <w:tc>
          <w:tcPr>
            <w:tcW w:w="270" w:type="dxa"/>
            <w:tcBorders>
              <w:left w:val="nil"/>
              <w:bottom w:val="single" w:sz="4" w:space="0" w:color="auto"/>
              <w:right w:val="nil"/>
            </w:tcBorders>
          </w:tcPr>
          <w:p w14:paraId="6F6482EB" w14:textId="77777777" w:rsidR="00A465FC" w:rsidRPr="00AF14B5" w:rsidRDefault="00A465FC" w:rsidP="00CC092E">
            <w:pPr>
              <w:spacing w:line="240" w:lineRule="auto"/>
              <w:jc w:val="center"/>
              <w:rPr>
                <w:rFonts w:eastAsia="Times New Roman"/>
                <w:b/>
                <w:color w:val="000000"/>
              </w:rPr>
            </w:pPr>
          </w:p>
        </w:tc>
        <w:tc>
          <w:tcPr>
            <w:tcW w:w="1835" w:type="dxa"/>
            <w:tcBorders>
              <w:left w:val="nil"/>
              <w:bottom w:val="single" w:sz="4" w:space="0" w:color="auto"/>
              <w:right w:val="nil"/>
            </w:tcBorders>
            <w:shd w:val="clear" w:color="auto" w:fill="auto"/>
            <w:noWrap/>
            <w:vAlign w:val="bottom"/>
            <w:hideMark/>
          </w:tcPr>
          <w:p w14:paraId="7DFF6788" w14:textId="77777777" w:rsidR="00A465FC" w:rsidRPr="00AF14B5" w:rsidRDefault="00A465FC" w:rsidP="00CC092E">
            <w:pPr>
              <w:spacing w:line="240" w:lineRule="auto"/>
              <w:jc w:val="center"/>
              <w:rPr>
                <w:rFonts w:eastAsia="Times New Roman"/>
                <w:b/>
                <w:color w:val="000000"/>
              </w:rPr>
            </w:pPr>
            <w:r>
              <w:rPr>
                <w:rFonts w:eastAsia="Times New Roman"/>
                <w:b/>
                <w:color w:val="000000"/>
              </w:rPr>
              <w:t>Press-on-force</w:t>
            </w:r>
            <w:r w:rsidRPr="003C712B">
              <w:rPr>
                <w:rFonts w:eastAsia="Times New Roman"/>
                <w:b/>
                <w:color w:val="000000"/>
              </w:rPr>
              <w:t xml:space="preserve"> (lbs)</w:t>
            </w:r>
          </w:p>
        </w:tc>
        <w:tc>
          <w:tcPr>
            <w:tcW w:w="900" w:type="dxa"/>
            <w:tcBorders>
              <w:left w:val="nil"/>
              <w:bottom w:val="single" w:sz="4" w:space="0" w:color="auto"/>
              <w:right w:val="nil"/>
            </w:tcBorders>
            <w:vAlign w:val="bottom"/>
          </w:tcPr>
          <w:p w14:paraId="4A33B77A" w14:textId="77777777" w:rsidR="00A465FC" w:rsidRPr="003C712B" w:rsidRDefault="00A465FC" w:rsidP="00CC092E">
            <w:pPr>
              <w:spacing w:line="240" w:lineRule="auto"/>
              <w:jc w:val="center"/>
              <w:rPr>
                <w:rFonts w:eastAsia="Times New Roman"/>
                <w:b/>
                <w:color w:val="000000"/>
              </w:rPr>
            </w:pPr>
            <w:r>
              <w:rPr>
                <w:rFonts w:eastAsia="Times New Roman"/>
                <w:b/>
                <w:color w:val="000000"/>
              </w:rPr>
              <w:t>Mean Power</w:t>
            </w:r>
          </w:p>
          <w:p w14:paraId="3D12B2E4" w14:textId="77777777" w:rsidR="00A465FC" w:rsidRPr="00AF14B5" w:rsidRDefault="00A465FC" w:rsidP="00CC092E">
            <w:pPr>
              <w:spacing w:line="240" w:lineRule="auto"/>
              <w:jc w:val="center"/>
              <w:rPr>
                <w:rFonts w:eastAsia="Times New Roman"/>
                <w:b/>
                <w:color w:val="000000"/>
              </w:rPr>
            </w:pPr>
            <w:r w:rsidRPr="003C712B">
              <w:rPr>
                <w:rFonts w:eastAsia="Times New Roman"/>
                <w:b/>
                <w:color w:val="000000"/>
              </w:rPr>
              <w:t>(W)</w:t>
            </w:r>
          </w:p>
        </w:tc>
        <w:tc>
          <w:tcPr>
            <w:tcW w:w="1260" w:type="dxa"/>
            <w:tcBorders>
              <w:left w:val="nil"/>
              <w:bottom w:val="single" w:sz="4" w:space="0" w:color="auto"/>
              <w:right w:val="nil"/>
            </w:tcBorders>
            <w:shd w:val="clear" w:color="auto" w:fill="auto"/>
            <w:noWrap/>
            <w:vAlign w:val="bottom"/>
            <w:hideMark/>
          </w:tcPr>
          <w:p w14:paraId="11659A11" w14:textId="77777777" w:rsidR="00A465FC" w:rsidRPr="00AF14B5" w:rsidRDefault="00A465FC" w:rsidP="00CC092E">
            <w:pPr>
              <w:spacing w:line="240" w:lineRule="auto"/>
              <w:jc w:val="center"/>
              <w:rPr>
                <w:rFonts w:eastAsia="Times New Roman"/>
                <w:b/>
                <w:color w:val="000000"/>
              </w:rPr>
            </w:pPr>
            <w:r>
              <w:rPr>
                <w:rFonts w:eastAsia="Times New Roman"/>
                <w:b/>
                <w:color w:val="000000"/>
              </w:rPr>
              <w:t xml:space="preserve">Mean speed </w:t>
            </w:r>
            <w:r w:rsidRPr="003C712B">
              <w:rPr>
                <w:rFonts w:eastAsia="Times New Roman"/>
                <w:b/>
                <w:color w:val="000000"/>
              </w:rPr>
              <w:t>(km/h)</w:t>
            </w:r>
          </w:p>
        </w:tc>
        <w:tc>
          <w:tcPr>
            <w:tcW w:w="1350" w:type="dxa"/>
            <w:tcBorders>
              <w:left w:val="nil"/>
              <w:bottom w:val="single" w:sz="4" w:space="0" w:color="auto"/>
              <w:right w:val="nil"/>
            </w:tcBorders>
            <w:vAlign w:val="bottom"/>
          </w:tcPr>
          <w:p w14:paraId="01D42B5D" w14:textId="77777777" w:rsidR="00A465FC" w:rsidRDefault="00A465FC" w:rsidP="00CC092E">
            <w:pPr>
              <w:spacing w:line="240" w:lineRule="auto"/>
              <w:jc w:val="center"/>
              <w:rPr>
                <w:rFonts w:eastAsia="Times New Roman"/>
                <w:b/>
                <w:color w:val="000000"/>
              </w:rPr>
            </w:pPr>
            <w:r>
              <w:rPr>
                <w:rFonts w:eastAsia="Times New Roman"/>
                <w:b/>
                <w:color w:val="000000"/>
              </w:rPr>
              <w:t>Time to completion</w:t>
            </w:r>
            <w:r w:rsidRPr="003C712B">
              <w:rPr>
                <w:rFonts w:eastAsia="Times New Roman"/>
                <w:b/>
                <w:color w:val="000000"/>
              </w:rPr>
              <w:t xml:space="preserve"> (min)</w:t>
            </w:r>
          </w:p>
        </w:tc>
        <w:tc>
          <w:tcPr>
            <w:tcW w:w="270" w:type="dxa"/>
            <w:tcBorders>
              <w:left w:val="nil"/>
              <w:bottom w:val="single" w:sz="4" w:space="0" w:color="auto"/>
              <w:right w:val="nil"/>
            </w:tcBorders>
          </w:tcPr>
          <w:p w14:paraId="43903034" w14:textId="77777777" w:rsidR="00A465FC" w:rsidRDefault="00A465FC" w:rsidP="00CC092E">
            <w:pPr>
              <w:spacing w:line="240" w:lineRule="auto"/>
              <w:jc w:val="center"/>
              <w:rPr>
                <w:rFonts w:eastAsia="Times New Roman"/>
                <w:b/>
                <w:color w:val="000000"/>
              </w:rPr>
            </w:pPr>
          </w:p>
        </w:tc>
        <w:tc>
          <w:tcPr>
            <w:tcW w:w="1530" w:type="dxa"/>
            <w:tcBorders>
              <w:left w:val="nil"/>
              <w:bottom w:val="single" w:sz="4" w:space="0" w:color="auto"/>
              <w:right w:val="nil"/>
            </w:tcBorders>
            <w:shd w:val="clear" w:color="auto" w:fill="auto"/>
            <w:noWrap/>
            <w:vAlign w:val="bottom"/>
            <w:hideMark/>
          </w:tcPr>
          <w:p w14:paraId="0D96152F" w14:textId="44B2EF77" w:rsidR="00A465FC" w:rsidRDefault="00A465FC" w:rsidP="00CC092E">
            <w:pPr>
              <w:spacing w:line="240" w:lineRule="auto"/>
              <w:jc w:val="center"/>
              <w:rPr>
                <w:rFonts w:eastAsia="Times New Roman"/>
                <w:b/>
                <w:color w:val="000000"/>
              </w:rPr>
            </w:pPr>
            <w:r>
              <w:rPr>
                <w:rFonts w:eastAsia="Times New Roman"/>
                <w:b/>
                <w:color w:val="000000"/>
              </w:rPr>
              <w:t>Mean Speed/Watt</w:t>
            </w:r>
          </w:p>
          <w:p w14:paraId="51B771D5" w14:textId="77777777" w:rsidR="00A465FC" w:rsidRPr="00AF14B5" w:rsidRDefault="00A465FC" w:rsidP="00CC092E">
            <w:pPr>
              <w:spacing w:line="240" w:lineRule="auto"/>
              <w:jc w:val="center"/>
              <w:rPr>
                <w:rFonts w:eastAsia="Times New Roman"/>
                <w:b/>
                <w:color w:val="000000"/>
              </w:rPr>
            </w:pPr>
            <w:r>
              <w:rPr>
                <w:rFonts w:eastAsia="Times New Roman"/>
                <w:b/>
                <w:color w:val="000000"/>
              </w:rPr>
              <w:t>(km/h/W)</w:t>
            </w:r>
          </w:p>
        </w:tc>
        <w:tc>
          <w:tcPr>
            <w:tcW w:w="1530" w:type="dxa"/>
            <w:tcBorders>
              <w:left w:val="nil"/>
              <w:bottom w:val="single" w:sz="4" w:space="0" w:color="auto"/>
              <w:right w:val="nil"/>
            </w:tcBorders>
            <w:shd w:val="clear" w:color="auto" w:fill="auto"/>
            <w:noWrap/>
            <w:vAlign w:val="bottom"/>
            <w:hideMark/>
          </w:tcPr>
          <w:p w14:paraId="7FB5E0A3" w14:textId="57B9FB2E" w:rsidR="00A465FC" w:rsidRDefault="00A465FC" w:rsidP="00A465FC">
            <w:pPr>
              <w:spacing w:line="240" w:lineRule="auto"/>
              <w:jc w:val="center"/>
              <w:rPr>
                <w:rFonts w:eastAsia="Times New Roman"/>
                <w:b/>
                <w:color w:val="000000"/>
              </w:rPr>
            </w:pPr>
            <w:r>
              <w:rPr>
                <w:rFonts w:eastAsia="Times New Roman"/>
                <w:b/>
                <w:color w:val="000000"/>
              </w:rPr>
              <w:t>Recalculated</w:t>
            </w:r>
          </w:p>
          <w:p w14:paraId="0596D658" w14:textId="186898AD" w:rsidR="00A465FC" w:rsidRDefault="00A465FC" w:rsidP="00A465FC">
            <w:pPr>
              <w:spacing w:line="240" w:lineRule="auto"/>
              <w:jc w:val="center"/>
              <w:rPr>
                <w:rFonts w:eastAsia="Times New Roman"/>
                <w:b/>
                <w:color w:val="000000"/>
              </w:rPr>
            </w:pPr>
            <w:r>
              <w:rPr>
                <w:rFonts w:eastAsia="Times New Roman"/>
                <w:b/>
                <w:color w:val="000000"/>
              </w:rPr>
              <w:t>Mean Speed</w:t>
            </w:r>
          </w:p>
          <w:p w14:paraId="06A998E8" w14:textId="77777777" w:rsidR="00A465FC" w:rsidRPr="00AF14B5" w:rsidRDefault="00A465FC" w:rsidP="00A465FC">
            <w:pPr>
              <w:spacing w:line="240" w:lineRule="auto"/>
              <w:jc w:val="center"/>
              <w:rPr>
                <w:rFonts w:eastAsia="Times New Roman"/>
                <w:b/>
                <w:color w:val="000000"/>
              </w:rPr>
            </w:pPr>
            <w:r>
              <w:rPr>
                <w:rFonts w:eastAsia="Times New Roman"/>
                <w:b/>
                <w:color w:val="000000"/>
              </w:rPr>
              <w:t>(km/h)</w:t>
            </w:r>
          </w:p>
        </w:tc>
        <w:tc>
          <w:tcPr>
            <w:tcW w:w="2163" w:type="dxa"/>
            <w:tcBorders>
              <w:left w:val="nil"/>
              <w:bottom w:val="single" w:sz="4" w:space="0" w:color="auto"/>
              <w:right w:val="nil"/>
            </w:tcBorders>
            <w:shd w:val="clear" w:color="auto" w:fill="auto"/>
            <w:noWrap/>
            <w:vAlign w:val="bottom"/>
            <w:hideMark/>
          </w:tcPr>
          <w:p w14:paraId="1AB2C201" w14:textId="77777777" w:rsidR="00A465FC" w:rsidRDefault="00A465FC" w:rsidP="00CC092E">
            <w:pPr>
              <w:spacing w:line="240" w:lineRule="auto"/>
              <w:jc w:val="center"/>
              <w:rPr>
                <w:rFonts w:eastAsia="Times New Roman"/>
                <w:b/>
                <w:color w:val="000000"/>
              </w:rPr>
            </w:pPr>
            <w:r>
              <w:rPr>
                <w:rFonts w:eastAsia="Times New Roman"/>
                <w:b/>
                <w:color w:val="000000"/>
              </w:rPr>
              <w:t xml:space="preserve">Recalculated </w:t>
            </w:r>
          </w:p>
          <w:p w14:paraId="335BB2D5" w14:textId="12A33847" w:rsidR="00A465FC" w:rsidRDefault="00A465FC" w:rsidP="00CC092E">
            <w:pPr>
              <w:spacing w:line="240" w:lineRule="auto"/>
              <w:jc w:val="center"/>
              <w:rPr>
                <w:rFonts w:eastAsia="Times New Roman"/>
                <w:b/>
                <w:color w:val="000000"/>
              </w:rPr>
            </w:pPr>
            <w:r>
              <w:rPr>
                <w:rFonts w:eastAsia="Times New Roman"/>
                <w:b/>
                <w:color w:val="000000"/>
              </w:rPr>
              <w:t>time to completion</w:t>
            </w:r>
          </w:p>
          <w:p w14:paraId="5FE851D8" w14:textId="77777777" w:rsidR="00A465FC" w:rsidRDefault="00A465FC" w:rsidP="00CC092E">
            <w:pPr>
              <w:spacing w:line="240" w:lineRule="auto"/>
              <w:jc w:val="center"/>
              <w:rPr>
                <w:rFonts w:eastAsia="Times New Roman"/>
                <w:b/>
                <w:color w:val="000000"/>
              </w:rPr>
            </w:pPr>
            <w:r>
              <w:rPr>
                <w:rFonts w:eastAsia="Times New Roman"/>
                <w:b/>
                <w:color w:val="000000"/>
              </w:rPr>
              <w:t>(min)</w:t>
            </w:r>
          </w:p>
          <w:p w14:paraId="6E98BBB5" w14:textId="77777777" w:rsidR="00A465FC" w:rsidRPr="00AF14B5" w:rsidRDefault="00A465FC" w:rsidP="00CC092E">
            <w:pPr>
              <w:spacing w:line="240" w:lineRule="auto"/>
              <w:jc w:val="center"/>
              <w:rPr>
                <w:rFonts w:eastAsia="Times New Roman"/>
                <w:b/>
                <w:color w:val="000000"/>
              </w:rPr>
            </w:pPr>
          </w:p>
        </w:tc>
      </w:tr>
      <w:tr w:rsidR="00A465FC" w:rsidRPr="00AF14B5" w14:paraId="1539185D" w14:textId="77777777" w:rsidTr="00A465FC">
        <w:trPr>
          <w:trHeight w:val="305"/>
        </w:trPr>
        <w:tc>
          <w:tcPr>
            <w:tcW w:w="589" w:type="dxa"/>
            <w:tcBorders>
              <w:top w:val="single" w:sz="4" w:space="0" w:color="auto"/>
              <w:left w:val="nil"/>
              <w:bottom w:val="nil"/>
              <w:right w:val="nil"/>
            </w:tcBorders>
            <w:shd w:val="clear" w:color="auto" w:fill="auto"/>
            <w:noWrap/>
            <w:vAlign w:val="bottom"/>
            <w:hideMark/>
          </w:tcPr>
          <w:p w14:paraId="0AE8584A"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08</w:t>
            </w:r>
          </w:p>
        </w:tc>
        <w:tc>
          <w:tcPr>
            <w:tcW w:w="1265" w:type="dxa"/>
            <w:tcBorders>
              <w:top w:val="single" w:sz="4" w:space="0" w:color="auto"/>
              <w:left w:val="nil"/>
              <w:bottom w:val="nil"/>
              <w:right w:val="nil"/>
            </w:tcBorders>
            <w:shd w:val="clear" w:color="auto" w:fill="auto"/>
            <w:noWrap/>
            <w:vAlign w:val="bottom"/>
            <w:hideMark/>
          </w:tcPr>
          <w:p w14:paraId="0E8FBAB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single" w:sz="4" w:space="0" w:color="auto"/>
              <w:left w:val="nil"/>
              <w:bottom w:val="nil"/>
              <w:right w:val="nil"/>
            </w:tcBorders>
            <w:vAlign w:val="bottom"/>
          </w:tcPr>
          <w:p w14:paraId="3AFAE249"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57.2</w:t>
            </w:r>
          </w:p>
        </w:tc>
        <w:tc>
          <w:tcPr>
            <w:tcW w:w="270" w:type="dxa"/>
            <w:tcBorders>
              <w:top w:val="single" w:sz="4" w:space="0" w:color="auto"/>
              <w:left w:val="nil"/>
              <w:bottom w:val="nil"/>
              <w:right w:val="nil"/>
            </w:tcBorders>
          </w:tcPr>
          <w:p w14:paraId="45C7E243" w14:textId="77777777" w:rsidR="00A465FC" w:rsidRPr="00AF14B5" w:rsidRDefault="00A465FC" w:rsidP="00CC092E">
            <w:pPr>
              <w:spacing w:after="100" w:afterAutospacing="1"/>
              <w:jc w:val="center"/>
              <w:rPr>
                <w:rFonts w:eastAsia="Times New Roman"/>
                <w:color w:val="000000"/>
              </w:rPr>
            </w:pPr>
          </w:p>
        </w:tc>
        <w:tc>
          <w:tcPr>
            <w:tcW w:w="1835" w:type="dxa"/>
            <w:tcBorders>
              <w:top w:val="single" w:sz="4" w:space="0" w:color="auto"/>
              <w:left w:val="nil"/>
              <w:bottom w:val="nil"/>
              <w:right w:val="nil"/>
            </w:tcBorders>
            <w:shd w:val="clear" w:color="auto" w:fill="auto"/>
            <w:noWrap/>
            <w:vAlign w:val="bottom"/>
            <w:hideMark/>
          </w:tcPr>
          <w:p w14:paraId="203FF2B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3.2</w:t>
            </w:r>
            <w:r w:rsidRPr="003C712B">
              <w:rPr>
                <w:rFonts w:eastAsia="Times New Roman"/>
                <w:color w:val="000000"/>
              </w:rPr>
              <w:t>0</w:t>
            </w:r>
          </w:p>
        </w:tc>
        <w:tc>
          <w:tcPr>
            <w:tcW w:w="900" w:type="dxa"/>
            <w:tcBorders>
              <w:top w:val="single" w:sz="4" w:space="0" w:color="auto"/>
              <w:left w:val="nil"/>
              <w:bottom w:val="nil"/>
              <w:right w:val="nil"/>
            </w:tcBorders>
            <w:vAlign w:val="bottom"/>
          </w:tcPr>
          <w:p w14:paraId="504F302B" w14:textId="77777777" w:rsidR="00A465FC" w:rsidRPr="00AF14B5" w:rsidRDefault="00A465FC" w:rsidP="00CC092E">
            <w:pPr>
              <w:spacing w:after="100" w:afterAutospacing="1"/>
              <w:jc w:val="center"/>
              <w:rPr>
                <w:rFonts w:eastAsia="Times New Roman"/>
                <w:color w:val="000000"/>
              </w:rPr>
            </w:pPr>
            <w:r w:rsidRPr="00B857C0">
              <w:rPr>
                <w:rFonts w:eastAsia="Times New Roman"/>
                <w:color w:val="000000"/>
              </w:rPr>
              <w:t>173.84</w:t>
            </w:r>
          </w:p>
        </w:tc>
        <w:tc>
          <w:tcPr>
            <w:tcW w:w="1260" w:type="dxa"/>
            <w:tcBorders>
              <w:top w:val="single" w:sz="4" w:space="0" w:color="auto"/>
              <w:left w:val="nil"/>
              <w:bottom w:val="nil"/>
              <w:right w:val="nil"/>
            </w:tcBorders>
            <w:shd w:val="clear" w:color="auto" w:fill="auto"/>
            <w:noWrap/>
            <w:vAlign w:val="bottom"/>
            <w:hideMark/>
          </w:tcPr>
          <w:p w14:paraId="08F7CBB9" w14:textId="77777777" w:rsidR="00A465FC" w:rsidRPr="00AF14B5" w:rsidRDefault="00A465FC" w:rsidP="00CC092E">
            <w:pPr>
              <w:spacing w:after="100" w:afterAutospacing="1"/>
              <w:jc w:val="center"/>
              <w:rPr>
                <w:rFonts w:eastAsia="Times New Roman"/>
                <w:color w:val="000000"/>
              </w:rPr>
            </w:pPr>
            <w:r w:rsidRPr="00B857C0">
              <w:rPr>
                <w:rFonts w:eastAsia="Times New Roman"/>
                <w:color w:val="000000"/>
              </w:rPr>
              <w:t>31.56</w:t>
            </w:r>
          </w:p>
        </w:tc>
        <w:tc>
          <w:tcPr>
            <w:tcW w:w="1350" w:type="dxa"/>
            <w:tcBorders>
              <w:top w:val="single" w:sz="4" w:space="0" w:color="auto"/>
              <w:left w:val="nil"/>
              <w:bottom w:val="nil"/>
              <w:right w:val="nil"/>
            </w:tcBorders>
            <w:vAlign w:val="bottom"/>
          </w:tcPr>
          <w:p w14:paraId="254F337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57.03</w:t>
            </w:r>
          </w:p>
        </w:tc>
        <w:tc>
          <w:tcPr>
            <w:tcW w:w="270" w:type="dxa"/>
            <w:tcBorders>
              <w:top w:val="single" w:sz="4" w:space="0" w:color="auto"/>
              <w:left w:val="nil"/>
              <w:bottom w:val="nil"/>
              <w:right w:val="nil"/>
            </w:tcBorders>
          </w:tcPr>
          <w:p w14:paraId="6A769CCB" w14:textId="77777777" w:rsidR="00A465FC" w:rsidRPr="00AF14B5" w:rsidRDefault="00A465FC" w:rsidP="00CC092E">
            <w:pPr>
              <w:spacing w:after="100" w:afterAutospacing="1"/>
              <w:jc w:val="center"/>
              <w:rPr>
                <w:rFonts w:eastAsia="Times New Roman"/>
                <w:color w:val="000000"/>
              </w:rPr>
            </w:pPr>
          </w:p>
        </w:tc>
        <w:tc>
          <w:tcPr>
            <w:tcW w:w="1530" w:type="dxa"/>
            <w:tcBorders>
              <w:top w:val="single" w:sz="4" w:space="0" w:color="auto"/>
              <w:left w:val="nil"/>
              <w:bottom w:val="nil"/>
              <w:right w:val="nil"/>
            </w:tcBorders>
            <w:shd w:val="clear" w:color="auto" w:fill="auto"/>
            <w:noWrap/>
            <w:vAlign w:val="bottom"/>
            <w:hideMark/>
          </w:tcPr>
          <w:p w14:paraId="636A10E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0.183</w:t>
            </w:r>
          </w:p>
        </w:tc>
        <w:tc>
          <w:tcPr>
            <w:tcW w:w="1530" w:type="dxa"/>
            <w:tcBorders>
              <w:top w:val="single" w:sz="4" w:space="0" w:color="auto"/>
              <w:left w:val="nil"/>
              <w:bottom w:val="nil"/>
              <w:right w:val="nil"/>
            </w:tcBorders>
            <w:shd w:val="clear" w:color="auto" w:fill="auto"/>
            <w:noWrap/>
            <w:vAlign w:val="bottom"/>
            <w:hideMark/>
          </w:tcPr>
          <w:p w14:paraId="7717631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31.87</w:t>
            </w:r>
          </w:p>
        </w:tc>
        <w:tc>
          <w:tcPr>
            <w:tcW w:w="2163" w:type="dxa"/>
            <w:tcBorders>
              <w:top w:val="single" w:sz="4" w:space="0" w:color="auto"/>
              <w:left w:val="nil"/>
              <w:bottom w:val="nil"/>
              <w:right w:val="nil"/>
            </w:tcBorders>
            <w:shd w:val="clear" w:color="auto" w:fill="auto"/>
            <w:noWrap/>
            <w:vAlign w:val="bottom"/>
            <w:hideMark/>
          </w:tcPr>
          <w:p w14:paraId="5741DFF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56.48</w:t>
            </w:r>
          </w:p>
        </w:tc>
      </w:tr>
      <w:tr w:rsidR="00A465FC" w:rsidRPr="00AF14B5" w14:paraId="1E2BDBDB" w14:textId="77777777" w:rsidTr="00A465FC">
        <w:trPr>
          <w:trHeight w:val="305"/>
        </w:trPr>
        <w:tc>
          <w:tcPr>
            <w:tcW w:w="589" w:type="dxa"/>
            <w:tcBorders>
              <w:top w:val="nil"/>
              <w:left w:val="nil"/>
              <w:bottom w:val="nil"/>
              <w:right w:val="nil"/>
            </w:tcBorders>
            <w:shd w:val="clear" w:color="auto" w:fill="auto"/>
            <w:noWrap/>
            <w:vAlign w:val="bottom"/>
          </w:tcPr>
          <w:p w14:paraId="4A686C45"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230E6DA8"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7B9190A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94.8</w:t>
            </w:r>
          </w:p>
        </w:tc>
        <w:tc>
          <w:tcPr>
            <w:tcW w:w="270" w:type="dxa"/>
            <w:tcBorders>
              <w:top w:val="nil"/>
              <w:left w:val="nil"/>
              <w:bottom w:val="nil"/>
              <w:right w:val="nil"/>
            </w:tcBorders>
          </w:tcPr>
          <w:p w14:paraId="1A6779F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0EBDBE3D"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3.12</w:t>
            </w:r>
          </w:p>
        </w:tc>
        <w:tc>
          <w:tcPr>
            <w:tcW w:w="900" w:type="dxa"/>
            <w:tcBorders>
              <w:top w:val="nil"/>
              <w:left w:val="nil"/>
              <w:bottom w:val="nil"/>
              <w:right w:val="nil"/>
            </w:tcBorders>
            <w:vAlign w:val="bottom"/>
          </w:tcPr>
          <w:p w14:paraId="2037D9AB"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188.26</w:t>
            </w:r>
          </w:p>
        </w:tc>
        <w:tc>
          <w:tcPr>
            <w:tcW w:w="1260" w:type="dxa"/>
            <w:tcBorders>
              <w:top w:val="nil"/>
              <w:left w:val="nil"/>
              <w:bottom w:val="nil"/>
              <w:right w:val="nil"/>
            </w:tcBorders>
            <w:shd w:val="clear" w:color="auto" w:fill="auto"/>
            <w:noWrap/>
            <w:vAlign w:val="bottom"/>
            <w:hideMark/>
          </w:tcPr>
          <w:p w14:paraId="19A62EB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30.53</w:t>
            </w:r>
          </w:p>
        </w:tc>
        <w:tc>
          <w:tcPr>
            <w:tcW w:w="1350" w:type="dxa"/>
            <w:tcBorders>
              <w:top w:val="nil"/>
              <w:left w:val="nil"/>
              <w:bottom w:val="nil"/>
              <w:right w:val="nil"/>
            </w:tcBorders>
            <w:vAlign w:val="bottom"/>
          </w:tcPr>
          <w:p w14:paraId="175BFCA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58.96</w:t>
            </w:r>
          </w:p>
        </w:tc>
        <w:tc>
          <w:tcPr>
            <w:tcW w:w="270" w:type="dxa"/>
            <w:tcBorders>
              <w:top w:val="nil"/>
              <w:left w:val="nil"/>
              <w:bottom w:val="nil"/>
              <w:right w:val="nil"/>
            </w:tcBorders>
          </w:tcPr>
          <w:p w14:paraId="3EF84D0A"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56B03F3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0.16</w:t>
            </w:r>
            <w:r>
              <w:rPr>
                <w:rFonts w:eastAsia="Times New Roman"/>
                <w:color w:val="000000"/>
              </w:rPr>
              <w:t>5</w:t>
            </w:r>
          </w:p>
        </w:tc>
        <w:tc>
          <w:tcPr>
            <w:tcW w:w="1530" w:type="dxa"/>
            <w:tcBorders>
              <w:top w:val="nil"/>
              <w:left w:val="nil"/>
              <w:bottom w:val="nil"/>
              <w:right w:val="nil"/>
            </w:tcBorders>
            <w:shd w:val="clear" w:color="auto" w:fill="auto"/>
            <w:noWrap/>
            <w:vAlign w:val="bottom"/>
            <w:hideMark/>
          </w:tcPr>
          <w:p w14:paraId="4275FED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34.51</w:t>
            </w:r>
          </w:p>
        </w:tc>
        <w:tc>
          <w:tcPr>
            <w:tcW w:w="2163" w:type="dxa"/>
            <w:tcBorders>
              <w:top w:val="nil"/>
              <w:left w:val="nil"/>
              <w:bottom w:val="nil"/>
              <w:right w:val="nil"/>
            </w:tcBorders>
            <w:shd w:val="clear" w:color="auto" w:fill="auto"/>
            <w:noWrap/>
            <w:vAlign w:val="bottom"/>
            <w:hideMark/>
          </w:tcPr>
          <w:p w14:paraId="43BF54F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52.16</w:t>
            </w:r>
          </w:p>
        </w:tc>
      </w:tr>
      <w:tr w:rsidR="00A465FC" w:rsidRPr="00AF14B5" w14:paraId="01688DE2" w14:textId="77777777" w:rsidTr="00A465FC">
        <w:trPr>
          <w:trHeight w:val="305"/>
        </w:trPr>
        <w:tc>
          <w:tcPr>
            <w:tcW w:w="589" w:type="dxa"/>
            <w:tcBorders>
              <w:top w:val="nil"/>
              <w:left w:val="nil"/>
              <w:bottom w:val="nil"/>
              <w:right w:val="nil"/>
            </w:tcBorders>
            <w:shd w:val="clear" w:color="auto" w:fill="auto"/>
            <w:noWrap/>
            <w:vAlign w:val="bottom"/>
          </w:tcPr>
          <w:p w14:paraId="139E1CA7"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33BE0012"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1B157E5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w:t>
            </w:r>
            <w:r>
              <w:rPr>
                <w:rFonts w:eastAsia="Times New Roman"/>
                <w:color w:val="000000"/>
              </w:rPr>
              <w:t>.0</w:t>
            </w:r>
          </w:p>
        </w:tc>
        <w:tc>
          <w:tcPr>
            <w:tcW w:w="270" w:type="dxa"/>
            <w:tcBorders>
              <w:top w:val="nil"/>
              <w:left w:val="nil"/>
              <w:bottom w:val="nil"/>
              <w:right w:val="nil"/>
            </w:tcBorders>
          </w:tcPr>
          <w:p w14:paraId="229DAF1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653087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3.15</w:t>
            </w:r>
          </w:p>
        </w:tc>
        <w:tc>
          <w:tcPr>
            <w:tcW w:w="900" w:type="dxa"/>
            <w:tcBorders>
              <w:top w:val="nil"/>
              <w:left w:val="nil"/>
              <w:bottom w:val="nil"/>
              <w:right w:val="nil"/>
            </w:tcBorders>
            <w:vAlign w:val="bottom"/>
          </w:tcPr>
          <w:p w14:paraId="0A792B9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148.87</w:t>
            </w:r>
          </w:p>
        </w:tc>
        <w:tc>
          <w:tcPr>
            <w:tcW w:w="1260" w:type="dxa"/>
            <w:tcBorders>
              <w:top w:val="nil"/>
              <w:left w:val="nil"/>
              <w:bottom w:val="nil"/>
              <w:right w:val="nil"/>
            </w:tcBorders>
            <w:shd w:val="clear" w:color="auto" w:fill="auto"/>
            <w:noWrap/>
            <w:vAlign w:val="bottom"/>
            <w:hideMark/>
          </w:tcPr>
          <w:p w14:paraId="65899EE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29.54</w:t>
            </w:r>
          </w:p>
        </w:tc>
        <w:tc>
          <w:tcPr>
            <w:tcW w:w="1350" w:type="dxa"/>
            <w:tcBorders>
              <w:top w:val="nil"/>
              <w:left w:val="nil"/>
              <w:bottom w:val="nil"/>
              <w:right w:val="nil"/>
            </w:tcBorders>
            <w:vAlign w:val="bottom"/>
          </w:tcPr>
          <w:p w14:paraId="6BA1474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60.94</w:t>
            </w:r>
          </w:p>
        </w:tc>
        <w:tc>
          <w:tcPr>
            <w:tcW w:w="270" w:type="dxa"/>
            <w:tcBorders>
              <w:top w:val="nil"/>
              <w:left w:val="nil"/>
              <w:bottom w:val="nil"/>
              <w:right w:val="nil"/>
            </w:tcBorders>
          </w:tcPr>
          <w:p w14:paraId="253930D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E134FE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0.20</w:t>
            </w:r>
            <w:r>
              <w:rPr>
                <w:rFonts w:eastAsia="Times New Roman"/>
                <w:color w:val="000000"/>
              </w:rPr>
              <w:t>0</w:t>
            </w:r>
          </w:p>
        </w:tc>
        <w:tc>
          <w:tcPr>
            <w:tcW w:w="1530" w:type="dxa"/>
            <w:tcBorders>
              <w:top w:val="nil"/>
              <w:left w:val="nil"/>
              <w:bottom w:val="nil"/>
              <w:right w:val="nil"/>
            </w:tcBorders>
            <w:shd w:val="clear" w:color="auto" w:fill="auto"/>
            <w:noWrap/>
            <w:vAlign w:val="bottom"/>
            <w:hideMark/>
          </w:tcPr>
          <w:p w14:paraId="65ECC8F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27.29</w:t>
            </w:r>
          </w:p>
        </w:tc>
        <w:tc>
          <w:tcPr>
            <w:tcW w:w="2163" w:type="dxa"/>
            <w:tcBorders>
              <w:top w:val="nil"/>
              <w:left w:val="nil"/>
              <w:bottom w:val="nil"/>
              <w:right w:val="nil"/>
            </w:tcBorders>
            <w:shd w:val="clear" w:color="auto" w:fill="auto"/>
            <w:noWrap/>
            <w:vAlign w:val="bottom"/>
            <w:hideMark/>
          </w:tcPr>
          <w:p w14:paraId="47E6EEE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65.96</w:t>
            </w:r>
          </w:p>
        </w:tc>
      </w:tr>
      <w:tr w:rsidR="00A465FC" w:rsidRPr="00AF14B5" w14:paraId="0A6CC7A2" w14:textId="77777777" w:rsidTr="00A465FC">
        <w:trPr>
          <w:trHeight w:val="305"/>
        </w:trPr>
        <w:tc>
          <w:tcPr>
            <w:tcW w:w="589" w:type="dxa"/>
            <w:tcBorders>
              <w:top w:val="nil"/>
              <w:left w:val="nil"/>
              <w:bottom w:val="nil"/>
              <w:right w:val="nil"/>
            </w:tcBorders>
            <w:shd w:val="clear" w:color="auto" w:fill="auto"/>
            <w:noWrap/>
            <w:vAlign w:val="bottom"/>
            <w:hideMark/>
          </w:tcPr>
          <w:p w14:paraId="2317C8C8"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12</w:t>
            </w:r>
          </w:p>
        </w:tc>
        <w:tc>
          <w:tcPr>
            <w:tcW w:w="1265" w:type="dxa"/>
            <w:tcBorders>
              <w:top w:val="nil"/>
              <w:left w:val="nil"/>
              <w:bottom w:val="nil"/>
              <w:right w:val="nil"/>
            </w:tcBorders>
            <w:shd w:val="clear" w:color="auto" w:fill="auto"/>
            <w:noWrap/>
            <w:vAlign w:val="bottom"/>
            <w:hideMark/>
          </w:tcPr>
          <w:p w14:paraId="627E648A"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25E3FD34"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w:t>
            </w:r>
            <w:r>
              <w:rPr>
                <w:rFonts w:eastAsia="Times New Roman"/>
                <w:color w:val="000000"/>
              </w:rPr>
              <w:t>.0</w:t>
            </w:r>
          </w:p>
        </w:tc>
        <w:tc>
          <w:tcPr>
            <w:tcW w:w="270" w:type="dxa"/>
            <w:tcBorders>
              <w:top w:val="nil"/>
              <w:left w:val="nil"/>
              <w:bottom w:val="nil"/>
              <w:right w:val="nil"/>
            </w:tcBorders>
          </w:tcPr>
          <w:p w14:paraId="367587D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5E7FAD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4.67</w:t>
            </w:r>
          </w:p>
        </w:tc>
        <w:tc>
          <w:tcPr>
            <w:tcW w:w="900" w:type="dxa"/>
            <w:tcBorders>
              <w:top w:val="nil"/>
              <w:left w:val="nil"/>
              <w:bottom w:val="nil"/>
              <w:right w:val="nil"/>
            </w:tcBorders>
            <w:vAlign w:val="bottom"/>
          </w:tcPr>
          <w:p w14:paraId="3F8E3656"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328.31</w:t>
            </w:r>
          </w:p>
        </w:tc>
        <w:tc>
          <w:tcPr>
            <w:tcW w:w="1260" w:type="dxa"/>
            <w:tcBorders>
              <w:top w:val="nil"/>
              <w:left w:val="nil"/>
              <w:bottom w:val="nil"/>
              <w:right w:val="nil"/>
            </w:tcBorders>
            <w:shd w:val="clear" w:color="auto" w:fill="auto"/>
            <w:noWrap/>
            <w:vAlign w:val="bottom"/>
            <w:hideMark/>
          </w:tcPr>
          <w:p w14:paraId="4DC7583C"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37.38</w:t>
            </w:r>
          </w:p>
        </w:tc>
        <w:tc>
          <w:tcPr>
            <w:tcW w:w="1350" w:type="dxa"/>
            <w:tcBorders>
              <w:top w:val="nil"/>
              <w:left w:val="nil"/>
              <w:bottom w:val="nil"/>
              <w:right w:val="nil"/>
            </w:tcBorders>
            <w:vAlign w:val="bottom"/>
          </w:tcPr>
          <w:p w14:paraId="7390CB3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48.15</w:t>
            </w:r>
          </w:p>
        </w:tc>
        <w:tc>
          <w:tcPr>
            <w:tcW w:w="270" w:type="dxa"/>
            <w:tcBorders>
              <w:top w:val="nil"/>
              <w:left w:val="nil"/>
              <w:bottom w:val="nil"/>
              <w:right w:val="nil"/>
            </w:tcBorders>
          </w:tcPr>
          <w:p w14:paraId="14D0D985"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2B35836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0.115</w:t>
            </w:r>
          </w:p>
        </w:tc>
        <w:tc>
          <w:tcPr>
            <w:tcW w:w="1530" w:type="dxa"/>
            <w:tcBorders>
              <w:top w:val="nil"/>
              <w:left w:val="nil"/>
              <w:bottom w:val="nil"/>
              <w:right w:val="nil"/>
            </w:tcBorders>
            <w:shd w:val="clear" w:color="auto" w:fill="auto"/>
            <w:noWrap/>
            <w:vAlign w:val="bottom"/>
            <w:hideMark/>
          </w:tcPr>
          <w:p w14:paraId="3EFE05B1"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37.81</w:t>
            </w:r>
          </w:p>
        </w:tc>
        <w:tc>
          <w:tcPr>
            <w:tcW w:w="2163" w:type="dxa"/>
            <w:tcBorders>
              <w:top w:val="nil"/>
              <w:left w:val="nil"/>
              <w:bottom w:val="nil"/>
              <w:right w:val="nil"/>
            </w:tcBorders>
            <w:shd w:val="clear" w:color="auto" w:fill="auto"/>
            <w:noWrap/>
            <w:vAlign w:val="bottom"/>
            <w:hideMark/>
          </w:tcPr>
          <w:p w14:paraId="322D2EE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47.60</w:t>
            </w:r>
          </w:p>
        </w:tc>
      </w:tr>
      <w:tr w:rsidR="00A465FC" w:rsidRPr="00AF14B5" w14:paraId="42856DB2" w14:textId="77777777" w:rsidTr="00A465FC">
        <w:trPr>
          <w:trHeight w:val="305"/>
        </w:trPr>
        <w:tc>
          <w:tcPr>
            <w:tcW w:w="589" w:type="dxa"/>
            <w:tcBorders>
              <w:top w:val="nil"/>
              <w:left w:val="nil"/>
              <w:bottom w:val="nil"/>
              <w:right w:val="nil"/>
            </w:tcBorders>
            <w:shd w:val="clear" w:color="auto" w:fill="auto"/>
            <w:noWrap/>
            <w:vAlign w:val="bottom"/>
          </w:tcPr>
          <w:p w14:paraId="0A334D6C"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6D2DEB38"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15A5AC0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83.9</w:t>
            </w:r>
          </w:p>
        </w:tc>
        <w:tc>
          <w:tcPr>
            <w:tcW w:w="270" w:type="dxa"/>
            <w:tcBorders>
              <w:top w:val="nil"/>
              <w:left w:val="nil"/>
              <w:bottom w:val="nil"/>
              <w:right w:val="nil"/>
            </w:tcBorders>
          </w:tcPr>
          <w:p w14:paraId="0FC50C38"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572700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4.67</w:t>
            </w:r>
          </w:p>
        </w:tc>
        <w:tc>
          <w:tcPr>
            <w:tcW w:w="900" w:type="dxa"/>
            <w:tcBorders>
              <w:top w:val="nil"/>
              <w:left w:val="nil"/>
              <w:bottom w:val="nil"/>
              <w:right w:val="nil"/>
            </w:tcBorders>
            <w:vAlign w:val="bottom"/>
          </w:tcPr>
          <w:p w14:paraId="623F778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355.31</w:t>
            </w:r>
          </w:p>
        </w:tc>
        <w:tc>
          <w:tcPr>
            <w:tcW w:w="1260" w:type="dxa"/>
            <w:tcBorders>
              <w:top w:val="nil"/>
              <w:left w:val="nil"/>
              <w:bottom w:val="nil"/>
              <w:right w:val="nil"/>
            </w:tcBorders>
            <w:shd w:val="clear" w:color="auto" w:fill="auto"/>
            <w:noWrap/>
            <w:vAlign w:val="bottom"/>
            <w:hideMark/>
          </w:tcPr>
          <w:p w14:paraId="37DA6E5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39.45</w:t>
            </w:r>
          </w:p>
        </w:tc>
        <w:tc>
          <w:tcPr>
            <w:tcW w:w="1350" w:type="dxa"/>
            <w:tcBorders>
              <w:top w:val="nil"/>
              <w:left w:val="nil"/>
              <w:bottom w:val="nil"/>
              <w:right w:val="nil"/>
            </w:tcBorders>
            <w:vAlign w:val="bottom"/>
          </w:tcPr>
          <w:p w14:paraId="51C7945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45.63</w:t>
            </w:r>
          </w:p>
        </w:tc>
        <w:tc>
          <w:tcPr>
            <w:tcW w:w="270" w:type="dxa"/>
            <w:tcBorders>
              <w:top w:val="nil"/>
              <w:left w:val="nil"/>
              <w:bottom w:val="nil"/>
              <w:right w:val="nil"/>
            </w:tcBorders>
          </w:tcPr>
          <w:p w14:paraId="70937352"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63BC123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w:t>
            </w:r>
            <w:r>
              <w:rPr>
                <w:rFonts w:eastAsia="Times New Roman"/>
                <w:color w:val="000000"/>
              </w:rPr>
              <w:t>2</w:t>
            </w:r>
          </w:p>
        </w:tc>
        <w:tc>
          <w:tcPr>
            <w:tcW w:w="1530" w:type="dxa"/>
            <w:tcBorders>
              <w:top w:val="nil"/>
              <w:left w:val="nil"/>
              <w:bottom w:val="nil"/>
              <w:right w:val="nil"/>
            </w:tcBorders>
            <w:shd w:val="clear" w:color="auto" w:fill="auto"/>
            <w:noWrap/>
            <w:vAlign w:val="bottom"/>
            <w:hideMark/>
          </w:tcPr>
          <w:p w14:paraId="4112AFF4"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40.92</w:t>
            </w:r>
          </w:p>
        </w:tc>
        <w:tc>
          <w:tcPr>
            <w:tcW w:w="2163" w:type="dxa"/>
            <w:tcBorders>
              <w:top w:val="nil"/>
              <w:left w:val="nil"/>
              <w:bottom w:val="nil"/>
              <w:right w:val="nil"/>
            </w:tcBorders>
            <w:shd w:val="clear" w:color="auto" w:fill="auto"/>
            <w:noWrap/>
            <w:vAlign w:val="bottom"/>
            <w:hideMark/>
          </w:tcPr>
          <w:p w14:paraId="04F4E86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43.99</w:t>
            </w:r>
          </w:p>
        </w:tc>
      </w:tr>
      <w:tr w:rsidR="00A465FC" w:rsidRPr="00AF14B5" w14:paraId="09397AC6" w14:textId="77777777" w:rsidTr="00A465FC">
        <w:trPr>
          <w:trHeight w:val="305"/>
        </w:trPr>
        <w:tc>
          <w:tcPr>
            <w:tcW w:w="589" w:type="dxa"/>
            <w:tcBorders>
              <w:top w:val="nil"/>
              <w:left w:val="nil"/>
              <w:bottom w:val="nil"/>
              <w:right w:val="nil"/>
            </w:tcBorders>
            <w:shd w:val="clear" w:color="auto" w:fill="auto"/>
            <w:noWrap/>
            <w:vAlign w:val="bottom"/>
          </w:tcPr>
          <w:p w14:paraId="13CE262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669B3E06"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6CA7566D"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83.9</w:t>
            </w:r>
          </w:p>
        </w:tc>
        <w:tc>
          <w:tcPr>
            <w:tcW w:w="270" w:type="dxa"/>
            <w:tcBorders>
              <w:top w:val="nil"/>
              <w:left w:val="nil"/>
              <w:bottom w:val="nil"/>
              <w:right w:val="nil"/>
            </w:tcBorders>
          </w:tcPr>
          <w:p w14:paraId="6AAB832A"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0D3CDE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4.43</w:t>
            </w:r>
          </w:p>
        </w:tc>
        <w:tc>
          <w:tcPr>
            <w:tcW w:w="900" w:type="dxa"/>
            <w:tcBorders>
              <w:top w:val="nil"/>
              <w:left w:val="nil"/>
              <w:bottom w:val="nil"/>
              <w:right w:val="nil"/>
            </w:tcBorders>
            <w:vAlign w:val="bottom"/>
          </w:tcPr>
          <w:p w14:paraId="688FFDF9"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331.63</w:t>
            </w:r>
          </w:p>
        </w:tc>
        <w:tc>
          <w:tcPr>
            <w:tcW w:w="1260" w:type="dxa"/>
            <w:tcBorders>
              <w:top w:val="nil"/>
              <w:left w:val="nil"/>
              <w:bottom w:val="nil"/>
              <w:right w:val="nil"/>
            </w:tcBorders>
            <w:shd w:val="clear" w:color="auto" w:fill="auto"/>
            <w:noWrap/>
            <w:vAlign w:val="bottom"/>
            <w:hideMark/>
          </w:tcPr>
          <w:p w14:paraId="770F237A"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38.54</w:t>
            </w:r>
          </w:p>
        </w:tc>
        <w:tc>
          <w:tcPr>
            <w:tcW w:w="1350" w:type="dxa"/>
            <w:tcBorders>
              <w:top w:val="nil"/>
              <w:left w:val="nil"/>
              <w:bottom w:val="nil"/>
              <w:right w:val="nil"/>
            </w:tcBorders>
            <w:vAlign w:val="bottom"/>
          </w:tcPr>
          <w:p w14:paraId="1AD1005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46.70</w:t>
            </w:r>
          </w:p>
        </w:tc>
        <w:tc>
          <w:tcPr>
            <w:tcW w:w="270" w:type="dxa"/>
            <w:tcBorders>
              <w:top w:val="nil"/>
              <w:left w:val="nil"/>
              <w:bottom w:val="nil"/>
              <w:right w:val="nil"/>
            </w:tcBorders>
          </w:tcPr>
          <w:p w14:paraId="5F072814"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09967A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0.11</w:t>
            </w:r>
            <w:r>
              <w:rPr>
                <w:rFonts w:eastAsia="Times New Roman"/>
                <w:color w:val="000000"/>
              </w:rPr>
              <w:t>7</w:t>
            </w:r>
          </w:p>
        </w:tc>
        <w:tc>
          <w:tcPr>
            <w:tcW w:w="1530" w:type="dxa"/>
            <w:tcBorders>
              <w:top w:val="nil"/>
              <w:left w:val="nil"/>
              <w:bottom w:val="nil"/>
              <w:right w:val="nil"/>
            </w:tcBorders>
            <w:shd w:val="clear" w:color="auto" w:fill="auto"/>
            <w:noWrap/>
            <w:vAlign w:val="bottom"/>
            <w:hideMark/>
          </w:tcPr>
          <w:p w14:paraId="08292F3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38.20</w:t>
            </w:r>
          </w:p>
        </w:tc>
        <w:tc>
          <w:tcPr>
            <w:tcW w:w="2163" w:type="dxa"/>
            <w:tcBorders>
              <w:top w:val="nil"/>
              <w:left w:val="nil"/>
              <w:bottom w:val="nil"/>
              <w:right w:val="nil"/>
            </w:tcBorders>
            <w:shd w:val="clear" w:color="auto" w:fill="auto"/>
            <w:noWrap/>
            <w:vAlign w:val="bottom"/>
            <w:hideMark/>
          </w:tcPr>
          <w:p w14:paraId="2F05B69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47.13</w:t>
            </w:r>
          </w:p>
        </w:tc>
      </w:tr>
      <w:tr w:rsidR="00A465FC" w:rsidRPr="00AF14B5" w14:paraId="18C5498D" w14:textId="77777777" w:rsidTr="00A465FC">
        <w:trPr>
          <w:trHeight w:val="305"/>
        </w:trPr>
        <w:tc>
          <w:tcPr>
            <w:tcW w:w="589" w:type="dxa"/>
            <w:tcBorders>
              <w:top w:val="nil"/>
              <w:left w:val="nil"/>
              <w:bottom w:val="nil"/>
              <w:right w:val="nil"/>
            </w:tcBorders>
            <w:shd w:val="clear" w:color="auto" w:fill="auto"/>
            <w:noWrap/>
            <w:vAlign w:val="bottom"/>
            <w:hideMark/>
          </w:tcPr>
          <w:p w14:paraId="7D27A3D7" w14:textId="77777777" w:rsidR="00A465FC" w:rsidRPr="00AF14B5" w:rsidRDefault="00A465FC" w:rsidP="00CC092E">
            <w:pPr>
              <w:spacing w:after="100" w:afterAutospacing="1"/>
              <w:jc w:val="center"/>
              <w:rPr>
                <w:rFonts w:eastAsia="Times New Roman"/>
                <w:color w:val="000000"/>
              </w:rPr>
            </w:pPr>
            <w:r w:rsidRPr="00713CE0">
              <w:rPr>
                <w:rFonts w:eastAsia="Times New Roman"/>
                <w:color w:val="000000"/>
              </w:rPr>
              <w:t>14</w:t>
            </w:r>
          </w:p>
        </w:tc>
        <w:tc>
          <w:tcPr>
            <w:tcW w:w="1265" w:type="dxa"/>
            <w:tcBorders>
              <w:top w:val="nil"/>
              <w:left w:val="nil"/>
              <w:bottom w:val="nil"/>
              <w:right w:val="nil"/>
            </w:tcBorders>
            <w:shd w:val="clear" w:color="auto" w:fill="auto"/>
            <w:noWrap/>
            <w:vAlign w:val="bottom"/>
            <w:hideMark/>
          </w:tcPr>
          <w:p w14:paraId="74C56BD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54C7C165"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57.6</w:t>
            </w:r>
          </w:p>
        </w:tc>
        <w:tc>
          <w:tcPr>
            <w:tcW w:w="270" w:type="dxa"/>
            <w:tcBorders>
              <w:top w:val="nil"/>
              <w:left w:val="nil"/>
              <w:bottom w:val="nil"/>
              <w:right w:val="nil"/>
            </w:tcBorders>
          </w:tcPr>
          <w:p w14:paraId="0E531DE1"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25AE0094"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3.38</w:t>
            </w:r>
          </w:p>
        </w:tc>
        <w:tc>
          <w:tcPr>
            <w:tcW w:w="900" w:type="dxa"/>
            <w:tcBorders>
              <w:top w:val="nil"/>
              <w:left w:val="nil"/>
              <w:bottom w:val="nil"/>
              <w:right w:val="nil"/>
            </w:tcBorders>
            <w:vAlign w:val="bottom"/>
          </w:tcPr>
          <w:p w14:paraId="1F58FE51"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162.66</w:t>
            </w:r>
          </w:p>
        </w:tc>
        <w:tc>
          <w:tcPr>
            <w:tcW w:w="1260" w:type="dxa"/>
            <w:tcBorders>
              <w:top w:val="nil"/>
              <w:left w:val="nil"/>
              <w:bottom w:val="nil"/>
              <w:right w:val="nil"/>
            </w:tcBorders>
            <w:shd w:val="clear" w:color="auto" w:fill="auto"/>
            <w:noWrap/>
            <w:vAlign w:val="bottom"/>
            <w:hideMark/>
          </w:tcPr>
          <w:p w14:paraId="3421270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30.33</w:t>
            </w:r>
          </w:p>
        </w:tc>
        <w:tc>
          <w:tcPr>
            <w:tcW w:w="1350" w:type="dxa"/>
            <w:tcBorders>
              <w:top w:val="nil"/>
              <w:left w:val="nil"/>
              <w:bottom w:val="nil"/>
              <w:right w:val="nil"/>
            </w:tcBorders>
            <w:vAlign w:val="bottom"/>
          </w:tcPr>
          <w:p w14:paraId="76E2AA21"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59.35</w:t>
            </w:r>
          </w:p>
        </w:tc>
        <w:tc>
          <w:tcPr>
            <w:tcW w:w="270" w:type="dxa"/>
            <w:tcBorders>
              <w:top w:val="nil"/>
              <w:left w:val="nil"/>
              <w:bottom w:val="nil"/>
              <w:right w:val="nil"/>
            </w:tcBorders>
          </w:tcPr>
          <w:p w14:paraId="70A5A07B"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D0A8F7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0.18</w:t>
            </w:r>
            <w:r>
              <w:rPr>
                <w:rFonts w:eastAsia="Times New Roman"/>
                <w:color w:val="000000"/>
              </w:rPr>
              <w:t>8</w:t>
            </w:r>
          </w:p>
        </w:tc>
        <w:tc>
          <w:tcPr>
            <w:tcW w:w="1530" w:type="dxa"/>
            <w:tcBorders>
              <w:top w:val="nil"/>
              <w:left w:val="nil"/>
              <w:bottom w:val="nil"/>
              <w:right w:val="nil"/>
            </w:tcBorders>
            <w:shd w:val="clear" w:color="auto" w:fill="auto"/>
            <w:noWrap/>
            <w:vAlign w:val="bottom"/>
            <w:hideMark/>
          </w:tcPr>
          <w:p w14:paraId="392F6B2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30.55</w:t>
            </w:r>
          </w:p>
        </w:tc>
        <w:tc>
          <w:tcPr>
            <w:tcW w:w="2163" w:type="dxa"/>
            <w:tcBorders>
              <w:top w:val="nil"/>
              <w:left w:val="nil"/>
              <w:bottom w:val="nil"/>
              <w:right w:val="nil"/>
            </w:tcBorders>
            <w:shd w:val="clear" w:color="auto" w:fill="auto"/>
            <w:noWrap/>
            <w:vAlign w:val="bottom"/>
            <w:hideMark/>
          </w:tcPr>
          <w:p w14:paraId="6B2F831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58.92</w:t>
            </w:r>
          </w:p>
        </w:tc>
      </w:tr>
      <w:tr w:rsidR="00A465FC" w:rsidRPr="00AF14B5" w14:paraId="36D4BD2E" w14:textId="77777777" w:rsidTr="00A465FC">
        <w:trPr>
          <w:trHeight w:val="305"/>
        </w:trPr>
        <w:tc>
          <w:tcPr>
            <w:tcW w:w="589" w:type="dxa"/>
            <w:tcBorders>
              <w:top w:val="nil"/>
              <w:left w:val="nil"/>
              <w:bottom w:val="nil"/>
              <w:right w:val="nil"/>
            </w:tcBorders>
            <w:shd w:val="clear" w:color="auto" w:fill="auto"/>
            <w:noWrap/>
            <w:vAlign w:val="bottom"/>
          </w:tcPr>
          <w:p w14:paraId="63A35640"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0C30BFA7"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45351A7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54.9</w:t>
            </w:r>
          </w:p>
        </w:tc>
        <w:tc>
          <w:tcPr>
            <w:tcW w:w="270" w:type="dxa"/>
            <w:tcBorders>
              <w:top w:val="nil"/>
              <w:left w:val="nil"/>
              <w:bottom w:val="nil"/>
              <w:right w:val="nil"/>
            </w:tcBorders>
          </w:tcPr>
          <w:p w14:paraId="21446AC5"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58C0DBD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3.17</w:t>
            </w:r>
          </w:p>
        </w:tc>
        <w:tc>
          <w:tcPr>
            <w:tcW w:w="900" w:type="dxa"/>
            <w:tcBorders>
              <w:top w:val="nil"/>
              <w:left w:val="nil"/>
              <w:bottom w:val="nil"/>
              <w:right w:val="nil"/>
            </w:tcBorders>
            <w:vAlign w:val="bottom"/>
          </w:tcPr>
          <w:p w14:paraId="79BF6E05"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191.67</w:t>
            </w:r>
          </w:p>
        </w:tc>
        <w:tc>
          <w:tcPr>
            <w:tcW w:w="1260" w:type="dxa"/>
            <w:tcBorders>
              <w:top w:val="nil"/>
              <w:left w:val="nil"/>
              <w:bottom w:val="nil"/>
              <w:right w:val="nil"/>
            </w:tcBorders>
            <w:shd w:val="clear" w:color="auto" w:fill="auto"/>
            <w:noWrap/>
            <w:vAlign w:val="bottom"/>
            <w:hideMark/>
          </w:tcPr>
          <w:p w14:paraId="3FECB39F"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33.04</w:t>
            </w:r>
          </w:p>
        </w:tc>
        <w:tc>
          <w:tcPr>
            <w:tcW w:w="1350" w:type="dxa"/>
            <w:tcBorders>
              <w:top w:val="nil"/>
              <w:left w:val="nil"/>
              <w:bottom w:val="nil"/>
              <w:right w:val="nil"/>
            </w:tcBorders>
            <w:vAlign w:val="bottom"/>
          </w:tcPr>
          <w:p w14:paraId="76B3B3B3"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54.48</w:t>
            </w:r>
          </w:p>
        </w:tc>
        <w:tc>
          <w:tcPr>
            <w:tcW w:w="270" w:type="dxa"/>
            <w:tcBorders>
              <w:top w:val="nil"/>
              <w:left w:val="nil"/>
              <w:bottom w:val="nil"/>
              <w:right w:val="nil"/>
            </w:tcBorders>
          </w:tcPr>
          <w:p w14:paraId="6701CB2B"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4ADC154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0.173</w:t>
            </w:r>
          </w:p>
        </w:tc>
        <w:tc>
          <w:tcPr>
            <w:tcW w:w="1530" w:type="dxa"/>
            <w:tcBorders>
              <w:top w:val="nil"/>
              <w:left w:val="nil"/>
              <w:bottom w:val="nil"/>
              <w:right w:val="nil"/>
            </w:tcBorders>
            <w:shd w:val="clear" w:color="auto" w:fill="auto"/>
            <w:noWrap/>
            <w:vAlign w:val="bottom"/>
            <w:hideMark/>
          </w:tcPr>
          <w:p w14:paraId="78280FE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36.00</w:t>
            </w:r>
          </w:p>
        </w:tc>
        <w:tc>
          <w:tcPr>
            <w:tcW w:w="2163" w:type="dxa"/>
            <w:tcBorders>
              <w:top w:val="nil"/>
              <w:left w:val="nil"/>
              <w:bottom w:val="nil"/>
              <w:right w:val="nil"/>
            </w:tcBorders>
            <w:shd w:val="clear" w:color="auto" w:fill="auto"/>
            <w:noWrap/>
            <w:vAlign w:val="bottom"/>
            <w:hideMark/>
          </w:tcPr>
          <w:p w14:paraId="33F771C7"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50.01</w:t>
            </w:r>
          </w:p>
        </w:tc>
      </w:tr>
      <w:tr w:rsidR="00A465FC" w:rsidRPr="00AF14B5" w14:paraId="1FF404B2" w14:textId="77777777" w:rsidTr="00A465FC">
        <w:trPr>
          <w:trHeight w:val="305"/>
        </w:trPr>
        <w:tc>
          <w:tcPr>
            <w:tcW w:w="589" w:type="dxa"/>
            <w:tcBorders>
              <w:top w:val="nil"/>
              <w:left w:val="nil"/>
              <w:bottom w:val="nil"/>
              <w:right w:val="nil"/>
            </w:tcBorders>
            <w:shd w:val="clear" w:color="auto" w:fill="auto"/>
            <w:noWrap/>
            <w:vAlign w:val="bottom"/>
          </w:tcPr>
          <w:p w14:paraId="1A6A580B"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7CC058A9"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7A16543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54.9</w:t>
            </w:r>
          </w:p>
        </w:tc>
        <w:tc>
          <w:tcPr>
            <w:tcW w:w="270" w:type="dxa"/>
            <w:tcBorders>
              <w:top w:val="nil"/>
              <w:left w:val="nil"/>
              <w:bottom w:val="nil"/>
              <w:right w:val="nil"/>
            </w:tcBorders>
          </w:tcPr>
          <w:p w14:paraId="45A98F88"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14F42E4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3.24</w:t>
            </w:r>
          </w:p>
        </w:tc>
        <w:tc>
          <w:tcPr>
            <w:tcW w:w="900" w:type="dxa"/>
            <w:tcBorders>
              <w:top w:val="nil"/>
              <w:left w:val="nil"/>
              <w:bottom w:val="nil"/>
              <w:right w:val="nil"/>
            </w:tcBorders>
            <w:vAlign w:val="bottom"/>
          </w:tcPr>
          <w:p w14:paraId="769EF88E"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159.31</w:t>
            </w:r>
          </w:p>
        </w:tc>
        <w:tc>
          <w:tcPr>
            <w:tcW w:w="1260" w:type="dxa"/>
            <w:tcBorders>
              <w:top w:val="nil"/>
              <w:left w:val="nil"/>
              <w:bottom w:val="nil"/>
              <w:right w:val="nil"/>
            </w:tcBorders>
            <w:shd w:val="clear" w:color="auto" w:fill="auto"/>
            <w:noWrap/>
            <w:vAlign w:val="bottom"/>
            <w:hideMark/>
          </w:tcPr>
          <w:p w14:paraId="4BB25F5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30.19</w:t>
            </w:r>
          </w:p>
        </w:tc>
        <w:tc>
          <w:tcPr>
            <w:tcW w:w="1350" w:type="dxa"/>
            <w:tcBorders>
              <w:top w:val="nil"/>
              <w:left w:val="nil"/>
              <w:bottom w:val="nil"/>
              <w:right w:val="nil"/>
            </w:tcBorders>
            <w:vAlign w:val="bottom"/>
          </w:tcPr>
          <w:p w14:paraId="15005AE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59.62</w:t>
            </w:r>
          </w:p>
        </w:tc>
        <w:tc>
          <w:tcPr>
            <w:tcW w:w="270" w:type="dxa"/>
            <w:tcBorders>
              <w:top w:val="nil"/>
              <w:left w:val="nil"/>
              <w:bottom w:val="nil"/>
              <w:right w:val="nil"/>
            </w:tcBorders>
          </w:tcPr>
          <w:p w14:paraId="49AC4900"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71797338"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w:t>
            </w:r>
            <w:r>
              <w:rPr>
                <w:rFonts w:eastAsia="Times New Roman"/>
                <w:color w:val="000000"/>
              </w:rPr>
              <w:t>2</w:t>
            </w:r>
          </w:p>
        </w:tc>
        <w:tc>
          <w:tcPr>
            <w:tcW w:w="1530" w:type="dxa"/>
            <w:tcBorders>
              <w:top w:val="nil"/>
              <w:left w:val="nil"/>
              <w:bottom w:val="nil"/>
              <w:right w:val="nil"/>
            </w:tcBorders>
            <w:shd w:val="clear" w:color="auto" w:fill="auto"/>
            <w:noWrap/>
            <w:vAlign w:val="bottom"/>
            <w:hideMark/>
          </w:tcPr>
          <w:p w14:paraId="5B460C9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29.92</w:t>
            </w:r>
          </w:p>
        </w:tc>
        <w:tc>
          <w:tcPr>
            <w:tcW w:w="2163" w:type="dxa"/>
            <w:tcBorders>
              <w:top w:val="nil"/>
              <w:left w:val="nil"/>
              <w:bottom w:val="nil"/>
              <w:right w:val="nil"/>
            </w:tcBorders>
            <w:shd w:val="clear" w:color="auto" w:fill="auto"/>
            <w:noWrap/>
            <w:vAlign w:val="bottom"/>
            <w:hideMark/>
          </w:tcPr>
          <w:p w14:paraId="295E4118"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60.16</w:t>
            </w:r>
          </w:p>
        </w:tc>
      </w:tr>
      <w:tr w:rsidR="00A465FC" w:rsidRPr="00AF14B5" w14:paraId="7411ECC9" w14:textId="77777777" w:rsidTr="00A465FC">
        <w:trPr>
          <w:trHeight w:val="305"/>
        </w:trPr>
        <w:tc>
          <w:tcPr>
            <w:tcW w:w="589" w:type="dxa"/>
            <w:tcBorders>
              <w:top w:val="nil"/>
              <w:left w:val="nil"/>
              <w:bottom w:val="nil"/>
              <w:right w:val="nil"/>
            </w:tcBorders>
            <w:shd w:val="clear" w:color="auto" w:fill="auto"/>
            <w:noWrap/>
            <w:vAlign w:val="bottom"/>
            <w:hideMark/>
          </w:tcPr>
          <w:p w14:paraId="6F64E55F" w14:textId="77777777" w:rsidR="00A465FC" w:rsidRPr="00AF14B5" w:rsidRDefault="00A465FC" w:rsidP="00CC092E">
            <w:pPr>
              <w:spacing w:after="100" w:afterAutospacing="1"/>
              <w:jc w:val="center"/>
              <w:rPr>
                <w:rFonts w:eastAsia="Times New Roman"/>
                <w:color w:val="000000"/>
              </w:rPr>
            </w:pPr>
            <w:r>
              <w:rPr>
                <w:rFonts w:eastAsia="Times New Roman"/>
                <w:color w:val="000000"/>
              </w:rPr>
              <w:t>17</w:t>
            </w:r>
          </w:p>
        </w:tc>
        <w:tc>
          <w:tcPr>
            <w:tcW w:w="1265" w:type="dxa"/>
            <w:tcBorders>
              <w:top w:val="nil"/>
              <w:left w:val="nil"/>
              <w:bottom w:val="nil"/>
              <w:right w:val="nil"/>
            </w:tcBorders>
            <w:shd w:val="clear" w:color="auto" w:fill="auto"/>
            <w:noWrap/>
            <w:vAlign w:val="bottom"/>
            <w:hideMark/>
          </w:tcPr>
          <w:p w14:paraId="0CC05D02"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4ABCD3F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68.9</w:t>
            </w:r>
          </w:p>
        </w:tc>
        <w:tc>
          <w:tcPr>
            <w:tcW w:w="270" w:type="dxa"/>
            <w:tcBorders>
              <w:top w:val="nil"/>
              <w:left w:val="nil"/>
              <w:bottom w:val="nil"/>
              <w:right w:val="nil"/>
            </w:tcBorders>
          </w:tcPr>
          <w:p w14:paraId="491D8EF0"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0E017AF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3.01</w:t>
            </w:r>
          </w:p>
        </w:tc>
        <w:tc>
          <w:tcPr>
            <w:tcW w:w="900" w:type="dxa"/>
            <w:tcBorders>
              <w:top w:val="nil"/>
              <w:left w:val="nil"/>
              <w:bottom w:val="nil"/>
              <w:right w:val="nil"/>
            </w:tcBorders>
            <w:vAlign w:val="bottom"/>
          </w:tcPr>
          <w:p w14:paraId="69D6E6D0"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151.95</w:t>
            </w:r>
          </w:p>
        </w:tc>
        <w:tc>
          <w:tcPr>
            <w:tcW w:w="1260" w:type="dxa"/>
            <w:tcBorders>
              <w:top w:val="nil"/>
              <w:left w:val="nil"/>
              <w:bottom w:val="nil"/>
              <w:right w:val="nil"/>
            </w:tcBorders>
            <w:shd w:val="clear" w:color="auto" w:fill="auto"/>
            <w:noWrap/>
            <w:vAlign w:val="bottom"/>
            <w:hideMark/>
          </w:tcPr>
          <w:p w14:paraId="7461A349"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29.37</w:t>
            </w:r>
          </w:p>
        </w:tc>
        <w:tc>
          <w:tcPr>
            <w:tcW w:w="1350" w:type="dxa"/>
            <w:tcBorders>
              <w:top w:val="nil"/>
              <w:left w:val="nil"/>
              <w:bottom w:val="nil"/>
              <w:right w:val="nil"/>
            </w:tcBorders>
            <w:vAlign w:val="bottom"/>
          </w:tcPr>
          <w:p w14:paraId="60C20CAC"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61.29</w:t>
            </w:r>
          </w:p>
        </w:tc>
        <w:tc>
          <w:tcPr>
            <w:tcW w:w="270" w:type="dxa"/>
            <w:tcBorders>
              <w:top w:val="nil"/>
              <w:left w:val="nil"/>
              <w:bottom w:val="nil"/>
              <w:right w:val="nil"/>
            </w:tcBorders>
          </w:tcPr>
          <w:p w14:paraId="0F6D04B8"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645ABF5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w:t>
            </w:r>
            <w:r>
              <w:rPr>
                <w:rFonts w:eastAsia="Times New Roman"/>
                <w:color w:val="000000"/>
              </w:rPr>
              <w:t>6</w:t>
            </w:r>
          </w:p>
        </w:tc>
        <w:tc>
          <w:tcPr>
            <w:tcW w:w="1530" w:type="dxa"/>
            <w:tcBorders>
              <w:top w:val="nil"/>
              <w:left w:val="nil"/>
              <w:bottom w:val="nil"/>
              <w:right w:val="nil"/>
            </w:tcBorders>
            <w:shd w:val="clear" w:color="auto" w:fill="auto"/>
            <w:noWrap/>
            <w:vAlign w:val="bottom"/>
            <w:hideMark/>
          </w:tcPr>
          <w:p w14:paraId="086B44C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29.71</w:t>
            </w:r>
          </w:p>
        </w:tc>
        <w:tc>
          <w:tcPr>
            <w:tcW w:w="2163" w:type="dxa"/>
            <w:tcBorders>
              <w:top w:val="nil"/>
              <w:left w:val="nil"/>
              <w:bottom w:val="nil"/>
              <w:right w:val="nil"/>
            </w:tcBorders>
            <w:shd w:val="clear" w:color="auto" w:fill="auto"/>
            <w:noWrap/>
            <w:vAlign w:val="bottom"/>
            <w:hideMark/>
          </w:tcPr>
          <w:p w14:paraId="163B17E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60.59</w:t>
            </w:r>
          </w:p>
        </w:tc>
      </w:tr>
      <w:tr w:rsidR="00A465FC" w:rsidRPr="00AF14B5" w14:paraId="6E8AE36E" w14:textId="77777777" w:rsidTr="00A465FC">
        <w:trPr>
          <w:trHeight w:val="305"/>
        </w:trPr>
        <w:tc>
          <w:tcPr>
            <w:tcW w:w="589" w:type="dxa"/>
            <w:tcBorders>
              <w:top w:val="nil"/>
              <w:left w:val="nil"/>
              <w:bottom w:val="nil"/>
              <w:right w:val="nil"/>
            </w:tcBorders>
            <w:shd w:val="clear" w:color="auto" w:fill="auto"/>
            <w:noWrap/>
            <w:vAlign w:val="bottom"/>
          </w:tcPr>
          <w:p w14:paraId="6EB5C75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4EAE2DCD"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bottom w:val="nil"/>
              <w:right w:val="nil"/>
            </w:tcBorders>
            <w:vAlign w:val="bottom"/>
          </w:tcPr>
          <w:p w14:paraId="0B1FE46C"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nil"/>
              <w:right w:val="nil"/>
            </w:tcBorders>
          </w:tcPr>
          <w:p w14:paraId="618AB9A1"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220050BF"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3.07</w:t>
            </w:r>
          </w:p>
        </w:tc>
        <w:tc>
          <w:tcPr>
            <w:tcW w:w="900" w:type="dxa"/>
            <w:tcBorders>
              <w:top w:val="nil"/>
              <w:left w:val="nil"/>
              <w:bottom w:val="nil"/>
              <w:right w:val="nil"/>
            </w:tcBorders>
            <w:vAlign w:val="bottom"/>
          </w:tcPr>
          <w:p w14:paraId="0126818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144.29</w:t>
            </w:r>
          </w:p>
        </w:tc>
        <w:tc>
          <w:tcPr>
            <w:tcW w:w="1260" w:type="dxa"/>
            <w:tcBorders>
              <w:top w:val="nil"/>
              <w:left w:val="nil"/>
              <w:bottom w:val="nil"/>
              <w:right w:val="nil"/>
            </w:tcBorders>
            <w:shd w:val="clear" w:color="auto" w:fill="auto"/>
            <w:noWrap/>
            <w:vAlign w:val="bottom"/>
            <w:hideMark/>
          </w:tcPr>
          <w:p w14:paraId="3D433510"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28.38</w:t>
            </w:r>
          </w:p>
        </w:tc>
        <w:tc>
          <w:tcPr>
            <w:tcW w:w="1350" w:type="dxa"/>
            <w:tcBorders>
              <w:top w:val="nil"/>
              <w:left w:val="nil"/>
              <w:bottom w:val="nil"/>
              <w:right w:val="nil"/>
            </w:tcBorders>
            <w:vAlign w:val="bottom"/>
          </w:tcPr>
          <w:p w14:paraId="565782A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63.41</w:t>
            </w:r>
          </w:p>
        </w:tc>
        <w:tc>
          <w:tcPr>
            <w:tcW w:w="270" w:type="dxa"/>
            <w:tcBorders>
              <w:top w:val="nil"/>
              <w:left w:val="nil"/>
              <w:bottom w:val="nil"/>
              <w:right w:val="nil"/>
            </w:tcBorders>
          </w:tcPr>
          <w:p w14:paraId="763D004F"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1D41D24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0.199</w:t>
            </w:r>
          </w:p>
        </w:tc>
        <w:tc>
          <w:tcPr>
            <w:tcW w:w="1530" w:type="dxa"/>
            <w:tcBorders>
              <w:top w:val="nil"/>
              <w:left w:val="nil"/>
              <w:bottom w:val="nil"/>
              <w:right w:val="nil"/>
            </w:tcBorders>
            <w:shd w:val="clear" w:color="auto" w:fill="auto"/>
            <w:noWrap/>
            <w:vAlign w:val="bottom"/>
            <w:hideMark/>
          </w:tcPr>
          <w:p w14:paraId="012BF5B0"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28.21</w:t>
            </w:r>
          </w:p>
        </w:tc>
        <w:tc>
          <w:tcPr>
            <w:tcW w:w="2163" w:type="dxa"/>
            <w:tcBorders>
              <w:top w:val="nil"/>
              <w:left w:val="nil"/>
              <w:bottom w:val="nil"/>
              <w:right w:val="nil"/>
            </w:tcBorders>
            <w:shd w:val="clear" w:color="auto" w:fill="auto"/>
            <w:noWrap/>
            <w:vAlign w:val="bottom"/>
            <w:hideMark/>
          </w:tcPr>
          <w:p w14:paraId="0E7D0DE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63.81</w:t>
            </w:r>
          </w:p>
        </w:tc>
      </w:tr>
      <w:tr w:rsidR="00A465FC" w:rsidRPr="00AF14B5" w14:paraId="01514BAB" w14:textId="77777777" w:rsidTr="00A465FC">
        <w:trPr>
          <w:trHeight w:val="305"/>
        </w:trPr>
        <w:tc>
          <w:tcPr>
            <w:tcW w:w="589" w:type="dxa"/>
            <w:tcBorders>
              <w:top w:val="nil"/>
              <w:left w:val="nil"/>
              <w:bottom w:val="nil"/>
              <w:right w:val="nil"/>
            </w:tcBorders>
            <w:shd w:val="clear" w:color="auto" w:fill="auto"/>
            <w:noWrap/>
            <w:vAlign w:val="bottom"/>
          </w:tcPr>
          <w:p w14:paraId="6143E51D"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bottom w:val="nil"/>
              <w:right w:val="nil"/>
            </w:tcBorders>
            <w:shd w:val="clear" w:color="auto" w:fill="auto"/>
            <w:noWrap/>
            <w:vAlign w:val="bottom"/>
            <w:hideMark/>
          </w:tcPr>
          <w:p w14:paraId="04B96C38"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nil"/>
              <w:right w:val="nil"/>
            </w:tcBorders>
            <w:vAlign w:val="bottom"/>
          </w:tcPr>
          <w:p w14:paraId="58795C49"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nil"/>
              <w:right w:val="nil"/>
            </w:tcBorders>
          </w:tcPr>
          <w:p w14:paraId="42D6425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30BC2467"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3.06</w:t>
            </w:r>
          </w:p>
        </w:tc>
        <w:tc>
          <w:tcPr>
            <w:tcW w:w="900" w:type="dxa"/>
            <w:tcBorders>
              <w:top w:val="nil"/>
              <w:left w:val="nil"/>
              <w:bottom w:val="nil"/>
              <w:right w:val="nil"/>
            </w:tcBorders>
            <w:vAlign w:val="bottom"/>
          </w:tcPr>
          <w:p w14:paraId="3CCD559D"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131.31</w:t>
            </w:r>
          </w:p>
        </w:tc>
        <w:tc>
          <w:tcPr>
            <w:tcW w:w="1260" w:type="dxa"/>
            <w:tcBorders>
              <w:top w:val="nil"/>
              <w:left w:val="nil"/>
              <w:bottom w:val="nil"/>
              <w:right w:val="nil"/>
            </w:tcBorders>
            <w:shd w:val="clear" w:color="auto" w:fill="auto"/>
            <w:noWrap/>
            <w:vAlign w:val="bottom"/>
            <w:hideMark/>
          </w:tcPr>
          <w:p w14:paraId="2C5A4BD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27.35</w:t>
            </w:r>
          </w:p>
        </w:tc>
        <w:tc>
          <w:tcPr>
            <w:tcW w:w="1350" w:type="dxa"/>
            <w:tcBorders>
              <w:top w:val="nil"/>
              <w:left w:val="nil"/>
              <w:bottom w:val="nil"/>
              <w:right w:val="nil"/>
            </w:tcBorders>
            <w:vAlign w:val="bottom"/>
          </w:tcPr>
          <w:p w14:paraId="1F1C4ED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65.82</w:t>
            </w:r>
          </w:p>
        </w:tc>
        <w:tc>
          <w:tcPr>
            <w:tcW w:w="270" w:type="dxa"/>
            <w:tcBorders>
              <w:top w:val="nil"/>
              <w:left w:val="nil"/>
              <w:bottom w:val="nil"/>
              <w:right w:val="nil"/>
            </w:tcBorders>
          </w:tcPr>
          <w:p w14:paraId="1C09A93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9AD2FF2"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0.20</w:t>
            </w:r>
            <w:r>
              <w:rPr>
                <w:rFonts w:eastAsia="Times New Roman"/>
                <w:color w:val="000000"/>
              </w:rPr>
              <w:t>8</w:t>
            </w:r>
          </w:p>
        </w:tc>
        <w:tc>
          <w:tcPr>
            <w:tcW w:w="1530" w:type="dxa"/>
            <w:tcBorders>
              <w:top w:val="nil"/>
              <w:left w:val="nil"/>
              <w:bottom w:val="nil"/>
              <w:right w:val="nil"/>
            </w:tcBorders>
            <w:shd w:val="clear" w:color="auto" w:fill="auto"/>
            <w:noWrap/>
            <w:vAlign w:val="bottom"/>
            <w:hideMark/>
          </w:tcPr>
          <w:p w14:paraId="44151AA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25.67</w:t>
            </w:r>
          </w:p>
        </w:tc>
        <w:tc>
          <w:tcPr>
            <w:tcW w:w="2163" w:type="dxa"/>
            <w:tcBorders>
              <w:top w:val="nil"/>
              <w:left w:val="nil"/>
              <w:bottom w:val="nil"/>
              <w:right w:val="nil"/>
            </w:tcBorders>
            <w:shd w:val="clear" w:color="auto" w:fill="auto"/>
            <w:noWrap/>
            <w:vAlign w:val="bottom"/>
            <w:hideMark/>
          </w:tcPr>
          <w:p w14:paraId="78AC33E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70.12</w:t>
            </w:r>
          </w:p>
        </w:tc>
      </w:tr>
      <w:tr w:rsidR="00A465FC" w:rsidRPr="00AF14B5" w14:paraId="577BBF77" w14:textId="77777777" w:rsidTr="00A465FC">
        <w:trPr>
          <w:trHeight w:val="305"/>
        </w:trPr>
        <w:tc>
          <w:tcPr>
            <w:tcW w:w="589" w:type="dxa"/>
            <w:tcBorders>
              <w:top w:val="nil"/>
              <w:left w:val="nil"/>
              <w:bottom w:val="nil"/>
              <w:right w:val="nil"/>
            </w:tcBorders>
            <w:shd w:val="clear" w:color="auto" w:fill="auto"/>
            <w:noWrap/>
            <w:vAlign w:val="bottom"/>
            <w:hideMark/>
          </w:tcPr>
          <w:p w14:paraId="26D08BB5" w14:textId="77777777" w:rsidR="00A465FC" w:rsidRPr="00AF14B5" w:rsidRDefault="00A465FC" w:rsidP="00CC092E">
            <w:pPr>
              <w:spacing w:after="100" w:afterAutospacing="1"/>
              <w:jc w:val="center"/>
              <w:rPr>
                <w:rFonts w:eastAsia="Times New Roman"/>
                <w:color w:val="000000"/>
              </w:rPr>
            </w:pPr>
            <w:r>
              <w:rPr>
                <w:rFonts w:eastAsia="Times New Roman"/>
                <w:color w:val="000000"/>
              </w:rPr>
              <w:t>28</w:t>
            </w:r>
          </w:p>
        </w:tc>
        <w:tc>
          <w:tcPr>
            <w:tcW w:w="1265" w:type="dxa"/>
            <w:tcBorders>
              <w:top w:val="nil"/>
              <w:left w:val="nil"/>
              <w:bottom w:val="nil"/>
              <w:right w:val="nil"/>
            </w:tcBorders>
            <w:shd w:val="clear" w:color="auto" w:fill="auto"/>
            <w:noWrap/>
            <w:vAlign w:val="bottom"/>
            <w:hideMark/>
          </w:tcPr>
          <w:p w14:paraId="298C5528"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HD</w:t>
            </w:r>
          </w:p>
        </w:tc>
        <w:tc>
          <w:tcPr>
            <w:tcW w:w="1260" w:type="dxa"/>
            <w:tcBorders>
              <w:top w:val="nil"/>
              <w:left w:val="nil"/>
              <w:bottom w:val="nil"/>
              <w:right w:val="nil"/>
            </w:tcBorders>
            <w:vAlign w:val="bottom"/>
          </w:tcPr>
          <w:p w14:paraId="07AB9991"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68.9</w:t>
            </w:r>
          </w:p>
        </w:tc>
        <w:tc>
          <w:tcPr>
            <w:tcW w:w="270" w:type="dxa"/>
            <w:tcBorders>
              <w:top w:val="nil"/>
              <w:left w:val="nil"/>
              <w:bottom w:val="nil"/>
              <w:right w:val="nil"/>
            </w:tcBorders>
          </w:tcPr>
          <w:p w14:paraId="5D2F0A15"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nil"/>
              <w:right w:val="nil"/>
            </w:tcBorders>
            <w:shd w:val="clear" w:color="auto" w:fill="auto"/>
            <w:noWrap/>
            <w:vAlign w:val="bottom"/>
            <w:hideMark/>
          </w:tcPr>
          <w:p w14:paraId="70A2A4E0"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2.87</w:t>
            </w:r>
          </w:p>
        </w:tc>
        <w:tc>
          <w:tcPr>
            <w:tcW w:w="900" w:type="dxa"/>
            <w:tcBorders>
              <w:top w:val="nil"/>
              <w:left w:val="nil"/>
              <w:bottom w:val="nil"/>
              <w:right w:val="nil"/>
            </w:tcBorders>
            <w:vAlign w:val="bottom"/>
          </w:tcPr>
          <w:p w14:paraId="2A9C146C"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123.60</w:t>
            </w:r>
          </w:p>
        </w:tc>
        <w:tc>
          <w:tcPr>
            <w:tcW w:w="1260" w:type="dxa"/>
            <w:tcBorders>
              <w:top w:val="nil"/>
              <w:left w:val="nil"/>
              <w:bottom w:val="nil"/>
              <w:right w:val="nil"/>
            </w:tcBorders>
            <w:shd w:val="clear" w:color="auto" w:fill="auto"/>
            <w:noWrap/>
            <w:vAlign w:val="bottom"/>
            <w:hideMark/>
          </w:tcPr>
          <w:p w14:paraId="40C82E34"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25.55</w:t>
            </w:r>
          </w:p>
        </w:tc>
        <w:tc>
          <w:tcPr>
            <w:tcW w:w="1350" w:type="dxa"/>
            <w:tcBorders>
              <w:top w:val="nil"/>
              <w:left w:val="nil"/>
              <w:bottom w:val="nil"/>
              <w:right w:val="nil"/>
            </w:tcBorders>
            <w:vAlign w:val="bottom"/>
          </w:tcPr>
          <w:p w14:paraId="5AA158D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70.46</w:t>
            </w:r>
          </w:p>
        </w:tc>
        <w:tc>
          <w:tcPr>
            <w:tcW w:w="270" w:type="dxa"/>
            <w:tcBorders>
              <w:top w:val="nil"/>
              <w:left w:val="nil"/>
              <w:bottom w:val="nil"/>
              <w:right w:val="nil"/>
            </w:tcBorders>
          </w:tcPr>
          <w:p w14:paraId="7ADAACD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nil"/>
              <w:right w:val="nil"/>
            </w:tcBorders>
            <w:shd w:val="clear" w:color="auto" w:fill="auto"/>
            <w:noWrap/>
            <w:vAlign w:val="bottom"/>
            <w:hideMark/>
          </w:tcPr>
          <w:p w14:paraId="3225816F"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0.210</w:t>
            </w:r>
          </w:p>
        </w:tc>
        <w:tc>
          <w:tcPr>
            <w:tcW w:w="1530" w:type="dxa"/>
            <w:tcBorders>
              <w:top w:val="nil"/>
              <w:left w:val="nil"/>
              <w:bottom w:val="nil"/>
              <w:right w:val="nil"/>
            </w:tcBorders>
            <w:shd w:val="clear" w:color="auto" w:fill="auto"/>
            <w:noWrap/>
            <w:vAlign w:val="bottom"/>
            <w:hideMark/>
          </w:tcPr>
          <w:p w14:paraId="63E3442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25.98</w:t>
            </w:r>
          </w:p>
        </w:tc>
        <w:tc>
          <w:tcPr>
            <w:tcW w:w="2163" w:type="dxa"/>
            <w:tcBorders>
              <w:top w:val="nil"/>
              <w:left w:val="nil"/>
              <w:bottom w:val="nil"/>
              <w:right w:val="nil"/>
            </w:tcBorders>
            <w:shd w:val="clear" w:color="auto" w:fill="auto"/>
            <w:noWrap/>
            <w:vAlign w:val="bottom"/>
            <w:hideMark/>
          </w:tcPr>
          <w:p w14:paraId="20BB9625"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69.30</w:t>
            </w:r>
          </w:p>
        </w:tc>
      </w:tr>
      <w:tr w:rsidR="00A465FC" w:rsidRPr="00AF14B5" w14:paraId="2AB8801C" w14:textId="77777777" w:rsidTr="00A465FC">
        <w:trPr>
          <w:trHeight w:val="305"/>
        </w:trPr>
        <w:tc>
          <w:tcPr>
            <w:tcW w:w="589" w:type="dxa"/>
            <w:tcBorders>
              <w:top w:val="nil"/>
              <w:left w:val="nil"/>
              <w:right w:val="nil"/>
            </w:tcBorders>
            <w:shd w:val="clear" w:color="auto" w:fill="auto"/>
            <w:noWrap/>
            <w:vAlign w:val="bottom"/>
          </w:tcPr>
          <w:p w14:paraId="416D10A5" w14:textId="77777777" w:rsidR="00A465FC" w:rsidRPr="00AF14B5" w:rsidRDefault="00A465FC" w:rsidP="00CC092E">
            <w:pPr>
              <w:spacing w:after="100" w:afterAutospacing="1"/>
              <w:jc w:val="center"/>
              <w:rPr>
                <w:rFonts w:eastAsia="Times New Roman"/>
                <w:color w:val="000000"/>
              </w:rPr>
            </w:pPr>
          </w:p>
        </w:tc>
        <w:tc>
          <w:tcPr>
            <w:tcW w:w="1265" w:type="dxa"/>
            <w:tcBorders>
              <w:top w:val="nil"/>
              <w:left w:val="nil"/>
              <w:right w:val="nil"/>
            </w:tcBorders>
            <w:shd w:val="clear" w:color="auto" w:fill="auto"/>
            <w:noWrap/>
            <w:vAlign w:val="bottom"/>
            <w:hideMark/>
          </w:tcPr>
          <w:p w14:paraId="102470AC" w14:textId="77777777" w:rsidR="00A465FC" w:rsidRPr="00AF14B5" w:rsidRDefault="00A465FC" w:rsidP="00CC092E">
            <w:pPr>
              <w:spacing w:after="100" w:afterAutospacing="1"/>
              <w:jc w:val="center"/>
              <w:rPr>
                <w:rFonts w:eastAsia="Times New Roman"/>
                <w:color w:val="000000"/>
              </w:rPr>
            </w:pPr>
            <w:r>
              <w:rPr>
                <w:rFonts w:eastAsia="Times New Roman"/>
                <w:color w:val="000000"/>
              </w:rPr>
              <w:t>HC</w:t>
            </w:r>
          </w:p>
        </w:tc>
        <w:tc>
          <w:tcPr>
            <w:tcW w:w="1260" w:type="dxa"/>
            <w:tcBorders>
              <w:top w:val="nil"/>
              <w:left w:val="nil"/>
              <w:right w:val="nil"/>
            </w:tcBorders>
            <w:vAlign w:val="bottom"/>
          </w:tcPr>
          <w:p w14:paraId="61032B15"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67.9</w:t>
            </w:r>
          </w:p>
        </w:tc>
        <w:tc>
          <w:tcPr>
            <w:tcW w:w="270" w:type="dxa"/>
            <w:tcBorders>
              <w:top w:val="nil"/>
              <w:left w:val="nil"/>
              <w:right w:val="nil"/>
            </w:tcBorders>
          </w:tcPr>
          <w:p w14:paraId="5198B219"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right w:val="nil"/>
            </w:tcBorders>
            <w:shd w:val="clear" w:color="auto" w:fill="auto"/>
            <w:noWrap/>
            <w:vAlign w:val="bottom"/>
            <w:hideMark/>
          </w:tcPr>
          <w:p w14:paraId="69F55161"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2.71</w:t>
            </w:r>
          </w:p>
        </w:tc>
        <w:tc>
          <w:tcPr>
            <w:tcW w:w="900" w:type="dxa"/>
            <w:tcBorders>
              <w:top w:val="nil"/>
              <w:left w:val="nil"/>
              <w:right w:val="nil"/>
            </w:tcBorders>
            <w:vAlign w:val="bottom"/>
          </w:tcPr>
          <w:p w14:paraId="033FF073"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118.88</w:t>
            </w:r>
          </w:p>
        </w:tc>
        <w:tc>
          <w:tcPr>
            <w:tcW w:w="1260" w:type="dxa"/>
            <w:tcBorders>
              <w:top w:val="nil"/>
              <w:left w:val="nil"/>
              <w:right w:val="nil"/>
            </w:tcBorders>
            <w:shd w:val="clear" w:color="auto" w:fill="auto"/>
            <w:noWrap/>
            <w:vAlign w:val="bottom"/>
            <w:hideMark/>
          </w:tcPr>
          <w:p w14:paraId="46F82912"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25.58</w:t>
            </w:r>
          </w:p>
        </w:tc>
        <w:tc>
          <w:tcPr>
            <w:tcW w:w="1350" w:type="dxa"/>
            <w:tcBorders>
              <w:top w:val="nil"/>
              <w:left w:val="nil"/>
              <w:right w:val="nil"/>
            </w:tcBorders>
            <w:vAlign w:val="bottom"/>
          </w:tcPr>
          <w:p w14:paraId="394C6159"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70.36</w:t>
            </w:r>
          </w:p>
        </w:tc>
        <w:tc>
          <w:tcPr>
            <w:tcW w:w="270" w:type="dxa"/>
            <w:tcBorders>
              <w:top w:val="nil"/>
              <w:left w:val="nil"/>
              <w:right w:val="nil"/>
            </w:tcBorders>
          </w:tcPr>
          <w:p w14:paraId="423F5A97"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right w:val="nil"/>
            </w:tcBorders>
            <w:shd w:val="clear" w:color="auto" w:fill="auto"/>
            <w:noWrap/>
            <w:vAlign w:val="bottom"/>
            <w:hideMark/>
          </w:tcPr>
          <w:p w14:paraId="138322BB"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0.217</w:t>
            </w:r>
          </w:p>
        </w:tc>
        <w:tc>
          <w:tcPr>
            <w:tcW w:w="1530" w:type="dxa"/>
            <w:tcBorders>
              <w:top w:val="nil"/>
              <w:left w:val="nil"/>
              <w:right w:val="nil"/>
            </w:tcBorders>
            <w:shd w:val="clear" w:color="auto" w:fill="auto"/>
            <w:noWrap/>
            <w:vAlign w:val="bottom"/>
            <w:hideMark/>
          </w:tcPr>
          <w:p w14:paraId="28D82B8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24.98</w:t>
            </w:r>
          </w:p>
        </w:tc>
        <w:tc>
          <w:tcPr>
            <w:tcW w:w="2163" w:type="dxa"/>
            <w:tcBorders>
              <w:top w:val="nil"/>
              <w:left w:val="nil"/>
              <w:right w:val="nil"/>
            </w:tcBorders>
            <w:shd w:val="clear" w:color="auto" w:fill="auto"/>
            <w:noWrap/>
            <w:vAlign w:val="bottom"/>
            <w:hideMark/>
          </w:tcPr>
          <w:p w14:paraId="080B0B2D"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72.05</w:t>
            </w:r>
          </w:p>
        </w:tc>
      </w:tr>
      <w:tr w:rsidR="00A465FC" w:rsidRPr="00AF14B5" w14:paraId="0F023DD0" w14:textId="77777777" w:rsidTr="00A465FC">
        <w:trPr>
          <w:trHeight w:val="305"/>
        </w:trPr>
        <w:tc>
          <w:tcPr>
            <w:tcW w:w="589" w:type="dxa"/>
            <w:tcBorders>
              <w:top w:val="nil"/>
              <w:left w:val="nil"/>
              <w:bottom w:val="single" w:sz="4" w:space="0" w:color="auto"/>
              <w:right w:val="nil"/>
            </w:tcBorders>
            <w:shd w:val="clear" w:color="auto" w:fill="auto"/>
            <w:noWrap/>
            <w:vAlign w:val="bottom"/>
          </w:tcPr>
          <w:p w14:paraId="031785F2" w14:textId="77777777" w:rsidR="00A465FC" w:rsidRPr="00B857C0" w:rsidRDefault="00A465FC" w:rsidP="00CC092E">
            <w:pPr>
              <w:spacing w:after="100" w:afterAutospacing="1"/>
              <w:jc w:val="center"/>
              <w:rPr>
                <w:rFonts w:eastAsia="Times New Roman"/>
                <w:color w:val="000000"/>
              </w:rPr>
            </w:pPr>
          </w:p>
        </w:tc>
        <w:tc>
          <w:tcPr>
            <w:tcW w:w="1265" w:type="dxa"/>
            <w:tcBorders>
              <w:top w:val="nil"/>
              <w:left w:val="nil"/>
              <w:bottom w:val="single" w:sz="4" w:space="0" w:color="auto"/>
              <w:right w:val="nil"/>
            </w:tcBorders>
            <w:shd w:val="clear" w:color="auto" w:fill="auto"/>
            <w:noWrap/>
            <w:vAlign w:val="bottom"/>
            <w:hideMark/>
          </w:tcPr>
          <w:p w14:paraId="387A4B3D" w14:textId="77777777" w:rsidR="00A465FC" w:rsidRPr="00AF14B5" w:rsidRDefault="00A465FC" w:rsidP="00CC092E">
            <w:pPr>
              <w:spacing w:after="100" w:afterAutospacing="1"/>
              <w:jc w:val="center"/>
              <w:rPr>
                <w:rFonts w:eastAsia="Times New Roman"/>
                <w:color w:val="000000"/>
              </w:rPr>
            </w:pPr>
            <w:r>
              <w:rPr>
                <w:rFonts w:eastAsia="Times New Roman"/>
                <w:color w:val="000000"/>
              </w:rPr>
              <w:t>KD</w:t>
            </w:r>
          </w:p>
        </w:tc>
        <w:tc>
          <w:tcPr>
            <w:tcW w:w="1260" w:type="dxa"/>
            <w:tcBorders>
              <w:top w:val="nil"/>
              <w:left w:val="nil"/>
              <w:bottom w:val="single" w:sz="4" w:space="0" w:color="auto"/>
              <w:right w:val="nil"/>
            </w:tcBorders>
            <w:vAlign w:val="bottom"/>
          </w:tcPr>
          <w:p w14:paraId="46A53116"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68</w:t>
            </w:r>
            <w:r>
              <w:rPr>
                <w:rFonts w:eastAsia="Times New Roman"/>
                <w:color w:val="000000"/>
              </w:rPr>
              <w:t>.0</w:t>
            </w:r>
          </w:p>
        </w:tc>
        <w:tc>
          <w:tcPr>
            <w:tcW w:w="270" w:type="dxa"/>
            <w:tcBorders>
              <w:top w:val="nil"/>
              <w:left w:val="nil"/>
              <w:bottom w:val="single" w:sz="4" w:space="0" w:color="auto"/>
              <w:right w:val="nil"/>
            </w:tcBorders>
          </w:tcPr>
          <w:p w14:paraId="4A59063D" w14:textId="77777777" w:rsidR="00A465FC" w:rsidRPr="00AF14B5" w:rsidRDefault="00A465FC" w:rsidP="00CC092E">
            <w:pPr>
              <w:spacing w:after="100" w:afterAutospacing="1"/>
              <w:jc w:val="center"/>
              <w:rPr>
                <w:rFonts w:eastAsia="Times New Roman"/>
                <w:color w:val="000000"/>
              </w:rPr>
            </w:pPr>
          </w:p>
        </w:tc>
        <w:tc>
          <w:tcPr>
            <w:tcW w:w="1835" w:type="dxa"/>
            <w:tcBorders>
              <w:top w:val="nil"/>
              <w:left w:val="nil"/>
              <w:bottom w:val="single" w:sz="4" w:space="0" w:color="auto"/>
              <w:right w:val="nil"/>
            </w:tcBorders>
            <w:shd w:val="clear" w:color="auto" w:fill="auto"/>
            <w:noWrap/>
            <w:vAlign w:val="bottom"/>
            <w:hideMark/>
          </w:tcPr>
          <w:p w14:paraId="5451258E" w14:textId="77777777" w:rsidR="00A465FC" w:rsidRPr="00AF14B5" w:rsidRDefault="00A465FC" w:rsidP="00CC092E">
            <w:pPr>
              <w:spacing w:after="100" w:afterAutospacing="1"/>
              <w:jc w:val="center"/>
              <w:rPr>
                <w:rFonts w:eastAsia="Times New Roman"/>
                <w:color w:val="000000"/>
              </w:rPr>
            </w:pPr>
            <w:r w:rsidRPr="00AF14B5">
              <w:rPr>
                <w:rFonts w:eastAsia="Times New Roman"/>
                <w:color w:val="000000"/>
              </w:rPr>
              <w:t>2.75</w:t>
            </w:r>
          </w:p>
        </w:tc>
        <w:tc>
          <w:tcPr>
            <w:tcW w:w="900" w:type="dxa"/>
            <w:tcBorders>
              <w:top w:val="nil"/>
              <w:left w:val="nil"/>
              <w:bottom w:val="single" w:sz="4" w:space="0" w:color="auto"/>
              <w:right w:val="nil"/>
            </w:tcBorders>
            <w:vAlign w:val="bottom"/>
          </w:tcPr>
          <w:p w14:paraId="481A98CB"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88.87</w:t>
            </w:r>
          </w:p>
        </w:tc>
        <w:tc>
          <w:tcPr>
            <w:tcW w:w="1260" w:type="dxa"/>
            <w:tcBorders>
              <w:top w:val="nil"/>
              <w:left w:val="nil"/>
              <w:bottom w:val="single" w:sz="4" w:space="0" w:color="auto"/>
              <w:right w:val="nil"/>
            </w:tcBorders>
            <w:shd w:val="clear" w:color="auto" w:fill="auto"/>
            <w:noWrap/>
            <w:vAlign w:val="bottom"/>
            <w:hideMark/>
          </w:tcPr>
          <w:p w14:paraId="3F648647" w14:textId="77777777" w:rsidR="00A465FC" w:rsidRPr="00AF14B5" w:rsidRDefault="00A465FC" w:rsidP="00CC092E">
            <w:pPr>
              <w:spacing w:before="120" w:after="100" w:afterAutospacing="1"/>
              <w:jc w:val="center"/>
              <w:rPr>
                <w:rFonts w:eastAsia="Times New Roman"/>
                <w:color w:val="000000"/>
              </w:rPr>
            </w:pPr>
            <w:r w:rsidRPr="00B857C0">
              <w:rPr>
                <w:rFonts w:eastAsia="Times New Roman"/>
                <w:color w:val="000000"/>
              </w:rPr>
              <w:t>21.60</w:t>
            </w:r>
          </w:p>
        </w:tc>
        <w:tc>
          <w:tcPr>
            <w:tcW w:w="1350" w:type="dxa"/>
            <w:tcBorders>
              <w:top w:val="nil"/>
              <w:left w:val="nil"/>
              <w:bottom w:val="single" w:sz="4" w:space="0" w:color="auto"/>
              <w:right w:val="nil"/>
            </w:tcBorders>
            <w:vAlign w:val="bottom"/>
          </w:tcPr>
          <w:p w14:paraId="0E80262A"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83.33</w:t>
            </w:r>
          </w:p>
        </w:tc>
        <w:tc>
          <w:tcPr>
            <w:tcW w:w="270" w:type="dxa"/>
            <w:tcBorders>
              <w:top w:val="nil"/>
              <w:left w:val="nil"/>
              <w:bottom w:val="single" w:sz="4" w:space="0" w:color="auto"/>
              <w:right w:val="nil"/>
            </w:tcBorders>
          </w:tcPr>
          <w:p w14:paraId="6544E0F6" w14:textId="77777777" w:rsidR="00A465FC" w:rsidRPr="00AF14B5" w:rsidRDefault="00A465FC" w:rsidP="00CC092E">
            <w:pPr>
              <w:spacing w:after="100" w:afterAutospacing="1"/>
              <w:jc w:val="center"/>
              <w:rPr>
                <w:rFonts w:eastAsia="Times New Roman"/>
                <w:color w:val="000000"/>
              </w:rPr>
            </w:pPr>
          </w:p>
        </w:tc>
        <w:tc>
          <w:tcPr>
            <w:tcW w:w="1530" w:type="dxa"/>
            <w:tcBorders>
              <w:top w:val="nil"/>
              <w:left w:val="nil"/>
              <w:bottom w:val="single" w:sz="4" w:space="0" w:color="auto"/>
              <w:right w:val="nil"/>
            </w:tcBorders>
            <w:shd w:val="clear" w:color="auto" w:fill="auto"/>
            <w:noWrap/>
            <w:vAlign w:val="bottom"/>
            <w:hideMark/>
          </w:tcPr>
          <w:p w14:paraId="1E77370E"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0.2443</w:t>
            </w:r>
          </w:p>
        </w:tc>
        <w:tc>
          <w:tcPr>
            <w:tcW w:w="1530" w:type="dxa"/>
            <w:tcBorders>
              <w:top w:val="nil"/>
              <w:left w:val="nil"/>
              <w:bottom w:val="single" w:sz="4" w:space="0" w:color="auto"/>
              <w:right w:val="nil"/>
            </w:tcBorders>
            <w:shd w:val="clear" w:color="auto" w:fill="auto"/>
            <w:noWrap/>
            <w:vAlign w:val="bottom"/>
            <w:hideMark/>
          </w:tcPr>
          <w:p w14:paraId="5E87C6F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18.68</w:t>
            </w:r>
          </w:p>
        </w:tc>
        <w:tc>
          <w:tcPr>
            <w:tcW w:w="2163" w:type="dxa"/>
            <w:tcBorders>
              <w:top w:val="nil"/>
              <w:left w:val="nil"/>
              <w:bottom w:val="single" w:sz="4" w:space="0" w:color="auto"/>
              <w:right w:val="nil"/>
            </w:tcBorders>
            <w:shd w:val="clear" w:color="auto" w:fill="auto"/>
            <w:noWrap/>
            <w:vAlign w:val="bottom"/>
            <w:hideMark/>
          </w:tcPr>
          <w:p w14:paraId="19E8B206" w14:textId="77777777" w:rsidR="00A465FC" w:rsidRPr="00AF14B5" w:rsidRDefault="00A465FC" w:rsidP="00CC092E">
            <w:pPr>
              <w:spacing w:after="100" w:afterAutospacing="1"/>
              <w:jc w:val="center"/>
              <w:rPr>
                <w:rFonts w:eastAsia="Times New Roman"/>
                <w:color w:val="000000"/>
              </w:rPr>
            </w:pPr>
            <w:r w:rsidRPr="00661FB8">
              <w:rPr>
                <w:rFonts w:eastAsia="Times New Roman"/>
                <w:color w:val="000000"/>
              </w:rPr>
              <w:t>96.38</w:t>
            </w:r>
          </w:p>
        </w:tc>
      </w:tr>
      <w:tr w:rsidR="00A465FC" w:rsidRPr="00AF14B5" w14:paraId="4E648439" w14:textId="77777777" w:rsidTr="00A465FC">
        <w:trPr>
          <w:trHeight w:val="935"/>
        </w:trPr>
        <w:tc>
          <w:tcPr>
            <w:tcW w:w="14224" w:type="dxa"/>
            <w:gridSpan w:val="12"/>
            <w:tcBorders>
              <w:top w:val="single" w:sz="4" w:space="0" w:color="auto"/>
              <w:left w:val="nil"/>
              <w:right w:val="nil"/>
            </w:tcBorders>
            <w:shd w:val="clear" w:color="auto" w:fill="auto"/>
            <w:noWrap/>
            <w:vAlign w:val="center"/>
          </w:tcPr>
          <w:p w14:paraId="084B5E12" w14:textId="5AEA9FDF" w:rsidR="00A465FC" w:rsidRPr="00AF14B5" w:rsidRDefault="00A465FC" w:rsidP="00CC092E">
            <w:pPr>
              <w:spacing w:line="240" w:lineRule="auto"/>
              <w:ind w:right="-1350"/>
              <w:rPr>
                <w:rFonts w:eastAsia="Times New Roman"/>
                <w:color w:val="000000"/>
              </w:rPr>
            </w:pPr>
          </w:p>
        </w:tc>
      </w:tr>
    </w:tbl>
    <w:p w14:paraId="171BCF9A" w14:textId="77777777" w:rsidR="00A465FC" w:rsidRDefault="00A465FC" w:rsidP="00DE39F2">
      <w:pPr>
        <w:spacing w:line="240" w:lineRule="auto"/>
        <w:sectPr w:rsidR="00A465FC" w:rsidSect="00A465FC">
          <w:pgSz w:w="15840" w:h="12240" w:orient="landscape"/>
          <w:pgMar w:top="1440" w:right="1440" w:bottom="1440" w:left="1440" w:header="720" w:footer="720" w:gutter="0"/>
          <w:pgNumType w:start="1"/>
          <w:cols w:space="720" w:equalWidth="0">
            <w:col w:w="9360" w:space="0"/>
          </w:cols>
          <w:titlePg/>
        </w:sectPr>
      </w:pPr>
    </w:p>
    <w:p w14:paraId="20BBBEB7" w14:textId="2C922270" w:rsidR="00DE39F2" w:rsidRDefault="00DE39F2" w:rsidP="00A465FC">
      <w:pPr>
        <w:ind w:firstLine="720"/>
      </w:pPr>
      <w:r>
        <w:lastRenderedPageBreak/>
        <w:t xml:space="preserve">As Table 4 shows, even small differences in the speed-per-watts conversion, can have meaningful effects on finishing time during a simulated </w:t>
      </w:r>
      <w:r w:rsidR="00A465FC">
        <w:t>time trial</w:t>
      </w:r>
      <w:r>
        <w:t xml:space="preserve">. At a fictitious power output of 150 in a flat </w:t>
      </w:r>
      <w:r w:rsidR="00A465FC">
        <w:t>time trial</w:t>
      </w:r>
      <w:r>
        <w:t xml:space="preserve">, the conversion alone would lead to a difference of 44.4 seconds in </w:t>
      </w:r>
      <w:r w:rsidR="00A465FC">
        <w:t>time to completion</w:t>
      </w:r>
      <w:r>
        <w:t xml:space="preserve">. These conversion calculations were highly sensitive to the inclusion/exclusion of individual datapoints as the same power input can result in different instantaneous speed output. Actual differences might not be as large, as individual datapoints account for only one second of the speed achieved. However, in the </w:t>
      </w:r>
      <w:r w:rsidR="00A465FC">
        <w:t>high carbohydrate</w:t>
      </w:r>
      <w:r>
        <w:t xml:space="preserve"> trial shown above, power output was measured at 150W on flat road sections 41 times, with speed-per-watt ranging from 0.179 km/h/W (26.8 km/h) to 0.202 km/h/W (30.3 km/h). It is important to note, that despite these challenges, the CompuTrainer® very closely mirrors the time achieved in an overground road cycling </w:t>
      </w:r>
      <w:r w:rsidR="00A465FC">
        <w:t>time trial</w:t>
      </w:r>
      <w:r>
        <w:t>.</w:t>
      </w:r>
    </w:p>
    <w:tbl>
      <w:tblPr>
        <w:tblStyle w:val="TableGrid"/>
        <w:tblpPr w:leftFromText="187" w:rightFromText="187" w:vertAnchor="text" w:horzAnchor="page" w:tblpX="1481" w:tblpY="273"/>
        <w:tblW w:w="994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254"/>
        <w:gridCol w:w="1790"/>
        <w:gridCol w:w="2593"/>
        <w:gridCol w:w="2149"/>
      </w:tblGrid>
      <w:tr w:rsidR="00DE39F2" w14:paraId="42B0A394" w14:textId="77777777" w:rsidTr="00A465FC">
        <w:tc>
          <w:tcPr>
            <w:tcW w:w="9946" w:type="dxa"/>
            <w:gridSpan w:val="5"/>
            <w:tcBorders>
              <w:top w:val="nil"/>
              <w:bottom w:val="nil"/>
            </w:tcBorders>
          </w:tcPr>
          <w:p w14:paraId="043D674D" w14:textId="095BC5B1" w:rsidR="00DE39F2" w:rsidRDefault="00DE39F2" w:rsidP="008970C6">
            <w:pPr>
              <w:spacing w:line="360" w:lineRule="auto"/>
              <w:rPr>
                <w:b/>
                <w:color w:val="000000" w:themeColor="text1"/>
              </w:rPr>
            </w:pPr>
            <w:r w:rsidRPr="00F96559">
              <w:rPr>
                <w:b/>
                <w:bCs/>
              </w:rPr>
              <w:t xml:space="preserve">Table </w:t>
            </w:r>
            <w:r>
              <w:rPr>
                <w:b/>
                <w:bCs/>
              </w:rPr>
              <w:t>4</w:t>
            </w:r>
            <w:r w:rsidRPr="00F96559">
              <w:rPr>
                <w:b/>
                <w:bCs/>
              </w:rPr>
              <w:t>.</w:t>
            </w:r>
            <w:r w:rsidRPr="00512A29">
              <w:t xml:space="preserve"> </w:t>
            </w:r>
            <w:r>
              <w:t>Speed-per-watt comparisons.</w:t>
            </w:r>
          </w:p>
        </w:tc>
      </w:tr>
      <w:tr w:rsidR="00DE39F2" w:rsidRPr="00E454A2" w14:paraId="1F6B2170" w14:textId="77777777" w:rsidTr="00A465FC">
        <w:tc>
          <w:tcPr>
            <w:tcW w:w="2160" w:type="dxa"/>
            <w:tcBorders>
              <w:top w:val="nil"/>
              <w:bottom w:val="single" w:sz="4" w:space="0" w:color="auto"/>
            </w:tcBorders>
          </w:tcPr>
          <w:p w14:paraId="0D803DDC" w14:textId="77777777" w:rsidR="00DE39F2" w:rsidRPr="00921485" w:rsidRDefault="00DE39F2" w:rsidP="008970C6">
            <w:pPr>
              <w:spacing w:line="360" w:lineRule="auto"/>
              <w:rPr>
                <w:color w:val="000000" w:themeColor="text1"/>
              </w:rPr>
            </w:pPr>
          </w:p>
        </w:tc>
        <w:tc>
          <w:tcPr>
            <w:tcW w:w="1254" w:type="dxa"/>
            <w:tcBorders>
              <w:top w:val="nil"/>
              <w:bottom w:val="single" w:sz="4" w:space="0" w:color="auto"/>
            </w:tcBorders>
            <w:vAlign w:val="bottom"/>
          </w:tcPr>
          <w:p w14:paraId="0BD1D347" w14:textId="3A616847" w:rsidR="00DE39F2" w:rsidRPr="00E454A2" w:rsidRDefault="00A465FC" w:rsidP="008970C6">
            <w:pPr>
              <w:spacing w:line="360" w:lineRule="auto"/>
              <w:jc w:val="center"/>
              <w:rPr>
                <w:b/>
                <w:color w:val="000000" w:themeColor="text1"/>
              </w:rPr>
            </w:pPr>
            <w:r>
              <w:rPr>
                <w:b/>
                <w:color w:val="000000" w:themeColor="text1"/>
              </w:rPr>
              <w:t>Power</w:t>
            </w:r>
            <w:r w:rsidR="00DE39F2">
              <w:rPr>
                <w:b/>
                <w:color w:val="000000" w:themeColor="text1"/>
              </w:rPr>
              <w:t xml:space="preserve"> (W)</w:t>
            </w:r>
          </w:p>
        </w:tc>
        <w:tc>
          <w:tcPr>
            <w:tcW w:w="1790" w:type="dxa"/>
            <w:tcBorders>
              <w:top w:val="nil"/>
              <w:bottom w:val="single" w:sz="4" w:space="0" w:color="auto"/>
            </w:tcBorders>
            <w:vAlign w:val="bottom"/>
          </w:tcPr>
          <w:p w14:paraId="0BA300AC" w14:textId="77777777" w:rsidR="00DE39F2" w:rsidRPr="00E454A2" w:rsidRDefault="00DE39F2" w:rsidP="008970C6">
            <w:pPr>
              <w:spacing w:line="360" w:lineRule="auto"/>
              <w:jc w:val="center"/>
              <w:rPr>
                <w:b/>
                <w:bCs/>
                <w:color w:val="000000" w:themeColor="text1"/>
              </w:rPr>
            </w:pPr>
            <w:r>
              <w:rPr>
                <w:b/>
                <w:color w:val="000000" w:themeColor="text1"/>
              </w:rPr>
              <w:t>Formula</w:t>
            </w:r>
          </w:p>
        </w:tc>
        <w:tc>
          <w:tcPr>
            <w:tcW w:w="2593" w:type="dxa"/>
            <w:tcBorders>
              <w:top w:val="nil"/>
              <w:bottom w:val="single" w:sz="4" w:space="0" w:color="auto"/>
            </w:tcBorders>
            <w:vAlign w:val="bottom"/>
          </w:tcPr>
          <w:p w14:paraId="075D6A9B" w14:textId="35C62A8E" w:rsidR="00DE39F2" w:rsidRDefault="00DE39F2" w:rsidP="008970C6">
            <w:pPr>
              <w:spacing w:line="360" w:lineRule="auto"/>
              <w:jc w:val="center"/>
              <w:rPr>
                <w:b/>
                <w:color w:val="000000" w:themeColor="text1"/>
              </w:rPr>
            </w:pPr>
            <w:r>
              <w:rPr>
                <w:b/>
                <w:color w:val="000000" w:themeColor="text1"/>
              </w:rPr>
              <w:t>S</w:t>
            </w:r>
            <w:r w:rsidR="00A465FC">
              <w:rPr>
                <w:b/>
                <w:color w:val="000000" w:themeColor="text1"/>
              </w:rPr>
              <w:t>peed/</w:t>
            </w:r>
            <w:r>
              <w:rPr>
                <w:b/>
                <w:color w:val="000000" w:themeColor="text1"/>
              </w:rPr>
              <w:t>W</w:t>
            </w:r>
            <w:r w:rsidR="00A465FC">
              <w:rPr>
                <w:b/>
                <w:color w:val="000000" w:themeColor="text1"/>
              </w:rPr>
              <w:t>att</w:t>
            </w:r>
            <w:r>
              <w:rPr>
                <w:b/>
                <w:color w:val="000000" w:themeColor="text1"/>
              </w:rPr>
              <w:t xml:space="preserve"> (km/h/W)</w:t>
            </w:r>
          </w:p>
        </w:tc>
        <w:tc>
          <w:tcPr>
            <w:tcW w:w="2148" w:type="dxa"/>
            <w:tcBorders>
              <w:top w:val="nil"/>
              <w:bottom w:val="single" w:sz="4" w:space="0" w:color="auto"/>
            </w:tcBorders>
            <w:vAlign w:val="bottom"/>
          </w:tcPr>
          <w:p w14:paraId="25CF5E8E" w14:textId="2FE77048" w:rsidR="00DE39F2" w:rsidRPr="00E454A2" w:rsidRDefault="00A465FC" w:rsidP="008970C6">
            <w:pPr>
              <w:spacing w:line="360" w:lineRule="auto"/>
              <w:jc w:val="center"/>
              <w:rPr>
                <w:b/>
                <w:color w:val="000000" w:themeColor="text1"/>
              </w:rPr>
            </w:pPr>
            <w:r>
              <w:rPr>
                <w:b/>
                <w:color w:val="000000" w:themeColor="text1"/>
              </w:rPr>
              <w:t xml:space="preserve">Calculated time to completion </w:t>
            </w:r>
            <w:r w:rsidR="00DE39F2">
              <w:rPr>
                <w:b/>
                <w:color w:val="000000" w:themeColor="text1"/>
              </w:rPr>
              <w:t>(min)</w:t>
            </w:r>
          </w:p>
        </w:tc>
      </w:tr>
      <w:tr w:rsidR="00DE39F2" w:rsidRPr="00921485" w14:paraId="2376A3FD" w14:textId="77777777" w:rsidTr="00A465FC">
        <w:tc>
          <w:tcPr>
            <w:tcW w:w="2160" w:type="dxa"/>
            <w:tcBorders>
              <w:top w:val="single" w:sz="4" w:space="0" w:color="auto"/>
            </w:tcBorders>
          </w:tcPr>
          <w:p w14:paraId="6BEE93D6" w14:textId="52910635" w:rsidR="00DE39F2" w:rsidRPr="00E454A2" w:rsidRDefault="00A465FC" w:rsidP="008970C6">
            <w:pPr>
              <w:spacing w:line="360" w:lineRule="auto"/>
              <w:rPr>
                <w:b/>
              </w:rPr>
            </w:pPr>
            <w:r>
              <w:rPr>
                <w:b/>
              </w:rPr>
              <w:t>High Carbohydrate</w:t>
            </w:r>
          </w:p>
        </w:tc>
        <w:tc>
          <w:tcPr>
            <w:tcW w:w="1254" w:type="dxa"/>
            <w:tcBorders>
              <w:top w:val="single" w:sz="4" w:space="0" w:color="auto"/>
            </w:tcBorders>
          </w:tcPr>
          <w:p w14:paraId="3AAA63E4" w14:textId="77777777" w:rsidR="00DE39F2" w:rsidRPr="00921485" w:rsidRDefault="00DE39F2" w:rsidP="008970C6">
            <w:pPr>
              <w:spacing w:line="360" w:lineRule="auto"/>
              <w:jc w:val="center"/>
            </w:pPr>
            <w:r>
              <w:t>150</w:t>
            </w:r>
          </w:p>
        </w:tc>
        <w:tc>
          <w:tcPr>
            <w:tcW w:w="1790" w:type="dxa"/>
            <w:tcBorders>
              <w:top w:val="single" w:sz="4" w:space="0" w:color="auto"/>
            </w:tcBorders>
          </w:tcPr>
          <w:p w14:paraId="35C6F214" w14:textId="77777777" w:rsidR="00DE39F2" w:rsidRPr="00921485" w:rsidRDefault="00DE39F2" w:rsidP="008970C6">
            <w:pPr>
              <w:spacing w:line="360" w:lineRule="auto"/>
              <w:jc w:val="center"/>
              <w:rPr>
                <w:b/>
                <w:bCs/>
              </w:rPr>
            </w:pPr>
            <w:r>
              <w:t>y = 4.1121x</w:t>
            </w:r>
            <w:r w:rsidRPr="00EE0A04">
              <w:rPr>
                <w:vertAlign w:val="superscript"/>
              </w:rPr>
              <w:t>-0.61</w:t>
            </w:r>
          </w:p>
        </w:tc>
        <w:tc>
          <w:tcPr>
            <w:tcW w:w="2593" w:type="dxa"/>
            <w:tcBorders>
              <w:top w:val="single" w:sz="4" w:space="0" w:color="auto"/>
            </w:tcBorders>
          </w:tcPr>
          <w:p w14:paraId="2C41B159" w14:textId="77777777" w:rsidR="00DE39F2" w:rsidRPr="00EE0A04" w:rsidRDefault="00DE39F2" w:rsidP="008970C6">
            <w:pPr>
              <w:jc w:val="center"/>
              <w:rPr>
                <w:rFonts w:ascii="Calibri" w:eastAsia="Times New Roman" w:hAnsi="Calibri" w:cs="Calibri"/>
                <w:color w:val="000000"/>
              </w:rPr>
            </w:pPr>
            <w:r w:rsidRPr="00EE0A04">
              <w:t>0.193485</w:t>
            </w:r>
          </w:p>
        </w:tc>
        <w:tc>
          <w:tcPr>
            <w:tcW w:w="2148" w:type="dxa"/>
            <w:tcBorders>
              <w:top w:val="single" w:sz="4" w:space="0" w:color="auto"/>
            </w:tcBorders>
          </w:tcPr>
          <w:p w14:paraId="6F3D7321" w14:textId="77777777" w:rsidR="00DE39F2" w:rsidRPr="00921485" w:rsidRDefault="00DE39F2" w:rsidP="008970C6">
            <w:pPr>
              <w:spacing w:line="360" w:lineRule="auto"/>
              <w:jc w:val="center"/>
            </w:pPr>
            <w:r>
              <w:t>62.02</w:t>
            </w:r>
          </w:p>
        </w:tc>
      </w:tr>
      <w:tr w:rsidR="00DE39F2" w:rsidRPr="00921485" w14:paraId="4B678252" w14:textId="77777777" w:rsidTr="00A465FC">
        <w:tc>
          <w:tcPr>
            <w:tcW w:w="2160" w:type="dxa"/>
            <w:tcBorders>
              <w:bottom w:val="nil"/>
            </w:tcBorders>
          </w:tcPr>
          <w:p w14:paraId="197DE313" w14:textId="5B9A2A71" w:rsidR="00DE39F2" w:rsidRPr="00E454A2" w:rsidRDefault="00A465FC" w:rsidP="008970C6">
            <w:pPr>
              <w:spacing w:line="360" w:lineRule="auto"/>
              <w:rPr>
                <w:b/>
              </w:rPr>
            </w:pPr>
            <w:r>
              <w:rPr>
                <w:b/>
              </w:rPr>
              <w:t>Ketogenic</w:t>
            </w:r>
          </w:p>
        </w:tc>
        <w:tc>
          <w:tcPr>
            <w:tcW w:w="1254" w:type="dxa"/>
            <w:tcBorders>
              <w:bottom w:val="nil"/>
            </w:tcBorders>
          </w:tcPr>
          <w:p w14:paraId="0D7D124B" w14:textId="77777777" w:rsidR="00DE39F2" w:rsidRPr="00921485" w:rsidRDefault="00DE39F2" w:rsidP="008970C6">
            <w:pPr>
              <w:spacing w:line="360" w:lineRule="auto"/>
              <w:jc w:val="center"/>
            </w:pPr>
            <w:r>
              <w:t>150</w:t>
            </w:r>
          </w:p>
        </w:tc>
        <w:tc>
          <w:tcPr>
            <w:tcW w:w="1790" w:type="dxa"/>
            <w:tcBorders>
              <w:bottom w:val="nil"/>
            </w:tcBorders>
          </w:tcPr>
          <w:p w14:paraId="1233782D" w14:textId="77777777" w:rsidR="00DE39F2" w:rsidRPr="00921485" w:rsidRDefault="00DE39F2" w:rsidP="008970C6">
            <w:pPr>
              <w:spacing w:line="360" w:lineRule="auto"/>
              <w:jc w:val="center"/>
            </w:pPr>
            <w:r>
              <w:t>y = 5.6561x</w:t>
            </w:r>
            <w:r w:rsidRPr="00EE0A04">
              <w:rPr>
                <w:vertAlign w:val="superscript"/>
              </w:rPr>
              <w:t>-0.676</w:t>
            </w:r>
          </w:p>
        </w:tc>
        <w:tc>
          <w:tcPr>
            <w:tcW w:w="2593" w:type="dxa"/>
            <w:tcBorders>
              <w:bottom w:val="nil"/>
            </w:tcBorders>
          </w:tcPr>
          <w:p w14:paraId="5B962146" w14:textId="77777777" w:rsidR="00DE39F2" w:rsidRPr="00EE0A04" w:rsidRDefault="00DE39F2" w:rsidP="008970C6">
            <w:pPr>
              <w:jc w:val="center"/>
              <w:rPr>
                <w:rFonts w:ascii="Calibri" w:eastAsia="Times New Roman" w:hAnsi="Calibri" w:cs="Calibri"/>
                <w:color w:val="000000"/>
              </w:rPr>
            </w:pPr>
            <w:r w:rsidRPr="00EE0A04">
              <w:t>0.1912</w:t>
            </w:r>
          </w:p>
        </w:tc>
        <w:tc>
          <w:tcPr>
            <w:tcW w:w="2148" w:type="dxa"/>
            <w:tcBorders>
              <w:bottom w:val="nil"/>
            </w:tcBorders>
          </w:tcPr>
          <w:p w14:paraId="29876CD9" w14:textId="77777777" w:rsidR="00DE39F2" w:rsidRPr="00921485" w:rsidRDefault="00DE39F2" w:rsidP="008970C6">
            <w:pPr>
              <w:spacing w:line="360" w:lineRule="auto"/>
              <w:jc w:val="center"/>
            </w:pPr>
            <w:r>
              <w:t>62.76</w:t>
            </w:r>
          </w:p>
        </w:tc>
      </w:tr>
      <w:tr w:rsidR="00DE39F2" w:rsidRPr="00921485" w14:paraId="60A0F0D8" w14:textId="77777777" w:rsidTr="00A465FC">
        <w:tc>
          <w:tcPr>
            <w:tcW w:w="2160" w:type="dxa"/>
            <w:tcBorders>
              <w:top w:val="nil"/>
              <w:bottom w:val="single" w:sz="4" w:space="0" w:color="auto"/>
            </w:tcBorders>
          </w:tcPr>
          <w:p w14:paraId="5CFF5430" w14:textId="77777777" w:rsidR="00DE39F2" w:rsidRPr="00E454A2" w:rsidRDefault="00DE39F2" w:rsidP="008970C6">
            <w:pPr>
              <w:spacing w:line="360" w:lineRule="auto"/>
              <w:rPr>
                <w:b/>
              </w:rPr>
            </w:pPr>
            <w:r>
              <w:rPr>
                <w:b/>
              </w:rPr>
              <w:t>Road model</w:t>
            </w:r>
          </w:p>
        </w:tc>
        <w:tc>
          <w:tcPr>
            <w:tcW w:w="1254" w:type="dxa"/>
            <w:tcBorders>
              <w:top w:val="nil"/>
              <w:bottom w:val="single" w:sz="4" w:space="0" w:color="auto"/>
            </w:tcBorders>
          </w:tcPr>
          <w:p w14:paraId="4A4D8B74" w14:textId="77777777" w:rsidR="00DE39F2" w:rsidRPr="00921485" w:rsidRDefault="00DE39F2" w:rsidP="008970C6">
            <w:pPr>
              <w:spacing w:line="360" w:lineRule="auto"/>
              <w:jc w:val="center"/>
            </w:pPr>
            <w:r>
              <w:t>150</w:t>
            </w:r>
          </w:p>
        </w:tc>
        <w:tc>
          <w:tcPr>
            <w:tcW w:w="1790" w:type="dxa"/>
            <w:tcBorders>
              <w:top w:val="nil"/>
              <w:bottom w:val="single" w:sz="4" w:space="0" w:color="auto"/>
            </w:tcBorders>
          </w:tcPr>
          <w:p w14:paraId="1BEBCF10" w14:textId="77777777" w:rsidR="00DE39F2" w:rsidRPr="00921485" w:rsidRDefault="00DE39F2" w:rsidP="008970C6">
            <w:pPr>
              <w:spacing w:line="360" w:lineRule="auto"/>
              <w:jc w:val="center"/>
            </w:pPr>
            <w:r>
              <w:t>y = 4.0696x</w:t>
            </w:r>
            <w:r w:rsidRPr="00EE0A04">
              <w:rPr>
                <w:vertAlign w:val="superscript"/>
              </w:rPr>
              <w:t>-0.6</w:t>
            </w:r>
            <w:r>
              <w:rPr>
                <w:vertAlign w:val="superscript"/>
              </w:rPr>
              <w:t>01</w:t>
            </w:r>
          </w:p>
        </w:tc>
        <w:tc>
          <w:tcPr>
            <w:tcW w:w="2593" w:type="dxa"/>
            <w:tcBorders>
              <w:top w:val="nil"/>
              <w:bottom w:val="single" w:sz="4" w:space="0" w:color="auto"/>
            </w:tcBorders>
          </w:tcPr>
          <w:p w14:paraId="40735E32" w14:textId="77777777" w:rsidR="00DE39F2" w:rsidRDefault="00DE39F2" w:rsidP="008970C6">
            <w:pPr>
              <w:jc w:val="center"/>
            </w:pPr>
            <w:r w:rsidRPr="00EE0A04">
              <w:t>0.200318</w:t>
            </w:r>
          </w:p>
        </w:tc>
        <w:tc>
          <w:tcPr>
            <w:tcW w:w="2148" w:type="dxa"/>
            <w:tcBorders>
              <w:top w:val="nil"/>
              <w:bottom w:val="single" w:sz="4" w:space="0" w:color="auto"/>
            </w:tcBorders>
          </w:tcPr>
          <w:p w14:paraId="24F185A6" w14:textId="77777777" w:rsidR="00DE39F2" w:rsidRPr="00921485" w:rsidRDefault="00DE39F2" w:rsidP="008970C6">
            <w:pPr>
              <w:spacing w:line="360" w:lineRule="auto"/>
              <w:jc w:val="center"/>
            </w:pPr>
            <w:r>
              <w:t>59.90</w:t>
            </w:r>
          </w:p>
        </w:tc>
      </w:tr>
      <w:tr w:rsidR="00DE39F2" w14:paraId="6FE46426" w14:textId="77777777" w:rsidTr="00A465FC">
        <w:tc>
          <w:tcPr>
            <w:tcW w:w="9946" w:type="dxa"/>
            <w:gridSpan w:val="5"/>
            <w:tcBorders>
              <w:top w:val="single" w:sz="4" w:space="0" w:color="auto"/>
              <w:bottom w:val="nil"/>
            </w:tcBorders>
            <w:vAlign w:val="center"/>
          </w:tcPr>
          <w:p w14:paraId="70906E4D" w14:textId="4D3A25FA" w:rsidR="00DE39F2" w:rsidRDefault="00DE39F2" w:rsidP="008970C6">
            <w:pPr>
              <w:ind w:right="-1350"/>
            </w:pPr>
          </w:p>
        </w:tc>
      </w:tr>
    </w:tbl>
    <w:p w14:paraId="27E30077" w14:textId="77777777" w:rsidR="00DE39F2" w:rsidRPr="00DA1CE7" w:rsidRDefault="00DE39F2" w:rsidP="00DE39F2">
      <w:pPr>
        <w:spacing w:line="240" w:lineRule="auto"/>
      </w:pPr>
    </w:p>
    <w:p w14:paraId="4A95960B" w14:textId="77777777" w:rsidR="00DE39F2" w:rsidRDefault="00DE39F2" w:rsidP="00DE39F2">
      <w:pPr>
        <w:ind w:firstLine="720"/>
      </w:pPr>
    </w:p>
    <w:p w14:paraId="67AA0267" w14:textId="17835CA8" w:rsidR="00DE39F2" w:rsidRPr="00136DCE" w:rsidRDefault="00DE39F2" w:rsidP="00DE39F2">
      <w:pPr>
        <w:ind w:firstLine="720"/>
      </w:pPr>
      <w:r>
        <w:t xml:space="preserve">Despite some limitations regarding the conversion of power output to speed and the challenges of standardizing between conditions, we believe the CompuTrainer® is an effective tool for performance analysis. The familiarity of participants with their own equipment and the positive feedback regarding bicycle fit and feel may outweigh any challenges faced with implementing this performance assessment. Based on our experience in this project, we recommend using mean power output during a </w:t>
      </w:r>
      <w:r w:rsidR="00A465FC">
        <w:t>time trial</w:t>
      </w:r>
      <w:r>
        <w:t xml:space="preserve"> as the performance outcome variable rather than </w:t>
      </w:r>
      <w:r w:rsidR="00A465FC">
        <w:t>time to completion</w:t>
      </w:r>
      <w:r>
        <w:t xml:space="preserve">. We also suggest extensive piloting of the </w:t>
      </w:r>
      <w:r w:rsidR="00A465FC">
        <w:t>time trial</w:t>
      </w:r>
      <w:r>
        <w:t xml:space="preserve"> course and protocols to ensure all important factors are kept constant between conditions. Further, we recommend giving participants written instructions to avoid any changes to their equipment and check</w:t>
      </w:r>
      <w:r w:rsidRPr="00136DCE">
        <w:t xml:space="preserve">ing all </w:t>
      </w:r>
      <w:r>
        <w:t>aspects</w:t>
      </w:r>
      <w:r w:rsidRPr="00136DCE">
        <w:t xml:space="preserve"> of the bicycle setup (including tires) on the day of the trial.  </w:t>
      </w:r>
    </w:p>
    <w:p w14:paraId="002B2488" w14:textId="3A064D84" w:rsidR="00DE39F2" w:rsidRPr="00544DE7" w:rsidRDefault="00DE39F2" w:rsidP="00DE39F2">
      <w:pPr>
        <w:ind w:firstLine="720"/>
        <w:rPr>
          <w:b/>
        </w:rPr>
      </w:pPr>
      <w:r w:rsidRPr="00136DCE">
        <w:t xml:space="preserve">Additionally, </w:t>
      </w:r>
      <w:r>
        <w:t xml:space="preserve">we would recommend researchers employing a repeated measures design use participant’s actual body mass on the day of each trial as </w:t>
      </w:r>
      <w:r w:rsidR="00A465FC">
        <w:t>rider weight</w:t>
      </w:r>
      <w:r>
        <w:t xml:space="preserve">. Since the RacerMate One™ software accurately models differences in </w:t>
      </w:r>
      <w:r w:rsidR="00A465FC">
        <w:t>rider weight</w:t>
      </w:r>
      <w:r>
        <w:t>, potential benefits from decreased body mass on cycling speed, especially during uphill sections of a course, should be captured by the performance assessment.</w:t>
      </w:r>
    </w:p>
    <w:p w14:paraId="1225133B" w14:textId="77777777" w:rsidR="00DE39F2" w:rsidRDefault="00DE39F2" w:rsidP="00DE39F2">
      <w:pPr>
        <w:pStyle w:val="Heading3"/>
      </w:pPr>
      <w:r>
        <w:lastRenderedPageBreak/>
        <w:t>Nutrition Intervention</w:t>
      </w:r>
    </w:p>
    <w:p w14:paraId="335F7D27" w14:textId="77777777" w:rsidR="00DE39F2" w:rsidRDefault="00DE39F2" w:rsidP="00DE39F2">
      <w:pPr>
        <w:ind w:firstLine="720"/>
      </w:pPr>
      <w:r>
        <w:t>A multi-week nutrition intervention like the one applied in the present study requires considerable labor and time from the investigators as well as personal investment from participants. The following section discusses insights and considerations regarding the nutritional intervention.</w:t>
      </w:r>
    </w:p>
    <w:p w14:paraId="71510448" w14:textId="77777777" w:rsidR="00DE39F2" w:rsidRPr="007140C4" w:rsidRDefault="00DE39F2" w:rsidP="00DE39F2">
      <w:pPr>
        <w:pStyle w:val="Heading4"/>
      </w:pPr>
      <w:r>
        <w:t>Diet</w:t>
      </w:r>
      <w:r w:rsidRPr="007140C4">
        <w:t xml:space="preserve"> Tracking and Meal Planning.</w:t>
      </w:r>
    </w:p>
    <w:p w14:paraId="4C1E3CA3" w14:textId="3629A00B" w:rsidR="00DE39F2" w:rsidRPr="007140C4" w:rsidRDefault="00DE39F2" w:rsidP="00DE39F2">
      <w:pPr>
        <w:ind w:firstLine="720"/>
      </w:pPr>
      <w:r w:rsidRPr="007140C4">
        <w:t xml:space="preserve">Following dietary interventions like the ones employed in the present study requires careful tracking of nutrition intake and exercise energy expenditure. The participants in our study provided verbal feedback that tracking their dietary intake and finding foods to match the macronutrient requirements for each diet added a sizeable burden to their daily routines. </w:t>
      </w:r>
      <w:bookmarkStart w:id="28" w:name="_Hlk82519055"/>
      <w:r w:rsidRPr="007140C4">
        <w:t>With this in mind, it is unsurprising that less than 20% of recreational cyclists regularly track their nutritional intake (unpublished data from a survey study conducted in our laboratory).</w:t>
      </w:r>
      <w:bookmarkEnd w:id="28"/>
      <w:r w:rsidRPr="007140C4">
        <w:t xml:space="preserve"> In fact, in our pre-study screening questionnaire, none of the participants in the present study reported tracking total energy intake or macronutrients nor following a specific diet. It stands to reason that keeping a record of dietary intake and planning meals to achieve certain nutritional goals might create a steep barrier for recreational athletes trying to follow </w:t>
      </w:r>
      <w:r w:rsidR="00B87730">
        <w:t>high carbohydrate</w:t>
      </w:r>
      <w:r w:rsidRPr="007140C4">
        <w:t xml:space="preserve"> or </w:t>
      </w:r>
      <w:r w:rsidR="00B87730">
        <w:t>ketogenic diets</w:t>
      </w:r>
      <w:r w:rsidRPr="007140C4">
        <w:t>.</w:t>
      </w:r>
    </w:p>
    <w:p w14:paraId="3F090412" w14:textId="77777777" w:rsidR="00DE39F2" w:rsidRPr="007140C4" w:rsidRDefault="00DE39F2" w:rsidP="00DE39F2">
      <w:pPr>
        <w:pStyle w:val="Heading4"/>
      </w:pPr>
      <w:r w:rsidRPr="007140C4">
        <w:t>Diet Adherence.</w:t>
      </w:r>
    </w:p>
    <w:p w14:paraId="57EDEB9F" w14:textId="68754820" w:rsidR="00DE39F2" w:rsidRPr="007140C4" w:rsidRDefault="00DE39F2" w:rsidP="00DE39F2">
      <w:pPr>
        <w:ind w:firstLine="720"/>
      </w:pPr>
      <w:r w:rsidRPr="007140C4">
        <w:t xml:space="preserve">Our </w:t>
      </w:r>
      <w:r>
        <w:t>three</w:t>
      </w:r>
      <w:r w:rsidRPr="007140C4">
        <w:t xml:space="preserve">-day dietary records indicated that participants followed the intervention diets as prescribed, with the exception of higher-than-desired protein intake during the </w:t>
      </w:r>
      <w:r w:rsidR="00CC092E">
        <w:t>ketogenic diet</w:t>
      </w:r>
      <w:r w:rsidRPr="007140C4">
        <w:t xml:space="preserve"> (Table 3). Yet, based on levels of </w:t>
      </w:r>
      <w:r w:rsidR="00CC092E">
        <w:t>beta-hydroxybutyrate</w:t>
      </w:r>
      <w:r w:rsidRPr="007140C4">
        <w:t xml:space="preserve"> in urine and blood during the </w:t>
      </w:r>
      <w:r w:rsidR="00CC092E">
        <w:t>ketogenic diet</w:t>
      </w:r>
      <w:r w:rsidRPr="007140C4">
        <w:t xml:space="preserve">, participants met our requirement of being in a ketogenic state. Based on verbal and written feedback from our participants, even with the daily feedback they received from the </w:t>
      </w:r>
      <w:r w:rsidR="00CC092E">
        <w:t>registered dietitian</w:t>
      </w:r>
      <w:r w:rsidRPr="007140C4">
        <w:t xml:space="preserve">, participants struggled to find high-fat foods that limited their intake of protein. However, it appears that the protein intake in our </w:t>
      </w:r>
      <w:r w:rsidR="00CC092E">
        <w:t>ketogenic diet</w:t>
      </w:r>
      <w:r w:rsidRPr="007140C4">
        <w:t xml:space="preserve"> condition (26.0 ± 2.9% of total energy intake) was similar to what other studies have reported when participants were allowed to consume protein </w:t>
      </w:r>
      <w:r w:rsidRPr="007140C4">
        <w:rPr>
          <w:i/>
        </w:rPr>
        <w:t>ad libitum</w:t>
      </w:r>
      <w:r w:rsidRPr="007140C4">
        <w:t xml:space="preserve"> </w:t>
      </w:r>
      <w:r w:rsidRPr="007140C4">
        <w:fldChar w:fldCharType="begin"/>
      </w:r>
      <w:r w:rsidR="002A000D">
        <w:instrText xml:space="preserve"> ADDIN ZOTERO_ITEM CSL_CITATION {"citationID":"M0U9UWJy","properties":{"formattedCitation":"(55\\uc0\\u8211{}57)","plainCitation":"(55–57)","noteIndex":0},"citationItems":[{"id":6298,"uris":["http://zotero.org/users/5010375/items/DIA5NAIE"],"itemData":{"id":6298,"type":"article-journal","abstract":"Untested alternative weight loss diets, such as very low carbohydrate diets, have unsubstantiated efficacy and the potential to adversely affect cardiovascular risk factors. Therefore, we designed a randomized, controlled trial to determine the effects of a very low carbohydrate diet on body composition and cardiovascular risk factors. Subjects were randomized to 6 months of either an ad libitum very low carbohydrate diet or a calorie-restricted diet with 30% of the calories as fat. Anthropometric and metabolic measures were assessed at baseline, 3 months, and 6 months. Fifty-three healthy, obese female volunteers (mean body mass index, 33.6 ± 0.3 kg/m2) were randomized; 42 (79%) completed the trial. Women on both diets reduced calorie consumption by comparable amounts at 3 and 6 months. The very low carbohydrate diet group lost more weight (8.5 ± 1.0 vs. 3.9 ± 1.0 kg; P &amp;lt; 0.001) and more body fat (4.8 ± 0.67 vs. 2.0 ± 0.75 kg; P &amp;lt; 0.01) than the low fat diet group. Mean levels of blood pressure, lipids, fasting glucose, and insulin were within normal ranges in both groups at baseline. Although all of these parameters improved over the course of the study, there were no differences observed between the two diet groups at 3 or 6 months. β- Hydroxybutyrate increased significantly in the very low carbohydrate group at 3 months (P = 0.001). Based on these data, a very low carbohydrate diet is more effective than a low fat diet for short-term weight loss and, over 6 months, is not associated with deleterious effects on important cardiovascular risk factors in healthy women.","container-title":"The Journal of Clinical Endocrinology &amp; Metabolism","DOI":"10.1210/jc.2002-021480","ISSN":"0021-972X","issue":"4","journalAbbreviation":"J Clin Endocrinol Metab","note":"ZSCC: NoCitationData[s0]","page":"1617-1623","source":"Silverchair","title":"A Randomized Trial Comparing a Very Low Carbohydrate Diet and a Calorie-Restricted Low Fat Diet on Body Weight and Cardiovascular Risk Factors in Healthy Women","volume":"88","author":[{"family":"Brehm","given":"Bonnie J."},{"family":"Seeley","given":"Randy J."},{"family":"Daniels","given":"Stephen R."},{"family":"D’Alessio","given":"David A."}],"issued":{"date-parts":[["2003",4,1]]}}},{"id":6300,"uris":["http://zotero.org/users/5010375/items/Q3FBL9KD"],"itemData":{"id":6300,"type":"article-journal","abstract":"We have recently reported that obese women randomized to a low-carbohydrate diet lost more than twice as much weight as those following a low-fat diet over 6 months. The difference in weight loss was not explained by differences in energy intake because women on the two diets reported similar daily energy consumption. We hypothesized that chronic ingestion of a low-carbohydrate diet increases energy expenditure relative to a low-fat diet and that this accounts for the differential weight loss. To study this question, 50 healthy, moderately obese (body mass index, 33.2 ± 0.28 kg/m2) women were randomized to 4 months of an ad libitum low-carbohydrate diet or an energy-restricted, low-fat diet. Resting energy expenditure (REE) was measured by indirect calorimetry at baseline, 2 months, and 4 months. Physical activity was estimated by pedometers. The thermic effect of food (TEF) in response to low-fat and low-carbohydrate breakfasts was assessed over 5 h in a subset of subjects. Forty women completed the trial. The low-carbohydrate group lost more weight (9.79 ± 0.71 vs. 6.14 ± 0.91 kg; P &amp;lt; 0.05) and more body fat (6.20 ± 0.67 vs. 3.23 ± 0.67 kg; P &amp;lt; 0.05) than the low-fat group. There were no differences in energy intake between the diet groups as reported on 3-d food records at the conclusion of the study (1422 ± 73 vs. 1530 ± 102 kcal; 5954 ± 306 vs. 6406 ± 427 kJ). Mean REE in the two groups was comparable at baseline, decreased with weight loss, and did not differ at 2 or 4 months. The low-fat meal caused a greater 5-h increase in TEF than did the low-carbohydrate meal (53 ± 9 vs. 31 ± 5 kcal; 222 ± 38 vs. 130 ± 21 kJ; P = 0.017). Estimates of physical activity were stable in the dieters during the study and did not differ between groups. These results confirm that short-term weight loss is greater in obese women on a low-carbohydrate diet than in those on a low-fat diet even when reported food intake is similar. The differential weight loss is not explained by differences in REE, TEF, or physical activity and likely reflects underreporting of food consumption by the low-fat dieters.","container-title":"The Journal of Clinical Endocrinology &amp; Metabolism","DOI":"10.1210/jc.2004-1540","ISSN":"0021-972X","issue":"3","journalAbbreviation":"J Clin Endocrinol Metab","note":"ZSCC: NoCitationData[s0]","page":"1475-1482","source":"Silverchair","title":"The Role of Energy Expenditure in the Differential Weight Loss in Obese Women on Low-Fat and Low-Carbohydrate Diets","volume":"90","author":[{"family":"Brehm","given":"Bonnie J."},{"family":"Spang","given":"Suzanne E."},{"family":"Lattin","given":"Barbara L."},{"family":"Seeley","given":"Randy J."},{"family":"Daniels","given":"Stephen R."},{"family":"D’Alessio","given":"David A."}],"issued":{"date-parts":[["2005",3,1]]}}},{"id":6304,"uris":["http://zotero.org/users/5010375/items/PRZ6C49Y"],"itemData":{"id":6304,"type":"article-journal","container-title":"Annals of Internal Medicine","DOI":"10/gf9nd9","ISSN":"0003-4819","issue":"10","journalAbbreviation":"Ann Intern Med","note":"ZSCC: 0001281 \npublisher: American College of Physicians","page":"769-777","source":"acpjournals.org (Atypon)","title":"A Low-Carbohydrate, Ketogenic Diet Versus a Low-Fat Diet to Treat Obesity and Hyperlipidemia","volume":"140","author":[{"family":"Yancy","given":"William S."},{"family":"Olsen","given":"Maren K."},{"family":"Guyton","given":"John R."},{"family":"Bakst","given":"Ronna P."},{"family":"Westman","given":"Eric C."}],"issued":{"date-parts":[["2004",5,18]]}}}],"schema":"https://github.com/citation-style-language/schema/raw/master/csl-citation.json"} </w:instrText>
      </w:r>
      <w:r w:rsidRPr="007140C4">
        <w:fldChar w:fldCharType="separate"/>
      </w:r>
      <w:r w:rsidR="002A000D" w:rsidRPr="002A000D">
        <w:rPr>
          <w:szCs w:val="24"/>
        </w:rPr>
        <w:t>(55–57)</w:t>
      </w:r>
      <w:r w:rsidRPr="007140C4">
        <w:fldChar w:fldCharType="end"/>
      </w:r>
      <w:r w:rsidRPr="007140C4">
        <w:t xml:space="preserve">. Thus, allowing </w:t>
      </w:r>
      <w:r w:rsidRPr="007140C4">
        <w:rPr>
          <w:i/>
        </w:rPr>
        <w:t>ad libitum</w:t>
      </w:r>
      <w:r w:rsidRPr="007140C4">
        <w:t xml:space="preserve"> intake of protein during the </w:t>
      </w:r>
      <w:r w:rsidR="00CC092E">
        <w:t xml:space="preserve">ketogenic diet </w:t>
      </w:r>
      <w:r w:rsidRPr="007140C4">
        <w:t xml:space="preserve">condition appears to be a practical way to reduce the burden on participants to find low-protein high-fat foods. To control for the effect of changes in fat-free body mass, which could have an impact on exercise performance, we suggest measuring body </w:t>
      </w:r>
      <w:r w:rsidRPr="007140C4">
        <w:lastRenderedPageBreak/>
        <w:t>composition following each diet, if resources allow it. In the present study, equipment availability prohibited us from performing these measurements.</w:t>
      </w:r>
    </w:p>
    <w:p w14:paraId="5D751EBB" w14:textId="5DD7E1D5" w:rsidR="00DE39F2" w:rsidRDefault="00DE39F2" w:rsidP="00DE39F2">
      <w:pPr>
        <w:ind w:firstLine="720"/>
      </w:pPr>
      <w:r w:rsidRPr="007140C4">
        <w:t xml:space="preserve">Similarly, participants reported struggling to consume the high percentage of </w:t>
      </w:r>
      <w:r w:rsidR="00CC092E">
        <w:t>carbohydrate</w:t>
      </w:r>
      <w:r w:rsidRPr="007140C4">
        <w:t xml:space="preserve"> to fulfill the requirements of the </w:t>
      </w:r>
      <w:r w:rsidR="00CC092E">
        <w:t>high carbohydrate diet</w:t>
      </w:r>
      <w:r w:rsidRPr="007140C4">
        <w:t xml:space="preserve"> without resorting to sugary drinks and foods. This could be one reason why our own findings and those of other researchers </w:t>
      </w:r>
      <w:r w:rsidRPr="007140C4">
        <w:fldChar w:fldCharType="begin"/>
      </w:r>
      <w:r w:rsidR="002A000D">
        <w:instrText xml:space="preserve"> ADDIN ZOTERO_ITEM CSL_CITATION {"citationID":"rKkQ72yA","properties":{"formattedCitation":"(58)","plainCitation":"(58)","noteIndex":0},"citationItems":[{"id":1921,"uris":["http://zotero.org/users/5010375/items/VEUZXUYR"],"itemData":{"id":1921,"type":"article-journal","abstract":"Dietary habits, nutrition knowledge, and gastrointestinal complaints were evaluated in 21 female and 50 male triathletes; 30 completed hemoccult slides to determine the frequency of gastrointestinal bleeding. Triathletes trained 11 h/wk with weekly distances of 5.3, 116.5, and 40.9 km for swimming, biking, and running, respectively. Mean daily energy intake averaged 9058 and 11,591 kJ for women and men, respectively; 53.8% of the energy was from carbohydrates. Mean intakes of vitamins and most minerals exceeded the Recommended Dietary Allowances (RDAs), but many had intakes below RDAs for some nutrients; greater than 60% had low zinc and copper intakes. Because 39% took a daily multivitamin-mineral supplement, some had intakes 200-600% above the RDA. Although there were notable misconceptions about nutrition, nutrition knowledge was high. Upper-gastrointestinal complaints, reported by 50%, included bloating and abdominal gas; the incidence of positive hemoccult slides was 27%. The relation among performance, dietary patterns, nutrition knowledge, and gastrointestinal function remains to be established.","container-title":"The American Journal of Clinical Nutrition","DOI":"10.1093/ajcn/51.4.690","ISSN":"0002-9165","issue":"4","journalAbbreviation":"Am J Clin Nutr","language":"eng","note":"ZSCC: 0000138 \nPMID: 2321575","page":"690-697","source":"PubMed","title":"Dietary Patterns, Gastrointestinal Complaints, and Nutrition Knowledge of Recreational Triathletes","volume":"51","author":[{"family":"Worme","given":"J. D."},{"family":"Doubt","given":"T. J."},{"family":"Singh","given":"A."},{"family":"Ryan","given":"C. J."},{"family":"Moses","given":"F. M."},{"family":"Deuster","given":"P. A."}],"issued":{"date-parts":[["1990",4]]}}}],"schema":"https://github.com/citation-style-language/schema/raw/master/csl-citation.json"} </w:instrText>
      </w:r>
      <w:r w:rsidRPr="007140C4">
        <w:fldChar w:fldCharType="separate"/>
      </w:r>
      <w:r w:rsidR="002A000D" w:rsidRPr="002A000D">
        <w:t>(58)</w:t>
      </w:r>
      <w:r w:rsidRPr="007140C4">
        <w:fldChar w:fldCharType="end"/>
      </w:r>
      <w:r w:rsidR="00CC092E">
        <w:t xml:space="preserve"> suggest</w:t>
      </w:r>
      <w:r w:rsidRPr="007140C4">
        <w:t xml:space="preserve">, that free-living recreational </w:t>
      </w:r>
      <w:r w:rsidR="00CC092E">
        <w:t>endurance athletes</w:t>
      </w:r>
      <w:r w:rsidRPr="007140C4">
        <w:t xml:space="preserve"> consume less </w:t>
      </w:r>
      <w:r w:rsidR="00CC092E">
        <w:t>carbohydrate</w:t>
      </w:r>
      <w:r w:rsidRPr="007140C4">
        <w:t xml:space="preserve"> than what is recommended for optimizing performance </w:t>
      </w:r>
      <w:r w:rsidRPr="007140C4">
        <w:fldChar w:fldCharType="begin"/>
      </w:r>
      <w:r>
        <w:instrText xml:space="preserve"> ADDIN ZOTERO_ITEM CSL_CITATION {"citationID":"atlVVWHG","properties":{"formattedCitation":"(1)","plainCitation":"(1)","noteIndex":0},"citationItems":[{"id":6689,"uris":["http://zotero.org/users/5010375/items/M4VT3A2S"],"itemData":{"id":6689,"type":"article-journal","abstract":"It is the position of the Academy of Nutrition and Dietetics, Dietitians of Canada, and the American College of Sports Medicine that the performance of, and recovery from, sporting activities are enhanced by well-chosen nutrition strategies. These organizations provide guidelines for the appropriate type, amount, and timing of intake of food, fluids, and supplements to promote optimal health and performance across different scenarios of training and competitive sport. This position paper was prepared for members of the Academy of Nutrition and Dietetics, Dietitians of Canada (DC), and American College of Sports Medicine (ACSM), other professional associations, government agencies, industry, and the public. It outlines the Academy's, DC's and ACSM's stance on nutrition factors that have been determined to influence athletic performance and emerging trends in the field of sports nutrition. Athletes should be referred to a registered dietitian/nutritionist for a personalized nutrition plan. In the United States and in Canada, the Certified Specialist in Sports Dietetics (CSSD) is a registered dietitian/nutritionist and a credentialed sports nutrition expert.","container-title":"Medicine and Science in Sports and Exercise","DOI":"10/ggnn5v","ISSN":"1530-0315","issue":"3","journalAbbreviation":"Med Sci Sports Exerc","language":"eng","note":"ZSCC: 0000918 \nPMID: 26891166","page":"543-568","source":"PubMed","title":"American College of Sports Medicine Joint Position Statement. Nutrition and Athletic Performance","volume":"48","author":[{"family":"Thomas","given":"D. Travis"},{"family":"Erdman","given":"Kelly Anne"},{"family":"Burke","given":"Louise M."}],"issued":{"date-parts":[["2016",3]]}}}],"schema":"https://github.com/citation-style-language/schema/raw/master/csl-citation.json"} </w:instrText>
      </w:r>
      <w:r w:rsidRPr="007140C4">
        <w:fldChar w:fldCharType="separate"/>
      </w:r>
      <w:r w:rsidRPr="00E67A1C">
        <w:t>(1)</w:t>
      </w:r>
      <w:r w:rsidRPr="007140C4">
        <w:fldChar w:fldCharType="end"/>
      </w:r>
      <w:r w:rsidRPr="007140C4">
        <w:t xml:space="preserve">. The strongest experimental design regarding diet adherence would include supplying food for participants throughout the study. This would take the burden of </w:t>
      </w:r>
      <w:r>
        <w:t>diet</w:t>
      </w:r>
      <w:r w:rsidRPr="007140C4">
        <w:t xml:space="preserve"> tracking and meal planning off the participants. However, with a free-living cohort such as ours, this is difficult and costly.</w:t>
      </w:r>
      <w:r>
        <w:t xml:space="preserve">   </w:t>
      </w:r>
    </w:p>
    <w:p w14:paraId="7128E251" w14:textId="77777777" w:rsidR="00DE39F2" w:rsidRDefault="00DE39F2" w:rsidP="00DE39F2">
      <w:pPr>
        <w:pStyle w:val="Heading4"/>
      </w:pPr>
      <w:r>
        <w:t>Blinding.</w:t>
      </w:r>
    </w:p>
    <w:p w14:paraId="487F3D54" w14:textId="3AED2239" w:rsidR="00DE39F2" w:rsidRPr="00113ADA" w:rsidRDefault="00DE39F2" w:rsidP="00DE39F2">
      <w:pPr>
        <w:ind w:firstLine="720"/>
      </w:pPr>
      <w:r>
        <w:t xml:space="preserve">Blinding of participants to the study condition is impossible in a study design like the present. Participants’ effort during training and performance assessment could be influenced by preconceived opinions about the interventions employed. Recent research has shown that recreational </w:t>
      </w:r>
      <w:r w:rsidR="00CC092E">
        <w:t>endurance athletes</w:t>
      </w:r>
      <w:r>
        <w:t xml:space="preserve"> are more aware of the effects of </w:t>
      </w:r>
      <w:r w:rsidR="00CC092E">
        <w:t>carbohydrate</w:t>
      </w:r>
      <w:r>
        <w:t xml:space="preserve"> intake before, during, and after events than the general public </w:t>
      </w:r>
      <w:r>
        <w:fldChar w:fldCharType="begin"/>
      </w:r>
      <w:r w:rsidR="002A000D">
        <w:instrText xml:space="preserve"> ADDIN ZOTERO_ITEM CSL_CITATION {"citationID":"el9fBZ64","properties":{"formattedCitation":"(59)","plainCitation":"(59)","noteIndex":0},"citationItems":[{"id":6305,"uris":["http://zotero.org/users/5010375/items/NGFP5F3V"],"itemData":{"id":6305,"type":"article-journal","abstract":"Despite unequivocal evidence demonstrating high carbohydrate (CHO) availability improves endurance performance, athletes often report under-eating CHO during competition. Such findings may be related to a lack of knowledge though currently there are no practical or time-efficient tools to assess CHO knowledge in athletes. Accordingly, we aimed to validate a novel questionnaire to rapidly assess endurance athletes’ knowledge of competition CHO guidelines.","container-title":"Sport Sciences for Health","DOI":"10/gmq2rx","ISSN":"1825-1234","issue":"3","journalAbbreviation":"Sport Sci Health","language":"en","note":"ZSCC: 0000000","source":"Springer Link","title":"Carbohydrate for Endurance Athletes in Competition Questionnaire (CEAC-Q): Validation of a Practical and Time-Efficient Tool for Knowledge Assessment","title-short":"Carbohydrate for endurance athletes in competition questionnaire (CEAC-Q)","URL":"https://doi.org/10.1007/s11332-021-00799-8","volume":"17","author":[{"family":"Sampson","given":"G."},{"family":"Pugh","given":"J. N."},{"family":"Morton","given":"J. P."},{"family":"Areta","given":"J. L."}],"accessed":{"date-parts":[["2021",9,7]]},"issued":{"date-parts":[["2021",8,6]]}}}],"schema":"https://github.com/citation-style-language/schema/raw/master/csl-citation.json"} </w:instrText>
      </w:r>
      <w:r>
        <w:fldChar w:fldCharType="separate"/>
      </w:r>
      <w:r w:rsidR="002A000D" w:rsidRPr="002A000D">
        <w:t>(59)</w:t>
      </w:r>
      <w:r>
        <w:fldChar w:fldCharType="end"/>
      </w:r>
      <w:r>
        <w:t xml:space="preserve">. Thus, participants might have expected to perform worse during the </w:t>
      </w:r>
      <w:r w:rsidR="00CC092E">
        <w:t>ketogenic diet condition</w:t>
      </w:r>
      <w:r>
        <w:t>. This became apparent in the present</w:t>
      </w:r>
      <w:r w:rsidR="00CC092E">
        <w:t xml:space="preserve"> study</w:t>
      </w:r>
      <w:r>
        <w:t xml:space="preserve"> from verbal comments by the participants, who mentioned not looking forward to completing the </w:t>
      </w:r>
      <w:r w:rsidR="00CC092E">
        <w:t>ketogenic diet</w:t>
      </w:r>
      <w:r>
        <w:t xml:space="preserve"> condition. Additionally, during the </w:t>
      </w:r>
      <w:r w:rsidR="00CC092E">
        <w:t>ketogenic diet</w:t>
      </w:r>
      <w:r>
        <w:t xml:space="preserve">, they reported feeling like they could not produce the same amount of power and fatiguing more quickly during training rides. One participant completed the </w:t>
      </w:r>
      <w:r w:rsidR="00CC092E">
        <w:t>time trial</w:t>
      </w:r>
      <w:r>
        <w:t xml:space="preserve"> approximately 13 min slower during the </w:t>
      </w:r>
      <w:r w:rsidR="00CC092E">
        <w:t>ketogenic condition</w:t>
      </w:r>
      <w:r>
        <w:t xml:space="preserve"> than during the </w:t>
      </w:r>
      <w:r w:rsidR="00CC092E">
        <w:t>habitual</w:t>
      </w:r>
      <w:r>
        <w:t xml:space="preserve"> and </w:t>
      </w:r>
      <w:r w:rsidR="00CC092E">
        <w:t>high carbohydrate conditions</w:t>
      </w:r>
      <w:r>
        <w:t xml:space="preserve">. This participant specifically expressed feeling fatigued during the </w:t>
      </w:r>
      <w:r w:rsidR="00CC092E">
        <w:t>ketogenic diet</w:t>
      </w:r>
      <w:r>
        <w:t xml:space="preserve">. It is unclear whether a preconceived notion of the </w:t>
      </w:r>
      <w:r w:rsidR="00CC092E">
        <w:t>ketogenic diet</w:t>
      </w:r>
      <w:r>
        <w:t xml:space="preserve"> on endurance performance might have impacted the participant’s effort during the </w:t>
      </w:r>
      <w:r w:rsidR="00CC092E">
        <w:t>time trial</w:t>
      </w:r>
      <w:r>
        <w:t xml:space="preserve"> or whether the participant truly experience</w:t>
      </w:r>
      <w:r w:rsidR="00CC092E">
        <w:t>d</w:t>
      </w:r>
      <w:r>
        <w:t xml:space="preserve"> such strong effects of the diet. </w:t>
      </w:r>
    </w:p>
    <w:p w14:paraId="54609BC0" w14:textId="77777777" w:rsidR="00DE39F2" w:rsidRDefault="00DE39F2" w:rsidP="00DE39F2">
      <w:pPr>
        <w:pStyle w:val="Heading3"/>
      </w:pPr>
      <w:r>
        <w:t>Statistical Analysis</w:t>
      </w:r>
    </w:p>
    <w:p w14:paraId="19440598" w14:textId="77777777" w:rsidR="00DE39F2" w:rsidRDefault="00DE39F2" w:rsidP="00DE39F2">
      <w:pPr>
        <w:pStyle w:val="Heading4"/>
      </w:pPr>
      <w:r>
        <w:t>Sample Heterogeneity and Statistical Power.</w:t>
      </w:r>
    </w:p>
    <w:p w14:paraId="619760D3" w14:textId="619672A2" w:rsidR="00DE39F2" w:rsidRDefault="00DE39F2" w:rsidP="00DE39F2">
      <w:pPr>
        <w:ind w:firstLine="720"/>
      </w:pPr>
      <w:r>
        <w:t xml:space="preserve">Our goal for the present study was to collect data from men and women across a wider age-range than previously reported in the literature. However, this has important implications </w:t>
      </w:r>
      <w:r>
        <w:lastRenderedPageBreak/>
        <w:t>on statistical power. Based on our analysis of the Texas State Time Trial Championships, finishing times and standard deviations of the top 10 athletes in male and female age groups up to 55+ years old (61 ± 6 min) was similar to pilot work on the CompuTrainer</w:t>
      </w:r>
      <w:r w:rsidRPr="007140C4">
        <w:rPr>
          <w:vertAlign w:val="superscript"/>
        </w:rPr>
        <w:t>®</w:t>
      </w:r>
      <w:r>
        <w:t xml:space="preserve"> course in our own lab (60 ± 6). However, our final sample comprised athletes with much greater heterogeneity in the main performance outcome. This sample heterogeneity has a drastic impact on statistical power in a frequentist framework </w:t>
      </w:r>
      <w:r>
        <w:fldChar w:fldCharType="begin"/>
      </w:r>
      <w:r w:rsidR="002A000D">
        <w:instrText xml:space="preserve"> ADDIN ZOTERO_ITEM CSL_CITATION {"citationID":"QqnxdbG0","properties":{"formattedCitation":"(60, 61)","plainCitation":"(60, 61)","noteIndex":0},"citationItems":[{"id":6307,"uris":["http://zotero.org/users/5010375/items/JP9AYMQC"],"itemData":{"id":6307,"type":"article-journal","abstract":"Statistical power is the ability to detect a significant effect, given that the effect actually exists in a population. Like most statistical concepts, statistical power tends to induce cognitive dissonance in hepatology researchers. However, planning for statistical power by an a priori sample size calculation is of paramount importance when designing a research study. There are five specific empirical components that make up an a priori sample size calculation: the scale of measurement of the outcome, the research design, the magnitude of the effect size, the variance of the effect size, and the sample size. A framework grounded in the phenomenon of isomorphism, or interdependencies amongst different constructs with similar forms, will be presented to understand the isomorphic effects of decisions made on each of the five aforementioned components of statistical power.","container-title":"Scientifica (Cairo)","DOI":"10/gk8w8p","ISSN":"2090-908X","journalAbbreviation":"Scientifica (Cairo)","note":"ZSCC: 0000013 \nPMID: 27073717\nPMCID: PMC4814708","page":"8920418","source":"PubMed Central","title":"Causality in Statistical Power: Isomorphic Properties of Measurement, Research Design, Effect Size, and Sample Size","title-short":"Causality in Statistical Power","volume":"2016","author":[{"family":"Heidel","given":"R. Eric"}],"issued":{"date-parts":[["2016"]]}}},{"id":6310,"uris":["http://zotero.org/users/5010375/items/9GGIBTCL"],"itemData":{"id":6310,"type":"article-journal","abstract":"Do interventions work and for whom? For this article, we examined the influence of population heterogeneity on power in designing and evaluating interventions. On the basis of Monte Carlo simulations in Study 1, we demonstrated that the power to detect the overall intervention effect is lower for a mixture of two subpopulations than for a homogeneous population with the same average effect size. We also examined how obtaining covariate information for the outcome and risk status (i.e., latent subclass membership) affects power. For Study 2, we moved from the simulation to assess power in the design and evaluation of an intervention for antisocial children. We illustrated the importance of considering population heterogeneity because interventions have different impacts on different ‘‘classes’’ of participants. We also illustrated that power increases by including covariates that are correlated with risk status. The results provide guidelines for the design and evaluation of interventions.","container-title":"International Journal of Behavioral Development","DOI":"10/b9rbvf","ISSN":"0165-0254","issue":"5","journalAbbreviation":"Int J Behav Dev","language":"en","note":"ZSCC: 0000006 \npublisher: SAGE Publications Ltd","page":"473-480","source":"SAGE Journals","title":"The Effect of Population Heterogeneity on Statistical Power in the Design and Evaluation of Interventions","volume":"34","author":[{"family":"Jiang","given":"Depeng"},{"family":"Pepler","given":"Debra"},{"family":"Yao","given":"Hongxing"}],"issued":{"date-parts":[["2010",9,1]]}}}],"schema":"https://github.com/citation-style-language/schema/raw/master/csl-citation.json"} </w:instrText>
      </w:r>
      <w:r>
        <w:fldChar w:fldCharType="separate"/>
      </w:r>
      <w:r w:rsidR="002A000D" w:rsidRPr="002A000D">
        <w:t>(60, 61)</w:t>
      </w:r>
      <w:r>
        <w:fldChar w:fldCharType="end"/>
      </w:r>
      <w:r>
        <w:t xml:space="preserve">. </w:t>
      </w:r>
    </w:p>
    <w:p w14:paraId="076A58DF" w14:textId="48E8C1A8" w:rsidR="00DE39F2" w:rsidRDefault="00DE39F2" w:rsidP="00DE39F2">
      <w:pPr>
        <w:ind w:firstLine="720"/>
      </w:pPr>
      <w:r>
        <w:t>We attempted to limit sample heterogeneity by requiring minimum training experience and distance along with a V̇O</w:t>
      </w:r>
      <w:r w:rsidRPr="009A43B9">
        <w:rPr>
          <w:vertAlign w:val="subscript"/>
        </w:rPr>
        <w:t>2</w:t>
      </w:r>
      <w:r>
        <w:t xml:space="preserve">max criterion for enrollment in the study. Average </w:t>
      </w:r>
      <w:r w:rsidR="005D28F8">
        <w:t>time to completion of the time trial</w:t>
      </w:r>
      <w:r>
        <w:t xml:space="preserve"> was similar to what we expected, but standard deviations in our sample ranged from 8.0 min (</w:t>
      </w:r>
      <w:r w:rsidR="005D28F8">
        <w:t>habitual condition</w:t>
      </w:r>
      <w:r>
        <w:t>) to 13.2 min (</w:t>
      </w:r>
      <w:r w:rsidR="005D28F8">
        <w:t>ketogenic condition</w:t>
      </w:r>
      <w:r>
        <w:t xml:space="preserve">). Simply raising the standard deviation in our power analysis from 6.0 to 10.2 (average of our observed standard deviations), while leaving all other parameters the same would decrease statistical power for the omnibus test with 30 participants from 90% to 45%. One avenue to further limit this heterogeneity and increase statistical power, would be employing a </w:t>
      </w:r>
      <w:r w:rsidR="005D28F8">
        <w:t>time trial</w:t>
      </w:r>
      <w:r>
        <w:t xml:space="preserve"> as part of the screening process to ensure participants can complete the course in a predetermined maximal time or at a predetermined minimal average power output. This trial could also serve as a familiarization trial for participants to become accustomed to the laboratory and the bike setup.</w:t>
      </w:r>
    </w:p>
    <w:p w14:paraId="15E00ACD" w14:textId="77777777" w:rsidR="00DE39F2" w:rsidRDefault="00DE39F2" w:rsidP="00DE39F2">
      <w:pPr>
        <w:pStyle w:val="Heading4"/>
      </w:pPr>
      <w:r>
        <w:t>Analysis Options.</w:t>
      </w:r>
    </w:p>
    <w:p w14:paraId="4F0B1F42" w14:textId="5516D17E" w:rsidR="00DE39F2" w:rsidRDefault="00DE39F2" w:rsidP="00DE39F2">
      <w:pPr>
        <w:ind w:firstLine="720"/>
      </w:pPr>
      <w:r>
        <w:t xml:space="preserve">A common strategy to analyze data like the present is to employ repeated measures analysis of variance (RM-ANOVA). However, other fields including psychology, biology, and medicine, have transitioned to using linear mixed-effects models for designs similar to ours </w:t>
      </w:r>
      <w:r>
        <w:fldChar w:fldCharType="begin"/>
      </w:r>
      <w:r w:rsidR="002A000D">
        <w:instrText xml:space="preserve"> ADDIN ZOTERO_ITEM CSL_CITATION {"citationID":"J6xMI54c","properties":{"formattedCitation":"(62)","plainCitation":"(62)","noteIndex":0},"citationItems":[{"id":6279,"uris":["http://zotero.org/users/5010375/items/NDUTAWNI"],"itemData":{"id":6279,"type":"article-journal","container-title":"Neuroscience &amp; Biobehavioral Reviews","DOI":"10/f83jzs","ISSN":"01497634","journalAbbreviation":"Neurosci Biobehav Rev","language":"en","note":"ZSCC: 0000202","page":"1004-1005","source":"DOI.org (Crossref)","title":"The ANOVA to Mixed Model Transition","volume":"68","author":[{"family":"Boisgontier","given":"Matthieu P."},{"family":"Cheval","given":"Boris"}],"issued":{"date-parts":[["2016",9]]}}}],"schema":"https://github.com/citation-style-language/schema/raw/master/csl-citation.json"} </w:instrText>
      </w:r>
      <w:r>
        <w:fldChar w:fldCharType="separate"/>
      </w:r>
      <w:r w:rsidR="002A000D" w:rsidRPr="002A000D">
        <w:t>(62)</w:t>
      </w:r>
      <w:r>
        <w:fldChar w:fldCharType="end"/>
      </w:r>
      <w:r>
        <w:t>. In the following section we present different analysis options for our primary outcome (</w:t>
      </w:r>
      <w:r w:rsidR="005D28F8">
        <w:t>time to completion</w:t>
      </w:r>
      <w:r>
        <w:t>) and for one example of a secondary outcomes (</w:t>
      </w:r>
      <w:r w:rsidR="004F716C">
        <w:t>carbohydrate oxidation</w:t>
      </w:r>
      <w:r>
        <w:t xml:space="preserve">). To avoid reporting inferential statistics based on observed data of our primary outcome, we used simulated data to show the different analysis options. All simulations and analysis scripts can be found here: </w:t>
      </w:r>
      <w:hyperlink r:id="rId31" w:history="1">
        <w:r w:rsidRPr="00C86B62">
          <w:rPr>
            <w:rStyle w:val="Hyperlink"/>
          </w:rPr>
          <w:t>https://osf.io/ujx6e/</w:t>
        </w:r>
      </w:hyperlink>
      <w:r w:rsidRPr="00067CA3">
        <w:t xml:space="preserve"> .</w:t>
      </w:r>
      <w:r>
        <w:t xml:space="preserve"> </w:t>
      </w:r>
    </w:p>
    <w:p w14:paraId="616FB82F" w14:textId="2E670C92" w:rsidR="00DE39F2" w:rsidRDefault="00DE39F2" w:rsidP="00DE39F2">
      <w:pPr>
        <w:ind w:firstLine="720"/>
      </w:pPr>
      <w:r>
        <w:t xml:space="preserve">We investigated the outcome of three statistical methods to analyze our primary outcome (TTC) with simulated data based on the following parameters using the </w:t>
      </w:r>
      <w:r>
        <w:rPr>
          <w:i/>
        </w:rPr>
        <w:t>faux</w:t>
      </w:r>
      <w:r>
        <w:t xml:space="preserve"> package in R </w:t>
      </w:r>
      <w:r>
        <w:fldChar w:fldCharType="begin"/>
      </w:r>
      <w:r w:rsidR="002A000D">
        <w:instrText xml:space="preserve"> ADDIN ZOTERO_ITEM CSL_CITATION {"citationID":"wqzThtMA","properties":{"formattedCitation":"(63)","plainCitation":"(63)","noteIndex":0},"citationItems":[{"id":6314,"uris":["http://zotero.org/users/5010375/items/4IYIZXSE"],"itemData":{"id":6314,"type":"book","abstract":"Create datasets with factorial structure through simulation by specifying variable parameters. Extended documentation at &lt;https://debruine.github.io/faux/&gt;. Described in DeBruine (2020) &lt;doi:10.5281/zenodo.2669586&gt;.","note":"ZSCC: NoCitationData[s0]","source":"R-Packages","title":"faux: Simulation for Factorial Designs","title-short":"faux","URL":"https://CRAN.R-project.org/package=faux","version":"1.0.0","author":[{"family":"DeBruine","given":"Lisa"},{"family":"Krystalli","given":"Anna"},{"family":"Heiss","given":"Andrew"}],"accessed":{"date-parts":[["2021",9,8]]},"issued":{"date-parts":[["2021",3,27]]}}}],"schema":"https://github.com/citation-style-language/schema/raw/master/csl-citation.json"} </w:instrText>
      </w:r>
      <w:r>
        <w:fldChar w:fldCharType="separate"/>
      </w:r>
      <w:r w:rsidR="002A000D" w:rsidRPr="002A000D">
        <w:t>(63)</w:t>
      </w:r>
      <w:r>
        <w:fldChar w:fldCharType="end"/>
      </w:r>
      <w:r>
        <w:t>:</w:t>
      </w:r>
    </w:p>
    <w:p w14:paraId="7970880F" w14:textId="77777777" w:rsidR="00AE46E3" w:rsidRDefault="00AE46E3">
      <w:r>
        <w:br w:type="page"/>
      </w:r>
    </w:p>
    <w:p w14:paraId="15F9CD53" w14:textId="3D2CC439" w:rsidR="00DE39F2" w:rsidRDefault="00DE39F2" w:rsidP="005D28F8">
      <w:pPr>
        <w:jc w:val="center"/>
      </w:pPr>
      <w:r>
        <w:lastRenderedPageBreak/>
        <w:t>n = 18</w:t>
      </w:r>
    </w:p>
    <w:p w14:paraId="2B46B25C" w14:textId="7D3AA518" w:rsidR="00DE39F2" w:rsidRDefault="005D28F8" w:rsidP="005D28F8">
      <w:pPr>
        <w:jc w:val="center"/>
      </w:pPr>
      <w:r>
        <w:t>Habitual condition</w:t>
      </w:r>
      <w:r w:rsidR="00DE39F2">
        <w:t>: µ = 61.0 min; σ = 8.0 min</w:t>
      </w:r>
    </w:p>
    <w:p w14:paraId="523538A8" w14:textId="7D6C1C06" w:rsidR="00DE39F2" w:rsidRDefault="005D28F8" w:rsidP="005D28F8">
      <w:pPr>
        <w:jc w:val="center"/>
      </w:pPr>
      <w:r>
        <w:t>High carbohydrate condition</w:t>
      </w:r>
      <w:r w:rsidR="00DE39F2">
        <w:t>: µ = 60.0 min; σ = 9.0 min</w:t>
      </w:r>
    </w:p>
    <w:p w14:paraId="5ECB5893" w14:textId="2FACCA9F" w:rsidR="00DE39F2" w:rsidRDefault="005D28F8" w:rsidP="005D28F8">
      <w:pPr>
        <w:jc w:val="center"/>
      </w:pPr>
      <w:r>
        <w:t>Ketogenic condition</w:t>
      </w:r>
      <w:r w:rsidR="00DE39F2">
        <w:t>: µ = 62.5 min; σ = 10.5 min</w:t>
      </w:r>
    </w:p>
    <w:p w14:paraId="3A11ED8C" w14:textId="77777777" w:rsidR="00DE39F2" w:rsidRDefault="00DE39F2" w:rsidP="00DE39F2">
      <w:pPr>
        <w:ind w:left="3600"/>
      </w:pPr>
    </w:p>
    <w:p w14:paraId="6C82FCD0" w14:textId="77777777" w:rsidR="00AE46E3" w:rsidRDefault="00DE39F2" w:rsidP="00AE46E3">
      <w:r>
        <w:t xml:space="preserve">These parameters are loosely based on our actual data in combination with the practically meaningful effect size of 90 seconds discussed above. The three methods investigated were: 1) </w:t>
      </w:r>
      <w:r w:rsidR="005D28F8">
        <w:t>linear mixed-effects models</w:t>
      </w:r>
      <w:r>
        <w:t xml:space="preserve"> using the </w:t>
      </w:r>
      <w:r w:rsidRPr="00D50756">
        <w:rPr>
          <w:i/>
        </w:rPr>
        <w:t>lme4</w:t>
      </w:r>
      <w:r>
        <w:t xml:space="preserve"> package, 2) standard RM-ANOVA using the </w:t>
      </w:r>
      <w:r>
        <w:rPr>
          <w:i/>
        </w:rPr>
        <w:t>afex</w:t>
      </w:r>
      <w:r>
        <w:t xml:space="preserve"> package, and 3) analysis of covariance (ANCOVA), as recommended by Senn </w:t>
      </w:r>
      <w:r>
        <w:fldChar w:fldCharType="begin"/>
      </w:r>
      <w:r w:rsidR="002A000D">
        <w:instrText xml:space="preserve"> ADDIN ZOTERO_ITEM CSL_CITATION {"citationID":"8YbIK9FE","properties":{"formattedCitation":"(64)","plainCitation":"(64)","noteIndex":0},"citationItems":[{"id":6286,"uris":["http://zotero.org/users/5010375/items/USQWZLHA"],"itemData":{"id":6286,"type":"article-journal","abstract":"The case for preferring analysis of covariance (ANCOVA) to the simple analysis of change scores (SACS) has often been made. Nevertheless, claims continue to be made that analysis of covariance is biased if the groups are not equal at baseline. If the required equality were in expectation only, this would permit the use of ANCOVA in randomized clinical trials but not in observational studies. The discussion is related to Lord's paradox. In this note, it is shown, however that it is not a necessary condition for groups to be equal at baseline, not even in expectation, for ANCOVA to provide unbiased estimates of treatment effects. It is also shown that although many situations can be envisaged where ANCOVA is biased it is very difficult to imagine circumstances under which SACS would then be unbiased and a causal interpretation could be made. Copyright © 2006 John Wiley &amp; Sons, Ltd.","container-title":"Statistics in Medicine","DOI":"10/fdmg6x","ISSN":"1097-0258","issue":"24","journalAbbreviation":"Stat Med","language":"en","note":"ZSCC: 0000287 \n_eprint: https://onlinelibrary.wiley.com/doi/pdf/10.1002/sim.2682","page":"4334-4344","source":"Wiley Online Library","title":"Change From Baseline and Analysis of Covariance Revisited","volume":"25","author":[{"family":"Senn","given":"Stephen"}],"issued":{"date-parts":[["2006"]]}}}],"schema":"https://github.com/citation-style-language/schema/raw/master/csl-citation.json"} </w:instrText>
      </w:r>
      <w:r>
        <w:fldChar w:fldCharType="separate"/>
      </w:r>
      <w:r w:rsidR="002A000D" w:rsidRPr="002A000D">
        <w:t>(64)</w:t>
      </w:r>
      <w:r>
        <w:fldChar w:fldCharType="end"/>
      </w:r>
      <w:r>
        <w:t xml:space="preserve"> using the </w:t>
      </w:r>
      <w:r w:rsidRPr="00461EF1">
        <w:rPr>
          <w:i/>
        </w:rPr>
        <w:t>rstatix</w:t>
      </w:r>
      <w:r>
        <w:rPr>
          <w:i/>
        </w:rPr>
        <w:t xml:space="preserve"> </w:t>
      </w:r>
      <w:r>
        <w:t xml:space="preserve">package </w:t>
      </w:r>
      <w:r>
        <w:fldChar w:fldCharType="begin"/>
      </w:r>
      <w:r w:rsidR="002A000D">
        <w:instrText xml:space="preserve"> ADDIN ZOTERO_ITEM CSL_CITATION {"citationID":"q6PILz8B","properties":{"formattedCitation":"(65)","plainCitation":"(65)","noteIndex":0},"citationItems":[{"id":6315,"uris":["http://zotero.org/users/5010375/items/MU2WIKLU"],"itemData":{"id":6315,"type":"book","abstract":"Provides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variances.","note":"ZSCC: 0000002","source":"R-Packages","title":"rstatix: Pipe-Friendly Framework for Basic Statistical Tests","title-short":"rstatix","URL":"https://CRAN.R-project.org/package=rstatix","version":"0.7.0","author":[{"family":"Kassambara","given":"Alboukadel"}],"accessed":{"date-parts":[["2021",9,8]]},"issued":{"date-parts":[["2021",2,13]]}}}],"schema":"https://github.com/citation-style-language/schema/raw/master/csl-citation.json"} </w:instrText>
      </w:r>
      <w:r>
        <w:fldChar w:fldCharType="separate"/>
      </w:r>
      <w:r w:rsidR="002A000D" w:rsidRPr="002A000D">
        <w:t>(65)</w:t>
      </w:r>
      <w:r>
        <w:fldChar w:fldCharType="end"/>
      </w:r>
      <w:r>
        <w:t xml:space="preserve">.  As an example of the secondary outcome analysis, we chose observed data for </w:t>
      </w:r>
      <w:r w:rsidR="004F716C">
        <w:t>carbohydrate oxidation</w:t>
      </w:r>
      <w:r>
        <w:t xml:space="preserve"> and analyzed them using 1) </w:t>
      </w:r>
      <w:r w:rsidR="005D28F8">
        <w:t>linear mixed-effects models</w:t>
      </w:r>
      <w:r>
        <w:t xml:space="preserve"> and 2) condition x time RM-ANOVA. Inferential statistics for all analyses are shown in Table 5.</w:t>
      </w:r>
      <w:r w:rsidR="00AE46E3">
        <w:t xml:space="preserve">+ </w:t>
      </w:r>
    </w:p>
    <w:p w14:paraId="72C5897E" w14:textId="498E2089" w:rsidR="00AE46E3" w:rsidRDefault="00AE46E3" w:rsidP="00AE46E3">
      <w:pPr>
        <w:ind w:firstLine="720"/>
      </w:pPr>
      <w:r>
        <w:t xml:space="preserve">To further analyze statistical outcomes of these strategies, we investigated pairwise comparisons of the estimated marginal mean differences using the </w:t>
      </w:r>
      <w:r>
        <w:rPr>
          <w:i/>
        </w:rPr>
        <w:t>emmeans</w:t>
      </w:r>
      <w:r>
        <w:t xml:space="preserve"> and </w:t>
      </w:r>
      <w:r>
        <w:rPr>
          <w:i/>
        </w:rPr>
        <w:t>statix</w:t>
      </w:r>
      <w:r>
        <w:t xml:space="preserve"> packages. Results for time to completion are shown in Table 6. We used a Holm correction for multiple comparisons and a Bonferroni correction for the 95% confidence intervals reported.</w:t>
      </w:r>
    </w:p>
    <w:p w14:paraId="1F388AE1" w14:textId="77777777" w:rsidR="00AE46E3" w:rsidRDefault="00AE46E3" w:rsidP="00AE46E3"/>
    <w:p w14:paraId="17CCAF01" w14:textId="77777777" w:rsidR="00AE46E3" w:rsidRDefault="00AE46E3"/>
    <w:p w14:paraId="6EAA8381" w14:textId="77777777" w:rsidR="00AE46E3" w:rsidRDefault="00AE46E3">
      <w:r>
        <w:br w:type="page"/>
      </w:r>
    </w:p>
    <w:tbl>
      <w:tblPr>
        <w:tblStyle w:val="TableGrid"/>
        <w:tblpPr w:leftFromText="187" w:rightFromText="187" w:vertAnchor="text" w:horzAnchor="page" w:tblpX="1481" w:tblpY="27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2"/>
        <w:gridCol w:w="1343"/>
        <w:gridCol w:w="1516"/>
        <w:gridCol w:w="1602"/>
        <w:gridCol w:w="897"/>
      </w:tblGrid>
      <w:tr w:rsidR="00DE39F2" w14:paraId="52529950" w14:textId="77777777" w:rsidTr="008970C6">
        <w:tc>
          <w:tcPr>
            <w:tcW w:w="9360" w:type="dxa"/>
            <w:gridSpan w:val="5"/>
            <w:tcBorders>
              <w:top w:val="nil"/>
              <w:bottom w:val="nil"/>
            </w:tcBorders>
          </w:tcPr>
          <w:p w14:paraId="5E21D0C2" w14:textId="7829979E" w:rsidR="00DE39F2" w:rsidRDefault="00DE39F2" w:rsidP="008970C6">
            <w:pPr>
              <w:spacing w:line="360" w:lineRule="auto"/>
              <w:rPr>
                <w:b/>
                <w:color w:val="000000" w:themeColor="text1"/>
              </w:rPr>
            </w:pPr>
            <w:r w:rsidRPr="00F96559">
              <w:rPr>
                <w:b/>
                <w:bCs/>
              </w:rPr>
              <w:lastRenderedPageBreak/>
              <w:t xml:space="preserve">Table </w:t>
            </w:r>
            <w:r>
              <w:rPr>
                <w:b/>
                <w:bCs/>
              </w:rPr>
              <w:t>5</w:t>
            </w:r>
            <w:r w:rsidRPr="00F96559">
              <w:rPr>
                <w:b/>
                <w:bCs/>
              </w:rPr>
              <w:t>.</w:t>
            </w:r>
            <w:r w:rsidRPr="00512A29">
              <w:t xml:space="preserve"> </w:t>
            </w:r>
            <w:r>
              <w:t>Inferential statistics for different analysis options.</w:t>
            </w:r>
          </w:p>
        </w:tc>
      </w:tr>
      <w:tr w:rsidR="00DE39F2" w:rsidRPr="00E454A2" w14:paraId="6D5677EE" w14:textId="77777777" w:rsidTr="008970C6">
        <w:tc>
          <w:tcPr>
            <w:tcW w:w="4002" w:type="dxa"/>
            <w:tcBorders>
              <w:top w:val="nil"/>
              <w:bottom w:val="single" w:sz="4" w:space="0" w:color="auto"/>
            </w:tcBorders>
            <w:vAlign w:val="center"/>
          </w:tcPr>
          <w:p w14:paraId="45D06F0C" w14:textId="77777777" w:rsidR="00DE39F2" w:rsidRPr="00150637" w:rsidRDefault="00DE39F2" w:rsidP="008970C6">
            <w:pPr>
              <w:spacing w:line="360" w:lineRule="auto"/>
              <w:rPr>
                <w:b/>
                <w:bCs/>
                <w:color w:val="000000" w:themeColor="text1"/>
              </w:rPr>
            </w:pPr>
            <w:r w:rsidRPr="00150637">
              <w:rPr>
                <w:b/>
                <w:bCs/>
                <w:color w:val="000000" w:themeColor="text1"/>
              </w:rPr>
              <w:t>Outcome and model</w:t>
            </w:r>
          </w:p>
        </w:tc>
        <w:tc>
          <w:tcPr>
            <w:tcW w:w="1343" w:type="dxa"/>
            <w:tcBorders>
              <w:top w:val="nil"/>
              <w:bottom w:val="single" w:sz="4" w:space="0" w:color="auto"/>
            </w:tcBorders>
            <w:vAlign w:val="center"/>
          </w:tcPr>
          <w:p w14:paraId="68410928" w14:textId="0CD9DD0A" w:rsidR="00DE39F2" w:rsidRPr="005D28F8" w:rsidRDefault="00DE39F2" w:rsidP="008970C6">
            <w:pPr>
              <w:spacing w:line="360" w:lineRule="auto"/>
              <w:jc w:val="center"/>
              <w:rPr>
                <w:b/>
                <w:i/>
                <w:color w:val="000000" w:themeColor="text1"/>
              </w:rPr>
            </w:pPr>
            <w:r w:rsidRPr="005D28F8">
              <w:rPr>
                <w:b/>
                <w:i/>
                <w:color w:val="000000" w:themeColor="text1"/>
              </w:rPr>
              <w:t>Num</w:t>
            </w:r>
            <w:r w:rsidR="005D28F8" w:rsidRPr="005D28F8">
              <w:rPr>
                <w:b/>
                <w:i/>
                <w:color w:val="000000" w:themeColor="text1"/>
              </w:rPr>
              <w:t xml:space="preserve">erator </w:t>
            </w:r>
            <w:r w:rsidRPr="005D28F8">
              <w:rPr>
                <w:b/>
                <w:i/>
                <w:color w:val="000000" w:themeColor="text1"/>
              </w:rPr>
              <w:t>DF</w:t>
            </w:r>
          </w:p>
        </w:tc>
        <w:tc>
          <w:tcPr>
            <w:tcW w:w="1516" w:type="dxa"/>
            <w:tcBorders>
              <w:top w:val="nil"/>
              <w:bottom w:val="single" w:sz="4" w:space="0" w:color="auto"/>
            </w:tcBorders>
            <w:vAlign w:val="center"/>
          </w:tcPr>
          <w:p w14:paraId="22092FA8" w14:textId="20969460" w:rsidR="00DE39F2" w:rsidRPr="005D28F8" w:rsidRDefault="00DE39F2" w:rsidP="008970C6">
            <w:pPr>
              <w:spacing w:line="360" w:lineRule="auto"/>
              <w:jc w:val="center"/>
              <w:rPr>
                <w:b/>
                <w:bCs/>
                <w:i/>
                <w:color w:val="000000" w:themeColor="text1"/>
              </w:rPr>
            </w:pPr>
            <w:r w:rsidRPr="005D28F8">
              <w:rPr>
                <w:b/>
                <w:i/>
                <w:color w:val="000000" w:themeColor="text1"/>
              </w:rPr>
              <w:t>Den</w:t>
            </w:r>
            <w:r w:rsidR="005D28F8" w:rsidRPr="005D28F8">
              <w:rPr>
                <w:b/>
                <w:i/>
                <w:color w:val="000000" w:themeColor="text1"/>
              </w:rPr>
              <w:t xml:space="preserve">ominator </w:t>
            </w:r>
            <w:r w:rsidRPr="005D28F8">
              <w:rPr>
                <w:b/>
                <w:i/>
                <w:color w:val="000000" w:themeColor="text1"/>
              </w:rPr>
              <w:t>DF</w:t>
            </w:r>
          </w:p>
        </w:tc>
        <w:tc>
          <w:tcPr>
            <w:tcW w:w="1602" w:type="dxa"/>
            <w:tcBorders>
              <w:top w:val="nil"/>
              <w:bottom w:val="single" w:sz="4" w:space="0" w:color="auto"/>
            </w:tcBorders>
            <w:vAlign w:val="center"/>
          </w:tcPr>
          <w:p w14:paraId="5575F7A1" w14:textId="77777777" w:rsidR="00DE39F2" w:rsidRPr="005D28F8" w:rsidRDefault="00DE39F2" w:rsidP="008970C6">
            <w:pPr>
              <w:spacing w:line="360" w:lineRule="auto"/>
              <w:jc w:val="center"/>
              <w:rPr>
                <w:b/>
                <w:i/>
                <w:color w:val="000000" w:themeColor="text1"/>
              </w:rPr>
            </w:pPr>
            <w:r w:rsidRPr="005D28F8">
              <w:rPr>
                <w:b/>
                <w:i/>
                <w:color w:val="000000" w:themeColor="text1"/>
              </w:rPr>
              <w:t>F</w:t>
            </w:r>
          </w:p>
        </w:tc>
        <w:tc>
          <w:tcPr>
            <w:tcW w:w="897" w:type="dxa"/>
            <w:tcBorders>
              <w:top w:val="nil"/>
              <w:bottom w:val="single" w:sz="4" w:space="0" w:color="auto"/>
            </w:tcBorders>
            <w:vAlign w:val="center"/>
          </w:tcPr>
          <w:p w14:paraId="29A9ACCA" w14:textId="77777777" w:rsidR="00DE39F2" w:rsidRPr="005D28F8" w:rsidRDefault="00DE39F2" w:rsidP="008970C6">
            <w:pPr>
              <w:spacing w:line="360" w:lineRule="auto"/>
              <w:jc w:val="center"/>
              <w:rPr>
                <w:b/>
                <w:i/>
                <w:color w:val="000000" w:themeColor="text1"/>
              </w:rPr>
            </w:pPr>
            <w:r w:rsidRPr="005D28F8">
              <w:rPr>
                <w:b/>
                <w:i/>
                <w:color w:val="000000" w:themeColor="text1"/>
              </w:rPr>
              <w:t>p</w:t>
            </w:r>
          </w:p>
        </w:tc>
      </w:tr>
      <w:tr w:rsidR="00DE39F2" w:rsidRPr="00921485" w14:paraId="5B76CF6E" w14:textId="77777777" w:rsidTr="008970C6">
        <w:tc>
          <w:tcPr>
            <w:tcW w:w="4002" w:type="dxa"/>
            <w:tcBorders>
              <w:top w:val="single" w:sz="4" w:space="0" w:color="auto"/>
              <w:bottom w:val="nil"/>
            </w:tcBorders>
            <w:vAlign w:val="center"/>
          </w:tcPr>
          <w:p w14:paraId="2943C84B" w14:textId="58592045" w:rsidR="00DE39F2" w:rsidRPr="00E454A2" w:rsidRDefault="005D28F8" w:rsidP="008970C6">
            <w:pPr>
              <w:spacing w:line="360" w:lineRule="auto"/>
              <w:rPr>
                <w:b/>
              </w:rPr>
            </w:pPr>
            <w:r>
              <w:rPr>
                <w:b/>
              </w:rPr>
              <w:t>Time to completion</w:t>
            </w:r>
          </w:p>
        </w:tc>
        <w:tc>
          <w:tcPr>
            <w:tcW w:w="1343" w:type="dxa"/>
            <w:tcBorders>
              <w:top w:val="single" w:sz="4" w:space="0" w:color="auto"/>
              <w:bottom w:val="nil"/>
            </w:tcBorders>
            <w:vAlign w:val="center"/>
          </w:tcPr>
          <w:p w14:paraId="2867AF34" w14:textId="77777777" w:rsidR="00DE39F2" w:rsidRPr="00921485" w:rsidRDefault="00DE39F2" w:rsidP="008970C6">
            <w:pPr>
              <w:spacing w:line="360" w:lineRule="auto"/>
              <w:jc w:val="center"/>
            </w:pPr>
          </w:p>
        </w:tc>
        <w:tc>
          <w:tcPr>
            <w:tcW w:w="1516" w:type="dxa"/>
            <w:tcBorders>
              <w:top w:val="single" w:sz="4" w:space="0" w:color="auto"/>
              <w:bottom w:val="nil"/>
            </w:tcBorders>
            <w:vAlign w:val="center"/>
          </w:tcPr>
          <w:p w14:paraId="2CB91C15" w14:textId="77777777" w:rsidR="00DE39F2" w:rsidRPr="00921485" w:rsidRDefault="00DE39F2" w:rsidP="008970C6">
            <w:pPr>
              <w:spacing w:line="360" w:lineRule="auto"/>
              <w:jc w:val="center"/>
              <w:rPr>
                <w:b/>
                <w:bCs/>
              </w:rPr>
            </w:pPr>
          </w:p>
        </w:tc>
        <w:tc>
          <w:tcPr>
            <w:tcW w:w="1602" w:type="dxa"/>
            <w:tcBorders>
              <w:top w:val="single" w:sz="4" w:space="0" w:color="auto"/>
              <w:bottom w:val="nil"/>
            </w:tcBorders>
            <w:vAlign w:val="center"/>
          </w:tcPr>
          <w:p w14:paraId="54772253" w14:textId="77777777" w:rsidR="00DE39F2" w:rsidRPr="00EE0A04" w:rsidRDefault="00DE39F2" w:rsidP="008970C6">
            <w:pPr>
              <w:spacing w:line="360" w:lineRule="auto"/>
              <w:jc w:val="center"/>
              <w:rPr>
                <w:rFonts w:ascii="Calibri" w:eastAsia="Times New Roman" w:hAnsi="Calibri" w:cs="Calibri"/>
                <w:color w:val="000000"/>
              </w:rPr>
            </w:pPr>
          </w:p>
        </w:tc>
        <w:tc>
          <w:tcPr>
            <w:tcW w:w="897" w:type="dxa"/>
            <w:tcBorders>
              <w:top w:val="single" w:sz="4" w:space="0" w:color="auto"/>
              <w:bottom w:val="nil"/>
            </w:tcBorders>
            <w:vAlign w:val="center"/>
          </w:tcPr>
          <w:p w14:paraId="796CBC0A" w14:textId="77777777" w:rsidR="00DE39F2" w:rsidRPr="00921485" w:rsidRDefault="00DE39F2" w:rsidP="008970C6">
            <w:pPr>
              <w:spacing w:line="360" w:lineRule="auto"/>
              <w:jc w:val="center"/>
            </w:pPr>
          </w:p>
        </w:tc>
      </w:tr>
      <w:tr w:rsidR="00DE39F2" w:rsidRPr="0069220B" w14:paraId="711BBADE" w14:textId="77777777" w:rsidTr="008970C6">
        <w:tc>
          <w:tcPr>
            <w:tcW w:w="4002" w:type="dxa"/>
            <w:tcBorders>
              <w:top w:val="nil"/>
              <w:bottom w:val="nil"/>
            </w:tcBorders>
            <w:vAlign w:val="center"/>
          </w:tcPr>
          <w:p w14:paraId="78009C47" w14:textId="56A2563C" w:rsidR="00DE39F2" w:rsidRPr="00E454A2" w:rsidRDefault="00DE39F2" w:rsidP="008970C6">
            <w:pPr>
              <w:spacing w:line="360" w:lineRule="auto"/>
              <w:rPr>
                <w:b/>
              </w:rPr>
            </w:pPr>
            <w:r>
              <w:rPr>
                <w:b/>
              </w:rPr>
              <w:tab/>
            </w:r>
            <w:r w:rsidR="005D28F8">
              <w:rPr>
                <w:b/>
              </w:rPr>
              <w:t>Linear mixed-effects model</w:t>
            </w:r>
          </w:p>
        </w:tc>
        <w:tc>
          <w:tcPr>
            <w:tcW w:w="1343" w:type="dxa"/>
            <w:tcBorders>
              <w:top w:val="nil"/>
              <w:bottom w:val="nil"/>
            </w:tcBorders>
            <w:vAlign w:val="center"/>
          </w:tcPr>
          <w:p w14:paraId="4A785085" w14:textId="77777777" w:rsidR="00DE39F2" w:rsidRPr="00921485" w:rsidRDefault="00DE39F2" w:rsidP="008970C6">
            <w:pPr>
              <w:spacing w:line="360" w:lineRule="auto"/>
              <w:jc w:val="center"/>
            </w:pPr>
            <w:r>
              <w:t>2</w:t>
            </w:r>
          </w:p>
        </w:tc>
        <w:tc>
          <w:tcPr>
            <w:tcW w:w="1516" w:type="dxa"/>
            <w:tcBorders>
              <w:top w:val="nil"/>
              <w:bottom w:val="nil"/>
            </w:tcBorders>
            <w:vAlign w:val="center"/>
          </w:tcPr>
          <w:p w14:paraId="04B5DA8F" w14:textId="77777777" w:rsidR="00DE39F2" w:rsidRPr="00921485" w:rsidRDefault="00DE39F2" w:rsidP="008970C6">
            <w:pPr>
              <w:spacing w:line="360" w:lineRule="auto"/>
              <w:jc w:val="center"/>
            </w:pPr>
            <w:r>
              <w:t>34</w:t>
            </w:r>
          </w:p>
        </w:tc>
        <w:tc>
          <w:tcPr>
            <w:tcW w:w="1602" w:type="dxa"/>
            <w:tcBorders>
              <w:top w:val="nil"/>
              <w:bottom w:val="nil"/>
            </w:tcBorders>
            <w:vAlign w:val="center"/>
          </w:tcPr>
          <w:p w14:paraId="4F8E4410" w14:textId="77777777" w:rsidR="00DE39F2" w:rsidRPr="00EE0A04" w:rsidRDefault="00DE39F2" w:rsidP="008970C6">
            <w:pPr>
              <w:spacing w:line="360" w:lineRule="auto"/>
              <w:jc w:val="center"/>
              <w:rPr>
                <w:rFonts w:ascii="Calibri" w:eastAsia="Times New Roman" w:hAnsi="Calibri" w:cs="Calibri"/>
                <w:color w:val="000000"/>
              </w:rPr>
            </w:pPr>
            <w:r>
              <w:t>6.06</w:t>
            </w:r>
          </w:p>
        </w:tc>
        <w:tc>
          <w:tcPr>
            <w:tcW w:w="897" w:type="dxa"/>
            <w:tcBorders>
              <w:top w:val="nil"/>
              <w:bottom w:val="nil"/>
            </w:tcBorders>
            <w:vAlign w:val="center"/>
          </w:tcPr>
          <w:p w14:paraId="1FD608C9" w14:textId="77777777" w:rsidR="00DE39F2" w:rsidRPr="0069220B" w:rsidRDefault="00DE39F2" w:rsidP="008970C6">
            <w:pPr>
              <w:spacing w:line="360" w:lineRule="auto"/>
              <w:jc w:val="right"/>
              <w:rPr>
                <w:b/>
              </w:rPr>
            </w:pPr>
            <w:r w:rsidRPr="0069220B">
              <w:rPr>
                <w:b/>
              </w:rPr>
              <w:t>0.006</w:t>
            </w:r>
          </w:p>
        </w:tc>
      </w:tr>
      <w:tr w:rsidR="00DE39F2" w:rsidRPr="0069220B" w14:paraId="4515E6A9" w14:textId="77777777" w:rsidTr="008970C6">
        <w:tc>
          <w:tcPr>
            <w:tcW w:w="4002" w:type="dxa"/>
            <w:tcBorders>
              <w:top w:val="nil"/>
              <w:bottom w:val="nil"/>
            </w:tcBorders>
            <w:vAlign w:val="center"/>
          </w:tcPr>
          <w:p w14:paraId="4FDCCB29" w14:textId="77777777" w:rsidR="00DE39F2" w:rsidRPr="00E454A2" w:rsidRDefault="00DE39F2" w:rsidP="008970C6">
            <w:pPr>
              <w:spacing w:line="360" w:lineRule="auto"/>
              <w:rPr>
                <w:b/>
              </w:rPr>
            </w:pPr>
            <w:r>
              <w:rPr>
                <w:b/>
              </w:rPr>
              <w:tab/>
              <w:t>RM-ANOVA</w:t>
            </w:r>
          </w:p>
        </w:tc>
        <w:tc>
          <w:tcPr>
            <w:tcW w:w="1343" w:type="dxa"/>
            <w:tcBorders>
              <w:top w:val="nil"/>
              <w:bottom w:val="nil"/>
            </w:tcBorders>
            <w:vAlign w:val="center"/>
          </w:tcPr>
          <w:p w14:paraId="646ACF1D" w14:textId="77777777" w:rsidR="00DE39F2" w:rsidRPr="00921485" w:rsidRDefault="00DE39F2" w:rsidP="008970C6">
            <w:pPr>
              <w:spacing w:line="360" w:lineRule="auto"/>
              <w:jc w:val="center"/>
            </w:pPr>
            <w:r>
              <w:t>2</w:t>
            </w:r>
          </w:p>
        </w:tc>
        <w:tc>
          <w:tcPr>
            <w:tcW w:w="1516" w:type="dxa"/>
            <w:tcBorders>
              <w:top w:val="nil"/>
              <w:bottom w:val="nil"/>
            </w:tcBorders>
            <w:vAlign w:val="center"/>
          </w:tcPr>
          <w:p w14:paraId="709888F6" w14:textId="77777777" w:rsidR="00DE39F2" w:rsidRPr="00921485" w:rsidRDefault="00DE39F2" w:rsidP="008970C6">
            <w:pPr>
              <w:spacing w:line="360" w:lineRule="auto"/>
              <w:jc w:val="center"/>
            </w:pPr>
            <w:r>
              <w:t>34</w:t>
            </w:r>
          </w:p>
        </w:tc>
        <w:tc>
          <w:tcPr>
            <w:tcW w:w="1602" w:type="dxa"/>
            <w:tcBorders>
              <w:top w:val="nil"/>
              <w:bottom w:val="nil"/>
            </w:tcBorders>
            <w:vAlign w:val="center"/>
          </w:tcPr>
          <w:p w14:paraId="26CB481E" w14:textId="77777777" w:rsidR="00DE39F2" w:rsidRDefault="00DE39F2" w:rsidP="008970C6">
            <w:pPr>
              <w:spacing w:line="360" w:lineRule="auto"/>
              <w:jc w:val="center"/>
            </w:pPr>
            <w:r>
              <w:t>6.06</w:t>
            </w:r>
          </w:p>
        </w:tc>
        <w:tc>
          <w:tcPr>
            <w:tcW w:w="897" w:type="dxa"/>
            <w:tcBorders>
              <w:top w:val="nil"/>
              <w:bottom w:val="nil"/>
            </w:tcBorders>
            <w:vAlign w:val="center"/>
          </w:tcPr>
          <w:p w14:paraId="5F9A7F63" w14:textId="77777777" w:rsidR="00DE39F2" w:rsidRPr="0069220B" w:rsidRDefault="00DE39F2" w:rsidP="008970C6">
            <w:pPr>
              <w:spacing w:line="360" w:lineRule="auto"/>
              <w:jc w:val="right"/>
              <w:rPr>
                <w:b/>
              </w:rPr>
            </w:pPr>
            <w:r w:rsidRPr="0069220B">
              <w:rPr>
                <w:b/>
              </w:rPr>
              <w:t>0.006</w:t>
            </w:r>
          </w:p>
        </w:tc>
      </w:tr>
      <w:tr w:rsidR="00DE39F2" w:rsidRPr="0069220B" w14:paraId="425587B3" w14:textId="77777777" w:rsidTr="008970C6">
        <w:tc>
          <w:tcPr>
            <w:tcW w:w="4002" w:type="dxa"/>
            <w:tcBorders>
              <w:top w:val="nil"/>
              <w:bottom w:val="nil"/>
            </w:tcBorders>
            <w:vAlign w:val="center"/>
          </w:tcPr>
          <w:p w14:paraId="743EB83C" w14:textId="1C3C644A" w:rsidR="00DE39F2" w:rsidRDefault="00DE39F2" w:rsidP="008970C6">
            <w:pPr>
              <w:spacing w:line="360" w:lineRule="auto"/>
              <w:rPr>
                <w:b/>
              </w:rPr>
            </w:pPr>
            <w:r>
              <w:rPr>
                <w:b/>
              </w:rPr>
              <w:tab/>
              <w:t>ANCOVA (</w:t>
            </w:r>
            <w:r w:rsidR="005D28F8">
              <w:rPr>
                <w:b/>
              </w:rPr>
              <w:t>Baseline</w:t>
            </w:r>
            <w:r>
              <w:rPr>
                <w:b/>
              </w:rPr>
              <w:t>)</w:t>
            </w:r>
          </w:p>
        </w:tc>
        <w:tc>
          <w:tcPr>
            <w:tcW w:w="1343" w:type="dxa"/>
            <w:tcBorders>
              <w:top w:val="nil"/>
              <w:bottom w:val="nil"/>
            </w:tcBorders>
            <w:vAlign w:val="center"/>
          </w:tcPr>
          <w:p w14:paraId="252EC3A5" w14:textId="77777777" w:rsidR="00DE39F2" w:rsidRDefault="00DE39F2" w:rsidP="008970C6">
            <w:pPr>
              <w:spacing w:line="360" w:lineRule="auto"/>
              <w:jc w:val="center"/>
            </w:pPr>
            <w:r>
              <w:t>1</w:t>
            </w:r>
          </w:p>
        </w:tc>
        <w:tc>
          <w:tcPr>
            <w:tcW w:w="1516" w:type="dxa"/>
            <w:tcBorders>
              <w:top w:val="nil"/>
              <w:bottom w:val="nil"/>
            </w:tcBorders>
            <w:vAlign w:val="center"/>
          </w:tcPr>
          <w:p w14:paraId="0E144F83" w14:textId="77777777" w:rsidR="00DE39F2" w:rsidRDefault="00DE39F2" w:rsidP="008970C6">
            <w:pPr>
              <w:spacing w:line="360" w:lineRule="auto"/>
              <w:jc w:val="center"/>
            </w:pPr>
            <w:r>
              <w:t>33</w:t>
            </w:r>
          </w:p>
        </w:tc>
        <w:tc>
          <w:tcPr>
            <w:tcW w:w="1602" w:type="dxa"/>
            <w:tcBorders>
              <w:top w:val="nil"/>
              <w:bottom w:val="nil"/>
            </w:tcBorders>
            <w:vAlign w:val="center"/>
          </w:tcPr>
          <w:p w14:paraId="3C3AFB67" w14:textId="77777777" w:rsidR="00DE39F2" w:rsidRDefault="00DE39F2" w:rsidP="008970C6">
            <w:pPr>
              <w:spacing w:line="360" w:lineRule="auto"/>
              <w:jc w:val="center"/>
            </w:pPr>
            <w:r>
              <w:t>533.29</w:t>
            </w:r>
          </w:p>
        </w:tc>
        <w:tc>
          <w:tcPr>
            <w:tcW w:w="897" w:type="dxa"/>
            <w:tcBorders>
              <w:top w:val="nil"/>
              <w:bottom w:val="nil"/>
            </w:tcBorders>
            <w:vAlign w:val="center"/>
          </w:tcPr>
          <w:p w14:paraId="3DCB7BB4" w14:textId="77777777" w:rsidR="00DE39F2" w:rsidRPr="0069220B" w:rsidRDefault="00DE39F2" w:rsidP="008970C6">
            <w:pPr>
              <w:spacing w:line="360" w:lineRule="auto"/>
              <w:jc w:val="right"/>
              <w:rPr>
                <w:b/>
              </w:rPr>
            </w:pPr>
            <w:r w:rsidRPr="0069220B">
              <w:rPr>
                <w:b/>
              </w:rPr>
              <w:t>&lt;0.001</w:t>
            </w:r>
          </w:p>
        </w:tc>
      </w:tr>
      <w:tr w:rsidR="00DE39F2" w:rsidRPr="0069220B" w14:paraId="658E7B48" w14:textId="77777777" w:rsidTr="008970C6">
        <w:tc>
          <w:tcPr>
            <w:tcW w:w="4002" w:type="dxa"/>
            <w:tcBorders>
              <w:top w:val="nil"/>
              <w:bottom w:val="single" w:sz="4" w:space="0" w:color="auto"/>
            </w:tcBorders>
            <w:vAlign w:val="center"/>
          </w:tcPr>
          <w:p w14:paraId="6643B9AA" w14:textId="295F4791" w:rsidR="00DE39F2" w:rsidRDefault="00DE39F2" w:rsidP="008970C6">
            <w:pPr>
              <w:spacing w:line="360" w:lineRule="auto"/>
              <w:rPr>
                <w:b/>
              </w:rPr>
            </w:pPr>
            <w:r>
              <w:rPr>
                <w:b/>
              </w:rPr>
              <w:tab/>
              <w:t>ANCOVA (</w:t>
            </w:r>
            <w:r w:rsidR="005D28F8">
              <w:rPr>
                <w:b/>
              </w:rPr>
              <w:t>Condition</w:t>
            </w:r>
            <w:r>
              <w:rPr>
                <w:b/>
              </w:rPr>
              <w:t>)</w:t>
            </w:r>
          </w:p>
        </w:tc>
        <w:tc>
          <w:tcPr>
            <w:tcW w:w="1343" w:type="dxa"/>
            <w:tcBorders>
              <w:top w:val="nil"/>
              <w:bottom w:val="single" w:sz="4" w:space="0" w:color="auto"/>
            </w:tcBorders>
            <w:vAlign w:val="center"/>
          </w:tcPr>
          <w:p w14:paraId="4F368E37" w14:textId="77777777" w:rsidR="00DE39F2" w:rsidRDefault="00DE39F2" w:rsidP="008970C6">
            <w:pPr>
              <w:spacing w:line="360" w:lineRule="auto"/>
              <w:jc w:val="center"/>
            </w:pPr>
            <w:r>
              <w:t>1</w:t>
            </w:r>
          </w:p>
        </w:tc>
        <w:tc>
          <w:tcPr>
            <w:tcW w:w="1516" w:type="dxa"/>
            <w:tcBorders>
              <w:top w:val="nil"/>
              <w:bottom w:val="single" w:sz="4" w:space="0" w:color="auto"/>
            </w:tcBorders>
            <w:vAlign w:val="center"/>
          </w:tcPr>
          <w:p w14:paraId="7AFABD8D" w14:textId="77777777" w:rsidR="00DE39F2" w:rsidRDefault="00DE39F2" w:rsidP="008970C6">
            <w:pPr>
              <w:spacing w:line="360" w:lineRule="auto"/>
              <w:jc w:val="center"/>
            </w:pPr>
            <w:r>
              <w:t>33</w:t>
            </w:r>
          </w:p>
        </w:tc>
        <w:tc>
          <w:tcPr>
            <w:tcW w:w="1602" w:type="dxa"/>
            <w:tcBorders>
              <w:top w:val="nil"/>
              <w:bottom w:val="single" w:sz="4" w:space="0" w:color="auto"/>
            </w:tcBorders>
            <w:vAlign w:val="center"/>
          </w:tcPr>
          <w:p w14:paraId="0046C7CF" w14:textId="77777777" w:rsidR="00DE39F2" w:rsidRDefault="00DE39F2" w:rsidP="008970C6">
            <w:pPr>
              <w:spacing w:line="360" w:lineRule="auto"/>
              <w:jc w:val="center"/>
            </w:pPr>
            <w:r>
              <w:t>8.12</w:t>
            </w:r>
          </w:p>
        </w:tc>
        <w:tc>
          <w:tcPr>
            <w:tcW w:w="897" w:type="dxa"/>
            <w:tcBorders>
              <w:top w:val="nil"/>
              <w:bottom w:val="single" w:sz="4" w:space="0" w:color="auto"/>
            </w:tcBorders>
            <w:vAlign w:val="center"/>
          </w:tcPr>
          <w:p w14:paraId="366BEDCC" w14:textId="77777777" w:rsidR="00DE39F2" w:rsidRPr="0069220B" w:rsidRDefault="00DE39F2" w:rsidP="008970C6">
            <w:pPr>
              <w:spacing w:line="360" w:lineRule="auto"/>
              <w:jc w:val="right"/>
              <w:rPr>
                <w:b/>
              </w:rPr>
            </w:pPr>
            <w:r w:rsidRPr="0069220B">
              <w:rPr>
                <w:b/>
              </w:rPr>
              <w:t>0.007</w:t>
            </w:r>
          </w:p>
        </w:tc>
      </w:tr>
      <w:tr w:rsidR="00DE39F2" w14:paraId="603FCE16" w14:textId="77777777" w:rsidTr="008970C6">
        <w:tc>
          <w:tcPr>
            <w:tcW w:w="4002" w:type="dxa"/>
            <w:tcBorders>
              <w:top w:val="single" w:sz="4" w:space="0" w:color="auto"/>
              <w:bottom w:val="nil"/>
            </w:tcBorders>
            <w:vAlign w:val="center"/>
          </w:tcPr>
          <w:p w14:paraId="261C6F05" w14:textId="779D130B" w:rsidR="00DE39F2" w:rsidRDefault="004F716C" w:rsidP="008970C6">
            <w:pPr>
              <w:spacing w:line="360" w:lineRule="auto"/>
              <w:rPr>
                <w:b/>
              </w:rPr>
            </w:pPr>
            <w:r>
              <w:rPr>
                <w:b/>
              </w:rPr>
              <w:t>Carbohydrate oxidation</w:t>
            </w:r>
          </w:p>
        </w:tc>
        <w:tc>
          <w:tcPr>
            <w:tcW w:w="1343" w:type="dxa"/>
            <w:tcBorders>
              <w:top w:val="single" w:sz="4" w:space="0" w:color="auto"/>
              <w:bottom w:val="nil"/>
            </w:tcBorders>
            <w:vAlign w:val="center"/>
          </w:tcPr>
          <w:p w14:paraId="2BDBE1F1" w14:textId="77777777" w:rsidR="00DE39F2" w:rsidRDefault="00DE39F2" w:rsidP="008970C6">
            <w:pPr>
              <w:spacing w:line="360" w:lineRule="auto"/>
              <w:jc w:val="center"/>
            </w:pPr>
          </w:p>
        </w:tc>
        <w:tc>
          <w:tcPr>
            <w:tcW w:w="1516" w:type="dxa"/>
            <w:tcBorders>
              <w:top w:val="single" w:sz="4" w:space="0" w:color="auto"/>
              <w:bottom w:val="nil"/>
            </w:tcBorders>
            <w:vAlign w:val="center"/>
          </w:tcPr>
          <w:p w14:paraId="2D77AD33" w14:textId="77777777" w:rsidR="00DE39F2" w:rsidRDefault="00DE39F2" w:rsidP="008970C6">
            <w:pPr>
              <w:spacing w:line="360" w:lineRule="auto"/>
              <w:jc w:val="center"/>
            </w:pPr>
          </w:p>
        </w:tc>
        <w:tc>
          <w:tcPr>
            <w:tcW w:w="1602" w:type="dxa"/>
            <w:tcBorders>
              <w:top w:val="single" w:sz="4" w:space="0" w:color="auto"/>
              <w:bottom w:val="nil"/>
            </w:tcBorders>
            <w:vAlign w:val="center"/>
          </w:tcPr>
          <w:p w14:paraId="633C3E6A" w14:textId="77777777" w:rsidR="00DE39F2" w:rsidRDefault="00DE39F2" w:rsidP="008970C6">
            <w:pPr>
              <w:spacing w:line="360" w:lineRule="auto"/>
              <w:jc w:val="center"/>
            </w:pPr>
          </w:p>
        </w:tc>
        <w:tc>
          <w:tcPr>
            <w:tcW w:w="897" w:type="dxa"/>
            <w:tcBorders>
              <w:top w:val="single" w:sz="4" w:space="0" w:color="auto"/>
              <w:bottom w:val="nil"/>
            </w:tcBorders>
            <w:vAlign w:val="center"/>
          </w:tcPr>
          <w:p w14:paraId="19334DE3" w14:textId="77777777" w:rsidR="00DE39F2" w:rsidRDefault="00DE39F2" w:rsidP="008970C6">
            <w:pPr>
              <w:spacing w:line="360" w:lineRule="auto"/>
              <w:jc w:val="right"/>
            </w:pPr>
          </w:p>
        </w:tc>
      </w:tr>
      <w:tr w:rsidR="00DE39F2" w14:paraId="518C1BDD" w14:textId="77777777" w:rsidTr="008970C6">
        <w:tc>
          <w:tcPr>
            <w:tcW w:w="4002" w:type="dxa"/>
            <w:tcBorders>
              <w:top w:val="nil"/>
              <w:bottom w:val="nil"/>
            </w:tcBorders>
            <w:vAlign w:val="center"/>
          </w:tcPr>
          <w:p w14:paraId="0AD20CEB" w14:textId="1453D6F0" w:rsidR="00DE39F2" w:rsidRDefault="00DE39F2" w:rsidP="008970C6">
            <w:pPr>
              <w:spacing w:line="360" w:lineRule="auto"/>
              <w:rPr>
                <w:b/>
              </w:rPr>
            </w:pPr>
            <w:r>
              <w:rPr>
                <w:b/>
              </w:rPr>
              <w:tab/>
            </w:r>
            <w:r w:rsidR="005D28F8">
              <w:t xml:space="preserve"> </w:t>
            </w:r>
            <w:r w:rsidR="005D28F8" w:rsidRPr="005D28F8">
              <w:rPr>
                <w:b/>
              </w:rPr>
              <w:t>Linear mixed-effects model</w:t>
            </w:r>
          </w:p>
        </w:tc>
        <w:tc>
          <w:tcPr>
            <w:tcW w:w="1343" w:type="dxa"/>
            <w:tcBorders>
              <w:top w:val="nil"/>
              <w:bottom w:val="nil"/>
            </w:tcBorders>
            <w:vAlign w:val="center"/>
          </w:tcPr>
          <w:p w14:paraId="37464E91" w14:textId="77777777" w:rsidR="00DE39F2" w:rsidRDefault="00DE39F2" w:rsidP="008970C6">
            <w:pPr>
              <w:spacing w:line="360" w:lineRule="auto"/>
              <w:jc w:val="center"/>
            </w:pPr>
          </w:p>
        </w:tc>
        <w:tc>
          <w:tcPr>
            <w:tcW w:w="1516" w:type="dxa"/>
            <w:tcBorders>
              <w:top w:val="nil"/>
              <w:bottom w:val="nil"/>
            </w:tcBorders>
            <w:vAlign w:val="center"/>
          </w:tcPr>
          <w:p w14:paraId="1F40D730" w14:textId="77777777" w:rsidR="00DE39F2" w:rsidRDefault="00DE39F2" w:rsidP="008970C6">
            <w:pPr>
              <w:spacing w:line="360" w:lineRule="auto"/>
              <w:jc w:val="center"/>
            </w:pPr>
          </w:p>
        </w:tc>
        <w:tc>
          <w:tcPr>
            <w:tcW w:w="1602" w:type="dxa"/>
            <w:tcBorders>
              <w:top w:val="nil"/>
              <w:bottom w:val="nil"/>
            </w:tcBorders>
            <w:vAlign w:val="center"/>
          </w:tcPr>
          <w:p w14:paraId="158BFCFE" w14:textId="77777777" w:rsidR="00DE39F2" w:rsidRDefault="00DE39F2" w:rsidP="008970C6">
            <w:pPr>
              <w:spacing w:line="360" w:lineRule="auto"/>
              <w:jc w:val="center"/>
            </w:pPr>
          </w:p>
        </w:tc>
        <w:tc>
          <w:tcPr>
            <w:tcW w:w="897" w:type="dxa"/>
            <w:tcBorders>
              <w:top w:val="nil"/>
              <w:bottom w:val="nil"/>
            </w:tcBorders>
            <w:vAlign w:val="center"/>
          </w:tcPr>
          <w:p w14:paraId="36756AB9" w14:textId="77777777" w:rsidR="00DE39F2" w:rsidRDefault="00DE39F2" w:rsidP="008970C6">
            <w:pPr>
              <w:spacing w:line="360" w:lineRule="auto"/>
              <w:jc w:val="right"/>
            </w:pPr>
          </w:p>
        </w:tc>
      </w:tr>
      <w:tr w:rsidR="00DE39F2" w:rsidRPr="0069220B" w14:paraId="21806E3D" w14:textId="77777777" w:rsidTr="008970C6">
        <w:tc>
          <w:tcPr>
            <w:tcW w:w="4002" w:type="dxa"/>
            <w:tcBorders>
              <w:top w:val="nil"/>
              <w:bottom w:val="nil"/>
            </w:tcBorders>
            <w:vAlign w:val="center"/>
          </w:tcPr>
          <w:p w14:paraId="0715D344" w14:textId="0AD99FC9" w:rsidR="00DE39F2" w:rsidRDefault="00DE39F2" w:rsidP="008970C6">
            <w:pPr>
              <w:spacing w:line="360" w:lineRule="auto"/>
              <w:rPr>
                <w:b/>
              </w:rPr>
            </w:pPr>
            <w:r>
              <w:rPr>
                <w:b/>
              </w:rPr>
              <w:tab/>
            </w:r>
            <w:r>
              <w:rPr>
                <w:b/>
              </w:rPr>
              <w:tab/>
            </w:r>
            <w:r w:rsidR="005D28F8">
              <w:rPr>
                <w:b/>
              </w:rPr>
              <w:t>Condition</w:t>
            </w:r>
          </w:p>
        </w:tc>
        <w:tc>
          <w:tcPr>
            <w:tcW w:w="1343" w:type="dxa"/>
            <w:tcBorders>
              <w:top w:val="nil"/>
              <w:bottom w:val="nil"/>
            </w:tcBorders>
            <w:vAlign w:val="center"/>
          </w:tcPr>
          <w:p w14:paraId="6B569358" w14:textId="77777777" w:rsidR="00DE39F2" w:rsidRDefault="00DE39F2" w:rsidP="008970C6">
            <w:pPr>
              <w:spacing w:line="360" w:lineRule="auto"/>
              <w:jc w:val="center"/>
            </w:pPr>
            <w:r>
              <w:t>2</w:t>
            </w:r>
          </w:p>
        </w:tc>
        <w:tc>
          <w:tcPr>
            <w:tcW w:w="1516" w:type="dxa"/>
            <w:tcBorders>
              <w:top w:val="nil"/>
              <w:bottom w:val="nil"/>
            </w:tcBorders>
            <w:vAlign w:val="center"/>
          </w:tcPr>
          <w:p w14:paraId="735F8749" w14:textId="77777777" w:rsidR="00DE39F2" w:rsidRDefault="00DE39F2" w:rsidP="008970C6">
            <w:pPr>
              <w:spacing w:line="360" w:lineRule="auto"/>
              <w:jc w:val="center"/>
            </w:pPr>
            <w:r>
              <w:t>69</w:t>
            </w:r>
          </w:p>
        </w:tc>
        <w:tc>
          <w:tcPr>
            <w:tcW w:w="1602" w:type="dxa"/>
            <w:tcBorders>
              <w:top w:val="nil"/>
              <w:bottom w:val="nil"/>
            </w:tcBorders>
            <w:vAlign w:val="center"/>
          </w:tcPr>
          <w:p w14:paraId="32D5E026" w14:textId="77777777" w:rsidR="00DE39F2" w:rsidRDefault="00DE39F2" w:rsidP="008970C6">
            <w:pPr>
              <w:spacing w:line="360" w:lineRule="auto"/>
              <w:jc w:val="center"/>
            </w:pPr>
            <w:r>
              <w:t>118.18</w:t>
            </w:r>
          </w:p>
        </w:tc>
        <w:tc>
          <w:tcPr>
            <w:tcW w:w="897" w:type="dxa"/>
            <w:tcBorders>
              <w:top w:val="nil"/>
              <w:bottom w:val="nil"/>
            </w:tcBorders>
            <w:vAlign w:val="center"/>
          </w:tcPr>
          <w:p w14:paraId="5204E98C" w14:textId="77777777" w:rsidR="00DE39F2" w:rsidRPr="0069220B" w:rsidRDefault="00DE39F2" w:rsidP="008970C6">
            <w:pPr>
              <w:spacing w:line="360" w:lineRule="auto"/>
              <w:jc w:val="right"/>
              <w:rPr>
                <w:b/>
              </w:rPr>
            </w:pPr>
            <w:r w:rsidRPr="0069220B">
              <w:rPr>
                <w:b/>
              </w:rPr>
              <w:t>&lt;0.001</w:t>
            </w:r>
          </w:p>
        </w:tc>
      </w:tr>
      <w:tr w:rsidR="00DE39F2" w:rsidRPr="0069220B" w14:paraId="22D88319" w14:textId="77777777" w:rsidTr="008970C6">
        <w:tc>
          <w:tcPr>
            <w:tcW w:w="4002" w:type="dxa"/>
            <w:tcBorders>
              <w:top w:val="nil"/>
              <w:bottom w:val="nil"/>
            </w:tcBorders>
            <w:vAlign w:val="center"/>
          </w:tcPr>
          <w:p w14:paraId="5711CD7C" w14:textId="2CE3CDDA" w:rsidR="00DE39F2" w:rsidRDefault="00DE39F2" w:rsidP="008970C6">
            <w:pPr>
              <w:spacing w:line="360" w:lineRule="auto"/>
              <w:rPr>
                <w:b/>
              </w:rPr>
            </w:pPr>
            <w:r>
              <w:rPr>
                <w:b/>
              </w:rPr>
              <w:tab/>
            </w:r>
            <w:r>
              <w:rPr>
                <w:b/>
              </w:rPr>
              <w:tab/>
              <w:t>T</w:t>
            </w:r>
            <w:r w:rsidR="005D28F8">
              <w:rPr>
                <w:b/>
              </w:rPr>
              <w:t>ime</w:t>
            </w:r>
          </w:p>
        </w:tc>
        <w:tc>
          <w:tcPr>
            <w:tcW w:w="1343" w:type="dxa"/>
            <w:tcBorders>
              <w:top w:val="nil"/>
              <w:bottom w:val="nil"/>
            </w:tcBorders>
            <w:vAlign w:val="center"/>
          </w:tcPr>
          <w:p w14:paraId="6104F825" w14:textId="77777777" w:rsidR="00DE39F2" w:rsidRDefault="00DE39F2" w:rsidP="008970C6">
            <w:pPr>
              <w:spacing w:line="360" w:lineRule="auto"/>
              <w:jc w:val="center"/>
            </w:pPr>
            <w:r>
              <w:t>4</w:t>
            </w:r>
          </w:p>
        </w:tc>
        <w:tc>
          <w:tcPr>
            <w:tcW w:w="1516" w:type="dxa"/>
            <w:tcBorders>
              <w:top w:val="nil"/>
              <w:bottom w:val="nil"/>
            </w:tcBorders>
            <w:vAlign w:val="center"/>
          </w:tcPr>
          <w:p w14:paraId="16B08513" w14:textId="77777777" w:rsidR="00DE39F2" w:rsidRDefault="00DE39F2" w:rsidP="008970C6">
            <w:pPr>
              <w:spacing w:line="360" w:lineRule="auto"/>
              <w:jc w:val="center"/>
            </w:pPr>
            <w:r>
              <w:t>69</w:t>
            </w:r>
          </w:p>
        </w:tc>
        <w:tc>
          <w:tcPr>
            <w:tcW w:w="1602" w:type="dxa"/>
            <w:tcBorders>
              <w:top w:val="nil"/>
              <w:bottom w:val="nil"/>
            </w:tcBorders>
            <w:vAlign w:val="center"/>
          </w:tcPr>
          <w:p w14:paraId="0CEDF762" w14:textId="77777777" w:rsidR="00DE39F2" w:rsidRDefault="00DE39F2" w:rsidP="008970C6">
            <w:pPr>
              <w:spacing w:line="360" w:lineRule="auto"/>
              <w:jc w:val="center"/>
            </w:pPr>
            <w:r>
              <w:t>6.86</w:t>
            </w:r>
          </w:p>
        </w:tc>
        <w:tc>
          <w:tcPr>
            <w:tcW w:w="897" w:type="dxa"/>
            <w:tcBorders>
              <w:top w:val="nil"/>
              <w:bottom w:val="nil"/>
            </w:tcBorders>
            <w:vAlign w:val="center"/>
          </w:tcPr>
          <w:p w14:paraId="20381709" w14:textId="77777777" w:rsidR="00DE39F2" w:rsidRPr="0069220B" w:rsidRDefault="00DE39F2" w:rsidP="008970C6">
            <w:pPr>
              <w:spacing w:line="360" w:lineRule="auto"/>
              <w:jc w:val="right"/>
              <w:rPr>
                <w:b/>
              </w:rPr>
            </w:pPr>
            <w:r w:rsidRPr="0069220B">
              <w:rPr>
                <w:b/>
              </w:rPr>
              <w:t>&lt;0.001</w:t>
            </w:r>
          </w:p>
        </w:tc>
      </w:tr>
      <w:tr w:rsidR="00DE39F2" w14:paraId="7E115245" w14:textId="77777777" w:rsidTr="008970C6">
        <w:tc>
          <w:tcPr>
            <w:tcW w:w="4002" w:type="dxa"/>
            <w:tcBorders>
              <w:top w:val="nil"/>
              <w:bottom w:val="nil"/>
            </w:tcBorders>
            <w:vAlign w:val="center"/>
          </w:tcPr>
          <w:p w14:paraId="672A0CDA" w14:textId="7935EE5F" w:rsidR="00DE39F2" w:rsidRDefault="00DE39F2" w:rsidP="008970C6">
            <w:pPr>
              <w:spacing w:line="360" w:lineRule="auto"/>
              <w:rPr>
                <w:b/>
              </w:rPr>
            </w:pPr>
            <w:r>
              <w:rPr>
                <w:b/>
              </w:rPr>
              <w:tab/>
            </w:r>
            <w:r>
              <w:rPr>
                <w:b/>
              </w:rPr>
              <w:tab/>
              <w:t>C</w:t>
            </w:r>
            <w:r w:rsidR="005D28F8">
              <w:rPr>
                <w:b/>
              </w:rPr>
              <w:t>ondition</w:t>
            </w:r>
            <w:r>
              <w:rPr>
                <w:b/>
              </w:rPr>
              <w:t xml:space="preserve"> </w:t>
            </w:r>
            <w:r w:rsidR="005D28F8">
              <w:rPr>
                <w:b/>
              </w:rPr>
              <w:t>x</w:t>
            </w:r>
            <w:r>
              <w:rPr>
                <w:b/>
              </w:rPr>
              <w:t xml:space="preserve"> T</w:t>
            </w:r>
            <w:r w:rsidR="005D28F8">
              <w:rPr>
                <w:b/>
              </w:rPr>
              <w:t>ime</w:t>
            </w:r>
          </w:p>
        </w:tc>
        <w:tc>
          <w:tcPr>
            <w:tcW w:w="1343" w:type="dxa"/>
            <w:tcBorders>
              <w:top w:val="nil"/>
              <w:bottom w:val="nil"/>
            </w:tcBorders>
            <w:vAlign w:val="center"/>
          </w:tcPr>
          <w:p w14:paraId="533BFEEE" w14:textId="77777777" w:rsidR="00DE39F2" w:rsidRDefault="00DE39F2" w:rsidP="008970C6">
            <w:pPr>
              <w:spacing w:line="360" w:lineRule="auto"/>
              <w:jc w:val="center"/>
            </w:pPr>
            <w:r>
              <w:t>8</w:t>
            </w:r>
          </w:p>
        </w:tc>
        <w:tc>
          <w:tcPr>
            <w:tcW w:w="1516" w:type="dxa"/>
            <w:tcBorders>
              <w:top w:val="nil"/>
              <w:bottom w:val="nil"/>
            </w:tcBorders>
            <w:vAlign w:val="center"/>
          </w:tcPr>
          <w:p w14:paraId="3FAFD457" w14:textId="77777777" w:rsidR="00DE39F2" w:rsidRDefault="00DE39F2" w:rsidP="008970C6">
            <w:pPr>
              <w:spacing w:line="360" w:lineRule="auto"/>
              <w:jc w:val="center"/>
            </w:pPr>
            <w:r>
              <w:t>69</w:t>
            </w:r>
          </w:p>
        </w:tc>
        <w:tc>
          <w:tcPr>
            <w:tcW w:w="1602" w:type="dxa"/>
            <w:tcBorders>
              <w:top w:val="nil"/>
              <w:bottom w:val="nil"/>
            </w:tcBorders>
            <w:vAlign w:val="center"/>
          </w:tcPr>
          <w:p w14:paraId="5771EC50" w14:textId="77777777" w:rsidR="00DE39F2" w:rsidRDefault="00DE39F2" w:rsidP="008970C6">
            <w:pPr>
              <w:spacing w:line="360" w:lineRule="auto"/>
              <w:jc w:val="center"/>
            </w:pPr>
            <w:r>
              <w:t>1.18</w:t>
            </w:r>
          </w:p>
        </w:tc>
        <w:tc>
          <w:tcPr>
            <w:tcW w:w="897" w:type="dxa"/>
            <w:tcBorders>
              <w:top w:val="nil"/>
              <w:bottom w:val="nil"/>
            </w:tcBorders>
            <w:vAlign w:val="center"/>
          </w:tcPr>
          <w:p w14:paraId="4883A9AE" w14:textId="77777777" w:rsidR="00DE39F2" w:rsidRDefault="00DE39F2" w:rsidP="008970C6">
            <w:pPr>
              <w:spacing w:line="360" w:lineRule="auto"/>
              <w:jc w:val="right"/>
            </w:pPr>
            <w:r>
              <w:t>0.326</w:t>
            </w:r>
          </w:p>
        </w:tc>
      </w:tr>
      <w:tr w:rsidR="00DE39F2" w14:paraId="061B038E" w14:textId="77777777" w:rsidTr="008970C6">
        <w:tc>
          <w:tcPr>
            <w:tcW w:w="4002" w:type="dxa"/>
            <w:tcBorders>
              <w:top w:val="nil"/>
              <w:bottom w:val="nil"/>
            </w:tcBorders>
            <w:vAlign w:val="center"/>
          </w:tcPr>
          <w:p w14:paraId="798E2E01" w14:textId="77777777" w:rsidR="00DE39F2" w:rsidRDefault="00DE39F2" w:rsidP="008970C6">
            <w:pPr>
              <w:spacing w:line="360" w:lineRule="auto"/>
              <w:rPr>
                <w:b/>
              </w:rPr>
            </w:pPr>
            <w:r>
              <w:rPr>
                <w:b/>
              </w:rPr>
              <w:tab/>
              <w:t>RM-ANOVA</w:t>
            </w:r>
          </w:p>
        </w:tc>
        <w:tc>
          <w:tcPr>
            <w:tcW w:w="1343" w:type="dxa"/>
            <w:tcBorders>
              <w:top w:val="nil"/>
              <w:bottom w:val="nil"/>
            </w:tcBorders>
            <w:vAlign w:val="center"/>
          </w:tcPr>
          <w:p w14:paraId="5E87CFD4" w14:textId="77777777" w:rsidR="00DE39F2" w:rsidRDefault="00DE39F2" w:rsidP="008970C6">
            <w:pPr>
              <w:spacing w:line="360" w:lineRule="auto"/>
              <w:jc w:val="center"/>
            </w:pPr>
          </w:p>
        </w:tc>
        <w:tc>
          <w:tcPr>
            <w:tcW w:w="1516" w:type="dxa"/>
            <w:tcBorders>
              <w:top w:val="nil"/>
              <w:bottom w:val="nil"/>
            </w:tcBorders>
            <w:vAlign w:val="center"/>
          </w:tcPr>
          <w:p w14:paraId="1B3CCE69" w14:textId="77777777" w:rsidR="00DE39F2" w:rsidRDefault="00DE39F2" w:rsidP="008970C6">
            <w:pPr>
              <w:spacing w:line="360" w:lineRule="auto"/>
              <w:jc w:val="center"/>
            </w:pPr>
          </w:p>
        </w:tc>
        <w:tc>
          <w:tcPr>
            <w:tcW w:w="1602" w:type="dxa"/>
            <w:tcBorders>
              <w:top w:val="nil"/>
              <w:bottom w:val="nil"/>
            </w:tcBorders>
            <w:vAlign w:val="center"/>
          </w:tcPr>
          <w:p w14:paraId="06C7562F" w14:textId="77777777" w:rsidR="00DE39F2" w:rsidRDefault="00DE39F2" w:rsidP="008970C6">
            <w:pPr>
              <w:spacing w:line="360" w:lineRule="auto"/>
              <w:jc w:val="center"/>
            </w:pPr>
          </w:p>
        </w:tc>
        <w:tc>
          <w:tcPr>
            <w:tcW w:w="897" w:type="dxa"/>
            <w:tcBorders>
              <w:top w:val="nil"/>
              <w:bottom w:val="nil"/>
            </w:tcBorders>
            <w:vAlign w:val="center"/>
          </w:tcPr>
          <w:p w14:paraId="2841F9DB" w14:textId="77777777" w:rsidR="00DE39F2" w:rsidRDefault="00DE39F2" w:rsidP="008970C6">
            <w:pPr>
              <w:spacing w:line="360" w:lineRule="auto"/>
              <w:jc w:val="right"/>
            </w:pPr>
          </w:p>
        </w:tc>
      </w:tr>
      <w:tr w:rsidR="005D28F8" w:rsidRPr="0069220B" w14:paraId="3FDB80A2" w14:textId="77777777" w:rsidTr="008970C6">
        <w:tc>
          <w:tcPr>
            <w:tcW w:w="4002" w:type="dxa"/>
            <w:tcBorders>
              <w:top w:val="nil"/>
              <w:bottom w:val="nil"/>
            </w:tcBorders>
            <w:vAlign w:val="center"/>
          </w:tcPr>
          <w:p w14:paraId="55640C84" w14:textId="4E713345" w:rsidR="005D28F8" w:rsidRDefault="005D28F8" w:rsidP="005D28F8">
            <w:pPr>
              <w:spacing w:line="360" w:lineRule="auto"/>
              <w:rPr>
                <w:b/>
              </w:rPr>
            </w:pPr>
            <w:r>
              <w:rPr>
                <w:b/>
              </w:rPr>
              <w:tab/>
            </w:r>
            <w:r>
              <w:rPr>
                <w:b/>
              </w:rPr>
              <w:tab/>
              <w:t>Condition</w:t>
            </w:r>
          </w:p>
        </w:tc>
        <w:tc>
          <w:tcPr>
            <w:tcW w:w="1343" w:type="dxa"/>
            <w:tcBorders>
              <w:top w:val="nil"/>
              <w:bottom w:val="nil"/>
            </w:tcBorders>
            <w:vAlign w:val="center"/>
          </w:tcPr>
          <w:p w14:paraId="7A410B0D" w14:textId="77777777" w:rsidR="005D28F8" w:rsidRDefault="005D28F8" w:rsidP="005D28F8">
            <w:pPr>
              <w:spacing w:line="360" w:lineRule="auto"/>
              <w:jc w:val="center"/>
            </w:pPr>
            <w:r>
              <w:t>2</w:t>
            </w:r>
          </w:p>
        </w:tc>
        <w:tc>
          <w:tcPr>
            <w:tcW w:w="1516" w:type="dxa"/>
            <w:tcBorders>
              <w:top w:val="nil"/>
              <w:bottom w:val="nil"/>
            </w:tcBorders>
            <w:vAlign w:val="center"/>
          </w:tcPr>
          <w:p w14:paraId="2C51EF87" w14:textId="77777777" w:rsidR="005D28F8" w:rsidRDefault="005D28F8" w:rsidP="005D28F8">
            <w:pPr>
              <w:spacing w:line="360" w:lineRule="auto"/>
              <w:jc w:val="center"/>
            </w:pPr>
            <w:r>
              <w:t>8</w:t>
            </w:r>
          </w:p>
        </w:tc>
        <w:tc>
          <w:tcPr>
            <w:tcW w:w="1602" w:type="dxa"/>
            <w:tcBorders>
              <w:top w:val="nil"/>
              <w:bottom w:val="nil"/>
            </w:tcBorders>
            <w:vAlign w:val="center"/>
          </w:tcPr>
          <w:p w14:paraId="5E5EE6FB" w14:textId="77777777" w:rsidR="005D28F8" w:rsidRDefault="005D28F8" w:rsidP="005D28F8">
            <w:pPr>
              <w:spacing w:line="360" w:lineRule="auto"/>
              <w:jc w:val="center"/>
            </w:pPr>
            <w:r>
              <w:t>100.76</w:t>
            </w:r>
          </w:p>
        </w:tc>
        <w:tc>
          <w:tcPr>
            <w:tcW w:w="897" w:type="dxa"/>
            <w:tcBorders>
              <w:top w:val="nil"/>
              <w:bottom w:val="nil"/>
            </w:tcBorders>
            <w:vAlign w:val="center"/>
          </w:tcPr>
          <w:p w14:paraId="79D01C52" w14:textId="77777777" w:rsidR="005D28F8" w:rsidRPr="0069220B" w:rsidRDefault="005D28F8" w:rsidP="005D28F8">
            <w:pPr>
              <w:spacing w:line="360" w:lineRule="auto"/>
              <w:jc w:val="right"/>
              <w:rPr>
                <w:b/>
              </w:rPr>
            </w:pPr>
            <w:r w:rsidRPr="0069220B">
              <w:rPr>
                <w:b/>
              </w:rPr>
              <w:t>&lt;0.001</w:t>
            </w:r>
          </w:p>
        </w:tc>
      </w:tr>
      <w:tr w:rsidR="005D28F8" w:rsidRPr="0069220B" w14:paraId="7B0486A1" w14:textId="77777777" w:rsidTr="008970C6">
        <w:tc>
          <w:tcPr>
            <w:tcW w:w="4002" w:type="dxa"/>
            <w:tcBorders>
              <w:top w:val="nil"/>
              <w:bottom w:val="nil"/>
            </w:tcBorders>
            <w:vAlign w:val="center"/>
          </w:tcPr>
          <w:p w14:paraId="62E290A7" w14:textId="1C71B7DE" w:rsidR="005D28F8" w:rsidRDefault="005D28F8" w:rsidP="005D28F8">
            <w:pPr>
              <w:spacing w:line="360" w:lineRule="auto"/>
              <w:rPr>
                <w:b/>
              </w:rPr>
            </w:pPr>
            <w:r>
              <w:rPr>
                <w:b/>
              </w:rPr>
              <w:tab/>
            </w:r>
            <w:r>
              <w:rPr>
                <w:b/>
              </w:rPr>
              <w:tab/>
              <w:t>Time</w:t>
            </w:r>
          </w:p>
        </w:tc>
        <w:tc>
          <w:tcPr>
            <w:tcW w:w="1343" w:type="dxa"/>
            <w:tcBorders>
              <w:top w:val="nil"/>
              <w:bottom w:val="nil"/>
            </w:tcBorders>
            <w:vAlign w:val="center"/>
          </w:tcPr>
          <w:p w14:paraId="28D453A6" w14:textId="77777777" w:rsidR="005D28F8" w:rsidRDefault="005D28F8" w:rsidP="005D28F8">
            <w:pPr>
              <w:spacing w:line="360" w:lineRule="auto"/>
              <w:jc w:val="center"/>
            </w:pPr>
            <w:r>
              <w:t>4</w:t>
            </w:r>
          </w:p>
        </w:tc>
        <w:tc>
          <w:tcPr>
            <w:tcW w:w="1516" w:type="dxa"/>
            <w:tcBorders>
              <w:top w:val="nil"/>
              <w:bottom w:val="nil"/>
            </w:tcBorders>
            <w:vAlign w:val="center"/>
          </w:tcPr>
          <w:p w14:paraId="7499E03E" w14:textId="77777777" w:rsidR="005D28F8" w:rsidRDefault="005D28F8" w:rsidP="005D28F8">
            <w:pPr>
              <w:spacing w:line="360" w:lineRule="auto"/>
              <w:jc w:val="center"/>
            </w:pPr>
            <w:r>
              <w:t>16</w:t>
            </w:r>
          </w:p>
        </w:tc>
        <w:tc>
          <w:tcPr>
            <w:tcW w:w="1602" w:type="dxa"/>
            <w:tcBorders>
              <w:top w:val="nil"/>
              <w:bottom w:val="nil"/>
            </w:tcBorders>
            <w:vAlign w:val="center"/>
          </w:tcPr>
          <w:p w14:paraId="4E3C9BAA" w14:textId="77777777" w:rsidR="005D28F8" w:rsidRDefault="005D28F8" w:rsidP="005D28F8">
            <w:pPr>
              <w:spacing w:line="360" w:lineRule="auto"/>
              <w:jc w:val="center"/>
            </w:pPr>
            <w:r>
              <w:t>4.02</w:t>
            </w:r>
          </w:p>
        </w:tc>
        <w:tc>
          <w:tcPr>
            <w:tcW w:w="897" w:type="dxa"/>
            <w:tcBorders>
              <w:top w:val="nil"/>
              <w:bottom w:val="nil"/>
            </w:tcBorders>
            <w:vAlign w:val="center"/>
          </w:tcPr>
          <w:p w14:paraId="062CAD64" w14:textId="77777777" w:rsidR="005D28F8" w:rsidRPr="0069220B" w:rsidRDefault="005D28F8" w:rsidP="005D28F8">
            <w:pPr>
              <w:spacing w:line="360" w:lineRule="auto"/>
              <w:jc w:val="right"/>
              <w:rPr>
                <w:b/>
              </w:rPr>
            </w:pPr>
            <w:r w:rsidRPr="0069220B">
              <w:rPr>
                <w:b/>
              </w:rPr>
              <w:t>0.019</w:t>
            </w:r>
          </w:p>
        </w:tc>
      </w:tr>
      <w:tr w:rsidR="005D28F8" w14:paraId="32052775" w14:textId="77777777" w:rsidTr="008970C6">
        <w:tc>
          <w:tcPr>
            <w:tcW w:w="4002" w:type="dxa"/>
            <w:tcBorders>
              <w:top w:val="nil"/>
              <w:bottom w:val="single" w:sz="4" w:space="0" w:color="auto"/>
            </w:tcBorders>
            <w:vAlign w:val="center"/>
          </w:tcPr>
          <w:p w14:paraId="77ADBC41" w14:textId="20D2DA78" w:rsidR="005D28F8" w:rsidRDefault="005D28F8" w:rsidP="005D28F8">
            <w:pPr>
              <w:spacing w:line="360" w:lineRule="auto"/>
              <w:rPr>
                <w:b/>
              </w:rPr>
            </w:pPr>
            <w:r>
              <w:rPr>
                <w:b/>
              </w:rPr>
              <w:tab/>
            </w:r>
            <w:r>
              <w:rPr>
                <w:b/>
              </w:rPr>
              <w:tab/>
              <w:t>Condition x Time</w:t>
            </w:r>
          </w:p>
        </w:tc>
        <w:tc>
          <w:tcPr>
            <w:tcW w:w="1343" w:type="dxa"/>
            <w:tcBorders>
              <w:top w:val="nil"/>
              <w:bottom w:val="single" w:sz="4" w:space="0" w:color="auto"/>
            </w:tcBorders>
            <w:vAlign w:val="center"/>
          </w:tcPr>
          <w:p w14:paraId="5F1C0DDC" w14:textId="77777777" w:rsidR="005D28F8" w:rsidRDefault="005D28F8" w:rsidP="005D28F8">
            <w:pPr>
              <w:spacing w:line="360" w:lineRule="auto"/>
              <w:jc w:val="center"/>
            </w:pPr>
            <w:r>
              <w:t>8</w:t>
            </w:r>
          </w:p>
        </w:tc>
        <w:tc>
          <w:tcPr>
            <w:tcW w:w="1516" w:type="dxa"/>
            <w:tcBorders>
              <w:top w:val="nil"/>
              <w:bottom w:val="single" w:sz="4" w:space="0" w:color="auto"/>
            </w:tcBorders>
            <w:vAlign w:val="center"/>
          </w:tcPr>
          <w:p w14:paraId="524CA1B0" w14:textId="77777777" w:rsidR="005D28F8" w:rsidRDefault="005D28F8" w:rsidP="005D28F8">
            <w:pPr>
              <w:spacing w:line="360" w:lineRule="auto"/>
              <w:jc w:val="center"/>
            </w:pPr>
            <w:r>
              <w:t>32</w:t>
            </w:r>
          </w:p>
        </w:tc>
        <w:tc>
          <w:tcPr>
            <w:tcW w:w="1602" w:type="dxa"/>
            <w:tcBorders>
              <w:top w:val="nil"/>
              <w:bottom w:val="single" w:sz="4" w:space="0" w:color="auto"/>
            </w:tcBorders>
            <w:vAlign w:val="center"/>
          </w:tcPr>
          <w:p w14:paraId="60E3C4F0" w14:textId="77777777" w:rsidR="005D28F8" w:rsidRDefault="005D28F8" w:rsidP="005D28F8">
            <w:pPr>
              <w:spacing w:line="360" w:lineRule="auto"/>
              <w:jc w:val="center"/>
            </w:pPr>
            <w:r>
              <w:t>1.54</w:t>
            </w:r>
          </w:p>
        </w:tc>
        <w:tc>
          <w:tcPr>
            <w:tcW w:w="897" w:type="dxa"/>
            <w:tcBorders>
              <w:top w:val="nil"/>
              <w:bottom w:val="single" w:sz="4" w:space="0" w:color="auto"/>
            </w:tcBorders>
            <w:vAlign w:val="center"/>
          </w:tcPr>
          <w:p w14:paraId="1D070986" w14:textId="77777777" w:rsidR="005D28F8" w:rsidRDefault="005D28F8" w:rsidP="005D28F8">
            <w:pPr>
              <w:spacing w:line="360" w:lineRule="auto"/>
              <w:jc w:val="right"/>
            </w:pPr>
            <w:r>
              <w:t>0.184</w:t>
            </w:r>
          </w:p>
        </w:tc>
      </w:tr>
      <w:tr w:rsidR="00DE39F2" w14:paraId="3F183F33" w14:textId="77777777" w:rsidTr="008970C6">
        <w:tc>
          <w:tcPr>
            <w:tcW w:w="9360" w:type="dxa"/>
            <w:gridSpan w:val="5"/>
            <w:tcBorders>
              <w:top w:val="single" w:sz="4" w:space="0" w:color="auto"/>
              <w:bottom w:val="nil"/>
            </w:tcBorders>
            <w:vAlign w:val="center"/>
          </w:tcPr>
          <w:p w14:paraId="21E598E8" w14:textId="78C61A9C" w:rsidR="00DE39F2" w:rsidRDefault="00DE39F2" w:rsidP="008970C6">
            <w:pPr>
              <w:ind w:right="-1350"/>
            </w:pPr>
            <w:r>
              <w:t xml:space="preserve">DF = </w:t>
            </w:r>
            <w:r w:rsidR="005D28F8">
              <w:t>d</w:t>
            </w:r>
            <w:r>
              <w:t>egrees of freedom; RM-ANOVA = repeated measures analysis of variance;</w:t>
            </w:r>
          </w:p>
          <w:p w14:paraId="0E466EE0" w14:textId="4B1F0566" w:rsidR="00DE39F2" w:rsidRDefault="00DE39F2" w:rsidP="008970C6">
            <w:pPr>
              <w:ind w:right="-1350"/>
            </w:pPr>
            <w:r>
              <w:t xml:space="preserve">ANCOVA = analysis of covariance; </w:t>
            </w:r>
            <w:r w:rsidR="005D28F8">
              <w:t>Baseline = Time from time trial in habitual condition</w:t>
            </w:r>
          </w:p>
        </w:tc>
      </w:tr>
    </w:tbl>
    <w:p w14:paraId="203D55BC" w14:textId="77777777" w:rsidR="00DE39F2" w:rsidRDefault="00DE39F2" w:rsidP="00DE39F2"/>
    <w:p w14:paraId="6C0EE0EA" w14:textId="77777777" w:rsidR="00DE39F2" w:rsidRDefault="00DE39F2" w:rsidP="00DE39F2"/>
    <w:p w14:paraId="2B28F654" w14:textId="77777777" w:rsidR="00DE39F2" w:rsidRDefault="00DE39F2" w:rsidP="00DE39F2">
      <w:r>
        <w:br w:type="page"/>
      </w:r>
    </w:p>
    <w:tbl>
      <w:tblPr>
        <w:tblStyle w:val="TableGrid"/>
        <w:tblpPr w:leftFromText="187" w:rightFromText="187" w:vertAnchor="text" w:horzAnchor="page" w:tblpX="1481" w:tblpY="273"/>
        <w:tblW w:w="9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240"/>
        <w:gridCol w:w="783"/>
        <w:gridCol w:w="1530"/>
        <w:gridCol w:w="1358"/>
        <w:gridCol w:w="892"/>
        <w:gridCol w:w="7"/>
      </w:tblGrid>
      <w:tr w:rsidR="00DE39F2" w14:paraId="5FD44360" w14:textId="77777777" w:rsidTr="00EA1040">
        <w:tc>
          <w:tcPr>
            <w:tcW w:w="9500" w:type="dxa"/>
            <w:gridSpan w:val="7"/>
            <w:tcBorders>
              <w:top w:val="nil"/>
              <w:bottom w:val="nil"/>
            </w:tcBorders>
          </w:tcPr>
          <w:p w14:paraId="5D7EAD89" w14:textId="775CA093" w:rsidR="00DE39F2" w:rsidRDefault="00DE39F2" w:rsidP="008970C6">
            <w:pPr>
              <w:spacing w:after="120" w:line="360" w:lineRule="auto"/>
              <w:rPr>
                <w:b/>
                <w:color w:val="000000" w:themeColor="text1"/>
              </w:rPr>
            </w:pPr>
            <w:r w:rsidRPr="00F96559">
              <w:rPr>
                <w:b/>
                <w:bCs/>
              </w:rPr>
              <w:lastRenderedPageBreak/>
              <w:t xml:space="preserve">Table </w:t>
            </w:r>
            <w:r>
              <w:rPr>
                <w:b/>
                <w:bCs/>
              </w:rPr>
              <w:t>6</w:t>
            </w:r>
            <w:r w:rsidRPr="00F96559">
              <w:rPr>
                <w:b/>
                <w:bCs/>
              </w:rPr>
              <w:t>.</w:t>
            </w:r>
            <w:r w:rsidRPr="00512A29">
              <w:t xml:space="preserve"> </w:t>
            </w:r>
            <w:r>
              <w:t>Estimated mean differences (EMD) for time to completion between conditions</w:t>
            </w:r>
          </w:p>
        </w:tc>
      </w:tr>
      <w:tr w:rsidR="00DE39F2" w:rsidRPr="00E454A2" w14:paraId="5D272725" w14:textId="77777777" w:rsidTr="00EA1040">
        <w:trPr>
          <w:gridAfter w:val="1"/>
          <w:wAfter w:w="7" w:type="dxa"/>
        </w:trPr>
        <w:tc>
          <w:tcPr>
            <w:tcW w:w="3690" w:type="dxa"/>
            <w:tcBorders>
              <w:top w:val="nil"/>
              <w:bottom w:val="single" w:sz="4" w:space="0" w:color="auto"/>
            </w:tcBorders>
            <w:vAlign w:val="center"/>
          </w:tcPr>
          <w:p w14:paraId="6D299536" w14:textId="77777777" w:rsidR="00DE39F2" w:rsidRPr="00150637" w:rsidRDefault="00DE39F2" w:rsidP="008970C6">
            <w:pPr>
              <w:spacing w:line="360" w:lineRule="auto"/>
              <w:rPr>
                <w:b/>
                <w:bCs/>
                <w:color w:val="000000" w:themeColor="text1"/>
              </w:rPr>
            </w:pPr>
            <w:r w:rsidRPr="00150637">
              <w:rPr>
                <w:b/>
                <w:bCs/>
                <w:color w:val="000000" w:themeColor="text1"/>
              </w:rPr>
              <w:t>Comparison and model</w:t>
            </w:r>
          </w:p>
        </w:tc>
        <w:tc>
          <w:tcPr>
            <w:tcW w:w="1240" w:type="dxa"/>
            <w:tcBorders>
              <w:top w:val="nil"/>
              <w:bottom w:val="single" w:sz="4" w:space="0" w:color="auto"/>
            </w:tcBorders>
            <w:vAlign w:val="center"/>
          </w:tcPr>
          <w:p w14:paraId="6F4E2290" w14:textId="77777777" w:rsidR="00DE39F2" w:rsidRPr="00EA1040" w:rsidRDefault="00DE39F2" w:rsidP="008970C6">
            <w:pPr>
              <w:spacing w:line="360" w:lineRule="auto"/>
              <w:jc w:val="center"/>
              <w:rPr>
                <w:b/>
                <w:i/>
                <w:color w:val="000000" w:themeColor="text1"/>
              </w:rPr>
            </w:pPr>
            <w:r w:rsidRPr="00EA1040">
              <w:rPr>
                <w:b/>
                <w:i/>
                <w:color w:val="000000" w:themeColor="text1"/>
              </w:rPr>
              <w:t>DF</w:t>
            </w:r>
          </w:p>
        </w:tc>
        <w:tc>
          <w:tcPr>
            <w:tcW w:w="783" w:type="dxa"/>
            <w:tcBorders>
              <w:top w:val="nil"/>
              <w:bottom w:val="single" w:sz="4" w:space="0" w:color="auto"/>
            </w:tcBorders>
            <w:vAlign w:val="center"/>
          </w:tcPr>
          <w:p w14:paraId="2390E886" w14:textId="77777777" w:rsidR="00DE39F2" w:rsidRPr="00EA1040" w:rsidRDefault="00DE39F2" w:rsidP="008970C6">
            <w:pPr>
              <w:spacing w:line="360" w:lineRule="auto"/>
              <w:jc w:val="center"/>
              <w:rPr>
                <w:b/>
                <w:bCs/>
                <w:i/>
                <w:color w:val="000000" w:themeColor="text1"/>
              </w:rPr>
            </w:pPr>
            <w:r w:rsidRPr="00EA1040">
              <w:rPr>
                <w:b/>
                <w:i/>
                <w:color w:val="000000" w:themeColor="text1"/>
              </w:rPr>
              <w:t>t</w:t>
            </w:r>
          </w:p>
        </w:tc>
        <w:tc>
          <w:tcPr>
            <w:tcW w:w="1530" w:type="dxa"/>
            <w:tcBorders>
              <w:top w:val="nil"/>
              <w:bottom w:val="single" w:sz="4" w:space="0" w:color="auto"/>
            </w:tcBorders>
            <w:vAlign w:val="center"/>
          </w:tcPr>
          <w:p w14:paraId="09351A0D" w14:textId="77777777" w:rsidR="00DE39F2" w:rsidRPr="00EA1040" w:rsidRDefault="00DE39F2" w:rsidP="008970C6">
            <w:pPr>
              <w:spacing w:line="360" w:lineRule="auto"/>
              <w:jc w:val="center"/>
              <w:rPr>
                <w:b/>
                <w:i/>
                <w:color w:val="000000" w:themeColor="text1"/>
              </w:rPr>
            </w:pPr>
            <w:r w:rsidRPr="00EA1040">
              <w:rPr>
                <w:b/>
                <w:i/>
                <w:color w:val="000000" w:themeColor="text1"/>
              </w:rPr>
              <w:t>EMD</w:t>
            </w:r>
          </w:p>
        </w:tc>
        <w:tc>
          <w:tcPr>
            <w:tcW w:w="1358" w:type="dxa"/>
            <w:tcBorders>
              <w:top w:val="nil"/>
              <w:bottom w:val="single" w:sz="4" w:space="0" w:color="auto"/>
            </w:tcBorders>
          </w:tcPr>
          <w:p w14:paraId="55350F22" w14:textId="77777777" w:rsidR="00DE39F2" w:rsidRPr="00EA1040" w:rsidRDefault="00DE39F2" w:rsidP="008970C6">
            <w:pPr>
              <w:spacing w:line="360" w:lineRule="auto"/>
              <w:jc w:val="center"/>
              <w:rPr>
                <w:b/>
                <w:i/>
                <w:color w:val="000000" w:themeColor="text1"/>
              </w:rPr>
            </w:pPr>
            <w:r w:rsidRPr="00EA1040">
              <w:rPr>
                <w:b/>
                <w:i/>
                <w:color w:val="000000" w:themeColor="text1"/>
              </w:rPr>
              <w:t>95%CI</w:t>
            </w:r>
          </w:p>
        </w:tc>
        <w:tc>
          <w:tcPr>
            <w:tcW w:w="892" w:type="dxa"/>
            <w:tcBorders>
              <w:top w:val="nil"/>
              <w:bottom w:val="single" w:sz="4" w:space="0" w:color="auto"/>
            </w:tcBorders>
            <w:vAlign w:val="center"/>
          </w:tcPr>
          <w:p w14:paraId="6F925DD8" w14:textId="77777777" w:rsidR="00DE39F2" w:rsidRPr="00EA1040" w:rsidRDefault="00DE39F2" w:rsidP="008970C6">
            <w:pPr>
              <w:spacing w:line="360" w:lineRule="auto"/>
              <w:jc w:val="center"/>
              <w:rPr>
                <w:b/>
                <w:i/>
                <w:color w:val="000000" w:themeColor="text1"/>
              </w:rPr>
            </w:pPr>
            <w:r w:rsidRPr="00EA1040">
              <w:rPr>
                <w:b/>
                <w:i/>
                <w:color w:val="000000" w:themeColor="text1"/>
              </w:rPr>
              <w:t>p</w:t>
            </w:r>
          </w:p>
        </w:tc>
      </w:tr>
      <w:tr w:rsidR="00DE39F2" w:rsidRPr="00921485" w14:paraId="67F6C80D" w14:textId="77777777" w:rsidTr="00EA1040">
        <w:trPr>
          <w:gridAfter w:val="1"/>
          <w:wAfter w:w="7" w:type="dxa"/>
        </w:trPr>
        <w:tc>
          <w:tcPr>
            <w:tcW w:w="3690" w:type="dxa"/>
            <w:tcBorders>
              <w:top w:val="single" w:sz="4" w:space="0" w:color="auto"/>
              <w:bottom w:val="nil"/>
            </w:tcBorders>
            <w:vAlign w:val="center"/>
          </w:tcPr>
          <w:p w14:paraId="4215A410" w14:textId="14221A38" w:rsidR="00DE39F2" w:rsidRPr="00E454A2" w:rsidRDefault="005D28F8" w:rsidP="008970C6">
            <w:pPr>
              <w:spacing w:line="360" w:lineRule="auto"/>
              <w:rPr>
                <w:b/>
              </w:rPr>
            </w:pPr>
            <w:r>
              <w:rPr>
                <w:b/>
              </w:rPr>
              <w:t>Habitual</w:t>
            </w:r>
            <w:r w:rsidR="00DE39F2">
              <w:rPr>
                <w:b/>
              </w:rPr>
              <w:t xml:space="preserve"> – </w:t>
            </w:r>
            <w:r>
              <w:rPr>
                <w:b/>
              </w:rPr>
              <w:t>High Carbohydrate</w:t>
            </w:r>
          </w:p>
        </w:tc>
        <w:tc>
          <w:tcPr>
            <w:tcW w:w="1240" w:type="dxa"/>
            <w:tcBorders>
              <w:top w:val="single" w:sz="4" w:space="0" w:color="auto"/>
              <w:bottom w:val="nil"/>
            </w:tcBorders>
            <w:vAlign w:val="center"/>
          </w:tcPr>
          <w:p w14:paraId="5343C9AF" w14:textId="77777777" w:rsidR="00DE39F2" w:rsidRPr="00921485" w:rsidRDefault="00DE39F2" w:rsidP="008970C6">
            <w:pPr>
              <w:spacing w:line="360" w:lineRule="auto"/>
              <w:jc w:val="center"/>
            </w:pPr>
          </w:p>
        </w:tc>
        <w:tc>
          <w:tcPr>
            <w:tcW w:w="783" w:type="dxa"/>
            <w:tcBorders>
              <w:top w:val="single" w:sz="4" w:space="0" w:color="auto"/>
              <w:bottom w:val="nil"/>
            </w:tcBorders>
            <w:vAlign w:val="center"/>
          </w:tcPr>
          <w:p w14:paraId="6A9D308A" w14:textId="77777777" w:rsidR="00DE39F2" w:rsidRPr="00921485" w:rsidRDefault="00DE39F2" w:rsidP="008970C6">
            <w:pPr>
              <w:spacing w:line="360" w:lineRule="auto"/>
              <w:jc w:val="center"/>
            </w:pPr>
          </w:p>
        </w:tc>
        <w:tc>
          <w:tcPr>
            <w:tcW w:w="1530" w:type="dxa"/>
            <w:tcBorders>
              <w:top w:val="single" w:sz="4" w:space="0" w:color="auto"/>
              <w:bottom w:val="nil"/>
            </w:tcBorders>
            <w:vAlign w:val="center"/>
          </w:tcPr>
          <w:p w14:paraId="2B5C028A" w14:textId="77777777" w:rsidR="00DE39F2" w:rsidRPr="00EE0A04" w:rsidRDefault="00DE39F2" w:rsidP="008970C6">
            <w:pPr>
              <w:spacing w:line="360" w:lineRule="auto"/>
              <w:jc w:val="center"/>
              <w:rPr>
                <w:rFonts w:ascii="Calibri" w:eastAsia="Times New Roman" w:hAnsi="Calibri" w:cs="Calibri"/>
                <w:color w:val="000000"/>
              </w:rPr>
            </w:pPr>
          </w:p>
        </w:tc>
        <w:tc>
          <w:tcPr>
            <w:tcW w:w="1358" w:type="dxa"/>
            <w:tcBorders>
              <w:top w:val="single" w:sz="4" w:space="0" w:color="auto"/>
              <w:bottom w:val="nil"/>
            </w:tcBorders>
          </w:tcPr>
          <w:p w14:paraId="03DA2AE6" w14:textId="77777777" w:rsidR="00DE39F2" w:rsidRDefault="00DE39F2" w:rsidP="008970C6">
            <w:pPr>
              <w:spacing w:line="360" w:lineRule="auto"/>
            </w:pPr>
          </w:p>
        </w:tc>
        <w:tc>
          <w:tcPr>
            <w:tcW w:w="892" w:type="dxa"/>
            <w:tcBorders>
              <w:top w:val="single" w:sz="4" w:space="0" w:color="auto"/>
              <w:bottom w:val="nil"/>
            </w:tcBorders>
            <w:vAlign w:val="center"/>
          </w:tcPr>
          <w:p w14:paraId="63AC66F6" w14:textId="77777777" w:rsidR="00DE39F2" w:rsidRPr="00921485" w:rsidRDefault="00DE39F2" w:rsidP="008970C6">
            <w:pPr>
              <w:spacing w:line="360" w:lineRule="auto"/>
              <w:jc w:val="right"/>
            </w:pPr>
          </w:p>
        </w:tc>
      </w:tr>
      <w:tr w:rsidR="005D28F8" w:rsidRPr="00921485" w14:paraId="7E20E7E3" w14:textId="77777777" w:rsidTr="00EA1040">
        <w:trPr>
          <w:gridAfter w:val="1"/>
          <w:wAfter w:w="7" w:type="dxa"/>
        </w:trPr>
        <w:tc>
          <w:tcPr>
            <w:tcW w:w="3690" w:type="dxa"/>
            <w:tcBorders>
              <w:top w:val="nil"/>
              <w:bottom w:val="nil"/>
            </w:tcBorders>
            <w:vAlign w:val="center"/>
          </w:tcPr>
          <w:p w14:paraId="01658F04" w14:textId="1AC92145" w:rsidR="005D28F8" w:rsidRPr="00E454A2" w:rsidRDefault="005D28F8" w:rsidP="005D28F8">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302C3C55" w14:textId="77777777" w:rsidR="005D28F8" w:rsidRPr="00921485" w:rsidRDefault="005D28F8" w:rsidP="005D28F8">
            <w:pPr>
              <w:spacing w:line="360" w:lineRule="auto"/>
              <w:jc w:val="center"/>
            </w:pPr>
            <w:r>
              <w:t>34</w:t>
            </w:r>
          </w:p>
        </w:tc>
        <w:tc>
          <w:tcPr>
            <w:tcW w:w="783" w:type="dxa"/>
            <w:tcBorders>
              <w:top w:val="nil"/>
              <w:bottom w:val="nil"/>
            </w:tcBorders>
            <w:vAlign w:val="center"/>
          </w:tcPr>
          <w:p w14:paraId="2C136558" w14:textId="77777777" w:rsidR="005D28F8" w:rsidRPr="00921485" w:rsidRDefault="005D28F8" w:rsidP="005D28F8">
            <w:pPr>
              <w:spacing w:line="360" w:lineRule="auto"/>
              <w:jc w:val="center"/>
            </w:pPr>
            <w:r>
              <w:t>1.99</w:t>
            </w:r>
          </w:p>
        </w:tc>
        <w:tc>
          <w:tcPr>
            <w:tcW w:w="1530" w:type="dxa"/>
            <w:tcBorders>
              <w:top w:val="nil"/>
              <w:bottom w:val="nil"/>
            </w:tcBorders>
            <w:vAlign w:val="center"/>
          </w:tcPr>
          <w:p w14:paraId="7F23A57D" w14:textId="77777777" w:rsidR="005D28F8" w:rsidRDefault="005D28F8" w:rsidP="005D28F8">
            <w:pPr>
              <w:spacing w:line="360" w:lineRule="auto"/>
              <w:jc w:val="center"/>
            </w:pPr>
            <w:r>
              <w:t>1.28</w:t>
            </w:r>
          </w:p>
        </w:tc>
        <w:tc>
          <w:tcPr>
            <w:tcW w:w="1358" w:type="dxa"/>
            <w:tcBorders>
              <w:top w:val="nil"/>
              <w:bottom w:val="nil"/>
            </w:tcBorders>
          </w:tcPr>
          <w:p w14:paraId="15909DAB" w14:textId="77777777" w:rsidR="005D28F8" w:rsidRDefault="005D28F8" w:rsidP="005D28F8">
            <w:pPr>
              <w:spacing w:line="360" w:lineRule="auto"/>
              <w:jc w:val="center"/>
            </w:pPr>
            <w:r>
              <w:t>-0.34, 2.90</w:t>
            </w:r>
          </w:p>
        </w:tc>
        <w:tc>
          <w:tcPr>
            <w:tcW w:w="892" w:type="dxa"/>
            <w:tcBorders>
              <w:top w:val="nil"/>
              <w:bottom w:val="nil"/>
            </w:tcBorders>
            <w:vAlign w:val="center"/>
          </w:tcPr>
          <w:p w14:paraId="67FD5E8B" w14:textId="77777777" w:rsidR="005D28F8" w:rsidRPr="00921485" w:rsidRDefault="005D28F8" w:rsidP="005D28F8">
            <w:pPr>
              <w:spacing w:line="360" w:lineRule="auto"/>
              <w:jc w:val="right"/>
            </w:pPr>
            <w:r>
              <w:t>0.109</w:t>
            </w:r>
          </w:p>
        </w:tc>
      </w:tr>
      <w:tr w:rsidR="005D28F8" w:rsidRPr="0069220B" w14:paraId="1489B24D" w14:textId="77777777" w:rsidTr="00EA1040">
        <w:trPr>
          <w:gridAfter w:val="1"/>
          <w:wAfter w:w="7" w:type="dxa"/>
        </w:trPr>
        <w:tc>
          <w:tcPr>
            <w:tcW w:w="3690" w:type="dxa"/>
            <w:tcBorders>
              <w:top w:val="nil"/>
              <w:bottom w:val="nil"/>
            </w:tcBorders>
            <w:vAlign w:val="center"/>
          </w:tcPr>
          <w:p w14:paraId="4F6CF729" w14:textId="77777777" w:rsidR="005D28F8" w:rsidRDefault="005D28F8" w:rsidP="005D28F8">
            <w:pPr>
              <w:spacing w:line="360" w:lineRule="auto"/>
              <w:rPr>
                <w:b/>
              </w:rPr>
            </w:pPr>
            <w:r>
              <w:rPr>
                <w:b/>
              </w:rPr>
              <w:tab/>
              <w:t>RM-ANVOA</w:t>
            </w:r>
          </w:p>
        </w:tc>
        <w:tc>
          <w:tcPr>
            <w:tcW w:w="1240" w:type="dxa"/>
            <w:tcBorders>
              <w:top w:val="nil"/>
              <w:bottom w:val="nil"/>
            </w:tcBorders>
            <w:vAlign w:val="center"/>
          </w:tcPr>
          <w:p w14:paraId="2252B7F0" w14:textId="77777777" w:rsidR="005D28F8" w:rsidRDefault="005D28F8" w:rsidP="005D28F8">
            <w:pPr>
              <w:spacing w:line="360" w:lineRule="auto"/>
              <w:jc w:val="center"/>
            </w:pPr>
            <w:r>
              <w:t>17</w:t>
            </w:r>
          </w:p>
        </w:tc>
        <w:tc>
          <w:tcPr>
            <w:tcW w:w="783" w:type="dxa"/>
            <w:tcBorders>
              <w:top w:val="nil"/>
              <w:bottom w:val="nil"/>
            </w:tcBorders>
            <w:vAlign w:val="center"/>
          </w:tcPr>
          <w:p w14:paraId="5A673612" w14:textId="77777777" w:rsidR="005D28F8" w:rsidRDefault="005D28F8" w:rsidP="005D28F8">
            <w:pPr>
              <w:spacing w:line="360" w:lineRule="auto"/>
              <w:jc w:val="center"/>
            </w:pPr>
            <w:r>
              <w:t>3.07</w:t>
            </w:r>
          </w:p>
        </w:tc>
        <w:tc>
          <w:tcPr>
            <w:tcW w:w="1530" w:type="dxa"/>
            <w:tcBorders>
              <w:top w:val="nil"/>
              <w:bottom w:val="nil"/>
            </w:tcBorders>
            <w:vAlign w:val="center"/>
          </w:tcPr>
          <w:p w14:paraId="4492401B" w14:textId="77777777" w:rsidR="005D28F8" w:rsidRDefault="005D28F8" w:rsidP="005D28F8">
            <w:pPr>
              <w:spacing w:line="360" w:lineRule="auto"/>
              <w:jc w:val="center"/>
            </w:pPr>
            <w:r>
              <w:t>1.28</w:t>
            </w:r>
          </w:p>
        </w:tc>
        <w:tc>
          <w:tcPr>
            <w:tcW w:w="1358" w:type="dxa"/>
            <w:tcBorders>
              <w:top w:val="nil"/>
              <w:bottom w:val="nil"/>
            </w:tcBorders>
          </w:tcPr>
          <w:p w14:paraId="39B23768" w14:textId="77777777" w:rsidR="005D28F8" w:rsidRDefault="005D28F8" w:rsidP="005D28F8">
            <w:pPr>
              <w:spacing w:line="360" w:lineRule="auto"/>
              <w:jc w:val="center"/>
            </w:pPr>
            <w:r>
              <w:t>0.18, 2.39</w:t>
            </w:r>
          </w:p>
        </w:tc>
        <w:tc>
          <w:tcPr>
            <w:tcW w:w="892" w:type="dxa"/>
            <w:tcBorders>
              <w:top w:val="nil"/>
              <w:bottom w:val="nil"/>
            </w:tcBorders>
            <w:vAlign w:val="center"/>
          </w:tcPr>
          <w:p w14:paraId="05046455" w14:textId="77777777" w:rsidR="005D28F8" w:rsidRPr="0069220B" w:rsidRDefault="005D28F8" w:rsidP="005D28F8">
            <w:pPr>
              <w:spacing w:line="360" w:lineRule="auto"/>
              <w:jc w:val="right"/>
              <w:rPr>
                <w:b/>
              </w:rPr>
            </w:pPr>
            <w:r w:rsidRPr="0069220B">
              <w:rPr>
                <w:b/>
              </w:rPr>
              <w:t>0.021</w:t>
            </w:r>
          </w:p>
        </w:tc>
      </w:tr>
      <w:tr w:rsidR="005D28F8" w14:paraId="26B275A9" w14:textId="77777777" w:rsidTr="00EA1040">
        <w:trPr>
          <w:gridAfter w:val="1"/>
          <w:wAfter w:w="7" w:type="dxa"/>
        </w:trPr>
        <w:tc>
          <w:tcPr>
            <w:tcW w:w="3690" w:type="dxa"/>
            <w:tcBorders>
              <w:top w:val="nil"/>
              <w:bottom w:val="single" w:sz="4" w:space="0" w:color="auto"/>
            </w:tcBorders>
            <w:vAlign w:val="center"/>
          </w:tcPr>
          <w:p w14:paraId="0189E7E7" w14:textId="77777777" w:rsidR="005D28F8" w:rsidRDefault="005D28F8" w:rsidP="005D28F8">
            <w:pPr>
              <w:spacing w:line="360" w:lineRule="auto"/>
              <w:rPr>
                <w:b/>
              </w:rPr>
            </w:pPr>
            <w:r>
              <w:rPr>
                <w:b/>
              </w:rPr>
              <w:tab/>
              <w:t>ANCOVA</w:t>
            </w:r>
            <w:r>
              <w:rPr>
                <w:b/>
              </w:rPr>
              <w:tab/>
            </w:r>
          </w:p>
        </w:tc>
        <w:tc>
          <w:tcPr>
            <w:tcW w:w="1240" w:type="dxa"/>
            <w:tcBorders>
              <w:top w:val="nil"/>
              <w:bottom w:val="single" w:sz="4" w:space="0" w:color="auto"/>
            </w:tcBorders>
            <w:vAlign w:val="center"/>
          </w:tcPr>
          <w:p w14:paraId="229237AD" w14:textId="77777777" w:rsidR="005D28F8" w:rsidRDefault="005D28F8" w:rsidP="005D28F8">
            <w:pPr>
              <w:spacing w:line="360" w:lineRule="auto"/>
              <w:jc w:val="center"/>
            </w:pPr>
            <w:r>
              <w:t>-</w:t>
            </w:r>
          </w:p>
        </w:tc>
        <w:tc>
          <w:tcPr>
            <w:tcW w:w="783" w:type="dxa"/>
            <w:tcBorders>
              <w:top w:val="nil"/>
              <w:bottom w:val="single" w:sz="4" w:space="0" w:color="auto"/>
            </w:tcBorders>
            <w:vAlign w:val="center"/>
          </w:tcPr>
          <w:p w14:paraId="5E6EA883" w14:textId="77777777" w:rsidR="005D28F8" w:rsidRDefault="005D28F8" w:rsidP="005D28F8">
            <w:pPr>
              <w:spacing w:line="360" w:lineRule="auto"/>
              <w:jc w:val="center"/>
            </w:pPr>
            <w:r>
              <w:t>-</w:t>
            </w:r>
          </w:p>
        </w:tc>
        <w:tc>
          <w:tcPr>
            <w:tcW w:w="1530" w:type="dxa"/>
            <w:tcBorders>
              <w:top w:val="nil"/>
              <w:bottom w:val="single" w:sz="4" w:space="0" w:color="auto"/>
            </w:tcBorders>
            <w:vAlign w:val="center"/>
          </w:tcPr>
          <w:p w14:paraId="56438590" w14:textId="77777777" w:rsidR="005D28F8" w:rsidRDefault="005D28F8" w:rsidP="005D28F8">
            <w:pPr>
              <w:spacing w:line="360" w:lineRule="auto"/>
              <w:jc w:val="center"/>
            </w:pPr>
            <w:r>
              <w:t>-</w:t>
            </w:r>
          </w:p>
        </w:tc>
        <w:tc>
          <w:tcPr>
            <w:tcW w:w="1358" w:type="dxa"/>
            <w:tcBorders>
              <w:top w:val="nil"/>
              <w:bottom w:val="single" w:sz="4" w:space="0" w:color="auto"/>
            </w:tcBorders>
          </w:tcPr>
          <w:p w14:paraId="7767D0E8" w14:textId="77777777" w:rsidR="005D28F8" w:rsidRDefault="005D28F8" w:rsidP="005D28F8">
            <w:pPr>
              <w:spacing w:line="360" w:lineRule="auto"/>
            </w:pPr>
          </w:p>
        </w:tc>
        <w:tc>
          <w:tcPr>
            <w:tcW w:w="892" w:type="dxa"/>
            <w:tcBorders>
              <w:top w:val="nil"/>
              <w:bottom w:val="single" w:sz="4" w:space="0" w:color="auto"/>
            </w:tcBorders>
            <w:vAlign w:val="center"/>
          </w:tcPr>
          <w:p w14:paraId="64C64E30" w14:textId="77777777" w:rsidR="005D28F8" w:rsidRDefault="005D28F8" w:rsidP="005D28F8">
            <w:pPr>
              <w:spacing w:line="360" w:lineRule="auto"/>
              <w:jc w:val="center"/>
            </w:pPr>
            <w:r>
              <w:t>-</w:t>
            </w:r>
          </w:p>
        </w:tc>
      </w:tr>
      <w:tr w:rsidR="005D28F8" w14:paraId="44081613" w14:textId="77777777" w:rsidTr="00EA1040">
        <w:trPr>
          <w:gridAfter w:val="1"/>
          <w:wAfter w:w="7" w:type="dxa"/>
        </w:trPr>
        <w:tc>
          <w:tcPr>
            <w:tcW w:w="3690" w:type="dxa"/>
            <w:tcBorders>
              <w:top w:val="single" w:sz="4" w:space="0" w:color="auto"/>
              <w:bottom w:val="nil"/>
            </w:tcBorders>
            <w:vAlign w:val="center"/>
          </w:tcPr>
          <w:p w14:paraId="27588F4A" w14:textId="3C37EBA6" w:rsidR="005D28F8" w:rsidRDefault="00EA1040" w:rsidP="005D28F8">
            <w:pPr>
              <w:spacing w:line="360" w:lineRule="auto"/>
              <w:rPr>
                <w:b/>
              </w:rPr>
            </w:pPr>
            <w:r>
              <w:rPr>
                <w:b/>
              </w:rPr>
              <w:t>Habitual</w:t>
            </w:r>
            <w:r w:rsidR="005D28F8">
              <w:rPr>
                <w:b/>
              </w:rPr>
              <w:t xml:space="preserve"> – </w:t>
            </w:r>
            <w:r>
              <w:rPr>
                <w:b/>
              </w:rPr>
              <w:t>Ketogenic</w:t>
            </w:r>
          </w:p>
        </w:tc>
        <w:tc>
          <w:tcPr>
            <w:tcW w:w="1240" w:type="dxa"/>
            <w:tcBorders>
              <w:top w:val="single" w:sz="4" w:space="0" w:color="auto"/>
              <w:bottom w:val="nil"/>
            </w:tcBorders>
            <w:vAlign w:val="center"/>
          </w:tcPr>
          <w:p w14:paraId="0B7DDAE2" w14:textId="77777777" w:rsidR="005D28F8" w:rsidRDefault="005D28F8" w:rsidP="005D28F8">
            <w:pPr>
              <w:spacing w:line="360" w:lineRule="auto"/>
              <w:jc w:val="center"/>
            </w:pPr>
          </w:p>
        </w:tc>
        <w:tc>
          <w:tcPr>
            <w:tcW w:w="783" w:type="dxa"/>
            <w:tcBorders>
              <w:top w:val="single" w:sz="4" w:space="0" w:color="auto"/>
              <w:bottom w:val="nil"/>
            </w:tcBorders>
            <w:vAlign w:val="center"/>
          </w:tcPr>
          <w:p w14:paraId="7642D123" w14:textId="77777777" w:rsidR="005D28F8" w:rsidRDefault="005D28F8" w:rsidP="005D28F8">
            <w:pPr>
              <w:spacing w:line="360" w:lineRule="auto"/>
              <w:jc w:val="center"/>
            </w:pPr>
          </w:p>
        </w:tc>
        <w:tc>
          <w:tcPr>
            <w:tcW w:w="1530" w:type="dxa"/>
            <w:tcBorders>
              <w:top w:val="single" w:sz="4" w:space="0" w:color="auto"/>
              <w:bottom w:val="nil"/>
            </w:tcBorders>
            <w:vAlign w:val="center"/>
          </w:tcPr>
          <w:p w14:paraId="7C5E1F07" w14:textId="77777777" w:rsidR="005D28F8" w:rsidRDefault="005D28F8" w:rsidP="005D28F8">
            <w:pPr>
              <w:spacing w:line="360" w:lineRule="auto"/>
              <w:jc w:val="center"/>
            </w:pPr>
          </w:p>
        </w:tc>
        <w:tc>
          <w:tcPr>
            <w:tcW w:w="1358" w:type="dxa"/>
            <w:tcBorders>
              <w:top w:val="single" w:sz="4" w:space="0" w:color="auto"/>
              <w:bottom w:val="nil"/>
            </w:tcBorders>
          </w:tcPr>
          <w:p w14:paraId="41D93E5D" w14:textId="77777777" w:rsidR="005D28F8" w:rsidRDefault="005D28F8" w:rsidP="005D28F8">
            <w:pPr>
              <w:spacing w:line="360" w:lineRule="auto"/>
            </w:pPr>
          </w:p>
        </w:tc>
        <w:tc>
          <w:tcPr>
            <w:tcW w:w="892" w:type="dxa"/>
            <w:tcBorders>
              <w:top w:val="single" w:sz="4" w:space="0" w:color="auto"/>
              <w:bottom w:val="nil"/>
            </w:tcBorders>
            <w:vAlign w:val="center"/>
          </w:tcPr>
          <w:p w14:paraId="463A4223" w14:textId="77777777" w:rsidR="005D28F8" w:rsidRDefault="005D28F8" w:rsidP="005D28F8">
            <w:pPr>
              <w:spacing w:line="360" w:lineRule="auto"/>
              <w:jc w:val="right"/>
            </w:pPr>
          </w:p>
        </w:tc>
      </w:tr>
      <w:tr w:rsidR="00EA1040" w14:paraId="39344471" w14:textId="77777777" w:rsidTr="00EA1040">
        <w:trPr>
          <w:gridAfter w:val="1"/>
          <w:wAfter w:w="7" w:type="dxa"/>
        </w:trPr>
        <w:tc>
          <w:tcPr>
            <w:tcW w:w="3690" w:type="dxa"/>
            <w:tcBorders>
              <w:top w:val="nil"/>
              <w:bottom w:val="nil"/>
            </w:tcBorders>
            <w:vAlign w:val="center"/>
          </w:tcPr>
          <w:p w14:paraId="0543BD2F" w14:textId="751DB7B0" w:rsidR="00EA1040" w:rsidRDefault="00EA1040" w:rsidP="00EA1040">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12BD653B" w14:textId="77777777" w:rsidR="00EA1040" w:rsidRDefault="00EA1040" w:rsidP="00EA1040">
            <w:pPr>
              <w:spacing w:line="360" w:lineRule="auto"/>
              <w:jc w:val="center"/>
            </w:pPr>
            <w:r>
              <w:t>34</w:t>
            </w:r>
          </w:p>
        </w:tc>
        <w:tc>
          <w:tcPr>
            <w:tcW w:w="783" w:type="dxa"/>
            <w:tcBorders>
              <w:top w:val="nil"/>
              <w:bottom w:val="nil"/>
            </w:tcBorders>
            <w:vAlign w:val="center"/>
          </w:tcPr>
          <w:p w14:paraId="06E141E8" w14:textId="77777777" w:rsidR="00EA1040" w:rsidRDefault="00EA1040" w:rsidP="00EA1040">
            <w:pPr>
              <w:spacing w:line="360" w:lineRule="auto"/>
              <w:jc w:val="center"/>
            </w:pPr>
            <w:r>
              <w:t>-1.48</w:t>
            </w:r>
          </w:p>
        </w:tc>
        <w:tc>
          <w:tcPr>
            <w:tcW w:w="1530" w:type="dxa"/>
            <w:tcBorders>
              <w:top w:val="nil"/>
              <w:bottom w:val="nil"/>
            </w:tcBorders>
            <w:vAlign w:val="center"/>
          </w:tcPr>
          <w:p w14:paraId="0AAA20F9" w14:textId="77777777" w:rsidR="00EA1040" w:rsidRDefault="00EA1040" w:rsidP="00EA1040">
            <w:pPr>
              <w:spacing w:line="360" w:lineRule="auto"/>
              <w:jc w:val="center"/>
            </w:pPr>
            <w:r>
              <w:t>-0.95</w:t>
            </w:r>
          </w:p>
        </w:tc>
        <w:tc>
          <w:tcPr>
            <w:tcW w:w="1358" w:type="dxa"/>
            <w:tcBorders>
              <w:top w:val="nil"/>
              <w:bottom w:val="nil"/>
            </w:tcBorders>
          </w:tcPr>
          <w:p w14:paraId="3BBFB312" w14:textId="77777777" w:rsidR="00EA1040" w:rsidRDefault="00EA1040" w:rsidP="00EA1040">
            <w:pPr>
              <w:spacing w:line="360" w:lineRule="auto"/>
              <w:jc w:val="center"/>
            </w:pPr>
            <w:r>
              <w:t>-2.57, 0.67</w:t>
            </w:r>
          </w:p>
        </w:tc>
        <w:tc>
          <w:tcPr>
            <w:tcW w:w="892" w:type="dxa"/>
            <w:tcBorders>
              <w:top w:val="nil"/>
              <w:bottom w:val="nil"/>
            </w:tcBorders>
            <w:vAlign w:val="center"/>
          </w:tcPr>
          <w:p w14:paraId="44457F5F" w14:textId="77777777" w:rsidR="00EA1040" w:rsidRDefault="00EA1040" w:rsidP="00EA1040">
            <w:pPr>
              <w:spacing w:line="360" w:lineRule="auto"/>
              <w:jc w:val="right"/>
            </w:pPr>
            <w:r>
              <w:t>0.149</w:t>
            </w:r>
          </w:p>
        </w:tc>
      </w:tr>
      <w:tr w:rsidR="00EA1040" w14:paraId="25016027" w14:textId="77777777" w:rsidTr="00EA1040">
        <w:trPr>
          <w:gridAfter w:val="1"/>
          <w:wAfter w:w="7" w:type="dxa"/>
        </w:trPr>
        <w:tc>
          <w:tcPr>
            <w:tcW w:w="3690" w:type="dxa"/>
            <w:tcBorders>
              <w:top w:val="nil"/>
              <w:bottom w:val="nil"/>
            </w:tcBorders>
            <w:vAlign w:val="center"/>
          </w:tcPr>
          <w:p w14:paraId="2532703B" w14:textId="77777777" w:rsidR="00EA1040" w:rsidRDefault="00EA1040" w:rsidP="00EA1040">
            <w:pPr>
              <w:spacing w:line="360" w:lineRule="auto"/>
              <w:rPr>
                <w:b/>
              </w:rPr>
            </w:pPr>
            <w:r>
              <w:rPr>
                <w:b/>
              </w:rPr>
              <w:tab/>
              <w:t>RM-ANOVA</w:t>
            </w:r>
          </w:p>
        </w:tc>
        <w:tc>
          <w:tcPr>
            <w:tcW w:w="1240" w:type="dxa"/>
            <w:tcBorders>
              <w:top w:val="nil"/>
              <w:bottom w:val="nil"/>
            </w:tcBorders>
            <w:vAlign w:val="center"/>
          </w:tcPr>
          <w:p w14:paraId="1B083E5C" w14:textId="77777777" w:rsidR="00EA1040" w:rsidRDefault="00EA1040" w:rsidP="00EA1040">
            <w:pPr>
              <w:spacing w:line="360" w:lineRule="auto"/>
              <w:jc w:val="center"/>
            </w:pPr>
            <w:r>
              <w:t>17</w:t>
            </w:r>
          </w:p>
        </w:tc>
        <w:tc>
          <w:tcPr>
            <w:tcW w:w="783" w:type="dxa"/>
            <w:tcBorders>
              <w:top w:val="nil"/>
              <w:bottom w:val="nil"/>
            </w:tcBorders>
            <w:vAlign w:val="center"/>
          </w:tcPr>
          <w:p w14:paraId="264D085F" w14:textId="77777777" w:rsidR="00EA1040" w:rsidRDefault="00EA1040" w:rsidP="00EA1040">
            <w:pPr>
              <w:spacing w:line="360" w:lineRule="auto"/>
              <w:jc w:val="center"/>
            </w:pPr>
            <w:r>
              <w:t>-1.37</w:t>
            </w:r>
          </w:p>
        </w:tc>
        <w:tc>
          <w:tcPr>
            <w:tcW w:w="1530" w:type="dxa"/>
            <w:tcBorders>
              <w:top w:val="nil"/>
              <w:bottom w:val="nil"/>
            </w:tcBorders>
            <w:vAlign w:val="center"/>
          </w:tcPr>
          <w:p w14:paraId="7446D9C8" w14:textId="77777777" w:rsidR="00EA1040" w:rsidRDefault="00EA1040" w:rsidP="00EA1040">
            <w:pPr>
              <w:spacing w:line="360" w:lineRule="auto"/>
              <w:jc w:val="center"/>
            </w:pPr>
            <w:r>
              <w:t>-0.95</w:t>
            </w:r>
          </w:p>
        </w:tc>
        <w:tc>
          <w:tcPr>
            <w:tcW w:w="1358" w:type="dxa"/>
            <w:tcBorders>
              <w:top w:val="nil"/>
              <w:bottom w:val="nil"/>
            </w:tcBorders>
          </w:tcPr>
          <w:p w14:paraId="5D1DD37A" w14:textId="77777777" w:rsidR="00EA1040" w:rsidRDefault="00EA1040" w:rsidP="00EA1040">
            <w:pPr>
              <w:spacing w:line="360" w:lineRule="auto"/>
              <w:jc w:val="center"/>
            </w:pPr>
            <w:r>
              <w:t>-2.79, 0.89</w:t>
            </w:r>
          </w:p>
        </w:tc>
        <w:tc>
          <w:tcPr>
            <w:tcW w:w="892" w:type="dxa"/>
            <w:tcBorders>
              <w:top w:val="nil"/>
              <w:bottom w:val="nil"/>
            </w:tcBorders>
            <w:vAlign w:val="center"/>
          </w:tcPr>
          <w:p w14:paraId="5C46D90B" w14:textId="77777777" w:rsidR="00EA1040" w:rsidRDefault="00EA1040" w:rsidP="00EA1040">
            <w:pPr>
              <w:spacing w:line="360" w:lineRule="auto"/>
              <w:jc w:val="right"/>
            </w:pPr>
            <w:r>
              <w:t>0.187</w:t>
            </w:r>
          </w:p>
        </w:tc>
      </w:tr>
      <w:tr w:rsidR="00EA1040" w14:paraId="20060022" w14:textId="77777777" w:rsidTr="00EA1040">
        <w:trPr>
          <w:gridAfter w:val="1"/>
          <w:wAfter w:w="7" w:type="dxa"/>
        </w:trPr>
        <w:tc>
          <w:tcPr>
            <w:tcW w:w="3690" w:type="dxa"/>
            <w:tcBorders>
              <w:top w:val="nil"/>
              <w:bottom w:val="single" w:sz="4" w:space="0" w:color="auto"/>
            </w:tcBorders>
            <w:vAlign w:val="center"/>
          </w:tcPr>
          <w:p w14:paraId="40D273E3" w14:textId="77777777" w:rsidR="00EA1040" w:rsidRDefault="00EA1040" w:rsidP="00EA1040">
            <w:pPr>
              <w:spacing w:line="360" w:lineRule="auto"/>
              <w:rPr>
                <w:b/>
              </w:rPr>
            </w:pPr>
            <w:r>
              <w:rPr>
                <w:b/>
              </w:rPr>
              <w:tab/>
              <w:t>ANCOVA</w:t>
            </w:r>
          </w:p>
        </w:tc>
        <w:tc>
          <w:tcPr>
            <w:tcW w:w="1240" w:type="dxa"/>
            <w:tcBorders>
              <w:top w:val="nil"/>
              <w:bottom w:val="single" w:sz="4" w:space="0" w:color="auto"/>
            </w:tcBorders>
            <w:vAlign w:val="center"/>
          </w:tcPr>
          <w:p w14:paraId="64B49C63" w14:textId="77777777" w:rsidR="00EA1040" w:rsidRDefault="00EA1040" w:rsidP="00EA1040">
            <w:pPr>
              <w:spacing w:line="360" w:lineRule="auto"/>
              <w:jc w:val="center"/>
            </w:pPr>
            <w:r>
              <w:t>-</w:t>
            </w:r>
          </w:p>
        </w:tc>
        <w:tc>
          <w:tcPr>
            <w:tcW w:w="783" w:type="dxa"/>
            <w:tcBorders>
              <w:top w:val="nil"/>
              <w:bottom w:val="single" w:sz="4" w:space="0" w:color="auto"/>
            </w:tcBorders>
            <w:vAlign w:val="center"/>
          </w:tcPr>
          <w:p w14:paraId="7FE06265" w14:textId="77777777" w:rsidR="00EA1040" w:rsidRDefault="00EA1040" w:rsidP="00EA1040">
            <w:pPr>
              <w:spacing w:line="360" w:lineRule="auto"/>
              <w:jc w:val="center"/>
            </w:pPr>
            <w:r>
              <w:t>-</w:t>
            </w:r>
          </w:p>
        </w:tc>
        <w:tc>
          <w:tcPr>
            <w:tcW w:w="1530" w:type="dxa"/>
            <w:tcBorders>
              <w:top w:val="nil"/>
              <w:bottom w:val="single" w:sz="4" w:space="0" w:color="auto"/>
            </w:tcBorders>
            <w:vAlign w:val="center"/>
          </w:tcPr>
          <w:p w14:paraId="5E2BB420" w14:textId="77777777" w:rsidR="00EA1040" w:rsidRDefault="00EA1040" w:rsidP="00EA1040">
            <w:pPr>
              <w:spacing w:line="360" w:lineRule="auto"/>
              <w:jc w:val="center"/>
            </w:pPr>
            <w:r>
              <w:t>-</w:t>
            </w:r>
          </w:p>
        </w:tc>
        <w:tc>
          <w:tcPr>
            <w:tcW w:w="1358" w:type="dxa"/>
            <w:tcBorders>
              <w:top w:val="nil"/>
              <w:bottom w:val="single" w:sz="4" w:space="0" w:color="auto"/>
            </w:tcBorders>
          </w:tcPr>
          <w:p w14:paraId="4DAA1E25" w14:textId="77777777" w:rsidR="00EA1040" w:rsidRDefault="00EA1040" w:rsidP="00EA1040">
            <w:pPr>
              <w:spacing w:line="360" w:lineRule="auto"/>
              <w:jc w:val="center"/>
            </w:pPr>
            <w:r>
              <w:t>-</w:t>
            </w:r>
          </w:p>
        </w:tc>
        <w:tc>
          <w:tcPr>
            <w:tcW w:w="892" w:type="dxa"/>
            <w:tcBorders>
              <w:top w:val="nil"/>
              <w:bottom w:val="single" w:sz="4" w:space="0" w:color="auto"/>
            </w:tcBorders>
            <w:vAlign w:val="center"/>
          </w:tcPr>
          <w:p w14:paraId="12534836" w14:textId="77777777" w:rsidR="00EA1040" w:rsidRDefault="00EA1040" w:rsidP="00EA1040">
            <w:pPr>
              <w:spacing w:line="360" w:lineRule="auto"/>
              <w:jc w:val="center"/>
            </w:pPr>
            <w:r>
              <w:t>-</w:t>
            </w:r>
          </w:p>
        </w:tc>
      </w:tr>
      <w:tr w:rsidR="00EA1040" w14:paraId="39190EFF" w14:textId="77777777" w:rsidTr="00EA1040">
        <w:trPr>
          <w:gridAfter w:val="1"/>
          <w:wAfter w:w="7" w:type="dxa"/>
        </w:trPr>
        <w:tc>
          <w:tcPr>
            <w:tcW w:w="3690" w:type="dxa"/>
            <w:tcBorders>
              <w:top w:val="single" w:sz="4" w:space="0" w:color="auto"/>
              <w:bottom w:val="nil"/>
            </w:tcBorders>
            <w:vAlign w:val="center"/>
          </w:tcPr>
          <w:p w14:paraId="213FDAE4" w14:textId="3ABD1858" w:rsidR="00EA1040" w:rsidRDefault="00EA1040" w:rsidP="00EA1040">
            <w:pPr>
              <w:spacing w:line="360" w:lineRule="auto"/>
              <w:rPr>
                <w:b/>
              </w:rPr>
            </w:pPr>
            <w:r>
              <w:rPr>
                <w:b/>
              </w:rPr>
              <w:t xml:space="preserve">High Carbohydrate - Ketogenic </w:t>
            </w:r>
          </w:p>
        </w:tc>
        <w:tc>
          <w:tcPr>
            <w:tcW w:w="1240" w:type="dxa"/>
            <w:tcBorders>
              <w:top w:val="single" w:sz="4" w:space="0" w:color="auto"/>
              <w:bottom w:val="nil"/>
            </w:tcBorders>
            <w:vAlign w:val="center"/>
          </w:tcPr>
          <w:p w14:paraId="29BD1BB2" w14:textId="77777777" w:rsidR="00EA1040" w:rsidRDefault="00EA1040" w:rsidP="00EA1040">
            <w:pPr>
              <w:spacing w:line="360" w:lineRule="auto"/>
              <w:jc w:val="center"/>
            </w:pPr>
          </w:p>
        </w:tc>
        <w:tc>
          <w:tcPr>
            <w:tcW w:w="783" w:type="dxa"/>
            <w:tcBorders>
              <w:top w:val="single" w:sz="4" w:space="0" w:color="auto"/>
              <w:bottom w:val="nil"/>
            </w:tcBorders>
            <w:vAlign w:val="center"/>
          </w:tcPr>
          <w:p w14:paraId="56DC3E59" w14:textId="77777777" w:rsidR="00EA1040" w:rsidRDefault="00EA1040" w:rsidP="00EA1040">
            <w:pPr>
              <w:spacing w:line="360" w:lineRule="auto"/>
              <w:jc w:val="center"/>
            </w:pPr>
          </w:p>
        </w:tc>
        <w:tc>
          <w:tcPr>
            <w:tcW w:w="1530" w:type="dxa"/>
            <w:tcBorders>
              <w:top w:val="single" w:sz="4" w:space="0" w:color="auto"/>
              <w:bottom w:val="nil"/>
            </w:tcBorders>
            <w:vAlign w:val="center"/>
          </w:tcPr>
          <w:p w14:paraId="5A50CF7F" w14:textId="77777777" w:rsidR="00EA1040" w:rsidRDefault="00EA1040" w:rsidP="00EA1040">
            <w:pPr>
              <w:spacing w:line="360" w:lineRule="auto"/>
              <w:jc w:val="center"/>
            </w:pPr>
          </w:p>
        </w:tc>
        <w:tc>
          <w:tcPr>
            <w:tcW w:w="1358" w:type="dxa"/>
            <w:tcBorders>
              <w:top w:val="single" w:sz="4" w:space="0" w:color="auto"/>
              <w:bottom w:val="nil"/>
            </w:tcBorders>
          </w:tcPr>
          <w:p w14:paraId="69351BF1" w14:textId="77777777" w:rsidR="00EA1040" w:rsidRDefault="00EA1040" w:rsidP="00EA1040">
            <w:pPr>
              <w:spacing w:line="360" w:lineRule="auto"/>
              <w:jc w:val="center"/>
            </w:pPr>
          </w:p>
        </w:tc>
        <w:tc>
          <w:tcPr>
            <w:tcW w:w="892" w:type="dxa"/>
            <w:tcBorders>
              <w:top w:val="single" w:sz="4" w:space="0" w:color="auto"/>
              <w:bottom w:val="nil"/>
            </w:tcBorders>
            <w:vAlign w:val="center"/>
          </w:tcPr>
          <w:p w14:paraId="357DE077" w14:textId="77777777" w:rsidR="00EA1040" w:rsidRDefault="00EA1040" w:rsidP="00EA1040">
            <w:pPr>
              <w:spacing w:line="360" w:lineRule="auto"/>
              <w:jc w:val="right"/>
            </w:pPr>
          </w:p>
        </w:tc>
      </w:tr>
      <w:tr w:rsidR="00EA1040" w:rsidRPr="0069220B" w14:paraId="64954AF5" w14:textId="77777777" w:rsidTr="00EA1040">
        <w:trPr>
          <w:gridAfter w:val="1"/>
          <w:wAfter w:w="7" w:type="dxa"/>
        </w:trPr>
        <w:tc>
          <w:tcPr>
            <w:tcW w:w="3690" w:type="dxa"/>
            <w:tcBorders>
              <w:top w:val="nil"/>
              <w:bottom w:val="nil"/>
            </w:tcBorders>
            <w:vAlign w:val="center"/>
          </w:tcPr>
          <w:p w14:paraId="11611758" w14:textId="3180E47E" w:rsidR="00EA1040" w:rsidRDefault="00EA1040" w:rsidP="00EA1040">
            <w:pPr>
              <w:spacing w:line="360" w:lineRule="auto"/>
              <w:rPr>
                <w:b/>
              </w:rPr>
            </w:pPr>
            <w:r>
              <w:rPr>
                <w:b/>
              </w:rPr>
              <w:tab/>
            </w:r>
            <w:r>
              <w:t xml:space="preserve"> </w:t>
            </w:r>
            <w:r w:rsidRPr="005D28F8">
              <w:rPr>
                <w:b/>
              </w:rPr>
              <w:t>Linear mixed-effects model</w:t>
            </w:r>
          </w:p>
        </w:tc>
        <w:tc>
          <w:tcPr>
            <w:tcW w:w="1240" w:type="dxa"/>
            <w:tcBorders>
              <w:top w:val="nil"/>
              <w:bottom w:val="nil"/>
            </w:tcBorders>
            <w:vAlign w:val="center"/>
          </w:tcPr>
          <w:p w14:paraId="54C9421D" w14:textId="77777777" w:rsidR="00EA1040" w:rsidRDefault="00EA1040" w:rsidP="00EA1040">
            <w:pPr>
              <w:spacing w:line="360" w:lineRule="auto"/>
              <w:jc w:val="center"/>
            </w:pPr>
            <w:r>
              <w:t>34</w:t>
            </w:r>
          </w:p>
        </w:tc>
        <w:tc>
          <w:tcPr>
            <w:tcW w:w="783" w:type="dxa"/>
            <w:tcBorders>
              <w:top w:val="nil"/>
              <w:bottom w:val="nil"/>
            </w:tcBorders>
            <w:vAlign w:val="center"/>
          </w:tcPr>
          <w:p w14:paraId="47FA46C0" w14:textId="77777777" w:rsidR="00EA1040" w:rsidRDefault="00EA1040" w:rsidP="00EA1040">
            <w:pPr>
              <w:spacing w:line="360" w:lineRule="auto"/>
              <w:jc w:val="center"/>
            </w:pPr>
            <w:r>
              <w:t>-3.47</w:t>
            </w:r>
          </w:p>
        </w:tc>
        <w:tc>
          <w:tcPr>
            <w:tcW w:w="1530" w:type="dxa"/>
            <w:tcBorders>
              <w:top w:val="nil"/>
              <w:bottom w:val="nil"/>
            </w:tcBorders>
            <w:vAlign w:val="center"/>
          </w:tcPr>
          <w:p w14:paraId="67790306" w14:textId="77777777" w:rsidR="00EA1040" w:rsidRDefault="00EA1040" w:rsidP="00EA1040">
            <w:pPr>
              <w:spacing w:line="360" w:lineRule="auto"/>
              <w:jc w:val="center"/>
            </w:pPr>
            <w:r>
              <w:t>-2.23</w:t>
            </w:r>
          </w:p>
        </w:tc>
        <w:tc>
          <w:tcPr>
            <w:tcW w:w="1358" w:type="dxa"/>
            <w:tcBorders>
              <w:top w:val="nil"/>
              <w:bottom w:val="nil"/>
            </w:tcBorders>
          </w:tcPr>
          <w:p w14:paraId="2875DDC4" w14:textId="77777777" w:rsidR="00EA1040" w:rsidRDefault="00EA1040" w:rsidP="00EA1040">
            <w:pPr>
              <w:spacing w:line="360" w:lineRule="auto"/>
              <w:jc w:val="center"/>
            </w:pPr>
            <w:r>
              <w:t>-3.86, -0.61</w:t>
            </w:r>
          </w:p>
        </w:tc>
        <w:tc>
          <w:tcPr>
            <w:tcW w:w="892" w:type="dxa"/>
            <w:tcBorders>
              <w:top w:val="nil"/>
              <w:bottom w:val="nil"/>
            </w:tcBorders>
            <w:vAlign w:val="center"/>
          </w:tcPr>
          <w:p w14:paraId="4CC960D9" w14:textId="77777777" w:rsidR="00EA1040" w:rsidRPr="0069220B" w:rsidRDefault="00EA1040" w:rsidP="00EA1040">
            <w:pPr>
              <w:spacing w:line="360" w:lineRule="auto"/>
              <w:jc w:val="right"/>
              <w:rPr>
                <w:b/>
              </w:rPr>
            </w:pPr>
            <w:r w:rsidRPr="0069220B">
              <w:rPr>
                <w:b/>
              </w:rPr>
              <w:t>0.004</w:t>
            </w:r>
          </w:p>
        </w:tc>
      </w:tr>
      <w:tr w:rsidR="00EA1040" w:rsidRPr="0069220B" w14:paraId="20902CE8" w14:textId="77777777" w:rsidTr="00EA1040">
        <w:trPr>
          <w:gridAfter w:val="1"/>
          <w:wAfter w:w="7" w:type="dxa"/>
        </w:trPr>
        <w:tc>
          <w:tcPr>
            <w:tcW w:w="3690" w:type="dxa"/>
            <w:tcBorders>
              <w:top w:val="nil"/>
              <w:bottom w:val="nil"/>
            </w:tcBorders>
            <w:vAlign w:val="center"/>
          </w:tcPr>
          <w:p w14:paraId="4E6988F2" w14:textId="77777777" w:rsidR="00EA1040" w:rsidRDefault="00EA1040" w:rsidP="00EA1040">
            <w:pPr>
              <w:spacing w:line="360" w:lineRule="auto"/>
              <w:rPr>
                <w:b/>
              </w:rPr>
            </w:pPr>
            <w:r>
              <w:rPr>
                <w:b/>
              </w:rPr>
              <w:tab/>
              <w:t>RM-ANOVA</w:t>
            </w:r>
          </w:p>
        </w:tc>
        <w:tc>
          <w:tcPr>
            <w:tcW w:w="1240" w:type="dxa"/>
            <w:tcBorders>
              <w:top w:val="nil"/>
              <w:bottom w:val="nil"/>
            </w:tcBorders>
            <w:vAlign w:val="center"/>
          </w:tcPr>
          <w:p w14:paraId="41B793FD" w14:textId="77777777" w:rsidR="00EA1040" w:rsidRDefault="00EA1040" w:rsidP="00EA1040">
            <w:pPr>
              <w:spacing w:line="360" w:lineRule="auto"/>
              <w:jc w:val="center"/>
            </w:pPr>
            <w:r>
              <w:t>17</w:t>
            </w:r>
          </w:p>
        </w:tc>
        <w:tc>
          <w:tcPr>
            <w:tcW w:w="783" w:type="dxa"/>
            <w:tcBorders>
              <w:top w:val="nil"/>
              <w:bottom w:val="nil"/>
            </w:tcBorders>
            <w:vAlign w:val="center"/>
          </w:tcPr>
          <w:p w14:paraId="3AB53637" w14:textId="77777777" w:rsidR="00EA1040" w:rsidRDefault="00EA1040" w:rsidP="00EA1040">
            <w:pPr>
              <w:spacing w:line="360" w:lineRule="auto"/>
              <w:jc w:val="center"/>
            </w:pPr>
            <w:r>
              <w:t>-2.90</w:t>
            </w:r>
          </w:p>
        </w:tc>
        <w:tc>
          <w:tcPr>
            <w:tcW w:w="1530" w:type="dxa"/>
            <w:tcBorders>
              <w:top w:val="nil"/>
              <w:bottom w:val="nil"/>
            </w:tcBorders>
            <w:vAlign w:val="center"/>
          </w:tcPr>
          <w:p w14:paraId="54EDA5A2" w14:textId="77777777" w:rsidR="00EA1040" w:rsidRDefault="00EA1040" w:rsidP="00EA1040">
            <w:pPr>
              <w:spacing w:line="360" w:lineRule="auto"/>
              <w:jc w:val="center"/>
            </w:pPr>
            <w:r>
              <w:t>-2.23</w:t>
            </w:r>
          </w:p>
        </w:tc>
        <w:tc>
          <w:tcPr>
            <w:tcW w:w="1358" w:type="dxa"/>
            <w:tcBorders>
              <w:top w:val="nil"/>
              <w:bottom w:val="nil"/>
            </w:tcBorders>
          </w:tcPr>
          <w:p w14:paraId="3BF826E5" w14:textId="77777777" w:rsidR="00EA1040" w:rsidRDefault="00EA1040" w:rsidP="00EA1040">
            <w:pPr>
              <w:spacing w:line="360" w:lineRule="auto"/>
              <w:jc w:val="center"/>
            </w:pPr>
            <w:r>
              <w:t>-4.28, -0.19</w:t>
            </w:r>
          </w:p>
        </w:tc>
        <w:tc>
          <w:tcPr>
            <w:tcW w:w="892" w:type="dxa"/>
            <w:tcBorders>
              <w:top w:val="nil"/>
              <w:bottom w:val="nil"/>
            </w:tcBorders>
            <w:vAlign w:val="center"/>
          </w:tcPr>
          <w:p w14:paraId="39F90060" w14:textId="77777777" w:rsidR="00EA1040" w:rsidRPr="0069220B" w:rsidRDefault="00EA1040" w:rsidP="00EA1040">
            <w:pPr>
              <w:spacing w:line="360" w:lineRule="auto"/>
              <w:jc w:val="right"/>
              <w:rPr>
                <w:b/>
              </w:rPr>
            </w:pPr>
            <w:r w:rsidRPr="0069220B">
              <w:rPr>
                <w:b/>
              </w:rPr>
              <w:t>0.021</w:t>
            </w:r>
          </w:p>
        </w:tc>
      </w:tr>
      <w:tr w:rsidR="00EA1040" w:rsidRPr="0069220B" w14:paraId="55161ACB" w14:textId="77777777" w:rsidTr="00EA1040">
        <w:trPr>
          <w:gridAfter w:val="1"/>
          <w:wAfter w:w="7" w:type="dxa"/>
        </w:trPr>
        <w:tc>
          <w:tcPr>
            <w:tcW w:w="3690" w:type="dxa"/>
            <w:tcBorders>
              <w:top w:val="nil"/>
              <w:bottom w:val="nil"/>
            </w:tcBorders>
            <w:vAlign w:val="center"/>
          </w:tcPr>
          <w:p w14:paraId="56178570" w14:textId="77777777" w:rsidR="00EA1040" w:rsidRDefault="00EA1040" w:rsidP="00EA1040">
            <w:pPr>
              <w:spacing w:line="360" w:lineRule="auto"/>
              <w:rPr>
                <w:b/>
              </w:rPr>
            </w:pPr>
            <w:r>
              <w:rPr>
                <w:b/>
              </w:rPr>
              <w:tab/>
              <w:t>ANCOVA</w:t>
            </w:r>
          </w:p>
        </w:tc>
        <w:tc>
          <w:tcPr>
            <w:tcW w:w="1240" w:type="dxa"/>
            <w:tcBorders>
              <w:top w:val="nil"/>
              <w:bottom w:val="nil"/>
            </w:tcBorders>
            <w:vAlign w:val="center"/>
          </w:tcPr>
          <w:p w14:paraId="5F670CA0" w14:textId="77777777" w:rsidR="00EA1040" w:rsidRDefault="00EA1040" w:rsidP="00EA1040">
            <w:pPr>
              <w:spacing w:line="360" w:lineRule="auto"/>
              <w:jc w:val="center"/>
            </w:pPr>
            <w:r>
              <w:t>33</w:t>
            </w:r>
          </w:p>
        </w:tc>
        <w:tc>
          <w:tcPr>
            <w:tcW w:w="783" w:type="dxa"/>
            <w:tcBorders>
              <w:top w:val="nil"/>
              <w:bottom w:val="nil"/>
            </w:tcBorders>
            <w:vAlign w:val="center"/>
          </w:tcPr>
          <w:p w14:paraId="0F5C4865" w14:textId="77777777" w:rsidR="00EA1040" w:rsidRDefault="00EA1040" w:rsidP="00EA1040">
            <w:pPr>
              <w:spacing w:line="360" w:lineRule="auto"/>
              <w:jc w:val="center"/>
            </w:pPr>
            <w:r>
              <w:t>2.85</w:t>
            </w:r>
          </w:p>
        </w:tc>
        <w:tc>
          <w:tcPr>
            <w:tcW w:w="1530" w:type="dxa"/>
            <w:tcBorders>
              <w:top w:val="nil"/>
              <w:bottom w:val="nil"/>
            </w:tcBorders>
            <w:vAlign w:val="center"/>
          </w:tcPr>
          <w:p w14:paraId="6251FE3E" w14:textId="77777777" w:rsidR="00EA1040" w:rsidRDefault="00EA1040" w:rsidP="00EA1040">
            <w:pPr>
              <w:spacing w:line="360" w:lineRule="auto"/>
              <w:jc w:val="center"/>
            </w:pPr>
            <w:r>
              <w:t>-2.23</w:t>
            </w:r>
          </w:p>
        </w:tc>
        <w:tc>
          <w:tcPr>
            <w:tcW w:w="1358" w:type="dxa"/>
            <w:tcBorders>
              <w:top w:val="nil"/>
              <w:bottom w:val="nil"/>
            </w:tcBorders>
          </w:tcPr>
          <w:p w14:paraId="7E936929" w14:textId="77777777" w:rsidR="00EA1040" w:rsidRDefault="00EA1040" w:rsidP="00EA1040">
            <w:pPr>
              <w:spacing w:line="360" w:lineRule="auto"/>
              <w:jc w:val="center"/>
            </w:pPr>
            <w:r>
              <w:t>-3.83, -0.64</w:t>
            </w:r>
          </w:p>
        </w:tc>
        <w:tc>
          <w:tcPr>
            <w:tcW w:w="892" w:type="dxa"/>
            <w:tcBorders>
              <w:top w:val="nil"/>
              <w:bottom w:val="nil"/>
            </w:tcBorders>
            <w:vAlign w:val="center"/>
          </w:tcPr>
          <w:p w14:paraId="78364586" w14:textId="77777777" w:rsidR="00EA1040" w:rsidRPr="0069220B" w:rsidRDefault="00EA1040" w:rsidP="00EA1040">
            <w:pPr>
              <w:spacing w:line="360" w:lineRule="auto"/>
              <w:jc w:val="right"/>
              <w:rPr>
                <w:b/>
              </w:rPr>
            </w:pPr>
            <w:r w:rsidRPr="0069220B">
              <w:rPr>
                <w:b/>
              </w:rPr>
              <w:t>0.00</w:t>
            </w:r>
            <w:r>
              <w:rPr>
                <w:b/>
              </w:rPr>
              <w:t>7</w:t>
            </w:r>
          </w:p>
        </w:tc>
      </w:tr>
      <w:tr w:rsidR="00EA1040" w14:paraId="33D00852" w14:textId="77777777" w:rsidTr="00EA1040">
        <w:tc>
          <w:tcPr>
            <w:tcW w:w="9500" w:type="dxa"/>
            <w:gridSpan w:val="7"/>
            <w:tcBorders>
              <w:top w:val="single" w:sz="4" w:space="0" w:color="auto"/>
              <w:bottom w:val="nil"/>
            </w:tcBorders>
          </w:tcPr>
          <w:p w14:paraId="4C0EB3FD" w14:textId="76EF9094" w:rsidR="00EA1040" w:rsidRDefault="00EA1040" w:rsidP="00EA1040">
            <w:pPr>
              <w:ind w:right="-1350"/>
            </w:pPr>
            <w:r>
              <w:t xml:space="preserve">DF = degrees of freedom; </w:t>
            </w:r>
          </w:p>
          <w:p w14:paraId="6B1BCD5F" w14:textId="38CA8F50" w:rsidR="00EA1040" w:rsidRDefault="00EA1040" w:rsidP="00EA1040">
            <w:pPr>
              <w:ind w:right="-1350"/>
            </w:pPr>
            <w:r>
              <w:t>RM-ANOVA = repeated measures analysis of variance; ANCOVA = analysis of covariance;</w:t>
            </w:r>
          </w:p>
          <w:p w14:paraId="24A294E6" w14:textId="77777777" w:rsidR="00EA1040" w:rsidRDefault="00EA1040" w:rsidP="00EA1040">
            <w:pPr>
              <w:ind w:right="-1350"/>
            </w:pPr>
          </w:p>
          <w:p w14:paraId="0C36F7E0" w14:textId="77777777" w:rsidR="00EA1040" w:rsidRDefault="00EA1040" w:rsidP="00EA1040">
            <w:pPr>
              <w:ind w:right="-1350"/>
            </w:pPr>
          </w:p>
        </w:tc>
      </w:tr>
    </w:tbl>
    <w:p w14:paraId="4EDBF141" w14:textId="18889DF6" w:rsidR="00DE39F2" w:rsidRPr="00DA1CE7" w:rsidRDefault="00DE39F2" w:rsidP="00DE39F2">
      <w:pPr>
        <w:ind w:firstLine="720"/>
        <w:rPr>
          <w:color w:val="0000FF" w:themeColor="hyperlink"/>
          <w:u w:val="single"/>
        </w:rPr>
      </w:pPr>
      <w:r>
        <w:t xml:space="preserve">Results for the pairwise comparisons and estimated mean differences between time points </w:t>
      </w:r>
      <w:r w:rsidR="00EA1040">
        <w:t>are</w:t>
      </w:r>
      <w:r>
        <w:t xml:space="preserve"> shown in Table 7. For pairwise comparisons by time point, we have limited the table to those that were statistically significant in at least one analysis strategy. Full results can be found using the analysis script at </w:t>
      </w:r>
      <w:hyperlink r:id="rId32" w:history="1">
        <w:r w:rsidRPr="00C86B62">
          <w:rPr>
            <w:rStyle w:val="Hyperlink"/>
          </w:rPr>
          <w:t>https://osf.io/ujx6e/</w:t>
        </w:r>
      </w:hyperlink>
      <w:r>
        <w:rPr>
          <w:rStyle w:val="Hyperlink"/>
        </w:rPr>
        <w:t>.</w:t>
      </w:r>
    </w:p>
    <w:p w14:paraId="66C31EAE" w14:textId="77777777" w:rsidR="00DE39F2" w:rsidRDefault="00DE39F2" w:rsidP="00DE39F2">
      <w:r>
        <w:br w:type="page"/>
      </w:r>
    </w:p>
    <w:tbl>
      <w:tblPr>
        <w:tblStyle w:val="TableGrid"/>
        <w:tblpPr w:leftFromText="187" w:rightFromText="187" w:vertAnchor="text" w:horzAnchor="page" w:tblpX="1481" w:tblpY="273"/>
        <w:tblW w:w="102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1239"/>
        <w:gridCol w:w="783"/>
        <w:gridCol w:w="1529"/>
        <w:gridCol w:w="1357"/>
        <w:gridCol w:w="904"/>
      </w:tblGrid>
      <w:tr w:rsidR="00DE39F2" w14:paraId="6253F65E" w14:textId="77777777" w:rsidTr="00EA1040">
        <w:tc>
          <w:tcPr>
            <w:tcW w:w="10222" w:type="dxa"/>
            <w:gridSpan w:val="6"/>
            <w:tcBorders>
              <w:top w:val="nil"/>
              <w:bottom w:val="nil"/>
            </w:tcBorders>
          </w:tcPr>
          <w:p w14:paraId="667CF1C5" w14:textId="1DBCF6F9" w:rsidR="00DE39F2" w:rsidRDefault="00DE39F2" w:rsidP="008970C6">
            <w:pPr>
              <w:spacing w:after="240"/>
              <w:rPr>
                <w:b/>
                <w:color w:val="000000" w:themeColor="text1"/>
              </w:rPr>
            </w:pPr>
            <w:r w:rsidRPr="00F96559">
              <w:rPr>
                <w:b/>
                <w:bCs/>
              </w:rPr>
              <w:lastRenderedPageBreak/>
              <w:t xml:space="preserve">Table </w:t>
            </w:r>
            <w:r>
              <w:rPr>
                <w:b/>
                <w:bCs/>
              </w:rPr>
              <w:t>7</w:t>
            </w:r>
            <w:r w:rsidRPr="00F96559">
              <w:rPr>
                <w:b/>
                <w:bCs/>
              </w:rPr>
              <w:t>.</w:t>
            </w:r>
            <w:r w:rsidRPr="00512A29">
              <w:t xml:space="preserve"> </w:t>
            </w:r>
            <w:r>
              <w:t>Estimated mean differences (EMD) for carbohydrate oxidation</w:t>
            </w:r>
            <w:r w:rsidR="00EA1040">
              <w:t xml:space="preserve"> </w:t>
            </w:r>
            <w:r>
              <w:t>between conditions and time points.</w:t>
            </w:r>
          </w:p>
        </w:tc>
      </w:tr>
      <w:tr w:rsidR="00DE39F2" w:rsidRPr="00E454A2" w14:paraId="2BEB80B6" w14:textId="77777777" w:rsidTr="00EA1040">
        <w:tc>
          <w:tcPr>
            <w:tcW w:w="4410" w:type="dxa"/>
            <w:tcBorders>
              <w:top w:val="nil"/>
              <w:bottom w:val="single" w:sz="4" w:space="0" w:color="auto"/>
            </w:tcBorders>
            <w:vAlign w:val="center"/>
          </w:tcPr>
          <w:p w14:paraId="4A1F7241" w14:textId="77777777" w:rsidR="00DE39F2" w:rsidRPr="00150637" w:rsidRDefault="00DE39F2" w:rsidP="008970C6">
            <w:pPr>
              <w:spacing w:line="288" w:lineRule="auto"/>
              <w:rPr>
                <w:b/>
                <w:bCs/>
                <w:color w:val="000000" w:themeColor="text1"/>
              </w:rPr>
            </w:pPr>
            <w:r w:rsidRPr="00150637">
              <w:rPr>
                <w:b/>
                <w:bCs/>
                <w:color w:val="000000" w:themeColor="text1"/>
              </w:rPr>
              <w:t>Comparison and model</w:t>
            </w:r>
          </w:p>
        </w:tc>
        <w:tc>
          <w:tcPr>
            <w:tcW w:w="1239" w:type="dxa"/>
            <w:tcBorders>
              <w:top w:val="nil"/>
              <w:bottom w:val="single" w:sz="4" w:space="0" w:color="auto"/>
            </w:tcBorders>
            <w:vAlign w:val="center"/>
          </w:tcPr>
          <w:p w14:paraId="336EF5FD" w14:textId="77777777" w:rsidR="00DE39F2" w:rsidRPr="00EA1040" w:rsidRDefault="00DE39F2" w:rsidP="008970C6">
            <w:pPr>
              <w:spacing w:line="288" w:lineRule="auto"/>
              <w:jc w:val="center"/>
              <w:rPr>
                <w:b/>
                <w:i/>
                <w:color w:val="000000" w:themeColor="text1"/>
              </w:rPr>
            </w:pPr>
            <w:r w:rsidRPr="00EA1040">
              <w:rPr>
                <w:b/>
                <w:i/>
                <w:color w:val="000000" w:themeColor="text1"/>
              </w:rPr>
              <w:t>DF</w:t>
            </w:r>
          </w:p>
        </w:tc>
        <w:tc>
          <w:tcPr>
            <w:tcW w:w="783" w:type="dxa"/>
            <w:tcBorders>
              <w:top w:val="nil"/>
              <w:bottom w:val="single" w:sz="4" w:space="0" w:color="auto"/>
            </w:tcBorders>
            <w:vAlign w:val="center"/>
          </w:tcPr>
          <w:p w14:paraId="42DFC499" w14:textId="77777777" w:rsidR="00DE39F2" w:rsidRPr="00EA1040" w:rsidRDefault="00DE39F2" w:rsidP="008970C6">
            <w:pPr>
              <w:spacing w:line="288" w:lineRule="auto"/>
              <w:jc w:val="center"/>
              <w:rPr>
                <w:b/>
                <w:bCs/>
                <w:i/>
                <w:color w:val="000000" w:themeColor="text1"/>
              </w:rPr>
            </w:pPr>
            <w:r w:rsidRPr="00EA1040">
              <w:rPr>
                <w:b/>
                <w:i/>
                <w:color w:val="000000" w:themeColor="text1"/>
              </w:rPr>
              <w:t>t</w:t>
            </w:r>
          </w:p>
        </w:tc>
        <w:tc>
          <w:tcPr>
            <w:tcW w:w="1529" w:type="dxa"/>
            <w:tcBorders>
              <w:top w:val="nil"/>
              <w:bottom w:val="single" w:sz="4" w:space="0" w:color="auto"/>
            </w:tcBorders>
            <w:vAlign w:val="center"/>
          </w:tcPr>
          <w:p w14:paraId="1D860BAF" w14:textId="77777777" w:rsidR="00DE39F2" w:rsidRPr="00EA1040" w:rsidRDefault="00DE39F2" w:rsidP="008970C6">
            <w:pPr>
              <w:spacing w:line="288" w:lineRule="auto"/>
              <w:jc w:val="center"/>
              <w:rPr>
                <w:b/>
                <w:i/>
                <w:color w:val="000000" w:themeColor="text1"/>
              </w:rPr>
            </w:pPr>
            <w:r w:rsidRPr="00EA1040">
              <w:rPr>
                <w:b/>
                <w:i/>
                <w:color w:val="000000" w:themeColor="text1"/>
              </w:rPr>
              <w:t>EMD</w:t>
            </w:r>
          </w:p>
        </w:tc>
        <w:tc>
          <w:tcPr>
            <w:tcW w:w="1357" w:type="dxa"/>
            <w:tcBorders>
              <w:top w:val="nil"/>
              <w:bottom w:val="single" w:sz="4" w:space="0" w:color="auto"/>
            </w:tcBorders>
          </w:tcPr>
          <w:p w14:paraId="3A7AF3D8" w14:textId="77777777" w:rsidR="00DE39F2" w:rsidRPr="00EA1040" w:rsidRDefault="00DE39F2" w:rsidP="008970C6">
            <w:pPr>
              <w:spacing w:line="288" w:lineRule="auto"/>
              <w:jc w:val="center"/>
              <w:rPr>
                <w:b/>
                <w:i/>
                <w:color w:val="000000" w:themeColor="text1"/>
              </w:rPr>
            </w:pPr>
            <w:r w:rsidRPr="00EA1040">
              <w:rPr>
                <w:b/>
                <w:i/>
                <w:color w:val="000000" w:themeColor="text1"/>
              </w:rPr>
              <w:t>95%CI</w:t>
            </w:r>
          </w:p>
        </w:tc>
        <w:tc>
          <w:tcPr>
            <w:tcW w:w="904" w:type="dxa"/>
            <w:tcBorders>
              <w:top w:val="nil"/>
              <w:bottom w:val="single" w:sz="4" w:space="0" w:color="auto"/>
            </w:tcBorders>
            <w:vAlign w:val="center"/>
          </w:tcPr>
          <w:p w14:paraId="19E972F2" w14:textId="77777777" w:rsidR="00DE39F2" w:rsidRPr="00EA1040" w:rsidRDefault="00DE39F2" w:rsidP="008970C6">
            <w:pPr>
              <w:spacing w:line="288" w:lineRule="auto"/>
              <w:jc w:val="center"/>
              <w:rPr>
                <w:b/>
                <w:i/>
                <w:color w:val="000000" w:themeColor="text1"/>
              </w:rPr>
            </w:pPr>
            <w:r w:rsidRPr="00EA1040">
              <w:rPr>
                <w:b/>
                <w:i/>
                <w:color w:val="000000" w:themeColor="text1"/>
              </w:rPr>
              <w:t>P</w:t>
            </w:r>
          </w:p>
        </w:tc>
      </w:tr>
      <w:tr w:rsidR="00DE39F2" w:rsidRPr="00921485" w14:paraId="4B2BCA5B" w14:textId="77777777" w:rsidTr="00EA1040">
        <w:tc>
          <w:tcPr>
            <w:tcW w:w="4410" w:type="dxa"/>
            <w:tcBorders>
              <w:top w:val="single" w:sz="4" w:space="0" w:color="auto"/>
              <w:bottom w:val="nil"/>
            </w:tcBorders>
            <w:vAlign w:val="center"/>
          </w:tcPr>
          <w:p w14:paraId="04B594F2" w14:textId="3DEC5F04" w:rsidR="00DE39F2" w:rsidRPr="00E454A2" w:rsidRDefault="00EA1040" w:rsidP="008970C6">
            <w:pPr>
              <w:spacing w:line="288" w:lineRule="auto"/>
              <w:rPr>
                <w:b/>
              </w:rPr>
            </w:pPr>
            <w:r>
              <w:rPr>
                <w:b/>
              </w:rPr>
              <w:t>Condition</w:t>
            </w:r>
          </w:p>
        </w:tc>
        <w:tc>
          <w:tcPr>
            <w:tcW w:w="1239" w:type="dxa"/>
            <w:tcBorders>
              <w:top w:val="single" w:sz="4" w:space="0" w:color="auto"/>
              <w:bottom w:val="nil"/>
            </w:tcBorders>
            <w:vAlign w:val="center"/>
          </w:tcPr>
          <w:p w14:paraId="451FBEB0" w14:textId="77777777" w:rsidR="00DE39F2" w:rsidRPr="00921485" w:rsidRDefault="00DE39F2" w:rsidP="008970C6">
            <w:pPr>
              <w:spacing w:line="288" w:lineRule="auto"/>
              <w:jc w:val="center"/>
            </w:pPr>
          </w:p>
        </w:tc>
        <w:tc>
          <w:tcPr>
            <w:tcW w:w="783" w:type="dxa"/>
            <w:tcBorders>
              <w:top w:val="single" w:sz="4" w:space="0" w:color="auto"/>
              <w:bottom w:val="nil"/>
            </w:tcBorders>
            <w:vAlign w:val="center"/>
          </w:tcPr>
          <w:p w14:paraId="6DE3374F" w14:textId="77777777" w:rsidR="00DE39F2" w:rsidRPr="00921485" w:rsidRDefault="00DE39F2" w:rsidP="008970C6">
            <w:pPr>
              <w:spacing w:line="288" w:lineRule="auto"/>
              <w:jc w:val="center"/>
              <w:rPr>
                <w:b/>
                <w:bCs/>
              </w:rPr>
            </w:pPr>
          </w:p>
        </w:tc>
        <w:tc>
          <w:tcPr>
            <w:tcW w:w="1529" w:type="dxa"/>
            <w:tcBorders>
              <w:top w:val="single" w:sz="4" w:space="0" w:color="auto"/>
              <w:bottom w:val="nil"/>
            </w:tcBorders>
            <w:vAlign w:val="center"/>
          </w:tcPr>
          <w:p w14:paraId="40CDB594" w14:textId="77777777" w:rsidR="00DE39F2" w:rsidRPr="00EE0A04" w:rsidRDefault="00DE39F2" w:rsidP="008970C6">
            <w:pPr>
              <w:spacing w:line="288" w:lineRule="auto"/>
              <w:jc w:val="center"/>
              <w:rPr>
                <w:rFonts w:ascii="Calibri" w:eastAsia="Times New Roman" w:hAnsi="Calibri" w:cs="Calibri"/>
                <w:color w:val="000000"/>
              </w:rPr>
            </w:pPr>
          </w:p>
        </w:tc>
        <w:tc>
          <w:tcPr>
            <w:tcW w:w="1357" w:type="dxa"/>
            <w:tcBorders>
              <w:top w:val="single" w:sz="4" w:space="0" w:color="auto"/>
              <w:bottom w:val="nil"/>
            </w:tcBorders>
          </w:tcPr>
          <w:p w14:paraId="2EBBCD8D" w14:textId="77777777" w:rsidR="00DE39F2" w:rsidRPr="00921485" w:rsidRDefault="00DE39F2" w:rsidP="008970C6">
            <w:pPr>
              <w:spacing w:line="288" w:lineRule="auto"/>
            </w:pPr>
          </w:p>
        </w:tc>
        <w:tc>
          <w:tcPr>
            <w:tcW w:w="904" w:type="dxa"/>
            <w:tcBorders>
              <w:top w:val="single" w:sz="4" w:space="0" w:color="auto"/>
              <w:bottom w:val="nil"/>
            </w:tcBorders>
            <w:vAlign w:val="center"/>
          </w:tcPr>
          <w:p w14:paraId="75C96B71" w14:textId="77777777" w:rsidR="00DE39F2" w:rsidRPr="00921485" w:rsidRDefault="00DE39F2" w:rsidP="008970C6">
            <w:pPr>
              <w:spacing w:line="288" w:lineRule="auto"/>
              <w:jc w:val="center"/>
            </w:pPr>
          </w:p>
        </w:tc>
      </w:tr>
      <w:tr w:rsidR="00DE39F2" w:rsidRPr="00921485" w14:paraId="51E01818" w14:textId="77777777" w:rsidTr="00EA1040">
        <w:tc>
          <w:tcPr>
            <w:tcW w:w="4410" w:type="dxa"/>
            <w:tcBorders>
              <w:top w:val="nil"/>
              <w:bottom w:val="nil"/>
            </w:tcBorders>
            <w:vAlign w:val="center"/>
          </w:tcPr>
          <w:p w14:paraId="69FEEC15" w14:textId="7F48E01C" w:rsidR="00DE39F2" w:rsidRPr="00E454A2" w:rsidRDefault="00DE39F2" w:rsidP="008970C6">
            <w:pPr>
              <w:spacing w:line="288" w:lineRule="auto"/>
              <w:rPr>
                <w:b/>
              </w:rPr>
            </w:pPr>
            <w:r>
              <w:rPr>
                <w:b/>
              </w:rPr>
              <w:tab/>
            </w:r>
            <w:r w:rsidR="00EA1040">
              <w:rPr>
                <w:b/>
              </w:rPr>
              <w:t>Habitual</w:t>
            </w:r>
            <w:r>
              <w:rPr>
                <w:b/>
              </w:rPr>
              <w:t xml:space="preserve"> </w:t>
            </w:r>
            <w:r w:rsidR="00EA1040">
              <w:rPr>
                <w:b/>
              </w:rPr>
              <w:t>–</w:t>
            </w:r>
            <w:r>
              <w:rPr>
                <w:b/>
              </w:rPr>
              <w:t xml:space="preserve"> H</w:t>
            </w:r>
            <w:r w:rsidR="00EA1040">
              <w:rPr>
                <w:b/>
              </w:rPr>
              <w:t xml:space="preserve">igh </w:t>
            </w:r>
            <w:r>
              <w:rPr>
                <w:b/>
              </w:rPr>
              <w:t>C</w:t>
            </w:r>
            <w:r w:rsidR="00EA1040">
              <w:rPr>
                <w:b/>
              </w:rPr>
              <w:t>arbohydrate</w:t>
            </w:r>
          </w:p>
        </w:tc>
        <w:tc>
          <w:tcPr>
            <w:tcW w:w="1239" w:type="dxa"/>
            <w:tcBorders>
              <w:top w:val="nil"/>
              <w:bottom w:val="nil"/>
            </w:tcBorders>
            <w:vAlign w:val="center"/>
          </w:tcPr>
          <w:p w14:paraId="73B3D876" w14:textId="77777777" w:rsidR="00DE39F2" w:rsidRPr="00921485" w:rsidRDefault="00DE39F2" w:rsidP="008970C6">
            <w:pPr>
              <w:spacing w:line="288" w:lineRule="auto"/>
              <w:jc w:val="center"/>
            </w:pPr>
          </w:p>
        </w:tc>
        <w:tc>
          <w:tcPr>
            <w:tcW w:w="783" w:type="dxa"/>
            <w:tcBorders>
              <w:top w:val="nil"/>
              <w:bottom w:val="nil"/>
            </w:tcBorders>
            <w:vAlign w:val="center"/>
          </w:tcPr>
          <w:p w14:paraId="55842A37" w14:textId="77777777" w:rsidR="00DE39F2" w:rsidRPr="00921485" w:rsidRDefault="00DE39F2" w:rsidP="008970C6">
            <w:pPr>
              <w:spacing w:line="288" w:lineRule="auto"/>
              <w:jc w:val="center"/>
            </w:pPr>
          </w:p>
        </w:tc>
        <w:tc>
          <w:tcPr>
            <w:tcW w:w="1529" w:type="dxa"/>
            <w:tcBorders>
              <w:top w:val="nil"/>
              <w:bottom w:val="nil"/>
            </w:tcBorders>
            <w:vAlign w:val="center"/>
          </w:tcPr>
          <w:p w14:paraId="4A5469DB" w14:textId="77777777" w:rsidR="00DE39F2" w:rsidRPr="00EE0A04" w:rsidRDefault="00DE39F2" w:rsidP="008970C6">
            <w:pPr>
              <w:spacing w:line="288" w:lineRule="auto"/>
              <w:jc w:val="center"/>
              <w:rPr>
                <w:rFonts w:ascii="Calibri" w:eastAsia="Times New Roman" w:hAnsi="Calibri" w:cs="Calibri"/>
                <w:color w:val="000000"/>
              </w:rPr>
            </w:pPr>
          </w:p>
        </w:tc>
        <w:tc>
          <w:tcPr>
            <w:tcW w:w="1357" w:type="dxa"/>
            <w:tcBorders>
              <w:top w:val="nil"/>
              <w:bottom w:val="nil"/>
            </w:tcBorders>
          </w:tcPr>
          <w:p w14:paraId="236DC34A" w14:textId="77777777" w:rsidR="00DE39F2" w:rsidRDefault="00DE39F2" w:rsidP="008970C6">
            <w:pPr>
              <w:spacing w:line="288" w:lineRule="auto"/>
            </w:pPr>
          </w:p>
        </w:tc>
        <w:tc>
          <w:tcPr>
            <w:tcW w:w="904" w:type="dxa"/>
            <w:tcBorders>
              <w:top w:val="nil"/>
              <w:bottom w:val="nil"/>
            </w:tcBorders>
            <w:vAlign w:val="center"/>
          </w:tcPr>
          <w:p w14:paraId="44E9A15C" w14:textId="77777777" w:rsidR="00DE39F2" w:rsidRPr="00921485" w:rsidRDefault="00DE39F2" w:rsidP="008970C6">
            <w:pPr>
              <w:spacing w:line="288" w:lineRule="auto"/>
              <w:jc w:val="right"/>
            </w:pPr>
          </w:p>
        </w:tc>
      </w:tr>
      <w:tr w:rsidR="00EA1040" w:rsidRPr="00726CEB" w14:paraId="221ADF49" w14:textId="77777777" w:rsidTr="00EA1040">
        <w:tc>
          <w:tcPr>
            <w:tcW w:w="4410" w:type="dxa"/>
            <w:tcBorders>
              <w:top w:val="nil"/>
              <w:bottom w:val="nil"/>
            </w:tcBorders>
            <w:vAlign w:val="center"/>
          </w:tcPr>
          <w:p w14:paraId="1D092A1C" w14:textId="58AD7389" w:rsidR="00EA1040" w:rsidRPr="00E454A2"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03A14267" w14:textId="77777777" w:rsidR="00EA1040" w:rsidRPr="00921485" w:rsidRDefault="00EA1040" w:rsidP="00EA1040">
            <w:pPr>
              <w:spacing w:line="288" w:lineRule="auto"/>
              <w:jc w:val="center"/>
            </w:pPr>
            <w:r>
              <w:t>69</w:t>
            </w:r>
          </w:p>
        </w:tc>
        <w:tc>
          <w:tcPr>
            <w:tcW w:w="783" w:type="dxa"/>
            <w:tcBorders>
              <w:top w:val="nil"/>
              <w:bottom w:val="nil"/>
            </w:tcBorders>
            <w:vAlign w:val="center"/>
          </w:tcPr>
          <w:p w14:paraId="5C7D0ECE" w14:textId="77777777" w:rsidR="00EA1040" w:rsidRPr="00921485" w:rsidRDefault="00EA1040" w:rsidP="00EA1040">
            <w:pPr>
              <w:spacing w:line="288" w:lineRule="auto"/>
              <w:jc w:val="center"/>
            </w:pPr>
            <w:r>
              <w:t>-4.09</w:t>
            </w:r>
          </w:p>
        </w:tc>
        <w:tc>
          <w:tcPr>
            <w:tcW w:w="1529" w:type="dxa"/>
            <w:tcBorders>
              <w:top w:val="nil"/>
              <w:bottom w:val="nil"/>
            </w:tcBorders>
            <w:vAlign w:val="center"/>
          </w:tcPr>
          <w:p w14:paraId="44ADE72D" w14:textId="77777777" w:rsidR="00EA1040" w:rsidRDefault="00EA1040" w:rsidP="00EA1040">
            <w:pPr>
              <w:spacing w:line="288" w:lineRule="auto"/>
              <w:jc w:val="center"/>
            </w:pPr>
            <w:r>
              <w:t>-0.42</w:t>
            </w:r>
          </w:p>
        </w:tc>
        <w:tc>
          <w:tcPr>
            <w:tcW w:w="1357" w:type="dxa"/>
            <w:tcBorders>
              <w:top w:val="nil"/>
              <w:bottom w:val="nil"/>
            </w:tcBorders>
          </w:tcPr>
          <w:p w14:paraId="5E8A8A3A" w14:textId="77777777" w:rsidR="00EA1040" w:rsidRDefault="00EA1040" w:rsidP="00EA1040">
            <w:pPr>
              <w:spacing w:line="288" w:lineRule="auto"/>
              <w:jc w:val="center"/>
            </w:pPr>
            <w:r>
              <w:t>-0.66, -0.17</w:t>
            </w:r>
          </w:p>
        </w:tc>
        <w:tc>
          <w:tcPr>
            <w:tcW w:w="904" w:type="dxa"/>
            <w:tcBorders>
              <w:top w:val="nil"/>
              <w:bottom w:val="nil"/>
            </w:tcBorders>
            <w:vAlign w:val="center"/>
          </w:tcPr>
          <w:p w14:paraId="03E5CDF5" w14:textId="77777777" w:rsidR="00EA1040" w:rsidRPr="00726CEB" w:rsidRDefault="00EA1040" w:rsidP="00EA1040">
            <w:pPr>
              <w:spacing w:line="288" w:lineRule="auto"/>
              <w:jc w:val="right"/>
              <w:rPr>
                <w:b/>
              </w:rPr>
            </w:pPr>
            <w:r w:rsidRPr="00726CEB">
              <w:rPr>
                <w:b/>
              </w:rPr>
              <w:t>&lt;0.001</w:t>
            </w:r>
          </w:p>
        </w:tc>
      </w:tr>
      <w:tr w:rsidR="00EA1040" w:rsidRPr="0069220B" w14:paraId="01571F61" w14:textId="77777777" w:rsidTr="00EA1040">
        <w:tc>
          <w:tcPr>
            <w:tcW w:w="4410" w:type="dxa"/>
            <w:tcBorders>
              <w:top w:val="nil"/>
              <w:bottom w:val="nil"/>
            </w:tcBorders>
            <w:vAlign w:val="center"/>
          </w:tcPr>
          <w:p w14:paraId="7BF4BE98" w14:textId="77777777" w:rsidR="00EA1040" w:rsidRDefault="00EA1040" w:rsidP="00EA1040">
            <w:pPr>
              <w:spacing w:line="288" w:lineRule="auto"/>
              <w:rPr>
                <w:b/>
              </w:rPr>
            </w:pPr>
            <w:r>
              <w:rPr>
                <w:b/>
              </w:rPr>
              <w:tab/>
            </w:r>
            <w:r>
              <w:rPr>
                <w:b/>
              </w:rPr>
              <w:tab/>
              <w:t>RM-ANVOA</w:t>
            </w:r>
          </w:p>
        </w:tc>
        <w:tc>
          <w:tcPr>
            <w:tcW w:w="1239" w:type="dxa"/>
            <w:tcBorders>
              <w:top w:val="nil"/>
              <w:bottom w:val="nil"/>
            </w:tcBorders>
            <w:vAlign w:val="center"/>
          </w:tcPr>
          <w:p w14:paraId="7740CD91" w14:textId="77777777" w:rsidR="00EA1040" w:rsidRDefault="00EA1040" w:rsidP="00EA1040">
            <w:pPr>
              <w:spacing w:line="288" w:lineRule="auto"/>
              <w:jc w:val="center"/>
            </w:pPr>
            <w:r>
              <w:t>4</w:t>
            </w:r>
          </w:p>
        </w:tc>
        <w:tc>
          <w:tcPr>
            <w:tcW w:w="783" w:type="dxa"/>
            <w:tcBorders>
              <w:top w:val="nil"/>
              <w:bottom w:val="nil"/>
            </w:tcBorders>
            <w:vAlign w:val="center"/>
          </w:tcPr>
          <w:p w14:paraId="0C1B39BA" w14:textId="77777777" w:rsidR="00EA1040" w:rsidRDefault="00EA1040" w:rsidP="00EA1040">
            <w:pPr>
              <w:spacing w:line="288" w:lineRule="auto"/>
              <w:jc w:val="center"/>
            </w:pPr>
            <w:r>
              <w:t>-3.41</w:t>
            </w:r>
          </w:p>
        </w:tc>
        <w:tc>
          <w:tcPr>
            <w:tcW w:w="1529" w:type="dxa"/>
            <w:tcBorders>
              <w:top w:val="nil"/>
              <w:bottom w:val="nil"/>
            </w:tcBorders>
            <w:vAlign w:val="center"/>
          </w:tcPr>
          <w:p w14:paraId="0B824667" w14:textId="77777777" w:rsidR="00EA1040" w:rsidRDefault="00EA1040" w:rsidP="00EA1040">
            <w:pPr>
              <w:spacing w:line="288" w:lineRule="auto"/>
              <w:jc w:val="center"/>
            </w:pPr>
            <w:r>
              <w:t>-0.39</w:t>
            </w:r>
          </w:p>
        </w:tc>
        <w:tc>
          <w:tcPr>
            <w:tcW w:w="1357" w:type="dxa"/>
            <w:tcBorders>
              <w:top w:val="nil"/>
              <w:bottom w:val="nil"/>
            </w:tcBorders>
          </w:tcPr>
          <w:p w14:paraId="1FD388E1" w14:textId="77777777" w:rsidR="00EA1040" w:rsidRDefault="00EA1040" w:rsidP="00EA1040">
            <w:pPr>
              <w:spacing w:line="288" w:lineRule="auto"/>
              <w:jc w:val="center"/>
            </w:pPr>
            <w:r>
              <w:t>-0.83, 0.06</w:t>
            </w:r>
          </w:p>
        </w:tc>
        <w:tc>
          <w:tcPr>
            <w:tcW w:w="904" w:type="dxa"/>
            <w:tcBorders>
              <w:top w:val="nil"/>
              <w:bottom w:val="nil"/>
            </w:tcBorders>
            <w:vAlign w:val="center"/>
          </w:tcPr>
          <w:p w14:paraId="1136E0B4" w14:textId="77777777" w:rsidR="00EA1040" w:rsidRPr="0069220B" w:rsidRDefault="00EA1040" w:rsidP="00EA1040">
            <w:pPr>
              <w:spacing w:line="288" w:lineRule="auto"/>
              <w:jc w:val="right"/>
              <w:rPr>
                <w:b/>
              </w:rPr>
            </w:pPr>
            <w:r>
              <w:rPr>
                <w:b/>
              </w:rPr>
              <w:t>0.027</w:t>
            </w:r>
          </w:p>
        </w:tc>
      </w:tr>
      <w:tr w:rsidR="00EA1040" w14:paraId="1187E2F1" w14:textId="77777777" w:rsidTr="00EA1040">
        <w:tc>
          <w:tcPr>
            <w:tcW w:w="4410" w:type="dxa"/>
            <w:tcBorders>
              <w:top w:val="nil"/>
              <w:bottom w:val="nil"/>
            </w:tcBorders>
            <w:vAlign w:val="center"/>
          </w:tcPr>
          <w:p w14:paraId="065B7261" w14:textId="69696613" w:rsidR="00EA1040" w:rsidRDefault="00EA1040" w:rsidP="00EA1040">
            <w:pPr>
              <w:spacing w:line="288" w:lineRule="auto"/>
              <w:rPr>
                <w:b/>
              </w:rPr>
            </w:pPr>
            <w:r>
              <w:rPr>
                <w:b/>
              </w:rPr>
              <w:tab/>
              <w:t>Habitual – Ketogenic</w:t>
            </w:r>
          </w:p>
        </w:tc>
        <w:tc>
          <w:tcPr>
            <w:tcW w:w="1239" w:type="dxa"/>
            <w:tcBorders>
              <w:top w:val="nil"/>
              <w:bottom w:val="nil"/>
            </w:tcBorders>
            <w:vAlign w:val="center"/>
          </w:tcPr>
          <w:p w14:paraId="7D3FB82C" w14:textId="77777777" w:rsidR="00EA1040" w:rsidRDefault="00EA1040" w:rsidP="00EA1040">
            <w:pPr>
              <w:spacing w:line="288" w:lineRule="auto"/>
              <w:jc w:val="center"/>
            </w:pPr>
          </w:p>
        </w:tc>
        <w:tc>
          <w:tcPr>
            <w:tcW w:w="783" w:type="dxa"/>
            <w:tcBorders>
              <w:top w:val="nil"/>
              <w:bottom w:val="nil"/>
            </w:tcBorders>
            <w:vAlign w:val="center"/>
          </w:tcPr>
          <w:p w14:paraId="10895985" w14:textId="77777777" w:rsidR="00EA1040" w:rsidRDefault="00EA1040" w:rsidP="00EA1040">
            <w:pPr>
              <w:spacing w:line="288" w:lineRule="auto"/>
              <w:jc w:val="center"/>
            </w:pPr>
          </w:p>
        </w:tc>
        <w:tc>
          <w:tcPr>
            <w:tcW w:w="1529" w:type="dxa"/>
            <w:tcBorders>
              <w:top w:val="nil"/>
              <w:bottom w:val="nil"/>
            </w:tcBorders>
            <w:vAlign w:val="center"/>
          </w:tcPr>
          <w:p w14:paraId="003BFC57" w14:textId="77777777" w:rsidR="00EA1040" w:rsidRDefault="00EA1040" w:rsidP="00EA1040">
            <w:pPr>
              <w:spacing w:line="288" w:lineRule="auto"/>
              <w:jc w:val="center"/>
            </w:pPr>
          </w:p>
        </w:tc>
        <w:tc>
          <w:tcPr>
            <w:tcW w:w="1357" w:type="dxa"/>
            <w:tcBorders>
              <w:top w:val="nil"/>
              <w:bottom w:val="nil"/>
            </w:tcBorders>
          </w:tcPr>
          <w:p w14:paraId="184C51DA" w14:textId="77777777" w:rsidR="00EA1040" w:rsidRDefault="00EA1040" w:rsidP="00EA1040">
            <w:pPr>
              <w:spacing w:line="288" w:lineRule="auto"/>
            </w:pPr>
          </w:p>
        </w:tc>
        <w:tc>
          <w:tcPr>
            <w:tcW w:w="904" w:type="dxa"/>
            <w:tcBorders>
              <w:top w:val="nil"/>
              <w:bottom w:val="nil"/>
            </w:tcBorders>
            <w:vAlign w:val="center"/>
          </w:tcPr>
          <w:p w14:paraId="42ECCD2C" w14:textId="77777777" w:rsidR="00EA1040" w:rsidRDefault="00EA1040" w:rsidP="00EA1040">
            <w:pPr>
              <w:spacing w:line="288" w:lineRule="auto"/>
              <w:jc w:val="right"/>
            </w:pPr>
          </w:p>
        </w:tc>
      </w:tr>
      <w:tr w:rsidR="00EA1040" w:rsidRPr="00726CEB" w14:paraId="40E74F7D" w14:textId="77777777" w:rsidTr="00EA1040">
        <w:tc>
          <w:tcPr>
            <w:tcW w:w="4410" w:type="dxa"/>
            <w:tcBorders>
              <w:top w:val="nil"/>
              <w:bottom w:val="nil"/>
            </w:tcBorders>
            <w:vAlign w:val="center"/>
          </w:tcPr>
          <w:p w14:paraId="2519E7F5" w14:textId="581B2066" w:rsidR="00EA1040"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6DE46284" w14:textId="77777777" w:rsidR="00EA1040" w:rsidRDefault="00EA1040" w:rsidP="00EA1040">
            <w:pPr>
              <w:spacing w:line="288" w:lineRule="auto"/>
              <w:jc w:val="center"/>
            </w:pPr>
            <w:r>
              <w:t>69</w:t>
            </w:r>
          </w:p>
        </w:tc>
        <w:tc>
          <w:tcPr>
            <w:tcW w:w="783" w:type="dxa"/>
            <w:tcBorders>
              <w:top w:val="nil"/>
              <w:bottom w:val="nil"/>
            </w:tcBorders>
            <w:vAlign w:val="center"/>
          </w:tcPr>
          <w:p w14:paraId="6DA44ADA" w14:textId="77777777" w:rsidR="00EA1040" w:rsidRDefault="00EA1040" w:rsidP="00EA1040">
            <w:pPr>
              <w:spacing w:line="288" w:lineRule="auto"/>
              <w:jc w:val="center"/>
            </w:pPr>
            <w:r>
              <w:t>10.86</w:t>
            </w:r>
          </w:p>
        </w:tc>
        <w:tc>
          <w:tcPr>
            <w:tcW w:w="1529" w:type="dxa"/>
            <w:tcBorders>
              <w:top w:val="nil"/>
              <w:bottom w:val="nil"/>
            </w:tcBorders>
            <w:vAlign w:val="center"/>
          </w:tcPr>
          <w:p w14:paraId="52D8726C" w14:textId="77777777" w:rsidR="00EA1040" w:rsidRDefault="00EA1040" w:rsidP="00EA1040">
            <w:pPr>
              <w:spacing w:line="288" w:lineRule="auto"/>
              <w:jc w:val="center"/>
            </w:pPr>
            <w:r>
              <w:t>1.11</w:t>
            </w:r>
          </w:p>
        </w:tc>
        <w:tc>
          <w:tcPr>
            <w:tcW w:w="1357" w:type="dxa"/>
            <w:tcBorders>
              <w:top w:val="nil"/>
              <w:bottom w:val="nil"/>
            </w:tcBorders>
          </w:tcPr>
          <w:p w14:paraId="54AA825C" w14:textId="77777777" w:rsidR="00EA1040" w:rsidRDefault="00EA1040" w:rsidP="00EA1040">
            <w:pPr>
              <w:spacing w:line="288" w:lineRule="auto"/>
              <w:jc w:val="center"/>
            </w:pPr>
            <w:r>
              <w:t>0.86, 1.37</w:t>
            </w:r>
          </w:p>
        </w:tc>
        <w:tc>
          <w:tcPr>
            <w:tcW w:w="904" w:type="dxa"/>
            <w:tcBorders>
              <w:top w:val="nil"/>
              <w:bottom w:val="nil"/>
            </w:tcBorders>
            <w:vAlign w:val="center"/>
          </w:tcPr>
          <w:p w14:paraId="2C57D731" w14:textId="77777777" w:rsidR="00EA1040" w:rsidRPr="00726CEB" w:rsidRDefault="00EA1040" w:rsidP="00EA1040">
            <w:pPr>
              <w:spacing w:line="288" w:lineRule="auto"/>
              <w:jc w:val="right"/>
              <w:rPr>
                <w:b/>
              </w:rPr>
            </w:pPr>
            <w:r w:rsidRPr="00726CEB">
              <w:rPr>
                <w:b/>
              </w:rPr>
              <w:t>&lt;0.001</w:t>
            </w:r>
          </w:p>
        </w:tc>
      </w:tr>
      <w:tr w:rsidR="00EA1040" w:rsidRPr="00B76A95" w14:paraId="47E3BDF0" w14:textId="77777777" w:rsidTr="00EA1040">
        <w:tc>
          <w:tcPr>
            <w:tcW w:w="4410" w:type="dxa"/>
            <w:tcBorders>
              <w:top w:val="nil"/>
              <w:bottom w:val="nil"/>
            </w:tcBorders>
            <w:vAlign w:val="center"/>
          </w:tcPr>
          <w:p w14:paraId="04E13C57" w14:textId="77777777" w:rsidR="00EA1040" w:rsidRDefault="00EA1040" w:rsidP="00EA1040">
            <w:pPr>
              <w:spacing w:line="288" w:lineRule="auto"/>
              <w:rPr>
                <w:b/>
              </w:rPr>
            </w:pPr>
            <w:r>
              <w:rPr>
                <w:b/>
              </w:rPr>
              <w:tab/>
            </w:r>
            <w:r>
              <w:rPr>
                <w:b/>
              </w:rPr>
              <w:tab/>
              <w:t>RM-ANOVA</w:t>
            </w:r>
          </w:p>
        </w:tc>
        <w:tc>
          <w:tcPr>
            <w:tcW w:w="1239" w:type="dxa"/>
            <w:tcBorders>
              <w:top w:val="nil"/>
              <w:bottom w:val="nil"/>
            </w:tcBorders>
            <w:vAlign w:val="center"/>
          </w:tcPr>
          <w:p w14:paraId="4FD4857C" w14:textId="77777777" w:rsidR="00EA1040" w:rsidRDefault="00EA1040" w:rsidP="00EA1040">
            <w:pPr>
              <w:spacing w:line="288" w:lineRule="auto"/>
              <w:jc w:val="center"/>
            </w:pPr>
            <w:r>
              <w:t>4</w:t>
            </w:r>
          </w:p>
        </w:tc>
        <w:tc>
          <w:tcPr>
            <w:tcW w:w="783" w:type="dxa"/>
            <w:tcBorders>
              <w:top w:val="nil"/>
              <w:bottom w:val="nil"/>
            </w:tcBorders>
            <w:vAlign w:val="center"/>
          </w:tcPr>
          <w:p w14:paraId="2711C283" w14:textId="77777777" w:rsidR="00EA1040" w:rsidRDefault="00EA1040" w:rsidP="00EA1040">
            <w:pPr>
              <w:spacing w:line="288" w:lineRule="auto"/>
              <w:jc w:val="center"/>
            </w:pPr>
            <w:r>
              <w:t>10.15</w:t>
            </w:r>
          </w:p>
        </w:tc>
        <w:tc>
          <w:tcPr>
            <w:tcW w:w="1529" w:type="dxa"/>
            <w:tcBorders>
              <w:top w:val="nil"/>
              <w:bottom w:val="nil"/>
            </w:tcBorders>
            <w:vAlign w:val="center"/>
          </w:tcPr>
          <w:p w14:paraId="6F5FD49C" w14:textId="77777777" w:rsidR="00EA1040" w:rsidRDefault="00EA1040" w:rsidP="00EA1040">
            <w:pPr>
              <w:spacing w:line="288" w:lineRule="auto"/>
              <w:jc w:val="center"/>
            </w:pPr>
            <w:r>
              <w:t>1.15</w:t>
            </w:r>
          </w:p>
        </w:tc>
        <w:tc>
          <w:tcPr>
            <w:tcW w:w="1357" w:type="dxa"/>
            <w:tcBorders>
              <w:top w:val="nil"/>
              <w:bottom w:val="nil"/>
            </w:tcBorders>
          </w:tcPr>
          <w:p w14:paraId="4A6C4747" w14:textId="77777777" w:rsidR="00EA1040" w:rsidRDefault="00EA1040" w:rsidP="00EA1040">
            <w:pPr>
              <w:spacing w:line="288" w:lineRule="auto"/>
              <w:jc w:val="center"/>
            </w:pPr>
            <w:r>
              <w:t>0.70, 1.60</w:t>
            </w:r>
          </w:p>
        </w:tc>
        <w:tc>
          <w:tcPr>
            <w:tcW w:w="904" w:type="dxa"/>
            <w:tcBorders>
              <w:top w:val="nil"/>
              <w:bottom w:val="nil"/>
            </w:tcBorders>
            <w:vAlign w:val="center"/>
          </w:tcPr>
          <w:p w14:paraId="36F74A22" w14:textId="77777777" w:rsidR="00EA1040" w:rsidRPr="00B76A95" w:rsidRDefault="00EA1040" w:rsidP="00EA1040">
            <w:pPr>
              <w:spacing w:line="288" w:lineRule="auto"/>
              <w:jc w:val="right"/>
              <w:rPr>
                <w:b/>
              </w:rPr>
            </w:pPr>
            <w:r w:rsidRPr="00B76A95">
              <w:rPr>
                <w:b/>
              </w:rPr>
              <w:t>0.001</w:t>
            </w:r>
          </w:p>
        </w:tc>
      </w:tr>
      <w:tr w:rsidR="00EA1040" w14:paraId="6A6C2D44" w14:textId="77777777" w:rsidTr="00EA1040">
        <w:tc>
          <w:tcPr>
            <w:tcW w:w="4410" w:type="dxa"/>
            <w:tcBorders>
              <w:top w:val="nil"/>
              <w:bottom w:val="nil"/>
            </w:tcBorders>
            <w:vAlign w:val="center"/>
          </w:tcPr>
          <w:p w14:paraId="06FA73E3" w14:textId="3A44D53A" w:rsidR="00EA1040" w:rsidRDefault="00EA1040" w:rsidP="00EA1040">
            <w:pPr>
              <w:spacing w:line="288" w:lineRule="auto"/>
              <w:rPr>
                <w:b/>
              </w:rPr>
            </w:pPr>
            <w:r>
              <w:rPr>
                <w:b/>
              </w:rPr>
              <w:tab/>
              <w:t xml:space="preserve">High Carbohydrate - Ketogenic </w:t>
            </w:r>
          </w:p>
        </w:tc>
        <w:tc>
          <w:tcPr>
            <w:tcW w:w="1239" w:type="dxa"/>
            <w:tcBorders>
              <w:top w:val="nil"/>
              <w:bottom w:val="nil"/>
            </w:tcBorders>
            <w:vAlign w:val="center"/>
          </w:tcPr>
          <w:p w14:paraId="513C7AD2" w14:textId="77777777" w:rsidR="00EA1040" w:rsidRDefault="00EA1040" w:rsidP="00EA1040">
            <w:pPr>
              <w:spacing w:line="288" w:lineRule="auto"/>
              <w:jc w:val="center"/>
            </w:pPr>
          </w:p>
        </w:tc>
        <w:tc>
          <w:tcPr>
            <w:tcW w:w="783" w:type="dxa"/>
            <w:tcBorders>
              <w:top w:val="nil"/>
              <w:bottom w:val="nil"/>
            </w:tcBorders>
            <w:vAlign w:val="center"/>
          </w:tcPr>
          <w:p w14:paraId="18409C57" w14:textId="77777777" w:rsidR="00EA1040" w:rsidRDefault="00EA1040" w:rsidP="00EA1040">
            <w:pPr>
              <w:spacing w:line="288" w:lineRule="auto"/>
              <w:jc w:val="center"/>
            </w:pPr>
          </w:p>
        </w:tc>
        <w:tc>
          <w:tcPr>
            <w:tcW w:w="1529" w:type="dxa"/>
            <w:tcBorders>
              <w:top w:val="nil"/>
              <w:bottom w:val="nil"/>
            </w:tcBorders>
            <w:vAlign w:val="center"/>
          </w:tcPr>
          <w:p w14:paraId="01BA651D" w14:textId="77777777" w:rsidR="00EA1040" w:rsidRDefault="00EA1040" w:rsidP="00EA1040">
            <w:pPr>
              <w:spacing w:line="288" w:lineRule="auto"/>
              <w:jc w:val="center"/>
            </w:pPr>
          </w:p>
        </w:tc>
        <w:tc>
          <w:tcPr>
            <w:tcW w:w="1357" w:type="dxa"/>
            <w:tcBorders>
              <w:top w:val="nil"/>
              <w:bottom w:val="nil"/>
            </w:tcBorders>
          </w:tcPr>
          <w:p w14:paraId="66C5C327" w14:textId="77777777" w:rsidR="00EA1040" w:rsidRDefault="00EA1040" w:rsidP="00EA1040">
            <w:pPr>
              <w:spacing w:line="288" w:lineRule="auto"/>
              <w:jc w:val="center"/>
            </w:pPr>
          </w:p>
        </w:tc>
        <w:tc>
          <w:tcPr>
            <w:tcW w:w="904" w:type="dxa"/>
            <w:tcBorders>
              <w:top w:val="nil"/>
              <w:bottom w:val="nil"/>
            </w:tcBorders>
            <w:vAlign w:val="center"/>
          </w:tcPr>
          <w:p w14:paraId="4BDCA329" w14:textId="77777777" w:rsidR="00EA1040" w:rsidRDefault="00EA1040" w:rsidP="00EA1040">
            <w:pPr>
              <w:spacing w:line="288" w:lineRule="auto"/>
              <w:jc w:val="right"/>
            </w:pPr>
          </w:p>
        </w:tc>
      </w:tr>
      <w:tr w:rsidR="00EA1040" w:rsidRPr="00B76A95" w14:paraId="517A4584" w14:textId="77777777" w:rsidTr="00EA1040">
        <w:tc>
          <w:tcPr>
            <w:tcW w:w="4410" w:type="dxa"/>
            <w:tcBorders>
              <w:top w:val="nil"/>
              <w:bottom w:val="nil"/>
            </w:tcBorders>
            <w:vAlign w:val="center"/>
          </w:tcPr>
          <w:p w14:paraId="53116D95" w14:textId="293B9A2C" w:rsidR="00EA1040" w:rsidRDefault="00EA1040" w:rsidP="00EA1040">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5EA5CBD6" w14:textId="77777777" w:rsidR="00EA1040" w:rsidRDefault="00EA1040" w:rsidP="00EA1040">
            <w:pPr>
              <w:spacing w:line="288" w:lineRule="auto"/>
              <w:jc w:val="center"/>
            </w:pPr>
            <w:r>
              <w:t>69</w:t>
            </w:r>
          </w:p>
        </w:tc>
        <w:tc>
          <w:tcPr>
            <w:tcW w:w="783" w:type="dxa"/>
            <w:tcBorders>
              <w:top w:val="nil"/>
              <w:bottom w:val="nil"/>
            </w:tcBorders>
            <w:vAlign w:val="center"/>
          </w:tcPr>
          <w:p w14:paraId="1989C15D" w14:textId="77777777" w:rsidR="00EA1040" w:rsidRDefault="00EA1040" w:rsidP="00EA1040">
            <w:pPr>
              <w:spacing w:line="288" w:lineRule="auto"/>
              <w:jc w:val="center"/>
            </w:pPr>
            <w:r>
              <w:t>14.90</w:t>
            </w:r>
          </w:p>
        </w:tc>
        <w:tc>
          <w:tcPr>
            <w:tcW w:w="1529" w:type="dxa"/>
            <w:tcBorders>
              <w:top w:val="nil"/>
              <w:bottom w:val="nil"/>
            </w:tcBorders>
            <w:vAlign w:val="center"/>
          </w:tcPr>
          <w:p w14:paraId="54CBC07C" w14:textId="77777777" w:rsidR="00EA1040" w:rsidRDefault="00EA1040" w:rsidP="00EA1040">
            <w:pPr>
              <w:spacing w:line="288" w:lineRule="auto"/>
              <w:jc w:val="center"/>
            </w:pPr>
            <w:r>
              <w:t>1.53</w:t>
            </w:r>
          </w:p>
        </w:tc>
        <w:tc>
          <w:tcPr>
            <w:tcW w:w="1357" w:type="dxa"/>
            <w:tcBorders>
              <w:top w:val="nil"/>
              <w:bottom w:val="nil"/>
            </w:tcBorders>
          </w:tcPr>
          <w:p w14:paraId="27A43BA0" w14:textId="77777777" w:rsidR="00EA1040" w:rsidRDefault="00EA1040" w:rsidP="00EA1040">
            <w:pPr>
              <w:spacing w:line="288" w:lineRule="auto"/>
              <w:jc w:val="center"/>
            </w:pPr>
            <w:r>
              <w:t>1.28, 1.78</w:t>
            </w:r>
          </w:p>
        </w:tc>
        <w:tc>
          <w:tcPr>
            <w:tcW w:w="904" w:type="dxa"/>
            <w:tcBorders>
              <w:top w:val="nil"/>
              <w:bottom w:val="nil"/>
            </w:tcBorders>
            <w:vAlign w:val="center"/>
          </w:tcPr>
          <w:p w14:paraId="62903626" w14:textId="77777777" w:rsidR="00EA1040" w:rsidRPr="00B76A95" w:rsidRDefault="00EA1040" w:rsidP="00EA1040">
            <w:pPr>
              <w:spacing w:line="288" w:lineRule="auto"/>
              <w:jc w:val="right"/>
              <w:rPr>
                <w:b/>
              </w:rPr>
            </w:pPr>
            <w:r w:rsidRPr="00B76A95">
              <w:rPr>
                <w:b/>
              </w:rPr>
              <w:t>&lt;0.001</w:t>
            </w:r>
          </w:p>
        </w:tc>
      </w:tr>
      <w:tr w:rsidR="00EA1040" w:rsidRPr="0069220B" w14:paraId="0E1C8A15" w14:textId="77777777" w:rsidTr="00EA1040">
        <w:tc>
          <w:tcPr>
            <w:tcW w:w="4410" w:type="dxa"/>
            <w:tcBorders>
              <w:top w:val="nil"/>
              <w:bottom w:val="single" w:sz="4" w:space="0" w:color="auto"/>
            </w:tcBorders>
            <w:vAlign w:val="center"/>
          </w:tcPr>
          <w:p w14:paraId="5AC9C081" w14:textId="77777777" w:rsidR="00EA1040" w:rsidRDefault="00EA1040" w:rsidP="00EA1040">
            <w:pPr>
              <w:spacing w:line="288" w:lineRule="auto"/>
              <w:rPr>
                <w:b/>
              </w:rPr>
            </w:pPr>
            <w:r>
              <w:rPr>
                <w:b/>
              </w:rPr>
              <w:tab/>
            </w:r>
            <w:r>
              <w:rPr>
                <w:b/>
              </w:rPr>
              <w:tab/>
              <w:t>RM-ANOVA</w:t>
            </w:r>
          </w:p>
        </w:tc>
        <w:tc>
          <w:tcPr>
            <w:tcW w:w="1239" w:type="dxa"/>
            <w:tcBorders>
              <w:top w:val="nil"/>
              <w:bottom w:val="single" w:sz="4" w:space="0" w:color="auto"/>
            </w:tcBorders>
            <w:vAlign w:val="center"/>
          </w:tcPr>
          <w:p w14:paraId="08EAEFC1" w14:textId="77777777" w:rsidR="00EA1040" w:rsidRDefault="00EA1040" w:rsidP="00EA1040">
            <w:pPr>
              <w:spacing w:line="288" w:lineRule="auto"/>
              <w:jc w:val="center"/>
            </w:pPr>
            <w:r>
              <w:t>4</w:t>
            </w:r>
          </w:p>
        </w:tc>
        <w:tc>
          <w:tcPr>
            <w:tcW w:w="783" w:type="dxa"/>
            <w:tcBorders>
              <w:top w:val="nil"/>
              <w:bottom w:val="single" w:sz="4" w:space="0" w:color="auto"/>
            </w:tcBorders>
            <w:vAlign w:val="center"/>
          </w:tcPr>
          <w:p w14:paraId="37FC7F41" w14:textId="77777777" w:rsidR="00EA1040" w:rsidRDefault="00EA1040" w:rsidP="00EA1040">
            <w:pPr>
              <w:spacing w:line="288" w:lineRule="auto"/>
              <w:jc w:val="center"/>
            </w:pPr>
            <w:r>
              <w:t>13.78</w:t>
            </w:r>
          </w:p>
        </w:tc>
        <w:tc>
          <w:tcPr>
            <w:tcW w:w="1529" w:type="dxa"/>
            <w:tcBorders>
              <w:top w:val="nil"/>
              <w:bottom w:val="single" w:sz="4" w:space="0" w:color="auto"/>
            </w:tcBorders>
            <w:vAlign w:val="center"/>
          </w:tcPr>
          <w:p w14:paraId="6CAAA6AB" w14:textId="77777777" w:rsidR="00EA1040" w:rsidRDefault="00EA1040" w:rsidP="00EA1040">
            <w:pPr>
              <w:spacing w:line="288" w:lineRule="auto"/>
              <w:jc w:val="center"/>
            </w:pPr>
            <w:r>
              <w:t>1.54</w:t>
            </w:r>
          </w:p>
        </w:tc>
        <w:tc>
          <w:tcPr>
            <w:tcW w:w="1357" w:type="dxa"/>
            <w:tcBorders>
              <w:top w:val="nil"/>
              <w:bottom w:val="single" w:sz="4" w:space="0" w:color="auto"/>
            </w:tcBorders>
          </w:tcPr>
          <w:p w14:paraId="69C8E7F4" w14:textId="77777777" w:rsidR="00EA1040" w:rsidRDefault="00EA1040" w:rsidP="00EA1040">
            <w:pPr>
              <w:spacing w:line="288" w:lineRule="auto"/>
              <w:jc w:val="center"/>
            </w:pPr>
            <w:r>
              <w:t>1.10, 1.98</w:t>
            </w:r>
          </w:p>
        </w:tc>
        <w:tc>
          <w:tcPr>
            <w:tcW w:w="904" w:type="dxa"/>
            <w:tcBorders>
              <w:top w:val="nil"/>
              <w:bottom w:val="single" w:sz="4" w:space="0" w:color="auto"/>
            </w:tcBorders>
            <w:vAlign w:val="center"/>
          </w:tcPr>
          <w:p w14:paraId="5B7762F7" w14:textId="77777777" w:rsidR="00EA1040" w:rsidRPr="0069220B" w:rsidRDefault="00EA1040" w:rsidP="00EA1040">
            <w:pPr>
              <w:spacing w:line="288" w:lineRule="auto"/>
              <w:jc w:val="right"/>
              <w:rPr>
                <w:b/>
              </w:rPr>
            </w:pPr>
            <w:r>
              <w:rPr>
                <w:b/>
              </w:rPr>
              <w:t>0.001</w:t>
            </w:r>
          </w:p>
        </w:tc>
      </w:tr>
      <w:tr w:rsidR="00EA1040" w:rsidRPr="0069220B" w14:paraId="3ED8B62C" w14:textId="77777777" w:rsidTr="00EA1040">
        <w:tc>
          <w:tcPr>
            <w:tcW w:w="4410" w:type="dxa"/>
            <w:tcBorders>
              <w:top w:val="single" w:sz="4" w:space="0" w:color="auto"/>
              <w:bottom w:val="nil"/>
            </w:tcBorders>
            <w:vAlign w:val="center"/>
          </w:tcPr>
          <w:p w14:paraId="77E9EDC4" w14:textId="77777777" w:rsidR="00EA1040" w:rsidRDefault="00EA1040" w:rsidP="00EA1040">
            <w:pPr>
              <w:spacing w:line="288" w:lineRule="auto"/>
              <w:rPr>
                <w:b/>
              </w:rPr>
            </w:pPr>
            <w:r>
              <w:rPr>
                <w:b/>
              </w:rPr>
              <w:t>TIME</w:t>
            </w:r>
          </w:p>
        </w:tc>
        <w:tc>
          <w:tcPr>
            <w:tcW w:w="1239" w:type="dxa"/>
            <w:tcBorders>
              <w:top w:val="single" w:sz="4" w:space="0" w:color="auto"/>
              <w:bottom w:val="nil"/>
            </w:tcBorders>
            <w:vAlign w:val="center"/>
          </w:tcPr>
          <w:p w14:paraId="64536380" w14:textId="77777777" w:rsidR="00EA1040" w:rsidRDefault="00EA1040" w:rsidP="00EA1040">
            <w:pPr>
              <w:spacing w:line="288" w:lineRule="auto"/>
              <w:jc w:val="center"/>
            </w:pPr>
          </w:p>
        </w:tc>
        <w:tc>
          <w:tcPr>
            <w:tcW w:w="783" w:type="dxa"/>
            <w:tcBorders>
              <w:top w:val="single" w:sz="4" w:space="0" w:color="auto"/>
              <w:bottom w:val="nil"/>
            </w:tcBorders>
            <w:vAlign w:val="center"/>
          </w:tcPr>
          <w:p w14:paraId="6E1D0388" w14:textId="77777777" w:rsidR="00EA1040" w:rsidRDefault="00EA1040" w:rsidP="00EA1040">
            <w:pPr>
              <w:spacing w:line="288" w:lineRule="auto"/>
              <w:jc w:val="center"/>
            </w:pPr>
          </w:p>
        </w:tc>
        <w:tc>
          <w:tcPr>
            <w:tcW w:w="1529" w:type="dxa"/>
            <w:tcBorders>
              <w:top w:val="single" w:sz="4" w:space="0" w:color="auto"/>
              <w:bottom w:val="nil"/>
            </w:tcBorders>
            <w:vAlign w:val="center"/>
          </w:tcPr>
          <w:p w14:paraId="6A1D7708" w14:textId="77777777" w:rsidR="00EA1040" w:rsidRDefault="00EA1040" w:rsidP="00EA1040">
            <w:pPr>
              <w:spacing w:line="288" w:lineRule="auto"/>
              <w:jc w:val="center"/>
            </w:pPr>
          </w:p>
        </w:tc>
        <w:tc>
          <w:tcPr>
            <w:tcW w:w="1357" w:type="dxa"/>
            <w:tcBorders>
              <w:top w:val="single" w:sz="4" w:space="0" w:color="auto"/>
              <w:bottom w:val="nil"/>
            </w:tcBorders>
          </w:tcPr>
          <w:p w14:paraId="076C6D37" w14:textId="77777777" w:rsidR="00EA1040" w:rsidRDefault="00EA1040" w:rsidP="00EA1040">
            <w:pPr>
              <w:spacing w:line="288" w:lineRule="auto"/>
              <w:jc w:val="center"/>
            </w:pPr>
          </w:p>
        </w:tc>
        <w:tc>
          <w:tcPr>
            <w:tcW w:w="904" w:type="dxa"/>
            <w:tcBorders>
              <w:top w:val="single" w:sz="4" w:space="0" w:color="auto"/>
              <w:bottom w:val="nil"/>
            </w:tcBorders>
            <w:vAlign w:val="center"/>
          </w:tcPr>
          <w:p w14:paraId="65A67B65" w14:textId="77777777" w:rsidR="00EA1040" w:rsidRPr="0069220B" w:rsidRDefault="00EA1040" w:rsidP="00EA1040">
            <w:pPr>
              <w:spacing w:line="288" w:lineRule="auto"/>
              <w:jc w:val="right"/>
              <w:rPr>
                <w:b/>
              </w:rPr>
            </w:pPr>
          </w:p>
        </w:tc>
      </w:tr>
      <w:tr w:rsidR="00EA1040" w:rsidRPr="0069220B" w14:paraId="02362D18" w14:textId="77777777" w:rsidTr="00EA1040">
        <w:tc>
          <w:tcPr>
            <w:tcW w:w="4410" w:type="dxa"/>
            <w:tcBorders>
              <w:top w:val="nil"/>
              <w:bottom w:val="nil"/>
            </w:tcBorders>
            <w:vAlign w:val="center"/>
          </w:tcPr>
          <w:p w14:paraId="1AD17FB7" w14:textId="77777777" w:rsidR="00EA1040" w:rsidRDefault="00EA1040" w:rsidP="00EA1040">
            <w:pPr>
              <w:spacing w:line="288" w:lineRule="auto"/>
              <w:rPr>
                <w:b/>
              </w:rPr>
            </w:pPr>
            <w:r>
              <w:rPr>
                <w:b/>
              </w:rPr>
              <w:tab/>
              <w:t>3km – 9km</w:t>
            </w:r>
          </w:p>
        </w:tc>
        <w:tc>
          <w:tcPr>
            <w:tcW w:w="1239" w:type="dxa"/>
            <w:tcBorders>
              <w:top w:val="nil"/>
              <w:bottom w:val="nil"/>
            </w:tcBorders>
            <w:vAlign w:val="center"/>
          </w:tcPr>
          <w:p w14:paraId="721D5F20" w14:textId="77777777" w:rsidR="00EA1040" w:rsidRDefault="00EA1040" w:rsidP="00EA1040">
            <w:pPr>
              <w:spacing w:line="288" w:lineRule="auto"/>
              <w:jc w:val="center"/>
            </w:pPr>
          </w:p>
        </w:tc>
        <w:tc>
          <w:tcPr>
            <w:tcW w:w="783" w:type="dxa"/>
            <w:tcBorders>
              <w:top w:val="nil"/>
              <w:bottom w:val="nil"/>
            </w:tcBorders>
            <w:vAlign w:val="center"/>
          </w:tcPr>
          <w:p w14:paraId="6BD7520C" w14:textId="77777777" w:rsidR="00EA1040" w:rsidRDefault="00EA1040" w:rsidP="00EA1040">
            <w:pPr>
              <w:spacing w:line="288" w:lineRule="auto"/>
              <w:jc w:val="center"/>
            </w:pPr>
          </w:p>
        </w:tc>
        <w:tc>
          <w:tcPr>
            <w:tcW w:w="1529" w:type="dxa"/>
            <w:tcBorders>
              <w:top w:val="nil"/>
              <w:bottom w:val="nil"/>
            </w:tcBorders>
            <w:vAlign w:val="center"/>
          </w:tcPr>
          <w:p w14:paraId="3E738747" w14:textId="77777777" w:rsidR="00EA1040" w:rsidRDefault="00EA1040" w:rsidP="00EA1040">
            <w:pPr>
              <w:spacing w:line="288" w:lineRule="auto"/>
              <w:jc w:val="center"/>
            </w:pPr>
          </w:p>
        </w:tc>
        <w:tc>
          <w:tcPr>
            <w:tcW w:w="1357" w:type="dxa"/>
            <w:tcBorders>
              <w:top w:val="nil"/>
              <w:bottom w:val="nil"/>
            </w:tcBorders>
          </w:tcPr>
          <w:p w14:paraId="71197E70" w14:textId="77777777" w:rsidR="00EA1040" w:rsidRDefault="00EA1040" w:rsidP="00EA1040">
            <w:pPr>
              <w:spacing w:line="288" w:lineRule="auto"/>
              <w:jc w:val="center"/>
            </w:pPr>
          </w:p>
        </w:tc>
        <w:tc>
          <w:tcPr>
            <w:tcW w:w="904" w:type="dxa"/>
            <w:tcBorders>
              <w:top w:val="nil"/>
              <w:bottom w:val="nil"/>
            </w:tcBorders>
            <w:vAlign w:val="center"/>
          </w:tcPr>
          <w:p w14:paraId="7A14921C" w14:textId="77777777" w:rsidR="00EA1040" w:rsidRPr="0069220B" w:rsidRDefault="00EA1040" w:rsidP="00EA1040">
            <w:pPr>
              <w:spacing w:line="288" w:lineRule="auto"/>
              <w:jc w:val="right"/>
              <w:rPr>
                <w:b/>
              </w:rPr>
            </w:pPr>
          </w:p>
        </w:tc>
      </w:tr>
      <w:tr w:rsidR="002A000D" w:rsidRPr="0069220B" w14:paraId="791ED2C5" w14:textId="77777777" w:rsidTr="00EA1040">
        <w:tc>
          <w:tcPr>
            <w:tcW w:w="4410" w:type="dxa"/>
            <w:tcBorders>
              <w:top w:val="nil"/>
              <w:bottom w:val="nil"/>
            </w:tcBorders>
            <w:vAlign w:val="center"/>
          </w:tcPr>
          <w:p w14:paraId="736C9B00" w14:textId="3E55718E"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883526E" w14:textId="77777777" w:rsidR="002A000D" w:rsidRDefault="002A000D" w:rsidP="002A000D">
            <w:pPr>
              <w:spacing w:line="288" w:lineRule="auto"/>
              <w:jc w:val="center"/>
            </w:pPr>
            <w:r>
              <w:t>69</w:t>
            </w:r>
          </w:p>
        </w:tc>
        <w:tc>
          <w:tcPr>
            <w:tcW w:w="783" w:type="dxa"/>
            <w:tcBorders>
              <w:top w:val="nil"/>
              <w:bottom w:val="nil"/>
            </w:tcBorders>
            <w:vAlign w:val="center"/>
          </w:tcPr>
          <w:p w14:paraId="50FE0114" w14:textId="77777777" w:rsidR="002A000D" w:rsidRDefault="002A000D" w:rsidP="002A000D">
            <w:pPr>
              <w:spacing w:line="288" w:lineRule="auto"/>
              <w:jc w:val="center"/>
            </w:pPr>
            <w:r>
              <w:t>3.57</w:t>
            </w:r>
          </w:p>
        </w:tc>
        <w:tc>
          <w:tcPr>
            <w:tcW w:w="1529" w:type="dxa"/>
            <w:tcBorders>
              <w:top w:val="nil"/>
              <w:bottom w:val="nil"/>
            </w:tcBorders>
            <w:vAlign w:val="center"/>
          </w:tcPr>
          <w:p w14:paraId="3B7C422B" w14:textId="77777777" w:rsidR="002A000D" w:rsidRDefault="002A000D" w:rsidP="002A000D">
            <w:pPr>
              <w:spacing w:line="288" w:lineRule="auto"/>
              <w:jc w:val="center"/>
            </w:pPr>
            <w:r>
              <w:t>0.47</w:t>
            </w:r>
          </w:p>
        </w:tc>
        <w:tc>
          <w:tcPr>
            <w:tcW w:w="1357" w:type="dxa"/>
            <w:tcBorders>
              <w:top w:val="nil"/>
              <w:bottom w:val="nil"/>
            </w:tcBorders>
          </w:tcPr>
          <w:p w14:paraId="290346A9" w14:textId="77777777" w:rsidR="002A000D" w:rsidRDefault="002A000D" w:rsidP="002A000D">
            <w:pPr>
              <w:spacing w:line="288" w:lineRule="auto"/>
              <w:jc w:val="center"/>
            </w:pPr>
            <w:r>
              <w:t>0.09, 0.85</w:t>
            </w:r>
          </w:p>
        </w:tc>
        <w:tc>
          <w:tcPr>
            <w:tcW w:w="904" w:type="dxa"/>
            <w:tcBorders>
              <w:top w:val="nil"/>
              <w:bottom w:val="nil"/>
            </w:tcBorders>
            <w:vAlign w:val="center"/>
          </w:tcPr>
          <w:p w14:paraId="7DBA8F77" w14:textId="77777777" w:rsidR="002A000D" w:rsidRPr="0069220B" w:rsidRDefault="002A000D" w:rsidP="002A000D">
            <w:pPr>
              <w:spacing w:line="288" w:lineRule="auto"/>
              <w:jc w:val="right"/>
              <w:rPr>
                <w:b/>
              </w:rPr>
            </w:pPr>
            <w:r>
              <w:rPr>
                <w:b/>
              </w:rPr>
              <w:t>0.005</w:t>
            </w:r>
          </w:p>
        </w:tc>
      </w:tr>
      <w:tr w:rsidR="002A000D" w:rsidRPr="00B76A95" w14:paraId="01BF19F7" w14:textId="77777777" w:rsidTr="00EA1040">
        <w:tc>
          <w:tcPr>
            <w:tcW w:w="4410" w:type="dxa"/>
            <w:tcBorders>
              <w:top w:val="nil"/>
              <w:bottom w:val="nil"/>
            </w:tcBorders>
            <w:vAlign w:val="center"/>
          </w:tcPr>
          <w:p w14:paraId="2E88CA3A"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50C2D3E2" w14:textId="77777777" w:rsidR="002A000D" w:rsidRDefault="002A000D" w:rsidP="002A000D">
            <w:pPr>
              <w:spacing w:line="288" w:lineRule="auto"/>
              <w:jc w:val="center"/>
            </w:pPr>
            <w:r>
              <w:t>4</w:t>
            </w:r>
          </w:p>
        </w:tc>
        <w:tc>
          <w:tcPr>
            <w:tcW w:w="783" w:type="dxa"/>
            <w:tcBorders>
              <w:top w:val="nil"/>
              <w:bottom w:val="nil"/>
            </w:tcBorders>
            <w:vAlign w:val="center"/>
          </w:tcPr>
          <w:p w14:paraId="5D476382" w14:textId="77777777" w:rsidR="002A000D" w:rsidRDefault="002A000D" w:rsidP="002A000D">
            <w:pPr>
              <w:spacing w:line="288" w:lineRule="auto"/>
              <w:jc w:val="center"/>
            </w:pPr>
            <w:r>
              <w:t>2.63</w:t>
            </w:r>
          </w:p>
        </w:tc>
        <w:tc>
          <w:tcPr>
            <w:tcW w:w="1529" w:type="dxa"/>
            <w:tcBorders>
              <w:top w:val="nil"/>
              <w:bottom w:val="nil"/>
            </w:tcBorders>
            <w:vAlign w:val="center"/>
          </w:tcPr>
          <w:p w14:paraId="16C16D56" w14:textId="77777777" w:rsidR="002A000D" w:rsidRDefault="002A000D" w:rsidP="002A000D">
            <w:pPr>
              <w:spacing w:line="288" w:lineRule="auto"/>
              <w:jc w:val="center"/>
            </w:pPr>
            <w:r>
              <w:t>0.45</w:t>
            </w:r>
          </w:p>
        </w:tc>
        <w:tc>
          <w:tcPr>
            <w:tcW w:w="1357" w:type="dxa"/>
            <w:tcBorders>
              <w:top w:val="nil"/>
              <w:bottom w:val="nil"/>
            </w:tcBorders>
          </w:tcPr>
          <w:p w14:paraId="158C406E" w14:textId="77777777" w:rsidR="002A000D" w:rsidRDefault="002A000D" w:rsidP="002A000D">
            <w:pPr>
              <w:spacing w:line="288" w:lineRule="auto"/>
              <w:jc w:val="center"/>
            </w:pPr>
            <w:r>
              <w:t>-0.51, 1.41</w:t>
            </w:r>
          </w:p>
        </w:tc>
        <w:tc>
          <w:tcPr>
            <w:tcW w:w="904" w:type="dxa"/>
            <w:tcBorders>
              <w:top w:val="nil"/>
              <w:bottom w:val="nil"/>
            </w:tcBorders>
            <w:vAlign w:val="center"/>
          </w:tcPr>
          <w:p w14:paraId="40907AAD" w14:textId="77777777" w:rsidR="002A000D" w:rsidRPr="00B76A95" w:rsidRDefault="002A000D" w:rsidP="002A000D">
            <w:pPr>
              <w:spacing w:line="288" w:lineRule="auto"/>
              <w:jc w:val="right"/>
            </w:pPr>
            <w:r w:rsidRPr="00B76A95">
              <w:t>0.525</w:t>
            </w:r>
          </w:p>
        </w:tc>
      </w:tr>
      <w:tr w:rsidR="002A000D" w:rsidRPr="0069220B" w14:paraId="5C6EAFB5" w14:textId="77777777" w:rsidTr="00EA1040">
        <w:tc>
          <w:tcPr>
            <w:tcW w:w="4410" w:type="dxa"/>
            <w:tcBorders>
              <w:top w:val="nil"/>
              <w:bottom w:val="nil"/>
            </w:tcBorders>
            <w:vAlign w:val="center"/>
          </w:tcPr>
          <w:p w14:paraId="1B53C76A" w14:textId="77777777" w:rsidR="002A000D" w:rsidRDefault="002A000D" w:rsidP="002A000D">
            <w:pPr>
              <w:spacing w:line="288" w:lineRule="auto"/>
              <w:rPr>
                <w:b/>
              </w:rPr>
            </w:pPr>
            <w:r>
              <w:rPr>
                <w:b/>
              </w:rPr>
              <w:tab/>
              <w:t>3km – 15km</w:t>
            </w:r>
          </w:p>
        </w:tc>
        <w:tc>
          <w:tcPr>
            <w:tcW w:w="1239" w:type="dxa"/>
            <w:tcBorders>
              <w:top w:val="nil"/>
              <w:bottom w:val="nil"/>
            </w:tcBorders>
            <w:vAlign w:val="center"/>
          </w:tcPr>
          <w:p w14:paraId="7815E734" w14:textId="77777777" w:rsidR="002A000D" w:rsidRDefault="002A000D" w:rsidP="002A000D">
            <w:pPr>
              <w:spacing w:line="288" w:lineRule="auto"/>
              <w:jc w:val="center"/>
            </w:pPr>
          </w:p>
        </w:tc>
        <w:tc>
          <w:tcPr>
            <w:tcW w:w="783" w:type="dxa"/>
            <w:tcBorders>
              <w:top w:val="nil"/>
              <w:bottom w:val="nil"/>
            </w:tcBorders>
            <w:vAlign w:val="center"/>
          </w:tcPr>
          <w:p w14:paraId="7B53A17C" w14:textId="77777777" w:rsidR="002A000D" w:rsidRDefault="002A000D" w:rsidP="002A000D">
            <w:pPr>
              <w:spacing w:line="288" w:lineRule="auto"/>
              <w:jc w:val="center"/>
            </w:pPr>
          </w:p>
        </w:tc>
        <w:tc>
          <w:tcPr>
            <w:tcW w:w="1529" w:type="dxa"/>
            <w:tcBorders>
              <w:top w:val="nil"/>
              <w:bottom w:val="nil"/>
            </w:tcBorders>
            <w:vAlign w:val="center"/>
          </w:tcPr>
          <w:p w14:paraId="52670BF4" w14:textId="77777777" w:rsidR="002A000D" w:rsidRDefault="002A000D" w:rsidP="002A000D">
            <w:pPr>
              <w:spacing w:line="288" w:lineRule="auto"/>
              <w:jc w:val="center"/>
            </w:pPr>
          </w:p>
        </w:tc>
        <w:tc>
          <w:tcPr>
            <w:tcW w:w="1357" w:type="dxa"/>
            <w:tcBorders>
              <w:top w:val="nil"/>
              <w:bottom w:val="nil"/>
            </w:tcBorders>
          </w:tcPr>
          <w:p w14:paraId="56427DDC" w14:textId="77777777" w:rsidR="002A000D" w:rsidRDefault="002A000D" w:rsidP="002A000D">
            <w:pPr>
              <w:spacing w:line="288" w:lineRule="auto"/>
              <w:jc w:val="center"/>
            </w:pPr>
          </w:p>
        </w:tc>
        <w:tc>
          <w:tcPr>
            <w:tcW w:w="904" w:type="dxa"/>
            <w:tcBorders>
              <w:top w:val="nil"/>
              <w:bottom w:val="nil"/>
            </w:tcBorders>
            <w:vAlign w:val="center"/>
          </w:tcPr>
          <w:p w14:paraId="4FE3422E" w14:textId="77777777" w:rsidR="002A000D" w:rsidRPr="0069220B" w:rsidRDefault="002A000D" w:rsidP="002A000D">
            <w:pPr>
              <w:spacing w:line="288" w:lineRule="auto"/>
              <w:jc w:val="right"/>
              <w:rPr>
                <w:b/>
              </w:rPr>
            </w:pPr>
          </w:p>
        </w:tc>
      </w:tr>
      <w:tr w:rsidR="002A000D" w:rsidRPr="0069220B" w14:paraId="5C3F1F0B" w14:textId="77777777" w:rsidTr="00EA1040">
        <w:tc>
          <w:tcPr>
            <w:tcW w:w="4410" w:type="dxa"/>
            <w:tcBorders>
              <w:top w:val="nil"/>
              <w:bottom w:val="nil"/>
            </w:tcBorders>
            <w:vAlign w:val="center"/>
          </w:tcPr>
          <w:p w14:paraId="1D579A28" w14:textId="4914B445"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44C1BD7C" w14:textId="77777777" w:rsidR="002A000D" w:rsidRDefault="002A000D" w:rsidP="002A000D">
            <w:pPr>
              <w:spacing w:line="288" w:lineRule="auto"/>
              <w:jc w:val="center"/>
            </w:pPr>
            <w:r>
              <w:t>69</w:t>
            </w:r>
          </w:p>
        </w:tc>
        <w:tc>
          <w:tcPr>
            <w:tcW w:w="783" w:type="dxa"/>
            <w:tcBorders>
              <w:top w:val="nil"/>
              <w:bottom w:val="nil"/>
            </w:tcBorders>
            <w:vAlign w:val="center"/>
          </w:tcPr>
          <w:p w14:paraId="578F066D" w14:textId="77777777" w:rsidR="002A000D" w:rsidRDefault="002A000D" w:rsidP="002A000D">
            <w:pPr>
              <w:spacing w:line="288" w:lineRule="auto"/>
              <w:jc w:val="center"/>
            </w:pPr>
            <w:r>
              <w:t>4.25</w:t>
            </w:r>
          </w:p>
        </w:tc>
        <w:tc>
          <w:tcPr>
            <w:tcW w:w="1529" w:type="dxa"/>
            <w:tcBorders>
              <w:top w:val="nil"/>
              <w:bottom w:val="nil"/>
            </w:tcBorders>
            <w:vAlign w:val="center"/>
          </w:tcPr>
          <w:p w14:paraId="24F66F46" w14:textId="77777777" w:rsidR="002A000D" w:rsidRDefault="002A000D" w:rsidP="002A000D">
            <w:pPr>
              <w:spacing w:line="288" w:lineRule="auto"/>
              <w:jc w:val="center"/>
            </w:pPr>
            <w:r>
              <w:t>0.56</w:t>
            </w:r>
          </w:p>
        </w:tc>
        <w:tc>
          <w:tcPr>
            <w:tcW w:w="1357" w:type="dxa"/>
            <w:tcBorders>
              <w:top w:val="nil"/>
              <w:bottom w:val="nil"/>
            </w:tcBorders>
          </w:tcPr>
          <w:p w14:paraId="1D178495" w14:textId="77777777" w:rsidR="002A000D" w:rsidRDefault="002A000D" w:rsidP="002A000D">
            <w:pPr>
              <w:spacing w:line="288" w:lineRule="auto"/>
              <w:jc w:val="center"/>
            </w:pPr>
            <w:r>
              <w:t>0.18, 0.94</w:t>
            </w:r>
          </w:p>
        </w:tc>
        <w:tc>
          <w:tcPr>
            <w:tcW w:w="904" w:type="dxa"/>
            <w:tcBorders>
              <w:top w:val="nil"/>
              <w:bottom w:val="nil"/>
            </w:tcBorders>
            <w:vAlign w:val="center"/>
          </w:tcPr>
          <w:p w14:paraId="2A460BCA" w14:textId="77777777" w:rsidR="002A000D" w:rsidRPr="0069220B" w:rsidRDefault="002A000D" w:rsidP="002A000D">
            <w:pPr>
              <w:spacing w:line="288" w:lineRule="auto"/>
              <w:jc w:val="right"/>
              <w:rPr>
                <w:b/>
              </w:rPr>
            </w:pPr>
            <w:r>
              <w:rPr>
                <w:b/>
              </w:rPr>
              <w:t>0.001</w:t>
            </w:r>
          </w:p>
        </w:tc>
      </w:tr>
      <w:tr w:rsidR="002A000D" w:rsidRPr="00B76A95" w14:paraId="5C9DAD3C" w14:textId="77777777" w:rsidTr="00EA1040">
        <w:tc>
          <w:tcPr>
            <w:tcW w:w="4410" w:type="dxa"/>
            <w:tcBorders>
              <w:top w:val="nil"/>
              <w:bottom w:val="nil"/>
            </w:tcBorders>
            <w:vAlign w:val="center"/>
          </w:tcPr>
          <w:p w14:paraId="7C96E0F4"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4340E96D" w14:textId="77777777" w:rsidR="002A000D" w:rsidRDefault="002A000D" w:rsidP="002A000D">
            <w:pPr>
              <w:spacing w:line="288" w:lineRule="auto"/>
              <w:jc w:val="center"/>
            </w:pPr>
            <w:r>
              <w:t>4</w:t>
            </w:r>
          </w:p>
        </w:tc>
        <w:tc>
          <w:tcPr>
            <w:tcW w:w="783" w:type="dxa"/>
            <w:tcBorders>
              <w:top w:val="nil"/>
              <w:bottom w:val="nil"/>
            </w:tcBorders>
            <w:vAlign w:val="center"/>
          </w:tcPr>
          <w:p w14:paraId="2C47CCF2" w14:textId="77777777" w:rsidR="002A000D" w:rsidRDefault="002A000D" w:rsidP="002A000D">
            <w:pPr>
              <w:spacing w:line="288" w:lineRule="auto"/>
              <w:jc w:val="center"/>
            </w:pPr>
            <w:r>
              <w:t>2.61</w:t>
            </w:r>
          </w:p>
        </w:tc>
        <w:tc>
          <w:tcPr>
            <w:tcW w:w="1529" w:type="dxa"/>
            <w:tcBorders>
              <w:top w:val="nil"/>
              <w:bottom w:val="nil"/>
            </w:tcBorders>
            <w:vAlign w:val="center"/>
          </w:tcPr>
          <w:p w14:paraId="598E2B4A" w14:textId="77777777" w:rsidR="002A000D" w:rsidRDefault="002A000D" w:rsidP="002A000D">
            <w:pPr>
              <w:spacing w:line="288" w:lineRule="auto"/>
              <w:jc w:val="center"/>
            </w:pPr>
            <w:r>
              <w:t>0.47</w:t>
            </w:r>
          </w:p>
        </w:tc>
        <w:tc>
          <w:tcPr>
            <w:tcW w:w="1357" w:type="dxa"/>
            <w:tcBorders>
              <w:top w:val="nil"/>
              <w:bottom w:val="nil"/>
            </w:tcBorders>
          </w:tcPr>
          <w:p w14:paraId="3E1FABBF" w14:textId="77777777" w:rsidR="002A000D" w:rsidRDefault="002A000D" w:rsidP="002A000D">
            <w:pPr>
              <w:spacing w:line="288" w:lineRule="auto"/>
              <w:jc w:val="center"/>
            </w:pPr>
            <w:r>
              <w:t>-0.54, 1.47</w:t>
            </w:r>
          </w:p>
        </w:tc>
        <w:tc>
          <w:tcPr>
            <w:tcW w:w="904" w:type="dxa"/>
            <w:tcBorders>
              <w:top w:val="nil"/>
              <w:bottom w:val="nil"/>
            </w:tcBorders>
            <w:vAlign w:val="center"/>
          </w:tcPr>
          <w:p w14:paraId="600C8D82" w14:textId="77777777" w:rsidR="002A000D" w:rsidRPr="00B76A95" w:rsidRDefault="002A000D" w:rsidP="002A000D">
            <w:pPr>
              <w:spacing w:line="288" w:lineRule="auto"/>
              <w:jc w:val="right"/>
            </w:pPr>
            <w:r w:rsidRPr="00B76A95">
              <w:t>0.525</w:t>
            </w:r>
          </w:p>
        </w:tc>
      </w:tr>
      <w:tr w:rsidR="002A000D" w:rsidRPr="0069220B" w14:paraId="3AF37DB4" w14:textId="77777777" w:rsidTr="00EA1040">
        <w:tc>
          <w:tcPr>
            <w:tcW w:w="4410" w:type="dxa"/>
            <w:tcBorders>
              <w:top w:val="nil"/>
              <w:bottom w:val="nil"/>
            </w:tcBorders>
            <w:vAlign w:val="center"/>
          </w:tcPr>
          <w:p w14:paraId="280BBE0D" w14:textId="77777777" w:rsidR="002A000D" w:rsidRDefault="002A000D" w:rsidP="002A000D">
            <w:pPr>
              <w:spacing w:line="288" w:lineRule="auto"/>
              <w:rPr>
                <w:b/>
              </w:rPr>
            </w:pPr>
            <w:r>
              <w:rPr>
                <w:b/>
              </w:rPr>
              <w:tab/>
              <w:t>3km – 21km</w:t>
            </w:r>
          </w:p>
        </w:tc>
        <w:tc>
          <w:tcPr>
            <w:tcW w:w="1239" w:type="dxa"/>
            <w:tcBorders>
              <w:top w:val="nil"/>
              <w:bottom w:val="nil"/>
            </w:tcBorders>
            <w:vAlign w:val="center"/>
          </w:tcPr>
          <w:p w14:paraId="6586B7BC" w14:textId="77777777" w:rsidR="002A000D" w:rsidRDefault="002A000D" w:rsidP="002A000D">
            <w:pPr>
              <w:spacing w:line="288" w:lineRule="auto"/>
              <w:jc w:val="center"/>
            </w:pPr>
          </w:p>
        </w:tc>
        <w:tc>
          <w:tcPr>
            <w:tcW w:w="783" w:type="dxa"/>
            <w:tcBorders>
              <w:top w:val="nil"/>
              <w:bottom w:val="nil"/>
            </w:tcBorders>
            <w:vAlign w:val="center"/>
          </w:tcPr>
          <w:p w14:paraId="7C439E48" w14:textId="77777777" w:rsidR="002A000D" w:rsidRDefault="002A000D" w:rsidP="002A000D">
            <w:pPr>
              <w:spacing w:line="288" w:lineRule="auto"/>
              <w:jc w:val="center"/>
            </w:pPr>
          </w:p>
        </w:tc>
        <w:tc>
          <w:tcPr>
            <w:tcW w:w="1529" w:type="dxa"/>
            <w:tcBorders>
              <w:top w:val="nil"/>
              <w:bottom w:val="nil"/>
            </w:tcBorders>
            <w:vAlign w:val="center"/>
          </w:tcPr>
          <w:p w14:paraId="491C1B14" w14:textId="77777777" w:rsidR="002A000D" w:rsidRDefault="002A000D" w:rsidP="002A000D">
            <w:pPr>
              <w:spacing w:line="288" w:lineRule="auto"/>
              <w:jc w:val="center"/>
            </w:pPr>
          </w:p>
        </w:tc>
        <w:tc>
          <w:tcPr>
            <w:tcW w:w="1357" w:type="dxa"/>
            <w:tcBorders>
              <w:top w:val="nil"/>
              <w:bottom w:val="nil"/>
            </w:tcBorders>
          </w:tcPr>
          <w:p w14:paraId="5647AFE5" w14:textId="77777777" w:rsidR="002A000D" w:rsidRDefault="002A000D" w:rsidP="002A000D">
            <w:pPr>
              <w:spacing w:line="288" w:lineRule="auto"/>
              <w:jc w:val="center"/>
            </w:pPr>
          </w:p>
        </w:tc>
        <w:tc>
          <w:tcPr>
            <w:tcW w:w="904" w:type="dxa"/>
            <w:tcBorders>
              <w:top w:val="nil"/>
              <w:bottom w:val="nil"/>
            </w:tcBorders>
            <w:vAlign w:val="center"/>
          </w:tcPr>
          <w:p w14:paraId="1733D809" w14:textId="77777777" w:rsidR="002A000D" w:rsidRPr="0069220B" w:rsidRDefault="002A000D" w:rsidP="002A000D">
            <w:pPr>
              <w:spacing w:line="288" w:lineRule="auto"/>
              <w:jc w:val="right"/>
              <w:rPr>
                <w:b/>
              </w:rPr>
            </w:pPr>
          </w:p>
        </w:tc>
      </w:tr>
      <w:tr w:rsidR="002A000D" w:rsidRPr="0069220B" w14:paraId="3C9F834D" w14:textId="77777777" w:rsidTr="00EA1040">
        <w:tc>
          <w:tcPr>
            <w:tcW w:w="4410" w:type="dxa"/>
            <w:tcBorders>
              <w:top w:val="nil"/>
              <w:bottom w:val="nil"/>
            </w:tcBorders>
            <w:vAlign w:val="center"/>
          </w:tcPr>
          <w:p w14:paraId="2A2A3138" w14:textId="7EF717E8"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FAEE81E" w14:textId="77777777" w:rsidR="002A000D" w:rsidRDefault="002A000D" w:rsidP="002A000D">
            <w:pPr>
              <w:spacing w:line="288" w:lineRule="auto"/>
              <w:jc w:val="center"/>
            </w:pPr>
            <w:r>
              <w:t>69</w:t>
            </w:r>
          </w:p>
        </w:tc>
        <w:tc>
          <w:tcPr>
            <w:tcW w:w="783" w:type="dxa"/>
            <w:tcBorders>
              <w:top w:val="nil"/>
              <w:bottom w:val="nil"/>
            </w:tcBorders>
            <w:vAlign w:val="center"/>
          </w:tcPr>
          <w:p w14:paraId="640B9845" w14:textId="77777777" w:rsidR="002A000D" w:rsidRDefault="002A000D" w:rsidP="002A000D">
            <w:pPr>
              <w:spacing w:line="288" w:lineRule="auto"/>
              <w:jc w:val="center"/>
            </w:pPr>
            <w:r>
              <w:t>4.45</w:t>
            </w:r>
          </w:p>
        </w:tc>
        <w:tc>
          <w:tcPr>
            <w:tcW w:w="1529" w:type="dxa"/>
            <w:tcBorders>
              <w:top w:val="nil"/>
              <w:bottom w:val="nil"/>
            </w:tcBorders>
            <w:vAlign w:val="center"/>
          </w:tcPr>
          <w:p w14:paraId="2BDD72F3" w14:textId="77777777" w:rsidR="002A000D" w:rsidRDefault="002A000D" w:rsidP="002A000D">
            <w:pPr>
              <w:spacing w:line="288" w:lineRule="auto"/>
              <w:jc w:val="center"/>
            </w:pPr>
            <w:r>
              <w:t>0.58</w:t>
            </w:r>
          </w:p>
        </w:tc>
        <w:tc>
          <w:tcPr>
            <w:tcW w:w="1357" w:type="dxa"/>
            <w:tcBorders>
              <w:top w:val="nil"/>
              <w:bottom w:val="nil"/>
            </w:tcBorders>
          </w:tcPr>
          <w:p w14:paraId="698F8C9F" w14:textId="77777777" w:rsidR="002A000D" w:rsidRDefault="002A000D" w:rsidP="002A000D">
            <w:pPr>
              <w:spacing w:line="288" w:lineRule="auto"/>
              <w:jc w:val="center"/>
            </w:pPr>
            <w:r>
              <w:t>0.20, 0.96</w:t>
            </w:r>
          </w:p>
        </w:tc>
        <w:tc>
          <w:tcPr>
            <w:tcW w:w="904" w:type="dxa"/>
            <w:tcBorders>
              <w:top w:val="nil"/>
              <w:bottom w:val="nil"/>
            </w:tcBorders>
            <w:vAlign w:val="center"/>
          </w:tcPr>
          <w:p w14:paraId="4312A061" w14:textId="77777777" w:rsidR="002A000D" w:rsidRPr="0069220B" w:rsidRDefault="002A000D" w:rsidP="002A000D">
            <w:pPr>
              <w:spacing w:line="288" w:lineRule="auto"/>
              <w:jc w:val="right"/>
              <w:rPr>
                <w:b/>
              </w:rPr>
            </w:pPr>
            <w:r>
              <w:rPr>
                <w:b/>
              </w:rPr>
              <w:t>&lt;0.001</w:t>
            </w:r>
          </w:p>
        </w:tc>
      </w:tr>
      <w:tr w:rsidR="002A000D" w:rsidRPr="00B76A95" w14:paraId="2BA820D1" w14:textId="77777777" w:rsidTr="00EA1040">
        <w:tc>
          <w:tcPr>
            <w:tcW w:w="4410" w:type="dxa"/>
            <w:tcBorders>
              <w:top w:val="nil"/>
              <w:bottom w:val="nil"/>
            </w:tcBorders>
            <w:vAlign w:val="center"/>
          </w:tcPr>
          <w:p w14:paraId="4E7D078D"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2D977940" w14:textId="77777777" w:rsidR="002A000D" w:rsidRDefault="002A000D" w:rsidP="002A000D">
            <w:pPr>
              <w:spacing w:line="288" w:lineRule="auto"/>
              <w:jc w:val="center"/>
            </w:pPr>
            <w:r>
              <w:t>4</w:t>
            </w:r>
          </w:p>
        </w:tc>
        <w:tc>
          <w:tcPr>
            <w:tcW w:w="783" w:type="dxa"/>
            <w:tcBorders>
              <w:top w:val="nil"/>
              <w:bottom w:val="nil"/>
            </w:tcBorders>
            <w:vAlign w:val="center"/>
          </w:tcPr>
          <w:p w14:paraId="27135B9A" w14:textId="77777777" w:rsidR="002A000D" w:rsidRDefault="002A000D" w:rsidP="002A000D">
            <w:pPr>
              <w:spacing w:line="288" w:lineRule="auto"/>
              <w:jc w:val="center"/>
            </w:pPr>
            <w:r>
              <w:t>2.32</w:t>
            </w:r>
          </w:p>
        </w:tc>
        <w:tc>
          <w:tcPr>
            <w:tcW w:w="1529" w:type="dxa"/>
            <w:tcBorders>
              <w:top w:val="nil"/>
              <w:bottom w:val="nil"/>
            </w:tcBorders>
            <w:vAlign w:val="center"/>
          </w:tcPr>
          <w:p w14:paraId="2CADE422" w14:textId="77777777" w:rsidR="002A000D" w:rsidRDefault="002A000D" w:rsidP="002A000D">
            <w:pPr>
              <w:spacing w:line="288" w:lineRule="auto"/>
              <w:jc w:val="center"/>
            </w:pPr>
            <w:r>
              <w:t>0.48</w:t>
            </w:r>
          </w:p>
        </w:tc>
        <w:tc>
          <w:tcPr>
            <w:tcW w:w="1357" w:type="dxa"/>
            <w:tcBorders>
              <w:top w:val="nil"/>
              <w:bottom w:val="nil"/>
            </w:tcBorders>
          </w:tcPr>
          <w:p w14:paraId="2615C73E" w14:textId="77777777" w:rsidR="002A000D" w:rsidRDefault="002A000D" w:rsidP="002A000D">
            <w:pPr>
              <w:spacing w:line="288" w:lineRule="auto"/>
              <w:jc w:val="center"/>
            </w:pPr>
            <w:r>
              <w:t>-0.68, 1.64</w:t>
            </w:r>
          </w:p>
        </w:tc>
        <w:tc>
          <w:tcPr>
            <w:tcW w:w="904" w:type="dxa"/>
            <w:tcBorders>
              <w:top w:val="nil"/>
              <w:bottom w:val="nil"/>
            </w:tcBorders>
            <w:vAlign w:val="center"/>
          </w:tcPr>
          <w:p w14:paraId="2C8955AA" w14:textId="77777777" w:rsidR="002A000D" w:rsidRPr="00B76A95" w:rsidRDefault="002A000D" w:rsidP="002A000D">
            <w:pPr>
              <w:spacing w:line="288" w:lineRule="auto"/>
              <w:jc w:val="right"/>
            </w:pPr>
            <w:r w:rsidRPr="00B76A95">
              <w:t>0.570</w:t>
            </w:r>
          </w:p>
        </w:tc>
      </w:tr>
      <w:tr w:rsidR="002A000D" w:rsidRPr="0069220B" w14:paraId="42EE38A0" w14:textId="77777777" w:rsidTr="00EA1040">
        <w:tc>
          <w:tcPr>
            <w:tcW w:w="4410" w:type="dxa"/>
            <w:tcBorders>
              <w:top w:val="nil"/>
              <w:bottom w:val="nil"/>
            </w:tcBorders>
            <w:vAlign w:val="center"/>
          </w:tcPr>
          <w:p w14:paraId="6BFFC565" w14:textId="77777777" w:rsidR="002A000D" w:rsidRDefault="002A000D" w:rsidP="002A000D">
            <w:pPr>
              <w:spacing w:line="288" w:lineRule="auto"/>
              <w:rPr>
                <w:b/>
              </w:rPr>
            </w:pPr>
            <w:r>
              <w:rPr>
                <w:b/>
              </w:rPr>
              <w:tab/>
              <w:t>3km – 27km</w:t>
            </w:r>
          </w:p>
        </w:tc>
        <w:tc>
          <w:tcPr>
            <w:tcW w:w="1239" w:type="dxa"/>
            <w:tcBorders>
              <w:top w:val="nil"/>
              <w:bottom w:val="nil"/>
            </w:tcBorders>
            <w:vAlign w:val="center"/>
          </w:tcPr>
          <w:p w14:paraId="4E449ADE" w14:textId="77777777" w:rsidR="002A000D" w:rsidRDefault="002A000D" w:rsidP="002A000D">
            <w:pPr>
              <w:spacing w:line="288" w:lineRule="auto"/>
              <w:jc w:val="center"/>
            </w:pPr>
          </w:p>
        </w:tc>
        <w:tc>
          <w:tcPr>
            <w:tcW w:w="783" w:type="dxa"/>
            <w:tcBorders>
              <w:top w:val="nil"/>
              <w:bottom w:val="nil"/>
            </w:tcBorders>
            <w:vAlign w:val="center"/>
          </w:tcPr>
          <w:p w14:paraId="38F61522" w14:textId="77777777" w:rsidR="002A000D" w:rsidRDefault="002A000D" w:rsidP="002A000D">
            <w:pPr>
              <w:spacing w:line="288" w:lineRule="auto"/>
              <w:jc w:val="center"/>
            </w:pPr>
          </w:p>
        </w:tc>
        <w:tc>
          <w:tcPr>
            <w:tcW w:w="1529" w:type="dxa"/>
            <w:tcBorders>
              <w:top w:val="nil"/>
              <w:bottom w:val="nil"/>
            </w:tcBorders>
            <w:vAlign w:val="center"/>
          </w:tcPr>
          <w:p w14:paraId="53959510" w14:textId="77777777" w:rsidR="002A000D" w:rsidRDefault="002A000D" w:rsidP="002A000D">
            <w:pPr>
              <w:spacing w:line="288" w:lineRule="auto"/>
              <w:jc w:val="center"/>
            </w:pPr>
          </w:p>
        </w:tc>
        <w:tc>
          <w:tcPr>
            <w:tcW w:w="1357" w:type="dxa"/>
            <w:tcBorders>
              <w:top w:val="nil"/>
              <w:bottom w:val="nil"/>
            </w:tcBorders>
          </w:tcPr>
          <w:p w14:paraId="2C846D3E" w14:textId="77777777" w:rsidR="002A000D" w:rsidRDefault="002A000D" w:rsidP="002A000D">
            <w:pPr>
              <w:spacing w:line="288" w:lineRule="auto"/>
              <w:jc w:val="center"/>
            </w:pPr>
          </w:p>
        </w:tc>
        <w:tc>
          <w:tcPr>
            <w:tcW w:w="904" w:type="dxa"/>
            <w:tcBorders>
              <w:top w:val="nil"/>
              <w:bottom w:val="nil"/>
            </w:tcBorders>
            <w:vAlign w:val="center"/>
          </w:tcPr>
          <w:p w14:paraId="6F5FA29C" w14:textId="77777777" w:rsidR="002A000D" w:rsidRPr="0069220B" w:rsidRDefault="002A000D" w:rsidP="002A000D">
            <w:pPr>
              <w:spacing w:line="288" w:lineRule="auto"/>
              <w:jc w:val="right"/>
              <w:rPr>
                <w:b/>
              </w:rPr>
            </w:pPr>
          </w:p>
        </w:tc>
      </w:tr>
      <w:tr w:rsidR="002A000D" w:rsidRPr="0069220B" w14:paraId="5AE49E3E" w14:textId="77777777" w:rsidTr="00EA1040">
        <w:tc>
          <w:tcPr>
            <w:tcW w:w="4410" w:type="dxa"/>
            <w:tcBorders>
              <w:top w:val="nil"/>
              <w:bottom w:val="nil"/>
            </w:tcBorders>
            <w:vAlign w:val="center"/>
          </w:tcPr>
          <w:p w14:paraId="47FF3900" w14:textId="4AAAD0FF" w:rsidR="002A000D" w:rsidRDefault="002A000D" w:rsidP="002A000D">
            <w:pPr>
              <w:spacing w:line="288" w:lineRule="auto"/>
              <w:rPr>
                <w:b/>
              </w:rPr>
            </w:pPr>
            <w:r>
              <w:rPr>
                <w:b/>
              </w:rPr>
              <w:tab/>
            </w:r>
            <w:r>
              <w:rPr>
                <w:b/>
              </w:rPr>
              <w:tab/>
            </w:r>
            <w:r w:rsidRPr="005D28F8">
              <w:rPr>
                <w:b/>
              </w:rPr>
              <w:t>Linear mixed-effects model</w:t>
            </w:r>
          </w:p>
        </w:tc>
        <w:tc>
          <w:tcPr>
            <w:tcW w:w="1239" w:type="dxa"/>
            <w:tcBorders>
              <w:top w:val="nil"/>
              <w:bottom w:val="nil"/>
            </w:tcBorders>
            <w:vAlign w:val="center"/>
          </w:tcPr>
          <w:p w14:paraId="253A9DE7" w14:textId="77777777" w:rsidR="002A000D" w:rsidRDefault="002A000D" w:rsidP="002A000D">
            <w:pPr>
              <w:spacing w:line="288" w:lineRule="auto"/>
              <w:jc w:val="center"/>
            </w:pPr>
            <w:r>
              <w:t>69</w:t>
            </w:r>
          </w:p>
        </w:tc>
        <w:tc>
          <w:tcPr>
            <w:tcW w:w="783" w:type="dxa"/>
            <w:tcBorders>
              <w:top w:val="nil"/>
              <w:bottom w:val="nil"/>
            </w:tcBorders>
            <w:vAlign w:val="center"/>
          </w:tcPr>
          <w:p w14:paraId="54C865C8" w14:textId="77777777" w:rsidR="002A000D" w:rsidRDefault="002A000D" w:rsidP="002A000D">
            <w:pPr>
              <w:spacing w:line="288" w:lineRule="auto"/>
              <w:jc w:val="center"/>
            </w:pPr>
            <w:r>
              <w:t>3.98</w:t>
            </w:r>
          </w:p>
        </w:tc>
        <w:tc>
          <w:tcPr>
            <w:tcW w:w="1529" w:type="dxa"/>
            <w:tcBorders>
              <w:top w:val="nil"/>
              <w:bottom w:val="nil"/>
            </w:tcBorders>
            <w:vAlign w:val="center"/>
          </w:tcPr>
          <w:p w14:paraId="26F592B5" w14:textId="77777777" w:rsidR="002A000D" w:rsidRDefault="002A000D" w:rsidP="002A000D">
            <w:pPr>
              <w:spacing w:line="288" w:lineRule="auto"/>
              <w:jc w:val="center"/>
            </w:pPr>
            <w:r>
              <w:t>0.53</w:t>
            </w:r>
          </w:p>
        </w:tc>
        <w:tc>
          <w:tcPr>
            <w:tcW w:w="1357" w:type="dxa"/>
            <w:tcBorders>
              <w:top w:val="nil"/>
              <w:bottom w:val="nil"/>
            </w:tcBorders>
          </w:tcPr>
          <w:p w14:paraId="3609F68E" w14:textId="77777777" w:rsidR="002A000D" w:rsidRDefault="002A000D" w:rsidP="002A000D">
            <w:pPr>
              <w:spacing w:line="288" w:lineRule="auto"/>
              <w:jc w:val="center"/>
            </w:pPr>
            <w:r>
              <w:t>0.15, 0.92</w:t>
            </w:r>
          </w:p>
        </w:tc>
        <w:tc>
          <w:tcPr>
            <w:tcW w:w="904" w:type="dxa"/>
            <w:tcBorders>
              <w:top w:val="nil"/>
              <w:bottom w:val="nil"/>
            </w:tcBorders>
            <w:vAlign w:val="center"/>
          </w:tcPr>
          <w:p w14:paraId="37448665" w14:textId="77777777" w:rsidR="002A000D" w:rsidRPr="0069220B" w:rsidRDefault="002A000D" w:rsidP="002A000D">
            <w:pPr>
              <w:spacing w:line="288" w:lineRule="auto"/>
              <w:jc w:val="right"/>
              <w:rPr>
                <w:b/>
              </w:rPr>
            </w:pPr>
            <w:r>
              <w:rPr>
                <w:b/>
              </w:rPr>
              <w:t>0.001</w:t>
            </w:r>
          </w:p>
        </w:tc>
      </w:tr>
      <w:tr w:rsidR="002A000D" w:rsidRPr="00B76A95" w14:paraId="554D1AFD" w14:textId="77777777" w:rsidTr="00EA1040">
        <w:tc>
          <w:tcPr>
            <w:tcW w:w="4410" w:type="dxa"/>
            <w:tcBorders>
              <w:top w:val="nil"/>
              <w:bottom w:val="nil"/>
            </w:tcBorders>
            <w:vAlign w:val="center"/>
          </w:tcPr>
          <w:p w14:paraId="0F978A4A" w14:textId="77777777" w:rsidR="002A000D" w:rsidRDefault="002A000D" w:rsidP="002A000D">
            <w:pPr>
              <w:spacing w:line="288" w:lineRule="auto"/>
              <w:rPr>
                <w:b/>
              </w:rPr>
            </w:pPr>
            <w:r>
              <w:rPr>
                <w:b/>
              </w:rPr>
              <w:tab/>
            </w:r>
            <w:r>
              <w:rPr>
                <w:b/>
              </w:rPr>
              <w:tab/>
              <w:t>RM-ANOVA</w:t>
            </w:r>
          </w:p>
        </w:tc>
        <w:tc>
          <w:tcPr>
            <w:tcW w:w="1239" w:type="dxa"/>
            <w:tcBorders>
              <w:top w:val="nil"/>
              <w:bottom w:val="nil"/>
            </w:tcBorders>
            <w:vAlign w:val="center"/>
          </w:tcPr>
          <w:p w14:paraId="43A10396" w14:textId="77777777" w:rsidR="002A000D" w:rsidRDefault="002A000D" w:rsidP="002A000D">
            <w:pPr>
              <w:spacing w:line="288" w:lineRule="auto"/>
              <w:jc w:val="center"/>
            </w:pPr>
            <w:r>
              <w:t>4</w:t>
            </w:r>
          </w:p>
        </w:tc>
        <w:tc>
          <w:tcPr>
            <w:tcW w:w="783" w:type="dxa"/>
            <w:tcBorders>
              <w:top w:val="nil"/>
              <w:bottom w:val="nil"/>
            </w:tcBorders>
            <w:vAlign w:val="center"/>
          </w:tcPr>
          <w:p w14:paraId="13136F01" w14:textId="77777777" w:rsidR="002A000D" w:rsidRDefault="002A000D" w:rsidP="002A000D">
            <w:pPr>
              <w:spacing w:line="288" w:lineRule="auto"/>
              <w:jc w:val="center"/>
            </w:pPr>
            <w:r>
              <w:t>3.25</w:t>
            </w:r>
          </w:p>
        </w:tc>
        <w:tc>
          <w:tcPr>
            <w:tcW w:w="1529" w:type="dxa"/>
            <w:tcBorders>
              <w:top w:val="nil"/>
              <w:bottom w:val="nil"/>
            </w:tcBorders>
            <w:vAlign w:val="center"/>
          </w:tcPr>
          <w:p w14:paraId="6B964736" w14:textId="77777777" w:rsidR="002A000D" w:rsidRDefault="002A000D" w:rsidP="002A000D">
            <w:pPr>
              <w:spacing w:line="288" w:lineRule="auto"/>
              <w:jc w:val="center"/>
            </w:pPr>
            <w:r>
              <w:t>0.39</w:t>
            </w:r>
          </w:p>
        </w:tc>
        <w:tc>
          <w:tcPr>
            <w:tcW w:w="1357" w:type="dxa"/>
            <w:tcBorders>
              <w:top w:val="nil"/>
              <w:bottom w:val="nil"/>
            </w:tcBorders>
          </w:tcPr>
          <w:p w14:paraId="7F36D840" w14:textId="77777777" w:rsidR="002A000D" w:rsidRDefault="002A000D" w:rsidP="002A000D">
            <w:pPr>
              <w:spacing w:line="288" w:lineRule="auto"/>
              <w:jc w:val="center"/>
            </w:pPr>
            <w:r>
              <w:t>-0.82, 1.06</w:t>
            </w:r>
          </w:p>
        </w:tc>
        <w:tc>
          <w:tcPr>
            <w:tcW w:w="904" w:type="dxa"/>
            <w:tcBorders>
              <w:top w:val="nil"/>
              <w:bottom w:val="nil"/>
            </w:tcBorders>
            <w:vAlign w:val="center"/>
          </w:tcPr>
          <w:p w14:paraId="76131658" w14:textId="77777777" w:rsidR="002A000D" w:rsidRPr="00B76A95" w:rsidRDefault="002A000D" w:rsidP="002A000D">
            <w:pPr>
              <w:spacing w:line="288" w:lineRule="auto"/>
              <w:jc w:val="right"/>
            </w:pPr>
            <w:r w:rsidRPr="00B76A95">
              <w:t>0.314</w:t>
            </w:r>
          </w:p>
        </w:tc>
      </w:tr>
      <w:tr w:rsidR="002A000D" w14:paraId="31FDF30F" w14:textId="77777777" w:rsidTr="00EA1040">
        <w:tc>
          <w:tcPr>
            <w:tcW w:w="10222" w:type="dxa"/>
            <w:gridSpan w:val="6"/>
            <w:tcBorders>
              <w:top w:val="single" w:sz="4" w:space="0" w:color="auto"/>
              <w:bottom w:val="nil"/>
            </w:tcBorders>
          </w:tcPr>
          <w:p w14:paraId="52F14548" w14:textId="43E8AACD" w:rsidR="002A000D" w:rsidRDefault="002A000D" w:rsidP="002A000D">
            <w:pPr>
              <w:ind w:right="-1350"/>
            </w:pPr>
            <w:r>
              <w:t xml:space="preserve">DF = degrees of freedom; </w:t>
            </w:r>
          </w:p>
          <w:p w14:paraId="0CFBB872" w14:textId="77777777" w:rsidR="002A000D" w:rsidRDefault="002A000D" w:rsidP="002A000D">
            <w:pPr>
              <w:ind w:right="-1350"/>
            </w:pPr>
            <w:r>
              <w:t>RM-ANOVA = repeated measures analysis of variance; ANCOVA = analysis of covariance;</w:t>
            </w:r>
          </w:p>
          <w:p w14:paraId="2FDFA65C" w14:textId="77777777" w:rsidR="002A000D" w:rsidRDefault="002A000D" w:rsidP="002A000D">
            <w:pPr>
              <w:ind w:right="-1350"/>
            </w:pPr>
          </w:p>
        </w:tc>
      </w:tr>
    </w:tbl>
    <w:p w14:paraId="766265E8" w14:textId="53C11B6C" w:rsidR="00DE39F2" w:rsidRDefault="00DE39F2" w:rsidP="00DE39F2">
      <w:pPr>
        <w:ind w:firstLine="720"/>
      </w:pPr>
      <w:r>
        <w:t xml:space="preserve">All three strategies result in similar omnibus test for </w:t>
      </w:r>
      <w:r w:rsidR="00EA1040">
        <w:t>time to completion</w:t>
      </w:r>
      <w:r>
        <w:t xml:space="preserve"> leading to the same inferential interpretation. As expected, the results for </w:t>
      </w:r>
      <w:r w:rsidR="00EA1040">
        <w:t>time to completion</w:t>
      </w:r>
      <w:r>
        <w:t xml:space="preserve"> were nearly identical between models. Interestingly, there were important differences in the comparisons </w:t>
      </w:r>
      <w:r>
        <w:lastRenderedPageBreak/>
        <w:t xml:space="preserve">for estimated marginal mean differences. While the point estimates for mean differences between conditions were exactly the same for </w:t>
      </w:r>
      <w:r w:rsidR="00EA1040">
        <w:t>linear mixed-effects models</w:t>
      </w:r>
      <w:r>
        <w:t xml:space="preserve"> and RM-ANOVA, the 95% CI differed considerably, leading to a different inferential interpretation (see Table 6.) The RM-ANOVA yielded a statistically significant difference between </w:t>
      </w:r>
      <w:r w:rsidR="00EA1040">
        <w:t>habitual</w:t>
      </w:r>
      <w:r>
        <w:t xml:space="preserve"> and </w:t>
      </w:r>
      <w:r w:rsidR="00EA1040">
        <w:t>high carbohydrate conditions</w:t>
      </w:r>
      <w:r>
        <w:t xml:space="preserve">, whereas the </w:t>
      </w:r>
      <w:r w:rsidR="00EA1040">
        <w:t xml:space="preserve">linear mixed-effects model </w:t>
      </w:r>
      <w:r>
        <w:t xml:space="preserve">did not. Confidence intervals were wider in the </w:t>
      </w:r>
      <w:r w:rsidR="00EA1040">
        <w:t xml:space="preserve">linear mixed-effects model </w:t>
      </w:r>
      <w:r>
        <w:t xml:space="preserve">for the </w:t>
      </w:r>
      <w:r w:rsidR="00EA1040">
        <w:t>habitual</w:t>
      </w:r>
      <w:r>
        <w:t xml:space="preserve"> </w:t>
      </w:r>
      <w:r w:rsidR="00EA1040">
        <w:t>vs. high carbohydrate</w:t>
      </w:r>
      <w:r>
        <w:t xml:space="preserve"> comparison only, but narrower for the other comparisons. One downside to the ANCOVA approach is that it only allowed for pairwise comparison between </w:t>
      </w:r>
      <w:r w:rsidR="00EA1040">
        <w:t>high carbohydrate</w:t>
      </w:r>
      <w:r>
        <w:t xml:space="preserve"> and </w:t>
      </w:r>
      <w:r w:rsidR="00EA1040">
        <w:t>ketogenic conditions</w:t>
      </w:r>
      <w:r>
        <w:t>, since t</w:t>
      </w:r>
      <w:r w:rsidR="00EA1040">
        <w:t>ime to completion from the time trial in the</w:t>
      </w:r>
      <w:r>
        <w:t xml:space="preserve"> </w:t>
      </w:r>
      <w:r w:rsidR="00EA1040">
        <w:t>habitual</w:t>
      </w:r>
      <w:r>
        <w:t xml:space="preserve"> </w:t>
      </w:r>
      <w:r w:rsidR="00EA1040">
        <w:t>condition</w:t>
      </w:r>
      <w:r>
        <w:t xml:space="preserve"> was used as a covariate. </w:t>
      </w:r>
    </w:p>
    <w:p w14:paraId="37EC5EDB" w14:textId="37102E52" w:rsidR="00DE39F2" w:rsidRDefault="00DE39F2" w:rsidP="00DE39F2">
      <w:pPr>
        <w:ind w:firstLine="720"/>
      </w:pPr>
      <w:r>
        <w:t xml:space="preserve">When analyzing </w:t>
      </w:r>
      <w:r w:rsidR="004F716C">
        <w:t>carbohydrate oxidation</w:t>
      </w:r>
      <w:r>
        <w:t xml:space="preserve">, the omnibus tests for both models indicated main effects for condition and time without an interaction. However, only the </w:t>
      </w:r>
      <w:r w:rsidR="00EA1040">
        <w:t xml:space="preserve">linear mixed-effects model </w:t>
      </w:r>
      <w:r>
        <w:t xml:space="preserve">showed significant differences in the follow-up pairwise comparisons. The results for </w:t>
      </w:r>
      <w:r>
        <w:rPr>
          <w:i/>
        </w:rPr>
        <w:t>post hoc</w:t>
      </w:r>
      <w:r>
        <w:t xml:space="preserve"> comparison of estimated marginal means in the </w:t>
      </w:r>
      <w:r w:rsidR="00EA1040">
        <w:t xml:space="preserve">linear mixed-effects model </w:t>
      </w:r>
      <w:r>
        <w:t xml:space="preserve">indicated significant difference when comparing </w:t>
      </w:r>
      <w:r w:rsidR="004F716C">
        <w:t>carbohydrate oxidation</w:t>
      </w:r>
      <w:r>
        <w:t xml:space="preserve"> at the 3km mark in the </w:t>
      </w:r>
      <w:r w:rsidR="00EA1040">
        <w:t>time trial</w:t>
      </w:r>
      <w:r>
        <w:t xml:space="preserve"> compared with all other time points. Interestingly, while the omnibus test for the RM-ANOVA did indicate a main effect for time, none of the follow-up pairwise comparisons were statistically significant.</w:t>
      </w:r>
    </w:p>
    <w:p w14:paraId="01FFCEDB" w14:textId="52785F6F" w:rsidR="00DE39F2" w:rsidRPr="00FC43BD" w:rsidRDefault="00DE39F2" w:rsidP="00DE39F2">
      <w:pPr>
        <w:ind w:firstLine="720"/>
      </w:pPr>
      <w:r>
        <w:t xml:space="preserve">Based on this analysis, we suggest researchers explore the option of using a </w:t>
      </w:r>
      <w:r w:rsidR="00EA1040">
        <w:t xml:space="preserve">linear mixed-effects model </w:t>
      </w:r>
      <w:r>
        <w:t xml:space="preserve">in similar designs. The </w:t>
      </w:r>
      <w:r w:rsidR="00EA1040">
        <w:t xml:space="preserve">linear mixed-effects model </w:t>
      </w:r>
      <w:r>
        <w:t xml:space="preserve">as applied here allows for a random intercept for each participant; further benefits of </w:t>
      </w:r>
      <w:r w:rsidR="00EA1040">
        <w:t xml:space="preserve">linear mixed-effects model </w:t>
      </w:r>
      <w:r>
        <w:t xml:space="preserve">allow the specification of additional random effects (e.g., participant-level slopes) and using multiple imputation to handle missing data </w:t>
      </w:r>
      <w:r>
        <w:fldChar w:fldCharType="begin"/>
      </w:r>
      <w:r w:rsidR="002A000D">
        <w:instrText xml:space="preserve"> ADDIN ZOTERO_ITEM CSL_CITATION {"citationID":"YNJ0Js6B","properties":{"formattedCitation":"(66)","plainCitation":"(66)","noteIndex":0},"citationItems":[{"id":6316,"uris":["http://zotero.org/users/5010375/items/WLMP6VAQ"],"itemData":{"id":6316,"type":"article-journal","abstract":"The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questions.","container-title":"PeerJ","DOI":"10/gdh936","ISSN":"2167-8359","journalAbbreviation":"PeerJ","language":"eng","note":"ZSCC: 0000746 \nPMID: 29844961\nPMCID: PMC5970551","page":"e4794","source":"PubMed","title":"A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J."},{"family":"Inger","given":"Richard"}],"issued":{"date-parts":[["2018"]]}}}],"schema":"https://github.com/citation-style-language/schema/raw/master/csl-citation.json"} </w:instrText>
      </w:r>
      <w:r>
        <w:fldChar w:fldCharType="separate"/>
      </w:r>
      <w:r w:rsidR="002A000D" w:rsidRPr="002A000D">
        <w:t>(66)</w:t>
      </w:r>
      <w:r>
        <w:fldChar w:fldCharType="end"/>
      </w:r>
      <w:r>
        <w:t xml:space="preserve"> as employed in our analysis of the muscle ultrasound data. When deciding between an RM-ANOVA and an ANCOVA, researchers should consider the study design and research questions. In the present study, we chose the </w:t>
      </w:r>
      <w:r w:rsidR="00EA1040">
        <w:t xml:space="preserve">linear mixed-effects model </w:t>
      </w:r>
      <w:r>
        <w:t xml:space="preserve">over ANCOVA to allow for the pairwise comparison of all three conditions. It could be argued, that an ANCOVA approach would have been prudent, since we did not control diet in the </w:t>
      </w:r>
      <w:r w:rsidR="00EA1040">
        <w:t>habitual</w:t>
      </w:r>
      <w:r>
        <w:t xml:space="preserve"> condition; thus, the </w:t>
      </w:r>
      <w:r w:rsidR="00EA1040">
        <w:t>habitual</w:t>
      </w:r>
      <w:r>
        <w:t xml:space="preserve"> condition would have lent itself as a true baseline test used as a covariate in the comparison of </w:t>
      </w:r>
      <w:r w:rsidR="00EA1040">
        <w:t>high carbohydrate</w:t>
      </w:r>
      <w:r>
        <w:t xml:space="preserve"> and </w:t>
      </w:r>
      <w:r w:rsidR="00EA1040">
        <w:t>ketogenic conditions</w:t>
      </w:r>
      <w:r>
        <w:t xml:space="preserve">. However, we believe that this also allowed a true comparison of a truly habitual condition compared to two controlled conditions. </w:t>
      </w:r>
    </w:p>
    <w:p w14:paraId="65D80315" w14:textId="77777777" w:rsidR="00DA1CE7" w:rsidRDefault="00DA1CE7" w:rsidP="00DA1CE7">
      <w:pPr>
        <w:pStyle w:val="Heading2"/>
      </w:pPr>
      <w:r>
        <w:t>Conclusions</w:t>
      </w:r>
    </w:p>
    <w:p w14:paraId="2AFB28FA" w14:textId="0DA1B122" w:rsidR="00DA1CE7" w:rsidRDefault="00DA1CE7" w:rsidP="00DA1CE7">
      <w:pPr>
        <w:ind w:firstLine="720"/>
      </w:pPr>
      <w:r>
        <w:t xml:space="preserve">We found that participants completed a simulated 30-km </w:t>
      </w:r>
      <w:r w:rsidR="00EA1040">
        <w:t>time trial</w:t>
      </w:r>
      <w:r>
        <w:t xml:space="preserve"> at the lowest mean power output following two weeks of the </w:t>
      </w:r>
      <w:r w:rsidR="00EA1040">
        <w:t>ketogenic diet</w:t>
      </w:r>
      <w:r>
        <w:t xml:space="preserve">. We also showed that </w:t>
      </w:r>
      <w:r w:rsidR="004F716C">
        <w:t>fat oxidation</w:t>
      </w:r>
      <w:r>
        <w:t xml:space="preserve"> was </w:t>
      </w:r>
      <w:r>
        <w:lastRenderedPageBreak/>
        <w:t xml:space="preserve">greatest during the </w:t>
      </w:r>
      <w:r w:rsidR="00EA1040">
        <w:t>time trial</w:t>
      </w:r>
      <w:r>
        <w:t xml:space="preserve"> following </w:t>
      </w:r>
      <w:r w:rsidR="00EA1040">
        <w:t>the ketogenic diet</w:t>
      </w:r>
      <w:r>
        <w:t xml:space="preserve"> and lowest following </w:t>
      </w:r>
      <w:r w:rsidR="00EA1040">
        <w:t>the high carbohydrate diet</w:t>
      </w:r>
      <w:r>
        <w:t>. Further, MuscleSound</w:t>
      </w:r>
      <w:r w:rsidRPr="00A17B8A">
        <w:rPr>
          <w:vertAlign w:val="superscript"/>
        </w:rPr>
        <w:t>®</w:t>
      </w:r>
      <w:r>
        <w:rPr>
          <w:vertAlign w:val="superscript"/>
        </w:rPr>
        <w:t xml:space="preserve"> </w:t>
      </w:r>
      <w:r w:rsidR="00EA1040">
        <w:t>session fuel percentile</w:t>
      </w:r>
      <w:r>
        <w:t xml:space="preserve">, an estimate of muscle “fuel” was lower following </w:t>
      </w:r>
      <w:r w:rsidR="00EA1040">
        <w:t>the ketogenic diet</w:t>
      </w:r>
      <w:r>
        <w:t xml:space="preserve"> compared to </w:t>
      </w:r>
      <w:r w:rsidR="00EA1040">
        <w:t>the habitual diet</w:t>
      </w:r>
      <w:r>
        <w:t xml:space="preserve">; additionally, </w:t>
      </w:r>
      <w:r w:rsidR="00EA1040">
        <w:t>session fuel percentile</w:t>
      </w:r>
      <w:r>
        <w:t xml:space="preserve"> was lower following the </w:t>
      </w:r>
      <w:r w:rsidR="00EA1040">
        <w:t>time trial</w:t>
      </w:r>
      <w:r>
        <w:t xml:space="preserve"> compared to fasted baseline measures and 3-hour post-meal measures. In summary, while this study did not achieve the desired sample size to make inferential claims about the effect</w:t>
      </w:r>
      <w:r w:rsidR="00EA1040">
        <w:t>s</w:t>
      </w:r>
      <w:r>
        <w:t xml:space="preserve"> of the </w:t>
      </w:r>
      <w:r w:rsidR="00EA1040">
        <w:t>ketogenic</w:t>
      </w:r>
      <w:r>
        <w:t xml:space="preserve"> and </w:t>
      </w:r>
      <w:r w:rsidR="00EA1040">
        <w:t>high carbohydrate diets</w:t>
      </w:r>
      <w:r>
        <w:t xml:space="preserve"> on endurance exercise performance, we believe that the insights gained from our work could be valuable to other researchers, athletes, and practitioners. We argue that allowing participants to use their own bicycles for studies like this on a cycle ergometer such as the CompuTrainer</w:t>
      </w:r>
      <w:r w:rsidRPr="007140C4">
        <w:rPr>
          <w:vertAlign w:val="superscript"/>
        </w:rPr>
        <w:t>®</w:t>
      </w:r>
      <w:r>
        <w:t xml:space="preserve"> reduces learning effects and minimizes the need for familiarization; further, it provides a valid measurement of endurance exercise performance, as long as standardization protocols are followed and appropriate outcome measures (e.g., mean power output during a </w:t>
      </w:r>
      <w:r w:rsidR="00EA1040">
        <w:t>time trial</w:t>
      </w:r>
      <w:r>
        <w:t xml:space="preserve">) are selected. Further, we contend that employing </w:t>
      </w:r>
      <w:r w:rsidR="00EA1040">
        <w:t xml:space="preserve">linear mixed-effects models </w:t>
      </w:r>
      <w:r>
        <w:t xml:space="preserve">should be the preferred analysis technique for repeated measures design in a frequentist framework. </w:t>
      </w:r>
      <w:r w:rsidR="00EA1040">
        <w:t xml:space="preserve">Linear mixed-effects models </w:t>
      </w:r>
      <w:r>
        <w:t xml:space="preserve">offer the option to include random intercepts at the participant level, which allows modeling of inter-individual response differences better than using a fixed intercept. Further, </w:t>
      </w:r>
      <w:r w:rsidR="00EA1040">
        <w:t xml:space="preserve">linear mixed-effects models </w:t>
      </w:r>
      <w:r>
        <w:t xml:space="preserve">allow multiple imputation of missing data, providing a route for researchers to use partial data for participants rather than being forced </w:t>
      </w:r>
      <w:r w:rsidR="00DD3D47">
        <w:t xml:space="preserve">to </w:t>
      </w:r>
      <w:r>
        <w:t xml:space="preserve">delete data listwise, as is typically done using RM-ANOVA. Depending on the study design and research question, ANCOVA with baseline performance as the covariate also offers a valid analysis strategy. </w:t>
      </w:r>
      <w:bookmarkStart w:id="29" w:name="_Hlk102564580"/>
      <w:r w:rsidR="00A62B2A" w:rsidRPr="00FF5557">
        <w:t xml:space="preserve">In light of the findings by Burke et al. </w:t>
      </w:r>
      <w:r w:rsidR="00A62B2A" w:rsidRPr="00FF5557">
        <w:fldChar w:fldCharType="begin"/>
      </w:r>
      <w:r w:rsidR="00A62B2A" w:rsidRPr="00FF5557">
        <w:instrText xml:space="preserve"> ADDIN ZOTERO_ITEM CSL_CITATION {"citationID":"qtT8IQ5Q","properties":{"formattedCitation":"(19, 20)","plainCitation":"(19, 20)","noteIndex":0},"citationItems":[{"id":1379,"uris":["http://zotero.org/users/5010375/items/KIMF6XBA"],"itemData":{"id":1379,"type":"article-journal","container-title":"The Journal of Physiology","DOI":"10.1113/JP273230","ISSN":"1469-7793","issue":"9","journalAbbreviation":"J Physiol","language":"en","page":"2785–2807","title":"Low Carbohydrate, High Fat Diet Impairs Exercise Econ</w:instrText>
      </w:r>
      <w:r w:rsidR="00A62B2A" w:rsidRPr="00FF5557">
        <w:rPr>
          <w:rFonts w:hint="eastAsia"/>
        </w:rPr>
        <w:instrText>omy and Negates the Performance Benefit From Intensified Training in Elite Race Walkers","volume":"595","author":[{"family":"Burke","given":"Louise M."},{"family":"Ross","given":"M. L."},{"family":"Garvican</w:instrText>
      </w:r>
      <w:r w:rsidR="00A62B2A" w:rsidRPr="00FF5557">
        <w:rPr>
          <w:rFonts w:hint="eastAsia"/>
        </w:rPr>
        <w:instrText>‐</w:instrText>
      </w:r>
      <w:r w:rsidR="00A62B2A" w:rsidRPr="00FF5557">
        <w:rPr>
          <w:rFonts w:hint="eastAsia"/>
        </w:rPr>
        <w:instrText>Lewis","given":"L. A."},{"family":"Welvaert","gi</w:instrText>
      </w:r>
      <w:r w:rsidR="00A62B2A" w:rsidRPr="00FF5557">
        <w:instrText>ven":"M."},{"family":"Heikura","given":"I. A."},{"family":"Forbes","given":"S. G."},{"family":"Mirtschin","given":"J. G."},{"family":"Cato","given":"L. E."},{"family":"Strobel","given":"N."},{"family":"Sharma","given":"A. P."},{"family":"Hawley","given":"J. A."}],"issued":{"date-parts":[["2017"]]}}},{"id":1728,"uris":["http://zotero.org/users/5010375/items/2S55MS8F"],"itemData":{"id":1728,"type":"article-journal","abstract":"INTRODUCTION: We repeated our study of intensified training on a ketogenic low-carbohydrate (CHO), high-fat diet (LCHF) in world-class endurance athletes, with further investigation of a \"carryover\" effect on performance after restoring CHO availability in comparison to high or periodised CHO diets.\nMETHODS: After Baseline testing (10,000 m IAAF-sanctioned race, aerobic capacity and submaximal walking economy) elite male and female race walkers undertook 25 d supervised training and repeat testing (Adapt) on energy-matched diets: High CHO availability (8.6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CHO, 2.1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protein; 1.2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fat) including CHO before/during/after workouts (HCHO, n = 8): similar macronutrient intake periodised within/between days to manipulate low and high CHO availability at various workouts (PCHO, n = 8); and LCHF (&lt;50 g</w:instrText>
      </w:r>
      <w:r w:rsidR="00A62B2A" w:rsidRPr="00FF5557">
        <w:rPr>
          <w:rFonts w:ascii="Times New Roman" w:hAnsi="Times New Roman" w:cs="Times New Roman"/>
        </w:rPr>
        <w:instrText>∙</w:instrText>
      </w:r>
      <w:r w:rsidR="00A62B2A" w:rsidRPr="00FF5557">
        <w:instrText>d-1 CHO; 78% energy as fat; 2.1 g</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d-1 protein; n = 10). After Adapt, all athletes resumed HCHO for 2.5 wk before a cohort (n = 19) completed a 20 km race.\nRESULTS: All groups increased VO2peak (ml</w:instrText>
      </w:r>
      <w:r w:rsidR="00A62B2A" w:rsidRPr="00FF5557">
        <w:rPr>
          <w:rFonts w:ascii="Times New Roman" w:hAnsi="Times New Roman" w:cs="Times New Roman"/>
        </w:rPr>
        <w:instrText>∙</w:instrText>
      </w:r>
      <w:r w:rsidR="00A62B2A" w:rsidRPr="00FF5557">
        <w:instrText>kg-1</w:instrText>
      </w:r>
      <w:r w:rsidR="00A62B2A" w:rsidRPr="00FF5557">
        <w:rPr>
          <w:rFonts w:ascii="Times New Roman" w:hAnsi="Times New Roman" w:cs="Times New Roman"/>
        </w:rPr>
        <w:instrText>∙</w:instrText>
      </w:r>
      <w:r w:rsidR="00A62B2A" w:rsidRPr="00FF5557">
        <w:instrText>min-1) at Adapt (p = 0.02, 95%CI: [0.35-2.74]). LCHF markedly increased whole-body fat oxidation (from 0.6 g</w:instrText>
      </w:r>
      <w:r w:rsidR="00A62B2A" w:rsidRPr="00FF5557">
        <w:rPr>
          <w:rFonts w:ascii="Times New Roman" w:hAnsi="Times New Roman" w:cs="Times New Roman"/>
        </w:rPr>
        <w:instrText>∙</w:instrText>
      </w:r>
      <w:r w:rsidR="00A62B2A" w:rsidRPr="00FF5557">
        <w:instrText>min-1 to 1.3 g</w:instrText>
      </w:r>
      <w:r w:rsidR="00A62B2A" w:rsidRPr="00FF5557">
        <w:rPr>
          <w:rFonts w:ascii="Times New Roman" w:hAnsi="Times New Roman" w:cs="Times New Roman"/>
        </w:rPr>
        <w:instrText>∙</w:instrText>
      </w:r>
      <w:r w:rsidR="00A62B2A" w:rsidRPr="00FF5557">
        <w:instrText xml:space="preserve">min-1), but also the oxygen cost of walking at race-relevant velocities. Differences in 10,000 m performance were clear and meaningful: HCHO improved by 4.8% or 134 s (95% CI: [207 to 62 s]; p &lt; 0.001), with a trend for a faster time (2.2%, 61 s [-18 to +144 s]; p = 0.09) in PCHO. LCHF were slower by 2.3%, -86 s ([-18 to -144 s]; p &lt; 0.001), with no evidence of superior \"rebound\" performance over 20 km after 2.5 wk of HCHO restoration and taper.\nCONCLUSION: Our previous findings of impaired exercise economy and performance of sustained high-intensity race walking following keto-adaptation in elite competitors were repeated. Furthermore, there was no detectable benefit from undertaking an LCHF intervention as a periodised strategy before a 2.5-wk race preparation/taper with high CHO availability.\nTRIAL REGISTRATION: Australia New Zealand Clinical Trial Registry: ACTRN12619000794101.","container-title":"PloS One","DOI":"10/gg23h5","ISSN":"1932-6203","issue":"6","journalAbbreviation":"PLoS One","language":"eng","note":"ZSCC: NoCitationData[s0] \nPMID: 32497061\nPMCID: PMC7272074","page":"e0234027","source":"PubMed","title":"Crisis of Confidence Averted: Impairment of Exercise Economy and Performance in Elite Race Walkers by Ketogenic Low Carbohydrate, High Fat (LCHF) Diet Is Reproducible","title-short":"Crisis of confidence averted","volume":"15","author":[{"family":"Burke","given":"Louise M."},{"family":"Sharma","given":"Avish P."},{"family":"Heikura","given":"Ida A."},{"family":"Forbes","given":"Sara F."},{"family":"Holloway","given":"Melissa"},{"family":"McKay","given":"Alannah K. A."},{"family":"Bone","given":"Julia L."},{"family":"Leckey","given":"Jill J."},{"family":"Welvaert","given":"Marijke"},{"family":"Ross","given":"Megan L."}],"issued":{"date-parts":[["2020"]]}}}],"schema":"https://github.com/citation-style-language/schema/raw/master/csl-citation.json"} </w:instrText>
      </w:r>
      <w:r w:rsidR="00A62B2A" w:rsidRPr="00FF5557">
        <w:fldChar w:fldCharType="separate"/>
      </w:r>
      <w:r w:rsidR="00A62B2A" w:rsidRPr="00FF5557">
        <w:t>(19, 20)</w:t>
      </w:r>
      <w:r w:rsidR="00A62B2A" w:rsidRPr="00FF5557">
        <w:fldChar w:fldCharType="end"/>
      </w:r>
      <w:r w:rsidR="00A62B2A" w:rsidRPr="00FF5557">
        <w:t xml:space="preserve"> that exercise economy might be reduced following a </w:t>
      </w:r>
      <w:r w:rsidR="00EA1040">
        <w:t>ketogenic diet</w:t>
      </w:r>
      <w:r w:rsidR="00A62B2A" w:rsidRPr="00FF5557">
        <w:t>, we suggest that future studies should include s</w:t>
      </w:r>
      <w:r w:rsidR="00FF5557" w:rsidRPr="00FF5557">
        <w:t xml:space="preserve">teady-state exercise that allows the measurement of mechanical efficiency or exercise economy. </w:t>
      </w:r>
      <w:bookmarkEnd w:id="29"/>
      <w:r>
        <w:t>Finally, we believe that using muscle ultrasound for a determination of muscle “fuel” using the MuscleSound</w:t>
      </w:r>
      <w:r w:rsidRPr="00A17B8A">
        <w:rPr>
          <w:vertAlign w:val="superscript"/>
        </w:rPr>
        <w:t>®</w:t>
      </w:r>
      <w:r>
        <w:t xml:space="preserve"> </w:t>
      </w:r>
      <w:r w:rsidR="00EA1040">
        <w:t>session fuel percentile</w:t>
      </w:r>
      <w:r>
        <w:t xml:space="preserve"> offers a valuable and easy-to-use tool for practitioners and athletes.</w:t>
      </w:r>
    </w:p>
    <w:p w14:paraId="005FCB54" w14:textId="77777777" w:rsidR="00DA1CE7" w:rsidRDefault="00DA1CE7" w:rsidP="00DA1CE7">
      <w:pPr>
        <w:pStyle w:val="Heading3"/>
      </w:pPr>
      <w:r>
        <w:t>Practical Applications</w:t>
      </w:r>
    </w:p>
    <w:p w14:paraId="7607F415" w14:textId="463B1629" w:rsidR="00DA1CE7" w:rsidRDefault="00DA1CE7" w:rsidP="00DA1CE7">
      <w:pPr>
        <w:ind w:firstLine="720"/>
      </w:pPr>
      <w:r>
        <w:t xml:space="preserve">From a practical perspective, following strict diets in the long-term adds considerable burdens to recreational athletes’ lives. Thus, a more reasonable approach might be to “fuel for the work required”, as proposed by Impey et al. </w:t>
      </w:r>
      <w:r>
        <w:fldChar w:fldCharType="begin"/>
      </w:r>
      <w:r w:rsidR="002A000D">
        <w:instrText xml:space="preserve"> ADDIN ZOTERO_ITEM CSL_CITATION {"citationID":"HieErQVO","properties":{"formattedCitation":"(67)","plainCitation":"(67)","noteIndex":0},"citationItems":[{"id":6327,"uris":["http://zotero.org/users/5010375/items/FDNPCHXL"],"itemData":{"id":6327,"type":"article-journal","abstract":"Deliberately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P."}],"issued":{"date-parts":[["2018",5,1]]}}}],"schema":"https://github.com/citation-style-language/schema/raw/master/csl-citation.json"} </w:instrText>
      </w:r>
      <w:r>
        <w:fldChar w:fldCharType="separate"/>
      </w:r>
      <w:r w:rsidR="002A000D" w:rsidRPr="002A000D">
        <w:t>(67)</w:t>
      </w:r>
      <w:r>
        <w:fldChar w:fldCharType="end"/>
      </w:r>
      <w:r>
        <w:t xml:space="preserve">. In this paradigm, athletes base their </w:t>
      </w:r>
      <w:r w:rsidR="00EA1040">
        <w:t>carbohydrate</w:t>
      </w:r>
      <w:r>
        <w:t xml:space="preserve"> requirements on the work anticipated and/or performed on a given day. Often, recreational cyclists will complete longer training sessions (</w:t>
      </w:r>
      <w:r w:rsidR="00DD3D47">
        <w:t>five to six</w:t>
      </w:r>
      <w:r>
        <w:t xml:space="preserve"> hours) on weekends and more intense sessions on one or two days during the week. To minimize the added labor and </w:t>
      </w:r>
      <w:r>
        <w:lastRenderedPageBreak/>
        <w:t xml:space="preserve">stress of daily macronutrient and energy tracking, </w:t>
      </w:r>
      <w:r w:rsidR="00DD3D47">
        <w:t>athletes</w:t>
      </w:r>
      <w:r>
        <w:t xml:space="preserve"> could increase </w:t>
      </w:r>
      <w:r w:rsidR="00EA1040">
        <w:t>carbohydrate</w:t>
      </w:r>
      <w:r>
        <w:t xml:space="preserve"> intake on the day prior to and during longer and/or more intense training sessions, while eating entirely </w:t>
      </w:r>
      <w:r>
        <w:rPr>
          <w:i/>
          <w:iCs/>
        </w:rPr>
        <w:t>ad libitum</w:t>
      </w:r>
      <w:r>
        <w:t xml:space="preserve"> on days with easier rides. Recreational athletes using power meters, could calculate energy expenditure based on the average power produced during a ride. In fact, most exercise tracking applications, which are popular among this population, already provide energy expenditure measures based on actual work performed when power meter data are included. Those who do not use power meters, could use heart rate and/or the talk test to estimate </w:t>
      </w:r>
      <w:r w:rsidR="00DD3D47">
        <w:t>energy</w:t>
      </w:r>
      <w:r>
        <w:t xml:space="preserve"> expenditure and exercise intensity </w:t>
      </w:r>
      <w:r>
        <w:fldChar w:fldCharType="begin"/>
      </w:r>
      <w:r w:rsidR="002A000D">
        <w:instrText xml:space="preserve"> ADDIN ZOTERO_ITEM CSL_CITATION {"citationID":"tmhjfGW5","properties":{"formattedCitation":"(68, 69)","plainCitation":"(68, 69)","noteIndex":0},"citationItems":[{"id":6321,"uris":["http://zotero.org/users/5010375/items/GQCV74CL"],"itemData":{"id":6321,"type":"article-journal","abstract":"This study evaluated the ability to use the relationship between heart rate (HR) and oxygen uptake (VO2 ) to estimate energy expenditure (EE) from low to high physical activity with different HR-based prediction equations. General prediction equations were established based on the individual relations between HR and EE. Possibilities to improve the EE estimation with using alternatives for respective HR were also assessed. The alternatives were % of HR reserve: 100 x [(activity HR - resting HR)/(maximal HR - resting HR)], (HRR), and the difference between activity HR and resting HR (activity HR - resting HR), (HRnet). Forty-two men (age mean 36.5 [sd 7.6] y, BMI 24.5 [2.4] kg x m(-2), VO2 max 45.2 [6.5]) kg x ml x min(-1) and 47 women (mean age 37.5 [9.5], BMI 23.3 [3.4], VO2 max 36.3 [5.4]) performed an exercise test consisting of physically low-activity tasks and a maximal treadmill uphill walking test. Respiratory gases were obtained from indirect calorimetry. HR was registered by electrocardiography and EE was calculated from (VO2 ) and carbon dioxide (VCO2 ) production. Generalised linear models with random effects were used for the prediction of EE. EE values of the tests (one value at each intensity level) were predicted in separate models by the respective HR, HRR or HRnet values. The other predictors used in all models were body weight, sex and the intensity of exercise. The standard error of estimate (SEE) was 1.41 kcal x min(-1) (5.89 kJ) in the model with HR variable as a predictor, 1.01 kcal x min(-1) (4.22 kJ) with HRR variable, and 1.08 (4.51 kJ) with HRnet variable. The results show that the prediction of EE is more accurate if HRR or HRnet are used in prediction equation instead of HR.","container-title":"International Journal of Sports Medicine","DOI":"10/fbbg7z","ISSN":"0172-4622","issue":"5","journalAbbreviation":"Int J Sports Med","language":"eng","note":"ZSCC: 0000185 \nPMID: 12868043","page":"332-336","source":"PubMed","title":"Use of Heart Rate to Predict Energy Expenditure From Low to High Activity Levels","volume":"24","author":[{"family":"Hiilloskorpi","given":"H. K."},{"family":"Pasanen","given":"M. E."},{"family":"Fogelholm","given":"M. G."},{"family":"Laukkanen","given":"R. M."},{"family":"Mänttäri","given":"A. T."}],"issued":{"date-parts":[["2003",7]]}}},{"id":6320,"uris":["http://zotero.org/users/5010375/items/LSG9Q2MG"],"itemData":{"id":6320,"type":"article-journal","abstract":"In this study, we wished to determine the relationship between the Talk Test physiological and perceptual indicators and variables measured at the ventilatory and lactate thresholds, and if the Talk Test indicators were associated with a typical exercise prescription. Fifteen participants (13 males and 2 females; age 18-35 years) underwent a treadmill lactate threshold test followed by a VO2max (maximal oxygen consumption) test in which the ventilatory threshold was determined. On a separate day, a Talk Test was administered in which participants read a passage during exercise and rated speaking comfort: \"comfortable\" (+Talk Test), \"not sure\" (+/-Talk Test), or \"not able to speak comfortably\" (-Talk Test). Exercise prescriptions based on 65% and 80% of heart rate reserve and VO2 reserve were determined. Lactate threshold values were significantly higher than those at the ventilatory threshold (P &lt; 0.05). The heart rate, VO2, and %VO2max recorded at all levels of the Talk Test were significantly higher than similar measurements recorded at the ventilatory threshold (P &lt; 0.05). Lactate threshold measurements were similar to the +Talk Test and +/-Talk Test. Participants were exercising at 64 ± 5% VO2max, 82 ± 7% maximal heart rate, and 12 ± 2% RPE (rating of perceived exertion) at the +Talk Test, and 71 ± 6% VO2max, 90 ± 6% maximal heart rate, and 15 ± 2% RPE at the +/-Talk Test, with all values being within ACSM exercise intensity guidelines. Therefore, the Talk Test can be used in this population to prescribe exercise, and Talk Test data are more strongly related to physiological and perceptual variables corresponding to the lactate threshold than to the ventilatory threshold.","container-title":"Journal of Sports Sciences","DOI":"10/bgs275","ISSN":"1466-447X","issue":"11","journalAbbreviation":"J Sports Sci","language":"eng","note":"ZSCC: 0000067 \nPMID: 21774751","page":"1175-1182","source":"PubMed","title":"The Talk Test and Its Relationship With the Ventilatory and Lactate Thresholds","volume":"29","author":[{"family":"Quinn","given":"Timothy J."},{"family":"Coons","given":"Benjamin A."}],"issued":{"date-parts":[["2011",8]]}}}],"schema":"https://github.com/citation-style-language/schema/raw/master/csl-citation.json"} </w:instrText>
      </w:r>
      <w:r>
        <w:fldChar w:fldCharType="separate"/>
      </w:r>
      <w:r w:rsidR="002A000D" w:rsidRPr="002A000D">
        <w:t>(68, 69)</w:t>
      </w:r>
      <w:r>
        <w:fldChar w:fldCharType="end"/>
      </w:r>
      <w:r>
        <w:t xml:space="preserve">. These calculations would allow recreational athletes to fuel longer and harder sessions adequately, while not needing to invest the time and energy to plan and track dietary intake on shorter and easier days. </w:t>
      </w:r>
    </w:p>
    <w:p w14:paraId="2A2BCE08" w14:textId="5B729FE4" w:rsidR="00DA1CE7" w:rsidRDefault="00DA1CE7" w:rsidP="00DA1CE7">
      <w:pPr>
        <w:ind w:firstLine="720"/>
      </w:pPr>
      <w:r>
        <w:t xml:space="preserve">Single-session </w:t>
      </w:r>
      <w:r w:rsidR="00EA1040">
        <w:t>carbohydrate</w:t>
      </w:r>
      <w:r>
        <w:t xml:space="preserve"> restriction for certain low to moderate intensity workouts, i.e., “training low”, has been shown to be effective in augmenting gene expression, cell signaling, and oxidative enzyme activity related with improved endurance performance </w:t>
      </w:r>
      <w:r>
        <w:fldChar w:fldCharType="begin"/>
      </w:r>
      <w:r w:rsidR="002A000D">
        <w:instrText xml:space="preserve"> ADDIN ZOTERO_ITEM CSL_CITATION {"citationID":"CU5Jql0O","properties":{"formattedCitation":"(67, 70)","plainCitation":"(67, 70)","noteIndex":0},"citationItems":[{"id":6327,"uris":["http://zotero.org/users/5010375/items/FDNPCHXL"],"itemData":{"id":6327,"type":"article-journal","abstract":"Deliberately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P."}],"issued":{"date-parts":[["2018",5,1]]}}},{"id":6338,"uris":["http://zotero.org/users/5010375/items/IIPQ7FZP"],"itemData":{"id":6338,"type":"article-journal","abstract":"Using an amalgamation of previously studied “train-low” paradigms, we tested the effects of reduced carbohydrate (CHO) but high leucine availability on cell-signaling responses associated with exercise-induced regulation of mitochondrial biogenesis and muscle protein synthesis (MPS). In a repeated-measures crossover design, 11 males completed an exhaustive cycling protocol with high CHO availability before, during, and after exercise (HIGH) or alternatively, low CHO but high protein (leucine enriched) availability (LOW + LEU). Muscle glycogen was different (P &lt; 0.05) pre-exercise (HIGH: 583 ± 158, LOW + LEU: 271 ± 85 mmol kg−1 dw) but decreased (P &lt; 0.05) to comparable levels at exhaustion (≈100 mmol kg−1 dw). Despite differences (P &lt; 0.05) in exercise capacity (HIGH: 158 ± 29, LOW + LEU: 100 ± 17 min), exercise induced (P &lt; 0.05) comparable AMPKα2 (3–4-fold) activity, PGC-1α (13-fold), p53 (2-fold), Tfam (1.5-fold), SIRT1 (1.5-fold), Atrogin 1 (2-fold), and MuRF1 (5-fold) gene expression at 3 h post-exercise. Exhaustive exercise suppressed p70S6K activity to comparable levels immediately post-exercise (≈20 fmol min−1 mg−1). Despite elevated leucine availability post-exercise, p70S6K activity remained suppressed (P &lt; 0.05) 3 h post-exercise in LOW + LEU (28 ± 14 fmol min−1 mg−1), whereas muscle glycogen resynthesis (40 mmol kg−1 dw h−1) was associated with elevated (P &lt; 0.05) p70S6K activity in HIGH (53 ± 30 fmol min−1 mg−1). We conclude: (1) CHO restriction before and during exercise induces “work-efficient” mitochondrial-related cell signaling but; (2) post-exercise CHO and energy restriction maintains p70S6K activity at basal levels despite feeding leucine-enriched protein. Our data support the practical concept of “fuelling for the work required” as a potential strategy for which to amalgamate train-low paradigms into periodized training programs.","container-title":"Physiological Reports","DOI":"10.14814/phy2.12803","ISSN":"2051-817X","issue":"10","journalAbbreviation":"Physiol Rep","language":"en","note":"ZSCC: NoCitationData[s0] \n_eprint: https://physoc.onlinelibrary.wiley.com/doi/pdf/10.14814/phy2.12803","page":"e12803","source":"Wiley Online Library","title":"Fuel for the Work Required: A Practical Approach to Amalgamating Train-Low Paradigms for Endurance Athletes","title-short":"Fuel for the work required","volume":"4","author":[{"family":"Impey","given":"Samuel G."},{"family":"Hammond","given":"Kelly M."},{"family":"Shepherd","given":"Sam O."},{"family":"Sharples","given":"Adam P."},{"family":"Stewart","given":"Claire"},{"family":"Limb","given":"Marie"},{"family":"Smith","given":"Kenneth"},{"family":"Philp","given":"Andrew"},{"family":"Jeromson","given":"Stewart"},{"family":"Hamilton","given":"D. Lee"},{"family":"Close","given":"Graeme L."},{"family":"Morton","given":"James P."}],"issued":{"date-parts":[["2016"]]}}}],"schema":"https://github.com/citation-style-language/schema/raw/master/csl-citation.json"} </w:instrText>
      </w:r>
      <w:r>
        <w:fldChar w:fldCharType="separate"/>
      </w:r>
      <w:r w:rsidR="002A000D" w:rsidRPr="002A000D">
        <w:t>(67, 70)</w:t>
      </w:r>
      <w:r>
        <w:fldChar w:fldCharType="end"/>
      </w:r>
      <w:r>
        <w:t xml:space="preserve">. These strategies might be more feasible and sensible for elite athletes, who typically work with nutrition professionals and often have already optimized all other aspects of their training and racing. However, recreational cyclists looking to use this strategy could implement a higher intensity training session in the morning followed by </w:t>
      </w:r>
      <w:r w:rsidR="000E6071">
        <w:t>carbohydrate</w:t>
      </w:r>
      <w:r>
        <w:t xml:space="preserve"> restriction and a lower intensity training session in the evening </w:t>
      </w:r>
      <w:r>
        <w:fldChar w:fldCharType="begin"/>
      </w:r>
      <w:r w:rsidR="002A000D">
        <w:instrText xml:space="preserve"> ADDIN ZOTERO_ITEM CSL_CITATION {"citationID":"3NFaEOJo","properties":{"formattedCitation":"(70)","plainCitation":"(70)","noteIndex":0},"citationItems":[{"id":6338,"uris":["http://zotero.org/users/5010375/items/IIPQ7FZP"],"itemData":{"id":6338,"type":"article-journal","abstract":"Using an amalgamation of previously studied “train-low” paradigms, we tested the effects of reduced carbohydrate (CHO) but high leucine availability on cell-signaling responses associated with exercise-induced regulation of mitochondrial biogenesis and muscle protein synthesis (MPS). In a repeated-measures crossover design, 11 males completed an exhaustive cycling protocol with high CHO availability before, during, and after exercise (HIGH) or alternatively, low CHO but high protein (leucine enriched) availability (LOW + LEU). Muscle glycogen was different (P &lt; 0.05) pre-exercise (HIGH: 583 ± 158, LOW + LEU: 271 ± 85 mmol kg−1 dw) but decreased (P &lt; 0.05) to comparable levels at exhaustion (≈100 mmol kg−1 dw). Despite differences (P &lt; 0.05) in exercise capacity (HIGH: 158 ± 29, LOW + LEU: 100 ± 17 min), exercise induced (P &lt; 0.05) comparable AMPKα2 (3–4-fold) activity, PGC-1α (13-fold), p53 (2-fold), Tfam (1.5-fold), SIRT1 (1.5-fold), Atrogin 1 (2-fold), and MuRF1 (5-fold) gene expression at 3 h post-exercise. Exhaustive exercise suppressed p70S6K activity to comparable levels immediately post-exercise (≈20 fmol min−1 mg−1). Despite elevated leucine availability post-exercise, p70S6K activity remained suppressed (P &lt; 0.05) 3 h post-exercise in LOW + LEU (28 ± 14 fmol min−1 mg−1), whereas muscle glycogen resynthesis (40 mmol kg−1 dw h−1) was associated with elevated (P &lt; 0.05) p70S6K activity in HIGH (53 ± 30 fmol min−1 mg−1). We conclude: (1) CHO restriction before and during exercise induces “work-efficient” mitochondrial-related cell signaling but; (2) post-exercise CHO and energy restriction maintains p70S6K activity at basal levels despite feeding leucine-enriched protein. Our data support the practical concept of “fuelling for the work required” as a potential strategy for which to amalgamate train-low paradigms into periodized training programs.","container-title":"Physiological Reports","DOI":"10.14814/phy2.12803","ISSN":"2051-817X","issue":"10","journalAbbreviation":"Physiol Rep","language":"en","note":"ZSCC: NoCitationData[s0] \n_eprint: https://physoc.onlinelibrary.wiley.com/doi/pdf/10.14814/phy2.12803","page":"e12803","source":"Wiley Online Library","title":"Fuel for the Work Required: A Practical Approach to Amalgamating Train-Low Paradigms for Endurance Athletes","title-short":"Fuel for the work required","volume":"4","author":[{"family":"Impey","given":"Samuel G."},{"family":"Hammond","given":"Kelly M."},{"family":"Shepherd","given":"Sam O."},{"family":"Sharples","given":"Adam P."},{"family":"Stewart","given":"Claire"},{"family":"Limb","given":"Marie"},{"family":"Smith","given":"Kenneth"},{"family":"Philp","given":"Andrew"},{"family":"Jeromson","given":"Stewart"},{"family":"Hamilton","given":"D. Lee"},{"family":"Close","given":"Graeme L."},{"family":"Morton","given":"James P."}],"issued":{"date-parts":[["2016"]]}}}],"schema":"https://github.com/citation-style-language/schema/raw/master/csl-citation.json"} </w:instrText>
      </w:r>
      <w:r>
        <w:fldChar w:fldCharType="separate"/>
      </w:r>
      <w:r w:rsidR="002A000D" w:rsidRPr="002A000D">
        <w:t>(70)</w:t>
      </w:r>
      <w:r>
        <w:fldChar w:fldCharType="end"/>
      </w:r>
      <w:r>
        <w:t xml:space="preserve">. </w:t>
      </w:r>
    </w:p>
    <w:p w14:paraId="6D8BC944" w14:textId="32E61584" w:rsidR="00DA1CE7" w:rsidRDefault="00DA1CE7" w:rsidP="00DA1CE7">
      <w:pPr>
        <w:ind w:firstLine="720"/>
      </w:pPr>
      <w:r w:rsidRPr="00F16677">
        <w:t>In su</w:t>
      </w:r>
      <w:r>
        <w:t xml:space="preserve">mmary, recreational athletes looking to improve their cycling performance using nutrition interventions might be better served by focusing on “fueling for the work required” </w:t>
      </w:r>
      <w:r>
        <w:fldChar w:fldCharType="begin"/>
      </w:r>
      <w:r w:rsidR="002A000D">
        <w:instrText xml:space="preserve"> ADDIN ZOTERO_ITEM CSL_CITATION {"citationID":"1A7c2q5x","properties":{"formattedCitation":"(67)","plainCitation":"(67)","noteIndex":0},"citationItems":[{"id":6327,"uris":["http://zotero.org/users/5010375/items/FDNPCHXL"],"itemData":{"id":6327,"type":"article-journal","abstract":"Deliberately training with reduced carbohydrate (CHO) availability to enhance endurance-training-induced metabolic adaptations of skeletal muscle (i.e. the ‘train low, compete high’ paradigm) is a hot topic within sport nutrition. Train-low studies involve periodically training (e.g., 30–50% of training sessions) with reduced CHO availability, where train-low models include twice per day training, fasted training, post-exercise CHO restriction and ‘sleep low, train low’. When compared with high CHO availability, data suggest that augmented cell signalling (73% of 11 studies), gene expression (75% of 12 studies) and training-induced increases in oxidative enzyme activity/protein content (78% of 9 studies) associated with ‘train low’ are especially apparent when training sessions are commenced within a specific range of muscle glycogen concentrations. Nonetheless, such muscle adaptations do not always translate to improved exercise performance (e.g. 37 and 63% of 11 studies show improvements or no change, respectively). Herein, we present our rationale for the glycogen threshold hypothesis, a window of muscle glycogen concentrations that simultaneously permits completion of required training workloads and activation of the molecular machinery regulating training adaptations. We also present the ‘fuel for the work required’ paradigm (representative of an amalgamation of train-low models) whereby CHO availability is adjusted in accordance with the demands of the upcoming training session(s). In order to strategically implement train-low sessions, our challenge now is to quantify the glycogen cost of habitual training sessions (so as to inform the attainment of any potential threshold) and ensure absolute training intensity is not compromised, while also creating a metabolic milieu conducive to facilitating the endurance phenotype.","container-title":"Sports Medicine","DOI":"10/gdwk98","ISSN":"1179-2035","issue":"5","journalAbbreviation":"Sports Med","language":"en","note":"ZSCC: 0000127","page":"1031-1048","source":"Springer Link","title":"Fuel for the Work Required: A Theoretical Framework for Carbohydrate Periodization and the Glycogen Threshold Hypothesis","title-short":"Fuel for the Work Required","volume":"48","author":[{"family":"Impey","given":"Samuel G."},{"family":"Hearris","given":"Mark A."},{"family":"Hammond","given":"Kelly M."},{"family":"Bartlett","given":"Jonathan D."},{"family":"Louis","given":"Julien"},{"family":"Close","given":"Graeme L."},{"family":"Morton","given":"James P."}],"issued":{"date-parts":[["2018",5,1]]}}}],"schema":"https://github.com/citation-style-language/schema/raw/master/csl-citation.json"} </w:instrText>
      </w:r>
      <w:r>
        <w:fldChar w:fldCharType="separate"/>
      </w:r>
      <w:r w:rsidR="002A000D" w:rsidRPr="002A000D">
        <w:t>(67)</w:t>
      </w:r>
      <w:r>
        <w:fldChar w:fldCharType="end"/>
      </w:r>
      <w:r>
        <w:t xml:space="preserve"> and interspersing occasional training session with low </w:t>
      </w:r>
      <w:r w:rsidR="000E6071">
        <w:t>carbohydrate</w:t>
      </w:r>
      <w:r>
        <w:t xml:space="preserve"> availability than by trying to implement a daily diet designed to restrict or enhance the intake of </w:t>
      </w:r>
      <w:r w:rsidR="000E6071">
        <w:t>carbohydrate</w:t>
      </w:r>
      <w:r>
        <w:t>.</w:t>
      </w:r>
    </w:p>
    <w:p w14:paraId="38F56AED" w14:textId="534665B0" w:rsidR="00DE21A1" w:rsidRDefault="00DE21A1">
      <w:pPr>
        <w:rPr>
          <w:rFonts w:ascii="Open Sans" w:eastAsia="Open Sans" w:hAnsi="Open Sans" w:cs="Open Sans"/>
          <w:b/>
          <w:sz w:val="28"/>
          <w:szCs w:val="28"/>
        </w:rPr>
      </w:pPr>
      <w:bookmarkStart w:id="30" w:name="_33f70djagmjd" w:colFirst="0" w:colLast="0"/>
      <w:bookmarkEnd w:id="30"/>
    </w:p>
    <w:p w14:paraId="02043E5A" w14:textId="2731711C" w:rsidR="00FA4133" w:rsidRDefault="00FA4133" w:rsidP="000C3477">
      <w:pPr>
        <w:pStyle w:val="Heading1"/>
      </w:pPr>
      <w:r>
        <w:t>Corresponding Authors</w:t>
      </w:r>
    </w:p>
    <w:p w14:paraId="5CDD0C65" w14:textId="0B3D4B05" w:rsidR="00FA4133" w:rsidRDefault="00FA4133" w:rsidP="00FA4133">
      <w:r>
        <w:t>Corresponding Authors: MS and AK</w:t>
      </w:r>
    </w:p>
    <w:p w14:paraId="78186711" w14:textId="77777777" w:rsidR="00FA4133" w:rsidRPr="00FA4133" w:rsidRDefault="00FA4133" w:rsidP="00FA4133"/>
    <w:p w14:paraId="60ED5912" w14:textId="1D53F547" w:rsidR="00A3533F" w:rsidRDefault="00882958" w:rsidP="000C3477">
      <w:pPr>
        <w:pStyle w:val="Heading1"/>
      </w:pPr>
      <w:r>
        <w:t>Contributions</w:t>
      </w:r>
    </w:p>
    <w:p w14:paraId="5D3FB7F5" w14:textId="0A9E5CD3" w:rsidR="00DA1CE7" w:rsidRDefault="00DA1CE7" w:rsidP="00DA1CE7">
      <w:pPr>
        <w:rPr>
          <w:shd w:val="clear" w:color="auto" w:fill="FFFFFF"/>
        </w:rPr>
      </w:pPr>
      <w:r>
        <w:rPr>
          <w:shd w:val="clear" w:color="auto" w:fill="FFFFFF"/>
        </w:rPr>
        <w:t xml:space="preserve">Contributed to conception and design: AK, AJG, PPR, </w:t>
      </w:r>
      <w:r w:rsidR="00380FE2">
        <w:rPr>
          <w:shd w:val="clear" w:color="auto" w:fill="FFFFFF"/>
        </w:rPr>
        <w:t xml:space="preserve">JLW, </w:t>
      </w:r>
      <w:r>
        <w:rPr>
          <w:shd w:val="clear" w:color="auto" w:fill="FFFFFF"/>
        </w:rPr>
        <w:t>MS</w:t>
      </w:r>
    </w:p>
    <w:p w14:paraId="7081132F" w14:textId="55ADAE4D" w:rsidR="00DA1CE7" w:rsidRDefault="00DA1CE7" w:rsidP="00DA1CE7">
      <w:pPr>
        <w:rPr>
          <w:shd w:val="clear" w:color="auto" w:fill="FFFFFF"/>
        </w:rPr>
      </w:pPr>
      <w:r>
        <w:rPr>
          <w:shd w:val="clear" w:color="auto" w:fill="FFFFFF"/>
        </w:rPr>
        <w:t>Contributed to acquisition of data: AK, AJG, PPR, KM, GRA</w:t>
      </w:r>
      <w:r>
        <w:br/>
      </w:r>
      <w:r>
        <w:rPr>
          <w:shd w:val="clear" w:color="auto" w:fill="FFFFFF"/>
        </w:rPr>
        <w:t>Contributed to analysis and interpretation of data: AK, AJG, MS</w:t>
      </w:r>
      <w:r>
        <w:br/>
      </w:r>
      <w:r>
        <w:rPr>
          <w:shd w:val="clear" w:color="auto" w:fill="FFFFFF"/>
        </w:rPr>
        <w:t xml:space="preserve">Drafted and/or revised the article: AK, AJG, PPR, KM, GRA, </w:t>
      </w:r>
      <w:r w:rsidR="00380FE2">
        <w:rPr>
          <w:shd w:val="clear" w:color="auto" w:fill="FFFFFF"/>
        </w:rPr>
        <w:t>JLW, RB</w:t>
      </w:r>
      <w:r w:rsidR="00A7533B">
        <w:rPr>
          <w:shd w:val="clear" w:color="auto" w:fill="FFFFFF"/>
        </w:rPr>
        <w:t>-</w:t>
      </w:r>
      <w:r w:rsidR="00380FE2">
        <w:rPr>
          <w:shd w:val="clear" w:color="auto" w:fill="FFFFFF"/>
        </w:rPr>
        <w:t xml:space="preserve">T, </w:t>
      </w:r>
      <w:r>
        <w:rPr>
          <w:shd w:val="clear" w:color="auto" w:fill="FFFFFF"/>
        </w:rPr>
        <w:t>MS</w:t>
      </w:r>
      <w:r>
        <w:br/>
      </w:r>
      <w:r>
        <w:rPr>
          <w:shd w:val="clear" w:color="auto" w:fill="FFFFFF"/>
        </w:rPr>
        <w:t xml:space="preserve">Approved the submitted version for publication: AK, AJG, PPR, KM, GRA, </w:t>
      </w:r>
      <w:r w:rsidR="00380FE2">
        <w:rPr>
          <w:shd w:val="clear" w:color="auto" w:fill="FFFFFF"/>
        </w:rPr>
        <w:t>JLW, RB</w:t>
      </w:r>
      <w:r w:rsidR="00A7533B">
        <w:rPr>
          <w:shd w:val="clear" w:color="auto" w:fill="FFFFFF"/>
        </w:rPr>
        <w:t>-</w:t>
      </w:r>
      <w:r w:rsidR="00380FE2">
        <w:rPr>
          <w:shd w:val="clear" w:color="auto" w:fill="FFFFFF"/>
        </w:rPr>
        <w:t xml:space="preserve">T, </w:t>
      </w:r>
      <w:r>
        <w:rPr>
          <w:shd w:val="clear" w:color="auto" w:fill="FFFFFF"/>
        </w:rPr>
        <w:t>MS</w:t>
      </w:r>
    </w:p>
    <w:p w14:paraId="0C7EE0DB" w14:textId="77777777" w:rsidR="00A3533F" w:rsidRDefault="00A3533F"/>
    <w:p w14:paraId="09DD6768" w14:textId="77777777" w:rsidR="00A3533F" w:rsidRDefault="00882958" w:rsidP="000C3477">
      <w:pPr>
        <w:pStyle w:val="Heading1"/>
      </w:pPr>
      <w:bookmarkStart w:id="31" w:name="_th11bxok0dtv" w:colFirst="0" w:colLast="0"/>
      <w:bookmarkEnd w:id="31"/>
      <w:r>
        <w:t>Acknowledgements</w:t>
      </w:r>
    </w:p>
    <w:p w14:paraId="4417F7F5" w14:textId="77777777" w:rsidR="00DA1CE7" w:rsidRDefault="00DA1CE7" w:rsidP="00DA1CE7">
      <w:r>
        <w:t>We would like to acknowledge Sadie Oakley, Emma Kate Wichman, Jordy Trudel, Megan Conger, Rachel Huther, and Mackenzie Minnick for their contribution to data collection. Further, we would like to thank all participants for their time and efforts.</w:t>
      </w:r>
    </w:p>
    <w:p w14:paraId="4F020D89" w14:textId="77777777" w:rsidR="00A3533F" w:rsidRDefault="00A3533F"/>
    <w:p w14:paraId="2C6C26FD" w14:textId="70E7E239" w:rsidR="00A3533F" w:rsidRDefault="00882958" w:rsidP="000C3477">
      <w:pPr>
        <w:pStyle w:val="Heading1"/>
      </w:pPr>
      <w:bookmarkStart w:id="32" w:name="_tv179enlsosb" w:colFirst="0" w:colLast="0"/>
      <w:bookmarkEnd w:id="32"/>
      <w:r>
        <w:t>Funding</w:t>
      </w:r>
      <w:r w:rsidR="00DD3D47">
        <w:t xml:space="preserve"> I</w:t>
      </w:r>
      <w:r>
        <w:t>nformation</w:t>
      </w:r>
    </w:p>
    <w:p w14:paraId="6945EE14" w14:textId="77777777" w:rsidR="00EC2B86" w:rsidRDefault="00EC2B86" w:rsidP="00EC2B86">
      <w:pPr>
        <w:pStyle w:val="Heading1"/>
        <w:jc w:val="left"/>
        <w:rPr>
          <w:rFonts w:ascii="Open Sans Light" w:eastAsia="Open Sans Light" w:hAnsi="Open Sans Light" w:cs="Open Sans Light"/>
          <w:b w:val="0"/>
          <w:sz w:val="22"/>
          <w:szCs w:val="22"/>
        </w:rPr>
      </w:pPr>
      <w:bookmarkStart w:id="33" w:name="_b7h8gai2k7ad" w:colFirst="0" w:colLast="0"/>
      <w:bookmarkEnd w:id="33"/>
      <w:r w:rsidRPr="00EC2B86">
        <w:rPr>
          <w:rFonts w:ascii="Open Sans Light" w:eastAsia="Open Sans Light" w:hAnsi="Open Sans Light" w:cs="Open Sans Light"/>
          <w:b w:val="0"/>
          <w:sz w:val="22"/>
          <w:szCs w:val="22"/>
        </w:rPr>
        <w:t>This work was supported in part by the Harris College of Nursing &amp; Health Sciences Graduate Student Research Grant.</w:t>
      </w:r>
    </w:p>
    <w:p w14:paraId="27559D0A" w14:textId="77777777" w:rsidR="00EC2B86" w:rsidRDefault="00EC2B86" w:rsidP="00EC2B86">
      <w:pPr>
        <w:pStyle w:val="Heading1"/>
        <w:jc w:val="left"/>
      </w:pPr>
    </w:p>
    <w:p w14:paraId="336BC4D2" w14:textId="1A764028" w:rsidR="00A3533F" w:rsidRDefault="00882958" w:rsidP="00EC2B86">
      <w:pPr>
        <w:pStyle w:val="Heading1"/>
      </w:pPr>
      <w:r>
        <w:t>Data and Supplementary Material Accessibility</w:t>
      </w:r>
    </w:p>
    <w:p w14:paraId="2007D32B" w14:textId="77777777" w:rsidR="00EC2B86" w:rsidRPr="00616070" w:rsidRDefault="00EC2B86" w:rsidP="00EC2B86">
      <w:r>
        <w:t xml:space="preserve">All data and analysis code used for this manuscript are available at </w:t>
      </w:r>
      <w:hyperlink r:id="rId33" w:history="1">
        <w:r w:rsidRPr="009030E5">
          <w:rPr>
            <w:rStyle w:val="Hyperlink"/>
          </w:rPr>
          <w:t>https://osf.io/ujx6e/</w:t>
        </w:r>
      </w:hyperlink>
      <w:r>
        <w:t xml:space="preserve"> </w:t>
      </w:r>
    </w:p>
    <w:p w14:paraId="29F4D5C0" w14:textId="77777777" w:rsidR="00A3533F" w:rsidRDefault="00882958">
      <w:pPr>
        <w:rPr>
          <w:sz w:val="24"/>
          <w:szCs w:val="24"/>
        </w:rPr>
      </w:pPr>
      <w:r>
        <w:rPr>
          <w:sz w:val="24"/>
          <w:szCs w:val="24"/>
        </w:rPr>
        <w:t xml:space="preserve"> </w:t>
      </w:r>
    </w:p>
    <w:p w14:paraId="25658A9D" w14:textId="77777777" w:rsidR="00EC2B86" w:rsidRDefault="00EC2B86">
      <w:pPr>
        <w:rPr>
          <w:rFonts w:ascii="Open Sans" w:eastAsia="Open Sans" w:hAnsi="Open Sans" w:cs="Open Sans"/>
          <w:b/>
          <w:sz w:val="28"/>
          <w:szCs w:val="28"/>
        </w:rPr>
      </w:pPr>
      <w:bookmarkStart w:id="34" w:name="_zb7zs6hzia0a" w:colFirst="0" w:colLast="0"/>
      <w:bookmarkEnd w:id="34"/>
      <w:r>
        <w:br w:type="page"/>
      </w:r>
    </w:p>
    <w:p w14:paraId="30B8E4A4" w14:textId="673CDFE0" w:rsidR="00A3533F" w:rsidRDefault="006518BC" w:rsidP="000C3477">
      <w:pPr>
        <w:pStyle w:val="Heading1"/>
      </w:pPr>
      <w:r>
        <w:lastRenderedPageBreak/>
        <w:t>References</w:t>
      </w:r>
    </w:p>
    <w:p w14:paraId="153E9F61" w14:textId="77777777" w:rsidR="00AA1AB2" w:rsidRDefault="00FF1AA1" w:rsidP="00AA1AB2">
      <w:pPr>
        <w:pStyle w:val="Bibliography"/>
      </w:pPr>
      <w:r w:rsidRPr="00866410">
        <w:rPr>
          <w:rFonts w:ascii="Open Sans Light" w:hAnsi="Open Sans Light" w:cs="Open Sans Light"/>
          <w:sz w:val="22"/>
          <w:szCs w:val="22"/>
        </w:rPr>
        <w:fldChar w:fldCharType="begin"/>
      </w:r>
      <w:r w:rsidR="00AA1AB2">
        <w:rPr>
          <w:rFonts w:ascii="Open Sans Light" w:hAnsi="Open Sans Light" w:cs="Open Sans Light"/>
          <w:sz w:val="22"/>
          <w:szCs w:val="22"/>
        </w:rPr>
        <w:instrText xml:space="preserve"> ADDIN ZOTERO_BIBL {"uncited":[],"omitted":[],"custom":[]} CSL_BIBLIOGRAPHY </w:instrText>
      </w:r>
      <w:r w:rsidRPr="00866410">
        <w:rPr>
          <w:rFonts w:ascii="Open Sans Light" w:hAnsi="Open Sans Light" w:cs="Open Sans Light"/>
          <w:sz w:val="22"/>
          <w:szCs w:val="22"/>
        </w:rPr>
        <w:fldChar w:fldCharType="separate"/>
      </w:r>
      <w:r w:rsidR="00AA1AB2">
        <w:t xml:space="preserve">1. </w:t>
      </w:r>
      <w:r w:rsidR="00AA1AB2">
        <w:tab/>
      </w:r>
      <w:r w:rsidR="00AA1AB2">
        <w:rPr>
          <w:b/>
          <w:bCs/>
        </w:rPr>
        <w:t>Thomas DT</w:t>
      </w:r>
      <w:r w:rsidR="00AA1AB2">
        <w:t xml:space="preserve">, </w:t>
      </w:r>
      <w:r w:rsidR="00AA1AB2">
        <w:rPr>
          <w:b/>
          <w:bCs/>
        </w:rPr>
        <w:t>Erdman KA</w:t>
      </w:r>
      <w:r w:rsidR="00AA1AB2">
        <w:t xml:space="preserve">, </w:t>
      </w:r>
      <w:r w:rsidR="00AA1AB2">
        <w:rPr>
          <w:b/>
          <w:bCs/>
        </w:rPr>
        <w:t>Burke LM</w:t>
      </w:r>
      <w:r w:rsidR="00AA1AB2">
        <w:t xml:space="preserve">. American College of Sports Medicine Joint Position Statement. Nutrition and Athletic Performance. </w:t>
      </w:r>
      <w:r w:rsidR="00AA1AB2">
        <w:rPr>
          <w:i/>
          <w:iCs/>
        </w:rPr>
        <w:t>Med Sci Sports Exerc</w:t>
      </w:r>
      <w:r w:rsidR="00AA1AB2">
        <w:t xml:space="preserve"> 48: 543–568, 2016. doi: 10/ggnn5v.</w:t>
      </w:r>
    </w:p>
    <w:p w14:paraId="1E7512C0" w14:textId="77777777" w:rsidR="00AA1AB2" w:rsidRDefault="00AA1AB2" w:rsidP="00AA1AB2">
      <w:pPr>
        <w:pStyle w:val="Bibliography"/>
      </w:pPr>
      <w:r>
        <w:t xml:space="preserve">2. </w:t>
      </w:r>
      <w:r>
        <w:tab/>
      </w:r>
      <w:r>
        <w:rPr>
          <w:b/>
          <w:bCs/>
        </w:rPr>
        <w:t>Jeukendrup AE</w:t>
      </w:r>
      <w:r>
        <w:t xml:space="preserve">. Carbohydrate Intake During Exercise and Performance. </w:t>
      </w:r>
      <w:r>
        <w:rPr>
          <w:i/>
          <w:iCs/>
        </w:rPr>
        <w:t>Nutrition</w:t>
      </w:r>
      <w:r>
        <w:t xml:space="preserve"> 20: 669–677, 2004. doi: 10/bnpn7g.</w:t>
      </w:r>
    </w:p>
    <w:p w14:paraId="0C5D004F" w14:textId="77777777" w:rsidR="00AA1AB2" w:rsidRDefault="00AA1AB2" w:rsidP="00AA1AB2">
      <w:pPr>
        <w:pStyle w:val="Bibliography"/>
      </w:pPr>
      <w:r>
        <w:t xml:space="preserve">3. </w:t>
      </w:r>
      <w:r>
        <w:tab/>
      </w:r>
      <w:r>
        <w:rPr>
          <w:b/>
          <w:bCs/>
        </w:rPr>
        <w:t>Jeukendrup AE</w:t>
      </w:r>
      <w:r>
        <w:t xml:space="preserve">. Nutrition for Endurance Sports: Marathon, Triathlon, and Road Cycling. </w:t>
      </w:r>
      <w:r>
        <w:rPr>
          <w:i/>
          <w:iCs/>
        </w:rPr>
        <w:t>J Sports Sci</w:t>
      </w:r>
      <w:r>
        <w:t xml:space="preserve"> 29 Suppl 1: S91-99, 2011. doi: 10/b52hvj.</w:t>
      </w:r>
    </w:p>
    <w:p w14:paraId="66E17EC9" w14:textId="77777777" w:rsidR="00AA1AB2" w:rsidRDefault="00AA1AB2" w:rsidP="00AA1AB2">
      <w:pPr>
        <w:pStyle w:val="Bibliography"/>
      </w:pPr>
      <w:r>
        <w:t xml:space="preserve">4. </w:t>
      </w:r>
      <w:r>
        <w:tab/>
      </w:r>
      <w:r>
        <w:rPr>
          <w:b/>
          <w:bCs/>
        </w:rPr>
        <w:t>Burke L</w:t>
      </w:r>
      <w:r>
        <w:t xml:space="preserve">. Low Carb High Fat (LCHF) Diets for Athletes – Third Time Lucky? </w:t>
      </w:r>
      <w:r>
        <w:rPr>
          <w:i/>
          <w:iCs/>
        </w:rPr>
        <w:t>J Sci Med Sport</w:t>
      </w:r>
      <w:r>
        <w:t xml:space="preserve"> 20 Suppl 1: S1, 2017. doi: 10/ghp7b8.</w:t>
      </w:r>
    </w:p>
    <w:p w14:paraId="73C9C5AD" w14:textId="77777777" w:rsidR="00AA1AB2" w:rsidRDefault="00AA1AB2" w:rsidP="00AA1AB2">
      <w:pPr>
        <w:pStyle w:val="Bibliography"/>
      </w:pPr>
      <w:r>
        <w:t xml:space="preserve">5. </w:t>
      </w:r>
      <w:r>
        <w:tab/>
      </w:r>
      <w:r>
        <w:rPr>
          <w:b/>
          <w:bCs/>
        </w:rPr>
        <w:t>Feinman RD</w:t>
      </w:r>
      <w:r>
        <w:t xml:space="preserve">, </w:t>
      </w:r>
      <w:r>
        <w:rPr>
          <w:b/>
          <w:bCs/>
        </w:rPr>
        <w:t>Pogozelski WK</w:t>
      </w:r>
      <w:r>
        <w:t xml:space="preserve">, </w:t>
      </w:r>
      <w:r>
        <w:rPr>
          <w:b/>
          <w:bCs/>
        </w:rPr>
        <w:t>Astrup A</w:t>
      </w:r>
      <w:r>
        <w:t xml:space="preserve">, </w:t>
      </w:r>
      <w:r>
        <w:rPr>
          <w:b/>
          <w:bCs/>
        </w:rPr>
        <w:t>Bernstein RK</w:t>
      </w:r>
      <w:r>
        <w:t xml:space="preserve">, </w:t>
      </w:r>
      <w:r>
        <w:rPr>
          <w:b/>
          <w:bCs/>
        </w:rPr>
        <w:t>Fine EJ</w:t>
      </w:r>
      <w:r>
        <w:t xml:space="preserve">, </w:t>
      </w:r>
      <w:r>
        <w:rPr>
          <w:b/>
          <w:bCs/>
        </w:rPr>
        <w:t>Westman EC</w:t>
      </w:r>
      <w:r>
        <w:t xml:space="preserve">, </w:t>
      </w:r>
      <w:r>
        <w:rPr>
          <w:b/>
          <w:bCs/>
        </w:rPr>
        <w:t>Accurso A</w:t>
      </w:r>
      <w:r>
        <w:t xml:space="preserve">, </w:t>
      </w:r>
      <w:r>
        <w:rPr>
          <w:b/>
          <w:bCs/>
        </w:rPr>
        <w:t>Frassetto L</w:t>
      </w:r>
      <w:r>
        <w:t xml:space="preserve">, </w:t>
      </w:r>
      <w:r>
        <w:rPr>
          <w:b/>
          <w:bCs/>
        </w:rPr>
        <w:t>Gower BA</w:t>
      </w:r>
      <w:r>
        <w:t xml:space="preserve">, </w:t>
      </w:r>
      <w:r>
        <w:rPr>
          <w:b/>
          <w:bCs/>
        </w:rPr>
        <w:t>McFarlane SI</w:t>
      </w:r>
      <w:r>
        <w:t xml:space="preserve">, </w:t>
      </w:r>
      <w:r>
        <w:rPr>
          <w:b/>
          <w:bCs/>
        </w:rPr>
        <w:t>Nielsen JV</w:t>
      </w:r>
      <w:r>
        <w:t xml:space="preserve">, </w:t>
      </w:r>
      <w:r>
        <w:rPr>
          <w:b/>
          <w:bCs/>
        </w:rPr>
        <w:t>Krarup T</w:t>
      </w:r>
      <w:r>
        <w:t xml:space="preserve">, </w:t>
      </w:r>
      <w:r>
        <w:rPr>
          <w:b/>
          <w:bCs/>
        </w:rPr>
        <w:t>Saslow L</w:t>
      </w:r>
      <w:r>
        <w:t xml:space="preserve">, </w:t>
      </w:r>
      <w:r>
        <w:rPr>
          <w:b/>
          <w:bCs/>
        </w:rPr>
        <w:t>Roth KS</w:t>
      </w:r>
      <w:r>
        <w:t xml:space="preserve">, </w:t>
      </w:r>
      <w:r>
        <w:rPr>
          <w:b/>
          <w:bCs/>
        </w:rPr>
        <w:t>Vernon MC</w:t>
      </w:r>
      <w:r>
        <w:t xml:space="preserve">, </w:t>
      </w:r>
      <w:r>
        <w:rPr>
          <w:b/>
          <w:bCs/>
        </w:rPr>
        <w:t>Volek JS</w:t>
      </w:r>
      <w:r>
        <w:t xml:space="preserve">, </w:t>
      </w:r>
      <w:r>
        <w:rPr>
          <w:b/>
          <w:bCs/>
        </w:rPr>
        <w:t>Wilshire GB</w:t>
      </w:r>
      <w:r>
        <w:t xml:space="preserve">, </w:t>
      </w:r>
      <w:r>
        <w:rPr>
          <w:b/>
          <w:bCs/>
        </w:rPr>
        <w:t>Dahlqvist A</w:t>
      </w:r>
      <w:r>
        <w:t xml:space="preserve">, </w:t>
      </w:r>
      <w:r>
        <w:rPr>
          <w:b/>
          <w:bCs/>
        </w:rPr>
        <w:t>Sundberg R</w:t>
      </w:r>
      <w:r>
        <w:t xml:space="preserve">, </w:t>
      </w:r>
      <w:r>
        <w:rPr>
          <w:b/>
          <w:bCs/>
        </w:rPr>
        <w:t>Childers A</w:t>
      </w:r>
      <w:r>
        <w:t xml:space="preserve">, </w:t>
      </w:r>
      <w:r>
        <w:rPr>
          <w:b/>
          <w:bCs/>
        </w:rPr>
        <w:t>Morrison K</w:t>
      </w:r>
      <w:r>
        <w:t xml:space="preserve">, </w:t>
      </w:r>
      <w:r>
        <w:rPr>
          <w:b/>
          <w:bCs/>
        </w:rPr>
        <w:t>Manninen AH</w:t>
      </w:r>
      <w:r>
        <w:t xml:space="preserve">, </w:t>
      </w:r>
      <w:r>
        <w:rPr>
          <w:b/>
          <w:bCs/>
        </w:rPr>
        <w:t>Dashti HM</w:t>
      </w:r>
      <w:r>
        <w:t xml:space="preserve">, </w:t>
      </w:r>
      <w:r>
        <w:rPr>
          <w:b/>
          <w:bCs/>
        </w:rPr>
        <w:t>Wood RJ</w:t>
      </w:r>
      <w:r>
        <w:t xml:space="preserve">, </w:t>
      </w:r>
      <w:r>
        <w:rPr>
          <w:b/>
          <w:bCs/>
        </w:rPr>
        <w:t>Wortman J</w:t>
      </w:r>
      <w:r>
        <w:t xml:space="preserve">, </w:t>
      </w:r>
      <w:r>
        <w:rPr>
          <w:b/>
          <w:bCs/>
        </w:rPr>
        <w:t>Worm N</w:t>
      </w:r>
      <w:r>
        <w:t xml:space="preserve">. Dietary Carbohydrate Restriction As the First Approach in Diabetes Management: Critical Review and Evidence Base. </w:t>
      </w:r>
      <w:r>
        <w:rPr>
          <w:i/>
          <w:iCs/>
        </w:rPr>
        <w:t>Nutrition</w:t>
      </w:r>
      <w:r>
        <w:t xml:space="preserve"> 31: 1–13, 2015. doi: 10.1016/j.nut.2014.06.011.</w:t>
      </w:r>
    </w:p>
    <w:p w14:paraId="1EB163D4" w14:textId="77777777" w:rsidR="00AA1AB2" w:rsidRDefault="00AA1AB2" w:rsidP="00AA1AB2">
      <w:pPr>
        <w:pStyle w:val="Bibliography"/>
      </w:pPr>
      <w:r>
        <w:t xml:space="preserve">6. </w:t>
      </w:r>
      <w:r>
        <w:tab/>
      </w:r>
      <w:r>
        <w:rPr>
          <w:b/>
          <w:bCs/>
        </w:rPr>
        <w:t>Carey AL</w:t>
      </w:r>
      <w:r>
        <w:t xml:space="preserve">, </w:t>
      </w:r>
      <w:r>
        <w:rPr>
          <w:b/>
          <w:bCs/>
        </w:rPr>
        <w:t>Staudacher HM</w:t>
      </w:r>
      <w:r>
        <w:t xml:space="preserve">, </w:t>
      </w:r>
      <w:r>
        <w:rPr>
          <w:b/>
          <w:bCs/>
        </w:rPr>
        <w:t>Cummings NK</w:t>
      </w:r>
      <w:r>
        <w:t xml:space="preserve">, </w:t>
      </w:r>
      <w:r>
        <w:rPr>
          <w:b/>
          <w:bCs/>
        </w:rPr>
        <w:t>Stepto NK</w:t>
      </w:r>
      <w:r>
        <w:t xml:space="preserve">, </w:t>
      </w:r>
      <w:r>
        <w:rPr>
          <w:b/>
          <w:bCs/>
        </w:rPr>
        <w:t>Nikolopoulos V</w:t>
      </w:r>
      <w:r>
        <w:t xml:space="preserve">, </w:t>
      </w:r>
      <w:r>
        <w:rPr>
          <w:b/>
          <w:bCs/>
        </w:rPr>
        <w:t>Burke LM</w:t>
      </w:r>
      <w:r>
        <w:t xml:space="preserve">, </w:t>
      </w:r>
      <w:r>
        <w:rPr>
          <w:b/>
          <w:bCs/>
        </w:rPr>
        <w:t>Hawley JA</w:t>
      </w:r>
      <w:r>
        <w:t xml:space="preserve">. Effects of Fat Adaptation and Carbohydrate Restoration on Prolonged Endurance Exercise. </w:t>
      </w:r>
      <w:r>
        <w:rPr>
          <w:i/>
          <w:iCs/>
        </w:rPr>
        <w:t>J Appl Physiol (1985)</w:t>
      </w:r>
      <w:r>
        <w:t xml:space="preserve"> 91: 115–122, 2001. doi: 10.1152/jappl.2001.91.1.115.</w:t>
      </w:r>
    </w:p>
    <w:p w14:paraId="164F77BD" w14:textId="77777777" w:rsidR="00AA1AB2" w:rsidRDefault="00AA1AB2" w:rsidP="00AA1AB2">
      <w:pPr>
        <w:pStyle w:val="Bibliography"/>
      </w:pPr>
      <w:r>
        <w:t xml:space="preserve">7. </w:t>
      </w:r>
      <w:r>
        <w:tab/>
      </w:r>
      <w:r>
        <w:rPr>
          <w:b/>
          <w:bCs/>
        </w:rPr>
        <w:t>Lambert EV</w:t>
      </w:r>
      <w:r>
        <w:t xml:space="preserve">, </w:t>
      </w:r>
      <w:r>
        <w:rPr>
          <w:b/>
          <w:bCs/>
        </w:rPr>
        <w:t>Speechly DP</w:t>
      </w:r>
      <w:r>
        <w:t xml:space="preserve">, </w:t>
      </w:r>
      <w:r>
        <w:rPr>
          <w:b/>
          <w:bCs/>
        </w:rPr>
        <w:t>Dennis SC</w:t>
      </w:r>
      <w:r>
        <w:t xml:space="preserve">, </w:t>
      </w:r>
      <w:r>
        <w:rPr>
          <w:b/>
          <w:bCs/>
        </w:rPr>
        <w:t>Noakes TD</w:t>
      </w:r>
      <w:r>
        <w:t xml:space="preserve">. Enhanced Endurance in Trained Cyclists During Moderate Intensity Exercise Following 2 Weeks Adaptation to a High Fat Diet. </w:t>
      </w:r>
      <w:r>
        <w:rPr>
          <w:i/>
          <w:iCs/>
        </w:rPr>
        <w:t>Eur J Appl Physiol Occup Physiol</w:t>
      </w:r>
      <w:r>
        <w:t xml:space="preserve"> 69: 287–293, 1994. doi: 10.1007/bf00392032.</w:t>
      </w:r>
    </w:p>
    <w:p w14:paraId="01B13839" w14:textId="77777777" w:rsidR="00AA1AB2" w:rsidRDefault="00AA1AB2" w:rsidP="00AA1AB2">
      <w:pPr>
        <w:pStyle w:val="Bibliography"/>
      </w:pPr>
      <w:r>
        <w:t xml:space="preserve">8. </w:t>
      </w:r>
      <w:r>
        <w:tab/>
      </w:r>
      <w:r>
        <w:rPr>
          <w:b/>
          <w:bCs/>
        </w:rPr>
        <w:t>Lambert EV</w:t>
      </w:r>
      <w:r>
        <w:t xml:space="preserve">, </w:t>
      </w:r>
      <w:r>
        <w:rPr>
          <w:b/>
          <w:bCs/>
        </w:rPr>
        <w:t>Hawley JA</w:t>
      </w:r>
      <w:r>
        <w:t xml:space="preserve">, </w:t>
      </w:r>
      <w:r>
        <w:rPr>
          <w:b/>
          <w:bCs/>
        </w:rPr>
        <w:t>Goedecke J</w:t>
      </w:r>
      <w:r>
        <w:t xml:space="preserve">, </w:t>
      </w:r>
      <w:r>
        <w:rPr>
          <w:b/>
          <w:bCs/>
        </w:rPr>
        <w:t>Noakes TD</w:t>
      </w:r>
      <w:r>
        <w:t xml:space="preserve">, </w:t>
      </w:r>
      <w:r>
        <w:rPr>
          <w:b/>
          <w:bCs/>
        </w:rPr>
        <w:t>Dennis SC</w:t>
      </w:r>
      <w:r>
        <w:t xml:space="preserve">. Nutritional Strategies for Promoting Fat Utilization and Delaying the Onset of Fatigue During Prolonged Exercise. </w:t>
      </w:r>
      <w:r>
        <w:rPr>
          <w:i/>
          <w:iCs/>
        </w:rPr>
        <w:t>J Sports Sci</w:t>
      </w:r>
      <w:r>
        <w:t xml:space="preserve"> 15: 315–24, 1997. doi: 10.1080/026404197367326.</w:t>
      </w:r>
    </w:p>
    <w:p w14:paraId="06C69CC8" w14:textId="77777777" w:rsidR="00AA1AB2" w:rsidRDefault="00AA1AB2" w:rsidP="00AA1AB2">
      <w:pPr>
        <w:pStyle w:val="Bibliography"/>
      </w:pPr>
      <w:r>
        <w:t xml:space="preserve">9. </w:t>
      </w:r>
      <w:r>
        <w:tab/>
      </w:r>
      <w:r>
        <w:rPr>
          <w:b/>
          <w:bCs/>
        </w:rPr>
        <w:t>Kenney WL</w:t>
      </w:r>
      <w:r>
        <w:t xml:space="preserve">, </w:t>
      </w:r>
      <w:r>
        <w:rPr>
          <w:b/>
          <w:bCs/>
        </w:rPr>
        <w:t>Wilmore JH</w:t>
      </w:r>
      <w:r>
        <w:t xml:space="preserve">, </w:t>
      </w:r>
      <w:r>
        <w:rPr>
          <w:b/>
          <w:bCs/>
        </w:rPr>
        <w:t>Costill DL</w:t>
      </w:r>
      <w:r>
        <w:t xml:space="preserve">. </w:t>
      </w:r>
      <w:r>
        <w:rPr>
          <w:i/>
          <w:iCs/>
        </w:rPr>
        <w:t>Physiology of Sport and Exercise</w:t>
      </w:r>
      <w:r>
        <w:t>. 7th ed. Champaing, IL: Human Kinetics, 2020.</w:t>
      </w:r>
    </w:p>
    <w:p w14:paraId="0C794F5F" w14:textId="77777777" w:rsidR="00AA1AB2" w:rsidRDefault="00AA1AB2" w:rsidP="00AA1AB2">
      <w:pPr>
        <w:pStyle w:val="Bibliography"/>
      </w:pPr>
      <w:r>
        <w:t xml:space="preserve">10. </w:t>
      </w:r>
      <w:r>
        <w:tab/>
      </w:r>
      <w:r>
        <w:rPr>
          <w:b/>
          <w:bCs/>
        </w:rPr>
        <w:t>Burke LM</w:t>
      </w:r>
      <w:r>
        <w:t xml:space="preserve">, </w:t>
      </w:r>
      <w:r>
        <w:rPr>
          <w:b/>
          <w:bCs/>
        </w:rPr>
        <w:t>Castell LM</w:t>
      </w:r>
      <w:r>
        <w:t xml:space="preserve">, </w:t>
      </w:r>
      <w:r>
        <w:rPr>
          <w:b/>
          <w:bCs/>
        </w:rPr>
        <w:t>Casa DJ</w:t>
      </w:r>
      <w:r>
        <w:t xml:space="preserve">, </w:t>
      </w:r>
      <w:r>
        <w:rPr>
          <w:b/>
          <w:bCs/>
        </w:rPr>
        <w:t>Close GL</w:t>
      </w:r>
      <w:r>
        <w:t xml:space="preserve">, </w:t>
      </w:r>
      <w:r>
        <w:rPr>
          <w:b/>
          <w:bCs/>
        </w:rPr>
        <w:t>Costa RJS</w:t>
      </w:r>
      <w:r>
        <w:t xml:space="preserve">, </w:t>
      </w:r>
      <w:r>
        <w:rPr>
          <w:b/>
          <w:bCs/>
        </w:rPr>
        <w:t>Desbrow B</w:t>
      </w:r>
      <w:r>
        <w:t xml:space="preserve">, </w:t>
      </w:r>
      <w:r>
        <w:rPr>
          <w:b/>
          <w:bCs/>
        </w:rPr>
        <w:t>Halson SL</w:t>
      </w:r>
      <w:r>
        <w:t xml:space="preserve">, </w:t>
      </w:r>
      <w:r>
        <w:rPr>
          <w:b/>
          <w:bCs/>
        </w:rPr>
        <w:t>Lis DM</w:t>
      </w:r>
      <w:r>
        <w:t xml:space="preserve">, </w:t>
      </w:r>
      <w:r>
        <w:rPr>
          <w:b/>
          <w:bCs/>
        </w:rPr>
        <w:t>Melin AK</w:t>
      </w:r>
      <w:r>
        <w:t xml:space="preserve">, </w:t>
      </w:r>
      <w:r>
        <w:rPr>
          <w:b/>
          <w:bCs/>
        </w:rPr>
        <w:t>Peeling P</w:t>
      </w:r>
      <w:r>
        <w:t xml:space="preserve">, </w:t>
      </w:r>
      <w:r>
        <w:rPr>
          <w:b/>
          <w:bCs/>
        </w:rPr>
        <w:t>Saunders PU</w:t>
      </w:r>
      <w:r>
        <w:t xml:space="preserve">, </w:t>
      </w:r>
      <w:r>
        <w:rPr>
          <w:b/>
          <w:bCs/>
        </w:rPr>
        <w:t>Slater GJ</w:t>
      </w:r>
      <w:r>
        <w:t xml:space="preserve">, </w:t>
      </w:r>
      <w:r>
        <w:rPr>
          <w:b/>
          <w:bCs/>
        </w:rPr>
        <w:t>Sygo J</w:t>
      </w:r>
      <w:r>
        <w:t xml:space="preserve">, </w:t>
      </w:r>
      <w:r>
        <w:rPr>
          <w:b/>
          <w:bCs/>
        </w:rPr>
        <w:t>Witard OC</w:t>
      </w:r>
      <w:r>
        <w:t xml:space="preserve">, </w:t>
      </w:r>
      <w:r>
        <w:rPr>
          <w:b/>
          <w:bCs/>
        </w:rPr>
        <w:t>Bermon S</w:t>
      </w:r>
      <w:r>
        <w:t xml:space="preserve">, </w:t>
      </w:r>
      <w:r>
        <w:rPr>
          <w:b/>
          <w:bCs/>
        </w:rPr>
        <w:t>Stellingwerff T</w:t>
      </w:r>
      <w:r>
        <w:t xml:space="preserve">. International Association of Athletics Federations Consensus Statement 2019: Nutrition for Athletics. </w:t>
      </w:r>
      <w:r>
        <w:rPr>
          <w:i/>
          <w:iCs/>
        </w:rPr>
        <w:t>Int J Sport Nutr Exerc Metab</w:t>
      </w:r>
      <w:r>
        <w:t xml:space="preserve"> 29: 73–84, 2019. doi: 10/gjbrp2.</w:t>
      </w:r>
    </w:p>
    <w:p w14:paraId="24E6A826" w14:textId="77777777" w:rsidR="00AA1AB2" w:rsidRDefault="00AA1AB2" w:rsidP="00AA1AB2">
      <w:pPr>
        <w:pStyle w:val="Bibliography"/>
      </w:pPr>
      <w:r>
        <w:t xml:space="preserve">11. </w:t>
      </w:r>
      <w:r>
        <w:tab/>
      </w:r>
      <w:r>
        <w:rPr>
          <w:b/>
          <w:bCs/>
        </w:rPr>
        <w:t>Kerksick CM</w:t>
      </w:r>
      <w:r>
        <w:t xml:space="preserve">, </w:t>
      </w:r>
      <w:r>
        <w:rPr>
          <w:b/>
          <w:bCs/>
        </w:rPr>
        <w:t>Arent S</w:t>
      </w:r>
      <w:r>
        <w:t xml:space="preserve">, </w:t>
      </w:r>
      <w:r>
        <w:rPr>
          <w:b/>
          <w:bCs/>
        </w:rPr>
        <w:t>Schoenfeld BJ</w:t>
      </w:r>
      <w:r>
        <w:t xml:space="preserve">, </w:t>
      </w:r>
      <w:r>
        <w:rPr>
          <w:b/>
          <w:bCs/>
        </w:rPr>
        <w:t>Stout JR</w:t>
      </w:r>
      <w:r>
        <w:t xml:space="preserve">, </w:t>
      </w:r>
      <w:r>
        <w:rPr>
          <w:b/>
          <w:bCs/>
        </w:rPr>
        <w:t>Campbell B</w:t>
      </w:r>
      <w:r>
        <w:t xml:space="preserve">, </w:t>
      </w:r>
      <w:r>
        <w:rPr>
          <w:b/>
          <w:bCs/>
        </w:rPr>
        <w:t>Wilborn CD</w:t>
      </w:r>
      <w:r>
        <w:t xml:space="preserve">, </w:t>
      </w:r>
      <w:r>
        <w:rPr>
          <w:b/>
          <w:bCs/>
        </w:rPr>
        <w:t>Taylor L</w:t>
      </w:r>
      <w:r>
        <w:t xml:space="preserve">, </w:t>
      </w:r>
      <w:r>
        <w:rPr>
          <w:b/>
          <w:bCs/>
        </w:rPr>
        <w:lastRenderedPageBreak/>
        <w:t>Kalman D</w:t>
      </w:r>
      <w:r>
        <w:t xml:space="preserve">, </w:t>
      </w:r>
      <w:r>
        <w:rPr>
          <w:b/>
          <w:bCs/>
        </w:rPr>
        <w:t>Smith-Ryan AE</w:t>
      </w:r>
      <w:r>
        <w:t xml:space="preserve">, </w:t>
      </w:r>
      <w:r>
        <w:rPr>
          <w:b/>
          <w:bCs/>
        </w:rPr>
        <w:t>Kreider RB</w:t>
      </w:r>
      <w:r>
        <w:t xml:space="preserve">, </w:t>
      </w:r>
      <w:r>
        <w:rPr>
          <w:b/>
          <w:bCs/>
        </w:rPr>
        <w:t>Willoughby D</w:t>
      </w:r>
      <w:r>
        <w:t xml:space="preserve">, </w:t>
      </w:r>
      <w:r>
        <w:rPr>
          <w:b/>
          <w:bCs/>
        </w:rPr>
        <w:t>Arciero PJ</w:t>
      </w:r>
      <w:r>
        <w:t xml:space="preserve">, </w:t>
      </w:r>
      <w:r>
        <w:rPr>
          <w:b/>
          <w:bCs/>
        </w:rPr>
        <w:t>VanDusseldorp TA</w:t>
      </w:r>
      <w:r>
        <w:t xml:space="preserve">, </w:t>
      </w:r>
      <w:r>
        <w:rPr>
          <w:b/>
          <w:bCs/>
        </w:rPr>
        <w:t>Ormsbee MJ</w:t>
      </w:r>
      <w:r>
        <w:t xml:space="preserve">, </w:t>
      </w:r>
      <w:r>
        <w:rPr>
          <w:b/>
          <w:bCs/>
        </w:rPr>
        <w:t>Wildman R</w:t>
      </w:r>
      <w:r>
        <w:t xml:space="preserve">, </w:t>
      </w:r>
      <w:r>
        <w:rPr>
          <w:b/>
          <w:bCs/>
        </w:rPr>
        <w:t>Greenwood M</w:t>
      </w:r>
      <w:r>
        <w:t xml:space="preserve">, </w:t>
      </w:r>
      <w:r>
        <w:rPr>
          <w:b/>
          <w:bCs/>
        </w:rPr>
        <w:t>Ziegenfuss TN</w:t>
      </w:r>
      <w:r>
        <w:t xml:space="preserve">, </w:t>
      </w:r>
      <w:r>
        <w:rPr>
          <w:b/>
          <w:bCs/>
        </w:rPr>
        <w:t>Aragon AA</w:t>
      </w:r>
      <w:r>
        <w:t xml:space="preserve">, </w:t>
      </w:r>
      <w:r>
        <w:rPr>
          <w:b/>
          <w:bCs/>
        </w:rPr>
        <w:t>Antonio J</w:t>
      </w:r>
      <w:r>
        <w:t xml:space="preserve">. International Society of Sports Nutrition Position Stand: Nutrient Timing. </w:t>
      </w:r>
      <w:r>
        <w:rPr>
          <w:i/>
          <w:iCs/>
        </w:rPr>
        <w:t>J Int Soc Sports Nutr</w:t>
      </w:r>
      <w:r>
        <w:t xml:space="preserve"> 14: 33, 2017. doi: 10/gg2nh6.</w:t>
      </w:r>
    </w:p>
    <w:p w14:paraId="3FCD90AD" w14:textId="77777777" w:rsidR="00AA1AB2" w:rsidRDefault="00AA1AB2" w:rsidP="00AA1AB2">
      <w:pPr>
        <w:pStyle w:val="Bibliography"/>
      </w:pPr>
      <w:r>
        <w:t xml:space="preserve">12. </w:t>
      </w:r>
      <w:r>
        <w:tab/>
      </w:r>
      <w:r>
        <w:rPr>
          <w:b/>
          <w:bCs/>
        </w:rPr>
        <w:t>Galbo H</w:t>
      </w:r>
      <w:r>
        <w:t xml:space="preserve">, </w:t>
      </w:r>
      <w:r>
        <w:rPr>
          <w:b/>
          <w:bCs/>
        </w:rPr>
        <w:t>Holst JJ</w:t>
      </w:r>
      <w:r>
        <w:t xml:space="preserve">, </w:t>
      </w:r>
      <w:r>
        <w:rPr>
          <w:b/>
          <w:bCs/>
        </w:rPr>
        <w:t>Christensen NJ</w:t>
      </w:r>
      <w:r>
        <w:t xml:space="preserve">. The Effect of Different Diets and of Insulin on the Hormonal Response to Prolonged Exercise. </w:t>
      </w:r>
      <w:r>
        <w:rPr>
          <w:i/>
          <w:iCs/>
        </w:rPr>
        <w:t>Acta Physiol Scand</w:t>
      </w:r>
      <w:r>
        <w:t xml:space="preserve"> 107: 19–32, 1979. doi: 10.1111/j.1748-1716.1979.tb06438.x.</w:t>
      </w:r>
    </w:p>
    <w:p w14:paraId="4C340BBF" w14:textId="77777777" w:rsidR="00AA1AB2" w:rsidRDefault="00AA1AB2" w:rsidP="00AA1AB2">
      <w:pPr>
        <w:pStyle w:val="Bibliography"/>
      </w:pPr>
      <w:r>
        <w:t xml:space="preserve">13. </w:t>
      </w:r>
      <w:r>
        <w:tab/>
      </w:r>
      <w:r>
        <w:rPr>
          <w:b/>
          <w:bCs/>
        </w:rPr>
        <w:t>Pitsiladis YP</w:t>
      </w:r>
      <w:r>
        <w:t xml:space="preserve">, </w:t>
      </w:r>
      <w:r>
        <w:rPr>
          <w:b/>
          <w:bCs/>
        </w:rPr>
        <w:t>Maughan RJ</w:t>
      </w:r>
      <w:r>
        <w:t xml:space="preserve">. The Effects of Exercise and Diet Manipulation on the Capacity to Perform Prolonged Exercise in the Heat and in the Cold in Trained Humans. </w:t>
      </w:r>
      <w:r>
        <w:rPr>
          <w:i/>
          <w:iCs/>
        </w:rPr>
        <w:t>J Physiol</w:t>
      </w:r>
      <w:r>
        <w:t xml:space="preserve"> 517: 919–930, 1999. doi: 10.1111/j.1469-7793.1999.0919s.x.</w:t>
      </w:r>
    </w:p>
    <w:p w14:paraId="03B3827F" w14:textId="77777777" w:rsidR="00AA1AB2" w:rsidRDefault="00AA1AB2" w:rsidP="00AA1AB2">
      <w:pPr>
        <w:pStyle w:val="Bibliography"/>
      </w:pPr>
      <w:r>
        <w:t xml:space="preserve">14. </w:t>
      </w:r>
      <w:r>
        <w:tab/>
      </w:r>
      <w:r>
        <w:rPr>
          <w:b/>
          <w:bCs/>
        </w:rPr>
        <w:t>Goedecke JH</w:t>
      </w:r>
      <w:r>
        <w:t xml:space="preserve">, </w:t>
      </w:r>
      <w:r>
        <w:rPr>
          <w:b/>
          <w:bCs/>
        </w:rPr>
        <w:t>Christie C</w:t>
      </w:r>
      <w:r>
        <w:t xml:space="preserve">, </w:t>
      </w:r>
      <w:r>
        <w:rPr>
          <w:b/>
          <w:bCs/>
        </w:rPr>
        <w:t>Wilson G</w:t>
      </w:r>
      <w:r>
        <w:t xml:space="preserve">, </w:t>
      </w:r>
      <w:r>
        <w:rPr>
          <w:b/>
          <w:bCs/>
        </w:rPr>
        <w:t>Dennis SC</w:t>
      </w:r>
      <w:r>
        <w:t xml:space="preserve">, </w:t>
      </w:r>
      <w:r>
        <w:rPr>
          <w:b/>
          <w:bCs/>
        </w:rPr>
        <w:t>Noakes TD</w:t>
      </w:r>
      <w:r>
        <w:t xml:space="preserve">, </w:t>
      </w:r>
      <w:r>
        <w:rPr>
          <w:b/>
          <w:bCs/>
        </w:rPr>
        <w:t>Hopkins WG</w:t>
      </w:r>
      <w:r>
        <w:t xml:space="preserve">, </w:t>
      </w:r>
      <w:r>
        <w:rPr>
          <w:b/>
          <w:bCs/>
        </w:rPr>
        <w:t>Lambert EV</w:t>
      </w:r>
      <w:r>
        <w:t xml:space="preserve">. Metabolic Adaptations to a High-Fat Diet in Endurance Cyclists. </w:t>
      </w:r>
      <w:r>
        <w:rPr>
          <w:i/>
          <w:iCs/>
        </w:rPr>
        <w:t>Metab Clin Exp</w:t>
      </w:r>
      <w:r>
        <w:t xml:space="preserve"> 48: 1509–1517, 1999. doi: 10.1016/s0026-0495(99)90238-x.</w:t>
      </w:r>
    </w:p>
    <w:p w14:paraId="18A1E907" w14:textId="77777777" w:rsidR="00AA1AB2" w:rsidRDefault="00AA1AB2" w:rsidP="00AA1AB2">
      <w:pPr>
        <w:pStyle w:val="Bibliography"/>
      </w:pPr>
      <w:r>
        <w:t xml:space="preserve">15. </w:t>
      </w:r>
      <w:r>
        <w:tab/>
      </w:r>
      <w:r>
        <w:rPr>
          <w:b/>
          <w:bCs/>
        </w:rPr>
        <w:t>Burke LM</w:t>
      </w:r>
      <w:r>
        <w:t xml:space="preserve">, </w:t>
      </w:r>
      <w:r>
        <w:rPr>
          <w:b/>
          <w:bCs/>
        </w:rPr>
        <w:t>Hawley JA</w:t>
      </w:r>
      <w:r>
        <w:t xml:space="preserve">. Effects of Short-Term Fat Adaptation on Metabolism and Performance of Prolonged Exercise. </w:t>
      </w:r>
      <w:r>
        <w:rPr>
          <w:i/>
          <w:iCs/>
        </w:rPr>
        <w:t>Med Sci Sports Exerc</w:t>
      </w:r>
      <w:r>
        <w:t xml:space="preserve"> 34: 1492–1498, 2002. doi: 10.1097/00005768-200209000-00015.</w:t>
      </w:r>
    </w:p>
    <w:p w14:paraId="16756F70" w14:textId="77777777" w:rsidR="00AA1AB2" w:rsidRDefault="00AA1AB2" w:rsidP="00AA1AB2">
      <w:pPr>
        <w:pStyle w:val="Bibliography"/>
      </w:pPr>
      <w:r>
        <w:t xml:space="preserve">16. </w:t>
      </w:r>
      <w:r>
        <w:tab/>
      </w:r>
      <w:r>
        <w:rPr>
          <w:b/>
          <w:bCs/>
        </w:rPr>
        <w:t>Burke LM</w:t>
      </w:r>
      <w:r>
        <w:t xml:space="preserve">, </w:t>
      </w:r>
      <w:r>
        <w:rPr>
          <w:b/>
          <w:bCs/>
        </w:rPr>
        <w:t>Whitfield J</w:t>
      </w:r>
      <w:r>
        <w:t xml:space="preserve">, </w:t>
      </w:r>
      <w:r>
        <w:rPr>
          <w:b/>
          <w:bCs/>
        </w:rPr>
        <w:t>Heikura IA</w:t>
      </w:r>
      <w:r>
        <w:t xml:space="preserve">, </w:t>
      </w:r>
      <w:r>
        <w:rPr>
          <w:b/>
          <w:bCs/>
        </w:rPr>
        <w:t>Ross MLR</w:t>
      </w:r>
      <w:r>
        <w:t xml:space="preserve">, </w:t>
      </w:r>
      <w:r>
        <w:rPr>
          <w:b/>
          <w:bCs/>
        </w:rPr>
        <w:t>Tee N</w:t>
      </w:r>
      <w:r>
        <w:t xml:space="preserve">, </w:t>
      </w:r>
      <w:r>
        <w:rPr>
          <w:b/>
          <w:bCs/>
        </w:rPr>
        <w:t>Forbes SF</w:t>
      </w:r>
      <w:r>
        <w:t xml:space="preserve">, </w:t>
      </w:r>
      <w:r>
        <w:rPr>
          <w:b/>
          <w:bCs/>
        </w:rPr>
        <w:t>Hall R</w:t>
      </w:r>
      <w:r>
        <w:t xml:space="preserve">, </w:t>
      </w:r>
      <w:r>
        <w:rPr>
          <w:b/>
          <w:bCs/>
        </w:rPr>
        <w:t>McKay AKA</w:t>
      </w:r>
      <w:r>
        <w:t xml:space="preserve">, </w:t>
      </w:r>
      <w:r>
        <w:rPr>
          <w:b/>
          <w:bCs/>
        </w:rPr>
        <w:t>Wallett AM</w:t>
      </w:r>
      <w:r>
        <w:t xml:space="preserve">, </w:t>
      </w:r>
      <w:r>
        <w:rPr>
          <w:b/>
          <w:bCs/>
        </w:rPr>
        <w:t>Sharma AP</w:t>
      </w:r>
      <w:r>
        <w:t xml:space="preserve">. Adaptation to a Low Carbohydrate High Fat Diet Is Rapid but Impairs Endurance Exercise Metabolism and Performance Despite Enhanced Glycogen Availability. </w:t>
      </w:r>
      <w:r>
        <w:rPr>
          <w:i/>
          <w:iCs/>
        </w:rPr>
        <w:t>J Physiol</w:t>
      </w:r>
      <w:r>
        <w:t xml:space="preserve"> 599: 771–790, 2021. doi: 10/ghvh2b.</w:t>
      </w:r>
    </w:p>
    <w:p w14:paraId="3240D083" w14:textId="77777777" w:rsidR="00AA1AB2" w:rsidRDefault="00AA1AB2" w:rsidP="00AA1AB2">
      <w:pPr>
        <w:pStyle w:val="Bibliography"/>
      </w:pPr>
      <w:r>
        <w:t xml:space="preserve">17. </w:t>
      </w:r>
      <w:r>
        <w:tab/>
      </w:r>
      <w:r>
        <w:rPr>
          <w:b/>
          <w:bCs/>
        </w:rPr>
        <w:t>Volek JS</w:t>
      </w:r>
      <w:r>
        <w:t xml:space="preserve">, </w:t>
      </w:r>
      <w:r>
        <w:rPr>
          <w:b/>
          <w:bCs/>
        </w:rPr>
        <w:t>Freidenreich DJ</w:t>
      </w:r>
      <w:r>
        <w:t xml:space="preserve">, </w:t>
      </w:r>
      <w:r>
        <w:rPr>
          <w:b/>
          <w:bCs/>
        </w:rPr>
        <w:t>Saenz C</w:t>
      </w:r>
      <w:r>
        <w:t xml:space="preserve">, </w:t>
      </w:r>
      <w:r>
        <w:rPr>
          <w:b/>
          <w:bCs/>
        </w:rPr>
        <w:t>Kunces LJ</w:t>
      </w:r>
      <w:r>
        <w:t xml:space="preserve">, </w:t>
      </w:r>
      <w:r>
        <w:rPr>
          <w:b/>
          <w:bCs/>
        </w:rPr>
        <w:t>Creighton BC</w:t>
      </w:r>
      <w:r>
        <w:t xml:space="preserve">, </w:t>
      </w:r>
      <w:r>
        <w:rPr>
          <w:b/>
          <w:bCs/>
        </w:rPr>
        <w:t>Bartley JM</w:t>
      </w:r>
      <w:r>
        <w:t xml:space="preserve">, </w:t>
      </w:r>
      <w:r>
        <w:rPr>
          <w:b/>
          <w:bCs/>
        </w:rPr>
        <w:t>Davitt PM</w:t>
      </w:r>
      <w:r>
        <w:t xml:space="preserve">, </w:t>
      </w:r>
      <w:r>
        <w:rPr>
          <w:b/>
          <w:bCs/>
        </w:rPr>
        <w:t>Munoz CX</w:t>
      </w:r>
      <w:r>
        <w:t xml:space="preserve">, </w:t>
      </w:r>
      <w:r>
        <w:rPr>
          <w:b/>
          <w:bCs/>
        </w:rPr>
        <w:t>Anderson JM</w:t>
      </w:r>
      <w:r>
        <w:t xml:space="preserve">, </w:t>
      </w:r>
      <w:r>
        <w:rPr>
          <w:b/>
          <w:bCs/>
        </w:rPr>
        <w:t>Maresh CM</w:t>
      </w:r>
      <w:r>
        <w:t xml:space="preserve">, </w:t>
      </w:r>
      <w:r>
        <w:rPr>
          <w:b/>
          <w:bCs/>
        </w:rPr>
        <w:t>Lee EC</w:t>
      </w:r>
      <w:r>
        <w:t xml:space="preserve">, </w:t>
      </w:r>
      <w:r>
        <w:rPr>
          <w:b/>
          <w:bCs/>
        </w:rPr>
        <w:t>Schuenke MD</w:t>
      </w:r>
      <w:r>
        <w:t xml:space="preserve">, </w:t>
      </w:r>
      <w:r>
        <w:rPr>
          <w:b/>
          <w:bCs/>
        </w:rPr>
        <w:t>Aerni G</w:t>
      </w:r>
      <w:r>
        <w:t xml:space="preserve">, </w:t>
      </w:r>
      <w:r>
        <w:rPr>
          <w:b/>
          <w:bCs/>
        </w:rPr>
        <w:t>Kraemer WJ</w:t>
      </w:r>
      <w:r>
        <w:t xml:space="preserve">, </w:t>
      </w:r>
      <w:r>
        <w:rPr>
          <w:b/>
          <w:bCs/>
        </w:rPr>
        <w:t>Phinney SD</w:t>
      </w:r>
      <w:r>
        <w:t xml:space="preserve">. Metabolic Characteristics of Keto-Adapted Ultra-Endurance Runners. </w:t>
      </w:r>
      <w:r>
        <w:rPr>
          <w:i/>
          <w:iCs/>
        </w:rPr>
        <w:t>Metabolism</w:t>
      </w:r>
      <w:r>
        <w:t xml:space="preserve"> 65: 100–110, 2016. doi: 10.1016/j.metabol.2015.10.028.</w:t>
      </w:r>
    </w:p>
    <w:p w14:paraId="7B8C0D99" w14:textId="77777777" w:rsidR="00AA1AB2" w:rsidRDefault="00AA1AB2" w:rsidP="00AA1AB2">
      <w:pPr>
        <w:pStyle w:val="Bibliography"/>
      </w:pPr>
      <w:r>
        <w:t xml:space="preserve">18. </w:t>
      </w:r>
      <w:r>
        <w:tab/>
      </w:r>
      <w:r>
        <w:rPr>
          <w:b/>
          <w:bCs/>
        </w:rPr>
        <w:t>Burke LM</w:t>
      </w:r>
      <w:r>
        <w:t xml:space="preserve">, </w:t>
      </w:r>
      <w:r>
        <w:rPr>
          <w:b/>
          <w:bCs/>
        </w:rPr>
        <w:t>Angus DJ</w:t>
      </w:r>
      <w:r>
        <w:t xml:space="preserve">, </w:t>
      </w:r>
      <w:r>
        <w:rPr>
          <w:b/>
          <w:bCs/>
        </w:rPr>
        <w:t>Cox GR</w:t>
      </w:r>
      <w:r>
        <w:t xml:space="preserve">, </w:t>
      </w:r>
      <w:r>
        <w:rPr>
          <w:b/>
          <w:bCs/>
        </w:rPr>
        <w:t>Cummings NK</w:t>
      </w:r>
      <w:r>
        <w:t xml:space="preserve">, </w:t>
      </w:r>
      <w:r>
        <w:rPr>
          <w:b/>
          <w:bCs/>
        </w:rPr>
        <w:t>Febbraio MA</w:t>
      </w:r>
      <w:r>
        <w:t xml:space="preserve">, </w:t>
      </w:r>
      <w:r>
        <w:rPr>
          <w:b/>
          <w:bCs/>
        </w:rPr>
        <w:t>Gawthorn K</w:t>
      </w:r>
      <w:r>
        <w:t xml:space="preserve">, </w:t>
      </w:r>
      <w:r>
        <w:rPr>
          <w:b/>
          <w:bCs/>
        </w:rPr>
        <w:t>Hawley JA</w:t>
      </w:r>
      <w:r>
        <w:t xml:space="preserve">, </w:t>
      </w:r>
      <w:r>
        <w:rPr>
          <w:b/>
          <w:bCs/>
        </w:rPr>
        <w:t>Minehan M</w:t>
      </w:r>
      <w:r>
        <w:t xml:space="preserve">, </w:t>
      </w:r>
      <w:r>
        <w:rPr>
          <w:b/>
          <w:bCs/>
        </w:rPr>
        <w:t>Martin DT</w:t>
      </w:r>
      <w:r>
        <w:t xml:space="preserve">, </w:t>
      </w:r>
      <w:r>
        <w:rPr>
          <w:b/>
          <w:bCs/>
        </w:rPr>
        <w:t>Hargreaves M</w:t>
      </w:r>
      <w:r>
        <w:t xml:space="preserve">. Effect of Fat Adaptation and Carbohydrate Restoration on Metabolism and Performance During Prolonged Cycling. </w:t>
      </w:r>
      <w:r>
        <w:rPr>
          <w:i/>
          <w:iCs/>
        </w:rPr>
        <w:t>J Appl Physiol (1985)</w:t>
      </w:r>
      <w:r>
        <w:t xml:space="preserve"> 89: 2413–2421, 2000. doi: 10.1152/jappl.2000.89.6.2413.</w:t>
      </w:r>
    </w:p>
    <w:p w14:paraId="46F2A8E2" w14:textId="77777777" w:rsidR="00AA1AB2" w:rsidRDefault="00AA1AB2" w:rsidP="00AA1AB2">
      <w:pPr>
        <w:pStyle w:val="Bibliography"/>
      </w:pPr>
      <w:r>
        <w:t xml:space="preserve">19. </w:t>
      </w:r>
      <w:r>
        <w:tab/>
      </w:r>
      <w:r>
        <w:rPr>
          <w:b/>
          <w:bCs/>
        </w:rPr>
        <w:t>Burke LM</w:t>
      </w:r>
      <w:r>
        <w:t xml:space="preserve">, </w:t>
      </w:r>
      <w:r>
        <w:rPr>
          <w:b/>
          <w:bCs/>
        </w:rPr>
        <w:t>Ross ML</w:t>
      </w:r>
      <w:r>
        <w:t xml:space="preserve">, </w:t>
      </w:r>
      <w:r>
        <w:rPr>
          <w:b/>
          <w:bCs/>
        </w:rPr>
        <w:t>Garvican‐Lewis LA</w:t>
      </w:r>
      <w:r>
        <w:t xml:space="preserve">, </w:t>
      </w:r>
      <w:r>
        <w:rPr>
          <w:b/>
          <w:bCs/>
        </w:rPr>
        <w:t>Welvaert M</w:t>
      </w:r>
      <w:r>
        <w:t xml:space="preserve">, </w:t>
      </w:r>
      <w:r>
        <w:rPr>
          <w:b/>
          <w:bCs/>
        </w:rPr>
        <w:t>Heikura IA</w:t>
      </w:r>
      <w:r>
        <w:t xml:space="preserve">, </w:t>
      </w:r>
      <w:r>
        <w:rPr>
          <w:b/>
          <w:bCs/>
        </w:rPr>
        <w:t>Forbes SG</w:t>
      </w:r>
      <w:r>
        <w:t xml:space="preserve">, </w:t>
      </w:r>
      <w:r>
        <w:rPr>
          <w:b/>
          <w:bCs/>
        </w:rPr>
        <w:t>Mirtschin JG</w:t>
      </w:r>
      <w:r>
        <w:t xml:space="preserve">, </w:t>
      </w:r>
      <w:r>
        <w:rPr>
          <w:b/>
          <w:bCs/>
        </w:rPr>
        <w:t>Cato LE</w:t>
      </w:r>
      <w:r>
        <w:t xml:space="preserve">, </w:t>
      </w:r>
      <w:r>
        <w:rPr>
          <w:b/>
          <w:bCs/>
        </w:rPr>
        <w:t>Strobel N</w:t>
      </w:r>
      <w:r>
        <w:t xml:space="preserve">, </w:t>
      </w:r>
      <w:r>
        <w:rPr>
          <w:b/>
          <w:bCs/>
        </w:rPr>
        <w:t>Sharma AP</w:t>
      </w:r>
      <w:r>
        <w:t xml:space="preserve">, </w:t>
      </w:r>
      <w:r>
        <w:rPr>
          <w:b/>
          <w:bCs/>
        </w:rPr>
        <w:t>Hawley JA</w:t>
      </w:r>
      <w:r>
        <w:t xml:space="preserve">. Low Carbohydrate, High Fat Diet Impairs Exercise Economy and Negates the Performance Benefit From Intensified Training in Elite Race Walkers. </w:t>
      </w:r>
      <w:r>
        <w:rPr>
          <w:i/>
          <w:iCs/>
        </w:rPr>
        <w:t>J Physiol</w:t>
      </w:r>
      <w:r>
        <w:t xml:space="preserve"> 595: 2785–2807, 2017. doi: 10.1113/JP273230.</w:t>
      </w:r>
    </w:p>
    <w:p w14:paraId="6645BB25" w14:textId="77777777" w:rsidR="00AA1AB2" w:rsidRDefault="00AA1AB2" w:rsidP="00AA1AB2">
      <w:pPr>
        <w:pStyle w:val="Bibliography"/>
      </w:pPr>
      <w:r>
        <w:t xml:space="preserve">20. </w:t>
      </w:r>
      <w:r>
        <w:tab/>
      </w:r>
      <w:r>
        <w:rPr>
          <w:b/>
          <w:bCs/>
        </w:rPr>
        <w:t>Burke LM</w:t>
      </w:r>
      <w:r>
        <w:t xml:space="preserve">, </w:t>
      </w:r>
      <w:r>
        <w:rPr>
          <w:b/>
          <w:bCs/>
        </w:rPr>
        <w:t>Sharma AP</w:t>
      </w:r>
      <w:r>
        <w:t xml:space="preserve">, </w:t>
      </w:r>
      <w:r>
        <w:rPr>
          <w:b/>
          <w:bCs/>
        </w:rPr>
        <w:t>Heikura IA</w:t>
      </w:r>
      <w:r>
        <w:t xml:space="preserve">, </w:t>
      </w:r>
      <w:r>
        <w:rPr>
          <w:b/>
          <w:bCs/>
        </w:rPr>
        <w:t>Forbes SF</w:t>
      </w:r>
      <w:r>
        <w:t xml:space="preserve">, </w:t>
      </w:r>
      <w:r>
        <w:rPr>
          <w:b/>
          <w:bCs/>
        </w:rPr>
        <w:t>Holloway M</w:t>
      </w:r>
      <w:r>
        <w:t xml:space="preserve">, </w:t>
      </w:r>
      <w:r>
        <w:rPr>
          <w:b/>
          <w:bCs/>
        </w:rPr>
        <w:t>McKay AKA</w:t>
      </w:r>
      <w:r>
        <w:t xml:space="preserve">, </w:t>
      </w:r>
      <w:r>
        <w:rPr>
          <w:b/>
          <w:bCs/>
        </w:rPr>
        <w:t>Bone JL</w:t>
      </w:r>
      <w:r>
        <w:t xml:space="preserve">, </w:t>
      </w:r>
      <w:r>
        <w:rPr>
          <w:b/>
          <w:bCs/>
        </w:rPr>
        <w:t>Leckey JJ</w:t>
      </w:r>
      <w:r>
        <w:t xml:space="preserve">, </w:t>
      </w:r>
      <w:r>
        <w:rPr>
          <w:b/>
          <w:bCs/>
        </w:rPr>
        <w:t>Welvaert M</w:t>
      </w:r>
      <w:r>
        <w:t xml:space="preserve">, </w:t>
      </w:r>
      <w:r>
        <w:rPr>
          <w:b/>
          <w:bCs/>
        </w:rPr>
        <w:t>Ross ML</w:t>
      </w:r>
      <w:r>
        <w:t xml:space="preserve">. Crisis of Confidence Averted: Impairment of Exercise Economy and Performance in Elite Race Walkers by Ketogenic Low Carbohydrate, High </w:t>
      </w:r>
      <w:r>
        <w:lastRenderedPageBreak/>
        <w:t xml:space="preserve">Fat (LCHF) Diet Is Reproducible. </w:t>
      </w:r>
      <w:r>
        <w:rPr>
          <w:i/>
          <w:iCs/>
        </w:rPr>
        <w:t>PLoS One</w:t>
      </w:r>
      <w:r>
        <w:t xml:space="preserve"> 15: e0234027, 2020. doi: 10/gg23h5.</w:t>
      </w:r>
    </w:p>
    <w:p w14:paraId="1C295A81" w14:textId="77777777" w:rsidR="00AA1AB2" w:rsidRDefault="00AA1AB2" w:rsidP="00AA1AB2">
      <w:pPr>
        <w:pStyle w:val="Bibliography"/>
      </w:pPr>
      <w:r>
        <w:t xml:space="preserve">21. </w:t>
      </w:r>
      <w:r>
        <w:tab/>
      </w:r>
      <w:r>
        <w:rPr>
          <w:b/>
          <w:bCs/>
        </w:rPr>
        <w:t>Durkalec-Michalski K</w:t>
      </w:r>
      <w:r>
        <w:t xml:space="preserve">, </w:t>
      </w:r>
      <w:r>
        <w:rPr>
          <w:b/>
          <w:bCs/>
        </w:rPr>
        <w:t>Nowaczyk PM</w:t>
      </w:r>
      <w:r>
        <w:t xml:space="preserve">, </w:t>
      </w:r>
      <w:r>
        <w:rPr>
          <w:b/>
          <w:bCs/>
        </w:rPr>
        <w:t>Siedzik K</w:t>
      </w:r>
      <w:r>
        <w:t xml:space="preserve">. Effect of a Four-Week Ketogenic Diet on Exercise Metabolism in Crossfit-Trained Athletes. </w:t>
      </w:r>
      <w:r>
        <w:rPr>
          <w:i/>
          <w:iCs/>
        </w:rPr>
        <w:t>J Int Soc Sports Nutr</w:t>
      </w:r>
      <w:r>
        <w:t xml:space="preserve"> 16: 16, 2019. doi: 10.1186/s12970-019-0284-9.</w:t>
      </w:r>
    </w:p>
    <w:p w14:paraId="7981B517" w14:textId="77777777" w:rsidR="00AA1AB2" w:rsidRDefault="00AA1AB2" w:rsidP="00AA1AB2">
      <w:pPr>
        <w:pStyle w:val="Bibliography"/>
      </w:pPr>
      <w:r>
        <w:t xml:space="preserve">22. </w:t>
      </w:r>
      <w:r>
        <w:tab/>
      </w:r>
      <w:r>
        <w:rPr>
          <w:b/>
          <w:bCs/>
        </w:rPr>
        <w:t>McSwiney FT</w:t>
      </w:r>
      <w:r>
        <w:t xml:space="preserve">, </w:t>
      </w:r>
      <w:r>
        <w:rPr>
          <w:b/>
          <w:bCs/>
        </w:rPr>
        <w:t>Wardrop B</w:t>
      </w:r>
      <w:r>
        <w:t xml:space="preserve">, </w:t>
      </w:r>
      <w:r>
        <w:rPr>
          <w:b/>
          <w:bCs/>
        </w:rPr>
        <w:t>Hyde PN</w:t>
      </w:r>
      <w:r>
        <w:t xml:space="preserve">, </w:t>
      </w:r>
      <w:r>
        <w:rPr>
          <w:b/>
          <w:bCs/>
        </w:rPr>
        <w:t>Lafountain RA</w:t>
      </w:r>
      <w:r>
        <w:t xml:space="preserve">, </w:t>
      </w:r>
      <w:r>
        <w:rPr>
          <w:b/>
          <w:bCs/>
        </w:rPr>
        <w:t>Volek JS</w:t>
      </w:r>
      <w:r>
        <w:t xml:space="preserve">, </w:t>
      </w:r>
      <w:r>
        <w:rPr>
          <w:b/>
          <w:bCs/>
        </w:rPr>
        <w:t>Doyle L</w:t>
      </w:r>
      <w:r>
        <w:t xml:space="preserve">. Keto-Adaptation Enhances Exercise Performance and Body Composition Responses to Training in Endurance Athletes. </w:t>
      </w:r>
      <w:r>
        <w:rPr>
          <w:i/>
          <w:iCs/>
        </w:rPr>
        <w:t>Metabolism</w:t>
      </w:r>
      <w:r>
        <w:t xml:space="preserve"> 81: 25–34, 2018. doi: 10.1016/j.metabol.2017.10.010.</w:t>
      </w:r>
    </w:p>
    <w:p w14:paraId="000D3656" w14:textId="77777777" w:rsidR="00AA1AB2" w:rsidRDefault="00AA1AB2" w:rsidP="00AA1AB2">
      <w:pPr>
        <w:pStyle w:val="Bibliography"/>
      </w:pPr>
      <w:r>
        <w:t xml:space="preserve">23. </w:t>
      </w:r>
      <w:r>
        <w:tab/>
      </w:r>
      <w:r>
        <w:rPr>
          <w:b/>
          <w:bCs/>
        </w:rPr>
        <w:t>Prins PJ</w:t>
      </w:r>
      <w:r>
        <w:t xml:space="preserve">, </w:t>
      </w:r>
      <w:r>
        <w:rPr>
          <w:b/>
          <w:bCs/>
        </w:rPr>
        <w:t>Noakes TD</w:t>
      </w:r>
      <w:r>
        <w:t xml:space="preserve">, </w:t>
      </w:r>
      <w:r>
        <w:rPr>
          <w:b/>
          <w:bCs/>
        </w:rPr>
        <w:t>Welton GL</w:t>
      </w:r>
      <w:r>
        <w:t xml:space="preserve">, </w:t>
      </w:r>
      <w:r>
        <w:rPr>
          <w:b/>
          <w:bCs/>
        </w:rPr>
        <w:t>Haley SJ</w:t>
      </w:r>
      <w:r>
        <w:t xml:space="preserve">, </w:t>
      </w:r>
      <w:r>
        <w:rPr>
          <w:b/>
          <w:bCs/>
        </w:rPr>
        <w:t>Esbenshade NJ</w:t>
      </w:r>
      <w:r>
        <w:t xml:space="preserve">, </w:t>
      </w:r>
      <w:r>
        <w:rPr>
          <w:b/>
          <w:bCs/>
        </w:rPr>
        <w:t>Atwell AD</w:t>
      </w:r>
      <w:r>
        <w:t xml:space="preserve">, </w:t>
      </w:r>
      <w:r>
        <w:rPr>
          <w:b/>
          <w:bCs/>
        </w:rPr>
        <w:t>Scott KE</w:t>
      </w:r>
      <w:r>
        <w:t xml:space="preserve">, </w:t>
      </w:r>
      <w:r>
        <w:rPr>
          <w:b/>
          <w:bCs/>
        </w:rPr>
        <w:t>Abraham J</w:t>
      </w:r>
      <w:r>
        <w:t xml:space="preserve">, </w:t>
      </w:r>
      <w:r>
        <w:rPr>
          <w:b/>
          <w:bCs/>
        </w:rPr>
        <w:t>Raabe AS</w:t>
      </w:r>
      <w:r>
        <w:t xml:space="preserve">, </w:t>
      </w:r>
      <w:r>
        <w:rPr>
          <w:b/>
          <w:bCs/>
        </w:rPr>
        <w:t>Buxton JD</w:t>
      </w:r>
      <w:r>
        <w:t xml:space="preserve">, </w:t>
      </w:r>
      <w:r>
        <w:rPr>
          <w:b/>
          <w:bCs/>
        </w:rPr>
        <w:t>Ault DL</w:t>
      </w:r>
      <w:r>
        <w:t xml:space="preserve">. High Rates of Fat Oxidation Induced by a Low-Carbohydrate, High-Fat Diet, Do Not Impair 5-km Running Performance in Competitive Recreational Athletes. </w:t>
      </w:r>
      <w:r>
        <w:rPr>
          <w:i/>
          <w:iCs/>
        </w:rPr>
        <w:t>J Sports Sci Med</w:t>
      </w:r>
      <w:r>
        <w:t xml:space="preserve"> 18: 738–750, 2019.</w:t>
      </w:r>
    </w:p>
    <w:p w14:paraId="15EA21D7" w14:textId="77777777" w:rsidR="00AA1AB2" w:rsidRDefault="00AA1AB2" w:rsidP="00AA1AB2">
      <w:pPr>
        <w:pStyle w:val="Bibliography"/>
      </w:pPr>
      <w:r>
        <w:t xml:space="preserve">24. </w:t>
      </w:r>
      <w:r>
        <w:tab/>
      </w:r>
      <w:r>
        <w:rPr>
          <w:b/>
          <w:bCs/>
        </w:rPr>
        <w:t>Stepto NK</w:t>
      </w:r>
      <w:r>
        <w:t xml:space="preserve">, </w:t>
      </w:r>
      <w:r>
        <w:rPr>
          <w:b/>
          <w:bCs/>
        </w:rPr>
        <w:t>Carey AL</w:t>
      </w:r>
      <w:r>
        <w:t xml:space="preserve">, </w:t>
      </w:r>
      <w:r>
        <w:rPr>
          <w:b/>
          <w:bCs/>
        </w:rPr>
        <w:t>Staudacher HM</w:t>
      </w:r>
      <w:r>
        <w:t xml:space="preserve">, </w:t>
      </w:r>
      <w:r>
        <w:rPr>
          <w:b/>
          <w:bCs/>
        </w:rPr>
        <w:t>Cummings NK</w:t>
      </w:r>
      <w:r>
        <w:t xml:space="preserve">, </w:t>
      </w:r>
      <w:r>
        <w:rPr>
          <w:b/>
          <w:bCs/>
        </w:rPr>
        <w:t>Burke LM</w:t>
      </w:r>
      <w:r>
        <w:t xml:space="preserve">, </w:t>
      </w:r>
      <w:r>
        <w:rPr>
          <w:b/>
          <w:bCs/>
        </w:rPr>
        <w:t>Hawley JA</w:t>
      </w:r>
      <w:r>
        <w:t xml:space="preserve">. Effect of Short-Term Fat Adaptation on High-Intensity Training. </w:t>
      </w:r>
      <w:r>
        <w:rPr>
          <w:i/>
          <w:iCs/>
        </w:rPr>
        <w:t>Med Sci Sports Exerc</w:t>
      </w:r>
      <w:r>
        <w:t xml:space="preserve"> 34: 449–455, 2002. doi: 10.1097/00005768-200203000-00011.</w:t>
      </w:r>
    </w:p>
    <w:p w14:paraId="5220E91B" w14:textId="77777777" w:rsidR="00AA1AB2" w:rsidRDefault="00AA1AB2" w:rsidP="00AA1AB2">
      <w:pPr>
        <w:pStyle w:val="Bibliography"/>
      </w:pPr>
      <w:r>
        <w:t xml:space="preserve">25. </w:t>
      </w:r>
      <w:r>
        <w:tab/>
      </w:r>
      <w:r>
        <w:rPr>
          <w:b/>
          <w:bCs/>
        </w:rPr>
        <w:t>Zinn C</w:t>
      </w:r>
      <w:r>
        <w:t xml:space="preserve">, </w:t>
      </w:r>
      <w:r>
        <w:rPr>
          <w:b/>
          <w:bCs/>
        </w:rPr>
        <w:t>Wood M</w:t>
      </w:r>
      <w:r>
        <w:t xml:space="preserve">, </w:t>
      </w:r>
      <w:r>
        <w:rPr>
          <w:b/>
          <w:bCs/>
        </w:rPr>
        <w:t>Williden M</w:t>
      </w:r>
      <w:r>
        <w:t xml:space="preserve">, </w:t>
      </w:r>
      <w:r>
        <w:rPr>
          <w:b/>
          <w:bCs/>
        </w:rPr>
        <w:t>Chatterton S</w:t>
      </w:r>
      <w:r>
        <w:t xml:space="preserve">, </w:t>
      </w:r>
      <w:r>
        <w:rPr>
          <w:b/>
          <w:bCs/>
        </w:rPr>
        <w:t>Maunder E</w:t>
      </w:r>
      <w:r>
        <w:t xml:space="preserve">. Ketogenic Diet Benefits Body Composition and Well-Being but Not Performance in a Pilot Case Study of New Zealand Endurance Athletes. </w:t>
      </w:r>
      <w:r>
        <w:rPr>
          <w:i/>
          <w:iCs/>
        </w:rPr>
        <w:t>J Int Soc Sports Nutr</w:t>
      </w:r>
      <w:r>
        <w:t xml:space="preserve"> 14, 2017. doi: 10.1186/s12970-017-0180-0.</w:t>
      </w:r>
    </w:p>
    <w:p w14:paraId="539B9A8D" w14:textId="77777777" w:rsidR="00AA1AB2" w:rsidRDefault="00AA1AB2" w:rsidP="00AA1AB2">
      <w:pPr>
        <w:pStyle w:val="Bibliography"/>
      </w:pPr>
      <w:r>
        <w:t xml:space="preserve">26. </w:t>
      </w:r>
      <w:r>
        <w:tab/>
      </w:r>
      <w:r>
        <w:rPr>
          <w:b/>
          <w:bCs/>
        </w:rPr>
        <w:t>Shaw DM</w:t>
      </w:r>
      <w:r>
        <w:t xml:space="preserve">, </w:t>
      </w:r>
      <w:r>
        <w:rPr>
          <w:b/>
          <w:bCs/>
        </w:rPr>
        <w:t>Merien F</w:t>
      </w:r>
      <w:r>
        <w:t xml:space="preserve">, </w:t>
      </w:r>
      <w:r>
        <w:rPr>
          <w:b/>
          <w:bCs/>
        </w:rPr>
        <w:t>Braakhuis A</w:t>
      </w:r>
      <w:r>
        <w:t xml:space="preserve">, </w:t>
      </w:r>
      <w:r>
        <w:rPr>
          <w:b/>
          <w:bCs/>
        </w:rPr>
        <w:t>Maunder ED</w:t>
      </w:r>
      <w:r>
        <w:t xml:space="preserve">, </w:t>
      </w:r>
      <w:r>
        <w:rPr>
          <w:b/>
          <w:bCs/>
        </w:rPr>
        <w:t>Dulson DK</w:t>
      </w:r>
      <w:r>
        <w:t xml:space="preserve">. Effect of a Ketogenic Diet on Submaximal Exercise Capacity and Efficiency in Runners. </w:t>
      </w:r>
      <w:r>
        <w:rPr>
          <w:i/>
          <w:iCs/>
        </w:rPr>
        <w:t>Med Sci Sports Exerc</w:t>
      </w:r>
      <w:r>
        <w:t xml:space="preserve"> 51: 2135–2146, 2019. doi: 10.1249/MSS.0000000000002008.</w:t>
      </w:r>
    </w:p>
    <w:p w14:paraId="1384F083" w14:textId="77777777" w:rsidR="00AA1AB2" w:rsidRDefault="00AA1AB2" w:rsidP="00AA1AB2">
      <w:pPr>
        <w:pStyle w:val="Bibliography"/>
      </w:pPr>
      <w:r>
        <w:t xml:space="preserve">27. </w:t>
      </w:r>
      <w:r>
        <w:tab/>
      </w:r>
      <w:r>
        <w:rPr>
          <w:b/>
          <w:bCs/>
        </w:rPr>
        <w:t>Bergström J</w:t>
      </w:r>
      <w:r>
        <w:t xml:space="preserve">, </w:t>
      </w:r>
      <w:r>
        <w:rPr>
          <w:b/>
          <w:bCs/>
        </w:rPr>
        <w:t>Hultman E</w:t>
      </w:r>
      <w:r>
        <w:t xml:space="preserve">. A Study of the Glycogen Metabolism During Exercise in Man. </w:t>
      </w:r>
      <w:r>
        <w:rPr>
          <w:i/>
          <w:iCs/>
        </w:rPr>
        <w:t>Scand J Clin Lab</w:t>
      </w:r>
      <w:r>
        <w:t xml:space="preserve"> 19: 218–228, 1967. doi: 10.3109/00365516709090629.</w:t>
      </w:r>
    </w:p>
    <w:p w14:paraId="6E0B8A88" w14:textId="77777777" w:rsidR="00AA1AB2" w:rsidRDefault="00AA1AB2" w:rsidP="00AA1AB2">
      <w:pPr>
        <w:pStyle w:val="Bibliography"/>
      </w:pPr>
      <w:r>
        <w:t xml:space="preserve">28. </w:t>
      </w:r>
      <w:r>
        <w:tab/>
      </w:r>
      <w:r>
        <w:rPr>
          <w:b/>
          <w:bCs/>
        </w:rPr>
        <w:t>Phinney SD</w:t>
      </w:r>
      <w:r>
        <w:t xml:space="preserve">, </w:t>
      </w:r>
      <w:r>
        <w:rPr>
          <w:b/>
          <w:bCs/>
        </w:rPr>
        <w:t>Bistrian BR</w:t>
      </w:r>
      <w:r>
        <w:t xml:space="preserve">, </w:t>
      </w:r>
      <w:r>
        <w:rPr>
          <w:b/>
          <w:bCs/>
        </w:rPr>
        <w:t>Evans WJ</w:t>
      </w:r>
      <w:r>
        <w:t xml:space="preserve">, </w:t>
      </w:r>
      <w:r>
        <w:rPr>
          <w:b/>
          <w:bCs/>
        </w:rPr>
        <w:t>Gervino E</w:t>
      </w:r>
      <w:r>
        <w:t xml:space="preserve">, </w:t>
      </w:r>
      <w:r>
        <w:rPr>
          <w:b/>
          <w:bCs/>
        </w:rPr>
        <w:t>Blackburn GL</w:t>
      </w:r>
      <w:r>
        <w:t xml:space="preserve">. The Human Metabolic Response to Chronic Ketosis Without Caloric Restriction: Preservation of Submaximal Exercise Capability With Reduced Carbohydrate Oxidation. </w:t>
      </w:r>
      <w:r>
        <w:rPr>
          <w:i/>
          <w:iCs/>
        </w:rPr>
        <w:t>Metab Clin Exp</w:t>
      </w:r>
      <w:r>
        <w:t xml:space="preserve"> 32: 769–776, 1983. doi: 10.1016/0026-0495(83)90106-3.</w:t>
      </w:r>
    </w:p>
    <w:p w14:paraId="4BCE8568" w14:textId="77777777" w:rsidR="00AA1AB2" w:rsidRDefault="00AA1AB2" w:rsidP="00AA1AB2">
      <w:pPr>
        <w:pStyle w:val="Bibliography"/>
      </w:pPr>
      <w:r>
        <w:t xml:space="preserve">29. </w:t>
      </w:r>
      <w:r>
        <w:tab/>
      </w:r>
      <w:r>
        <w:rPr>
          <w:b/>
          <w:bCs/>
        </w:rPr>
        <w:t>Hill JC</w:t>
      </w:r>
      <w:r>
        <w:t xml:space="preserve">, </w:t>
      </w:r>
      <w:r>
        <w:rPr>
          <w:b/>
          <w:bCs/>
        </w:rPr>
        <w:t>San Millán I</w:t>
      </w:r>
      <w:r>
        <w:t xml:space="preserve">. Validation of Musculoskeletal Ultrasound to Assess and Quantify Muscle Glycogen Content. A Novel Approach. </w:t>
      </w:r>
      <w:r>
        <w:rPr>
          <w:i/>
          <w:iCs/>
        </w:rPr>
        <w:t>Physician Sportsmed</w:t>
      </w:r>
      <w:r>
        <w:t xml:space="preserve"> 42: 45–52, 2014. doi: 10.3810/psm.2014.09.2075.</w:t>
      </w:r>
    </w:p>
    <w:p w14:paraId="4CE0C650" w14:textId="77777777" w:rsidR="00AA1AB2" w:rsidRDefault="00AA1AB2" w:rsidP="00AA1AB2">
      <w:pPr>
        <w:pStyle w:val="Bibliography"/>
      </w:pPr>
      <w:r>
        <w:t xml:space="preserve">30. </w:t>
      </w:r>
      <w:r>
        <w:tab/>
      </w:r>
      <w:r>
        <w:rPr>
          <w:b/>
          <w:bCs/>
        </w:rPr>
        <w:t>Snow G</w:t>
      </w:r>
      <w:r>
        <w:t>. blockrand: Randomization for Block Random Clinical Trials [Online]. https://CRAN.R-project.org/package=blockrand [26 Oct. 2019].</w:t>
      </w:r>
    </w:p>
    <w:p w14:paraId="6624DB9A" w14:textId="77777777" w:rsidR="00AA1AB2" w:rsidRDefault="00AA1AB2" w:rsidP="00AA1AB2">
      <w:pPr>
        <w:pStyle w:val="Bibliography"/>
      </w:pPr>
      <w:r>
        <w:t xml:space="preserve">31. </w:t>
      </w:r>
      <w:r>
        <w:tab/>
      </w:r>
      <w:r>
        <w:rPr>
          <w:b/>
          <w:bCs/>
        </w:rPr>
        <w:t>R Core Team</w:t>
      </w:r>
      <w:r>
        <w:t>. R: A Language and Environment for Statistical Computing [Online]. https://www.R-project.org/.</w:t>
      </w:r>
    </w:p>
    <w:p w14:paraId="2F099C68" w14:textId="77777777" w:rsidR="00AA1AB2" w:rsidRDefault="00AA1AB2" w:rsidP="00AA1AB2">
      <w:pPr>
        <w:pStyle w:val="Bibliography"/>
      </w:pPr>
      <w:r>
        <w:lastRenderedPageBreak/>
        <w:t xml:space="preserve">32. </w:t>
      </w:r>
      <w:r>
        <w:tab/>
      </w:r>
      <w:r>
        <w:rPr>
          <w:b/>
          <w:bCs/>
        </w:rPr>
        <w:t>Shan Z</w:t>
      </w:r>
      <w:r>
        <w:t xml:space="preserve">, </w:t>
      </w:r>
      <w:r>
        <w:rPr>
          <w:b/>
          <w:bCs/>
        </w:rPr>
        <w:t>Rehm CD</w:t>
      </w:r>
      <w:r>
        <w:t xml:space="preserve">, </w:t>
      </w:r>
      <w:r>
        <w:rPr>
          <w:b/>
          <w:bCs/>
        </w:rPr>
        <w:t>Rogers G</w:t>
      </w:r>
      <w:r>
        <w:t xml:space="preserve">, </w:t>
      </w:r>
      <w:r>
        <w:rPr>
          <w:b/>
          <w:bCs/>
        </w:rPr>
        <w:t>Ruan M</w:t>
      </w:r>
      <w:r>
        <w:t xml:space="preserve">, </w:t>
      </w:r>
      <w:r>
        <w:rPr>
          <w:b/>
          <w:bCs/>
        </w:rPr>
        <w:t>Wang DD</w:t>
      </w:r>
      <w:r>
        <w:t xml:space="preserve">, </w:t>
      </w:r>
      <w:r>
        <w:rPr>
          <w:b/>
          <w:bCs/>
        </w:rPr>
        <w:t>Hu FB</w:t>
      </w:r>
      <w:r>
        <w:t xml:space="preserve">, </w:t>
      </w:r>
      <w:r>
        <w:rPr>
          <w:b/>
          <w:bCs/>
        </w:rPr>
        <w:t>Mozaffarian D</w:t>
      </w:r>
      <w:r>
        <w:t xml:space="preserve">, </w:t>
      </w:r>
      <w:r>
        <w:rPr>
          <w:b/>
          <w:bCs/>
        </w:rPr>
        <w:t>Zhang FF</w:t>
      </w:r>
      <w:r>
        <w:t xml:space="preserve">, </w:t>
      </w:r>
      <w:r>
        <w:rPr>
          <w:b/>
          <w:bCs/>
        </w:rPr>
        <w:t>Bhupathiraju SN</w:t>
      </w:r>
      <w:r>
        <w:t xml:space="preserve">. Trends in Dietary Carbohydrate, Protein, and Fat Intake and Diet Quality Among US Adults, 1999-2016. </w:t>
      </w:r>
      <w:r>
        <w:rPr>
          <w:i/>
          <w:iCs/>
        </w:rPr>
        <w:t>JAMA</w:t>
      </w:r>
      <w:r>
        <w:t xml:space="preserve"> 322: 1178–1187, 2019. doi: 10/ggdhbs.</w:t>
      </w:r>
    </w:p>
    <w:p w14:paraId="1EC2061E" w14:textId="77777777" w:rsidR="00AA1AB2" w:rsidRDefault="00AA1AB2" w:rsidP="00AA1AB2">
      <w:pPr>
        <w:pStyle w:val="Bibliography"/>
      </w:pPr>
      <w:r>
        <w:t xml:space="preserve">33. </w:t>
      </w:r>
      <w:r>
        <w:tab/>
      </w:r>
      <w:r>
        <w:rPr>
          <w:b/>
          <w:bCs/>
        </w:rPr>
        <w:t>American College of Sports Medicine</w:t>
      </w:r>
      <w:r>
        <w:t xml:space="preserve">. </w:t>
      </w:r>
      <w:r>
        <w:rPr>
          <w:i/>
          <w:iCs/>
        </w:rPr>
        <w:t>ACSM’s Guidelines for Exercise Testing and Prescription</w:t>
      </w:r>
      <w:r>
        <w:t>. 10th ed. Philadelphia, PA: Wolters Kluwer Health, 2018.</w:t>
      </w:r>
    </w:p>
    <w:p w14:paraId="1471798E" w14:textId="77777777" w:rsidR="00AA1AB2" w:rsidRDefault="00AA1AB2" w:rsidP="00AA1AB2">
      <w:pPr>
        <w:pStyle w:val="Bibliography"/>
      </w:pPr>
      <w:r>
        <w:t xml:space="preserve">34. </w:t>
      </w:r>
      <w:r>
        <w:tab/>
      </w:r>
      <w:r>
        <w:rPr>
          <w:b/>
          <w:bCs/>
        </w:rPr>
        <w:t>Basset FA</w:t>
      </w:r>
      <w:r>
        <w:t xml:space="preserve">, </w:t>
      </w:r>
      <w:r>
        <w:rPr>
          <w:b/>
          <w:bCs/>
        </w:rPr>
        <w:t>Boulay MR</w:t>
      </w:r>
      <w:r>
        <w:t xml:space="preserve">. Specificity of Treadmill and Cycle Ergometer Tests in Triathletes, Runners and Cyclists. </w:t>
      </w:r>
      <w:r>
        <w:rPr>
          <w:i/>
          <w:iCs/>
        </w:rPr>
        <w:t>Eur J Appl Physiol</w:t>
      </w:r>
      <w:r>
        <w:t xml:space="preserve"> 81: 214–221, 2000. doi: 10.1007/s004210050033.</w:t>
      </w:r>
    </w:p>
    <w:p w14:paraId="6050E917" w14:textId="77777777" w:rsidR="00AA1AB2" w:rsidRDefault="00AA1AB2" w:rsidP="00AA1AB2">
      <w:pPr>
        <w:pStyle w:val="Bibliography"/>
      </w:pPr>
      <w:r>
        <w:t xml:space="preserve">35. </w:t>
      </w:r>
      <w:r>
        <w:tab/>
      </w:r>
      <w:r>
        <w:rPr>
          <w:b/>
          <w:bCs/>
        </w:rPr>
        <w:t>De Pauw K</w:t>
      </w:r>
      <w:r>
        <w:t xml:space="preserve">, </w:t>
      </w:r>
      <w:r>
        <w:rPr>
          <w:b/>
          <w:bCs/>
        </w:rPr>
        <w:t>Roelands B</w:t>
      </w:r>
      <w:r>
        <w:t xml:space="preserve">, </w:t>
      </w:r>
      <w:r>
        <w:rPr>
          <w:b/>
          <w:bCs/>
        </w:rPr>
        <w:t>Cheung SS</w:t>
      </w:r>
      <w:r>
        <w:t xml:space="preserve">, </w:t>
      </w:r>
      <w:r>
        <w:rPr>
          <w:b/>
          <w:bCs/>
        </w:rPr>
        <w:t>de Geus B</w:t>
      </w:r>
      <w:r>
        <w:t xml:space="preserve">, </w:t>
      </w:r>
      <w:r>
        <w:rPr>
          <w:b/>
          <w:bCs/>
        </w:rPr>
        <w:t>Rietjens G</w:t>
      </w:r>
      <w:r>
        <w:t xml:space="preserve">, </w:t>
      </w:r>
      <w:r>
        <w:rPr>
          <w:b/>
          <w:bCs/>
        </w:rPr>
        <w:t>Meeusen R</w:t>
      </w:r>
      <w:r>
        <w:t xml:space="preserve">. Guidelines to Classify Subject Groups in Sport-Science Research. </w:t>
      </w:r>
      <w:r>
        <w:rPr>
          <w:i/>
          <w:iCs/>
        </w:rPr>
        <w:t>Int J Sports Physiol Perform</w:t>
      </w:r>
      <w:r>
        <w:t xml:space="preserve"> 8: 111–122, 2013. doi: 10/f4nt76.</w:t>
      </w:r>
    </w:p>
    <w:p w14:paraId="1B0B1384" w14:textId="77777777" w:rsidR="00AA1AB2" w:rsidRDefault="00AA1AB2" w:rsidP="00AA1AB2">
      <w:pPr>
        <w:pStyle w:val="Bibliography"/>
      </w:pPr>
      <w:r>
        <w:t xml:space="preserve">36. </w:t>
      </w:r>
      <w:r>
        <w:tab/>
      </w:r>
      <w:r>
        <w:rPr>
          <w:b/>
          <w:bCs/>
        </w:rPr>
        <w:t>Decroix L</w:t>
      </w:r>
      <w:r>
        <w:t xml:space="preserve">, </w:t>
      </w:r>
      <w:r>
        <w:rPr>
          <w:b/>
          <w:bCs/>
        </w:rPr>
        <w:t>De Pauw K</w:t>
      </w:r>
      <w:r>
        <w:t xml:space="preserve">, </w:t>
      </w:r>
      <w:r>
        <w:rPr>
          <w:b/>
          <w:bCs/>
        </w:rPr>
        <w:t>Foster C</w:t>
      </w:r>
      <w:r>
        <w:t xml:space="preserve">, </w:t>
      </w:r>
      <w:r>
        <w:rPr>
          <w:b/>
          <w:bCs/>
        </w:rPr>
        <w:t>Meeusen R</w:t>
      </w:r>
      <w:r>
        <w:t xml:space="preserve">. Guidelines to Classify Female Subject Groups in Sport-Science Research. </w:t>
      </w:r>
      <w:r>
        <w:rPr>
          <w:i/>
          <w:iCs/>
        </w:rPr>
        <w:t>Int J Sports Physiol Perform</w:t>
      </w:r>
      <w:r>
        <w:t xml:space="preserve"> 11: 204–213, 2016. doi: 10/ggcfjx.</w:t>
      </w:r>
    </w:p>
    <w:p w14:paraId="12F8619C" w14:textId="77777777" w:rsidR="00AA1AB2" w:rsidRDefault="00AA1AB2" w:rsidP="00AA1AB2">
      <w:pPr>
        <w:pStyle w:val="Bibliography"/>
      </w:pPr>
      <w:r>
        <w:t xml:space="preserve">37. </w:t>
      </w:r>
      <w:r>
        <w:tab/>
      </w:r>
      <w:r>
        <w:rPr>
          <w:b/>
          <w:bCs/>
        </w:rPr>
        <w:t>Graybeal AJ</w:t>
      </w:r>
      <w:r>
        <w:t xml:space="preserve">, </w:t>
      </w:r>
      <w:r>
        <w:rPr>
          <w:b/>
          <w:bCs/>
        </w:rPr>
        <w:t>Kreutzer A</w:t>
      </w:r>
      <w:r>
        <w:t xml:space="preserve">, </w:t>
      </w:r>
      <w:r>
        <w:rPr>
          <w:b/>
          <w:bCs/>
        </w:rPr>
        <w:t>Rack P</w:t>
      </w:r>
      <w:r>
        <w:t xml:space="preserve">, </w:t>
      </w:r>
      <w:r>
        <w:rPr>
          <w:b/>
          <w:bCs/>
        </w:rPr>
        <w:t>Moss K</w:t>
      </w:r>
      <w:r>
        <w:t xml:space="preserve">, </w:t>
      </w:r>
      <w:r>
        <w:rPr>
          <w:b/>
          <w:bCs/>
        </w:rPr>
        <w:t>Augsburger G</w:t>
      </w:r>
      <w:r>
        <w:t xml:space="preserve">, </w:t>
      </w:r>
      <w:r>
        <w:rPr>
          <w:b/>
          <w:bCs/>
        </w:rPr>
        <w:t>Willis JL</w:t>
      </w:r>
      <w:r>
        <w:t xml:space="preserve">, </w:t>
      </w:r>
      <w:r>
        <w:rPr>
          <w:b/>
          <w:bCs/>
        </w:rPr>
        <w:t>Braun-Trocchio R</w:t>
      </w:r>
      <w:r>
        <w:t xml:space="preserve">, </w:t>
      </w:r>
      <w:r>
        <w:rPr>
          <w:b/>
          <w:bCs/>
        </w:rPr>
        <w:t>Shah M</w:t>
      </w:r>
      <w:r>
        <w:t xml:space="preserve">. Perceptions of Appetite Do Not Match Hormonal Measures of Appetite in Trained Competitive Cyclists and Triathletes Following a Ketogenic Diet Compared to a High-Carbohydrate or Habitual Diet: A Randomized Crossover Trial. </w:t>
      </w:r>
      <w:r>
        <w:rPr>
          <w:i/>
          <w:iCs/>
        </w:rPr>
        <w:t>Nutr Res</w:t>
      </w:r>
      <w:r>
        <w:t xml:space="preserve"> 93: 111–123, 2021. doi: 10/gmmtch.</w:t>
      </w:r>
    </w:p>
    <w:p w14:paraId="5DC5490E" w14:textId="77777777" w:rsidR="00AA1AB2" w:rsidRDefault="00AA1AB2" w:rsidP="00AA1AB2">
      <w:pPr>
        <w:pStyle w:val="Bibliography"/>
      </w:pPr>
      <w:r>
        <w:t xml:space="preserve">38. </w:t>
      </w:r>
      <w:r>
        <w:tab/>
      </w:r>
      <w:r>
        <w:rPr>
          <w:b/>
          <w:bCs/>
        </w:rPr>
        <w:t>Lakens D</w:t>
      </w:r>
      <w:r>
        <w:t xml:space="preserve">, </w:t>
      </w:r>
      <w:r>
        <w:rPr>
          <w:b/>
          <w:bCs/>
        </w:rPr>
        <w:t>Caldwell AR</w:t>
      </w:r>
      <w:r>
        <w:t xml:space="preserve">. Simulation-Based Power Analysis for Factorial Analysis of Variance Designs. </w:t>
      </w:r>
      <w:r>
        <w:rPr>
          <w:i/>
          <w:iCs/>
        </w:rPr>
        <w:t>AMPPS</w:t>
      </w:r>
      <w:r>
        <w:t xml:space="preserve"> 4: 2515245920951503, 2021. doi: 10/gj2hw8.</w:t>
      </w:r>
    </w:p>
    <w:p w14:paraId="74907E71" w14:textId="77777777" w:rsidR="00AA1AB2" w:rsidRDefault="00AA1AB2" w:rsidP="00AA1AB2">
      <w:pPr>
        <w:pStyle w:val="Bibliography"/>
      </w:pPr>
      <w:r>
        <w:t xml:space="preserve">39. </w:t>
      </w:r>
      <w:r>
        <w:tab/>
      </w:r>
      <w:r>
        <w:rPr>
          <w:b/>
          <w:bCs/>
        </w:rPr>
        <w:t>Hall KD</w:t>
      </w:r>
      <w:r>
        <w:t xml:space="preserve">, </w:t>
      </w:r>
      <w:r>
        <w:rPr>
          <w:b/>
          <w:bCs/>
        </w:rPr>
        <w:t>Guo J</w:t>
      </w:r>
      <w:r>
        <w:t xml:space="preserve">, </w:t>
      </w:r>
      <w:r>
        <w:rPr>
          <w:b/>
          <w:bCs/>
        </w:rPr>
        <w:t>Courville AB</w:t>
      </w:r>
      <w:r>
        <w:t xml:space="preserve">, </w:t>
      </w:r>
      <w:r>
        <w:rPr>
          <w:b/>
          <w:bCs/>
        </w:rPr>
        <w:t>Boring J</w:t>
      </w:r>
      <w:r>
        <w:t xml:space="preserve">, </w:t>
      </w:r>
      <w:r>
        <w:rPr>
          <w:b/>
          <w:bCs/>
        </w:rPr>
        <w:t>Brychta R</w:t>
      </w:r>
      <w:r>
        <w:t xml:space="preserve">, </w:t>
      </w:r>
      <w:r>
        <w:rPr>
          <w:b/>
          <w:bCs/>
        </w:rPr>
        <w:t>Chen KY</w:t>
      </w:r>
      <w:r>
        <w:t xml:space="preserve">, </w:t>
      </w:r>
      <w:r>
        <w:rPr>
          <w:b/>
          <w:bCs/>
        </w:rPr>
        <w:t>Darcey V</w:t>
      </w:r>
      <w:r>
        <w:t xml:space="preserve">, </w:t>
      </w:r>
      <w:r>
        <w:rPr>
          <w:b/>
          <w:bCs/>
        </w:rPr>
        <w:t>Forde CG</w:t>
      </w:r>
      <w:r>
        <w:t xml:space="preserve">, </w:t>
      </w:r>
      <w:r>
        <w:rPr>
          <w:b/>
          <w:bCs/>
        </w:rPr>
        <w:t>Gharib AM</w:t>
      </w:r>
      <w:r>
        <w:t xml:space="preserve">, </w:t>
      </w:r>
      <w:r>
        <w:rPr>
          <w:b/>
          <w:bCs/>
        </w:rPr>
        <w:t>Gallagher I</w:t>
      </w:r>
      <w:r>
        <w:t xml:space="preserve">, </w:t>
      </w:r>
      <w:r>
        <w:rPr>
          <w:b/>
          <w:bCs/>
        </w:rPr>
        <w:t>Howard R</w:t>
      </w:r>
      <w:r>
        <w:t xml:space="preserve">, </w:t>
      </w:r>
      <w:r>
        <w:rPr>
          <w:b/>
          <w:bCs/>
        </w:rPr>
        <w:t>Joseph PV</w:t>
      </w:r>
      <w:r>
        <w:t xml:space="preserve">, </w:t>
      </w:r>
      <w:r>
        <w:rPr>
          <w:b/>
          <w:bCs/>
        </w:rPr>
        <w:t>Milley L</w:t>
      </w:r>
      <w:r>
        <w:t xml:space="preserve">, </w:t>
      </w:r>
      <w:r>
        <w:rPr>
          <w:b/>
          <w:bCs/>
        </w:rPr>
        <w:t>Ouwerkerk R</w:t>
      </w:r>
      <w:r>
        <w:t xml:space="preserve">, </w:t>
      </w:r>
      <w:r>
        <w:rPr>
          <w:b/>
          <w:bCs/>
        </w:rPr>
        <w:t>Raisinger K</w:t>
      </w:r>
      <w:r>
        <w:t xml:space="preserve">, </w:t>
      </w:r>
      <w:r>
        <w:rPr>
          <w:b/>
          <w:bCs/>
        </w:rPr>
        <w:t>Rozga I</w:t>
      </w:r>
      <w:r>
        <w:t xml:space="preserve">, </w:t>
      </w:r>
      <w:r>
        <w:rPr>
          <w:b/>
          <w:bCs/>
        </w:rPr>
        <w:t>Schick A</w:t>
      </w:r>
      <w:r>
        <w:t xml:space="preserve">, </w:t>
      </w:r>
      <w:r>
        <w:rPr>
          <w:b/>
          <w:bCs/>
        </w:rPr>
        <w:t>Stagliano M</w:t>
      </w:r>
      <w:r>
        <w:t xml:space="preserve">, </w:t>
      </w:r>
      <w:r>
        <w:rPr>
          <w:b/>
          <w:bCs/>
        </w:rPr>
        <w:t>Torres S</w:t>
      </w:r>
      <w:r>
        <w:t xml:space="preserve">, </w:t>
      </w:r>
      <w:r>
        <w:rPr>
          <w:b/>
          <w:bCs/>
        </w:rPr>
        <w:t>Walter M</w:t>
      </w:r>
      <w:r>
        <w:t xml:space="preserve">, </w:t>
      </w:r>
      <w:r>
        <w:rPr>
          <w:b/>
          <w:bCs/>
        </w:rPr>
        <w:t>Walter P</w:t>
      </w:r>
      <w:r>
        <w:t xml:space="preserve">, </w:t>
      </w:r>
      <w:r>
        <w:rPr>
          <w:b/>
          <w:bCs/>
        </w:rPr>
        <w:t>Yang S</w:t>
      </w:r>
      <w:r>
        <w:t xml:space="preserve">, </w:t>
      </w:r>
      <w:r>
        <w:rPr>
          <w:b/>
          <w:bCs/>
        </w:rPr>
        <w:t>Chung ST</w:t>
      </w:r>
      <w:r>
        <w:t xml:space="preserve">. Effect of a plant-based, low-fat diet versus an animal-based, ketogenic diet on ad libitum energy intake. </w:t>
      </w:r>
      <w:r>
        <w:rPr>
          <w:i/>
          <w:iCs/>
        </w:rPr>
        <w:t>Nat Med</w:t>
      </w:r>
      <w:r>
        <w:t xml:space="preserve"> 27: 344–353, 2021. doi: 10.1038/s41591-020-01209-1.</w:t>
      </w:r>
    </w:p>
    <w:p w14:paraId="664FA584" w14:textId="77777777" w:rsidR="00AA1AB2" w:rsidRDefault="00AA1AB2" w:rsidP="00AA1AB2">
      <w:pPr>
        <w:pStyle w:val="Bibliography"/>
      </w:pPr>
      <w:r>
        <w:t xml:space="preserve">40. </w:t>
      </w:r>
      <w:r>
        <w:tab/>
      </w:r>
      <w:r>
        <w:rPr>
          <w:b/>
          <w:bCs/>
        </w:rPr>
        <w:t>Shilpa J</w:t>
      </w:r>
      <w:r>
        <w:t xml:space="preserve">, </w:t>
      </w:r>
      <w:r>
        <w:rPr>
          <w:b/>
          <w:bCs/>
        </w:rPr>
        <w:t>Mohan V</w:t>
      </w:r>
      <w:r>
        <w:t xml:space="preserve">. Ketogenic diets: Boon or bane? </w:t>
      </w:r>
      <w:r>
        <w:rPr>
          <w:i/>
          <w:iCs/>
        </w:rPr>
        <w:t>Indian Journal of Medical Research</w:t>
      </w:r>
      <w:r>
        <w:t xml:space="preserve"> 148: 251–253, 2018. doi: 10.4103/ijmr.IJMR_1666_18.</w:t>
      </w:r>
    </w:p>
    <w:p w14:paraId="188DAB85" w14:textId="77777777" w:rsidR="00AA1AB2" w:rsidRDefault="00AA1AB2" w:rsidP="00AA1AB2">
      <w:pPr>
        <w:pStyle w:val="Bibliography"/>
      </w:pPr>
      <w:r>
        <w:t xml:space="preserve">41. </w:t>
      </w:r>
      <w:r>
        <w:tab/>
      </w:r>
      <w:r>
        <w:rPr>
          <w:b/>
          <w:bCs/>
        </w:rPr>
        <w:t>Misra S</w:t>
      </w:r>
      <w:r>
        <w:t xml:space="preserve">, </w:t>
      </w:r>
      <w:r>
        <w:rPr>
          <w:b/>
          <w:bCs/>
        </w:rPr>
        <w:t>Oliver NS</w:t>
      </w:r>
      <w:r>
        <w:t xml:space="preserve">. Utility of Ketone Measurement in the Prevention, Diagnosis and Management of Diabetic Ketoacidosis. </w:t>
      </w:r>
      <w:r>
        <w:rPr>
          <w:i/>
          <w:iCs/>
        </w:rPr>
        <w:t>Diabet Med</w:t>
      </w:r>
      <w:r>
        <w:t xml:space="preserve"> 32: 14–23, 2015. doi: 10.1111/dme.12604.</w:t>
      </w:r>
    </w:p>
    <w:p w14:paraId="0DF9DCBE" w14:textId="77777777" w:rsidR="00AA1AB2" w:rsidRDefault="00AA1AB2" w:rsidP="00AA1AB2">
      <w:pPr>
        <w:pStyle w:val="Bibliography"/>
      </w:pPr>
      <w:r>
        <w:t xml:space="preserve">42. </w:t>
      </w:r>
      <w:r>
        <w:tab/>
      </w:r>
      <w:r>
        <w:rPr>
          <w:b/>
          <w:bCs/>
        </w:rPr>
        <w:t>Sparks AS</w:t>
      </w:r>
      <w:r>
        <w:t xml:space="preserve">, </w:t>
      </w:r>
      <w:r>
        <w:rPr>
          <w:b/>
          <w:bCs/>
        </w:rPr>
        <w:t>Williams EL</w:t>
      </w:r>
      <w:r>
        <w:t xml:space="preserve">, </w:t>
      </w:r>
      <w:r>
        <w:rPr>
          <w:b/>
          <w:bCs/>
        </w:rPr>
        <w:t>Jones HJ</w:t>
      </w:r>
      <w:r>
        <w:t xml:space="preserve">, </w:t>
      </w:r>
      <w:r>
        <w:rPr>
          <w:b/>
          <w:bCs/>
        </w:rPr>
        <w:t>Bridge CA</w:t>
      </w:r>
      <w:r>
        <w:t xml:space="preserve">, </w:t>
      </w:r>
      <w:r>
        <w:rPr>
          <w:b/>
          <w:bCs/>
        </w:rPr>
        <w:t>Marchant D</w:t>
      </w:r>
      <w:r>
        <w:t xml:space="preserve">, </w:t>
      </w:r>
      <w:r>
        <w:rPr>
          <w:b/>
          <w:bCs/>
        </w:rPr>
        <w:t>McNaughton L</w:t>
      </w:r>
      <w:r>
        <w:t xml:space="preserve">. Test-Retest Reliability of a 16.1 km Time Trial in Trained Cyclists Using the CompuTrainer Ergometer. </w:t>
      </w:r>
      <w:r>
        <w:rPr>
          <w:i/>
          <w:iCs/>
        </w:rPr>
        <w:t>J Sci Cycl</w:t>
      </w:r>
      <w:r>
        <w:t xml:space="preserve"> 5: 35–41, 2016. doi: 10.28985/jsc.v5i3.272.</w:t>
      </w:r>
    </w:p>
    <w:p w14:paraId="45962D2E" w14:textId="77777777" w:rsidR="00AA1AB2" w:rsidRDefault="00AA1AB2" w:rsidP="00AA1AB2">
      <w:pPr>
        <w:pStyle w:val="Bibliography"/>
      </w:pPr>
      <w:r>
        <w:lastRenderedPageBreak/>
        <w:t xml:space="preserve">43. </w:t>
      </w:r>
      <w:r>
        <w:tab/>
      </w:r>
      <w:r>
        <w:rPr>
          <w:b/>
          <w:bCs/>
        </w:rPr>
        <w:t>Péronnet F</w:t>
      </w:r>
      <w:r>
        <w:t xml:space="preserve">, </w:t>
      </w:r>
      <w:r>
        <w:rPr>
          <w:b/>
          <w:bCs/>
        </w:rPr>
        <w:t>Massicotte D</w:t>
      </w:r>
      <w:r>
        <w:t xml:space="preserve">. Table of Nonprotein Respiratory Quotient: An Update. </w:t>
      </w:r>
      <w:r>
        <w:rPr>
          <w:i/>
          <w:iCs/>
        </w:rPr>
        <w:t>J Canad Sci Sport</w:t>
      </w:r>
      <w:r>
        <w:t xml:space="preserve"> 16: 23–29, 1991.</w:t>
      </w:r>
    </w:p>
    <w:p w14:paraId="2D50147B" w14:textId="77777777" w:rsidR="00AA1AB2" w:rsidRDefault="00AA1AB2" w:rsidP="00AA1AB2">
      <w:pPr>
        <w:pStyle w:val="Bibliography"/>
      </w:pPr>
      <w:r>
        <w:t xml:space="preserve">44. </w:t>
      </w:r>
      <w:r>
        <w:tab/>
      </w:r>
      <w:r>
        <w:rPr>
          <w:b/>
          <w:bCs/>
        </w:rPr>
        <w:t>Nieman DC</w:t>
      </w:r>
      <w:r>
        <w:t xml:space="preserve">, </w:t>
      </w:r>
      <w:r>
        <w:rPr>
          <w:b/>
          <w:bCs/>
        </w:rPr>
        <w:t>Shanely RA</w:t>
      </w:r>
      <w:r>
        <w:t xml:space="preserve">, </w:t>
      </w:r>
      <w:r>
        <w:rPr>
          <w:b/>
          <w:bCs/>
        </w:rPr>
        <w:t>Zwetsloot KA</w:t>
      </w:r>
      <w:r>
        <w:t xml:space="preserve">, </w:t>
      </w:r>
      <w:r>
        <w:rPr>
          <w:b/>
          <w:bCs/>
        </w:rPr>
        <w:t>Meaney MP</w:t>
      </w:r>
      <w:r>
        <w:t xml:space="preserve">, </w:t>
      </w:r>
      <w:r>
        <w:rPr>
          <w:b/>
          <w:bCs/>
        </w:rPr>
        <w:t>Farris GE</w:t>
      </w:r>
      <w:r>
        <w:t xml:space="preserve">. Ultrasonic Assessment of Exercise-Induced Change in Skeletal Muscle Glycogen Content. </w:t>
      </w:r>
      <w:r>
        <w:rPr>
          <w:i/>
          <w:iCs/>
        </w:rPr>
        <w:t>BMC Sports Sci Med Rehabil</w:t>
      </w:r>
      <w:r>
        <w:t xml:space="preserve"> 7: 9, 2015. doi: 10/gb3pw8.</w:t>
      </w:r>
    </w:p>
    <w:p w14:paraId="742E7332" w14:textId="77777777" w:rsidR="00AA1AB2" w:rsidRDefault="00AA1AB2" w:rsidP="00AA1AB2">
      <w:pPr>
        <w:pStyle w:val="Bibliography"/>
      </w:pPr>
      <w:r>
        <w:t xml:space="preserve">45. </w:t>
      </w:r>
      <w:r>
        <w:tab/>
      </w:r>
      <w:r>
        <w:rPr>
          <w:b/>
          <w:bCs/>
        </w:rPr>
        <w:t>Bone JL</w:t>
      </w:r>
      <w:r>
        <w:t xml:space="preserve">, </w:t>
      </w:r>
      <w:r>
        <w:rPr>
          <w:b/>
          <w:bCs/>
        </w:rPr>
        <w:t>Ross ML</w:t>
      </w:r>
      <w:r>
        <w:t xml:space="preserve">, </w:t>
      </w:r>
      <w:r>
        <w:rPr>
          <w:b/>
          <w:bCs/>
        </w:rPr>
        <w:t>Tomcik KA</w:t>
      </w:r>
      <w:r>
        <w:t xml:space="preserve">, </w:t>
      </w:r>
      <w:r>
        <w:rPr>
          <w:b/>
          <w:bCs/>
        </w:rPr>
        <w:t>Jeacocke NA</w:t>
      </w:r>
      <w:r>
        <w:t xml:space="preserve">, </w:t>
      </w:r>
      <w:r>
        <w:rPr>
          <w:b/>
          <w:bCs/>
        </w:rPr>
        <w:t>McKay AKA</w:t>
      </w:r>
      <w:r>
        <w:t xml:space="preserve">, </w:t>
      </w:r>
      <w:r>
        <w:rPr>
          <w:b/>
          <w:bCs/>
        </w:rPr>
        <w:t>Burke LM</w:t>
      </w:r>
      <w:r>
        <w:t xml:space="preserve">. The Validity of Ultrasound Technology in Providing an Indirect Estimate of Muscle Glycogen Concentrations Is Equivocal. </w:t>
      </w:r>
      <w:r>
        <w:rPr>
          <w:i/>
          <w:iCs/>
        </w:rPr>
        <w:t>Nutrients</w:t>
      </w:r>
      <w:r>
        <w:t xml:space="preserve"> 13: 2371, 2021. doi: 10/gmmtcg.</w:t>
      </w:r>
    </w:p>
    <w:p w14:paraId="35062E11" w14:textId="77777777" w:rsidR="00AA1AB2" w:rsidRDefault="00AA1AB2" w:rsidP="00AA1AB2">
      <w:pPr>
        <w:pStyle w:val="Bibliography"/>
      </w:pPr>
      <w:r>
        <w:t xml:space="preserve">46. </w:t>
      </w:r>
      <w:r>
        <w:tab/>
      </w:r>
      <w:r>
        <w:rPr>
          <w:b/>
          <w:bCs/>
        </w:rPr>
        <w:t>Routledge HE</w:t>
      </w:r>
      <w:r>
        <w:t xml:space="preserve">, </w:t>
      </w:r>
      <w:r>
        <w:rPr>
          <w:b/>
          <w:bCs/>
        </w:rPr>
        <w:t>Bradley WJ</w:t>
      </w:r>
      <w:r>
        <w:t xml:space="preserve">, </w:t>
      </w:r>
      <w:r>
        <w:rPr>
          <w:b/>
          <w:bCs/>
        </w:rPr>
        <w:t>Shepherd SO</w:t>
      </w:r>
      <w:r>
        <w:t xml:space="preserve">, </w:t>
      </w:r>
      <w:r>
        <w:rPr>
          <w:b/>
          <w:bCs/>
        </w:rPr>
        <w:t>Cocks M</w:t>
      </w:r>
      <w:r>
        <w:t xml:space="preserve">, </w:t>
      </w:r>
      <w:r>
        <w:rPr>
          <w:b/>
          <w:bCs/>
        </w:rPr>
        <w:t>Erskine RM</w:t>
      </w:r>
      <w:r>
        <w:t xml:space="preserve">, </w:t>
      </w:r>
      <w:r>
        <w:rPr>
          <w:b/>
          <w:bCs/>
        </w:rPr>
        <w:t>Close GL</w:t>
      </w:r>
      <w:r>
        <w:t xml:space="preserve">, </w:t>
      </w:r>
      <w:r>
        <w:rPr>
          <w:b/>
          <w:bCs/>
        </w:rPr>
        <w:t>Morton JP</w:t>
      </w:r>
      <w:r>
        <w:t xml:space="preserve">. Ultrasound Does Not Detect Acute Changes in Glycogen in Vastus Lateralis of Man. </w:t>
      </w:r>
      <w:r>
        <w:rPr>
          <w:i/>
          <w:iCs/>
        </w:rPr>
        <w:t>Med Sci Sports Exerc</w:t>
      </w:r>
      <w:r>
        <w:t xml:space="preserve"> 51: 2286–2293, 2019. doi: 10/gmmtcf.</w:t>
      </w:r>
    </w:p>
    <w:p w14:paraId="4922010A" w14:textId="77777777" w:rsidR="00AA1AB2" w:rsidRDefault="00AA1AB2" w:rsidP="00AA1AB2">
      <w:pPr>
        <w:pStyle w:val="Bibliography"/>
      </w:pPr>
      <w:r>
        <w:t xml:space="preserve">47. </w:t>
      </w:r>
      <w:r>
        <w:tab/>
      </w:r>
      <w:r>
        <w:rPr>
          <w:b/>
          <w:bCs/>
        </w:rPr>
        <w:t>The MuscleHealth Company</w:t>
      </w:r>
      <w:r>
        <w:t xml:space="preserve">. </w:t>
      </w:r>
      <w:r>
        <w:rPr>
          <w:i/>
          <w:iCs/>
        </w:rPr>
        <w:t>Position Stand. Science and Application</w:t>
      </w:r>
      <w:r>
        <w:t>. Denver, CO: 2018.</w:t>
      </w:r>
    </w:p>
    <w:p w14:paraId="388EC5AF" w14:textId="77777777" w:rsidR="00AA1AB2" w:rsidRDefault="00AA1AB2" w:rsidP="00AA1AB2">
      <w:pPr>
        <w:pStyle w:val="Bibliography"/>
      </w:pPr>
      <w:r>
        <w:t xml:space="preserve">48. </w:t>
      </w:r>
      <w:r>
        <w:tab/>
      </w:r>
      <w:r>
        <w:rPr>
          <w:b/>
          <w:bCs/>
        </w:rPr>
        <w:t>van Buuren S</w:t>
      </w:r>
      <w:r>
        <w:t xml:space="preserve">, </w:t>
      </w:r>
      <w:r>
        <w:rPr>
          <w:b/>
          <w:bCs/>
        </w:rPr>
        <w:t>Groothuis-Oudshoorn K</w:t>
      </w:r>
      <w:r>
        <w:t xml:space="preserve">. MICE: Multivariate Imputation by Chained Equations in R. </w:t>
      </w:r>
      <w:r>
        <w:rPr>
          <w:i/>
          <w:iCs/>
        </w:rPr>
        <w:t>J Stat Softw</w:t>
      </w:r>
      <w:r>
        <w:t xml:space="preserve"> 45: 1–67, 2011. doi: https://doi.org/10.18637/jss.v045.i03.</w:t>
      </w:r>
    </w:p>
    <w:p w14:paraId="58429760" w14:textId="77777777" w:rsidR="00AA1AB2" w:rsidRDefault="00AA1AB2" w:rsidP="00AA1AB2">
      <w:pPr>
        <w:pStyle w:val="Bibliography"/>
      </w:pPr>
      <w:r>
        <w:t xml:space="preserve">49. </w:t>
      </w:r>
      <w:r>
        <w:tab/>
      </w:r>
      <w:r>
        <w:rPr>
          <w:b/>
          <w:bCs/>
        </w:rPr>
        <w:t>Schafer JL</w:t>
      </w:r>
      <w:r>
        <w:t xml:space="preserve">, </w:t>
      </w:r>
      <w:r>
        <w:rPr>
          <w:b/>
          <w:bCs/>
        </w:rPr>
        <w:t>Yucel RM</w:t>
      </w:r>
      <w:r>
        <w:t xml:space="preserve">. Computational Strategies for Multivariate Linear Mixed-Effects Models With Missing Values. </w:t>
      </w:r>
      <w:r>
        <w:rPr>
          <w:i/>
          <w:iCs/>
        </w:rPr>
        <w:t>J Comput Graph Stat</w:t>
      </w:r>
      <w:r>
        <w:t xml:space="preserve"> 11: 437–457, 2012. doi: 10/b4r25x.</w:t>
      </w:r>
    </w:p>
    <w:p w14:paraId="0DB61EB0" w14:textId="77777777" w:rsidR="00AA1AB2" w:rsidRDefault="00AA1AB2" w:rsidP="00AA1AB2">
      <w:pPr>
        <w:pStyle w:val="Bibliography"/>
      </w:pPr>
      <w:r>
        <w:t xml:space="preserve">50. </w:t>
      </w:r>
      <w:r>
        <w:tab/>
      </w:r>
      <w:r>
        <w:rPr>
          <w:b/>
          <w:bCs/>
        </w:rPr>
        <w:t>Bates D</w:t>
      </w:r>
      <w:r>
        <w:t xml:space="preserve">, </w:t>
      </w:r>
      <w:r>
        <w:rPr>
          <w:b/>
          <w:bCs/>
        </w:rPr>
        <w:t>Maechler M</w:t>
      </w:r>
      <w:r>
        <w:t xml:space="preserve">, </w:t>
      </w:r>
      <w:r>
        <w:rPr>
          <w:b/>
          <w:bCs/>
        </w:rPr>
        <w:t>Bolker B</w:t>
      </w:r>
      <w:r>
        <w:t xml:space="preserve">, </w:t>
      </w:r>
      <w:r>
        <w:rPr>
          <w:b/>
          <w:bCs/>
        </w:rPr>
        <w:t>Walker S</w:t>
      </w:r>
      <w:r>
        <w:t xml:space="preserve">, </w:t>
      </w:r>
      <w:r>
        <w:rPr>
          <w:b/>
          <w:bCs/>
        </w:rPr>
        <w:t>Singmann H</w:t>
      </w:r>
      <w:r>
        <w:t xml:space="preserve">, </w:t>
      </w:r>
      <w:r>
        <w:rPr>
          <w:b/>
          <w:bCs/>
        </w:rPr>
        <w:t>Dai B</w:t>
      </w:r>
      <w:r>
        <w:t xml:space="preserve">, </w:t>
      </w:r>
      <w:r>
        <w:rPr>
          <w:b/>
          <w:bCs/>
        </w:rPr>
        <w:t>Scheipl F</w:t>
      </w:r>
      <w:r>
        <w:t xml:space="preserve">, </w:t>
      </w:r>
      <w:r>
        <w:rPr>
          <w:b/>
          <w:bCs/>
        </w:rPr>
        <w:t>Grothendieck G</w:t>
      </w:r>
      <w:r>
        <w:t xml:space="preserve">, </w:t>
      </w:r>
      <w:r>
        <w:rPr>
          <w:b/>
          <w:bCs/>
        </w:rPr>
        <w:t>Green P</w:t>
      </w:r>
      <w:r>
        <w:t xml:space="preserve">, </w:t>
      </w:r>
      <w:r>
        <w:rPr>
          <w:b/>
          <w:bCs/>
        </w:rPr>
        <w:t>Fox J</w:t>
      </w:r>
      <w:r>
        <w:t xml:space="preserve">, </w:t>
      </w:r>
      <w:r>
        <w:rPr>
          <w:b/>
          <w:bCs/>
        </w:rPr>
        <w:t>Green P</w:t>
      </w:r>
      <w:r>
        <w:t xml:space="preserve">, </w:t>
      </w:r>
      <w:r>
        <w:rPr>
          <w:b/>
          <w:bCs/>
        </w:rPr>
        <w:t>Fox J</w:t>
      </w:r>
      <w:r>
        <w:t>. lme4: Linear Mixed-Effects Models using “Eigen” and S4 [Online]. https://CRAN.R-project.org/package=lme4 [25 Oct. 2019].</w:t>
      </w:r>
    </w:p>
    <w:p w14:paraId="1EC3ED21" w14:textId="77777777" w:rsidR="00AA1AB2" w:rsidRDefault="00AA1AB2" w:rsidP="00AA1AB2">
      <w:pPr>
        <w:pStyle w:val="Bibliography"/>
      </w:pPr>
      <w:r>
        <w:t xml:space="preserve">51. </w:t>
      </w:r>
      <w:r>
        <w:tab/>
      </w:r>
      <w:r>
        <w:rPr>
          <w:b/>
          <w:bCs/>
        </w:rPr>
        <w:t>Lenth R</w:t>
      </w:r>
      <w:r>
        <w:t xml:space="preserve">, </w:t>
      </w:r>
      <w:r>
        <w:rPr>
          <w:b/>
          <w:bCs/>
        </w:rPr>
        <w:t>Singmann H</w:t>
      </w:r>
      <w:r>
        <w:t xml:space="preserve">, </w:t>
      </w:r>
      <w:r>
        <w:rPr>
          <w:b/>
          <w:bCs/>
        </w:rPr>
        <w:t>Love J</w:t>
      </w:r>
      <w:r>
        <w:t xml:space="preserve">, </w:t>
      </w:r>
      <w:r>
        <w:rPr>
          <w:b/>
          <w:bCs/>
        </w:rPr>
        <w:t>Buerkner P</w:t>
      </w:r>
      <w:r>
        <w:t xml:space="preserve">, </w:t>
      </w:r>
      <w:r>
        <w:rPr>
          <w:b/>
          <w:bCs/>
        </w:rPr>
        <w:t>Herve M</w:t>
      </w:r>
      <w:r>
        <w:t>. emmeans: Estimated Marginal Means, aka Least-Squares Means [Online]. https://CRAN.R-project.org/package=emmeans [25 Oct. 2019].</w:t>
      </w:r>
    </w:p>
    <w:p w14:paraId="5D6CBE63" w14:textId="77777777" w:rsidR="00AA1AB2" w:rsidRDefault="00AA1AB2" w:rsidP="00AA1AB2">
      <w:pPr>
        <w:pStyle w:val="Bibliography"/>
      </w:pPr>
      <w:r>
        <w:t xml:space="preserve">52. </w:t>
      </w:r>
      <w:r>
        <w:tab/>
      </w:r>
      <w:r>
        <w:rPr>
          <w:b/>
          <w:bCs/>
        </w:rPr>
        <w:t>McSwiney FT</w:t>
      </w:r>
      <w:r>
        <w:t xml:space="preserve">, </w:t>
      </w:r>
      <w:r>
        <w:rPr>
          <w:b/>
          <w:bCs/>
        </w:rPr>
        <w:t>Doyle L</w:t>
      </w:r>
      <w:r>
        <w:t xml:space="preserve">, </w:t>
      </w:r>
      <w:r>
        <w:rPr>
          <w:b/>
          <w:bCs/>
        </w:rPr>
        <w:t>Plews DJ</w:t>
      </w:r>
      <w:r>
        <w:t xml:space="preserve">, </w:t>
      </w:r>
      <w:r>
        <w:rPr>
          <w:b/>
          <w:bCs/>
        </w:rPr>
        <w:t>Zinn C</w:t>
      </w:r>
      <w:r>
        <w:t xml:space="preserve">. Impact Of Ketogenic Diet On Athletes: Current Insights. </w:t>
      </w:r>
      <w:r>
        <w:rPr>
          <w:i/>
          <w:iCs/>
        </w:rPr>
        <w:t>Open Access J Sports Med</w:t>
      </w:r>
      <w:r>
        <w:t xml:space="preserve"> 10: 171–183, 2019. doi: 10/ggp3jm.</w:t>
      </w:r>
    </w:p>
    <w:p w14:paraId="2FD0CD08" w14:textId="77777777" w:rsidR="00AA1AB2" w:rsidRDefault="00AA1AB2" w:rsidP="00AA1AB2">
      <w:pPr>
        <w:pStyle w:val="Bibliography"/>
      </w:pPr>
      <w:r>
        <w:t xml:space="preserve">53. </w:t>
      </w:r>
      <w:r>
        <w:tab/>
      </w:r>
      <w:r>
        <w:rPr>
          <w:b/>
          <w:bCs/>
        </w:rPr>
        <w:t>Hopkins WG</w:t>
      </w:r>
      <w:r>
        <w:t xml:space="preserve">, </w:t>
      </w:r>
      <w:r>
        <w:rPr>
          <w:b/>
          <w:bCs/>
        </w:rPr>
        <w:t>Schabort EJ</w:t>
      </w:r>
      <w:r>
        <w:t xml:space="preserve">, </w:t>
      </w:r>
      <w:r>
        <w:rPr>
          <w:b/>
          <w:bCs/>
        </w:rPr>
        <w:t>Hawley JA</w:t>
      </w:r>
      <w:r>
        <w:t xml:space="preserve">. Reliability of Power in Physical Performance Tests. </w:t>
      </w:r>
      <w:r>
        <w:rPr>
          <w:i/>
          <w:iCs/>
        </w:rPr>
        <w:t>Sports Med</w:t>
      </w:r>
      <w:r>
        <w:t xml:space="preserve"> 31: 211–234, 2001. doi: 10/c2mfh9.</w:t>
      </w:r>
    </w:p>
    <w:p w14:paraId="7856896A" w14:textId="77777777" w:rsidR="00AA1AB2" w:rsidRDefault="00AA1AB2" w:rsidP="00AA1AB2">
      <w:pPr>
        <w:pStyle w:val="Bibliography"/>
      </w:pPr>
      <w:r>
        <w:t xml:space="preserve">54. </w:t>
      </w:r>
      <w:r>
        <w:tab/>
      </w:r>
      <w:r>
        <w:rPr>
          <w:b/>
          <w:bCs/>
        </w:rPr>
        <w:t>Gribble S</w:t>
      </w:r>
      <w:r>
        <w:t xml:space="preserve">. An Interactive Model-Based Calculator of Cycling Power vs. Speed [Online]. </w:t>
      </w:r>
      <w:r>
        <w:rPr>
          <w:i/>
          <w:iCs/>
        </w:rPr>
        <w:t>The Computational Cyclist</w:t>
      </w:r>
      <w:r>
        <w:t>: [date unknown]. https://www.gribble.org/cycling/power_v_speed.html [5 Sep. 2021].</w:t>
      </w:r>
    </w:p>
    <w:p w14:paraId="2AE29BB9" w14:textId="77777777" w:rsidR="00AA1AB2" w:rsidRDefault="00AA1AB2" w:rsidP="00AA1AB2">
      <w:pPr>
        <w:pStyle w:val="Bibliography"/>
      </w:pPr>
      <w:r>
        <w:t xml:space="preserve">55. </w:t>
      </w:r>
      <w:r>
        <w:tab/>
      </w:r>
      <w:r>
        <w:rPr>
          <w:b/>
          <w:bCs/>
        </w:rPr>
        <w:t>Brehm BJ</w:t>
      </w:r>
      <w:r>
        <w:t xml:space="preserve">, </w:t>
      </w:r>
      <w:r>
        <w:rPr>
          <w:b/>
          <w:bCs/>
        </w:rPr>
        <w:t>Seeley RJ</w:t>
      </w:r>
      <w:r>
        <w:t xml:space="preserve">, </w:t>
      </w:r>
      <w:r>
        <w:rPr>
          <w:b/>
          <w:bCs/>
        </w:rPr>
        <w:t>Daniels SR</w:t>
      </w:r>
      <w:r>
        <w:t xml:space="preserve">, </w:t>
      </w:r>
      <w:r>
        <w:rPr>
          <w:b/>
          <w:bCs/>
        </w:rPr>
        <w:t>D’Alessio DA</w:t>
      </w:r>
      <w:r>
        <w:t xml:space="preserve">. A Randomized Trial Comparing a Very Low Carbohydrate Diet and a Calorie-Restricted Low Fat Diet on Body Weight and </w:t>
      </w:r>
      <w:r>
        <w:lastRenderedPageBreak/>
        <w:t xml:space="preserve">Cardiovascular Risk Factors in Healthy Women. </w:t>
      </w:r>
      <w:r>
        <w:rPr>
          <w:i/>
          <w:iCs/>
        </w:rPr>
        <w:t>J Clin Endocrinol Metab</w:t>
      </w:r>
      <w:r>
        <w:t xml:space="preserve"> 88: 1617–1623, 2003. doi: 10.1210/jc.2002-021480.</w:t>
      </w:r>
    </w:p>
    <w:p w14:paraId="527CD78E" w14:textId="77777777" w:rsidR="00AA1AB2" w:rsidRDefault="00AA1AB2" w:rsidP="00AA1AB2">
      <w:pPr>
        <w:pStyle w:val="Bibliography"/>
      </w:pPr>
      <w:r>
        <w:t xml:space="preserve">56. </w:t>
      </w:r>
      <w:r>
        <w:tab/>
      </w:r>
      <w:r>
        <w:rPr>
          <w:b/>
          <w:bCs/>
        </w:rPr>
        <w:t>Brehm BJ</w:t>
      </w:r>
      <w:r>
        <w:t xml:space="preserve">, </w:t>
      </w:r>
      <w:r>
        <w:rPr>
          <w:b/>
          <w:bCs/>
        </w:rPr>
        <w:t>Spang SE</w:t>
      </w:r>
      <w:r>
        <w:t xml:space="preserve">, </w:t>
      </w:r>
      <w:r>
        <w:rPr>
          <w:b/>
          <w:bCs/>
        </w:rPr>
        <w:t>Lattin BL</w:t>
      </w:r>
      <w:r>
        <w:t xml:space="preserve">, </w:t>
      </w:r>
      <w:r>
        <w:rPr>
          <w:b/>
          <w:bCs/>
        </w:rPr>
        <w:t>Seeley RJ</w:t>
      </w:r>
      <w:r>
        <w:t xml:space="preserve">, </w:t>
      </w:r>
      <w:r>
        <w:rPr>
          <w:b/>
          <w:bCs/>
        </w:rPr>
        <w:t>Daniels SR</w:t>
      </w:r>
      <w:r>
        <w:t xml:space="preserve">, </w:t>
      </w:r>
      <w:r>
        <w:rPr>
          <w:b/>
          <w:bCs/>
        </w:rPr>
        <w:t>D’Alessio DA</w:t>
      </w:r>
      <w:r>
        <w:t xml:space="preserve">. The Role of Energy Expenditure in the Differential Weight Loss in Obese Women on Low-Fat and Low-Carbohydrate Diets. </w:t>
      </w:r>
      <w:r>
        <w:rPr>
          <w:i/>
          <w:iCs/>
        </w:rPr>
        <w:t>J Clin Endocrinol Metab</w:t>
      </w:r>
      <w:r>
        <w:t xml:space="preserve"> 90: 1475–1482, 2005. doi: 10.1210/jc.2004-1540.</w:t>
      </w:r>
    </w:p>
    <w:p w14:paraId="1A664A24" w14:textId="77777777" w:rsidR="00AA1AB2" w:rsidRDefault="00AA1AB2" w:rsidP="00AA1AB2">
      <w:pPr>
        <w:pStyle w:val="Bibliography"/>
      </w:pPr>
      <w:r>
        <w:t xml:space="preserve">57. </w:t>
      </w:r>
      <w:r>
        <w:tab/>
      </w:r>
      <w:r>
        <w:rPr>
          <w:b/>
          <w:bCs/>
        </w:rPr>
        <w:t>Yancy WS</w:t>
      </w:r>
      <w:r>
        <w:t xml:space="preserve">, </w:t>
      </w:r>
      <w:r>
        <w:rPr>
          <w:b/>
          <w:bCs/>
        </w:rPr>
        <w:t>Olsen MK</w:t>
      </w:r>
      <w:r>
        <w:t xml:space="preserve">, </w:t>
      </w:r>
      <w:r>
        <w:rPr>
          <w:b/>
          <w:bCs/>
        </w:rPr>
        <w:t>Guyton JR</w:t>
      </w:r>
      <w:r>
        <w:t xml:space="preserve">, </w:t>
      </w:r>
      <w:r>
        <w:rPr>
          <w:b/>
          <w:bCs/>
        </w:rPr>
        <w:t>Bakst RP</w:t>
      </w:r>
      <w:r>
        <w:t xml:space="preserve">, </w:t>
      </w:r>
      <w:r>
        <w:rPr>
          <w:b/>
          <w:bCs/>
        </w:rPr>
        <w:t>Westman EC</w:t>
      </w:r>
      <w:r>
        <w:t xml:space="preserve">. A Low-Carbohydrate, Ketogenic Diet Versus a Low-Fat Diet to Treat Obesity and Hyperlipidemia. </w:t>
      </w:r>
      <w:r>
        <w:rPr>
          <w:i/>
          <w:iCs/>
        </w:rPr>
        <w:t>Ann Intern Med</w:t>
      </w:r>
      <w:r>
        <w:t xml:space="preserve"> 140: 769–777, 2004. doi: 10/gf9nd9.</w:t>
      </w:r>
    </w:p>
    <w:p w14:paraId="6136FB9A" w14:textId="77777777" w:rsidR="00AA1AB2" w:rsidRDefault="00AA1AB2" w:rsidP="00AA1AB2">
      <w:pPr>
        <w:pStyle w:val="Bibliography"/>
      </w:pPr>
      <w:r>
        <w:t xml:space="preserve">58. </w:t>
      </w:r>
      <w:r>
        <w:tab/>
      </w:r>
      <w:r>
        <w:rPr>
          <w:b/>
          <w:bCs/>
        </w:rPr>
        <w:t>Worme JD</w:t>
      </w:r>
      <w:r>
        <w:t xml:space="preserve">, </w:t>
      </w:r>
      <w:r>
        <w:rPr>
          <w:b/>
          <w:bCs/>
        </w:rPr>
        <w:t>Doubt TJ</w:t>
      </w:r>
      <w:r>
        <w:t xml:space="preserve">, </w:t>
      </w:r>
      <w:r>
        <w:rPr>
          <w:b/>
          <w:bCs/>
        </w:rPr>
        <w:t>Singh A</w:t>
      </w:r>
      <w:r>
        <w:t xml:space="preserve">, </w:t>
      </w:r>
      <w:r>
        <w:rPr>
          <w:b/>
          <w:bCs/>
        </w:rPr>
        <w:t>Ryan CJ</w:t>
      </w:r>
      <w:r>
        <w:t xml:space="preserve">, </w:t>
      </w:r>
      <w:r>
        <w:rPr>
          <w:b/>
          <w:bCs/>
        </w:rPr>
        <w:t>Moses FM</w:t>
      </w:r>
      <w:r>
        <w:t xml:space="preserve">, </w:t>
      </w:r>
      <w:r>
        <w:rPr>
          <w:b/>
          <w:bCs/>
        </w:rPr>
        <w:t>Deuster PA</w:t>
      </w:r>
      <w:r>
        <w:t xml:space="preserve">. Dietary Patterns, Gastrointestinal Complaints, and Nutrition Knowledge of Recreational Triathletes. </w:t>
      </w:r>
      <w:r>
        <w:rPr>
          <w:i/>
          <w:iCs/>
        </w:rPr>
        <w:t>Am J Clin Nutr</w:t>
      </w:r>
      <w:r>
        <w:t xml:space="preserve"> 51: 690–697, 1990. doi: 10.1093/ajcn/51.4.690.</w:t>
      </w:r>
    </w:p>
    <w:p w14:paraId="155F2973" w14:textId="77777777" w:rsidR="00AA1AB2" w:rsidRDefault="00AA1AB2" w:rsidP="00AA1AB2">
      <w:pPr>
        <w:pStyle w:val="Bibliography"/>
      </w:pPr>
      <w:r>
        <w:t xml:space="preserve">59. </w:t>
      </w:r>
      <w:r>
        <w:tab/>
      </w:r>
      <w:r>
        <w:rPr>
          <w:b/>
          <w:bCs/>
        </w:rPr>
        <w:t>Sampson G</w:t>
      </w:r>
      <w:r>
        <w:t xml:space="preserve">, </w:t>
      </w:r>
      <w:r>
        <w:rPr>
          <w:b/>
          <w:bCs/>
        </w:rPr>
        <w:t>Pugh JN</w:t>
      </w:r>
      <w:r>
        <w:t xml:space="preserve">, </w:t>
      </w:r>
      <w:r>
        <w:rPr>
          <w:b/>
          <w:bCs/>
        </w:rPr>
        <w:t>Morton JP</w:t>
      </w:r>
      <w:r>
        <w:t xml:space="preserve">, </w:t>
      </w:r>
      <w:r>
        <w:rPr>
          <w:b/>
          <w:bCs/>
        </w:rPr>
        <w:t>Areta JL</w:t>
      </w:r>
      <w:r>
        <w:t xml:space="preserve">. Carbohydrate for Endurance Athletes in Competition Questionnaire (CEAC-Q): Validation of a Practical and Time-Efficient Tool for Knowledge Assessment. </w:t>
      </w:r>
      <w:r>
        <w:rPr>
          <w:i/>
          <w:iCs/>
        </w:rPr>
        <w:t>Sport Sci Health</w:t>
      </w:r>
      <w:r>
        <w:t xml:space="preserve"> 17, 2021. doi: 10/gmq2rx.</w:t>
      </w:r>
    </w:p>
    <w:p w14:paraId="7EC5E6D5" w14:textId="77777777" w:rsidR="00AA1AB2" w:rsidRDefault="00AA1AB2" w:rsidP="00AA1AB2">
      <w:pPr>
        <w:pStyle w:val="Bibliography"/>
      </w:pPr>
      <w:r>
        <w:t xml:space="preserve">60. </w:t>
      </w:r>
      <w:r>
        <w:tab/>
      </w:r>
      <w:r>
        <w:rPr>
          <w:b/>
          <w:bCs/>
        </w:rPr>
        <w:t>Heidel RE</w:t>
      </w:r>
      <w:r>
        <w:t xml:space="preserve">. Causality in Statistical Power: Isomorphic Properties of Measurement, Research Design, Effect Size, and Sample Size. </w:t>
      </w:r>
      <w:r>
        <w:rPr>
          <w:i/>
          <w:iCs/>
        </w:rPr>
        <w:t>Scientifica (Cairo)</w:t>
      </w:r>
      <w:r>
        <w:t xml:space="preserve"> 2016: 8920418, 2016. doi: 10/gk8w8p.</w:t>
      </w:r>
    </w:p>
    <w:p w14:paraId="09357337" w14:textId="77777777" w:rsidR="00AA1AB2" w:rsidRDefault="00AA1AB2" w:rsidP="00AA1AB2">
      <w:pPr>
        <w:pStyle w:val="Bibliography"/>
      </w:pPr>
      <w:r>
        <w:t xml:space="preserve">61. </w:t>
      </w:r>
      <w:r>
        <w:tab/>
      </w:r>
      <w:r>
        <w:rPr>
          <w:b/>
          <w:bCs/>
        </w:rPr>
        <w:t>Jiang D</w:t>
      </w:r>
      <w:r>
        <w:t xml:space="preserve">, </w:t>
      </w:r>
      <w:r>
        <w:rPr>
          <w:b/>
          <w:bCs/>
        </w:rPr>
        <w:t>Pepler D</w:t>
      </w:r>
      <w:r>
        <w:t xml:space="preserve">, </w:t>
      </w:r>
      <w:r>
        <w:rPr>
          <w:b/>
          <w:bCs/>
        </w:rPr>
        <w:t>Yao H</w:t>
      </w:r>
      <w:r>
        <w:t xml:space="preserve">. The Effect of Population Heterogeneity on Statistical Power in the Design and Evaluation of Interventions. </w:t>
      </w:r>
      <w:r>
        <w:rPr>
          <w:i/>
          <w:iCs/>
        </w:rPr>
        <w:t>Int J Behav Dev</w:t>
      </w:r>
      <w:r>
        <w:t xml:space="preserve"> 34: 473–480, 2010. doi: 10/b9rbvf.</w:t>
      </w:r>
    </w:p>
    <w:p w14:paraId="6291C5F1" w14:textId="77777777" w:rsidR="00AA1AB2" w:rsidRDefault="00AA1AB2" w:rsidP="00AA1AB2">
      <w:pPr>
        <w:pStyle w:val="Bibliography"/>
      </w:pPr>
      <w:r>
        <w:t xml:space="preserve">62. </w:t>
      </w:r>
      <w:r>
        <w:tab/>
      </w:r>
      <w:r>
        <w:rPr>
          <w:b/>
          <w:bCs/>
        </w:rPr>
        <w:t>Boisgontier MP</w:t>
      </w:r>
      <w:r>
        <w:t xml:space="preserve">, </w:t>
      </w:r>
      <w:r>
        <w:rPr>
          <w:b/>
          <w:bCs/>
        </w:rPr>
        <w:t>Cheval B</w:t>
      </w:r>
      <w:r>
        <w:t xml:space="preserve">. The ANOVA to Mixed Model Transition. </w:t>
      </w:r>
      <w:r>
        <w:rPr>
          <w:i/>
          <w:iCs/>
        </w:rPr>
        <w:t>Neurosci Biobehav Rev</w:t>
      </w:r>
      <w:r>
        <w:t xml:space="preserve"> 68: 1004–1005, 2016. doi: 10/f83jzs.</w:t>
      </w:r>
    </w:p>
    <w:p w14:paraId="0D639AE7" w14:textId="77777777" w:rsidR="00AA1AB2" w:rsidRDefault="00AA1AB2" w:rsidP="00AA1AB2">
      <w:pPr>
        <w:pStyle w:val="Bibliography"/>
      </w:pPr>
      <w:r>
        <w:t xml:space="preserve">63. </w:t>
      </w:r>
      <w:r>
        <w:tab/>
      </w:r>
      <w:r>
        <w:rPr>
          <w:b/>
          <w:bCs/>
        </w:rPr>
        <w:t>DeBruine L</w:t>
      </w:r>
      <w:r>
        <w:t xml:space="preserve">, </w:t>
      </w:r>
      <w:r>
        <w:rPr>
          <w:b/>
          <w:bCs/>
        </w:rPr>
        <w:t>Krystalli A</w:t>
      </w:r>
      <w:r>
        <w:t xml:space="preserve">, </w:t>
      </w:r>
      <w:r>
        <w:rPr>
          <w:b/>
          <w:bCs/>
        </w:rPr>
        <w:t>Heiss A</w:t>
      </w:r>
      <w:r>
        <w:t>. faux: Simulation for Factorial Designs [Online]. https://CRAN.R-project.org/package=faux [8 Sep. 2021].</w:t>
      </w:r>
    </w:p>
    <w:p w14:paraId="413A360F" w14:textId="77777777" w:rsidR="00AA1AB2" w:rsidRDefault="00AA1AB2" w:rsidP="00AA1AB2">
      <w:pPr>
        <w:pStyle w:val="Bibliography"/>
      </w:pPr>
      <w:r>
        <w:t xml:space="preserve">64. </w:t>
      </w:r>
      <w:r>
        <w:tab/>
      </w:r>
      <w:r>
        <w:rPr>
          <w:b/>
          <w:bCs/>
        </w:rPr>
        <w:t>Senn S</w:t>
      </w:r>
      <w:r>
        <w:t xml:space="preserve">. Change From Baseline and Analysis of Covariance Revisited. </w:t>
      </w:r>
      <w:r>
        <w:rPr>
          <w:i/>
          <w:iCs/>
        </w:rPr>
        <w:t>Stat Med</w:t>
      </w:r>
      <w:r>
        <w:t xml:space="preserve"> 25: 4334–4344, 2006. doi: 10/fdmg6x.</w:t>
      </w:r>
    </w:p>
    <w:p w14:paraId="7138A261" w14:textId="77777777" w:rsidR="00AA1AB2" w:rsidRDefault="00AA1AB2" w:rsidP="00AA1AB2">
      <w:pPr>
        <w:pStyle w:val="Bibliography"/>
      </w:pPr>
      <w:r>
        <w:t xml:space="preserve">65. </w:t>
      </w:r>
      <w:r>
        <w:tab/>
      </w:r>
      <w:r>
        <w:rPr>
          <w:b/>
          <w:bCs/>
        </w:rPr>
        <w:t>Kassambara A</w:t>
      </w:r>
      <w:r>
        <w:t>. rstatix: Pipe-Friendly Framework for Basic Statistical Tests [Online]. https://CRAN.R-project.org/package=rstatix [8 Sep. 2021].</w:t>
      </w:r>
    </w:p>
    <w:p w14:paraId="24BA67A3" w14:textId="77777777" w:rsidR="00AA1AB2" w:rsidRDefault="00AA1AB2" w:rsidP="00AA1AB2">
      <w:pPr>
        <w:pStyle w:val="Bibliography"/>
      </w:pPr>
      <w:r>
        <w:t xml:space="preserve">66. </w:t>
      </w:r>
      <w:r>
        <w:tab/>
      </w:r>
      <w:r>
        <w:rPr>
          <w:b/>
          <w:bCs/>
        </w:rPr>
        <w:t>Harrison XA</w:t>
      </w:r>
      <w:r>
        <w:t xml:space="preserve">, </w:t>
      </w:r>
      <w:r>
        <w:rPr>
          <w:b/>
          <w:bCs/>
        </w:rPr>
        <w:t>Donaldson L</w:t>
      </w:r>
      <w:r>
        <w:t xml:space="preserve">, </w:t>
      </w:r>
      <w:r>
        <w:rPr>
          <w:b/>
          <w:bCs/>
        </w:rPr>
        <w:t>Correa-Cano ME</w:t>
      </w:r>
      <w:r>
        <w:t xml:space="preserve">, </w:t>
      </w:r>
      <w:r>
        <w:rPr>
          <w:b/>
          <w:bCs/>
        </w:rPr>
        <w:t>Evans J</w:t>
      </w:r>
      <w:r>
        <w:t xml:space="preserve">, </w:t>
      </w:r>
      <w:r>
        <w:rPr>
          <w:b/>
          <w:bCs/>
        </w:rPr>
        <w:t>Fisher DN</w:t>
      </w:r>
      <w:r>
        <w:t xml:space="preserve">, </w:t>
      </w:r>
      <w:r>
        <w:rPr>
          <w:b/>
          <w:bCs/>
        </w:rPr>
        <w:t>Goodwin CED</w:t>
      </w:r>
      <w:r>
        <w:t xml:space="preserve">, </w:t>
      </w:r>
      <w:r>
        <w:rPr>
          <w:b/>
          <w:bCs/>
        </w:rPr>
        <w:t>Robinson BS</w:t>
      </w:r>
      <w:r>
        <w:t xml:space="preserve">, </w:t>
      </w:r>
      <w:r>
        <w:rPr>
          <w:b/>
          <w:bCs/>
        </w:rPr>
        <w:t>Hodgson DJ</w:t>
      </w:r>
      <w:r>
        <w:t xml:space="preserve">, </w:t>
      </w:r>
      <w:r>
        <w:rPr>
          <w:b/>
          <w:bCs/>
        </w:rPr>
        <w:t>Inger R</w:t>
      </w:r>
      <w:r>
        <w:t xml:space="preserve">. A Brief Introduction to Mixed Effects Modelling and Multi-Model Inference in Ecology. </w:t>
      </w:r>
      <w:r>
        <w:rPr>
          <w:i/>
          <w:iCs/>
        </w:rPr>
        <w:t>PeerJ</w:t>
      </w:r>
      <w:r>
        <w:t xml:space="preserve"> 6: e4794, 2018. doi: 10/gdh936.</w:t>
      </w:r>
    </w:p>
    <w:p w14:paraId="1E26B08F" w14:textId="77777777" w:rsidR="00AA1AB2" w:rsidRDefault="00AA1AB2" w:rsidP="00AA1AB2">
      <w:pPr>
        <w:pStyle w:val="Bibliography"/>
      </w:pPr>
      <w:r>
        <w:lastRenderedPageBreak/>
        <w:t xml:space="preserve">67. </w:t>
      </w:r>
      <w:r>
        <w:tab/>
      </w:r>
      <w:r>
        <w:rPr>
          <w:b/>
          <w:bCs/>
        </w:rPr>
        <w:t>Impey SG</w:t>
      </w:r>
      <w:r>
        <w:t xml:space="preserve">, </w:t>
      </w:r>
      <w:r>
        <w:rPr>
          <w:b/>
          <w:bCs/>
        </w:rPr>
        <w:t>Hearris MA</w:t>
      </w:r>
      <w:r>
        <w:t xml:space="preserve">, </w:t>
      </w:r>
      <w:r>
        <w:rPr>
          <w:b/>
          <w:bCs/>
        </w:rPr>
        <w:t>Hammond KM</w:t>
      </w:r>
      <w:r>
        <w:t xml:space="preserve">, </w:t>
      </w:r>
      <w:r>
        <w:rPr>
          <w:b/>
          <w:bCs/>
        </w:rPr>
        <w:t>Bartlett JD</w:t>
      </w:r>
      <w:r>
        <w:t xml:space="preserve">, </w:t>
      </w:r>
      <w:r>
        <w:rPr>
          <w:b/>
          <w:bCs/>
        </w:rPr>
        <w:t>Louis J</w:t>
      </w:r>
      <w:r>
        <w:t xml:space="preserve">, </w:t>
      </w:r>
      <w:r>
        <w:rPr>
          <w:b/>
          <w:bCs/>
        </w:rPr>
        <w:t>Close GL</w:t>
      </w:r>
      <w:r>
        <w:t xml:space="preserve">, </w:t>
      </w:r>
      <w:r>
        <w:rPr>
          <w:b/>
          <w:bCs/>
        </w:rPr>
        <w:t>Morton JP</w:t>
      </w:r>
      <w:r>
        <w:t xml:space="preserve">. Fuel for the Work Required: A Theoretical Framework for Carbohydrate Periodization and the Glycogen Threshold Hypothesis. </w:t>
      </w:r>
      <w:r>
        <w:rPr>
          <w:i/>
          <w:iCs/>
        </w:rPr>
        <w:t>Sports Med</w:t>
      </w:r>
      <w:r>
        <w:t xml:space="preserve"> 48: 1031–1048, 2018. doi: 10/gdwk98.</w:t>
      </w:r>
    </w:p>
    <w:p w14:paraId="4D501758" w14:textId="77777777" w:rsidR="00AA1AB2" w:rsidRDefault="00AA1AB2" w:rsidP="00AA1AB2">
      <w:pPr>
        <w:pStyle w:val="Bibliography"/>
      </w:pPr>
      <w:r>
        <w:t xml:space="preserve">68. </w:t>
      </w:r>
      <w:r>
        <w:tab/>
      </w:r>
      <w:r>
        <w:rPr>
          <w:b/>
          <w:bCs/>
        </w:rPr>
        <w:t>Hiilloskorpi HK</w:t>
      </w:r>
      <w:r>
        <w:t xml:space="preserve">, </w:t>
      </w:r>
      <w:r>
        <w:rPr>
          <w:b/>
          <w:bCs/>
        </w:rPr>
        <w:t>Pasanen ME</w:t>
      </w:r>
      <w:r>
        <w:t xml:space="preserve">, </w:t>
      </w:r>
      <w:r>
        <w:rPr>
          <w:b/>
          <w:bCs/>
        </w:rPr>
        <w:t>Fogelholm MG</w:t>
      </w:r>
      <w:r>
        <w:t xml:space="preserve">, </w:t>
      </w:r>
      <w:r>
        <w:rPr>
          <w:b/>
          <w:bCs/>
        </w:rPr>
        <w:t>Laukkanen RM</w:t>
      </w:r>
      <w:r>
        <w:t xml:space="preserve">, </w:t>
      </w:r>
      <w:r>
        <w:rPr>
          <w:b/>
          <w:bCs/>
        </w:rPr>
        <w:t>Mänttäri AT</w:t>
      </w:r>
      <w:r>
        <w:t xml:space="preserve">. Use of Heart Rate to Predict Energy Expenditure From Low to High Activity Levels. </w:t>
      </w:r>
      <w:r>
        <w:rPr>
          <w:i/>
          <w:iCs/>
        </w:rPr>
        <w:t>Int J Sports Med</w:t>
      </w:r>
      <w:r>
        <w:t xml:space="preserve"> 24: 332–336, 2003. doi: 10/fbbg7z.</w:t>
      </w:r>
    </w:p>
    <w:p w14:paraId="149C6A0E" w14:textId="77777777" w:rsidR="00AA1AB2" w:rsidRDefault="00AA1AB2" w:rsidP="00AA1AB2">
      <w:pPr>
        <w:pStyle w:val="Bibliography"/>
      </w:pPr>
      <w:r>
        <w:t xml:space="preserve">69. </w:t>
      </w:r>
      <w:r>
        <w:tab/>
      </w:r>
      <w:r>
        <w:rPr>
          <w:b/>
          <w:bCs/>
        </w:rPr>
        <w:t>Quinn TJ</w:t>
      </w:r>
      <w:r>
        <w:t xml:space="preserve">, </w:t>
      </w:r>
      <w:r>
        <w:rPr>
          <w:b/>
          <w:bCs/>
        </w:rPr>
        <w:t>Coons BA</w:t>
      </w:r>
      <w:r>
        <w:t xml:space="preserve">. The Talk Test and Its Relationship With the Ventilatory and Lactate Thresholds. </w:t>
      </w:r>
      <w:r>
        <w:rPr>
          <w:i/>
          <w:iCs/>
        </w:rPr>
        <w:t>J Sports Sci</w:t>
      </w:r>
      <w:r>
        <w:t xml:space="preserve"> 29: 1175–1182, 2011. doi: 10/bgs275.</w:t>
      </w:r>
    </w:p>
    <w:p w14:paraId="4F9D61D1" w14:textId="77777777" w:rsidR="00AA1AB2" w:rsidRDefault="00AA1AB2" w:rsidP="00AA1AB2">
      <w:pPr>
        <w:pStyle w:val="Bibliography"/>
      </w:pPr>
      <w:r>
        <w:t xml:space="preserve">70. </w:t>
      </w:r>
      <w:r>
        <w:tab/>
      </w:r>
      <w:r>
        <w:rPr>
          <w:b/>
          <w:bCs/>
        </w:rPr>
        <w:t>Impey SG</w:t>
      </w:r>
      <w:r>
        <w:t xml:space="preserve">, </w:t>
      </w:r>
      <w:r>
        <w:rPr>
          <w:b/>
          <w:bCs/>
        </w:rPr>
        <w:t>Hammond KM</w:t>
      </w:r>
      <w:r>
        <w:t xml:space="preserve">, </w:t>
      </w:r>
      <w:r>
        <w:rPr>
          <w:b/>
          <w:bCs/>
        </w:rPr>
        <w:t>Shepherd SO</w:t>
      </w:r>
      <w:r>
        <w:t xml:space="preserve">, </w:t>
      </w:r>
      <w:r>
        <w:rPr>
          <w:b/>
          <w:bCs/>
        </w:rPr>
        <w:t>Sharples AP</w:t>
      </w:r>
      <w:r>
        <w:t xml:space="preserve">, </w:t>
      </w:r>
      <w:r>
        <w:rPr>
          <w:b/>
          <w:bCs/>
        </w:rPr>
        <w:t>Stewart C</w:t>
      </w:r>
      <w:r>
        <w:t xml:space="preserve">, </w:t>
      </w:r>
      <w:r>
        <w:rPr>
          <w:b/>
          <w:bCs/>
        </w:rPr>
        <w:t>Limb M</w:t>
      </w:r>
      <w:r>
        <w:t xml:space="preserve">, </w:t>
      </w:r>
      <w:r>
        <w:rPr>
          <w:b/>
          <w:bCs/>
        </w:rPr>
        <w:t>Smith K</w:t>
      </w:r>
      <w:r>
        <w:t xml:space="preserve">, </w:t>
      </w:r>
      <w:r>
        <w:rPr>
          <w:b/>
          <w:bCs/>
        </w:rPr>
        <w:t>Philp A</w:t>
      </w:r>
      <w:r>
        <w:t xml:space="preserve">, </w:t>
      </w:r>
      <w:r>
        <w:rPr>
          <w:b/>
          <w:bCs/>
        </w:rPr>
        <w:t>Jeromson S</w:t>
      </w:r>
      <w:r>
        <w:t xml:space="preserve">, </w:t>
      </w:r>
      <w:r>
        <w:rPr>
          <w:b/>
          <w:bCs/>
        </w:rPr>
        <w:t>Hamilton DL</w:t>
      </w:r>
      <w:r>
        <w:t xml:space="preserve">, </w:t>
      </w:r>
      <w:r>
        <w:rPr>
          <w:b/>
          <w:bCs/>
        </w:rPr>
        <w:t>Close GL</w:t>
      </w:r>
      <w:r>
        <w:t xml:space="preserve">, </w:t>
      </w:r>
      <w:r>
        <w:rPr>
          <w:b/>
          <w:bCs/>
        </w:rPr>
        <w:t>Morton JP</w:t>
      </w:r>
      <w:r>
        <w:t xml:space="preserve">. Fuel for the Work Required: A Practical Approach to Amalgamating Train-Low Paradigms for Endurance Athletes. </w:t>
      </w:r>
      <w:r>
        <w:rPr>
          <w:i/>
          <w:iCs/>
        </w:rPr>
        <w:t>Physiol Rep</w:t>
      </w:r>
      <w:r>
        <w:t xml:space="preserve"> 4: e12803, 2016. doi: 10.14814/phy2.12803.</w:t>
      </w:r>
    </w:p>
    <w:p w14:paraId="14845AEC" w14:textId="63BE7ABF" w:rsidR="00A3533F" w:rsidRPr="00B06BBA" w:rsidRDefault="00FF1AA1" w:rsidP="00EC2B86">
      <w:r w:rsidRPr="00866410">
        <w:fldChar w:fldCharType="end"/>
      </w:r>
    </w:p>
    <w:sectPr w:rsidR="00A3533F" w:rsidRPr="00B06BBA" w:rsidSect="00AF0845">
      <w:pgSz w:w="12240" w:h="15840"/>
      <w:pgMar w:top="1440" w:right="1440" w:bottom="1440" w:left="1440" w:header="720" w:footer="720" w:gutter="0"/>
      <w:pgNumType w:start="1"/>
      <w:cols w:space="720" w:equalWidth="0">
        <w:col w:w="936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5851" w14:textId="77777777" w:rsidR="00887BA9" w:rsidRDefault="00887BA9">
      <w:pPr>
        <w:spacing w:line="240" w:lineRule="auto"/>
      </w:pPr>
      <w:r>
        <w:separator/>
      </w:r>
    </w:p>
    <w:p w14:paraId="01A919C2" w14:textId="77777777" w:rsidR="00887BA9" w:rsidRDefault="00887BA9"/>
    <w:p w14:paraId="4F4DE465" w14:textId="77777777" w:rsidR="00887BA9" w:rsidRDefault="00887BA9"/>
  </w:endnote>
  <w:endnote w:type="continuationSeparator" w:id="0">
    <w:p w14:paraId="7B4FC423" w14:textId="77777777" w:rsidR="00887BA9" w:rsidRDefault="00887BA9">
      <w:pPr>
        <w:spacing w:line="240" w:lineRule="auto"/>
      </w:pPr>
      <w:r>
        <w:continuationSeparator/>
      </w:r>
    </w:p>
    <w:p w14:paraId="3E246821" w14:textId="77777777" w:rsidR="00887BA9" w:rsidRDefault="00887BA9"/>
    <w:p w14:paraId="15BB85BE" w14:textId="77777777" w:rsidR="00887BA9" w:rsidRDefault="00887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0000000000000000000"/>
    <w:charset w:val="00"/>
    <w:family w:val="auto"/>
    <w:pitch w:val="variable"/>
    <w:sig w:usb0="E00002FF" w:usb1="4000201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panose1 w:val="00000000000000000000"/>
    <w:charset w:val="00"/>
    <w:family w:val="auto"/>
    <w:pitch w:val="variable"/>
    <w:sig w:usb0="E00002FF" w:usb1="4000201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ExtraBold">
    <w:panose1 w:val="00000000000000000000"/>
    <w:charset w:val="00"/>
    <w:family w:val="auto"/>
    <w:pitch w:val="variable"/>
    <w:sig w:usb0="E00002FF" w:usb1="4000201B" w:usb2="00000028" w:usb3="00000000" w:csb0="0000019F" w:csb1="00000000"/>
  </w:font>
  <w:font w:name="Open Sans SemiBold">
    <w:panose1 w:val="00000000000000000000"/>
    <w:charset w:val="00"/>
    <w:family w:val="auto"/>
    <w:pitch w:val="variable"/>
    <w:sig w:usb0="E00002FF" w:usb1="4000201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F36D" w14:textId="75AAF59B" w:rsidR="00776E65" w:rsidRDefault="00776E65" w:rsidP="00AE46E3">
    <w:pPr>
      <w:spacing w:before="102" w:line="225" w:lineRule="auto"/>
      <w:rPr>
        <w:sz w:val="20"/>
      </w:rPr>
    </w:pPr>
    <w:r>
      <w:rPr>
        <w:color w:val="666666"/>
        <w:sz w:val="20"/>
      </w:rPr>
      <w:t>All authors have read and approved this version of the manuscript.</w:t>
    </w:r>
    <w:r>
      <w:rPr>
        <w:color w:val="666666"/>
        <w:spacing w:val="-5"/>
        <w:sz w:val="20"/>
      </w:rPr>
      <w:t xml:space="preserve"> </w:t>
    </w:r>
    <w:r>
      <w:rPr>
        <w:color w:val="666666"/>
        <w:sz w:val="20"/>
      </w:rPr>
      <w:t>This</w:t>
    </w:r>
    <w:r>
      <w:rPr>
        <w:color w:val="666666"/>
        <w:spacing w:val="-5"/>
        <w:sz w:val="20"/>
      </w:rPr>
      <w:t xml:space="preserve"> </w:t>
    </w:r>
    <w:r>
      <w:rPr>
        <w:color w:val="666666"/>
        <w:sz w:val="20"/>
      </w:rPr>
      <w:t>article</w:t>
    </w:r>
    <w:r>
      <w:rPr>
        <w:color w:val="666666"/>
        <w:spacing w:val="-5"/>
        <w:sz w:val="20"/>
      </w:rPr>
      <w:t xml:space="preserve"> </w:t>
    </w:r>
    <w:r>
      <w:rPr>
        <w:color w:val="666666"/>
        <w:sz w:val="20"/>
      </w:rPr>
      <w:t>was</w:t>
    </w:r>
    <w:r>
      <w:rPr>
        <w:color w:val="666666"/>
        <w:spacing w:val="-5"/>
        <w:sz w:val="20"/>
      </w:rPr>
      <w:t xml:space="preserve"> </w:t>
    </w:r>
    <w:r>
      <w:rPr>
        <w:color w:val="666666"/>
        <w:sz w:val="20"/>
      </w:rPr>
      <w:t>last</w:t>
    </w:r>
    <w:r>
      <w:rPr>
        <w:color w:val="666666"/>
        <w:spacing w:val="-5"/>
        <w:sz w:val="20"/>
      </w:rPr>
      <w:t xml:space="preserve"> </w:t>
    </w:r>
    <w:r>
      <w:rPr>
        <w:color w:val="666666"/>
        <w:sz w:val="20"/>
      </w:rPr>
      <w:t>modified</w:t>
    </w:r>
    <w:r>
      <w:rPr>
        <w:color w:val="666666"/>
        <w:spacing w:val="-7"/>
        <w:sz w:val="20"/>
      </w:rPr>
      <w:t xml:space="preserve"> </w:t>
    </w:r>
    <w:r>
      <w:rPr>
        <w:color w:val="666666"/>
        <w:sz w:val="20"/>
      </w:rPr>
      <w:t>on</w:t>
    </w:r>
    <w:r>
      <w:rPr>
        <w:color w:val="666666"/>
        <w:spacing w:val="-6"/>
        <w:sz w:val="20"/>
      </w:rPr>
      <w:t xml:space="preserve"> </w:t>
    </w:r>
    <w:r>
      <w:rPr>
        <w:color w:val="666666"/>
        <w:sz w:val="20"/>
      </w:rPr>
      <w:t>May</w:t>
    </w:r>
    <w:r>
      <w:rPr>
        <w:color w:val="666666"/>
        <w:spacing w:val="-4"/>
        <w:sz w:val="20"/>
      </w:rPr>
      <w:t xml:space="preserve"> </w:t>
    </w:r>
    <w:r>
      <w:rPr>
        <w:color w:val="666666"/>
        <w:sz w:val="20"/>
      </w:rPr>
      <w:t>10,</w:t>
    </w:r>
    <w:r>
      <w:rPr>
        <w:color w:val="666666"/>
        <w:spacing w:val="-5"/>
        <w:sz w:val="20"/>
      </w:rPr>
      <w:t xml:space="preserve"> </w:t>
    </w:r>
    <w:r>
      <w:rPr>
        <w:color w:val="666666"/>
        <w:sz w:val="20"/>
      </w:rPr>
      <w:t>2022.</w:t>
    </w:r>
    <w:r>
      <w:t xml:space="preserve"> </w:t>
    </w:r>
    <w:r>
      <w:br w:type="column"/>
    </w:r>
    <w:r>
      <w:rPr>
        <w:color w:val="666666"/>
        <w:sz w:val="20"/>
      </w:rPr>
      <w:t>Authors AK @</w:t>
    </w:r>
    <w:r>
      <w:rPr>
        <w:i/>
        <w:color w:val="666666"/>
        <w:sz w:val="20"/>
      </w:rPr>
      <w:t>akreutzer82, AJG @austinjgraybeal</w:t>
    </w:r>
    <w:r>
      <w:rPr>
        <w:i/>
        <w:color w:val="666666"/>
        <w:spacing w:val="-13"/>
        <w:sz w:val="20"/>
      </w:rPr>
      <w:t xml:space="preserve"> </w:t>
    </w:r>
    <w:r>
      <w:rPr>
        <w:color w:val="666666"/>
        <w:sz w:val="20"/>
      </w:rPr>
      <w:t>and</w:t>
    </w:r>
    <w:r>
      <w:rPr>
        <w:color w:val="666666"/>
        <w:spacing w:val="-13"/>
        <w:sz w:val="20"/>
      </w:rPr>
      <w:t xml:space="preserve"> </w:t>
    </w:r>
    <w:r>
      <w:rPr>
        <w:color w:val="666666"/>
        <w:sz w:val="20"/>
      </w:rPr>
      <w:t>GRA</w:t>
    </w:r>
    <w:r>
      <w:rPr>
        <w:color w:val="666666"/>
        <w:spacing w:val="-11"/>
        <w:sz w:val="20"/>
      </w:rPr>
      <w:t xml:space="preserve"> </w:t>
    </w:r>
    <w:r>
      <w:rPr>
        <w:color w:val="666666"/>
        <w:sz w:val="20"/>
      </w:rPr>
      <w:t>@</w:t>
    </w:r>
    <w:r>
      <w:rPr>
        <w:i/>
        <w:color w:val="666666"/>
        <w:sz w:val="20"/>
      </w:rPr>
      <w:t xml:space="preserve">Augiee7 </w:t>
    </w:r>
    <w:r>
      <w:rPr>
        <w:color w:val="666666"/>
        <w:sz w:val="20"/>
      </w:rPr>
      <w:t>can be reached on Twitter.</w:t>
    </w:r>
  </w:p>
  <w:p w14:paraId="6E03604C" w14:textId="77777777" w:rsidR="00776E65" w:rsidRDefault="00776E65">
    <w:pPr>
      <w:pStyle w:val="Footer"/>
      <w:jc w:val="center"/>
    </w:pPr>
  </w:p>
  <w:sdt>
    <w:sdtPr>
      <w:id w:val="540102808"/>
      <w:docPartObj>
        <w:docPartGallery w:val="Page Numbers (Bottom of Page)"/>
        <w:docPartUnique/>
      </w:docPartObj>
    </w:sdtPr>
    <w:sdtEndPr>
      <w:rPr>
        <w:noProof/>
      </w:rPr>
    </w:sdtEndPr>
    <w:sdtContent>
      <w:p w14:paraId="0966E9F9" w14:textId="1C8323DC" w:rsidR="00776E65" w:rsidRDefault="00776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4CC1B" w14:textId="77777777" w:rsidR="00776E65" w:rsidRDefault="00776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061033"/>
      <w:docPartObj>
        <w:docPartGallery w:val="Page Numbers (Bottom of Page)"/>
        <w:docPartUnique/>
      </w:docPartObj>
    </w:sdtPr>
    <w:sdtEndPr>
      <w:rPr>
        <w:noProof/>
      </w:rPr>
    </w:sdtEndPr>
    <w:sdtContent>
      <w:p w14:paraId="11CD591B" w14:textId="66F8B764" w:rsidR="00776E65" w:rsidRDefault="00776E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5951B9" w14:textId="1B0B0BB8" w:rsidR="00776E65" w:rsidRDefault="00776E65" w:rsidP="00E110BC">
    <w:pPr>
      <w:pStyle w:val="Footer"/>
      <w:tabs>
        <w:tab w:val="clear" w:pos="4680"/>
        <w:tab w:val="clear" w:pos="9360"/>
        <w:tab w:val="left" w:pos="68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9ECC8" w14:textId="77777777" w:rsidR="00887BA9" w:rsidRDefault="00887BA9">
      <w:pPr>
        <w:spacing w:line="240" w:lineRule="auto"/>
      </w:pPr>
      <w:r>
        <w:separator/>
      </w:r>
    </w:p>
    <w:p w14:paraId="6C4DA1AD" w14:textId="77777777" w:rsidR="00887BA9" w:rsidRDefault="00887BA9"/>
    <w:p w14:paraId="79404EB3" w14:textId="77777777" w:rsidR="00887BA9" w:rsidRDefault="00887BA9"/>
  </w:footnote>
  <w:footnote w:type="continuationSeparator" w:id="0">
    <w:p w14:paraId="3E072FCE" w14:textId="77777777" w:rsidR="00887BA9" w:rsidRDefault="00887BA9">
      <w:pPr>
        <w:spacing w:line="240" w:lineRule="auto"/>
      </w:pPr>
      <w:r>
        <w:continuationSeparator/>
      </w:r>
    </w:p>
    <w:p w14:paraId="34C1CF7F" w14:textId="77777777" w:rsidR="00887BA9" w:rsidRDefault="00887BA9"/>
    <w:p w14:paraId="0A4216ED" w14:textId="77777777" w:rsidR="00887BA9" w:rsidRDefault="00887B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C4A03"/>
    <w:multiLevelType w:val="hybridMultilevel"/>
    <w:tmpl w:val="68F85D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36198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33F"/>
    <w:rsid w:val="0000374C"/>
    <w:rsid w:val="00021CA7"/>
    <w:rsid w:val="000376D9"/>
    <w:rsid w:val="00066CB5"/>
    <w:rsid w:val="00082348"/>
    <w:rsid w:val="000C0067"/>
    <w:rsid w:val="000C3477"/>
    <w:rsid w:val="000C6294"/>
    <w:rsid w:val="000E6071"/>
    <w:rsid w:val="000F3BBB"/>
    <w:rsid w:val="00117C68"/>
    <w:rsid w:val="001343AB"/>
    <w:rsid w:val="001401D7"/>
    <w:rsid w:val="001635A6"/>
    <w:rsid w:val="001B3468"/>
    <w:rsid w:val="001C7813"/>
    <w:rsid w:val="001E7A0D"/>
    <w:rsid w:val="00207901"/>
    <w:rsid w:val="002327DC"/>
    <w:rsid w:val="00282402"/>
    <w:rsid w:val="002860FD"/>
    <w:rsid w:val="002A000D"/>
    <w:rsid w:val="002C070B"/>
    <w:rsid w:val="002D709E"/>
    <w:rsid w:val="002E4276"/>
    <w:rsid w:val="002F6CB3"/>
    <w:rsid w:val="0032544B"/>
    <w:rsid w:val="00380FE2"/>
    <w:rsid w:val="00386E13"/>
    <w:rsid w:val="003A073C"/>
    <w:rsid w:val="003D0F15"/>
    <w:rsid w:val="003F255C"/>
    <w:rsid w:val="00401883"/>
    <w:rsid w:val="00442F27"/>
    <w:rsid w:val="00472A54"/>
    <w:rsid w:val="00493CB7"/>
    <w:rsid w:val="004E6196"/>
    <w:rsid w:val="004F716C"/>
    <w:rsid w:val="00507574"/>
    <w:rsid w:val="005169F1"/>
    <w:rsid w:val="00541091"/>
    <w:rsid w:val="00574E2A"/>
    <w:rsid w:val="00594E80"/>
    <w:rsid w:val="005B4835"/>
    <w:rsid w:val="005C77BA"/>
    <w:rsid w:val="005D28F8"/>
    <w:rsid w:val="005D2E6B"/>
    <w:rsid w:val="005E3105"/>
    <w:rsid w:val="005E69D1"/>
    <w:rsid w:val="005F2958"/>
    <w:rsid w:val="00604CE0"/>
    <w:rsid w:val="00606016"/>
    <w:rsid w:val="006138D1"/>
    <w:rsid w:val="006518BC"/>
    <w:rsid w:val="00652D26"/>
    <w:rsid w:val="0065508C"/>
    <w:rsid w:val="0067644C"/>
    <w:rsid w:val="00691406"/>
    <w:rsid w:val="006B0FA6"/>
    <w:rsid w:val="00727926"/>
    <w:rsid w:val="007317C9"/>
    <w:rsid w:val="00745B1A"/>
    <w:rsid w:val="00761657"/>
    <w:rsid w:val="007757E0"/>
    <w:rsid w:val="00776E65"/>
    <w:rsid w:val="007C7D81"/>
    <w:rsid w:val="00815264"/>
    <w:rsid w:val="00866410"/>
    <w:rsid w:val="0087421B"/>
    <w:rsid w:val="00882958"/>
    <w:rsid w:val="00887BA9"/>
    <w:rsid w:val="00892673"/>
    <w:rsid w:val="008970C6"/>
    <w:rsid w:val="008B00D8"/>
    <w:rsid w:val="008D7203"/>
    <w:rsid w:val="008E4834"/>
    <w:rsid w:val="008F0772"/>
    <w:rsid w:val="0091354C"/>
    <w:rsid w:val="00920B55"/>
    <w:rsid w:val="0095126A"/>
    <w:rsid w:val="00965631"/>
    <w:rsid w:val="009722C9"/>
    <w:rsid w:val="009A5037"/>
    <w:rsid w:val="009B2F27"/>
    <w:rsid w:val="009B4732"/>
    <w:rsid w:val="009B7711"/>
    <w:rsid w:val="009B7B09"/>
    <w:rsid w:val="00A3533F"/>
    <w:rsid w:val="00A465FC"/>
    <w:rsid w:val="00A62B2A"/>
    <w:rsid w:val="00A7533B"/>
    <w:rsid w:val="00A777AF"/>
    <w:rsid w:val="00A81FD2"/>
    <w:rsid w:val="00AA1AB2"/>
    <w:rsid w:val="00AD6CB8"/>
    <w:rsid w:val="00AE0A94"/>
    <w:rsid w:val="00AE46E3"/>
    <w:rsid w:val="00AF0845"/>
    <w:rsid w:val="00AF63D4"/>
    <w:rsid w:val="00B06BBA"/>
    <w:rsid w:val="00B07AC7"/>
    <w:rsid w:val="00B42024"/>
    <w:rsid w:val="00B87730"/>
    <w:rsid w:val="00B9343C"/>
    <w:rsid w:val="00B97CA6"/>
    <w:rsid w:val="00BD3D7E"/>
    <w:rsid w:val="00BF4FC6"/>
    <w:rsid w:val="00C062D7"/>
    <w:rsid w:val="00C2050B"/>
    <w:rsid w:val="00C24C73"/>
    <w:rsid w:val="00C47151"/>
    <w:rsid w:val="00C5284C"/>
    <w:rsid w:val="00C62ECD"/>
    <w:rsid w:val="00C772B6"/>
    <w:rsid w:val="00C804C2"/>
    <w:rsid w:val="00C96893"/>
    <w:rsid w:val="00CC092E"/>
    <w:rsid w:val="00D0459F"/>
    <w:rsid w:val="00D04B1E"/>
    <w:rsid w:val="00D15CF2"/>
    <w:rsid w:val="00D234F3"/>
    <w:rsid w:val="00D308CE"/>
    <w:rsid w:val="00D626B2"/>
    <w:rsid w:val="00DA1CE7"/>
    <w:rsid w:val="00DB5FBB"/>
    <w:rsid w:val="00DD3D47"/>
    <w:rsid w:val="00DD648F"/>
    <w:rsid w:val="00DE21A1"/>
    <w:rsid w:val="00DE39F2"/>
    <w:rsid w:val="00E03DD8"/>
    <w:rsid w:val="00E048AD"/>
    <w:rsid w:val="00E110BC"/>
    <w:rsid w:val="00E1450A"/>
    <w:rsid w:val="00E3062F"/>
    <w:rsid w:val="00E455F6"/>
    <w:rsid w:val="00E67A1C"/>
    <w:rsid w:val="00E777A9"/>
    <w:rsid w:val="00E77A28"/>
    <w:rsid w:val="00EA1040"/>
    <w:rsid w:val="00EA4C12"/>
    <w:rsid w:val="00EB7F2F"/>
    <w:rsid w:val="00EC2B86"/>
    <w:rsid w:val="00EC3B4F"/>
    <w:rsid w:val="00ED103D"/>
    <w:rsid w:val="00EE52EC"/>
    <w:rsid w:val="00EF367C"/>
    <w:rsid w:val="00F71DDD"/>
    <w:rsid w:val="00F90C41"/>
    <w:rsid w:val="00FA07E2"/>
    <w:rsid w:val="00FA4133"/>
    <w:rsid w:val="00FD1CB8"/>
    <w:rsid w:val="00FE434E"/>
    <w:rsid w:val="00FF1AA1"/>
    <w:rsid w:val="00FF5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2EEF9"/>
  <w15:docId w15:val="{CB1C51DD-FFE3-47BA-AC70-5041677D5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Light" w:eastAsia="MS Mincho" w:hAnsi="Open Sans Light" w:cs="Open Sans Light"/>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77"/>
    <w:pPr>
      <w:keepNext/>
      <w:keepLines/>
      <w:spacing w:before="120" w:after="120" w:line="240" w:lineRule="auto"/>
      <w:jc w:val="center"/>
      <w:outlineLvl w:val="0"/>
    </w:pPr>
    <w:rPr>
      <w:rFonts w:ascii="Open Sans" w:eastAsia="Open Sans" w:hAnsi="Open Sans" w:cs="Open Sans"/>
      <w:b/>
      <w:sz w:val="28"/>
      <w:szCs w:val="28"/>
    </w:rPr>
  </w:style>
  <w:style w:type="paragraph" w:styleId="Heading2">
    <w:name w:val="heading 2"/>
    <w:basedOn w:val="Normal"/>
    <w:next w:val="Normal"/>
    <w:link w:val="Heading2Char"/>
    <w:uiPriority w:val="9"/>
    <w:unhideWhenUsed/>
    <w:qFormat/>
    <w:rsid w:val="00FE434E"/>
    <w:pPr>
      <w:keepNext/>
      <w:keepLines/>
      <w:spacing w:before="360" w:after="120"/>
      <w:outlineLvl w:val="1"/>
    </w:pPr>
    <w:rPr>
      <w:b/>
      <w:bCs/>
    </w:rPr>
  </w:style>
  <w:style w:type="paragraph" w:styleId="Heading3">
    <w:name w:val="heading 3"/>
    <w:basedOn w:val="Heading2"/>
    <w:next w:val="Normal"/>
    <w:link w:val="Heading3Char"/>
    <w:uiPriority w:val="9"/>
    <w:unhideWhenUsed/>
    <w:qFormat/>
    <w:rsid w:val="00FE434E"/>
    <w:pPr>
      <w:outlineLvl w:val="2"/>
    </w:pPr>
    <w:rPr>
      <w:i/>
      <w:iCs/>
    </w:rPr>
  </w:style>
  <w:style w:type="paragraph" w:styleId="Heading4">
    <w:name w:val="heading 4"/>
    <w:basedOn w:val="Heading2"/>
    <w:next w:val="Normal"/>
    <w:link w:val="Heading4Char"/>
    <w:uiPriority w:val="9"/>
    <w:unhideWhenUsed/>
    <w:qFormat/>
    <w:rsid w:val="009B7B09"/>
    <w:pPr>
      <w:ind w:firstLine="720"/>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3062F"/>
    <w:rPr>
      <w:color w:val="0000FF" w:themeColor="hyperlink"/>
      <w:u w:val="single"/>
    </w:rPr>
  </w:style>
  <w:style w:type="character" w:customStyle="1" w:styleId="UnresolvedMention1">
    <w:name w:val="Unresolved Mention1"/>
    <w:basedOn w:val="DefaultParagraphFont"/>
    <w:uiPriority w:val="99"/>
    <w:semiHidden/>
    <w:unhideWhenUsed/>
    <w:rsid w:val="00E3062F"/>
    <w:rPr>
      <w:color w:val="605E5C"/>
      <w:shd w:val="clear" w:color="auto" w:fill="E1DFDD"/>
    </w:rPr>
  </w:style>
  <w:style w:type="paragraph" w:styleId="Header">
    <w:name w:val="header"/>
    <w:basedOn w:val="Normal"/>
    <w:link w:val="HeaderChar"/>
    <w:uiPriority w:val="99"/>
    <w:unhideWhenUsed/>
    <w:rsid w:val="002E4276"/>
    <w:pPr>
      <w:tabs>
        <w:tab w:val="center" w:pos="4680"/>
        <w:tab w:val="right" w:pos="9360"/>
      </w:tabs>
      <w:spacing w:line="240" w:lineRule="auto"/>
    </w:pPr>
  </w:style>
  <w:style w:type="character" w:customStyle="1" w:styleId="HeaderChar">
    <w:name w:val="Header Char"/>
    <w:basedOn w:val="DefaultParagraphFont"/>
    <w:link w:val="Header"/>
    <w:uiPriority w:val="99"/>
    <w:rsid w:val="002E4276"/>
  </w:style>
  <w:style w:type="paragraph" w:styleId="Footer">
    <w:name w:val="footer"/>
    <w:basedOn w:val="Normal"/>
    <w:link w:val="FooterChar"/>
    <w:uiPriority w:val="99"/>
    <w:unhideWhenUsed/>
    <w:rsid w:val="002E4276"/>
    <w:pPr>
      <w:tabs>
        <w:tab w:val="center" w:pos="4680"/>
        <w:tab w:val="right" w:pos="9360"/>
      </w:tabs>
      <w:spacing w:line="240" w:lineRule="auto"/>
    </w:pPr>
  </w:style>
  <w:style w:type="character" w:customStyle="1" w:styleId="FooterChar">
    <w:name w:val="Footer Char"/>
    <w:basedOn w:val="DefaultParagraphFont"/>
    <w:link w:val="Footer"/>
    <w:uiPriority w:val="99"/>
    <w:rsid w:val="002E4276"/>
  </w:style>
  <w:style w:type="paragraph" w:customStyle="1" w:styleId="Standard">
    <w:name w:val="Standard"/>
    <w:rsid w:val="00E777A9"/>
    <w:pPr>
      <w:widowControl w:val="0"/>
      <w:suppressAutoHyphens/>
      <w:autoSpaceDN w:val="0"/>
      <w:textAlignment w:val="baseline"/>
    </w:pPr>
    <w:rPr>
      <w:lang w:val="en-US" w:eastAsia="zh-CN" w:bidi="hi-IN"/>
    </w:rPr>
  </w:style>
  <w:style w:type="table" w:styleId="TableGrid">
    <w:name w:val="Table Grid"/>
    <w:basedOn w:val="TableNormal"/>
    <w:uiPriority w:val="39"/>
    <w:rsid w:val="00745B1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4834"/>
    <w:rPr>
      <w:sz w:val="16"/>
      <w:szCs w:val="16"/>
    </w:rPr>
  </w:style>
  <w:style w:type="paragraph" w:styleId="CommentText">
    <w:name w:val="annotation text"/>
    <w:basedOn w:val="Normal"/>
    <w:link w:val="CommentTextChar"/>
    <w:uiPriority w:val="99"/>
    <w:unhideWhenUsed/>
    <w:rsid w:val="008E4834"/>
    <w:pPr>
      <w:spacing w:line="240" w:lineRule="auto"/>
    </w:pPr>
    <w:rPr>
      <w:sz w:val="20"/>
      <w:szCs w:val="20"/>
    </w:rPr>
  </w:style>
  <w:style w:type="character" w:customStyle="1" w:styleId="CommentTextChar">
    <w:name w:val="Comment Text Char"/>
    <w:basedOn w:val="DefaultParagraphFont"/>
    <w:link w:val="CommentText"/>
    <w:uiPriority w:val="99"/>
    <w:rsid w:val="008E4834"/>
    <w:rPr>
      <w:sz w:val="20"/>
      <w:szCs w:val="20"/>
    </w:rPr>
  </w:style>
  <w:style w:type="paragraph" w:styleId="CommentSubject">
    <w:name w:val="annotation subject"/>
    <w:basedOn w:val="CommentText"/>
    <w:next w:val="CommentText"/>
    <w:link w:val="CommentSubjectChar"/>
    <w:uiPriority w:val="99"/>
    <w:semiHidden/>
    <w:unhideWhenUsed/>
    <w:rsid w:val="008E4834"/>
    <w:rPr>
      <w:b/>
      <w:bCs/>
    </w:rPr>
  </w:style>
  <w:style w:type="character" w:customStyle="1" w:styleId="CommentSubjectChar">
    <w:name w:val="Comment Subject Char"/>
    <w:basedOn w:val="CommentTextChar"/>
    <w:link w:val="CommentSubject"/>
    <w:uiPriority w:val="99"/>
    <w:semiHidden/>
    <w:rsid w:val="008E4834"/>
    <w:rPr>
      <w:b/>
      <w:bCs/>
      <w:sz w:val="20"/>
      <w:szCs w:val="20"/>
    </w:rPr>
  </w:style>
  <w:style w:type="character" w:customStyle="1" w:styleId="Heading1Char">
    <w:name w:val="Heading 1 Char"/>
    <w:basedOn w:val="DefaultParagraphFont"/>
    <w:link w:val="Heading1"/>
    <w:uiPriority w:val="9"/>
    <w:rsid w:val="00FE434E"/>
    <w:rPr>
      <w:rFonts w:ascii="Open Sans" w:eastAsia="Open Sans" w:hAnsi="Open Sans" w:cs="Open Sans"/>
      <w:b/>
      <w:sz w:val="28"/>
      <w:szCs w:val="28"/>
    </w:rPr>
  </w:style>
  <w:style w:type="character" w:customStyle="1" w:styleId="Heading2Char">
    <w:name w:val="Heading 2 Char"/>
    <w:basedOn w:val="DefaultParagraphFont"/>
    <w:link w:val="Heading2"/>
    <w:uiPriority w:val="9"/>
    <w:rsid w:val="00FE434E"/>
    <w:rPr>
      <w:b/>
      <w:bCs/>
    </w:rPr>
  </w:style>
  <w:style w:type="paragraph" w:styleId="BalloonText">
    <w:name w:val="Balloon Text"/>
    <w:basedOn w:val="Normal"/>
    <w:link w:val="BalloonTextChar"/>
    <w:uiPriority w:val="99"/>
    <w:semiHidden/>
    <w:unhideWhenUsed/>
    <w:rsid w:val="00FE434E"/>
    <w:pPr>
      <w:widowControl w:val="0"/>
      <w:suppressAutoHyphens/>
      <w:autoSpaceDN w:val="0"/>
      <w:spacing w:line="240" w:lineRule="auto"/>
      <w:textAlignment w:val="baseline"/>
    </w:pPr>
    <w:rPr>
      <w:rFonts w:ascii="Segoe UI" w:hAnsi="Segoe UI" w:cs="Segoe UI"/>
      <w:sz w:val="18"/>
      <w:szCs w:val="18"/>
      <w:lang w:val="en-US" w:eastAsia="zh-CN" w:bidi="hi-IN"/>
    </w:rPr>
  </w:style>
  <w:style w:type="character" w:customStyle="1" w:styleId="BalloonTextChar">
    <w:name w:val="Balloon Text Char"/>
    <w:basedOn w:val="DefaultParagraphFont"/>
    <w:link w:val="BalloonText"/>
    <w:uiPriority w:val="99"/>
    <w:semiHidden/>
    <w:rsid w:val="00FE434E"/>
    <w:rPr>
      <w:rFonts w:ascii="Segoe UI" w:hAnsi="Segoe UI" w:cs="Segoe UI"/>
      <w:sz w:val="18"/>
      <w:szCs w:val="18"/>
      <w:lang w:val="en-US" w:eastAsia="zh-CN" w:bidi="hi-IN"/>
    </w:rPr>
  </w:style>
  <w:style w:type="paragraph" w:styleId="Bibliography">
    <w:name w:val="Bibliography"/>
    <w:basedOn w:val="Normal"/>
    <w:next w:val="Normal"/>
    <w:uiPriority w:val="37"/>
    <w:unhideWhenUsed/>
    <w:rsid w:val="00FE434E"/>
    <w:pPr>
      <w:widowControl w:val="0"/>
      <w:tabs>
        <w:tab w:val="left" w:pos="504"/>
      </w:tabs>
      <w:suppressAutoHyphens/>
      <w:autoSpaceDN w:val="0"/>
      <w:spacing w:after="240" w:line="240" w:lineRule="auto"/>
      <w:ind w:left="504" w:hanging="504"/>
      <w:textAlignment w:val="baseline"/>
    </w:pPr>
    <w:rPr>
      <w:rFonts w:ascii="Times New Roman" w:hAnsi="Times New Roman" w:cs="Times New Roman"/>
      <w:sz w:val="24"/>
      <w:szCs w:val="24"/>
      <w:lang w:val="en-US" w:eastAsia="zh-CN" w:bidi="hi-IN"/>
    </w:rPr>
  </w:style>
  <w:style w:type="character" w:styleId="LineNumber">
    <w:name w:val="line number"/>
    <w:basedOn w:val="DefaultParagraphFont"/>
    <w:uiPriority w:val="99"/>
    <w:semiHidden/>
    <w:unhideWhenUsed/>
    <w:rsid w:val="00FE434E"/>
  </w:style>
  <w:style w:type="character" w:customStyle="1" w:styleId="Heading3Char">
    <w:name w:val="Heading 3 Char"/>
    <w:basedOn w:val="DefaultParagraphFont"/>
    <w:link w:val="Heading3"/>
    <w:uiPriority w:val="9"/>
    <w:rsid w:val="00FE434E"/>
    <w:rPr>
      <w:b/>
      <w:bCs/>
      <w:i/>
      <w:iCs/>
    </w:rPr>
  </w:style>
  <w:style w:type="paragraph" w:styleId="NoSpacing">
    <w:name w:val="No Spacing"/>
    <w:uiPriority w:val="1"/>
    <w:qFormat/>
    <w:rsid w:val="00FE434E"/>
    <w:pPr>
      <w:widowControl w:val="0"/>
      <w:suppressAutoHyphens/>
      <w:autoSpaceDN w:val="0"/>
      <w:spacing w:line="240" w:lineRule="auto"/>
      <w:ind w:firstLine="720"/>
      <w:textAlignment w:val="baseline"/>
    </w:pPr>
    <w:rPr>
      <w:rFonts w:ascii="Times New Roman" w:hAnsi="Times New Roman" w:cs="Mangal"/>
      <w:sz w:val="24"/>
      <w:szCs w:val="21"/>
      <w:lang w:val="en-US" w:eastAsia="zh-CN" w:bidi="hi-IN"/>
    </w:rPr>
  </w:style>
  <w:style w:type="character" w:customStyle="1" w:styleId="Heading4Char">
    <w:name w:val="Heading 4 Char"/>
    <w:basedOn w:val="DefaultParagraphFont"/>
    <w:link w:val="Heading4"/>
    <w:uiPriority w:val="9"/>
    <w:rsid w:val="009B7B09"/>
    <w:rPr>
      <w:b/>
      <w:bCs/>
    </w:rPr>
  </w:style>
  <w:style w:type="paragraph" w:styleId="ListParagraph">
    <w:name w:val="List Paragraph"/>
    <w:basedOn w:val="Normal"/>
    <w:uiPriority w:val="34"/>
    <w:qFormat/>
    <w:rsid w:val="00FE434E"/>
    <w:pPr>
      <w:spacing w:line="240" w:lineRule="auto"/>
      <w:ind w:left="720"/>
      <w:contextualSpacing/>
    </w:pPr>
    <w:rPr>
      <w:rFonts w:asciiTheme="minorHAnsi" w:eastAsiaTheme="minorHAnsi" w:hAnsiTheme="minorHAnsi" w:cstheme="minorBidi"/>
      <w:sz w:val="24"/>
      <w:szCs w:val="24"/>
      <w:lang w:val="en-US"/>
    </w:rPr>
  </w:style>
  <w:style w:type="table" w:styleId="GridTable4-Accent3">
    <w:name w:val="Grid Table 4 Accent 3"/>
    <w:basedOn w:val="TableNormal"/>
    <w:uiPriority w:val="49"/>
    <w:rsid w:val="00FE434E"/>
    <w:pPr>
      <w:spacing w:line="240" w:lineRule="auto"/>
    </w:pPr>
    <w:rPr>
      <w:rFonts w:asciiTheme="minorHAnsi" w:eastAsiaTheme="minorHAnsi" w:hAnsiTheme="minorHAnsi" w:cstheme="minorBidi"/>
      <w:sz w:val="24"/>
      <w:szCs w:val="24"/>
      <w:lang w:val="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FollowedHyperlink">
    <w:name w:val="FollowedHyperlink"/>
    <w:basedOn w:val="DefaultParagraphFont"/>
    <w:uiPriority w:val="99"/>
    <w:semiHidden/>
    <w:unhideWhenUsed/>
    <w:rsid w:val="00FE434E"/>
    <w:rPr>
      <w:color w:val="800080" w:themeColor="followedHyperlink"/>
      <w:u w:val="single"/>
    </w:rPr>
  </w:style>
  <w:style w:type="character" w:customStyle="1" w:styleId="UnresolvedMention10">
    <w:name w:val="Unresolved Mention1"/>
    <w:basedOn w:val="DefaultParagraphFont"/>
    <w:uiPriority w:val="99"/>
    <w:semiHidden/>
    <w:unhideWhenUsed/>
    <w:rsid w:val="00FE434E"/>
    <w:rPr>
      <w:color w:val="605E5C"/>
      <w:shd w:val="clear" w:color="auto" w:fill="E1DFDD"/>
    </w:rPr>
  </w:style>
  <w:style w:type="character" w:styleId="UnresolvedMention">
    <w:name w:val="Unresolved Mention"/>
    <w:basedOn w:val="DefaultParagraphFont"/>
    <w:uiPriority w:val="99"/>
    <w:semiHidden/>
    <w:unhideWhenUsed/>
    <w:rsid w:val="005E6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496153">
      <w:bodyDiv w:val="1"/>
      <w:marLeft w:val="0"/>
      <w:marRight w:val="0"/>
      <w:marTop w:val="0"/>
      <w:marBottom w:val="0"/>
      <w:divBdr>
        <w:top w:val="none" w:sz="0" w:space="0" w:color="auto"/>
        <w:left w:val="none" w:sz="0" w:space="0" w:color="auto"/>
        <w:bottom w:val="none" w:sz="0" w:space="0" w:color="auto"/>
        <w:right w:val="none" w:sz="0" w:space="0" w:color="auto"/>
      </w:divBdr>
      <w:divsChild>
        <w:div w:id="207187981">
          <w:marLeft w:val="0"/>
          <w:marRight w:val="0"/>
          <w:marTop w:val="0"/>
          <w:marBottom w:val="0"/>
          <w:divBdr>
            <w:top w:val="none" w:sz="0" w:space="0" w:color="auto"/>
            <w:left w:val="none" w:sz="0" w:space="0" w:color="auto"/>
            <w:bottom w:val="none" w:sz="0" w:space="0" w:color="auto"/>
            <w:right w:val="none" w:sz="0" w:space="0" w:color="auto"/>
          </w:divBdr>
          <w:divsChild>
            <w:div w:id="1790856858">
              <w:marLeft w:val="0"/>
              <w:marRight w:val="0"/>
              <w:marTop w:val="0"/>
              <w:marBottom w:val="0"/>
              <w:divBdr>
                <w:top w:val="none" w:sz="0" w:space="0" w:color="auto"/>
                <w:left w:val="none" w:sz="0" w:space="0" w:color="auto"/>
                <w:bottom w:val="none" w:sz="0" w:space="0" w:color="auto"/>
                <w:right w:val="none" w:sz="0" w:space="0" w:color="auto"/>
              </w:divBdr>
              <w:divsChild>
                <w:div w:id="15913118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osf.io/ujx6e/" TargetMode="External"/><Relationship Id="rId18" Type="http://schemas.openxmlformats.org/officeDocument/2006/relationships/hyperlink" Target="https://osf.io/ujx6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osf.io/ujx6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sf.io/ujx6e/" TargetMode="External"/><Relationship Id="rId17" Type="http://schemas.openxmlformats.org/officeDocument/2006/relationships/hyperlink" Target="https://osf.io/ujx6e/" TargetMode="External"/><Relationship Id="rId25" Type="http://schemas.openxmlformats.org/officeDocument/2006/relationships/image" Target="media/image7.png"/><Relationship Id="rId33" Type="http://schemas.openxmlformats.org/officeDocument/2006/relationships/hyperlink" Target="https://osf.io/ujx6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osf.io/ujx6e/"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51224/SRXIV.19" TargetMode="External"/><Relationship Id="rId24" Type="http://schemas.openxmlformats.org/officeDocument/2006/relationships/image" Target="media/image6.png"/><Relationship Id="rId32" Type="http://schemas.openxmlformats.org/officeDocument/2006/relationships/hyperlink" Target="https://osf.io/ujx6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hyperlink" Target="mailto:a.kreutzer@tcu.edu" TargetMode="External"/><Relationship Id="rId19" Type="http://schemas.openxmlformats.org/officeDocument/2006/relationships/image" Target="media/image3.png"/><Relationship Id="rId31" Type="http://schemas.openxmlformats.org/officeDocument/2006/relationships/hyperlink" Target="https://osf.io/ujx6e/" TargetMode="External"/><Relationship Id="rId4" Type="http://schemas.openxmlformats.org/officeDocument/2006/relationships/settings" Target="settings.xml"/><Relationship Id="rId9" Type="http://schemas.openxmlformats.org/officeDocument/2006/relationships/hyperlink" Target="mailto:m.shah@tcu.edu" TargetMode="External"/><Relationship Id="rId14" Type="http://schemas.openxmlformats.org/officeDocument/2006/relationships/hyperlink" Target="https://osf.io/ujx6e/" TargetMode="External"/><Relationship Id="rId22" Type="http://schemas.openxmlformats.org/officeDocument/2006/relationships/image" Target="media/image4.png"/><Relationship Id="rId27" Type="http://schemas.openxmlformats.org/officeDocument/2006/relationships/hyperlink" Target="https://osf.io/ujx6e/" TargetMode="Externa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hyperlink" Target="https://osf.io/ujx6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050D-FF80-47BD-9E00-59F711B4B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47</Pages>
  <Words>49349</Words>
  <Characters>281295</Characters>
  <Application>Microsoft Office Word</Application>
  <DocSecurity>0</DocSecurity>
  <Lines>2344</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Kreutzer, Andreas</dc:creator>
  <cp:lastModifiedBy>Andreas Kreutzer</cp:lastModifiedBy>
  <cp:revision>5</cp:revision>
  <dcterms:created xsi:type="dcterms:W3CDTF">2022-05-11T14:22:00Z</dcterms:created>
  <dcterms:modified xsi:type="dcterms:W3CDTF">2022-05-12T02:37:00Z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zotero-version="6.0.7"&gt;&lt;session id="CMSfhnHx"/&gt;&lt;style id="http://www.zotero.org/styles/advances-in-physiology-education" hasBibliography="1" bibliographyStyleHasBeenSet="1"/&gt;&lt;prefs&gt;&lt;pref name="fieldType" value="Field"/&gt;&lt;/prefs&gt;&lt;/dat</vt:lpwstr>
  </property>
  <property fmtid="{D5CDD505-2E9C-101B-9397-08002B2CF9AE}" pid="3" name="ZOTERO_PREF_2">
    <vt:lpwstr>a&gt;</vt:lpwstr>
  </property>
</Properties>
</file>