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2021-09-14</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the</w:t>
      </w:r>
      <w:r>
        <w:t xml:space="preserve"> </w:t>
      </w:r>
      <w:r>
        <w:t xml:space="preserve">North</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exceeded</w:t>
      </w:r>
      <w:r>
        <w:t xml:space="preserve"> </w:t>
      </w:r>
      <w:r>
        <w:t xml:space="preserve">90%.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unacceptable</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 2019)</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(Nosek &amp; Errington, 2017)</w:t>
      </w:r>
      <w:r>
        <w:t xml:space="preserve">, human genetics</w:t>
      </w:r>
      <w:r>
        <w:t xml:space="preserve"> </w:t>
      </w:r>
      <w:r>
        <w:t xml:space="preserve">(“Replicating Genotype–Phenotype Associations,” 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(Sainani et al., 2020)</w:t>
      </w:r>
      <w:r>
        <w:t xml:space="preserve">, minimal or arbitrary use of effect sizes</w:t>
      </w:r>
      <w:r>
        <w:t xml:space="preserve"> </w:t>
      </w:r>
      <w:r>
        <w:t xml:space="preserve">(Caldwell &amp; Vigotsky, 2020)</w:t>
      </w:r>
      <w:r>
        <w:t xml:space="preserve">, and other reporting issues</w:t>
      </w:r>
      <w:r>
        <w:t xml:space="preserve"> </w:t>
      </w:r>
      <w:r>
        <w:t xml:space="preserve">(D. N. 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(D. N. Borg, Bon, et al., 2020; D. N. Borg, Lohse, et al., 2020; A. R. Caldwell et al., 2020; Caldwell &amp; Vigotsky, 2020; Sainani et al., 2020; Vigotsky et al., 2020)</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A. R. Caldwell et al. (2020)</w:t>
      </w:r>
      <w:r>
        <w:t xml:space="preserve"> </w:t>
      </w:r>
      <w:r>
        <w:t xml:space="preserve">for details). However, some of the issues that motivated the open science movement in psychology and other fields</w:t>
      </w:r>
      <w:r>
        <w:t xml:space="preserve"> </w:t>
      </w:r>
      <w:r>
        <w:t xml:space="preserve">Munafò et al. (2017)</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(D. N. 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et al., 2021)</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(2021)</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et al. (2021)</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 2021)</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were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Research articles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et al. (2021)</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et al., 2021)</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 2021)</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 p=0.049 vs. p&lt;0.05). If a relative p-value was reported, the level of the reported p-value (e.g., p&lt;0.05, p&lt;0.01)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This decision was made by team leaders after disagreements in the coding process.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Coders assessed whether the information on sample size was provided, and if provided, the total sample size (the number of participants included in the analyses, rather than the planned sample size) will be extracted. Also,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International Committee of Medical Journal Editors (ICMJE) definition of</w:t>
      </w:r>
      <w:r>
        <w:t xml:space="preserve"> </w:t>
      </w:r>
      <w:hyperlink r:id="rId29">
        <w:r>
          <w:rPr>
            <w:rStyle w:val="Hyperlink"/>
          </w:rPr>
          <w:t xml:space="preserve">clinical trials</w:t>
        </w:r>
      </w:hyperlink>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w:t>
      </w:r>
      <w:r>
        <w:t xml:space="preserve"> </w:t>
      </w:r>
      <w:r>
        <w:rPr>
          <w:i/>
        </w:rPr>
        <w:t xml:space="preserve">additional</w:t>
      </w:r>
      <w:r>
        <w:t xml:space="preserve"> </w:t>
      </w:r>
      <w:r>
        <w:t xml:space="preserve">supplementary data), and, if yes, whether there was open access to the original data and/or code via a link or supplementary file.</w:t>
      </w:r>
    </w:p>
    <w:p>
      <w:pPr>
        <w:pStyle w:val="Heading2"/>
      </w:pPr>
      <w:bookmarkStart w:id="30" w:name="pilot-testing"/>
      <w:r>
        <w:t xml:space="preserve">Pilot Testing</w:t>
      </w:r>
      <w:bookmarkEnd w:id="30"/>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1" w:name="statistical-analysis"/>
      <w:r>
        <w:t xml:space="preserve">Statistical Analysis</w:t>
      </w:r>
      <w:bookmarkEnd w:id="31"/>
    </w:p>
    <w:p>
      <w:pPr>
        <w:pStyle w:val="FirstParagraph"/>
      </w:pPr>
      <w:r>
        <w:t xml:space="preserve">A detailed summary of the planned hypothesis test and</w:t>
      </w:r>
      <w:r>
        <w:t xml:space="preserve"> </w:t>
      </w:r>
      <w:r>
        <w:t xml:space="preserve">“</w:t>
      </w:r>
      <w:r>
        <w:t xml:space="preserve">power</w:t>
      </w:r>
      <w:r>
        <w:t xml:space="preserve">”</w:t>
      </w:r>
      <w:r>
        <w:t xml:space="preserve"> </w:t>
      </w:r>
      <w:r>
        <w:t xml:space="preserve">analysis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p>
      <w:pPr>
        <w:pStyle w:val="Heading3"/>
      </w:pPr>
      <w:bookmarkStart w:id="32" w:name="confirmatory-analyses"/>
      <w:r>
        <w:t xml:space="preserve">Confirmatory Analyses</w:t>
      </w:r>
      <w:bookmarkEnd w:id="32"/>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(i.e.,</w:t>
      </w:r>
      <w:r>
        <w:t xml:space="preserve"> </w:t>
      </w:r>
      <m:oMath>
        <m:sSub>
          <m:e>
            <m:r>
              <m:t>H</m:t>
            </m:r>
          </m:e>
          <m:sub>
            <m:r>
              <m:t>0</m:t>
            </m:r>
          </m:sub>
        </m:sSub>
        <m:r>
          <m:t>:</m:t>
        </m:r>
        <m:r>
          <m:t>θ</m:t>
        </m:r>
        <m:r>
          <m:t>≤</m:t>
        </m:r>
        <m:r>
          <m:t>0.8</m:t>
        </m:r>
      </m:oMath>
      <w:r>
        <w:t xml:space="preserve">).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3" w:name="exploratory-analyses"/>
      <w:r>
        <w:t xml:space="preserve">Exploratory Analyses</w:t>
      </w:r>
      <w:bookmarkEnd w:id="33"/>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frequentist and Bayesian approaches respectively). For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 2020)</w:t>
      </w:r>
      <w:r>
        <w:t xml:space="preserve">.</w:t>
      </w:r>
    </w:p>
    <w:p>
      <w:pPr>
        <w:pStyle w:val="Heading1"/>
      </w:pPr>
      <w:bookmarkStart w:id="34" w:name="results"/>
      <w:r>
        <w:t xml:space="preserve">Results</w:t>
      </w:r>
      <w:bookmarkEnd w:id="34"/>
    </w:p>
    <w:p>
      <w:pPr>
        <w:pStyle w:val="Heading2"/>
      </w:pPr>
      <w:bookmarkStart w:id="35" w:name="confirmatory-results"/>
      <w:r>
        <w:t xml:space="preserve">Confirmatory Results</w:t>
      </w:r>
      <w:bookmarkEnd w:id="35"/>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rate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manuscripts with hypotheses (N = 191) with 17.8% report no support, 28.8% stating partial support, 46.6% stating full support, and 6.81% either having a unclear or not stated support." title="" id="1" name="Picture"/>
            <a:graphic>
              <a:graphicData uri="http://schemas.openxmlformats.org/drawingml/2006/picture">
                <pic:pic>
                  <pic:nvPicPr>
                    <pic:cNvPr descr="figure1.jp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manuscripts with hypotheses (N = 191) with 17.8% report no support, 28.8% stating partial support, 46.6% stating full support, and 6.81% either having a unclear or not stated support.</w:t>
      </w:r>
    </w:p>
    <w:p>
      <w:r>
        <w:br w:type="page"/>
      </w:r>
    </w:p>
    <w:p>
      <w:pPr>
        <w:pStyle w:val="Heading2"/>
      </w:pPr>
      <w:bookmarkStart w:id="37" w:name="exploratory-results"/>
      <w:r>
        <w:t xml:space="preserve">Exploratory Results</w:t>
      </w:r>
      <w:bookmarkEnd w:id="37"/>
    </w:p>
    <w:p>
      <w:pPr>
        <w:pStyle w:val="Heading3"/>
      </w:pPr>
      <w:bookmarkStart w:id="38" w:name="statistics-reporting"/>
      <w:r>
        <w:t xml:space="preserve">Statistics Reporting</w:t>
      </w:r>
      <w:bookmarkEnd w:id="38"/>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only 33.7% [28.09, 39.68] of manuscripts reported exact p-values for all results (p = .045) versus only relative p-values (p &lt; .05). Though, 89.63% [85.36, 93] of manuscripts reported at least</w:t>
      </w:r>
      <w:r>
        <w:t xml:space="preserve"> </w:t>
      </w:r>
      <w:r>
        <w:rPr>
          <w:i/>
        </w:rPr>
        <w:t xml:space="preserve">some</w:t>
      </w:r>
      <w:r>
        <w:t xml:space="preserve"> </w:t>
      </w:r>
      <w:r>
        <w:t xml:space="preserve">exact p-values (e.g., p = .045) versus relative p-values (e.g., p &lt; .05), and therefore changed their reporting method within the paper by switching between exact and relative p-values.</w:t>
      </w:r>
    </w:p>
    <w:p>
      <w:pPr>
        <w:pStyle w:val="Heading3"/>
      </w:pPr>
      <w:bookmarkStart w:id="39" w:name="other-important-reporting-practices"/>
      <w:r>
        <w:t xml:space="preserve">Other Important Reporting Practices</w:t>
      </w:r>
      <w:bookmarkEnd w:id="39"/>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p>
      <w:pPr>
        <w:pStyle w:val="Heading3"/>
      </w:pPr>
      <w:bookmarkStart w:id="40" w:name="analysis-by-journal"/>
      <w:r>
        <w:t xml:space="preserve">Analysis by Journal</w:t>
      </w:r>
      <w:bookmarkEnd w:id="40"/>
    </w:p>
    <w:p>
      <w:pPr>
        <w:pStyle w:val="FirstParagraph"/>
      </w:pPr>
      <w:r>
        <w:t xml:space="preserve">We tested for differences in the degree of support for the main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clear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1"/>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2" w:name="analysis-by-discipline"/>
      <w:r>
        <w:t xml:space="preserve">Analysis by Discipline</w:t>
      </w:r>
      <w:bookmarkEnd w:id="42"/>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indication of whether a hypothesis was tested B) level of reported support for hypothese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3"/>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indication of whether a hypothesis was tested B) level of reported support for hypotheses, and C) the estimated total sample size (grey bands indicate 95% confidence intervals).</w:t>
      </w:r>
    </w:p>
    <w:p>
      <w:r>
        <w:br w:type="page"/>
      </w:r>
    </w:p>
    <w:p>
      <w:pPr>
        <w:pStyle w:val="Heading3"/>
      </w:pPr>
      <w:bookmarkStart w:id="44" w:name="X58ede8e6c6b5111ed67d291bd774b05944628fa"/>
      <w:r>
        <w:t xml:space="preserve">Analysis of Clinical and Randomized Control Trials</w:t>
      </w:r>
      <w:bookmarkEnd w:id="44"/>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slightly higher estimated rate, 73.4% [60.9, 83.7], of testing hypotheses. Like clinical trials, RCTs often lacked sample size justifications, 50% [37.2, 62.8], and lacked pre-registrations, 28.1% [17.6, 40.8].</w:t>
      </w:r>
    </w:p>
    <w:p>
      <w:pPr>
        <w:pStyle w:val="Heading1"/>
      </w:pPr>
      <w:bookmarkStart w:id="45" w:name="discussion"/>
      <w:r>
        <w:t xml:space="preserve">Discussion</w:t>
      </w:r>
      <w:bookmarkEnd w:id="45"/>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if there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low proportion of null results, lack of sample size justifications, low numbers of pre-registrations (even in the case of clinical trials), the near absence of open data, and the complete absence of replication studies lowers the credibility of the scientific reporting practices of sport and exercise science.</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(2020)</w:t>
      </w:r>
      <w:r>
        <w:t xml:space="preserve"> </w:t>
      </w:r>
      <w:r>
        <w:t xml:space="preserve">estimated the positive result at ~82.2%</w:t>
      </w:r>
      <w:r>
        <w:t xml:space="preserve"> </w:t>
      </w:r>
      <w:r>
        <w:t xml:space="preserve">(Büttner et al., 2020)</w:t>
      </w:r>
      <w:r>
        <w:t xml:space="preserve"> </w:t>
      </w:r>
      <w:r>
        <w:t xml:space="preserve">which is almost indistinguishable from the estimated rate in our study of kinesiology (~81%; Figure 1A). However, the positive result rates for kinesiology and sports medicine is slightly lower than the overall scientific positive result rate of 84% that was reported by</w:t>
      </w:r>
      <w:r>
        <w:t xml:space="preserve"> </w:t>
      </w:r>
      <w:r>
        <w:t xml:space="preserve">Fanelli (2010)</w:t>
      </w:r>
      <w:r>
        <w:t xml:space="preserve">. The positive result rate does appear to vary by field with some fields having positive result rates as low as 70% (space science) and as high as 90% (psychology)</w:t>
      </w:r>
      <w:r>
        <w:t xml:space="preserve"> </w:t>
      </w:r>
      <w:r>
        <w:t xml:space="preserve">(Fanelli, 2010)</w:t>
      </w:r>
      <w:r>
        <w:t xml:space="preserve">. The results from our study and</w:t>
      </w:r>
      <w:r>
        <w:t xml:space="preserve"> </w:t>
      </w:r>
      <w:r>
        <w:t xml:space="preserve">Büttner et al. (2020)</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 2010)</w:t>
      </w:r>
      <w:r>
        <w:t xml:space="preserve">. The positive result rate in kinesiology is almost certainly lower than psychology which is estimated to report support for hypotheses in ~96% of manuscripts involving original research</w:t>
      </w:r>
      <w:r>
        <w:t xml:space="preserve"> </w:t>
      </w:r>
      <w:r>
        <w:t xml:space="preserve">(Scheel et al., 2021)</w:t>
      </w:r>
      <w:r>
        <w:t xml:space="preserve">. However, the positive result in kinesiology is still unreasonably high, and efforts to reduce the excessively positive spin of hypothesis tests should be undertaken. As</w:t>
      </w:r>
      <w:r>
        <w:t xml:space="preserve"> </w:t>
      </w:r>
      <w:r>
        <w:t xml:space="preserve">Scheel et al. (2021)</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(2020)</w:t>
      </w:r>
      <w:r>
        <w:t xml:space="preserve">. As</w:t>
      </w:r>
      <w:r>
        <w:t xml:space="preserve"> </w:t>
      </w:r>
      <w:r>
        <w:t xml:space="preserve">Fanelli (2010)</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 data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et al., 2021)</w:t>
      </w:r>
      <w:r>
        <w:t xml:space="preserve">. The proportion of true hypotheses being tested may be higher in sport and exercise science, compared to fields like psychology</w:t>
      </w:r>
      <w:r>
        <w:t xml:space="preserve"> </w:t>
      </w:r>
      <w:r>
        <w:t xml:space="preserve">(</w:t>
      </w:r>
      <w:r>
        <w:rPr>
          <w:b/>
        </w:rPr>
        <w:t xml:space="preserve">???</w:t>
      </w:r>
      <w:r>
        <w:t xml:space="preserve">)</w:t>
      </w:r>
      <w:r>
        <w:t xml:space="preserv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and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It is implausible given the 100% positive result rate in environmental physiology articles where the average sample size was lowest (N = 16). In addition, there have previously been similar concerns with the Journal of Sports Science reporting a median sample size of 19</w:t>
      </w:r>
      <w:r>
        <w:t xml:space="preserve"> </w:t>
      </w:r>
      <w:r>
        <w:t xml:space="preserve">(Abt et al., 2020)</w:t>
      </w:r>
      <w:r>
        <w:t xml:space="preserve">.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It would not be fair of us to suggest that deliberate data manipulation is prevalent in our field; QRPs can be intentional or unintentional. Some researchers may simply lack awareness and consider QRPs to be a normal part of the research process rather than concerted effort to produce misleading studies. Unconscious biases may cause a tendency for researchers to confirm tested hypotheses (confirmation bias) and can influence participants to meet researcher expectations. In fact, many of coders made anecdotal notes that hypotheses were often so vague that</w:t>
      </w:r>
      <w:r>
        <w:t xml:space="preserve"> </w:t>
      </w:r>
      <w:r>
        <w:rPr>
          <w:i/>
        </w:rPr>
        <w:t xml:space="preserve">any</w:t>
      </w:r>
      <w:r>
        <w:t xml:space="preserve"> </w:t>
      </w:r>
      <w:r>
        <w:t xml:space="preserve">result could be spun to support the hypothesis. Similarly, researchers may be aware of publication bias and may be influenced by the perception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or a vague hypothesis, does not progress to an in-principal acceptance. The registered report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an in-principal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(Scheel et al., 2021)</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completed checklists for the relevant EQUATOR reporting guidelines, and very few (if any) statements were included about the use of reporting guidelines in the articles. No RCTs reporting using CONSORT guidelines,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sharing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or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
        </w:rPr>
        <w:t xml:space="preserve">sine qua non</w:t>
      </w:r>
      <w:r>
        <w:t xml:space="preserve"> </w:t>
      </w:r>
      <w:r>
        <w:t xml:space="preserve">of publishing in the peer reviewed literature.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
        </w:rPr>
        <w:t xml:space="preserve">not</w:t>
      </w:r>
      <w:r>
        <w:t xml:space="preserve"> </w:t>
      </w:r>
      <w:r>
        <w:t xml:space="preserve">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 2021)</w:t>
      </w:r>
      <w:r>
        <w:t xml:space="preserve">. Generally, we recommend that sport and exercise scientists adopt a more diverse set of statistical tools and for journals to encourage manuscript submissions that do not rely only upon significance testing to inform decisions. Reviewers should be encouraged to recommend alternate statistical analyses and interpretations that are appropriate for the data and study design. Registered reports would be helpful in this regard because discussions of possible analysis plans could occur before the data is collected.</w:t>
      </w:r>
    </w:p>
    <w:p>
      <w:pPr>
        <w:pStyle w:val="Heading2"/>
      </w:pPr>
      <w:bookmarkStart w:id="46" w:name="limitations"/>
      <w:r>
        <w:t xml:space="preserve">Limitations</w:t>
      </w:r>
      <w:bookmarkEnd w:id="46"/>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Nevertheless, these journals may not provide a representative sample of the quality of research in our field and may not have editorial policies and reporting standards that reflect all journals in kinesiology.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raw data was not available,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labeled as such due to the perception or reality that a lack of novelty would preclude publication.</w:t>
      </w:r>
    </w:p>
    <w:p>
      <w:pPr>
        <w:pStyle w:val="Heading2"/>
      </w:pPr>
      <w:bookmarkStart w:id="47" w:name="conclusion"/>
      <w:r>
        <w:t xml:space="preserve">Conclusion</w:t>
      </w:r>
      <w:bookmarkEnd w:id="47"/>
    </w:p>
    <w:p>
      <w:pPr>
        <w:pStyle w:val="FirstParagraph"/>
      </w:pPr>
      <w:r>
        <w:t xml:space="preserve">A moderate proportion (~64%) of scientific articles published by society-led kinesiology journals are reported as confirmatory (hypothesis testing), and the vast majority of these (~81%) report partial or full support for their first stated hypothesis. Although lower than anticipated, and lower than other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false-positive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the positive result rate is excessively high and many reporting standards must improve within the kinesiology literature. Adoption of improved reporting practices should help increase the credibility of the sport and exercise literature.</w:t>
      </w:r>
    </w:p>
    <w:p>
      <w:r>
        <w:br w:type="page"/>
      </w:r>
    </w:p>
    <w:p>
      <w:pPr>
        <w:pStyle w:val="Heading1"/>
      </w:pPr>
      <w:bookmarkStart w:id="48" w:name="additional-information"/>
      <w:r>
        <w:t xml:space="preserve">Additional Information</w:t>
      </w:r>
      <w:bookmarkEnd w:id="48"/>
    </w:p>
    <w:p>
      <w:pPr>
        <w:pStyle w:val="Heading2"/>
      </w:pPr>
      <w:bookmarkStart w:id="49" w:name="data"/>
      <w:r>
        <w:t xml:space="preserve">Data Accessibility</w:t>
      </w:r>
      <w:bookmarkEnd w:id="49"/>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50">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a funded activity. All necessary support was provided by the author’s institutions. This study was an analysis of published research and did not require ethical approval.</w:t>
      </w:r>
    </w:p>
    <w:p>
      <w:pPr>
        <w:pStyle w:val="Heading2"/>
      </w:pPr>
      <w:bookmarkStart w:id="53" w:name="acknowledgments"/>
      <w:r>
        <w:t xml:space="preserve">Acknowledgments</w:t>
      </w:r>
      <w:bookmarkEnd w:id="53"/>
    </w:p>
    <w:p>
      <w:pPr>
        <w:pStyle w:val="FirstParagraph"/>
      </w:pPr>
      <w:r>
        <w:t xml:space="preserve">We would like to thank John P. Mills for his assistance in setting up our Qualtrics survey for the coding process. We also thank Megan E. Rosa-Caldwell for her assistance in obtaining and organizing the manuscripts from EJSS. We would also like to thank Anne Scheel and Fionn Buttner for their early feedback on this project’s design.</w:t>
      </w:r>
    </w:p>
    <w:p>
      <w:pPr>
        <w:pStyle w:val="Heading2"/>
      </w:pPr>
      <w:bookmarkStart w:id="54" w:name="preregistration"/>
      <w:r>
        <w:t xml:space="preserve">Preregistration</w:t>
      </w:r>
      <w:bookmarkEnd w:id="54"/>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5">
        <w:r>
          <w:rPr>
            <w:rStyle w:val="Hyperlink"/>
          </w:rPr>
          <w:t xml:space="preserve">https://osf.io/3pqr7</w:t>
        </w:r>
      </w:hyperlink>
      <w:r>
        <w:t xml:space="preserve">.</w:t>
      </w:r>
    </w:p>
    <w:p>
      <w:pPr>
        <w:pStyle w:val="Heading2"/>
      </w:pPr>
      <w:bookmarkStart w:id="56" w:name="conflicts-of-interest"/>
      <w:r>
        <w:t xml:space="preserve">Conflicts of Interest</w:t>
      </w:r>
      <w:bookmarkEnd w:id="56"/>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p>
      <w:pPr>
        <w:pStyle w:val="Heading1"/>
      </w:pPr>
      <w:bookmarkStart w:id="57" w:name="references"/>
      <w:r>
        <w:t xml:space="preserve">References</w:t>
      </w:r>
      <w:bookmarkEnd w:id="57"/>
    </w:p>
    <w:bookmarkStart w:id="140" w:name="refs"/>
    <w:bookmarkStart w:id="59"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8">
        <w:r>
          <w:rPr>
            <w:rStyle w:val="Hyperlink"/>
          </w:rPr>
          <w:t xml:space="preserve">https://doi.org/10.1080/02640414.2020.1776002</w:t>
        </w:r>
      </w:hyperlink>
    </w:p>
    <w:bookmarkEnd w:id="59"/>
    <w:bookmarkStart w:id="61"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0">
        <w:r>
          <w:rPr>
            <w:rStyle w:val="Hyperlink"/>
          </w:rPr>
          <w:t xml:space="preserve">https://doi.org/10.1016/j.cortex.2014.11.019</w:t>
        </w:r>
      </w:hyperlink>
    </w:p>
    <w:bookmarkEnd w:id="61"/>
    <w:bookmarkStart w:id="63"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2">
        <w:r>
          <w:rPr>
            <w:rStyle w:val="Hyperlink"/>
          </w:rPr>
          <w:t xml:space="preserve">https://doi.org/10.1007/s40279-020-01298-5</w:t>
        </w:r>
      </w:hyperlink>
    </w:p>
    <w:bookmarkEnd w:id="63"/>
    <w:bookmarkStart w:id="65"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4">
        <w:r>
          <w:rPr>
            <w:rStyle w:val="Hyperlink"/>
          </w:rPr>
          <w:t xml:space="preserve">https://doi.org/10.1002/pmrj.12395</w:t>
        </w:r>
      </w:hyperlink>
    </w:p>
    <w:bookmarkEnd w:id="65"/>
    <w:bookmarkStart w:id="67"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6">
        <w:r>
          <w:rPr>
            <w:rStyle w:val="Hyperlink"/>
          </w:rPr>
          <w:t xml:space="preserve">https://doi.org/10.18637/jss.v080.i01</w:t>
        </w:r>
      </w:hyperlink>
    </w:p>
    <w:bookmarkEnd w:id="67"/>
    <w:bookmarkStart w:id="69"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8">
        <w:r>
          <w:rPr>
            <w:rStyle w:val="Hyperlink"/>
          </w:rPr>
          <w:t xml:space="preserve">https://doi.org/10.1136/bjsports-2019-101863</w:t>
        </w:r>
      </w:hyperlink>
    </w:p>
    <w:bookmarkEnd w:id="69"/>
    <w:bookmarkStart w:id="71" w:name="ref-DORA2013"/>
    <w:p>
      <w:pPr>
        <w:pStyle w:val="Bibliography"/>
      </w:pPr>
      <w:r>
        <w:t xml:space="preserve">Cagan, R. (2013). San francisco declaration on research assessment.</w:t>
      </w:r>
      <w:r>
        <w:t xml:space="preserve"> </w:t>
      </w:r>
      <w:r>
        <w:rPr>
          <w:i/>
        </w:rPr>
        <w:t xml:space="preserve">Disease Models &amp; Mechanisms</w:t>
      </w:r>
      <w:r>
        <w:t xml:space="preserve">.</w:t>
      </w:r>
      <w:r>
        <w:t xml:space="preserve"> </w:t>
      </w:r>
      <w:hyperlink r:id="rId70">
        <w:r>
          <w:rPr>
            <w:rStyle w:val="Hyperlink"/>
          </w:rPr>
          <w:t xml:space="preserve">https://doi.org/10.1242/dmm.012955</w:t>
        </w:r>
      </w:hyperlink>
    </w:p>
    <w:bookmarkEnd w:id="71"/>
    <w:bookmarkStart w:id="73" w:name="ref-Caldwell_Vigotsky_2020"/>
    <w:p>
      <w:pPr>
        <w:pStyle w:val="Bibliography"/>
      </w:pPr>
      <w:r>
        <w:t xml:space="preserve">Caldwell, A. R., &amp; Vigotsky, A. D. (2020).</w:t>
      </w:r>
      <w:r>
        <w:t xml:space="preserve"> </w:t>
      </w:r>
      <w:r>
        <w:rPr>
          <w:i/>
        </w:rPr>
        <w:t xml:space="preserve">Does one effect size fit all? The case against default effect sizes for sport and exercise science</w:t>
      </w:r>
      <w:r>
        <w:t xml:space="preserve">. SportRxiv.</w:t>
      </w:r>
      <w:r>
        <w:t xml:space="preserve"> </w:t>
      </w:r>
      <w:hyperlink r:id="rId72">
        <w:r>
          <w:rPr>
            <w:rStyle w:val="Hyperlink"/>
          </w:rPr>
          <w:t xml:space="preserve">https://doi.org/10.31236/osf.io/tfx95</w:t>
        </w:r>
      </w:hyperlink>
    </w:p>
    <w:bookmarkEnd w:id="73"/>
    <w:bookmarkStart w:id="75"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4">
        <w:r>
          <w:rPr>
            <w:rStyle w:val="Hyperlink"/>
          </w:rPr>
          <w:t xml:space="preserve">https://doi.org/10.1007/s40279-019-01227-1</w:t>
        </w:r>
      </w:hyperlink>
    </w:p>
    <w:bookmarkEnd w:id="75"/>
    <w:bookmarkStart w:id="77"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6">
        <w:r>
          <w:rPr>
            <w:rStyle w:val="Hyperlink"/>
          </w:rPr>
          <w:t xml:space="preserve">https://doi.org/10.1016/j.cortex.2015.03.022</w:t>
        </w:r>
      </w:hyperlink>
    </w:p>
    <w:bookmarkEnd w:id="77"/>
    <w:bookmarkStart w:id="79"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78">
        <w:r>
          <w:rPr>
            <w:rStyle w:val="Hyperlink"/>
          </w:rPr>
          <w:t xml:space="preserve">https://doi.org/10.1126/science.aac4716</w:t>
        </w:r>
      </w:hyperlink>
    </w:p>
    <w:bookmarkEnd w:id="79"/>
    <w:bookmarkStart w:id="81"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0">
        <w:r>
          <w:rPr>
            <w:rStyle w:val="Hyperlink"/>
          </w:rPr>
          <w:t xml:space="preserve">https://doi.org/10.1080/17461391.2019.1584249</w:t>
        </w:r>
      </w:hyperlink>
    </w:p>
    <w:bookmarkEnd w:id="81"/>
    <w:bookmarkStart w:id="83"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2">
        <w:r>
          <w:rPr>
            <w:rStyle w:val="Hyperlink"/>
          </w:rPr>
          <w:t xml:space="preserve">https://doi.org/10.1371/journal.pone.0005738</w:t>
        </w:r>
      </w:hyperlink>
    </w:p>
    <w:bookmarkEnd w:id="83"/>
    <w:bookmarkStart w:id="85"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4">
        <w:r>
          <w:rPr>
            <w:rStyle w:val="Hyperlink"/>
          </w:rPr>
          <w:t xml:space="preserve">https://doi.org/10.1371/journal.pone.0010068</w:t>
        </w:r>
      </w:hyperlink>
    </w:p>
    <w:bookmarkEnd w:id="85"/>
    <w:bookmarkStart w:id="87"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r>
        <w:t xml:space="preserve"> </w:t>
      </w:r>
      <w:hyperlink r:id="rId86">
        <w:r>
          <w:rPr>
            <w:rStyle w:val="Hyperlink"/>
          </w:rPr>
          <w:t xml:space="preserve">https://doi.org/10.1177/2515245918771329</w:t>
        </w:r>
      </w:hyperlink>
    </w:p>
    <w:bookmarkEnd w:id="87"/>
    <w:bookmarkStart w:id="89"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88">
        <w:r>
          <w:rPr>
            <w:rStyle w:val="Hyperlink"/>
          </w:rPr>
          <w:t xml:space="preserve">https://doi.org/10.1080/17461391.2018.1560508</w:t>
        </w:r>
      </w:hyperlink>
    </w:p>
    <w:bookmarkEnd w:id="89"/>
    <w:bookmarkStart w:id="91"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0">
        <w:r>
          <w:rPr>
            <w:rStyle w:val="Hyperlink"/>
          </w:rPr>
          <w:t xml:space="preserve">https://doi.org/10.1371/journal.pbio.1002106</w:t>
        </w:r>
      </w:hyperlink>
    </w:p>
    <w:bookmarkEnd w:id="91"/>
    <w:bookmarkStart w:id="93"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2">
        <w:r>
          <w:rPr>
            <w:rStyle w:val="Hyperlink"/>
          </w:rPr>
          <w:t xml:space="preserve">https://doi.org/10.14745/ccdr.v45i10a01</w:t>
        </w:r>
      </w:hyperlink>
    </w:p>
    <w:bookmarkEnd w:id="93"/>
    <w:bookmarkStart w:id="95"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94">
        <w:r>
          <w:rPr>
            <w:rStyle w:val="Hyperlink"/>
          </w:rPr>
          <w:t xml:space="preserve">https://doi.org/10.1371/journal.pmed.0020124</w:t>
        </w:r>
      </w:hyperlink>
    </w:p>
    <w:bookmarkEnd w:id="95"/>
    <w:bookmarkStart w:id="97"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96">
        <w:r>
          <w:rPr>
            <w:rStyle w:val="Hyperlink"/>
          </w:rPr>
          <w:t xml:space="preserve">https://doi.org/10.1177/0956797611430953</w:t>
        </w:r>
      </w:hyperlink>
    </w:p>
    <w:bookmarkEnd w:id="97"/>
    <w:bookmarkStart w:id="99"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98">
        <w:r>
          <w:rPr>
            <w:rStyle w:val="Hyperlink"/>
          </w:rPr>
          <w:t xml:space="preserve">https://doi.org/10.7554/elife.43464</w:t>
        </w:r>
      </w:hyperlink>
    </w:p>
    <w:bookmarkEnd w:id="99"/>
    <w:bookmarkStart w:id="101"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0">
        <w:r>
          <w:rPr>
            <w:rStyle w:val="Hyperlink"/>
          </w:rPr>
          <w:t xml:space="preserve">https://doi.org/10.3325/cmj.2009.50.105</w:t>
        </w:r>
      </w:hyperlink>
    </w:p>
    <w:bookmarkEnd w:id="101"/>
    <w:bookmarkStart w:id="103" w:name="ref-Lakens2021pvalue"/>
    <w:p>
      <w:pPr>
        <w:pStyle w:val="Bibliography"/>
      </w:pPr>
      <w:r>
        <w:t xml:space="preserve">Lakens, D. (2021). The practical alternative to the p value is the correctly used p value.</w:t>
      </w:r>
      <w:r>
        <w:t xml:space="preserve"> </w:t>
      </w:r>
      <w:r>
        <w:rPr>
          <w:i/>
        </w:rPr>
        <w:t xml:space="preserve">Perspectives on Psychological Science</w:t>
      </w:r>
      <w:r>
        <w:t xml:space="preserve">,</w:t>
      </w:r>
      <w:r>
        <w:t xml:space="preserve"> </w:t>
      </w:r>
      <w:r>
        <w:rPr>
          <w:i/>
        </w:rPr>
        <w:t xml:space="preserve">16</w:t>
      </w:r>
      <w:r>
        <w:t xml:space="preserve">(3), 639–648.</w:t>
      </w:r>
      <w:r>
        <w:t xml:space="preserve"> </w:t>
      </w:r>
      <w:hyperlink r:id="rId102">
        <w:r>
          <w:rPr>
            <w:rStyle w:val="Hyperlink"/>
          </w:rPr>
          <w:t xml:space="preserve">https://doi.org/10.1177/1745691620958012</w:t>
        </w:r>
      </w:hyperlink>
    </w:p>
    <w:bookmarkEnd w:id="103"/>
    <w:bookmarkStart w:id="105"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r>
        <w:t xml:space="preserve"> </w:t>
      </w:r>
      <w:hyperlink r:id="rId104">
        <w:r>
          <w:rPr>
            <w:rStyle w:val="Hyperlink"/>
          </w:rPr>
          <w:t xml:space="preserve">https://doi.org/10.1080/00031305.2018.1527253</w:t>
        </w:r>
      </w:hyperlink>
    </w:p>
    <w:bookmarkEnd w:id="105"/>
    <w:bookmarkStart w:id="107"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06">
        <w:r>
          <w:rPr>
            <w:rStyle w:val="Hyperlink"/>
          </w:rPr>
          <w:t xml:space="preserve">https://doi.org/10.1038/s41562-016-0021</w:t>
        </w:r>
      </w:hyperlink>
    </w:p>
    <w:bookmarkEnd w:id="107"/>
    <w:bookmarkStart w:id="109"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08">
        <w:r>
          <w:rPr>
            <w:rStyle w:val="Hyperlink"/>
          </w:rPr>
          <w:t xml:space="preserve">https://doi.org/10.7554/elife.23383</w:t>
        </w:r>
      </w:hyperlink>
    </w:p>
    <w:bookmarkEnd w:id="109"/>
    <w:bookmarkStart w:id="111"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10">
        <w:r>
          <w:rPr>
            <w:rStyle w:val="Hyperlink"/>
          </w:rPr>
          <w:t xml:space="preserve">https://doi.org/10.31222/osf.io/u4g6t</w:t>
        </w:r>
      </w:hyperlink>
    </w:p>
    <w:bookmarkEnd w:id="111"/>
    <w:bookmarkStart w:id="113"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12">
        <w:r>
          <w:rPr>
            <w:rStyle w:val="Hyperlink"/>
          </w:rPr>
          <w:t xml:space="preserve">https://doi.org/10.1038/nrd3439-c1</w:t>
        </w:r>
      </w:hyperlink>
    </w:p>
    <w:bookmarkEnd w:id="113"/>
    <w:bookmarkStart w:id="115"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r>
        <w:t xml:space="preserve"> </w:t>
      </w:r>
      <w:hyperlink r:id="rId114">
        <w:r>
          <w:rPr>
            <w:rStyle w:val="Hyperlink"/>
          </w:rPr>
          <w:t xml:space="preserve">https://doi.org/10.1186/s12874-020-01105-9</w:t>
        </w:r>
      </w:hyperlink>
    </w:p>
    <w:bookmarkEnd w:id="115"/>
    <w:bookmarkStart w:id="117"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16">
        <w:r>
          <w:rPr>
            <w:rStyle w:val="Hyperlink"/>
          </w:rPr>
          <w:t xml:space="preserve">https://doi.org/10.1038/447655a</w:t>
        </w:r>
      </w:hyperlink>
    </w:p>
    <w:bookmarkEnd w:id="117"/>
    <w:bookmarkStart w:id="119" w:name="ref-Sainani_2020"/>
    <w:p>
      <w:pPr>
        <w:pStyle w:val="Bibliography"/>
      </w:pPr>
      <w:r>
        <w:t xml:space="preserve">Sainani, K. L., Borg, D. N., Caldwell, A. R., Butson, M. L., Tenan, M. S., Vickers, A. J., Vigotsky, A. D., Warmenhoven, J., Nguyen, R., Lohse, K. R., &amp; al. (2020). Call to increase statistical collaboration in sports science, sport and exercise medicine and sports physiotherapy.</w:t>
      </w:r>
      <w:r>
        <w:t xml:space="preserve"> </w:t>
      </w:r>
      <w:r>
        <w:rPr>
          <w:i/>
        </w:rPr>
        <w:t xml:space="preserve">British Journal of Sports Medicine</w:t>
      </w:r>
      <w:r>
        <w:t xml:space="preserve">, bjsports–2020–102607.</w:t>
      </w:r>
      <w:r>
        <w:t xml:space="preserve"> </w:t>
      </w:r>
      <w:hyperlink r:id="rId118">
        <w:r>
          <w:rPr>
            <w:rStyle w:val="Hyperlink"/>
          </w:rPr>
          <w:t xml:space="preserve">https://doi.org/10.1136/bjsports-2020-102607</w:t>
        </w:r>
      </w:hyperlink>
    </w:p>
    <w:bookmarkEnd w:id="119"/>
    <w:bookmarkStart w:id="121"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20">
        <w:r>
          <w:rPr>
            <w:rStyle w:val="Hyperlink"/>
          </w:rPr>
          <w:t xml:space="preserve">https://doi.org/10.1111/sms.13491</w:t>
        </w:r>
      </w:hyperlink>
    </w:p>
    <w:bookmarkEnd w:id="121"/>
    <w:bookmarkStart w:id="123" w:name="ref-scheel_excess_2020"/>
    <w:p>
      <w:pPr>
        <w:pStyle w:val="Bibliography"/>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22">
        <w:r>
          <w:rPr>
            <w:rStyle w:val="Hyperlink"/>
          </w:rPr>
          <w:t xml:space="preserve">https://doi.org/10.1177/25152459211007467</w:t>
        </w:r>
      </w:hyperlink>
    </w:p>
    <w:bookmarkEnd w:id="123"/>
    <w:bookmarkStart w:id="125"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24">
        <w:r>
          <w:rPr>
            <w:rStyle w:val="Hyperlink"/>
          </w:rPr>
          <w:t xml:space="preserve">https://doi.org/10.1177/1745691620966795</w:t>
        </w:r>
      </w:hyperlink>
    </w:p>
    <w:bookmarkEnd w:id="125"/>
    <w:bookmarkStart w:id="127"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26">
        <w:r>
          <w:rPr>
            <w:rStyle w:val="Hyperlink"/>
          </w:rPr>
          <w:t xml:space="preserve">https://doi.org/10.1177/2515245917747646</w:t>
        </w:r>
      </w:hyperlink>
    </w:p>
    <w:bookmarkEnd w:id="127"/>
    <w:bookmarkStart w:id="129"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28">
        <w:r>
          <w:rPr>
            <w:rStyle w:val="Hyperlink"/>
          </w:rPr>
          <w:t xml:space="preserve">https://doi.org/10.1177/0956797611417632</w:t>
        </w:r>
      </w:hyperlink>
    </w:p>
    <w:bookmarkEnd w:id="129"/>
    <w:bookmarkStart w:id="131"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30">
        <w:r>
          <w:rPr>
            <w:rStyle w:val="Hyperlink"/>
          </w:rPr>
          <w:t xml:space="preserve">https://doi.org/10.1101/2021.03.12.21253378</w:t>
        </w:r>
      </w:hyperlink>
    </w:p>
    <w:bookmarkEnd w:id="131"/>
    <w:bookmarkStart w:id="133"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32">
        <w:r>
          <w:rPr>
            <w:rStyle w:val="Hyperlink"/>
          </w:rPr>
          <w:t xml:space="preserve">https://doi.org/10.1016/j.psychsport.2017.12.010</w:t>
        </w:r>
      </w:hyperlink>
    </w:p>
    <w:bookmarkEnd w:id="133"/>
    <w:bookmarkStart w:id="135"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34">
        <w:r>
          <w:rPr>
            <w:rStyle w:val="Hyperlink"/>
          </w:rPr>
          <w:t xml:space="preserve">https://doi.org/10.1038/s42003-018-0073-z</w:t>
        </w:r>
      </w:hyperlink>
    </w:p>
    <w:bookmarkEnd w:id="135"/>
    <w:bookmarkStart w:id="137"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36">
        <w:r>
          <w:rPr>
            <w:rStyle w:val="Hyperlink"/>
          </w:rPr>
          <w:t xml:space="preserve">https://doi.org/10.31236/osf.io/sg3wm</w:t>
        </w:r>
      </w:hyperlink>
    </w:p>
    <w:bookmarkEnd w:id="137"/>
    <w:bookmarkStart w:id="139" w:name="ref-wasserstein2016asa"/>
    <w:p>
      <w:pPr>
        <w:pStyle w:val="Bibliography"/>
      </w:pPr>
      <w:r>
        <w:t xml:space="preserve">Wasserstein, R. L., &amp; Lazar, N. A. (2016). The ASA statement on p-values: Context, process, and purpose. In</w:t>
      </w:r>
      <w:r>
        <w:t xml:space="preserve"> </w:t>
      </w:r>
      <w:r>
        <w:rPr>
          <w:i/>
        </w:rPr>
        <w:t xml:space="preserve">The American Statistician</w:t>
      </w:r>
      <w:r>
        <w:t xml:space="preserve"> </w:t>
      </w:r>
      <w:r>
        <w:t xml:space="preserve">(Nos. 2; Vol. 70, pp. 129–133). Informa UK Limited.</w:t>
      </w:r>
      <w:r>
        <w:t xml:space="preserve"> </w:t>
      </w:r>
      <w:hyperlink r:id="rId138">
        <w:r>
          <w:rPr>
            <w:rStyle w:val="Hyperlink"/>
          </w:rPr>
          <w:t xml:space="preserve">https://doi.org/10.1080/00031305.2016.1154108</w:t>
        </w:r>
      </w:hyperlink>
    </w:p>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hyperlink" Id="rId64" Target="https://doi.org/10.1002/pmrj.12395" TargetMode="External" /><Relationship Type="http://schemas.openxmlformats.org/officeDocument/2006/relationships/hyperlink" Id="rId74" Target="https://doi.org/10.1007/s40279-019-01227-1" TargetMode="External" /><Relationship Type="http://schemas.openxmlformats.org/officeDocument/2006/relationships/hyperlink" Id="rId62" Target="https://doi.org/10.1007/s40279-020-01298-5" TargetMode="External" /><Relationship Type="http://schemas.openxmlformats.org/officeDocument/2006/relationships/hyperlink" Id="rId60" Target="https://doi.org/10.1016/j.cortex.2014.11.019" TargetMode="External" /><Relationship Type="http://schemas.openxmlformats.org/officeDocument/2006/relationships/hyperlink" Id="rId76" Target="https://doi.org/10.1016/j.cortex.2015.03.022" TargetMode="External" /><Relationship Type="http://schemas.openxmlformats.org/officeDocument/2006/relationships/hyperlink" Id="rId132" Target="https://doi.org/10.1016/j.psychsport.2017.12.010" TargetMode="External" /><Relationship Type="http://schemas.openxmlformats.org/officeDocument/2006/relationships/hyperlink" Id="rId116" Target="https://doi.org/10.1038/447655a" TargetMode="External" /><Relationship Type="http://schemas.openxmlformats.org/officeDocument/2006/relationships/hyperlink" Id="rId112" Target="https://doi.org/10.1038/nrd3439-c1" TargetMode="External" /><Relationship Type="http://schemas.openxmlformats.org/officeDocument/2006/relationships/hyperlink" Id="rId106" Target="https://doi.org/10.1038/s41562-016-0021" TargetMode="External" /><Relationship Type="http://schemas.openxmlformats.org/officeDocument/2006/relationships/hyperlink" Id="rId134" Target="https://doi.org/10.1038/s42003-018-0073-z" TargetMode="External" /><Relationship Type="http://schemas.openxmlformats.org/officeDocument/2006/relationships/hyperlink" Id="rId138" Target="https://doi.org/10.1080/00031305.2016.1154108" TargetMode="External" /><Relationship Type="http://schemas.openxmlformats.org/officeDocument/2006/relationships/hyperlink" Id="rId104" Target="https://doi.org/10.1080/00031305.2018.1527253" TargetMode="External" /><Relationship Type="http://schemas.openxmlformats.org/officeDocument/2006/relationships/hyperlink" Id="rId58" Target="https://doi.org/10.1080/02640414.2020.1776002" TargetMode="External" /><Relationship Type="http://schemas.openxmlformats.org/officeDocument/2006/relationships/hyperlink" Id="rId88" Target="https://doi.org/10.1080/17461391.2018.1560508" TargetMode="External" /><Relationship Type="http://schemas.openxmlformats.org/officeDocument/2006/relationships/hyperlink" Id="rId80" Target="https://doi.org/10.1080/17461391.2019.1584249" TargetMode="External" /><Relationship Type="http://schemas.openxmlformats.org/officeDocument/2006/relationships/hyperlink" Id="rId130" Target="https://doi.org/10.1101/2021.03.12.21253378" TargetMode="External" /><Relationship Type="http://schemas.openxmlformats.org/officeDocument/2006/relationships/hyperlink" Id="rId120" Target="https://doi.org/10.1111/sms.13491" TargetMode="External" /><Relationship Type="http://schemas.openxmlformats.org/officeDocument/2006/relationships/hyperlink" Id="rId78" Target="https://doi.org/10.1126/science.aac4716" TargetMode="External" /><Relationship Type="http://schemas.openxmlformats.org/officeDocument/2006/relationships/hyperlink" Id="rId68" Target="https://doi.org/10.1136/bjsports-2019-101863" TargetMode="External" /><Relationship Type="http://schemas.openxmlformats.org/officeDocument/2006/relationships/hyperlink" Id="rId118" Target="https://doi.org/10.1136/bjsports-2020-102607" TargetMode="External" /><Relationship Type="http://schemas.openxmlformats.org/officeDocument/2006/relationships/hyperlink" Id="rId128" Target="https://doi.org/10.1177/0956797611417632" TargetMode="External" /><Relationship Type="http://schemas.openxmlformats.org/officeDocument/2006/relationships/hyperlink" Id="rId96" Target="https://doi.org/10.1177/0956797611430953" TargetMode="External" /><Relationship Type="http://schemas.openxmlformats.org/officeDocument/2006/relationships/hyperlink" Id="rId102" Target="https://doi.org/10.1177/1745691620958012" TargetMode="External" /><Relationship Type="http://schemas.openxmlformats.org/officeDocument/2006/relationships/hyperlink" Id="rId124" Target="https://doi.org/10.1177/1745691620966795" TargetMode="External" /><Relationship Type="http://schemas.openxmlformats.org/officeDocument/2006/relationships/hyperlink" Id="rId126" Target="https://doi.org/10.1177/2515245917747646" TargetMode="External" /><Relationship Type="http://schemas.openxmlformats.org/officeDocument/2006/relationships/hyperlink" Id="rId86" Target="https://doi.org/10.1177/2515245918771329" TargetMode="External" /><Relationship Type="http://schemas.openxmlformats.org/officeDocument/2006/relationships/hyperlink" Id="rId122" Target="https://doi.org/10.1177/25152459211007467" TargetMode="External" /><Relationship Type="http://schemas.openxmlformats.org/officeDocument/2006/relationships/hyperlink" Id="rId114" Target="https://doi.org/10.1186/s12874-020-01105-9" TargetMode="External" /><Relationship Type="http://schemas.openxmlformats.org/officeDocument/2006/relationships/hyperlink" Id="rId70" Target="https://doi.org/10.1242/dmm.012955" TargetMode="External" /><Relationship Type="http://schemas.openxmlformats.org/officeDocument/2006/relationships/hyperlink" Id="rId90" Target="https://doi.org/10.1371/journal.pbio.1002106" TargetMode="External" /><Relationship Type="http://schemas.openxmlformats.org/officeDocument/2006/relationships/hyperlink" Id="rId94" Target="https://doi.org/10.1371/journal.pmed.0020124" TargetMode="External" /><Relationship Type="http://schemas.openxmlformats.org/officeDocument/2006/relationships/hyperlink" Id="rId82" Target="https://doi.org/10.1371/journal.pone.0005738" TargetMode="External" /><Relationship Type="http://schemas.openxmlformats.org/officeDocument/2006/relationships/hyperlink" Id="rId84" Target="https://doi.org/10.1371/journal.pone.0010068" TargetMode="External" /><Relationship Type="http://schemas.openxmlformats.org/officeDocument/2006/relationships/hyperlink" Id="rId92" Target="https://doi.org/10.14745/ccdr.v45i10a01" TargetMode="External" /><Relationship Type="http://schemas.openxmlformats.org/officeDocument/2006/relationships/hyperlink" Id="rId66" Target="https://doi.org/10.18637/jss.v080.i01" TargetMode="External" /><Relationship Type="http://schemas.openxmlformats.org/officeDocument/2006/relationships/hyperlink" Id="rId110" Target="https://doi.org/10.31222/osf.io/u4g6t" TargetMode="External" /><Relationship Type="http://schemas.openxmlformats.org/officeDocument/2006/relationships/hyperlink" Id="rId136" Target="https://doi.org/10.31236/osf.io/sg3wm" TargetMode="External" /><Relationship Type="http://schemas.openxmlformats.org/officeDocument/2006/relationships/hyperlink" Id="rId72" Target="https://doi.org/10.31236/osf.io/tfx95" TargetMode="External" /><Relationship Type="http://schemas.openxmlformats.org/officeDocument/2006/relationships/hyperlink" Id="rId100" Target="https://doi.org/10.3325/cmj.2009.50.105" TargetMode="External" /><Relationship Type="http://schemas.openxmlformats.org/officeDocument/2006/relationships/hyperlink" Id="rId108" Target="https://doi.org/10.7554/elife.23383" TargetMode="External" /><Relationship Type="http://schemas.openxmlformats.org/officeDocument/2006/relationships/hyperlink" Id="rId98"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50"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64" Target="https://doi.org/10.1002/pmrj.12395" TargetMode="External" /><Relationship Type="http://schemas.openxmlformats.org/officeDocument/2006/relationships/hyperlink" Id="rId74" Target="https://doi.org/10.1007/s40279-019-01227-1" TargetMode="External" /><Relationship Type="http://schemas.openxmlformats.org/officeDocument/2006/relationships/hyperlink" Id="rId62" Target="https://doi.org/10.1007/s40279-020-01298-5" TargetMode="External" /><Relationship Type="http://schemas.openxmlformats.org/officeDocument/2006/relationships/hyperlink" Id="rId60" Target="https://doi.org/10.1016/j.cortex.2014.11.019" TargetMode="External" /><Relationship Type="http://schemas.openxmlformats.org/officeDocument/2006/relationships/hyperlink" Id="rId76" Target="https://doi.org/10.1016/j.cortex.2015.03.022" TargetMode="External" /><Relationship Type="http://schemas.openxmlformats.org/officeDocument/2006/relationships/hyperlink" Id="rId132" Target="https://doi.org/10.1016/j.psychsport.2017.12.010" TargetMode="External" /><Relationship Type="http://schemas.openxmlformats.org/officeDocument/2006/relationships/hyperlink" Id="rId116" Target="https://doi.org/10.1038/447655a" TargetMode="External" /><Relationship Type="http://schemas.openxmlformats.org/officeDocument/2006/relationships/hyperlink" Id="rId112" Target="https://doi.org/10.1038/nrd3439-c1" TargetMode="External" /><Relationship Type="http://schemas.openxmlformats.org/officeDocument/2006/relationships/hyperlink" Id="rId106" Target="https://doi.org/10.1038/s41562-016-0021" TargetMode="External" /><Relationship Type="http://schemas.openxmlformats.org/officeDocument/2006/relationships/hyperlink" Id="rId134" Target="https://doi.org/10.1038/s42003-018-0073-z" TargetMode="External" /><Relationship Type="http://schemas.openxmlformats.org/officeDocument/2006/relationships/hyperlink" Id="rId138" Target="https://doi.org/10.1080/00031305.2016.1154108" TargetMode="External" /><Relationship Type="http://schemas.openxmlformats.org/officeDocument/2006/relationships/hyperlink" Id="rId104" Target="https://doi.org/10.1080/00031305.2018.1527253" TargetMode="External" /><Relationship Type="http://schemas.openxmlformats.org/officeDocument/2006/relationships/hyperlink" Id="rId58" Target="https://doi.org/10.1080/02640414.2020.1776002" TargetMode="External" /><Relationship Type="http://schemas.openxmlformats.org/officeDocument/2006/relationships/hyperlink" Id="rId88" Target="https://doi.org/10.1080/17461391.2018.1560508" TargetMode="External" /><Relationship Type="http://schemas.openxmlformats.org/officeDocument/2006/relationships/hyperlink" Id="rId80" Target="https://doi.org/10.1080/17461391.2019.1584249" TargetMode="External" /><Relationship Type="http://schemas.openxmlformats.org/officeDocument/2006/relationships/hyperlink" Id="rId130" Target="https://doi.org/10.1101/2021.03.12.21253378" TargetMode="External" /><Relationship Type="http://schemas.openxmlformats.org/officeDocument/2006/relationships/hyperlink" Id="rId120" Target="https://doi.org/10.1111/sms.13491" TargetMode="External" /><Relationship Type="http://schemas.openxmlformats.org/officeDocument/2006/relationships/hyperlink" Id="rId78" Target="https://doi.org/10.1126/science.aac4716" TargetMode="External" /><Relationship Type="http://schemas.openxmlformats.org/officeDocument/2006/relationships/hyperlink" Id="rId68" Target="https://doi.org/10.1136/bjsports-2019-101863" TargetMode="External" /><Relationship Type="http://schemas.openxmlformats.org/officeDocument/2006/relationships/hyperlink" Id="rId118" Target="https://doi.org/10.1136/bjsports-2020-102607" TargetMode="External" /><Relationship Type="http://schemas.openxmlformats.org/officeDocument/2006/relationships/hyperlink" Id="rId128" Target="https://doi.org/10.1177/0956797611417632" TargetMode="External" /><Relationship Type="http://schemas.openxmlformats.org/officeDocument/2006/relationships/hyperlink" Id="rId96" Target="https://doi.org/10.1177/0956797611430953" TargetMode="External" /><Relationship Type="http://schemas.openxmlformats.org/officeDocument/2006/relationships/hyperlink" Id="rId102" Target="https://doi.org/10.1177/1745691620958012" TargetMode="External" /><Relationship Type="http://schemas.openxmlformats.org/officeDocument/2006/relationships/hyperlink" Id="rId124" Target="https://doi.org/10.1177/1745691620966795" TargetMode="External" /><Relationship Type="http://schemas.openxmlformats.org/officeDocument/2006/relationships/hyperlink" Id="rId126" Target="https://doi.org/10.1177/2515245917747646" TargetMode="External" /><Relationship Type="http://schemas.openxmlformats.org/officeDocument/2006/relationships/hyperlink" Id="rId86" Target="https://doi.org/10.1177/2515245918771329" TargetMode="External" /><Relationship Type="http://schemas.openxmlformats.org/officeDocument/2006/relationships/hyperlink" Id="rId122" Target="https://doi.org/10.1177/25152459211007467" TargetMode="External" /><Relationship Type="http://schemas.openxmlformats.org/officeDocument/2006/relationships/hyperlink" Id="rId114" Target="https://doi.org/10.1186/s12874-020-01105-9" TargetMode="External" /><Relationship Type="http://schemas.openxmlformats.org/officeDocument/2006/relationships/hyperlink" Id="rId70" Target="https://doi.org/10.1242/dmm.012955" TargetMode="External" /><Relationship Type="http://schemas.openxmlformats.org/officeDocument/2006/relationships/hyperlink" Id="rId90" Target="https://doi.org/10.1371/journal.pbio.1002106" TargetMode="External" /><Relationship Type="http://schemas.openxmlformats.org/officeDocument/2006/relationships/hyperlink" Id="rId94" Target="https://doi.org/10.1371/journal.pmed.0020124" TargetMode="External" /><Relationship Type="http://schemas.openxmlformats.org/officeDocument/2006/relationships/hyperlink" Id="rId82" Target="https://doi.org/10.1371/journal.pone.0005738" TargetMode="External" /><Relationship Type="http://schemas.openxmlformats.org/officeDocument/2006/relationships/hyperlink" Id="rId84" Target="https://doi.org/10.1371/journal.pone.0010068" TargetMode="External" /><Relationship Type="http://schemas.openxmlformats.org/officeDocument/2006/relationships/hyperlink" Id="rId92" Target="https://doi.org/10.14745/ccdr.v45i10a01" TargetMode="External" /><Relationship Type="http://schemas.openxmlformats.org/officeDocument/2006/relationships/hyperlink" Id="rId66" Target="https://doi.org/10.18637/jss.v080.i01" TargetMode="External" /><Relationship Type="http://schemas.openxmlformats.org/officeDocument/2006/relationships/hyperlink" Id="rId110" Target="https://doi.org/10.31222/osf.io/u4g6t" TargetMode="External" /><Relationship Type="http://schemas.openxmlformats.org/officeDocument/2006/relationships/hyperlink" Id="rId136" Target="https://doi.org/10.31236/osf.io/sg3wm" TargetMode="External" /><Relationship Type="http://schemas.openxmlformats.org/officeDocument/2006/relationships/hyperlink" Id="rId72" Target="https://doi.org/10.31236/osf.io/tfx95" TargetMode="External" /><Relationship Type="http://schemas.openxmlformats.org/officeDocument/2006/relationships/hyperlink" Id="rId100" Target="https://doi.org/10.3325/cmj.2009.50.105" TargetMode="External" /><Relationship Type="http://schemas.openxmlformats.org/officeDocument/2006/relationships/hyperlink" Id="rId108" Target="https://doi.org/10.7554/elife.23383" TargetMode="External" /><Relationship Type="http://schemas.openxmlformats.org/officeDocument/2006/relationships/hyperlink" Id="rId98"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50"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2021-09-14T21:57:57Z</dcterms:created>
  <dcterms:modified xsi:type="dcterms:W3CDTF">2021-09-14T21:57:57Z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the North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exceeded 90%.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unacceptable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 Registered Report on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2021-09-14</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