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w:t>
      </w:r>
      <w:r>
        <w:t xml:space="preserve"> </w:t>
      </w:r>
      <w:r>
        <w:t xml:space="preserve">Registered</w:t>
      </w:r>
      <w:r>
        <w:t xml:space="preserve"> </w:t>
      </w:r>
      <w:r>
        <w:t xml:space="preserve">Report</w:t>
      </w:r>
      <w:r>
        <w:t xml:space="preserve"> </w:t>
      </w:r>
      <w:r>
        <w:t xml:space="preserve">on</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2021-09-24</w:t>
      </w:r>
    </w:p>
    <w:p>
      <w:pPr>
        <w:pStyle w:val="Compact"/>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studies</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retrospectively</w:t>
      </w:r>
      <w:r>
        <w:t xml:space="preserve"> </w:t>
      </w:r>
      <w:r>
        <w:t xml:space="preserve">evaluated</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North</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r>
        <w:t xml:space="preserve"> </w:t>
      </w:r>
      <w:r>
        <w:t xml:space="preserve">The</w:t>
      </w:r>
      <w:r>
        <w:t xml:space="preserve"> </w:t>
      </w:r>
      <w:r>
        <w:t xml:space="preserve">hypothesis</w:t>
      </w:r>
      <w:r>
        <w:t xml:space="preserve"> </w:t>
      </w:r>
      <w:r>
        <w:t xml:space="preserve">testing</w:t>
      </w:r>
      <w:r>
        <w:t xml:space="preserve"> </w:t>
      </w:r>
      <w:r>
        <w:t xml:space="preserve">rate</w:t>
      </w:r>
      <w:r>
        <w:t xml:space="preserve"> </w:t>
      </w:r>
      <w:r>
        <w:t xml:space="preserve">(~64%)</w:t>
      </w:r>
      <w:r>
        <w:t xml:space="preserve"> </w:t>
      </w:r>
      <w:r>
        <w:t xml:space="preserve">and</w:t>
      </w:r>
      <w:r>
        <w:t xml:space="preserve"> </w:t>
      </w:r>
      <w:r>
        <w:t xml:space="preserve">positive</w:t>
      </w:r>
      <w:r>
        <w:t xml:space="preserve"> </w:t>
      </w:r>
      <w:r>
        <w:t xml:space="preserve">result</w:t>
      </w:r>
      <w:r>
        <w:t xml:space="preserve"> </w:t>
      </w:r>
      <w:r>
        <w:t xml:space="preserve">rate</w:t>
      </w:r>
      <w:r>
        <w:t xml:space="preserve"> </w:t>
      </w:r>
      <w:r>
        <w:t xml:space="preserve">(~81%)</w:t>
      </w:r>
      <w:r>
        <w:t xml:space="preserve"> </w:t>
      </w:r>
      <w:r>
        <w:t xml:space="preserve">were</w:t>
      </w:r>
      <w:r>
        <w:t xml:space="preserve"> </w:t>
      </w:r>
      <w:r>
        <w:t xml:space="preserve">much</w:t>
      </w:r>
      <w:r>
        <w:t xml:space="preserve"> </w:t>
      </w:r>
      <w:r>
        <w:t xml:space="preserve">lower</w:t>
      </w:r>
      <w:r>
        <w:t xml:space="preserve"> </w:t>
      </w:r>
      <w:r>
        <w:t xml:space="preserve">than</w:t>
      </w:r>
      <w:r>
        <w:t xml:space="preserve"> </w:t>
      </w:r>
      <w:r>
        <w:t xml:space="preserve">what</w:t>
      </w:r>
      <w:r>
        <w:t xml:space="preserve"> </w:t>
      </w:r>
      <w:r>
        <w:t xml:space="preserve">has</w:t>
      </w:r>
      <w:r>
        <w:t xml:space="preserve"> </w:t>
      </w:r>
      <w:r>
        <w:t xml:space="preserve">been</w:t>
      </w:r>
      <w:r>
        <w:t xml:space="preserve"> </w:t>
      </w:r>
      <w:r>
        <w:t xml:space="preserve">reported</w:t>
      </w:r>
      <w:r>
        <w:t xml:space="preserve"> </w:t>
      </w:r>
      <w:r>
        <w:t xml:space="preserve">in</w:t>
      </w:r>
      <w:r>
        <w:t xml:space="preserve"> </w:t>
      </w:r>
      <w:r>
        <w:t xml:space="preserve">other</w:t>
      </w:r>
      <w:r>
        <w:t xml:space="preserve"> </w:t>
      </w:r>
      <w:r>
        <w:t xml:space="preserve">fields</w:t>
      </w:r>
      <w:r>
        <w:t xml:space="preserve"> </w:t>
      </w:r>
      <w:r>
        <w:t xml:space="preserve">(e.g.,</w:t>
      </w:r>
      <w:r>
        <w:t xml:space="preserve"> </w:t>
      </w:r>
      <w:r>
        <w:t xml:space="preserve">psychology),</w:t>
      </w:r>
      <w:r>
        <w:t xml:space="preserve"> </w:t>
      </w:r>
      <w:r>
        <w:t xml:space="preserve">and</w:t>
      </w:r>
      <w:r>
        <w:t xml:space="preserve"> </w:t>
      </w:r>
      <w:r>
        <w:t xml:space="preserve">there</w:t>
      </w:r>
      <w:r>
        <w:t xml:space="preserve"> </w:t>
      </w:r>
      <w:r>
        <w:t xml:space="preserve">was</w:t>
      </w:r>
      <w:r>
        <w:t xml:space="preserve"> </w:t>
      </w:r>
      <w:r>
        <w:t xml:space="preserve">only</w:t>
      </w:r>
      <w:r>
        <w:t xml:space="preserve"> </w:t>
      </w:r>
      <w:r>
        <w:t xml:space="preserve">weak</w:t>
      </w:r>
      <w:r>
        <w:t xml:space="preserve"> </w:t>
      </w:r>
      <w:r>
        <w:t xml:space="preserve">evidence</w:t>
      </w:r>
      <w:r>
        <w:t xml:space="preserve"> </w:t>
      </w:r>
      <w:r>
        <w:t xml:space="preserve">for</w:t>
      </w:r>
      <w:r>
        <w:t xml:space="preserve"> </w:t>
      </w:r>
      <w:r>
        <w:t xml:space="preserve">our</w:t>
      </w:r>
      <w:r>
        <w:t xml:space="preserve"> </w:t>
      </w:r>
      <w:r>
        <w:t xml:space="preserve">hypothesis</w:t>
      </w:r>
      <w:r>
        <w:t xml:space="preserve"> </w:t>
      </w:r>
      <w:r>
        <w:t xml:space="preserve">that</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exceeded</w:t>
      </w:r>
      <w:r>
        <w:t xml:space="preserve"> </w:t>
      </w:r>
      <w:r>
        <w:t xml:space="preserve">80%.</w:t>
      </w:r>
      <w:r>
        <w:t xml:space="preserve"> </w:t>
      </w:r>
      <w:r>
        <w:t xml:space="preserve">However,</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is</w:t>
      </w:r>
      <w:r>
        <w:t xml:space="preserve"> </w:t>
      </w:r>
      <w:r>
        <w:t xml:space="preserve">still</w:t>
      </w:r>
      <w:r>
        <w:t xml:space="preserve"> </w:t>
      </w:r>
      <w:r>
        <w:t xml:space="preserve">considered</w:t>
      </w:r>
      <w:r>
        <w:t xml:space="preserve"> </w:t>
      </w:r>
      <w:r>
        <w:t xml:space="preserve">unreasonably</w:t>
      </w:r>
      <w:r>
        <w:t xml:space="preserve"> </w:t>
      </w:r>
      <w:r>
        <w:t xml:space="preserve">high</w:t>
      </w:r>
      <w:r>
        <w:t xml:space="preserve"> </w:t>
      </w:r>
      <w:r>
        <w:t xml:space="preserve">Additionally,</w:t>
      </w:r>
      <w:r>
        <w:t xml:space="preserve"> </w:t>
      </w:r>
      <w:r>
        <w:t xml:space="preserve">most</w:t>
      </w:r>
      <w:r>
        <w:t xml:space="preserve"> </w:t>
      </w:r>
      <w:r>
        <w:t xml:space="preserve">studies</w:t>
      </w:r>
      <w:r>
        <w:t xml:space="preserve"> </w:t>
      </w:r>
      <w:r>
        <w:t xml:space="preserve">did</w:t>
      </w:r>
      <w:r>
        <w:t xml:space="preserve"> </w:t>
      </w:r>
      <w:r>
        <w:t xml:space="preserve">not</w:t>
      </w:r>
      <w:r>
        <w:t xml:space="preserve"> </w:t>
      </w:r>
      <w:r>
        <w:t xml:space="preserve">report</w:t>
      </w:r>
      <w:r>
        <w:t xml:space="preserve"> </w:t>
      </w:r>
      <w:r>
        <w:t xml:space="preserve">trial</w:t>
      </w:r>
      <w:r>
        <w:t xml:space="preserve"> </w:t>
      </w:r>
      <w:r>
        <w:t xml:space="preserve">registration,</w:t>
      </w:r>
      <w:r>
        <w:t xml:space="preserve"> </w:t>
      </w:r>
      <w:r>
        <w:t xml:space="preserve">and</w:t>
      </w:r>
      <w:r>
        <w:t xml:space="preserve"> </w:t>
      </w:r>
      <w:r>
        <w:t xml:space="preserve">rarely</w:t>
      </w:r>
      <w:r>
        <w:t xml:space="preserve"> </w:t>
      </w:r>
      <w:r>
        <w:t xml:space="preserve">included</w:t>
      </w:r>
      <w:r>
        <w:t xml:space="preserve"> </w:t>
      </w:r>
      <w:r>
        <w:t xml:space="preserve">accessible</w:t>
      </w:r>
      <w:r>
        <w:t xml:space="preserve"> </w:t>
      </w:r>
      <w:r>
        <w:t xml:space="preserve">data</w:t>
      </w:r>
      <w:r>
        <w:t xml:space="preserve"> </w:t>
      </w:r>
      <w:r>
        <w:t xml:space="preserve">indicating</w:t>
      </w:r>
      <w:r>
        <w:t xml:space="preserve"> </w:t>
      </w:r>
      <w:r>
        <w:t xml:space="preserve">rather</w:t>
      </w:r>
      <w:r>
        <w:t xml:space="preserve"> </w:t>
      </w:r>
      <w:r>
        <w:t xml:space="preserve">poor</w:t>
      </w:r>
      <w:r>
        <w:t xml:space="preserve"> </w:t>
      </w:r>
      <w:r>
        <w:t xml:space="preserve">reporting</w:t>
      </w:r>
      <w:r>
        <w:t xml:space="preserve"> </w:t>
      </w:r>
      <w:r>
        <w:t xml:space="preserve">practices.</w:t>
      </w:r>
      <w:r>
        <w:t xml:space="preserve"> </w:t>
      </w:r>
      <w:r>
        <w:t xml:space="preserve">The</w:t>
      </w:r>
      <w:r>
        <w:t xml:space="preserve"> </w:t>
      </w:r>
      <w:r>
        <w:t xml:space="preserve">majority</w:t>
      </w:r>
      <w:r>
        <w:t xml:space="preserve"> </w:t>
      </w:r>
      <w:r>
        <w:t xml:space="preserve">of</w:t>
      </w:r>
      <w:r>
        <w:t xml:space="preserve"> </w:t>
      </w:r>
      <w:r>
        <w:t xml:space="preserve">studies</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(~92%),</w:t>
      </w:r>
      <w:r>
        <w:t xml:space="preserve"> </w:t>
      </w:r>
      <w:r>
        <w:t xml:space="preserve">but</w:t>
      </w:r>
      <w:r>
        <w:t xml:space="preserve"> </w:t>
      </w:r>
      <w:r>
        <w:t xml:space="preserve">it</w:t>
      </w:r>
      <w:r>
        <w:t xml:space="preserve"> </w:t>
      </w:r>
      <w:r>
        <w:t xml:space="preserve">was</w:t>
      </w:r>
      <w:r>
        <w:t xml:space="preserve"> </w:t>
      </w:r>
      <w:r>
        <w:t xml:space="preserve">more</w:t>
      </w:r>
      <w:r>
        <w:t xml:space="preserve"> </w:t>
      </w:r>
      <w:r>
        <w:t xml:space="preserve">concerning</w:t>
      </w:r>
      <w:r>
        <w:t xml:space="preserve"> </w:t>
      </w:r>
      <w:r>
        <w:t xml:space="preserve">that</w:t>
      </w:r>
      <w:r>
        <w:t xml:space="preserve"> </w:t>
      </w:r>
      <w:r>
        <w:t xml:space="preserve">a</w:t>
      </w:r>
      <w:r>
        <w:t xml:space="preserve"> </w:t>
      </w:r>
      <w:r>
        <w:t xml:space="preserve">majority</w:t>
      </w:r>
      <w:r>
        <w:t xml:space="preserve"> </w:t>
      </w:r>
      <w:r>
        <w:t xml:space="preserve">of</w:t>
      </w:r>
      <w:r>
        <w:t xml:space="preserve"> </w:t>
      </w:r>
      <w:r>
        <w:t xml:space="preserve">studies</w:t>
      </w:r>
      <w:r>
        <w:t xml:space="preserve"> </w:t>
      </w:r>
      <w:r>
        <w:t xml:space="preserve">(~82%)</w:t>
      </w:r>
      <w:r>
        <w:t xml:space="preserve"> </w:t>
      </w:r>
      <w:r>
        <w:t xml:space="preserve">without</w:t>
      </w:r>
      <w:r>
        <w:t xml:space="preserve"> </w:t>
      </w:r>
      <w:r>
        <w:t xml:space="preserve">a</w:t>
      </w:r>
      <w:r>
        <w:t xml:space="preserve"> </w:t>
      </w:r>
      <w:r>
        <w:t xml:space="preserve">stated</w:t>
      </w:r>
      <w:r>
        <w:t xml:space="preserve"> </w:t>
      </w:r>
      <w:r>
        <w:t xml:space="preserve">hypothesis</w:t>
      </w:r>
      <w:r>
        <w:t xml:space="preserve"> </w:t>
      </w:r>
      <w:r>
        <w:t xml:space="preserve">still</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Overall,</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in</w:t>
      </w:r>
      <w:r>
        <w:t xml:space="preserve"> </w:t>
      </w:r>
      <w:r>
        <w:t xml:space="preserve">kinesiology</w:t>
      </w:r>
      <w:r>
        <w:t xml:space="preserve"> </w:t>
      </w:r>
      <w:r>
        <w:t xml:space="preserve">is</w:t>
      </w:r>
      <w:r>
        <w:t xml:space="preserve"> </w:t>
      </w:r>
      <w:r>
        <w:t xml:space="preserve">unacceptably</w:t>
      </w:r>
      <w:r>
        <w:t xml:space="preserve"> </w:t>
      </w:r>
      <w:r>
        <w:t xml:space="preserve">high,</w:t>
      </w:r>
      <w:r>
        <w:t xml:space="preserve"> </w:t>
      </w:r>
      <w:r>
        <w:t xml:space="preserve">despite</w:t>
      </w:r>
      <w:r>
        <w:t xml:space="preserve"> </w:t>
      </w:r>
      <w:r>
        <w:t xml:space="preserve">being</w:t>
      </w:r>
      <w:r>
        <w:t xml:space="preserve"> </w:t>
      </w:r>
      <w:r>
        <w:t xml:space="preserve">lower</w:t>
      </w:r>
      <w:r>
        <w:t xml:space="preserve"> </w:t>
      </w:r>
      <w:r>
        <w:t xml:space="preserve">than</w:t>
      </w:r>
      <w:r>
        <w:t xml:space="preserve"> </w:t>
      </w:r>
      <w:r>
        <w:t xml:space="preserve">other</w:t>
      </w:r>
      <w:r>
        <w:t xml:space="preserve"> </w:t>
      </w:r>
      <w:r>
        <w:t xml:space="preserve">fields</w:t>
      </w:r>
      <w:r>
        <w:t xml:space="preserve"> </w:t>
      </w:r>
      <w:r>
        <w:t xml:space="preserve">such</w:t>
      </w:r>
      <w:r>
        <w:t xml:space="preserve"> </w:t>
      </w:r>
      <w:r>
        <w:t xml:space="preserve">as</w:t>
      </w:r>
      <w:r>
        <w:t xml:space="preserve"> </w:t>
      </w:r>
      <w:r>
        <w:t xml:space="preserve">psychology,</w:t>
      </w:r>
      <w:r>
        <w:t xml:space="preserve"> </w:t>
      </w:r>
      <w:r>
        <w:t xml:space="preserve">and</w:t>
      </w:r>
      <w:r>
        <w:t xml:space="preserve"> </w:t>
      </w:r>
      <w:r>
        <w:t xml:space="preserve">most</w:t>
      </w:r>
      <w:r>
        <w:t xml:space="preserve"> </w:t>
      </w:r>
      <w:r>
        <w:t xml:space="preserve">published</w:t>
      </w:r>
      <w:r>
        <w:t xml:space="preserve"> </w:t>
      </w:r>
      <w:r>
        <w:t xml:space="preserve">manuscripts</w:t>
      </w:r>
      <w:r>
        <w:t xml:space="preserve"> </w:t>
      </w:r>
      <w:r>
        <w:t xml:space="preserve">demonstrated</w:t>
      </w:r>
      <w:r>
        <w:t xml:space="preserve"> </w:t>
      </w:r>
      <w:r>
        <w:t xml:space="preserve">subpar</w:t>
      </w:r>
      <w:r>
        <w:t xml:space="preserve"> </w:t>
      </w:r>
      <w:r>
        <w:t xml:space="preserve">reporting</w:t>
      </w:r>
      <w:r>
        <w:t xml:space="preserve"> </w:t>
      </w:r>
      <w:r>
        <w:t xml:space="preserve">practices.</w:t>
      </w:r>
    </w:p>
    <w:p>
      <w:pPr>
        <w:pStyle w:val="Heading1"/>
      </w:pPr>
      <w:bookmarkStart w:id="20" w:name="introduction"/>
      <w:r>
        <w:t xml:space="preserve">Introduction</w:t>
      </w:r>
      <w:bookmarkEnd w:id="20"/>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(Nosek &amp; Errington,</w:t>
      </w:r>
      <w:r>
        <w:t xml:space="preserve"> </w:t>
      </w:r>
      <w:hyperlink w:anchor="ref-NosekErrington2019">
        <w:r>
          <w:rPr>
            <w:rStyle w:val="Hyperlink"/>
          </w:rPr>
          <w:t xml:space="preserve">2019</w:t>
        </w:r>
      </w:hyperlink>
      <w:r>
        <w:t xml:space="preserve">)</w:t>
      </w:r>
      <w:r>
        <w:t xml:space="preserve">. However, a large-scale collaborative effort estimated the replicability of findings in psychological science and found that most replication effects are smaller than originally reported</w:t>
      </w:r>
      <w:r>
        <w:t xml:space="preserve"> </w:t>
      </w:r>
      <w:r>
        <w:t xml:space="preserve">(Collaboration,</w:t>
      </w:r>
      <w:r>
        <w:t xml:space="preserve"> </w:t>
      </w:r>
      <w:hyperlink w:anchor="ref-collaboration_estimating_2015">
        <w:r>
          <w:rPr>
            <w:rStyle w:val="Hyperlink"/>
          </w:rPr>
          <w:t xml:space="preserve">2015</w:t>
        </w:r>
      </w:hyperlink>
      <w:r>
        <w:t xml:space="preserve">)</w:t>
      </w:r>
      <w:r>
        <w:t xml:space="preserve">, suggesting that our positive findings may be over-exaggerated. Whilst this is a complex issue, questionable research practices (QRPs) and publication bias explain some of the differences between the original and replication effect sizes</w:t>
      </w:r>
      <w:r>
        <w:t xml:space="preserve"> </w:t>
      </w:r>
      <w:r>
        <w:t xml:space="preserve">(Head et al.,</w:t>
      </w:r>
      <w:r>
        <w:t xml:space="preserve"> </w:t>
      </w:r>
      <w:hyperlink w:anchor="ref-head_extent_2015">
        <w:r>
          <w:rPr>
            <w:rStyle w:val="Hyperlink"/>
          </w:rPr>
          <w:t xml:space="preserve">2015</w:t>
        </w:r>
      </w:hyperlink>
      <w:r>
        <w:t xml:space="preserve">; John et al.,</w:t>
      </w:r>
      <w:r>
        <w:t xml:space="preserve"> </w:t>
      </w:r>
      <w:hyperlink w:anchor="ref-John_Loewenstein_Prelec_2012">
        <w:r>
          <w:rPr>
            <w:rStyle w:val="Hyperlink"/>
          </w:rPr>
          <w:t xml:space="preserve">2012</w:t>
        </w:r>
      </w:hyperlink>
      <w:r>
        <w:t xml:space="preserve">; Simmons et al.,</w:t>
      </w:r>
      <w:r>
        <w:t xml:space="preserve"> </w:t>
      </w:r>
      <w:hyperlink w:anchor="ref-simmons_false-positive_2011">
        <w:r>
          <w:rPr>
            <w:rStyle w:val="Hyperlink"/>
          </w:rPr>
          <w:t xml:space="preserve">2011</w:t>
        </w:r>
      </w:hyperlink>
      <w:r>
        <w:t xml:space="preserve">)</w:t>
      </w:r>
      <w:r>
        <w:t xml:space="preserve">. Alongside psychology</w:t>
      </w:r>
      <w:r>
        <w:t xml:space="preserve"> </w:t>
      </w:r>
      <w:r>
        <w:t xml:space="preserve">(Collaboration,</w:t>
      </w:r>
      <w:r>
        <w:t xml:space="preserve"> </w:t>
      </w:r>
      <w:hyperlink w:anchor="ref-collaboration_estimating_2015">
        <w:r>
          <w:rPr>
            <w:rStyle w:val="Hyperlink"/>
          </w:rPr>
          <w:t xml:space="preserve">2015</w:t>
        </w:r>
      </w:hyperlink>
      <w:r>
        <w:t xml:space="preserve">)</w:t>
      </w:r>
      <w:r>
        <w:t xml:space="preserve">, other fields have struggled to replicate or reproduce findings, including neuroscience</w:t>
      </w:r>
      <w:r>
        <w:t xml:space="preserve"> </w:t>
      </w:r>
      <w:r>
        <w:t xml:space="preserve">(Boekel et al.,</w:t>
      </w:r>
      <w:r>
        <w:t xml:space="preserve"> </w:t>
      </w:r>
      <w:hyperlink w:anchor="Xd838594cafabdf0b2b2eb94fda8d29f35ff99d5">
        <w:r>
          <w:rPr>
            <w:rStyle w:val="Hyperlink"/>
          </w:rPr>
          <w:t xml:space="preserve">2015</w:t>
        </w:r>
      </w:hyperlink>
      <w:r>
        <w:t xml:space="preserve">; Masouleh et al.,</w:t>
      </w:r>
      <w:r>
        <w:t xml:space="preserve"> </w:t>
      </w:r>
      <w:hyperlink w:anchor="ref-Kharabian_Genon_2019">
        <w:r>
          <w:rPr>
            <w:rStyle w:val="Hyperlink"/>
          </w:rPr>
          <w:t xml:space="preserve">2019</w:t>
        </w:r>
      </w:hyperlink>
      <w:r>
        <w:t xml:space="preserve">; Turner et al.,</w:t>
      </w:r>
      <w:r>
        <w:t xml:space="preserve"> </w:t>
      </w:r>
      <w:hyperlink w:anchor="ref-Turner_Paul_Miller_Barbey_2018">
        <w:r>
          <w:rPr>
            <w:rStyle w:val="Hyperlink"/>
          </w:rPr>
          <w:t xml:space="preserve">2018</w:t>
        </w:r>
      </w:hyperlink>
      <w:r>
        <w:t xml:space="preserve">)</w:t>
      </w:r>
      <w:r>
        <w:t xml:space="preserve">, cancer biology</w:t>
      </w:r>
      <w:r>
        <w:t xml:space="preserve"> </w:t>
      </w:r>
      <w:r>
        <w:t xml:space="preserve">(Nosek &amp; Errington,</w:t>
      </w:r>
      <w:r>
        <w:t xml:space="preserve"> </w:t>
      </w:r>
      <w:hyperlink w:anchor="ref-Nosek_Errington_2017">
        <w:r>
          <w:rPr>
            <w:rStyle w:val="Hyperlink"/>
          </w:rPr>
          <w:t xml:space="preserve">2017</w:t>
        </w:r>
      </w:hyperlink>
      <w:r>
        <w:t xml:space="preserve">)</w:t>
      </w:r>
      <w:r>
        <w:t xml:space="preserve">, human genetics</w:t>
      </w:r>
      <w:r>
        <w:t xml:space="preserve"> </w:t>
      </w:r>
      <w:r>
        <w:t xml:space="preserve">(“Replicating Genotype–Phenotype Associations,”</w:t>
      </w:r>
      <w:r>
        <w:t xml:space="preserve"> </w:t>
      </w:r>
      <w:hyperlink w:anchor="ref-chanock_2007">
        <w:r>
          <w:rPr>
            <w:rStyle w:val="Hyperlink"/>
          </w:rPr>
          <w:t xml:space="preserve">2007</w:t>
        </w:r>
      </w:hyperlink>
      <w:r>
        <w:t xml:space="preserve">)</w:t>
      </w:r>
      <w:r>
        <w:t xml:space="preserve"> </w:t>
      </w:r>
      <w:r>
        <w:t xml:space="preserve">and pharmacology</w:t>
      </w:r>
      <w:r>
        <w:t xml:space="preserve"> </w:t>
      </w:r>
      <w:r>
        <w:t xml:space="preserve">(Prinz et al.,</w:t>
      </w:r>
      <w:r>
        <w:t xml:space="preserve"> </w:t>
      </w:r>
      <w:hyperlink w:anchor="ref-Prinz_Schlange_Asadullah_2011">
        <w:r>
          <w:rPr>
            <w:rStyle w:val="Hyperlink"/>
          </w:rPr>
          <w:t xml:space="preserve">2011</w:t>
        </w:r>
      </w:hyperlink>
      <w:r>
        <w:t xml:space="preserve">)</w:t>
      </w:r>
      <w:r>
        <w:t xml:space="preserve">. This type of systematic replication and evaluation of previously published results has not yet been attempted in kinesiology (alternatively known as sport and exercise science). However, considering the similarities (e.g,. the study of human behavior)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(Sainani et al.,</w:t>
      </w:r>
      <w:r>
        <w:t xml:space="preserve"> </w:t>
      </w:r>
      <w:hyperlink w:anchor="ref-Sainani_Lohse_Jones_Vickers_2019">
        <w:r>
          <w:rPr>
            <w:rStyle w:val="Hyperlink"/>
          </w:rPr>
          <w:t xml:space="preserve">2019</w:t>
        </w:r>
      </w:hyperlink>
      <w:r>
        <w:t xml:space="preserve">)</w:t>
      </w:r>
      <w:r>
        <w:t xml:space="preserve"> </w:t>
      </w:r>
      <w:r>
        <w:t xml:space="preserve">and a history of underpowered studies</w:t>
      </w:r>
      <w:r>
        <w:t xml:space="preserve"> </w:t>
      </w:r>
      <w:r>
        <w:t xml:space="preserve">(Abt et al.,</w:t>
      </w:r>
      <w:r>
        <w:t xml:space="preserve"> </w:t>
      </w:r>
      <w:hyperlink w:anchor="X646c2e3a1b589ef667794d550dcb83a2b9bbe95">
        <w:r>
          <w:rPr>
            <w:rStyle w:val="Hyperlink"/>
          </w:rPr>
          <w:t xml:space="preserve">2020</w:t>
        </w:r>
      </w:hyperlink>
      <w:r>
        <w:t xml:space="preserve">)</w:t>
      </w:r>
      <w:r>
        <w:t xml:space="preserve">. Furthermore, a lack of sample size estimation</w:t>
      </w:r>
      <w:r>
        <w:t xml:space="preserve"> </w:t>
      </w:r>
      <w:r>
        <w:t xml:space="preserve">(Abt et al.,</w:t>
      </w:r>
      <w:r>
        <w:t xml:space="preserve"> </w:t>
      </w:r>
      <w:hyperlink w:anchor="X646c2e3a1b589ef667794d550dcb83a2b9bbe95">
        <w:r>
          <w:rPr>
            <w:rStyle w:val="Hyperlink"/>
          </w:rPr>
          <w:t xml:space="preserve">2020</w:t>
        </w:r>
      </w:hyperlink>
      <w:r>
        <w:t xml:space="preserve">)</w:t>
      </w:r>
      <w:r>
        <w:t xml:space="preserve">, misuse of p-values and statistical significance testing, limited collaboration with statisticians</w:t>
      </w:r>
      <w:r>
        <w:t xml:space="preserve"> </w:t>
      </w:r>
      <w:r>
        <w:t xml:space="preserve">(Sainani et al.,</w:t>
      </w:r>
      <w:r>
        <w:t xml:space="preserve"> </w:t>
      </w:r>
      <w:hyperlink w:anchor="ref-sainani2020">
        <w:r>
          <w:rPr>
            <w:rStyle w:val="Hyperlink"/>
          </w:rPr>
          <w:t xml:space="preserve">2020</w:t>
        </w:r>
      </w:hyperlink>
      <w:r>
        <w:t xml:space="preserve">)</w:t>
      </w:r>
      <w:r>
        <w:t xml:space="preserve">, minimal or arbitrary use of effect sizes</w:t>
      </w:r>
      <w:r>
        <w:t xml:space="preserve"> </w:t>
      </w:r>
      <w:r>
        <w:t xml:space="preserve">(Caldwell &amp; Vigotsky,</w:t>
      </w:r>
      <w:r>
        <w:t xml:space="preserve"> </w:t>
      </w:r>
      <w:hyperlink w:anchor="ref-Caldwell_Vigotsky_2020">
        <w:r>
          <w:rPr>
            <w:rStyle w:val="Hyperlink"/>
          </w:rPr>
          <w:t xml:space="preserve">2020</w:t>
        </w:r>
      </w:hyperlink>
      <w:r>
        <w:t xml:space="preserve">)</w:t>
      </w:r>
      <w:r>
        <w:t xml:space="preserve">, and other reporting issues</w:t>
      </w:r>
      <w:r>
        <w:t xml:space="preserve"> </w:t>
      </w:r>
      <w:r>
        <w:t xml:space="preserve">(Borg, Lohse, et al.,</w:t>
      </w:r>
      <w:r>
        <w:t xml:space="preserve"> </w:t>
      </w:r>
      <w:hyperlink w:anchor="ref-Borg_Lohse_Sainani_2020">
        <w:r>
          <w:rPr>
            <w:rStyle w:val="Hyperlink"/>
          </w:rPr>
          <w:t xml:space="preserve">2020</w:t>
        </w:r>
      </w:hyperlink>
      <w:r>
        <w:t xml:space="preserve">)</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(Borg, Bon, et al.,</w:t>
      </w:r>
      <w:r>
        <w:t xml:space="preserve"> </w:t>
      </w:r>
      <w:hyperlink w:anchor="Xa80ccb70e96ca0b2f3ae09e56927a40df5767d1">
        <w:r>
          <w:rPr>
            <w:rStyle w:val="Hyperlink"/>
          </w:rPr>
          <w:t xml:space="preserve">2020</w:t>
        </w:r>
      </w:hyperlink>
      <w:r>
        <w:t xml:space="preserve">; Borg, Lohse, et al.,</w:t>
      </w:r>
      <w:r>
        <w:t xml:space="preserve"> </w:t>
      </w:r>
      <w:hyperlink w:anchor="ref-Borg_Lohse_Sainani_2020">
        <w:r>
          <w:rPr>
            <w:rStyle w:val="Hyperlink"/>
          </w:rPr>
          <w:t xml:space="preserve">2020</w:t>
        </w:r>
      </w:hyperlink>
      <w:r>
        <w:t xml:space="preserve">; Caldwell et al.,</w:t>
      </w:r>
      <w:r>
        <w:t xml:space="preserve"> </w:t>
      </w:r>
      <w:hyperlink w:anchor="ref-caldwell_moving_2020">
        <w:r>
          <w:rPr>
            <w:rStyle w:val="Hyperlink"/>
          </w:rPr>
          <w:t xml:space="preserve">2020</w:t>
        </w:r>
      </w:hyperlink>
      <w:r>
        <w:t xml:space="preserve">; Caldwell &amp; Vigotsky,</w:t>
      </w:r>
      <w:r>
        <w:t xml:space="preserve"> </w:t>
      </w:r>
      <w:hyperlink w:anchor="ref-Caldwell_Vigotsky_2020">
        <w:r>
          <w:rPr>
            <w:rStyle w:val="Hyperlink"/>
          </w:rPr>
          <w:t xml:space="preserve">2020</w:t>
        </w:r>
      </w:hyperlink>
      <w:r>
        <w:t xml:space="preserve">; Sainani et al.,</w:t>
      </w:r>
      <w:r>
        <w:t xml:space="preserve"> </w:t>
      </w:r>
      <w:hyperlink w:anchor="ref-sainani2020">
        <w:r>
          <w:rPr>
            <w:rStyle w:val="Hyperlink"/>
          </w:rPr>
          <w:t xml:space="preserve">2020</w:t>
        </w:r>
      </w:hyperlink>
      <w:r>
        <w:t xml:space="preserve">; Vigotsky et al.,</w:t>
      </w:r>
      <w:r>
        <w:t xml:space="preserve"> </w:t>
      </w:r>
      <w:hyperlink w:anchor="X0566c876eeb2f915503d590b1162891d135713f">
        <w:r>
          <w:rPr>
            <w:rStyle w:val="Hyperlink"/>
          </w:rPr>
          <w:t xml:space="preserve">2020</w:t>
        </w:r>
      </w:hyperlink>
      <w:r>
        <w:t xml:space="preserve">)</w:t>
      </w:r>
      <w:r>
        <w:t xml:space="preserve">. Some journals in the field have started to adopt the Registered Report format for manuscripts which is commendable (see www.cos.io/rr for a list of participating journals). However, such practices include openly sharing data and code, pre-registration, and using the registered reports format (for a primer, see</w:t>
      </w:r>
      <w:r>
        <w:t xml:space="preserve"> </w:t>
      </w:r>
      <w:r>
        <w:t xml:space="preserve">Caldwell et al. (</w:t>
      </w:r>
      <w:hyperlink w:anchor="ref-caldwell_moving_2020">
        <w:r>
          <w:rPr>
            <w:rStyle w:val="Hyperlink"/>
          </w:rPr>
          <w:t xml:space="preserve">2020</w:t>
        </w:r>
      </w:hyperlink>
      <w:r>
        <w:t xml:space="preserve">)</w:t>
      </w:r>
      <w:r>
        <w:t xml:space="preserve"> </w:t>
      </w:r>
      <w:r>
        <w:t xml:space="preserve">for details). However, some of the issues that motivated the open science movement in psychology and other fields</w:t>
      </w:r>
      <w:r>
        <w:t xml:space="preserve"> </w:t>
      </w:r>
      <w:r>
        <w:t xml:space="preserve">Munafò et al. (</w:t>
      </w:r>
      <w:hyperlink w:anchor="ref-munafo_manifesto_2017">
        <w:r>
          <w:rPr>
            <w:rStyle w:val="Hyperlink"/>
          </w:rPr>
          <w:t xml:space="preserve">2017</w:t>
        </w:r>
      </w:hyperlink>
      <w:r>
        <w:t xml:space="preserve">)</w:t>
      </w:r>
      <w:r>
        <w:t xml:space="preserve"> </w:t>
      </w:r>
      <w:r>
        <w:t xml:space="preserve">are comparatively unexplored in kinesiology, and currently the number of kinesiology researchers adopting open research practices is largely unknown. There is some indication that both pre-registration and sharing of data is uncommon</w:t>
      </w:r>
      <w:r>
        <w:t xml:space="preserve"> </w:t>
      </w:r>
      <w:r>
        <w:t xml:space="preserve">(Borg, Lohse, et al.,</w:t>
      </w:r>
      <w:r>
        <w:t xml:space="preserve"> </w:t>
      </w:r>
      <w:hyperlink w:anchor="ref-Borg_Lohse_Sainani_2020">
        <w:r>
          <w:rPr>
            <w:rStyle w:val="Hyperlink"/>
          </w:rPr>
          <w:t xml:space="preserve">2020</w:t>
        </w:r>
      </w:hyperlink>
      <w:r>
        <w:t xml:space="preserve">; Tamminen &amp; Poucher,</w:t>
      </w:r>
      <w:r>
        <w:t xml:space="preserve"> </w:t>
      </w:r>
      <w:hyperlink w:anchor="ref-Tamminen_Poucher_2018">
        <w:r>
          <w:rPr>
            <w:rStyle w:val="Hyperlink"/>
          </w:rPr>
          <w:t xml:space="preserve">2018</w:t>
        </w:r>
      </w:hyperlink>
      <w:r>
        <w:t xml:space="preserve">)</w:t>
      </w:r>
      <w:r>
        <w:t xml:space="preserve"> </w:t>
      </w:r>
      <w:r>
        <w:t xml:space="preserve">and flagship journals of our field (e.g., Medicine &amp; Science in Sport &amp; Exercise, European Journal of Sport Science) do not include a statement encouraging open data availability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w:t>
      </w:r>
      <w:hyperlink w:anchor="ref-buttner_2020">
        <w:r>
          <w:rPr>
            <w:rStyle w:val="Hyperlink"/>
          </w:rPr>
          <w:t xml:space="preserve">2020</w:t>
        </w:r>
      </w:hyperlink>
      <w:r>
        <w:t xml:space="preserve">)</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w:t>
      </w:r>
      <w:r>
        <w:t xml:space="preserve"> </w:t>
      </w:r>
      <w:hyperlink w:anchor="ref-fanelli_positive_2010">
        <w:r>
          <w:rPr>
            <w:rStyle w:val="Hyperlink"/>
          </w:rPr>
          <w:t xml:space="preserve">2010</w:t>
        </w:r>
      </w:hyperlink>
      <w:r>
        <w:t xml:space="preserve">; Scheel et al.,</w:t>
      </w:r>
      <w:r>
        <w:t xml:space="preserve"> </w:t>
      </w:r>
      <w:hyperlink w:anchor="ref-scheel_excess_2020">
        <w:r>
          <w:rPr>
            <w:rStyle w:val="Hyperlink"/>
          </w:rPr>
          <w:t xml:space="preserve">2021</w:t>
        </w:r>
      </w:hyperlink>
      <w:r>
        <w:t xml:space="preserve">)</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et al. (</w:t>
      </w:r>
      <w:hyperlink w:anchor="ref-scheel_excess_2020">
        <w:r>
          <w:rPr>
            <w:rStyle w:val="Hyperlink"/>
          </w:rPr>
          <w:t xml:space="preserve">2021</w:t>
        </w:r>
      </w:hyperlink>
      <w:r>
        <w:t xml:space="preserve">)</w:t>
      </w:r>
      <w:r>
        <w:t xml:space="preserve">. The more plausible explanation perhaps, corroborated in previous work</w:t>
      </w:r>
      <w:r>
        <w:t xml:space="preserve"> </w:t>
      </w:r>
      <w:r>
        <w:t xml:space="preserve">(John et al.,</w:t>
      </w:r>
      <w:r>
        <w:t xml:space="preserve"> </w:t>
      </w:r>
      <w:hyperlink w:anchor="ref-John_Loewenstein_Prelec_2012">
        <w:r>
          <w:rPr>
            <w:rStyle w:val="Hyperlink"/>
          </w:rPr>
          <w:t xml:space="preserve">2012</w:t>
        </w:r>
      </w:hyperlink>
      <w:r>
        <w:t xml:space="preserve">; Simmons et al.,</w:t>
      </w:r>
      <w:r>
        <w:t xml:space="preserve"> </w:t>
      </w:r>
      <w:hyperlink w:anchor="ref-simmons_false-positive_2011">
        <w:r>
          <w:rPr>
            <w:rStyle w:val="Hyperlink"/>
          </w:rPr>
          <w:t xml:space="preserve">2011</w:t>
        </w:r>
      </w:hyperlink>
      <w:r>
        <w:t xml:space="preserve">)</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w:t>
      </w:r>
      <w:hyperlink w:anchor="ref-chambers_registered_2015">
        <w:r>
          <w:rPr>
            <w:rStyle w:val="Hyperlink"/>
          </w:rPr>
          <w:t xml:space="preserve">2015</w:t>
        </w:r>
      </w:hyperlink>
      <w:r>
        <w:t xml:space="preserve">)</w:t>
      </w:r>
      <w:r>
        <w:t xml:space="preserve">. Therefore,</w:t>
      </w:r>
      <w:r>
        <w:t xml:space="preserve"> </w:t>
      </w:r>
      <w:r>
        <w:t xml:space="preserve">Scheel et al. (</w:t>
      </w:r>
      <w:hyperlink w:anchor="ref-scheel_excess_2020">
        <w:r>
          <w:rPr>
            <w:rStyle w:val="Hyperlink"/>
          </w:rPr>
          <w:t xml:space="preserve">2021</w:t>
        </w:r>
      </w:hyperlink>
      <w:r>
        <w:t xml:space="preserve">)</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et al.,</w:t>
      </w:r>
      <w:r>
        <w:t xml:space="preserve"> </w:t>
      </w:r>
      <w:hyperlink w:anchor="ref-scheel_excess_2020">
        <w:r>
          <w:rPr>
            <w:rStyle w:val="Hyperlink"/>
          </w:rPr>
          <w:t xml:space="preserve">2021</w:t>
        </w:r>
      </w:hyperlink>
      <w:r>
        <w:t xml:space="preserve">)</w:t>
      </w:r>
      <w:r>
        <w:t xml:space="preserve">, and to our knowledge, kinesiology has not accumulated more than 70 registered reports to evaluate against traditional publication formats.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exploring these potential issues in our field.</w:t>
      </w:r>
    </w:p>
    <w:p>
      <w:pPr>
        <w:pStyle w:val="BodyText"/>
      </w:pPr>
      <w:r>
        <w:t xml:space="preserve">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w:t>
      </w:r>
      <w:hyperlink w:anchor="ref-fanelli_how_2009">
        <w:r>
          <w:rPr>
            <w:rStyle w:val="Hyperlink"/>
          </w:rPr>
          <w:t xml:space="preserve">2009</w:t>
        </w:r>
      </w:hyperlink>
      <w:r>
        <w:t xml:space="preserve">)</w:t>
      </w:r>
      <w:r>
        <w:t xml:space="preserve"> </w:t>
      </w:r>
      <w:r>
        <w:t xml:space="preserve">had a positive rate of 80%, we hypothesized that the</w:t>
      </w:r>
      <w:r>
        <w:t xml:space="preserve"> </w:t>
      </w:r>
      <m:oMath>
        <m:r>
          <m:t>&gt;</m:t>
        </m:r>
      </m:oMath>
      <w:r>
        <w:t xml:space="preserve"> </w:t>
      </w:r>
      <w:r>
        <w:t xml:space="preserve">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p>
      <w:pPr>
        <w:pStyle w:val="Heading1"/>
      </w:pPr>
      <w:bookmarkStart w:id="21" w:name="methods"/>
      <w:r>
        <w:t xml:space="preserve">Methods</w:t>
      </w:r>
      <w:bookmarkEnd w:id="21"/>
    </w:p>
    <w:p>
      <w:pPr>
        <w:pStyle w:val="Heading2"/>
      </w:pPr>
      <w:bookmarkStart w:id="22" w:name="sample"/>
      <w:r>
        <w:t xml:space="preserve">Sample</w:t>
      </w:r>
      <w:bookmarkEnd w:id="22"/>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contained insufficient information to reach coding decisions (none were observed in the current study). To sample a recent selection of the literature, research articles were sampled consecutively backwards from December 31, 2019, by the data analyst (ARC) until 100 were included for each journal.</w:t>
      </w:r>
    </w:p>
    <w:p>
      <w:pPr>
        <w:pStyle w:val="Heading2"/>
      </w:pPr>
      <w:bookmarkStart w:id="23" w:name="data-extraction"/>
      <w:r>
        <w:t xml:space="preserve">Data Extraction</w:t>
      </w:r>
      <w:bookmarkEnd w:id="23"/>
    </w:p>
    <w:p>
      <w:pPr>
        <w:pStyle w:val="FirstParagraph"/>
      </w:pPr>
      <w:r>
        <w:t xml:space="preserve">We identified nine coders who were responsible for data extraction. Coders underwent standardized training that has been designed based on the queries raised and clarification required during pilot testing (see later section). These nine coders formed three teams of three, and each team was allocated the research articles from one journal (MSSE, EJSS, or JSAMS). All coders extracted data independently and entered this directly into a Qualtrics survey. The Qualtrics survey was refined after pilot testing and a copy can be found at our Open Science Framework repository (see</w:t>
      </w:r>
      <w:r>
        <w:t xml:space="preserve"> </w:t>
      </w:r>
      <w:hyperlink w:anchor="data">
        <w:r>
          <w:rPr>
            <w:rStyle w:val="Hyperlink"/>
          </w:rPr>
          <w:t xml:space="preserve">Data Accessibility</w:t>
        </w:r>
      </w:hyperlink>
      <w:r>
        <w:t xml:space="preserve"> </w:t>
      </w:r>
      <w:r>
        <w:t xml:space="preserve">statement).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be resolved (and revised if necessary) using this process, the team leader consulted the other two team leaders. All data (original coder responses and summary decisions) is available on study’s Open Science Framework repository (see</w:t>
      </w:r>
      <w:r>
        <w:t xml:space="preserve"> </w:t>
      </w:r>
      <w:hyperlink w:anchor="data">
        <w:r>
          <w:rPr>
            <w:rStyle w:val="Hyperlink"/>
          </w:rPr>
          <w:t xml:space="preserve">Data Accessibility</w:t>
        </w:r>
      </w:hyperlink>
      <w:r>
        <w:t xml:space="preserve"> </w:t>
      </w:r>
      <w:r>
        <w:t xml:space="preserve">statement).</w:t>
      </w:r>
    </w:p>
    <w:p>
      <w:pPr>
        <w:pStyle w:val="Heading2"/>
      </w:pPr>
      <w:bookmarkStart w:id="24" w:name="measures-and-coding-procedure"/>
      <w:r>
        <w:t xml:space="preserve">Measures and Coding Procedure</w:t>
      </w:r>
      <w:bookmarkEnd w:id="24"/>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learning/control/behavior, epidemiology, sport/exercise psychology, sport performance, or other (the category that best describes the article). Only research articles that included explicit statements that a hypothesis was tested were included in the analysis of the positive result rate. However, all articles (i.e., 300) were included in analysis related to replication status, statistical reporting and other reporting practices, as described in the following sections.</w:t>
      </w:r>
    </w:p>
    <w:p>
      <w:pPr>
        <w:pStyle w:val="Heading2"/>
      </w:pPr>
      <w:bookmarkStart w:id="25" w:name="X7ae563934efd1658fe3db75ba85233d3c7ff550"/>
      <w:r>
        <w:t xml:space="preserve">Support for a Hypothesis in the Kinesiology Literature</w:t>
      </w:r>
      <w:bookmarkEnd w:id="25"/>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w:t>
      </w:r>
      <w:r>
        <w:t xml:space="preserve"> </w:t>
      </w:r>
      <w:hyperlink w:anchor="ref-buttner_2020">
        <w:r>
          <w:rPr>
            <w:rStyle w:val="Hyperlink"/>
          </w:rPr>
          <w:t xml:space="preserve">2020</w:t>
        </w:r>
      </w:hyperlink>
      <w:r>
        <w:t xml:space="preserve">)</w:t>
      </w:r>
      <w:r>
        <w:t xml:space="preserve">. Therefore, we expected to extract data on the positive results rate from approximately 180 research articles. The main dependent variable was whether the</w:t>
      </w:r>
      <w:r>
        <w:t xml:space="preserve"> </w:t>
      </w:r>
      <w:r>
        <w:rPr>
          <w:i/>
        </w:rPr>
        <w:t xml:space="preserve">first</w:t>
      </w:r>
      <w:r>
        <w:t xml:space="preserve"> </w:t>
      </w:r>
      <w:r>
        <w:t xml:space="preserve">stated hypothesis was supported or not, as reported by the authors. We planned to closely follow the coding procedure used by</w:t>
      </w:r>
      <w:r>
        <w:t xml:space="preserve"> </w:t>
      </w:r>
      <w:r>
        <w:t xml:space="preserve">Fanelli (</w:t>
      </w:r>
      <w:hyperlink w:anchor="ref-fanelli_positive_2010">
        <w:r>
          <w:rPr>
            <w:rStyle w:val="Hyperlink"/>
          </w:rPr>
          <w:t xml:space="preserve">2010</w:t>
        </w:r>
      </w:hyperlink>
      <w:r>
        <w:t xml:space="preserve">)</w:t>
      </w:r>
      <w:r>
        <w:t xml:space="preserve"> </w:t>
      </w:r>
      <w:r>
        <w:t xml:space="preserve">and</w:t>
      </w:r>
      <w:r>
        <w:t xml:space="preserve"> </w:t>
      </w:r>
      <w:r>
        <w:t xml:space="preserve">Scheel et al. (</w:t>
      </w:r>
      <w:hyperlink w:anchor="ref-scheel_excess_2020">
        <w:r>
          <w:rPr>
            <w:rStyle w:val="Hyperlink"/>
          </w:rPr>
          <w:t xml:space="preserve">2021</w:t>
        </w:r>
      </w:hyperlink>
      <w:r>
        <w:t xml:space="preserve">)</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w:t>
      </w:r>
      <w:r>
        <w:t xml:space="preserve"> </w:t>
      </w:r>
      <w:hyperlink w:anchor="ref-buttner_2020">
        <w:r>
          <w:rPr>
            <w:rStyle w:val="Hyperlink"/>
          </w:rPr>
          <w:t xml:space="preserve">2020</w:t>
        </w:r>
      </w:hyperlink>
      <w:r>
        <w:t xml:space="preserve">; Scheel et al.,</w:t>
      </w:r>
      <w:r>
        <w:t xml:space="preserve"> </w:t>
      </w:r>
      <w:hyperlink w:anchor="ref-scheel_excess_2020">
        <w:r>
          <w:rPr>
            <w:rStyle w:val="Hyperlink"/>
          </w:rPr>
          <w:t xml:space="preserve">2021</w:t>
        </w:r>
      </w:hyperlink>
      <w:r>
        <w:t xml:space="preserve">)</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p>
      <w:pPr>
        <w:pStyle w:val="Heading2"/>
      </w:pPr>
      <w:bookmarkStart w:id="26" w:name="replication-status"/>
      <w:r>
        <w:t xml:space="preserve">Replication Status</w:t>
      </w:r>
      <w:bookmarkEnd w:id="26"/>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et al.,</w:t>
      </w:r>
      <w:r>
        <w:t xml:space="preserve"> </w:t>
      </w:r>
      <w:hyperlink w:anchor="ref-scheel_excess_2020">
        <w:r>
          <w:rPr>
            <w:rStyle w:val="Hyperlink"/>
          </w:rPr>
          <w:t xml:space="preserve">2021</w:t>
        </w:r>
      </w:hyperlink>
      <w:r>
        <w:t xml:space="preserve">)</w:t>
      </w:r>
      <w:r>
        <w:t xml:space="preserve">.</w:t>
      </w:r>
    </w:p>
    <w:p>
      <w:pPr>
        <w:pStyle w:val="Heading2"/>
      </w:pPr>
      <w:bookmarkStart w:id="27" w:name="statistical-reporting"/>
      <w:r>
        <w:t xml:space="preserve">Statistical Reporting</w:t>
      </w:r>
      <w:bookmarkEnd w:id="27"/>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 p=0.049 vs. p&lt;0.05). If a relative p-value was reported, the level of the reported p-value (e.g., p&lt;0.05, p&lt;0.01) were coded. But a</w:t>
      </w:r>
      <w:r>
        <w:t xml:space="preserve"> </w:t>
      </w:r>
      <w:r>
        <w:t xml:space="preserve">“</w:t>
      </w:r>
      <w:r>
        <w:t xml:space="preserve">p &lt; 0.001</w:t>
      </w:r>
      <w:r>
        <w:t xml:space="preserve">”</w:t>
      </w:r>
      <w:r>
        <w:t xml:space="preserve"> </w:t>
      </w:r>
      <w:r>
        <w:t xml:space="preserve">was considered exact since some statistical software does not provide p-values less than this threshold. This decision was made by team leaders after disagreements in the coding process. Coders also extracted whether an effect size was reported at any stage of the manuscript, including, but not limited to: Cohen’s d, correlation coefficients, mean differences, and measures of model fit (e.g., coefficient of determination:</w:t>
      </w:r>
      <w:r>
        <w:t xml:space="preserve"> </w:t>
      </w:r>
      <m:oMath>
        <m:sSup>
          <m:e>
            <m:r>
              <m:t>R</m:t>
            </m:r>
          </m:e>
          <m:sup>
            <m:r>
              <m:t>2</m:t>
            </m:r>
          </m:sup>
        </m:sSup>
      </m:oMath>
      <w:r>
        <w:t xml:space="preserve">). Coders assessed whether the information on sample size was provided, and if provided, the total sample size (the number of participants included in the analyses, rather than the planned sample size) will be extracted. Also, coders assessed whether any sample size justification (e.g. power analysis) were included in the manuscript.</w:t>
      </w:r>
    </w:p>
    <w:p>
      <w:pPr>
        <w:pStyle w:val="Heading2"/>
      </w:pPr>
      <w:bookmarkStart w:id="28" w:name="other-reporting-practices"/>
      <w:r>
        <w:t xml:space="preserve">Other Reporting Practices</w:t>
      </w:r>
      <w:bookmarkEnd w:id="28"/>
    </w:p>
    <w:p>
      <w:pPr>
        <w:pStyle w:val="FirstParagraph"/>
      </w:pPr>
      <w:r>
        <w:t xml:space="preserve">Coders assessed whether the study was a clinical trial, according to the International Committee of Medical Journal Editors (ICMJE) definition of</w:t>
      </w:r>
      <w:r>
        <w:t xml:space="preserve"> </w:t>
      </w:r>
      <w:hyperlink r:id="rId29">
        <w:r>
          <w:rPr>
            <w:rStyle w:val="Hyperlink"/>
          </w:rPr>
          <w:t xml:space="preserve">clinical trials</w:t>
        </w:r>
      </w:hyperlink>
      <w:r>
        <w:t xml:space="preserve"> </w:t>
      </w:r>
      <w:r>
        <w:t xml:space="preserve">(“Clinical Trials,”</w:t>
      </w:r>
      <w:r>
        <w:t xml:space="preserve"> </w:t>
      </w:r>
      <w:hyperlink w:anchor="ref-icmje">
        <w:r>
          <w:rPr>
            <w:rStyle w:val="Hyperlink"/>
          </w:rPr>
          <w:t xml:space="preserve">2021</w:t>
        </w:r>
      </w:hyperlink>
      <w:r>
        <w:t xml:space="preserve">)</w:t>
      </w:r>
      <w:r>
        <w:t xml:space="preserve">. If yes, coders assessed if a clinical trial registration was reported in the manuscript. For all other types of studies, coders assessed whether studies were pre-registered (as reported within the manuscript). Additionally, the coders indicated if a study was a randomized control trial (RCT) or was a study involving animal models. Coders assessed if a manuscript provided a statement on original data availability (not</w:t>
      </w:r>
      <w:r>
        <w:t xml:space="preserve"> </w:t>
      </w:r>
      <w:r>
        <w:rPr>
          <w:i/>
        </w:rPr>
        <w:t xml:space="preserve">additional</w:t>
      </w:r>
      <w:r>
        <w:t xml:space="preserve"> </w:t>
      </w:r>
      <w:r>
        <w:t xml:space="preserve">supplementary data), and, if yes, whether there was open access to the original data and/or code via a link or supplementary file.</w:t>
      </w:r>
    </w:p>
    <w:p>
      <w:pPr>
        <w:pStyle w:val="Heading2"/>
      </w:pPr>
      <w:bookmarkStart w:id="30" w:name="pilot-testing"/>
      <w:r>
        <w:t xml:space="preserve">Pilot Testing</w:t>
      </w:r>
      <w:bookmarkEnd w:id="30"/>
    </w:p>
    <w:p>
      <w:pPr>
        <w:pStyle w:val="FirstParagraph"/>
      </w:pPr>
      <w:r>
        <w:t xml:space="preserve">To ensure that our questionnaire for our raters accurately and consistently reflected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on our</w:t>
      </w:r>
      <w:r>
        <w:t xml:space="preserve"> </w:t>
      </w:r>
      <w:hyperlink w:anchor="data">
        <w:r>
          <w:rPr>
            <w:rStyle w:val="Hyperlink"/>
          </w:rPr>
          <w:t xml:space="preserve">data repository</w:t>
        </w:r>
      </w:hyperlink>
      <w:r>
        <w:t xml:space="preserve">. Overall, our pilot work indicated minimally acceptable agreement among the raters on the questions essential to our study such as whether a hypothesis was tested (</w:t>
      </w:r>
      <m:oMath>
        <m:r>
          <m:t>κ</m:t>
        </m:r>
      </m:oMath>
      <w:r>
        <w:t xml:space="preserve"> </w:t>
      </w:r>
      <w:r>
        <w:t xml:space="preserve">= 0.903; complete agreement = 14/15) and if the authors found support for this hypothesis (</w:t>
      </w:r>
      <m:oMath>
        <m:r>
          <m:t>κ</m:t>
        </m:r>
      </m:oMath>
      <w:r>
        <w:t xml:space="preserve"> </w:t>
      </w:r>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p>
      <w:pPr>
        <w:pStyle w:val="Heading2"/>
      </w:pPr>
      <w:bookmarkStart w:id="31" w:name="statistical-analysis"/>
      <w:r>
        <w:t xml:space="preserve">Statistical Analysis</w:t>
      </w:r>
      <w:bookmarkEnd w:id="31"/>
    </w:p>
    <w:p>
      <w:pPr>
        <w:pStyle w:val="FirstParagraph"/>
      </w:pPr>
      <w:r>
        <w:t xml:space="preserve">A detailed summary of the planned hypothesis test,</w:t>
      </w:r>
      <w:r>
        <w:t xml:space="preserve"> </w:t>
      </w:r>
      <w:r>
        <w:t xml:space="preserve">“</w:t>
      </w:r>
      <w:r>
        <w:t xml:space="preserve">power</w:t>
      </w:r>
      <w:r>
        <w:t xml:space="preserve">”</w:t>
      </w:r>
      <w:r>
        <w:t xml:space="preserve"> </w:t>
      </w:r>
      <w:r>
        <w:t xml:space="preserve">analysis, inter-rater reliability, and final analyses (code included) can be found at our Open Science Framework</w:t>
      </w:r>
      <w:r>
        <w:t xml:space="preserve"> </w:t>
      </w:r>
      <w:hyperlink w:anchor="data">
        <w:r>
          <w:rPr>
            <w:rStyle w:val="Hyperlink"/>
          </w:rPr>
          <w:t xml:space="preserve">repository</w:t>
        </w:r>
      </w:hyperlink>
      <w:r>
        <w:t xml:space="preserve">. Additional data related to the inter-rater reliability can be found within the supplemental material.</w:t>
      </w:r>
    </w:p>
    <w:p>
      <w:pPr>
        <w:pStyle w:val="Heading3"/>
      </w:pPr>
      <w:bookmarkStart w:id="32" w:name="confirmatory-analyses"/>
      <w:r>
        <w:t xml:space="preserve">Confirmatory Analyses</w:t>
      </w:r>
      <w:bookmarkEnd w:id="32"/>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w:t>
      </w:r>
      <w:hyperlink w:anchor="ref-fanelli_positive_2010">
        <w:r>
          <w:rPr>
            <w:rStyle w:val="Hyperlink"/>
          </w:rPr>
          <w:t xml:space="preserve">2010</w:t>
        </w:r>
      </w:hyperlink>
      <w:r>
        <w:t xml:space="preserve">)</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w:t>
      </w:r>
      <w:r>
        <w:t xml:space="preserve"> </w:t>
      </w:r>
      <w:hyperlink w:anchor="ref-fanelli_positive_2010">
        <w:r>
          <w:rPr>
            <w:rStyle w:val="Hyperlink"/>
          </w:rPr>
          <w:t xml:space="preserve">2010</w:t>
        </w:r>
      </w:hyperlink>
      <w:r>
        <w:t xml:space="preserve">)</w:t>
      </w:r>
      <w:r>
        <w:t xml:space="preserve">. Considering we had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w:t>
      </w:r>
      <w:r>
        <w:t xml:space="preserve"> </w:t>
      </w:r>
      <w:hyperlink w:anchor="ref-Burkner_2017">
        <w:r>
          <w:rPr>
            <w:rStyle w:val="Hyperlink"/>
          </w:rPr>
          <w:t xml:space="preserve">2017</w:t>
        </w:r>
      </w:hyperlink>
      <w:r>
        <w:t xml:space="preserve">)</w:t>
      </w:r>
      <w:r>
        <w:t xml:space="preserve">. We assumed a prior of</w:t>
      </w:r>
      <w:r>
        <w:t xml:space="preserve"> </w:t>
      </w:r>
      <m:oMath>
        <m:r>
          <m:t>β</m:t>
        </m:r>
        <m:r>
          <m:t>(</m:t>
        </m:r>
        <m:r>
          <m:t>17</m:t>
        </m:r>
        <m:r>
          <m:t>,</m:t>
        </m:r>
        <m:r>
          <m:t>3</m:t>
        </m:r>
        <m:r>
          <m:t>)</m:t>
        </m:r>
      </m:oMath>
      <w:r>
        <w:t xml:space="preserve"> </w:t>
      </w:r>
      <w:r>
        <w:t xml:space="preserve">on the intercept of the model (i.e., the rate of positive results). Evidence for our hypothesis is reported as the posterior probability,</w:t>
      </w:r>
      <w:r>
        <w:t xml:space="preserve"> </w:t>
      </w:r>
      <m:oMath>
        <m:r>
          <m:t>p</m:t>
        </m:r>
        <m:r>
          <m:t>r</m:t>
        </m:r>
        <m:r>
          <m:t>(</m:t>
        </m:r>
        <m:r>
          <m:t>I</m:t>
        </m:r>
        <m:r>
          <m:t>n</m:t>
        </m:r>
        <m:r>
          <m:t>t</m:t>
        </m:r>
        <m:r>
          <m:t>e</m:t>
        </m:r>
        <m:r>
          <m:t>r</m:t>
        </m:r>
        <m:r>
          <m:t>c</m:t>
        </m:r>
        <m:r>
          <m:t>e</m:t>
        </m:r>
        <m:r>
          <m:t>p</m:t>
        </m:r>
        <m:r>
          <m:t>t</m:t>
        </m:r>
        <m:r>
          <m:t>&gt;</m:t>
        </m:r>
        <m:r>
          <m:t>.8</m:t>
        </m:r>
        <m:r>
          <m:t>|</m:t>
        </m:r>
        <m:r>
          <m:t>d</m:t>
        </m:r>
        <m:r>
          <m:t>a</m:t>
        </m:r>
        <m:r>
          <m:t>t</m:t>
        </m:r>
        <m:r>
          <m:t>a</m:t>
        </m:r>
        <m:r>
          <m:t>)</m:t>
        </m:r>
      </m:oMath>
      <w:r>
        <w:t xml:space="preserve">, of our hypothesis and the Bayes Factor (BF), the ratio of evidence for our hypothesis versus the null (i.e.,</w:t>
      </w:r>
      <w:r>
        <w:t xml:space="preserve"> </w:t>
      </w:r>
      <m:oMath>
        <m:sSub>
          <m:e>
            <m:r>
              <m:t>H</m:t>
            </m:r>
          </m:e>
          <m:sub>
            <m:r>
              <m:t>0</m:t>
            </m:r>
          </m:sub>
        </m:sSub>
        <m:r>
          <m:t>:</m:t>
        </m:r>
        <m:r>
          <m:t>θ</m:t>
        </m:r>
        <m:r>
          <m:t>≤</m:t>
        </m:r>
        <m:r>
          <m:t>0.8</m:t>
        </m:r>
      </m:oMath>
      <w:r>
        <w:t xml:space="preserve">).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t>&gt;</m:t>
        </m:r>
      </m:oMath>
      <w:r>
        <w:t xml:space="preserve"> </w:t>
      </w:r>
      <w:r>
        <w:t xml:space="preserve">3) for our hypothesis.</w:t>
      </w:r>
    </w:p>
    <w:p>
      <w:pPr>
        <w:pStyle w:val="Heading3"/>
      </w:pPr>
      <w:bookmarkStart w:id="33" w:name="exploratory-analyses"/>
      <w:r>
        <w:t xml:space="preserve">Exploratory Analyses</w:t>
      </w:r>
      <w:bookmarkEnd w:id="33"/>
    </w:p>
    <w:p>
      <w:pPr>
        <w:pStyle w:val="FirstParagraph"/>
      </w:pPr>
      <w:r>
        <w:t xml:space="preserve">Sample sizes were compared between disciplines using a one-way Analysis of Variance (ANOVA). Due to the skew in the reported sample sizes, a natural log transformation was applied to the reported sample size to improve model fit and reduce heteroscedasticity. Partial eta-squared (</w:t>
      </w:r>
      <m:oMath>
        <m:sSubSup>
          <m:e>
            <m:r>
              <m:t>η</m:t>
            </m:r>
          </m:e>
          <m:sub>
            <m:r>
              <m:t>p</m:t>
            </m:r>
          </m:sub>
          <m:sup>
            <m:r>
              <m:t>2</m:t>
            </m:r>
          </m:sup>
        </m:sSubSup>
      </m:oMath>
      <w:r>
        <w:t xml:space="preserve">) is reported alongside the F-test for this analysis as a measure of effect size. All other data is summarized descriptively and as frequencies and proportions with Pearson’s</w:t>
      </w:r>
      <w:r>
        <w:t xml:space="preserve"> </w:t>
      </w:r>
      <m:oMath>
        <m:sSup>
          <m:e>
            <m:r>
              <m:t>χ</m:t>
            </m:r>
          </m:e>
          <m:sup>
            <m:r>
              <m:t>2</m:t>
            </m:r>
          </m:sup>
        </m:sSup>
      </m:oMath>
      <w:r>
        <w:t xml:space="preserve"> </w:t>
      </w:r>
      <w:r>
        <w:t xml:space="preserve">(</w:t>
      </w:r>
      <w:r>
        <w:rPr>
          <w:rStyle w:val="VerbatimChar"/>
        </w:rPr>
        <w:t xml:space="preserve">chisq.test</w:t>
      </w:r>
      <w:r>
        <w:t xml:space="preserve"> </w:t>
      </w:r>
      <w:r>
        <w:t xml:space="preserve">in R) and binomial (</w:t>
      </w:r>
      <w:r>
        <w:rPr>
          <w:rStyle w:val="VerbatimChar"/>
        </w:rPr>
        <w:t xml:space="preserve">binom.test</w:t>
      </w:r>
      <w:r>
        <w:t xml:space="preserve"> </w:t>
      </w:r>
      <w:r>
        <w:t xml:space="preserve">in R) proportions tests where appropriate. Brackets indicate a 95% compatibility interval (confidence or posterior for the frequentist and Bayesian approaches respectively). For the frequentist analyses, we did not set an</w:t>
      </w:r>
      <w:r>
        <w:t xml:space="preserve"> </w:t>
      </w:r>
      <w:r>
        <w:rPr>
          <w:i/>
        </w:rPr>
        <w:t xml:space="preserve">a priori</w:t>
      </w:r>
      <w:r>
        <w:t xml:space="preserve"> </w:t>
      </w:r>
      <w:r>
        <w:t xml:space="preserve">significance cutoff, and applied an</w:t>
      </w:r>
      <w:r>
        <w:t xml:space="preserve"> </w:t>
      </w:r>
      <w:r>
        <w:t xml:space="preserve">“</w:t>
      </w:r>
      <w:r>
        <w:t xml:space="preserve">unconditional</w:t>
      </w:r>
      <w:r>
        <w:t xml:space="preserve">”</w:t>
      </w:r>
      <w:r>
        <w:t xml:space="preserve"> </w:t>
      </w:r>
      <w:r>
        <w:t xml:space="preserve">analysis of these results</w:t>
      </w:r>
      <w:r>
        <w:t xml:space="preserve"> </w:t>
      </w:r>
      <w:r>
        <w:t xml:space="preserve">(Rafi &amp; Greenland,</w:t>
      </w:r>
      <w:r>
        <w:t xml:space="preserve"> </w:t>
      </w:r>
      <w:hyperlink w:anchor="ref-rafi2020semantic">
        <w:r>
          <w:rPr>
            <w:rStyle w:val="Hyperlink"/>
          </w:rPr>
          <w:t xml:space="preserve">2020</w:t>
        </w:r>
      </w:hyperlink>
      <w:r>
        <w:t xml:space="preserve">)</w:t>
      </w:r>
      <w:r>
        <w:t xml:space="preserve">.</w:t>
      </w:r>
    </w:p>
    <w:p>
      <w:pPr>
        <w:pStyle w:val="Heading1"/>
      </w:pPr>
      <w:bookmarkStart w:id="34" w:name="results"/>
      <w:r>
        <w:t xml:space="preserve">Results</w:t>
      </w:r>
      <w:bookmarkEnd w:id="34"/>
    </w:p>
    <w:p>
      <w:pPr>
        <w:pStyle w:val="Heading2"/>
      </w:pPr>
      <w:bookmarkStart w:id="35" w:name="confirmatory-results"/>
      <w:r>
        <w:t xml:space="preserve">Confirmatory Results</w:t>
      </w:r>
      <w:bookmarkEnd w:id="35"/>
    </w:p>
    <w:p>
      <w:pPr>
        <w:pStyle w:val="FirstParagraph"/>
      </w:pPr>
      <w:r>
        <w:t xml:space="preserve">There was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rate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manuscripts with a hypothesis (N = 191) with 17.8% report no support, 28.8% stating partial support, 46.6% stating full support, and 6.81% for which support was unclear or not stated." title="" id="1" name="Picture"/>
            <a:graphic>
              <a:graphicData uri="http://schemas.openxmlformats.org/drawingml/2006/picture">
                <pic:pic>
                  <pic:nvPicPr>
                    <pic:cNvPr descr="figure1.jpg" id="0" name="Picture"/>
                    <pic:cNvPicPr>
                      <a:picLocks noChangeArrowheads="1" noChangeAspect="1"/>
                    </pic:cNvPicPr>
                  </pic:nvPicPr>
                  <pic:blipFill>
                    <a:blip r:embed="rId3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manuscripts with a hypothesis (N = 191) with 17.8% report no support, 28.8% stating partial support, 46.6% stating full support, and 6.81% for which support was unclear or not stated.</w:t>
      </w:r>
    </w:p>
    <w:p>
      <w:r>
        <w:br w:type="page"/>
      </w:r>
    </w:p>
    <w:p>
      <w:pPr>
        <w:pStyle w:val="Heading2"/>
      </w:pPr>
      <w:bookmarkStart w:id="37" w:name="exploratory-results"/>
      <w:r>
        <w:t xml:space="preserve">Exploratory Results</w:t>
      </w:r>
      <w:bookmarkEnd w:id="37"/>
    </w:p>
    <w:p>
      <w:pPr>
        <w:pStyle w:val="Heading3"/>
      </w:pPr>
      <w:bookmarkStart w:id="38" w:name="statistics-reporting"/>
      <w:r>
        <w:t xml:space="preserve">Statistics Reporting</w:t>
      </w:r>
      <w:bookmarkEnd w:id="38"/>
    </w:p>
    <w:p>
      <w:pPr>
        <w:pStyle w:val="FirstParagraph"/>
      </w:pPr>
      <w:r>
        <w:t xml:space="preserve">Nearly all manuscripts, 90% [86.03, 93.15], reported some form of significance testing. Even when a hypothesis was not stated or tested, significance testing was utilized in 81.65% [73.09, 88.42] of manuscripts (89 of the 109 manuscripts without a stated hypothesis). Most manuscripts, 79.33% [74.3, 83.77], also reported some form of effect size to accompany the results. In addition, 33.7% [28.09, 39.68] of manuscripts reported exact p-values for all results (p = .045) versus only relative p-values (p &lt; .05). Though, 89.63% [85.36, 93] of manuscripts reported at least</w:t>
      </w:r>
      <w:r>
        <w:t xml:space="preserve"> </w:t>
      </w:r>
      <w:r>
        <w:rPr>
          <w:i/>
        </w:rPr>
        <w:t xml:space="preserve">some</w:t>
      </w:r>
      <w:r>
        <w:t xml:space="preserve"> </w:t>
      </w:r>
      <w:r>
        <w:t xml:space="preserve">exact p-values (e.g., p = .045) versus relative p-values (e.g., p &lt; .05), and therefore changed their reporting method within the paper by switching between exact and relative p-values.</w:t>
      </w:r>
    </w:p>
    <w:p>
      <w:pPr>
        <w:pStyle w:val="Heading3"/>
      </w:pPr>
      <w:bookmarkStart w:id="39" w:name="other-important-reporting-practices"/>
      <w:r>
        <w:t xml:space="preserve">Other Important Reporting Practices</w:t>
      </w:r>
      <w:bookmarkEnd w:id="39"/>
    </w:p>
    <w:p>
      <w:pPr>
        <w:pStyle w:val="FirstParagraph"/>
      </w:pPr>
      <w:r>
        <w:t xml:space="preserve">Registration or preregistration of studies was low with 9% [6.01, 12.82] of manuscripts reporting preregistration or clinical trial registration information. Sample size information was often well reported, with 97.67% [95.25, 99.06] of manuscripts reported all the required sample size information (total and group sample sizes)..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0.67% [0.08, 2.39] of manuscripts reported some form of data sharing or open data.</w:t>
      </w:r>
    </w:p>
    <w:p>
      <w:pPr>
        <w:pStyle w:val="Heading3"/>
      </w:pPr>
      <w:bookmarkStart w:id="40" w:name="analysis-by-journal"/>
      <w:r>
        <w:t xml:space="preserve">Analysis by Journal</w:t>
      </w:r>
      <w:bookmarkEnd w:id="40"/>
    </w:p>
    <w:p>
      <w:pPr>
        <w:pStyle w:val="FirstParagraph"/>
      </w:pPr>
      <w:r>
        <w:t xml:space="preserve">We tested for differences in the degree of support for the first stated hypothesis between the three journals, but no differences were noted,</w:t>
      </w:r>
      <w:r>
        <w:t xml:space="preserve"> </w:t>
      </w:r>
      <m:oMath>
        <m:sSup>
          <m:e>
            <m:r>
              <m:t>χ</m:t>
            </m:r>
          </m:e>
          <m:sup>
            <m:r>
              <m:t>2</m:t>
            </m:r>
          </m:sup>
        </m:sSup>
      </m:oMath>
      <w:r>
        <w:t xml:space="preserve">(6) = 2.4; p=0.879, (Figure 2B). All three journals had</w:t>
      </w:r>
      <w:r>
        <w:t xml:space="preserve"> </w:t>
      </w:r>
      <w:r>
        <w:t xml:space="preserve">“</w:t>
      </w:r>
      <w:r>
        <w:t xml:space="preserve">Full support</w:t>
      </w:r>
      <w:r>
        <w:t xml:space="preserve">”</w:t>
      </w:r>
      <w:r>
        <w:t xml:space="preserve"> </w:t>
      </w:r>
      <w:r>
        <w:t xml:space="preserve">for the stated hypothesis in &gt;45% of manuscripts. However, there were clear differences,</w:t>
      </w:r>
      <w:r>
        <w:t xml:space="preserve"> </w:t>
      </w:r>
      <m:oMath>
        <m:sSup>
          <m:e>
            <m:r>
              <m:t>χ</m:t>
            </m:r>
          </m:e>
          <m:sup>
            <m:r>
              <m:t>2</m:t>
            </m:r>
          </m:sup>
        </m:sSup>
      </m:oMath>
      <w:r>
        <w:t xml:space="preserve">(2) = 20.43; p&lt;0.001, in the rate of hypotheses being tested (Figure 2A). The majority of MSSE and EJSS had hypothesis tests (74% and 71% respectively), but JSAMS had a much lower rate of hypothesis tests (46%). An effect size was often reported in manuscripts, but EJSS (90%) had a much better reporting rate,</w:t>
      </w:r>
      <w:r>
        <w:t xml:space="preserve"> </w:t>
      </w:r>
      <m:oMath>
        <m:sSup>
          <m:e>
            <m:r>
              <m:t>χ</m:t>
            </m:r>
          </m:e>
          <m:sup>
            <m:r>
              <m:t>2</m:t>
            </m:r>
          </m:sup>
        </m:sSup>
      </m:oMath>
      <w:r>
        <w:t xml:space="preserve">(2) = 10.9; p=0.004, compared to JSAMS (72%) or MSSE (76%; Figure 2C). While sample size justifications were rare (Figure 2D), MSSE (35%) had a higher rate of reporting a sample size justification,</w:t>
      </w:r>
      <w:r>
        <w:t xml:space="preserve"> </w:t>
      </w:r>
      <m:oMath>
        <m:sSup>
          <m:e>
            <m:r>
              <m:t>χ</m:t>
            </m:r>
          </m:e>
          <m:sup>
            <m:r>
              <m:t>2</m:t>
            </m:r>
          </m:sup>
        </m:sSup>
      </m:oMath>
      <w:r>
        <w:t xml:space="preserve">(2) = 13.73; p=0.001, compared to EJSS (19%) or JSAMS (14%). The rate of reporting significance tests in all journals was high (&gt; 80%). However, JSAMS (84%) reported a slightly lower rate of significance tests,</w:t>
      </w:r>
      <w:r>
        <w:t xml:space="preserve"> </w:t>
      </w:r>
      <m:oMath>
        <m:sSup>
          <m:e>
            <m:r>
              <m:t>χ</m:t>
            </m:r>
          </m:e>
          <m:sup>
            <m:r>
              <m:t>2</m:t>
            </m:r>
          </m:sup>
        </m:sSup>
      </m:oMath>
      <w:r>
        <w:t xml:space="preserve">(2) = 6.22; p=0.045, than EJSS (92%) or MSSE (94%).</w:t>
      </w:r>
    </w:p>
    <w:p>
      <w:r>
        <w:br w:type="page"/>
      </w:r>
    </w:p>
    <w:p>
      <w:pPr>
        <w:pStyle w:val="CaptionedFigure"/>
      </w:pPr>
      <w:r>
        <w:drawing>
          <wp:inline>
            <wp:extent cx="5334000" cy="6667500"/>
            <wp:effectExtent b="0" l="0" r="0" t="0"/>
            <wp:docPr descr="Figure 2. Relative frequencies, by journal, for A) level of reported support for a hypothesi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 title="" id="1" name="Picture"/>
            <a:graphic>
              <a:graphicData uri="http://schemas.openxmlformats.org/drawingml/2006/picture">
                <pic:pic>
                  <pic:nvPicPr>
                    <pic:cNvPr descr="figure2.jpg" id="0" name="Picture"/>
                    <pic:cNvPicPr>
                      <a:picLocks noChangeArrowheads="1" noChangeAspect="1"/>
                    </pic:cNvPicPr>
                  </pic:nvPicPr>
                  <pic:blipFill>
                    <a:blip r:embed="rId4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a hypothesis,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w:t>
      </w:r>
    </w:p>
    <w:p>
      <w:r>
        <w:br w:type="page"/>
      </w:r>
    </w:p>
    <w:p>
      <w:pPr>
        <w:pStyle w:val="Heading3"/>
      </w:pPr>
      <w:bookmarkStart w:id="42" w:name="analysis-by-discipline"/>
      <w:r>
        <w:t xml:space="preserve">Analysis by Discipline</w:t>
      </w:r>
      <w:bookmarkEnd w:id="42"/>
    </w:p>
    <w:p>
      <w:pPr>
        <w:pStyle w:val="FirstParagraph"/>
      </w:pPr>
      <w:r>
        <w:t xml:space="preserve">When comparing between disciplines, we observed a large variation in the degree of support found for the proposed hypothesis,</w:t>
      </w:r>
      <w:r>
        <w:t xml:space="preserve"> </w:t>
      </w:r>
      <m:oMath>
        <m:sSup>
          <m:e>
            <m:r>
              <m:t>χ</m:t>
            </m:r>
          </m:e>
          <m:sup>
            <m:r>
              <m:t>2</m:t>
            </m:r>
          </m:sup>
        </m:sSup>
      </m:oMath>
      <w:r>
        <w:t xml:space="preserve">(27) = 40.02; p=0.051. In fact, motor behavior and environmental physiology studies all found full or partial support within the sample of manuscripts (Figure 3B). Basic physiology was the worst at not reporting whether or not a hypothesis was supported with 37.5% of the studies never making a clear statement of support (Figure 3B). The rate of hypothesis testing differed greatly between disciplines,</w:t>
      </w:r>
      <w:r>
        <w:t xml:space="preserve"> </w:t>
      </w:r>
      <m:oMath>
        <m:sSup>
          <m:e>
            <m:r>
              <m:t>χ</m:t>
            </m:r>
          </m:e>
          <m:sup>
            <m:r>
              <m:t>2</m:t>
            </m:r>
          </m:sup>
        </m:sSup>
      </m:oMath>
      <w:r>
        <w:t xml:space="preserve">(9) = 28.44; p&lt;0.001 (Figure 3A).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t>⋅</m:t>
        </m:r>
        <m:sSup>
          <m:e>
            <m:r>
              <m:t>10</m:t>
            </m:r>
          </m:e>
          <m:sup>
            <m: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derived from the estimated marginal mean,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cipline, for A) indication of whether a hypothesis was tested B) level of reported support for a hypothesis,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43"/>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discipline, for A) indication of whether a hypothesis was tested B) level of reported support for a hypothesis, and C) the estimated total sample size (grey bands indicate 95% confidence intervals).</w:t>
      </w:r>
    </w:p>
    <w:p>
      <w:r>
        <w:br w:type="page"/>
      </w:r>
    </w:p>
    <w:p>
      <w:pPr>
        <w:pStyle w:val="Heading3"/>
      </w:pPr>
      <w:bookmarkStart w:id="44" w:name="X58ede8e6c6b5111ed67d291bd774b05944628fa"/>
      <w:r>
        <w:t xml:space="preserve">Analysis of Clinical and Randomized Control Trials</w:t>
      </w:r>
      <w:bookmarkEnd w:id="44"/>
    </w:p>
    <w:p>
      <w:pPr>
        <w:pStyle w:val="FirstParagraph"/>
      </w:pPr>
      <w:r>
        <w:t xml:space="preserve">Clinical trials (N = 40) had lower rates of reported support for the hypothesis, 64% [42.5, 82], but similar hypothesis testing rates, 67.5% [50.8, 81.4], compared to the rest of the analyzed manuscripts. Despite guidelines strongly recommending sample size justifications, only 62.5% [45.8, 77.3] reported a sample size justification within the manuscript. In addition, despite regulations that require clinical trial registration</w:t>
      </w:r>
      <w:r>
        <w:t xml:space="preserve"> </w:t>
      </w:r>
      <w:r>
        <w:t xml:space="preserve">(Health &amp; Services,</w:t>
      </w:r>
      <w:r>
        <w:t xml:space="preserve"> </w:t>
      </w:r>
      <w:hyperlink w:anchor="ref-clinreg2016">
        <w:r>
          <w:rPr>
            <w:rStyle w:val="Hyperlink"/>
          </w:rPr>
          <w:t xml:space="preserve">2016</w:t>
        </w:r>
      </w:hyperlink>
      <w:r>
        <w:t xml:space="preserve">)</w:t>
      </w:r>
      <w:r>
        <w:t xml:space="preserve">,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and a slightly higher estimated rate, 73.4% [60.9, 83.7], of testing hypotheses. Like clinical trials, RCTs often lacked sample size justifications, 50% [37.2, 62.8], and lacked pre-registrations, 28.1% [17.6, 40.8].</w:t>
      </w:r>
    </w:p>
    <w:p>
      <w:pPr>
        <w:pStyle w:val="Heading1"/>
      </w:pPr>
      <w:bookmarkStart w:id="45" w:name="discussion"/>
      <w:r>
        <w:t xml:space="preserve">Discussion</w:t>
      </w:r>
      <w:bookmarkEnd w:id="45"/>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weakly corroborated. This positive result rate is still excessively high at 81%, and would likely be much lower with more stringent criteria for hypothesis tests. Our secondary hypothesis that more than 60% of articles would explicitly report a hypothesis was corroborated, though our estimate of approximately 64% is relatively low when considering that &gt;90% of articles used null hypothesis significance testing. The combination of the low proportion of null results, lack of sample size justifications, low numbers of pre-registrations (even in the case of clinical trials), the near absence of open data, and the complete absence of replication studies compromises the credibility of kinesiology as field of scientific research.</w:t>
      </w:r>
    </w:p>
    <w:p>
      <w:pPr>
        <w:pStyle w:val="BodyText"/>
      </w:pPr>
      <w:r>
        <w:t xml:space="preserve">The positive result rate observed in this study is very similar to what has been observed in a variety of other fields. In a recent study of sports medicine,</w:t>
      </w:r>
      <w:r>
        <w:t xml:space="preserve"> </w:t>
      </w:r>
      <w:r>
        <w:t xml:space="preserve">Büttner et al. (</w:t>
      </w:r>
      <w:hyperlink w:anchor="ref-buttner_2020">
        <w:r>
          <w:rPr>
            <w:rStyle w:val="Hyperlink"/>
          </w:rPr>
          <w:t xml:space="preserve">2020</w:t>
        </w:r>
      </w:hyperlink>
      <w:r>
        <w:t xml:space="preserve">)</w:t>
      </w:r>
      <w:r>
        <w:t xml:space="preserve"> </w:t>
      </w:r>
      <w:r>
        <w:t xml:space="preserve">estimated the positive result at ~82.2%</w:t>
      </w:r>
      <w:r>
        <w:t xml:space="preserve"> </w:t>
      </w:r>
      <w:r>
        <w:t xml:space="preserve">(Büttner et al.,</w:t>
      </w:r>
      <w:r>
        <w:t xml:space="preserve"> </w:t>
      </w:r>
      <w:hyperlink w:anchor="ref-buttner_2020">
        <w:r>
          <w:rPr>
            <w:rStyle w:val="Hyperlink"/>
          </w:rPr>
          <w:t xml:space="preserve">2020</w:t>
        </w:r>
      </w:hyperlink>
      <w:r>
        <w:t xml:space="preserve">)</w:t>
      </w:r>
      <w:r>
        <w:t xml:space="preserve"> </w:t>
      </w:r>
      <w:r>
        <w:t xml:space="preserve">which is almost indistinguishable from the estimated rate in our study of kinesiology (~81%; Figure 1A). However, the positive result rates for kinesiology and sports medicine are slightly lower than the overall scientific positive result rate of 84% reported by</w:t>
      </w:r>
      <w:r>
        <w:t xml:space="preserve"> </w:t>
      </w:r>
      <w:r>
        <w:t xml:space="preserve">Fanelli (</w:t>
      </w:r>
      <w:hyperlink w:anchor="ref-fanelli_positive_2010">
        <w:r>
          <w:rPr>
            <w:rStyle w:val="Hyperlink"/>
          </w:rPr>
          <w:t xml:space="preserve">2010</w:t>
        </w:r>
      </w:hyperlink>
      <w:r>
        <w:t xml:space="preserve">)</w:t>
      </w:r>
      <w:r>
        <w:t xml:space="preserve">. The positive result rate does appear to vary by field with some fields having positive result rates as low as 70% (space science) and as high as 90% (psychology)</w:t>
      </w:r>
      <w:r>
        <w:t xml:space="preserve"> </w:t>
      </w:r>
      <w:r>
        <w:t xml:space="preserve">(Fanelli,</w:t>
      </w:r>
      <w:r>
        <w:t xml:space="preserve"> </w:t>
      </w:r>
      <w:hyperlink w:anchor="ref-fanelli_positive_2010">
        <w:r>
          <w:rPr>
            <w:rStyle w:val="Hyperlink"/>
          </w:rPr>
          <w:t xml:space="preserve">2010</w:t>
        </w:r>
      </w:hyperlink>
      <w:r>
        <w:t xml:space="preserve">)</w:t>
      </w:r>
      <w:r>
        <w:t xml:space="preserve">. The results from our study and</w:t>
      </w:r>
      <w:r>
        <w:t xml:space="preserve"> </w:t>
      </w:r>
      <w:r>
        <w:t xml:space="preserve">Büttner et al. (</w:t>
      </w:r>
      <w:hyperlink w:anchor="ref-buttner_2020">
        <w:r>
          <w:rPr>
            <w:rStyle w:val="Hyperlink"/>
          </w:rPr>
          <w:t xml:space="preserve">2020</w:t>
        </w:r>
      </w:hyperlink>
      <w:r>
        <w:t xml:space="preserve">)</w:t>
      </w:r>
      <w:r>
        <w:t xml:space="preserve"> </w:t>
      </w:r>
      <w:r>
        <w:t xml:space="preserve">would place kinesiology and sports medicine closer to the</w:t>
      </w:r>
      <w:r>
        <w:t xml:space="preserve"> </w:t>
      </w:r>
      <w:r>
        <w:t xml:space="preserve">“</w:t>
      </w:r>
      <w:r>
        <w:t xml:space="preserve">hard</w:t>
      </w:r>
      <w:r>
        <w:t xml:space="preserve">”</w:t>
      </w:r>
      <w:r>
        <w:t xml:space="preserve"> </w:t>
      </w:r>
      <w:r>
        <w:t xml:space="preserve">sciences than to the</w:t>
      </w:r>
      <w:r>
        <w:t xml:space="preserve"> </w:t>
      </w:r>
      <w:r>
        <w:t xml:space="preserve">“</w:t>
      </w:r>
      <w:r>
        <w:t xml:space="preserve">soft</w:t>
      </w:r>
      <w:r>
        <w:t xml:space="preserve">”</w:t>
      </w:r>
      <w:r>
        <w:t xml:space="preserve"> </w:t>
      </w:r>
      <w:r>
        <w:t xml:space="preserve">sciences</w:t>
      </w:r>
      <w:r>
        <w:t xml:space="preserve"> </w:t>
      </w:r>
      <w:r>
        <w:t xml:space="preserve">(Fanelli,</w:t>
      </w:r>
      <w:r>
        <w:t xml:space="preserve"> </w:t>
      </w:r>
      <w:hyperlink w:anchor="ref-fanelli_positive_2010">
        <w:r>
          <w:rPr>
            <w:rStyle w:val="Hyperlink"/>
          </w:rPr>
          <w:t xml:space="preserve">2010</w:t>
        </w:r>
      </w:hyperlink>
      <w:r>
        <w:t xml:space="preserve">)</w:t>
      </w:r>
      <w:r>
        <w:t xml:space="preserve">. The positive result rate in kinesiology is almost certainly lower than psychology which is estimated to report support for hypotheses in ~96% of manuscripts involving original research</w:t>
      </w:r>
      <w:r>
        <w:t xml:space="preserve"> </w:t>
      </w:r>
      <w:r>
        <w:t xml:space="preserve">(Scheel et al.,</w:t>
      </w:r>
      <w:r>
        <w:t xml:space="preserve"> </w:t>
      </w:r>
      <w:hyperlink w:anchor="ref-scheel_excess_2020">
        <w:r>
          <w:rPr>
            <w:rStyle w:val="Hyperlink"/>
          </w:rPr>
          <w:t xml:space="preserve">2021</w:t>
        </w:r>
      </w:hyperlink>
      <w:r>
        <w:t xml:space="preserve">)</w:t>
      </w:r>
      <w:r>
        <w:t xml:space="preserve">. However, the positive result rate in kinesiology is still unreasonably high, and efforts to reduce the positive result rate should be undertaken. As</w:t>
      </w:r>
      <w:r>
        <w:t xml:space="preserve"> </w:t>
      </w:r>
      <w:r>
        <w:t xml:space="preserve">Scheel et al. (</w:t>
      </w:r>
      <w:hyperlink w:anchor="ref-scheel_excess_2020">
        <w:r>
          <w:rPr>
            <w:rStyle w:val="Hyperlink"/>
          </w:rPr>
          <w:t xml:space="preserve">2021</w:t>
        </w:r>
      </w:hyperlink>
      <w:r>
        <w:t xml:space="preserve">)</w:t>
      </w:r>
      <w:r>
        <w:t xml:space="preserve"> </w:t>
      </w:r>
      <w:r>
        <w:t xml:space="preserve">demonstrated, when researchers adopt a registered report approach the positive result rate drops to 46%.</w:t>
      </w:r>
    </w:p>
    <w:p>
      <w:pPr>
        <w:pStyle w:val="BodyText"/>
      </w:pPr>
      <w:r>
        <w:t xml:space="preserve">In the current study, we observed that ~60% of manuscripts reported that they were testing hypotheses, and this is almost identical to the rate reported by</w:t>
      </w:r>
      <w:r>
        <w:t xml:space="preserve"> </w:t>
      </w:r>
      <w:r>
        <w:t xml:space="preserve">Büttner et al. (</w:t>
      </w:r>
      <w:hyperlink w:anchor="ref-buttner_2020">
        <w:r>
          <w:rPr>
            <w:rStyle w:val="Hyperlink"/>
          </w:rPr>
          <w:t xml:space="preserve">2020</w:t>
        </w:r>
      </w:hyperlink>
      <w:r>
        <w:t xml:space="preserve">)</w:t>
      </w:r>
      <w:r>
        <w:t xml:space="preserve">. As</w:t>
      </w:r>
      <w:r>
        <w:t xml:space="preserve"> </w:t>
      </w:r>
      <w:r>
        <w:t xml:space="preserve">Fanelli (</w:t>
      </w:r>
      <w:hyperlink w:anchor="ref-fanelli_positive_2010">
        <w:r>
          <w:rPr>
            <w:rStyle w:val="Hyperlink"/>
          </w:rPr>
          <w:t xml:space="preserve">2010</w:t>
        </w:r>
      </w:hyperlink>
      <w:r>
        <w:t xml:space="preserve">)</w:t>
      </w:r>
      <w:r>
        <w:t xml:space="preserve"> </w:t>
      </w:r>
      <w:r>
        <w:t xml:space="preserve">noted, researchers may selectively report whether or not hypothesis testing was the original goal of a study. Some researchers may have removed language regarding hypothesis testing if their planned hypothesis did not get the support they were expecting, or if the results were ambiguous. Approximately 80% of the studies within our study that did not report a hypothesis utilized significance testing, which is a statistical tool intended for testing hypotheses. Therefore, we believe it is possible that some studies included in our sample may have originally been intended to test hypotheses but the language regarding hypothesis tests was removed during the writing process. If studies and hypotheses were pre-registered, or written as a registered report, then the positive result rate may have been lowered simply due to the fact that language regarding hypothesis tests would still be included within the manuscript.</w:t>
      </w:r>
    </w:p>
    <w:p>
      <w:pPr>
        <w:pStyle w:val="BodyText"/>
      </w:pPr>
      <w:r>
        <w:t xml:space="preserve">Assuming no bias in the scientific record, the positive result rate of a sample of articles would depend on the statistical power and proportion of true hypotheses tested in the included studies</w:t>
      </w:r>
      <w:r>
        <w:t xml:space="preserve"> </w:t>
      </w:r>
      <w:r>
        <w:t xml:space="preserve">(Ioannidis,</w:t>
      </w:r>
      <w:r>
        <w:t xml:space="preserve"> </w:t>
      </w:r>
      <w:hyperlink w:anchor="ref-ioannidis_why_2005">
        <w:r>
          <w:rPr>
            <w:rStyle w:val="Hyperlink"/>
          </w:rPr>
          <w:t xml:space="preserve">2005</w:t>
        </w:r>
      </w:hyperlink>
      <w:r>
        <w:t xml:space="preserve">; Scheel et al.,</w:t>
      </w:r>
      <w:r>
        <w:t xml:space="preserve"> </w:t>
      </w:r>
      <w:hyperlink w:anchor="ref-scheel_excess_2020">
        <w:r>
          <w:rPr>
            <w:rStyle w:val="Hyperlink"/>
          </w:rPr>
          <w:t xml:space="preserve">2021</w:t>
        </w:r>
      </w:hyperlink>
      <w:r>
        <w:t xml:space="preserve">)</w:t>
      </w:r>
      <w:r>
        <w:t xml:space="preserve">. The proportion of true hypotheses being tested may be higher in kinesiology, compared to fields like psychology</w:t>
      </w:r>
      <w:r>
        <w:t xml:space="preserve"> </w:t>
      </w:r>
      <w:r>
        <w:t xml:space="preserve">(Scheel et al.,</w:t>
      </w:r>
      <w:r>
        <w:t xml:space="preserve"> </w:t>
      </w:r>
      <w:hyperlink w:anchor="ref-scheel_excess_2020">
        <w:r>
          <w:rPr>
            <w:rStyle w:val="Hyperlink"/>
          </w:rPr>
          <w:t xml:space="preserve">2021</w:t>
        </w:r>
      </w:hyperlink>
      <w:r>
        <w:t xml:space="preserve">)</w:t>
      </w:r>
      <w:r>
        <w:t xml:space="preserve">, because studies can be resource-intensive due to the use of specialist equipment, techniques, or the time and personnel required for specific study designs (for example, training studies with multiple laboratory visits). Studies can also be demanding or invasive for participants. Kinesiology researchers may design studies to test trivial hypotheses where a positive result is largely foreseeable (and potentially unimportant) in order to increase the odds of</w:t>
      </w:r>
      <w:r>
        <w:t xml:space="preserve"> </w:t>
      </w:r>
      <w:r>
        <w:t xml:space="preserve">“</w:t>
      </w:r>
      <w:r>
        <w:t xml:space="preserve">success</w:t>
      </w:r>
      <w:r>
        <w:t xml:space="preserve">”</w:t>
      </w:r>
      <w:r>
        <w:t xml:space="preserve"> </w:t>
      </w:r>
      <w:r>
        <w:t xml:space="preserve">when resources are constrained. Arguably, a resource-intensive discipline is environmental physiology (e.g., studies in this field may require environmental chambers that cost hundreds of thousands of dollars), and, in our sample, 100% of studies found some support for their hypothesis. However, we find it unlikely that such a high rate of true hypotheses in the literature explains the high positive result rate because this also depends on the vast majority of studies having a high statistical power (~80%). Less than 25% of the articles in our sample included a sample size justification, so for the vast majority of articles testing a hypothesis, the statistical power and effect size calculated during study design (if a power analysis was performed) were unknown. Although the proportion of sample size justifications was higher in MSSE (35%), this is low considering their guidelines ask authors to justify the adequacy of their sample size by reporting the results of power calculations for the main statistical test(s).</w:t>
      </w:r>
    </w:p>
    <w:p>
      <w:pPr>
        <w:pStyle w:val="BodyText"/>
      </w:pPr>
      <w:r>
        <w:t xml:space="preserve">Based on median sample sizes of 73-183,</w:t>
      </w:r>
      <w:r>
        <w:t xml:space="preserve"> </w:t>
      </w:r>
      <w:r>
        <w:t xml:space="preserve">Fraley &amp; Vazire (</w:t>
      </w:r>
      <w:hyperlink w:anchor="ref-fraley2014">
        <w:r>
          <w:rPr>
            <w:rStyle w:val="Hyperlink"/>
          </w:rPr>
          <w:t xml:space="preserve">2014</w:t>
        </w:r>
      </w:hyperlink>
      <w:r>
        <w:t xml:space="preserve">)</w:t>
      </w:r>
      <w:r>
        <w:t xml:space="preserve"> </w:t>
      </w:r>
      <w:r>
        <w:t xml:space="preserve">found that typical studies published in top psychology journals do not have adequate power (50%) to detect typical effect sizes (d=0.4). In contrast, we estimated sample sizes below 40 for many (4 of 10) sub-disciplines and below 70 for all but two sub-disciplines (i.e.,</w:t>
      </w:r>
      <w:r>
        <w:t xml:space="preserve"> </w:t>
      </w:r>
      <w:r>
        <w:t xml:space="preserve">“</w:t>
      </w:r>
      <w:r>
        <w:t xml:space="preserve">other</w:t>
      </w:r>
      <w:r>
        <w:t xml:space="preserve">”</w:t>
      </w:r>
      <w:r>
        <w:t xml:space="preserve"> </w:t>
      </w:r>
      <w:r>
        <w:t xml:space="preserve">and epidemiology; Figure 3C). Comparing these smaller sample sizes to those in psychology, we consider it unlikely that the typical studies published in our kinesiology society journals have high statistical power. This seems even more unrealistic for environmental physiology, considering an estimated median sample size of 16. The problem of underpowered studies in our field has previously been raised by</w:t>
      </w:r>
      <w:r>
        <w:t xml:space="preserve"> </w:t>
      </w:r>
      <w:r>
        <w:t xml:space="preserve">Knudson (</w:t>
      </w:r>
      <w:hyperlink w:anchor="ref-knudson2017">
        <w:r>
          <w:rPr>
            <w:rStyle w:val="Hyperlink"/>
          </w:rPr>
          <w:t xml:space="preserve">2017</w:t>
        </w:r>
      </w:hyperlink>
      <w:r>
        <w:t xml:space="preserve">)</w:t>
      </w:r>
      <w:r>
        <w:t xml:space="preserve">, who highlighted typically small sample sizes (median 12-18) and biased effects in applied biomechanics journals. Similar concerns about imprecise studies have also been raised for the Journal of Sports Science, where the median sample size was 19</w:t>
      </w:r>
      <w:r>
        <w:t xml:space="preserve"> </w:t>
      </w:r>
      <w:r>
        <w:t xml:space="preserve">(Abt et al.,</w:t>
      </w:r>
      <w:r>
        <w:t xml:space="preserve"> </w:t>
      </w:r>
      <w:hyperlink w:anchor="ref-abt2021">
        <w:r>
          <w:rPr>
            <w:rStyle w:val="Hyperlink"/>
          </w:rPr>
          <w:t xml:space="preserve">2021</w:t>
        </w:r>
      </w:hyperlink>
      <w:r>
        <w:t xml:space="preserve">)</w:t>
      </w:r>
      <w:r>
        <w:t xml:space="preserve">. This issue is compounded when small effect sizes are considered clinically or practically important (in elite athletes or in clinical populations, this may well be the case). With small sample sizes, typical kinesiology studies may not be adequately powered to detect what could be considered a meaningful effect. Therefore, rather than a consistently high proportion of true hypotheses being tested and consistently high statistical power, it is more reasonable to suggest that a combination of factors including bias, convenience or limited sampling, and QRPs may explain the excessive positive result rate in the kinesiology literature, and this should be further investigated.</w:t>
      </w:r>
    </w:p>
    <w:p>
      <w:pPr>
        <w:pStyle w:val="BodyText"/>
      </w:pPr>
      <w:r>
        <w:t xml:space="preserve">It would not be fair of us to suggest that deliberate data manipulation is prevalent in our field; QRPs can be intentional or unintentional. Some researchers may lack awareness and consider QRPs to be a normal part of the research process rather than a concerted effort to produce misleading studies. Unconscious biases may cause a tendency for researchers to confirm tested hypotheses (confirmation bias) and can influence participants to meet researcher expectations. In fact, many coders made anecdotal notes that hypotheses were often so vague that</w:t>
      </w:r>
      <w:r>
        <w:t xml:space="preserve"> </w:t>
      </w:r>
      <w:r>
        <w:rPr>
          <w:i/>
        </w:rPr>
        <w:t xml:space="preserve">any</w:t>
      </w:r>
      <w:r>
        <w:t xml:space="preserve"> </w:t>
      </w:r>
      <w:r>
        <w:t xml:space="preserve">result could be spun to support the hypothesis. Similarly, researchers may be aware of publication bias and may be influenced by the perception that a compelling</w:t>
      </w:r>
      <w:r>
        <w:t xml:space="preserve"> </w:t>
      </w:r>
      <w:r>
        <w:t xml:space="preserve">“</w:t>
      </w:r>
      <w:r>
        <w:t xml:space="preserve">story</w:t>
      </w:r>
      <w:r>
        <w:t xml:space="preserve">”</w:t>
      </w:r>
      <w:r>
        <w:t xml:space="preserve"> </w:t>
      </w:r>
      <w:r>
        <w:t xml:space="preserve">will be more publishable. Despite worldwide initiatives</w:t>
      </w:r>
      <w:r>
        <w:t xml:space="preserve"> </w:t>
      </w:r>
      <w:r>
        <w:t xml:space="preserve">(Cagan,</w:t>
      </w:r>
      <w:r>
        <w:t xml:space="preserve"> </w:t>
      </w:r>
      <w:hyperlink w:anchor="ref-DORA2013">
        <w:r>
          <w:rPr>
            <w:rStyle w:val="Hyperlink"/>
          </w:rPr>
          <w:t xml:space="preserve">2013</w:t>
        </w:r>
      </w:hyperlink>
      <w:r>
        <w:t xml:space="preserve">)</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Registered reports offer one solution because articles are peer-reviewed before data collection, so poorly designed research, or a vague hypothesis, does not progress to an in-principle acceptance. The registered report format is designed to prevent several QRPs and a bias (whether from the researchers, reviewer, or editor) towards findings that support the hypothesis. Registered reports also prevent the findings from being suppressed by peer reviewers (e.g., in the case that the findings refute previous work) since an in-principle acceptance is based on the rationale and methods alone. The effect of registered reports is clear in psychology, where the format moves the positive result rate closer to 50% and introduces adequately powered studies with null results into the scientific record</w:t>
      </w:r>
      <w:r>
        <w:t xml:space="preserve"> </w:t>
      </w:r>
      <w:r>
        <w:t xml:space="preserve">(Scheel et al.,</w:t>
      </w:r>
      <w:r>
        <w:t xml:space="preserve"> </w:t>
      </w:r>
      <w:hyperlink w:anchor="ref-scheel_excess_2020">
        <w:r>
          <w:rPr>
            <w:rStyle w:val="Hyperlink"/>
          </w:rPr>
          <w:t xml:space="preserve">2021</w:t>
        </w:r>
      </w:hyperlink>
      <w:r>
        <w:t xml:space="preserve">)</w:t>
      </w:r>
      <w:r>
        <w:t xml:space="preserve">. This data is then available to other researchers rather than being consigned to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a hypothesis that may be false.</w:t>
      </w:r>
    </w:p>
    <w:p>
      <w:pPr>
        <w:pStyle w:val="BodyText"/>
      </w:pPr>
      <w:r>
        <w:t xml:space="preserve">Because only 9% of the studies were pre-registered and none of our selected journals offer the registered report format, it is not possible to know if hypotheses presented as a priori were generated</w:t>
      </w:r>
      <w:r>
        <w:t xml:space="preserve"> </w:t>
      </w:r>
      <w:r>
        <w:rPr>
          <w:i/>
        </w:rPr>
        <w:t xml:space="preserve">a priori</w:t>
      </w:r>
      <w:r>
        <w:t xml:space="preserve"> </w:t>
      </w:r>
      <w:r>
        <w:t xml:space="preserve">were generated</w:t>
      </w:r>
      <w:r>
        <w:t xml:space="preserve"> </w:t>
      </w:r>
      <w:r>
        <w:rPr>
          <w:i/>
        </w:rPr>
        <w:t xml:space="preserve">a priori</w:t>
      </w:r>
      <w:r>
        <w:t xml:space="preserve"> </w:t>
      </w:r>
      <w:r>
        <w:t xml:space="preserve">or resulted from undisclosed</w:t>
      </w:r>
      <w:r>
        <w:t xml:space="preserve"> </w:t>
      </w:r>
      <w:r>
        <w:rPr>
          <w:i/>
        </w:rPr>
        <w:t xml:space="preserve">post hoc</w:t>
      </w:r>
      <w:r>
        <w:t xml:space="preserve"> </w:t>
      </w:r>
      <w:r>
        <w:t xml:space="preserve">hypothesizing (or HARKing; hypothesizing after the results are known). Similarly, it is not possible to know if undisclosed analytic flexibility, and selective outcome reporting, were used to obtain the most favorable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et al.,</w:t>
      </w:r>
      <w:r>
        <w:t xml:space="preserve"> </w:t>
      </w:r>
      <w:hyperlink w:anchor="ref-Scheel2020">
        <w:r>
          <w:rPr>
            <w:rStyle w:val="Hyperlink"/>
          </w:rPr>
          <w:t xml:space="preserve">2020</w:t>
        </w:r>
      </w:hyperlink>
      <w:r>
        <w:t xml:space="preserve">)</w:t>
      </w:r>
      <w:r>
        <w:t xml:space="preserve">. Our data indicate that JSAMS may be more accepting of articles that do not explicitly test a hypothesis. However, the more stringent word limit at JSAMS (maximum of 3500 words for original research) may also explain the lower proportion of hypothesis-testing articles (46%) simply due to authors removing the language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the clinical trials identified by coders were not pre-registered, considering that since 2008, the Declaration of Helsinki has stated that every clinical trial must be registered in a publicly accessible database</w:t>
      </w:r>
      <w:r>
        <w:t xml:space="preserve"> </w:t>
      </w:r>
      <w:r>
        <w:rPr>
          <w:i/>
        </w:rPr>
        <w:t xml:space="preserve">before</w:t>
      </w:r>
      <w:r>
        <w:t xml:space="preserve"> </w:t>
      </w:r>
      <w:r>
        <w:t xml:space="preserve">recruitment of the first participant</w:t>
      </w:r>
      <w:r>
        <w:t xml:space="preserve"> </w:t>
      </w:r>
      <w:r>
        <w:t xml:space="preserve">(Krleža-Jerić &amp; Lemmens,</w:t>
      </w:r>
      <w:r>
        <w:t xml:space="preserve"> </w:t>
      </w:r>
      <w:hyperlink w:anchor="ref-KrleaJeri2009">
        <w:r>
          <w:rPr>
            <w:rStyle w:val="Hyperlink"/>
          </w:rPr>
          <w:t xml:space="preserve">2009</w:t>
        </w:r>
      </w:hyperlink>
      <w:r>
        <w:t xml:space="preserve">)</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w:t>
      </w:r>
      <w:r>
        <w:t xml:space="preserve"> </w:t>
      </w:r>
      <w:hyperlink w:anchor="ref-Singh2021">
        <w:r>
          <w:rPr>
            <w:rStyle w:val="Hyperlink"/>
          </w:rPr>
          <w:t xml:space="preserve">2021</w:t>
        </w:r>
      </w:hyperlink>
      <w:r>
        <w:t xml:space="preserve">)</w:t>
      </w:r>
      <w:r>
        <w:t xml:space="preserve">. Although not extracted, coders also noted that very few (if any) supplementary files included checklists for the relevant EQUATOR reporting guidelines, and very few (if any) statements were included about the use of reporting guidelines in the articles. No RCTs reported the CONSORT checklist, despite JSAMS explicitly including this in instructions to authors. JSAMS included 2 unregistered clinical trials (7 published clinical trials) despite explicitly including this in author instructions, and MSSE included 10 unregistered clinical trials (25 published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The lack of data accessibility was disappointing, with only two articles (&lt;1%) including a link to the data that support study findings</w:t>
      </w:r>
      <w:r>
        <w:t xml:space="preserve"> </w:t>
      </w:r>
      <w:r>
        <w:t xml:space="preserve">(Dalecki et al.,</w:t>
      </w:r>
      <w:r>
        <w:t xml:space="preserve"> </w:t>
      </w:r>
      <w:hyperlink w:anchor="ref-Dalecki2019">
        <w:r>
          <w:rPr>
            <w:rStyle w:val="Hyperlink"/>
          </w:rPr>
          <w:t xml:space="preserve">2019</w:t>
        </w:r>
      </w:hyperlink>
      <w:r>
        <w:t xml:space="preserve">; Harris et al.,</w:t>
      </w:r>
      <w:r>
        <w:t xml:space="preserve"> </w:t>
      </w:r>
      <w:hyperlink w:anchor="ref-Harris2018">
        <w:r>
          <w:rPr>
            <w:rStyle w:val="Hyperlink"/>
          </w:rPr>
          <w:t xml:space="preserve">2018</w:t>
        </w:r>
      </w:hyperlink>
      <w:r>
        <w:t xml:space="preserve">)</w:t>
      </w:r>
      <w:r>
        <w:t xml:space="preserve">. None of the selected journals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w:t>
      </w:r>
      <w:r>
        <w:t xml:space="preserve"> </w:t>
      </w:r>
      <w:hyperlink w:anchor="ref-Huston2019">
        <w:r>
          <w:rPr>
            <w:rStyle w:val="Hyperlink"/>
          </w:rPr>
          <w:t xml:space="preserve">2019</w:t>
        </w:r>
      </w:hyperlink>
      <w:r>
        <w:t xml:space="preserve">)</w:t>
      </w:r>
      <w:r>
        <w:t xml:space="preserve">, and the current literature shows that kinesiology is not currently embracing open research practices. An encouraging finding is that the majority of studies included an effect size measure, however we used a broad definition of effect sizes, and reporting was not always considered best practice by coders (e.g., only reporting percent changes, and not reporting an effect size for the primary variables related to the hypothesis). Still, ~20% of studies did not provide any indication of the magnitude of the effect and relied only on p-values, without consideration of the practical or clinical significance of an intervention or experimental manipulation. The lack of effect size reporting and a complete lack of data availability hinders future efforts for systematic reviews and meta-analyses.</w:t>
      </w:r>
    </w:p>
    <w:p>
      <w:pPr>
        <w:pStyle w:val="BodyText"/>
      </w:pPr>
      <w:r>
        <w:t xml:space="preserve">Statistical inference in almost all papers relied upon</w:t>
      </w:r>
      <w:r>
        <w:t xml:space="preserve"> </w:t>
      </w:r>
      <w:r>
        <w:t xml:space="preserve">“</w:t>
      </w:r>
      <w:r>
        <w:t xml:space="preserve">significance</w:t>
      </w:r>
      <w:r>
        <w:t xml:space="preserve">”</w:t>
      </w:r>
      <w:r>
        <w:t xml:space="preserve"> </w:t>
      </w:r>
      <w:r>
        <w:t xml:space="preserve">testing or reported p-values. Even papers that did not include hypothesis tests almost always reported</w:t>
      </w:r>
      <w:r>
        <w:t xml:space="preserve"> </w:t>
      </w:r>
      <w:r>
        <w:t xml:space="preserve">“</w:t>
      </w:r>
      <w:r>
        <w:t xml:space="preserve">significant</w:t>
      </w:r>
      <w:r>
        <w:t xml:space="preserve">”</w:t>
      </w:r>
      <w:r>
        <w:t xml:space="preserve"> </w:t>
      </w:r>
      <w:r>
        <w:t xml:space="preserve">p-values despite significance testing being a hypothesis testing procedure. The practice of significance testing has been widely criticized by the statistical community</w:t>
      </w:r>
      <w:r>
        <w:t xml:space="preserve"> </w:t>
      </w:r>
      <w:r>
        <w:t xml:space="preserve">(Wasserstein &amp; Lazar,</w:t>
      </w:r>
      <w:r>
        <w:t xml:space="preserve"> </w:t>
      </w:r>
      <w:hyperlink w:anchor="ref-wasserstein2016asa">
        <w:r>
          <w:rPr>
            <w:rStyle w:val="Hyperlink"/>
          </w:rPr>
          <w:t xml:space="preserve">2016</w:t>
        </w:r>
      </w:hyperlink>
      <w:r>
        <w:t xml:space="preserve">)</w:t>
      </w:r>
      <w:r>
        <w:t xml:space="preserve">. While the authors do not have a problem with using p-values or significance testing</w:t>
      </w:r>
      <w:r>
        <w:t xml:space="preserve"> </w:t>
      </w:r>
      <w:r>
        <w:rPr>
          <w:i/>
        </w:rPr>
        <w:t xml:space="preserve">per se</w:t>
      </w:r>
      <w:r>
        <w:t xml:space="preserve">, it is troubling that these have become a</w:t>
      </w:r>
      <w:r>
        <w:t xml:space="preserve"> </w:t>
      </w:r>
      <w:r>
        <w:rPr>
          <w:i/>
        </w:rPr>
        <w:t xml:space="preserve">sine qua non</w:t>
      </w:r>
      <w:r>
        <w:t xml:space="preserve"> </w:t>
      </w:r>
      <w:r>
        <w:t xml:space="preserve">of publishing in the peer reviewed literature. As</w:t>
      </w:r>
      <w:r>
        <w:t xml:space="preserve"> </w:t>
      </w:r>
      <w:r>
        <w:t xml:space="preserve">Gigerenzer (</w:t>
      </w:r>
      <w:hyperlink w:anchor="ref-gigerenzer2018">
        <w:r>
          <w:rPr>
            <w:rStyle w:val="Hyperlink"/>
          </w:rPr>
          <w:t xml:space="preserve">2018</w:t>
        </w:r>
      </w:hyperlink>
      <w:r>
        <w:t xml:space="preserve">)</w:t>
      </w:r>
      <w:r>
        <w:t xml:space="preserve"> </w:t>
      </w:r>
      <w:r>
        <w:t xml:space="preserve">eloquently pointed out, when these practices become ingrained, to the point of becoming a requirement for publication, statistical thinking is discarded in favor of statistical rituals. This does</w:t>
      </w:r>
      <w:r>
        <w:t xml:space="preserve"> </w:t>
      </w:r>
      <w:r>
        <w:rPr>
          <w:i/>
        </w:rPr>
        <w:t xml:space="preserve">not</w:t>
      </w:r>
      <w:r>
        <w:t xml:space="preserve"> </w:t>
      </w:r>
      <w:r>
        <w:t xml:space="preserve">necessarily mean that the often maligned p-value is to blame. As</w:t>
      </w:r>
      <w:r>
        <w:t xml:space="preserve"> </w:t>
      </w:r>
      <w:r>
        <w:t xml:space="preserve">McShane et al. (</w:t>
      </w:r>
      <w:hyperlink w:anchor="ref-mcshane2019abandon">
        <w:r>
          <w:rPr>
            <w:rStyle w:val="Hyperlink"/>
          </w:rPr>
          <w:t xml:space="preserve">2019</w:t>
        </w:r>
      </w:hyperlink>
      <w:r>
        <w:t xml:space="preserve">)</w:t>
      </w:r>
      <w:r>
        <w:t xml:space="preserve"> </w:t>
      </w:r>
      <w:r>
        <w:t xml:space="preserve">noted, other statistical hypothesis tests can be misused. Instead, many manuscripts, especially those without hypothesis tests, can adopt a continuous and unconditional interpretation of statistics</w:t>
      </w:r>
      <w:r>
        <w:t xml:space="preserve"> </w:t>
      </w:r>
      <w:r>
        <w:t xml:space="preserve">(Rafi &amp; Greenland,</w:t>
      </w:r>
      <w:r>
        <w:t xml:space="preserve"> </w:t>
      </w:r>
      <w:hyperlink w:anchor="ref-rafi2020semantic">
        <w:r>
          <w:rPr>
            <w:rStyle w:val="Hyperlink"/>
          </w:rPr>
          <w:t xml:space="preserve">2020</w:t>
        </w:r>
      </w:hyperlink>
      <w:r>
        <w:t xml:space="preserve">)</w:t>
      </w:r>
      <w:r>
        <w:t xml:space="preserve">. Studies that are exploratory, or at least not focused on hypothesis tests, should spend more time describing the statistical results within the manuscript and avoid placing emphasis on statistical significance, or at least, make the correct use of p-values in informing their decisions</w:t>
      </w:r>
      <w:r>
        <w:t xml:space="preserve"> </w:t>
      </w:r>
      <w:r>
        <w:t xml:space="preserve">(Lakens,</w:t>
      </w:r>
      <w:r>
        <w:t xml:space="preserve"> </w:t>
      </w:r>
      <w:hyperlink w:anchor="ref-Lakens2021pvalue">
        <w:r>
          <w:rPr>
            <w:rStyle w:val="Hyperlink"/>
          </w:rPr>
          <w:t xml:space="preserve">2021</w:t>
        </w:r>
      </w:hyperlink>
      <w:r>
        <w:t xml:space="preserve">)</w:t>
      </w:r>
      <w:r>
        <w:t xml:space="preserve">. Generally, we recommend that sport and exercise scientists adopt a more diverse set of statistical tools and for journals to encourage manuscript submissions that do not rely only upon significance testing to inform decisions. Researchers would certainly benefit from collaborating with professionally trained statisticians, or receiving statistical training themselves in order to improve their statistical thinking and expand the statistical tools available to them</w:t>
      </w:r>
      <w:r>
        <w:t xml:space="preserve"> </w:t>
      </w:r>
      <w:r>
        <w:t xml:space="preserve">(Sainani et al.,</w:t>
      </w:r>
      <w:r>
        <w:t xml:space="preserve"> </w:t>
      </w:r>
      <w:hyperlink w:anchor="ref-sainani2020">
        <w:r>
          <w:rPr>
            <w:rStyle w:val="Hyperlink"/>
          </w:rPr>
          <w:t xml:space="preserve">2020</w:t>
        </w:r>
      </w:hyperlink>
      <w:r>
        <w:t xml:space="preserve">)</w:t>
      </w:r>
      <w:r>
        <w:t xml:space="preserve">. Reviewers with statistical expertise should be encouraged to recommend alternate statistical analyses and interpretations that are appropriate for the data and study design. Registered reports would be helpful in this regard because discussions of possible analysis plans could occur before the data is collected.</w:t>
      </w:r>
    </w:p>
    <w:p>
      <w:pPr>
        <w:pStyle w:val="Heading2"/>
      </w:pPr>
      <w:bookmarkStart w:id="46" w:name="limitations"/>
      <w:r>
        <w:t xml:space="preserve">Limitations</w:t>
      </w:r>
      <w:bookmarkEnd w:id="46"/>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 it</w:t>
      </w:r>
      <w:r>
        <w:t xml:space="preserve"> </w:t>
      </w:r>
      <w:r>
        <w:t xml:space="preserve">“</w:t>
      </w:r>
      <w:r>
        <w:t xml:space="preserve">seeks to publish only the very highest quality science</w:t>
      </w:r>
      <w:r>
        <w:t xml:space="preserve">”</w:t>
      </w:r>
      <w:r>
        <w:t xml:space="preserve">. Nevertheless, these journals may not provide a representative sample of the quality of research in our field and may not have editorial policies and reporting standards that reflect all journals in kinesiology. For example, the British Association of Sports and Exercise Sciences has now adopted registered reports, and is advocating more open research practices</w:t>
      </w:r>
      <w:r>
        <w:t xml:space="preserve"> </w:t>
      </w:r>
      <w:r>
        <w:t xml:space="preserve">(Abt et al.,</w:t>
      </w:r>
      <w:r>
        <w:t xml:space="preserve"> </w:t>
      </w:r>
      <w:hyperlink w:anchor="ref-abt2021">
        <w:r>
          <w:rPr>
            <w:rStyle w:val="Hyperlink"/>
          </w:rPr>
          <w:t xml:space="preserve">2021</w:t>
        </w:r>
      </w:hyperlink>
      <w:r>
        <w:t xml:space="preserve">)</w:t>
      </w:r>
      <w:r>
        <w:t xml:space="preserve">.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rigor. Furthermore, our findings are similar to those of</w:t>
      </w:r>
      <w:r>
        <w:t xml:space="preserve"> </w:t>
      </w:r>
      <w:r>
        <w:t xml:space="preserve">Büttner et al. (</w:t>
      </w:r>
      <w:hyperlink w:anchor="ref-buttner_2020">
        <w:r>
          <w:rPr>
            <w:rStyle w:val="Hyperlink"/>
          </w:rPr>
          <w:t xml:space="preserve">2020</w:t>
        </w:r>
      </w:hyperlink>
      <w:r>
        <w:t xml:space="preserve">)</w:t>
      </w:r>
      <w:r>
        <w:t xml:space="preserve">, who found a similar positive result rate of 82.2% in sports medicine/physical therapy journals, so we doubt that a different selection of journals would alter our conclusions substantially.</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given that raw data was not available, equivocal hypotheses and limited reporting were common, and different analytic choices influence results</w:t>
      </w:r>
      <w:r>
        <w:t xml:space="preserve"> </w:t>
      </w:r>
      <w:r>
        <w:t xml:space="preserve">(Silberzahn et al.,</w:t>
      </w:r>
      <w:r>
        <w:t xml:space="preserve"> </w:t>
      </w:r>
      <w:hyperlink w:anchor="ref-ManyAnalysts2018">
        <w:r>
          <w:rPr>
            <w:rStyle w:val="Hyperlink"/>
          </w:rPr>
          <w:t xml:space="preserve">2018</w:t>
        </w:r>
      </w:hyperlink>
      <w:r>
        <w:t xml:space="preserve">)</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coding was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which lead to a majority decision;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labeled as such due to the perception or reality that a lack of novelty would preclude publication.</w:t>
      </w:r>
    </w:p>
    <w:p>
      <w:pPr>
        <w:pStyle w:val="Heading2"/>
      </w:pPr>
      <w:bookmarkStart w:id="47" w:name="conclusion"/>
      <w:r>
        <w:t xml:space="preserve">Conclusion</w:t>
      </w:r>
      <w:bookmarkEnd w:id="47"/>
    </w:p>
    <w:p>
      <w:pPr>
        <w:pStyle w:val="FirstParagraph"/>
      </w:pPr>
      <w:r>
        <w:t xml:space="preserve">A moderate proportion (~64%) of scientific articles published by society-led kinesiology journals are reported as confirmatory (hypothesis testing), and the vast majority of these (~81%) report partial or full support for their first stated hypothesis. Although lower than anticipated, and lower than other disciplines with human behavioral experiments (such as psychology), the positive result rate in kinesiology is still questionably high. This cannot convincingly be explained by a consistently high statistical power coupled with an oddly high number of true hypotheses being tested. Instead, the high positive result rate is more likely a reflection of a scientific record that includes many false-positive research findings. Indeed, we found a general lack of transparency, replication, adherence to established reporting standards, and an over reliance on statistical significance testing (even in articles with no stated hypothesis). Therefore, it is more plausible that the high positive result rate is due to a combination of questionable research practices, driven by publication bias and traditional academic incentives. Overall, we conclude that the positive result rate is excessively high and many reporting standards must improve within the kinesiology literature. Adoption of improved reporting practices should help increase the credibility of the kinesiology literature.</w:t>
      </w:r>
    </w:p>
    <w:p>
      <w:r>
        <w:br w:type="page"/>
      </w:r>
    </w:p>
    <w:p>
      <w:pPr>
        <w:pStyle w:val="Heading1"/>
      </w:pPr>
      <w:bookmarkStart w:id="48" w:name="additional-information"/>
      <w:r>
        <w:t xml:space="preserve">Additional Information</w:t>
      </w:r>
      <w:bookmarkEnd w:id="48"/>
    </w:p>
    <w:p>
      <w:pPr>
        <w:pStyle w:val="Heading2"/>
      </w:pPr>
      <w:bookmarkStart w:id="49" w:name="data"/>
      <w:r>
        <w:t xml:space="preserve">Data Accessibility</w:t>
      </w:r>
      <w:bookmarkEnd w:id="49"/>
    </w:p>
    <w:p>
      <w:pPr>
        <w:pStyle w:val="FirstParagraph"/>
      </w:pPr>
      <w:r>
        <w:t xml:space="preserve">The authors agree to share the raw data, digital study materials and analysis code. All study materials can be found on our Open Science Framework repository:</w:t>
      </w:r>
    </w:p>
    <w:p>
      <w:pPr>
        <w:pStyle w:val="BodyText"/>
      </w:pPr>
      <w:hyperlink r:id="rId50">
        <w:r>
          <w:rPr>
            <w:rStyle w:val="Hyperlink"/>
          </w:rPr>
          <w:t xml:space="preserve">https://osf.io/nwcx6/?view_only=a41116388e9244b7821bfb9fe5496bd2</w:t>
        </w:r>
      </w:hyperlink>
    </w:p>
    <w:p>
      <w:pPr>
        <w:pStyle w:val="Heading2"/>
      </w:pPr>
      <w:bookmarkStart w:id="51" w:name="author-contributions"/>
      <w:r>
        <w:t xml:space="preserve">Author Contributions</w:t>
      </w:r>
      <w:bookmarkEnd w:id="51"/>
    </w:p>
    <w:p>
      <w:pPr>
        <w:pStyle w:val="Compact"/>
        <w:numPr>
          <w:numId w:val="1001"/>
          <w:ilvl w:val="0"/>
        </w:numPr>
      </w:pPr>
      <w:r>
        <w:t xml:space="preserve">Contributed to conception and design: TBA</w:t>
      </w:r>
    </w:p>
    <w:p>
      <w:pPr>
        <w:pStyle w:val="Compact"/>
        <w:numPr>
          <w:numId w:val="1001"/>
          <w:ilvl w:val="0"/>
        </w:numPr>
      </w:pPr>
      <w:r>
        <w:t xml:space="preserve">Contributed to acquisition of data: TBA</w:t>
      </w:r>
    </w:p>
    <w:p>
      <w:pPr>
        <w:pStyle w:val="Compact"/>
        <w:numPr>
          <w:numId w:val="1001"/>
          <w:ilvl w:val="0"/>
        </w:numPr>
      </w:pPr>
      <w:r>
        <w:t xml:space="preserve">Contributed to analysis and interpretation of data: TBA</w:t>
      </w:r>
    </w:p>
    <w:p>
      <w:pPr>
        <w:pStyle w:val="Compact"/>
        <w:numPr>
          <w:numId w:val="1001"/>
          <w:ilvl w:val="0"/>
        </w:numPr>
      </w:pPr>
      <w:r>
        <w:t xml:space="preserve">Drafted and/or revised the article: TBA</w:t>
      </w:r>
    </w:p>
    <w:p>
      <w:pPr>
        <w:pStyle w:val="Compact"/>
        <w:numPr>
          <w:numId w:val="1001"/>
          <w:ilvl w:val="0"/>
        </w:numPr>
      </w:pPr>
      <w:r>
        <w:t xml:space="preserve">Approved the submitted version for publication: TBA</w:t>
      </w:r>
    </w:p>
    <w:p>
      <w:pPr>
        <w:pStyle w:val="Heading2"/>
      </w:pPr>
      <w:bookmarkStart w:id="52" w:name="funding"/>
      <w:r>
        <w:t xml:space="preserve">Funding</w:t>
      </w:r>
      <w:bookmarkEnd w:id="52"/>
    </w:p>
    <w:p>
      <w:pPr>
        <w:pStyle w:val="FirstParagraph"/>
      </w:pPr>
      <w:r>
        <w:t xml:space="preserve">This research was not a funded activity. All necessary support was provided by the author’s institutions. This study was an analysis of published research and did not require ethical approval.</w:t>
      </w:r>
    </w:p>
    <w:p>
      <w:pPr>
        <w:pStyle w:val="Heading2"/>
      </w:pPr>
      <w:bookmarkStart w:id="53" w:name="acknowledgments"/>
      <w:r>
        <w:t xml:space="preserve">Acknowledgments</w:t>
      </w:r>
      <w:bookmarkEnd w:id="53"/>
    </w:p>
    <w:p>
      <w:pPr>
        <w:pStyle w:val="FirstParagraph"/>
      </w:pPr>
      <w:r>
        <w:t xml:space="preserve">TBA</w:t>
      </w:r>
    </w:p>
    <w:p>
      <w:pPr>
        <w:pStyle w:val="Heading2"/>
      </w:pPr>
      <w:bookmarkStart w:id="54" w:name="preregistration"/>
      <w:r>
        <w:t xml:space="preserve">Preregistration</w:t>
      </w:r>
      <w:bookmarkEnd w:id="54"/>
    </w:p>
    <w:p>
      <w:pPr>
        <w:pStyle w:val="FirstParagraph"/>
      </w:pPr>
      <w:r>
        <w:t xml:space="preserve">TBA</w:t>
      </w:r>
    </w:p>
    <w:p>
      <w:pPr>
        <w:pStyle w:val="Heading2"/>
      </w:pPr>
      <w:bookmarkStart w:id="55" w:name="conflicts-of-interest"/>
      <w:r>
        <w:t xml:space="preserve">Conflicts of Interest</w:t>
      </w:r>
      <w:bookmarkEnd w:id="55"/>
    </w:p>
    <w:p>
      <w:pPr>
        <w:pStyle w:val="FirstParagraph"/>
      </w:pPr>
      <w:r>
        <w:t xml:space="preserve">TBA</w:t>
      </w:r>
    </w:p>
    <w:p>
      <w:r>
        <w:br w:type="page"/>
      </w:r>
    </w:p>
    <w:p>
      <w:pPr>
        <w:pStyle w:val="Heading1"/>
      </w:pPr>
      <w:bookmarkStart w:id="56" w:name="references"/>
      <w:r>
        <w:t xml:space="preserve">References</w:t>
      </w:r>
      <w:bookmarkEnd w:id="56"/>
    </w:p>
    <w:bookmarkStart w:id="148" w:name="refs"/>
    <w:bookmarkStart w:id="58"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
        </w:rPr>
        <w:t xml:space="preserve">Journal of Sports Sciences</w:t>
      </w:r>
      <w:r>
        <w:t xml:space="preserve">,</w:t>
      </w:r>
      <w:r>
        <w:t xml:space="preserve"> </w:t>
      </w:r>
      <w:r>
        <w:rPr>
          <w:i/>
        </w:rPr>
        <w:t xml:space="preserve">38</w:t>
      </w:r>
      <w:r>
        <w:t xml:space="preserve">(17), 1933–1935.</w:t>
      </w:r>
      <w:r>
        <w:t xml:space="preserve"> </w:t>
      </w:r>
      <w:hyperlink r:id="rId57">
        <w:r>
          <w:rPr>
            <w:rStyle w:val="Hyperlink"/>
          </w:rPr>
          <w:t xml:space="preserve">https://doi.org/10.1080/02640414.2020.1776002</w:t>
        </w:r>
      </w:hyperlink>
    </w:p>
    <w:bookmarkEnd w:id="58"/>
    <w:bookmarkStart w:id="60" w:name="ref-abt2021"/>
    <w:p>
      <w:pPr>
        <w:pStyle w:val="Bibliography"/>
      </w:pPr>
      <w:r>
        <w:t xml:space="preserve">Abt, G., Boreham, C., Davison, G., Jackson, R., Wallace, E., &amp; Williams, A. M. (2021). Registered reports in the journal of sports sciences.</w:t>
      </w:r>
      <w:r>
        <w:t xml:space="preserve"> </w:t>
      </w:r>
      <w:r>
        <w:rPr>
          <w:i/>
        </w:rPr>
        <w:t xml:space="preserve">Journal of Sports Sciences</w:t>
      </w:r>
      <w:r>
        <w:t xml:space="preserve">,</w:t>
      </w:r>
      <w:r>
        <w:t xml:space="preserve"> </w:t>
      </w:r>
      <w:r>
        <w:rPr>
          <w:i/>
        </w:rPr>
        <w:t xml:space="preserve">39</w:t>
      </w:r>
      <w:r>
        <w:t xml:space="preserve">(16), 1789–1790.</w:t>
      </w:r>
      <w:r>
        <w:t xml:space="preserve"> </w:t>
      </w:r>
      <w:hyperlink r:id="rId59">
        <w:r>
          <w:rPr>
            <w:rStyle w:val="Hyperlink"/>
          </w:rPr>
          <w:t xml:space="preserve">https://doi.org/10.1080/02640414.2021.1950974</w:t>
        </w:r>
      </w:hyperlink>
    </w:p>
    <w:bookmarkEnd w:id="60"/>
    <w:bookmarkStart w:id="62"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
        </w:rPr>
        <w:t xml:space="preserve">Cortex</w:t>
      </w:r>
      <w:r>
        <w:t xml:space="preserve">,</w:t>
      </w:r>
      <w:r>
        <w:t xml:space="preserve"> </w:t>
      </w:r>
      <w:r>
        <w:rPr>
          <w:i/>
        </w:rPr>
        <w:t xml:space="preserve">66</w:t>
      </w:r>
      <w:r>
        <w:t xml:space="preserve">, 115–133.</w:t>
      </w:r>
      <w:r>
        <w:t xml:space="preserve"> </w:t>
      </w:r>
      <w:hyperlink r:id="rId61">
        <w:r>
          <w:rPr>
            <w:rStyle w:val="Hyperlink"/>
          </w:rPr>
          <w:t xml:space="preserve">https://doi.org/10.1016/j.cortex.2014.11.019</w:t>
        </w:r>
      </w:hyperlink>
    </w:p>
    <w:bookmarkEnd w:id="62"/>
    <w:bookmarkStart w:id="64" w:name="Xa80ccb70e96ca0b2f3ae09e56927a40df5767d1"/>
    <w:p>
      <w:pPr>
        <w:pStyle w:val="Bibliography"/>
      </w:pPr>
      <w:r>
        <w:t xml:space="preserve">Borg, D. N., Bon, J. J., Sainani, K. L., Baguley, B. J., Tierney, N. J., &amp; Drovandi, C. (2020). Comment on: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(8), 1551–1553.</w:t>
      </w:r>
      <w:r>
        <w:t xml:space="preserve"> </w:t>
      </w:r>
      <w:hyperlink r:id="rId63">
        <w:r>
          <w:rPr>
            <w:rStyle w:val="Hyperlink"/>
          </w:rPr>
          <w:t xml:space="preserve">https://doi.org/10.1007/s40279-020-01298-5</w:t>
        </w:r>
      </w:hyperlink>
    </w:p>
    <w:bookmarkEnd w:id="64"/>
    <w:bookmarkStart w:id="66" w:name="ref-Borg_Lohse_Sainani_2020"/>
    <w:p>
      <w:pPr>
        <w:pStyle w:val="Bibliography"/>
      </w:pPr>
      <w:r>
        <w:t xml:space="preserve">Borg, D. N., Lohse, K. R., &amp; Sainani, K. L. (2020). Ten common statistical errors from all phases of research, and their fixes.</w:t>
      </w:r>
      <w:r>
        <w:t xml:space="preserve"> </w:t>
      </w:r>
      <w:r>
        <w:rPr>
          <w:i/>
        </w:rPr>
        <w:t xml:space="preserve">PM&amp;R</w:t>
      </w:r>
      <w:r>
        <w:t xml:space="preserve">,</w:t>
      </w:r>
      <w:r>
        <w:t xml:space="preserve"> </w:t>
      </w:r>
      <w:r>
        <w:rPr>
          <w:i/>
        </w:rPr>
        <w:t xml:space="preserve">12</w:t>
      </w:r>
      <w:r>
        <w:t xml:space="preserve">(6), 610–614.</w:t>
      </w:r>
      <w:r>
        <w:t xml:space="preserve"> </w:t>
      </w:r>
      <w:hyperlink r:id="rId65">
        <w:r>
          <w:rPr>
            <w:rStyle w:val="Hyperlink"/>
          </w:rPr>
          <w:t xml:space="preserve">https://doi.org/10.1002/pmrj.12395</w:t>
        </w:r>
      </w:hyperlink>
    </w:p>
    <w:bookmarkEnd w:id="66"/>
    <w:bookmarkStart w:id="68" w:name="ref-Burkner_2017"/>
    <w:p>
      <w:pPr>
        <w:pStyle w:val="Bibliography"/>
      </w:pPr>
      <w:r>
        <w:t xml:space="preserve">Bürkner, P.-C. (2017). Brms: An r package for bayesian multilevel models using stan.</w:t>
      </w:r>
      <w:r>
        <w:t xml:space="preserve"> </w:t>
      </w:r>
      <w:r>
        <w:rPr>
          <w:i/>
        </w:rPr>
        <w:t xml:space="preserve">Journal of Statistical Software</w:t>
      </w:r>
      <w:r>
        <w:t xml:space="preserve">,</w:t>
      </w:r>
      <w:r>
        <w:t xml:space="preserve"> </w:t>
      </w:r>
      <w:r>
        <w:rPr>
          <w:i/>
        </w:rPr>
        <w:t xml:space="preserve">80</w:t>
      </w:r>
      <w:r>
        <w:t xml:space="preserve">(1).</w:t>
      </w:r>
      <w:r>
        <w:t xml:space="preserve"> </w:t>
      </w:r>
      <w:hyperlink r:id="rId67">
        <w:r>
          <w:rPr>
            <w:rStyle w:val="Hyperlink"/>
          </w:rPr>
          <w:t xml:space="preserve">https://doi.org/10.18637/jss.v080.i01</w:t>
        </w:r>
      </w:hyperlink>
    </w:p>
    <w:bookmarkEnd w:id="68"/>
    <w:bookmarkStart w:id="70" w:name="ref-buttner_2020"/>
    <w:p>
      <w:pPr>
        <w:pStyle w:val="Bibliography"/>
      </w:pPr>
      <w:r>
        <w:t xml:space="preserve">Büttner, F., Toomey, E., McClean, S., Roe, M., &amp; Delahunt, E. (2020). Are questionable research practices facilitating new discoveries in sport and exercise medicine? The proportion of supported hypotheses is implausibly high.</w:t>
      </w:r>
      <w:r>
        <w:t xml:space="preserve"> </w:t>
      </w:r>
      <w:r>
        <w:rPr>
          <w:i/>
        </w:rPr>
        <w:t xml:space="preserve">British Journal of Sports Medicine</w:t>
      </w:r>
      <w:r>
        <w:t xml:space="preserve">.</w:t>
      </w:r>
      <w:r>
        <w:t xml:space="preserve"> </w:t>
      </w:r>
      <w:hyperlink r:id="rId69">
        <w:r>
          <w:rPr>
            <w:rStyle w:val="Hyperlink"/>
          </w:rPr>
          <w:t xml:space="preserve">https://doi.org/10.1136/bjsports-2019-101863</w:t>
        </w:r>
      </w:hyperlink>
    </w:p>
    <w:bookmarkEnd w:id="70"/>
    <w:bookmarkStart w:id="72" w:name="ref-DORA2013"/>
    <w:p>
      <w:pPr>
        <w:pStyle w:val="Bibliography"/>
      </w:pPr>
      <w:r>
        <w:t xml:space="preserve">Cagan, R. (2013). San francisco declaration on research assessment.</w:t>
      </w:r>
      <w:r>
        <w:t xml:space="preserve"> </w:t>
      </w:r>
      <w:r>
        <w:rPr>
          <w:i/>
        </w:rPr>
        <w:t xml:space="preserve">Disease Models &amp; Mechanisms</w:t>
      </w:r>
      <w:r>
        <w:t xml:space="preserve">.</w:t>
      </w:r>
      <w:r>
        <w:t xml:space="preserve"> </w:t>
      </w:r>
      <w:hyperlink r:id="rId71">
        <w:r>
          <w:rPr>
            <w:rStyle w:val="Hyperlink"/>
          </w:rPr>
          <w:t xml:space="preserve">https://doi.org/10.1242/dmm.012955</w:t>
        </w:r>
      </w:hyperlink>
    </w:p>
    <w:bookmarkEnd w:id="72"/>
    <w:bookmarkStart w:id="74" w:name="ref-Caldwell_Vigotsky_2020"/>
    <w:p>
      <w:pPr>
        <w:pStyle w:val="Bibliography"/>
      </w:pPr>
      <w:r>
        <w:t xml:space="preserve">Caldwell, A. R., &amp; Vigotsky, A. D. (2020). A case against default effect sizes in sport and exercise science.</w:t>
      </w:r>
      <w:r>
        <w:t xml:space="preserve"> </w:t>
      </w:r>
      <w:r>
        <w:rPr>
          <w:i/>
        </w:rPr>
        <w:t xml:space="preserve">PeerJ</w:t>
      </w:r>
      <w:r>
        <w:t xml:space="preserve">,</w:t>
      </w:r>
      <w:r>
        <w:t xml:space="preserve"> </w:t>
      </w:r>
      <w:r>
        <w:rPr>
          <w:i/>
        </w:rPr>
        <w:t xml:space="preserve">8</w:t>
      </w:r>
      <w:r>
        <w:t xml:space="preserve">, e10314.</w:t>
      </w:r>
      <w:r>
        <w:t xml:space="preserve"> </w:t>
      </w:r>
      <w:hyperlink r:id="rId73">
        <w:r>
          <w:rPr>
            <w:rStyle w:val="Hyperlink"/>
          </w:rPr>
          <w:t xml:space="preserve">https://doi.org/10.7717/peerj.10314</w:t>
        </w:r>
      </w:hyperlink>
    </w:p>
    <w:bookmarkEnd w:id="74"/>
    <w:bookmarkStart w:id="76" w:name="ref-caldwell_moving_2020"/>
    <w:p>
      <w:pPr>
        <w:pStyle w:val="Bibliography"/>
      </w:pPr>
      <w:r>
        <w:t xml:space="preserve">Caldwell, A.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(3), 449–459.</w:t>
      </w:r>
      <w:r>
        <w:t xml:space="preserve"> </w:t>
      </w:r>
      <w:hyperlink r:id="rId75">
        <w:r>
          <w:rPr>
            <w:rStyle w:val="Hyperlink"/>
          </w:rPr>
          <w:t xml:space="preserve">https://doi.org/10.1007/s40279-019-01227-1</w:t>
        </w:r>
      </w:hyperlink>
    </w:p>
    <w:bookmarkEnd w:id="76"/>
    <w:bookmarkStart w:id="78" w:name="ref-chambers_registered_2015"/>
    <w:p>
      <w:pPr>
        <w:pStyle w:val="Bibliography"/>
      </w:pPr>
      <w:r>
        <w:t xml:space="preserve">Chambers, C. D., Dienes, Z., McIntosh, R. D., Rotshtein, P., &amp; Willmes, K. (2015). Registered reports: Realigning incentives in scientific publishing.</w:t>
      </w:r>
      <w:r>
        <w:t xml:space="preserve"> </w:t>
      </w:r>
      <w:r>
        <w:rPr>
          <w:i/>
        </w:rPr>
        <w:t xml:space="preserve">Cortex</w:t>
      </w:r>
      <w:r>
        <w:t xml:space="preserve">,</w:t>
      </w:r>
      <w:r>
        <w:t xml:space="preserve"> </w:t>
      </w:r>
      <w:r>
        <w:rPr>
          <w:i/>
        </w:rPr>
        <w:t xml:space="preserve">66</w:t>
      </w:r>
      <w:r>
        <w:t xml:space="preserve">, A1–2.</w:t>
      </w:r>
      <w:r>
        <w:t xml:space="preserve"> </w:t>
      </w:r>
      <w:hyperlink r:id="rId77">
        <w:r>
          <w:rPr>
            <w:rStyle w:val="Hyperlink"/>
          </w:rPr>
          <w:t xml:space="preserve">https://doi.org/10.1016/j.cortex.2015.03.022</w:t>
        </w:r>
      </w:hyperlink>
    </w:p>
    <w:bookmarkEnd w:id="78"/>
    <w:bookmarkStart w:id="79" w:name="ref-icmje"/>
    <w:p>
      <w:pPr>
        <w:pStyle w:val="Bibliography"/>
      </w:pPr>
      <w:r>
        <w:t xml:space="preserve">Clinical trials. (2021). In</w:t>
      </w:r>
      <w:r>
        <w:t xml:space="preserve"> </w:t>
      </w:r>
      <w:r>
        <w:rPr>
          <w:i/>
        </w:rPr>
        <w:t xml:space="preserve">ICMJE</w:t>
      </w:r>
      <w:r>
        <w:t xml:space="preserve">.</w:t>
      </w:r>
      <w:r>
        <w:t xml:space="preserve"> </w:t>
      </w:r>
      <w:hyperlink r:id="rId29">
        <w:r>
          <w:rPr>
            <w:rStyle w:val="Hyperlink"/>
          </w:rPr>
          <w:t xml:space="preserve">http://www.icmje.org/recommendations/browse/publishing-and-editorial-issues/clinical-trial-registration.html</w:t>
        </w:r>
      </w:hyperlink>
    </w:p>
    <w:bookmarkEnd w:id="79"/>
    <w:bookmarkStart w:id="81" w:name="ref-collaboration_estimating_2015"/>
    <w:p>
      <w:pPr>
        <w:pStyle w:val="Bibliography"/>
      </w:pPr>
      <w:r>
        <w:t xml:space="preserve">Collaboration, O. S. (2015). Estimating the reproducibility of psychological science.</w:t>
      </w:r>
      <w:r>
        <w:t xml:space="preserve"> </w:t>
      </w:r>
      <w:r>
        <w:rPr>
          <w:i/>
        </w:rPr>
        <w:t xml:space="preserve">Science</w:t>
      </w:r>
      <w:r>
        <w:t xml:space="preserve">,</w:t>
      </w:r>
      <w:r>
        <w:t xml:space="preserve"> </w:t>
      </w:r>
      <w:r>
        <w:rPr>
          <w:i/>
        </w:rPr>
        <w:t xml:space="preserve">349</w:t>
      </w:r>
      <w:r>
        <w:t xml:space="preserve">(6251).</w:t>
      </w:r>
      <w:r>
        <w:t xml:space="preserve"> </w:t>
      </w:r>
      <w:hyperlink r:id="rId80">
        <w:r>
          <w:rPr>
            <w:rStyle w:val="Hyperlink"/>
          </w:rPr>
          <w:t xml:space="preserve">https://doi.org/10.1126/science.aac4716</w:t>
        </w:r>
      </w:hyperlink>
    </w:p>
    <w:bookmarkEnd w:id="81"/>
    <w:bookmarkStart w:id="83" w:name="ref-Dalecki2019"/>
    <w:p>
      <w:pPr>
        <w:pStyle w:val="Bibliography"/>
      </w:pPr>
      <w:r>
        <w:t xml:space="preserve">Dalecki, M., Gorbet, D. J., Macpherson, A., &amp; Sergio, L. E. (2019). Sport experience is correlated with complex motor skill recovery in youth following concussion.</w:t>
      </w:r>
      <w:r>
        <w:t xml:space="preserve"> </w:t>
      </w:r>
      <w:r>
        <w:rPr>
          <w:i/>
        </w:rPr>
        <w:t xml:space="preserve">European Journal of Sport Science</w:t>
      </w:r>
      <w:r>
        <w:t xml:space="preserve">,</w:t>
      </w:r>
      <w:r>
        <w:t xml:space="preserve"> </w:t>
      </w:r>
      <w:r>
        <w:rPr>
          <w:i/>
        </w:rPr>
        <w:t xml:space="preserve">19</w:t>
      </w:r>
      <w:r>
        <w:t xml:space="preserve">(9), 1257–1266.</w:t>
      </w:r>
      <w:r>
        <w:t xml:space="preserve"> </w:t>
      </w:r>
      <w:hyperlink r:id="rId82">
        <w:r>
          <w:rPr>
            <w:rStyle w:val="Hyperlink"/>
          </w:rPr>
          <w:t xml:space="preserve">https://doi.org/10.1080/17461391.2019.1584249</w:t>
        </w:r>
      </w:hyperlink>
    </w:p>
    <w:bookmarkEnd w:id="83"/>
    <w:bookmarkStart w:id="85" w:name="ref-fanelli_how_2009"/>
    <w:p>
      <w:pPr>
        <w:pStyle w:val="Bibliography"/>
      </w:pPr>
      <w:r>
        <w:t xml:space="preserve">Fanelli, D. (2009). How many scientists fabricate and falsify research? A systematic review and meta-analysis of survey data.</w:t>
      </w:r>
      <w:r>
        <w:t xml:space="preserve"> </w:t>
      </w:r>
      <w:r>
        <w:rPr>
          <w:i/>
        </w:rPr>
        <w:t xml:space="preserve">PloS One</w:t>
      </w:r>
      <w:r>
        <w:t xml:space="preserve">,</w:t>
      </w:r>
      <w:r>
        <w:t xml:space="preserve"> </w:t>
      </w:r>
      <w:r>
        <w:rPr>
          <w:i/>
        </w:rPr>
        <w:t xml:space="preserve">4</w:t>
      </w:r>
      <w:r>
        <w:t xml:space="preserve">(5), e5738.</w:t>
      </w:r>
      <w:r>
        <w:t xml:space="preserve"> </w:t>
      </w:r>
      <w:hyperlink r:id="rId84">
        <w:r>
          <w:rPr>
            <w:rStyle w:val="Hyperlink"/>
          </w:rPr>
          <w:t xml:space="preserve">https://doi.org/10.1371/journal.pone.0005738</w:t>
        </w:r>
      </w:hyperlink>
    </w:p>
    <w:bookmarkEnd w:id="85"/>
    <w:bookmarkStart w:id="87" w:name="ref-fanelli_positive_2010"/>
    <w:p>
      <w:pPr>
        <w:pStyle w:val="Bibliography"/>
      </w:pPr>
      <w:r>
        <w:t xml:space="preserve">Fanelli, D. (2010). “Positive” results increase down the hierarchy of the sciences.</w:t>
      </w:r>
      <w:r>
        <w:t xml:space="preserve"> </w:t>
      </w:r>
      <w:r>
        <w:rPr>
          <w:i/>
        </w:rPr>
        <w:t xml:space="preserve">PLOS ONE</w:t>
      </w:r>
      <w:r>
        <w:t xml:space="preserve">,</w:t>
      </w:r>
      <w:r>
        <w:t xml:space="preserve"> </w:t>
      </w:r>
      <w:r>
        <w:rPr>
          <w:i/>
        </w:rPr>
        <w:t xml:space="preserve">5</w:t>
      </w:r>
      <w:r>
        <w:t xml:space="preserve">(4), e10068.</w:t>
      </w:r>
      <w:r>
        <w:t xml:space="preserve"> </w:t>
      </w:r>
      <w:hyperlink r:id="rId86">
        <w:r>
          <w:rPr>
            <w:rStyle w:val="Hyperlink"/>
          </w:rPr>
          <w:t xml:space="preserve">https://doi.org/10.1371/journal.pone.0010068</w:t>
        </w:r>
      </w:hyperlink>
    </w:p>
    <w:bookmarkEnd w:id="87"/>
    <w:bookmarkStart w:id="89" w:name="ref-fraley2014"/>
    <w:p>
      <w:pPr>
        <w:pStyle w:val="Bibliography"/>
      </w:pPr>
      <w:r>
        <w:t xml:space="preserve">Fraley, R. C., &amp; Vazire, S. (2014). The n-pact factor: Evaluating the quality of empirical journals with respect to sample size and statistical power.</w:t>
      </w:r>
      <w:r>
        <w:t xml:space="preserve"> </w:t>
      </w:r>
      <w:r>
        <w:rPr>
          <w:i/>
        </w:rPr>
        <w:t xml:space="preserve">PLoS ONE</w:t>
      </w:r>
      <w:r>
        <w:t xml:space="preserve">,</w:t>
      </w:r>
      <w:r>
        <w:t xml:space="preserve"> </w:t>
      </w:r>
      <w:r>
        <w:rPr>
          <w:i/>
        </w:rPr>
        <w:t xml:space="preserve">9</w:t>
      </w:r>
      <w:r>
        <w:t xml:space="preserve">(10), e109019.</w:t>
      </w:r>
      <w:r>
        <w:t xml:space="preserve"> </w:t>
      </w:r>
      <w:hyperlink r:id="rId88">
        <w:r>
          <w:rPr>
            <w:rStyle w:val="Hyperlink"/>
          </w:rPr>
          <w:t xml:space="preserve">https://doi.org/10.1371/journal.pone.0109019</w:t>
        </w:r>
      </w:hyperlink>
    </w:p>
    <w:bookmarkEnd w:id="89"/>
    <w:bookmarkStart w:id="91" w:name="ref-gigerenzer2018"/>
    <w:p>
      <w:pPr>
        <w:pStyle w:val="Bibliography"/>
      </w:pPr>
      <w:r>
        <w:t xml:space="preserve">Gigerenzer, G. (2018). Statistical rituals: The replication delusion and how we got there.</w:t>
      </w:r>
      <w:r>
        <w:t xml:space="preserve"> </w:t>
      </w:r>
      <w:r>
        <w:rPr>
          <w:i/>
        </w:rPr>
        <w:t xml:space="preserve">Advances in Methods and Practices in Psychological Science</w:t>
      </w:r>
      <w:r>
        <w:t xml:space="preserve">,</w:t>
      </w:r>
      <w:r>
        <w:t xml:space="preserve"> </w:t>
      </w:r>
      <w:r>
        <w:rPr>
          <w:i/>
        </w:rPr>
        <w:t xml:space="preserve">1</w:t>
      </w:r>
      <w:r>
        <w:t xml:space="preserve">(2), 198–218.</w:t>
      </w:r>
      <w:r>
        <w:t xml:space="preserve"> </w:t>
      </w:r>
      <w:hyperlink r:id="rId90">
        <w:r>
          <w:rPr>
            <w:rStyle w:val="Hyperlink"/>
          </w:rPr>
          <w:t xml:space="preserve">https://doi.org/10.1177/2515245918771329</w:t>
        </w:r>
      </w:hyperlink>
    </w:p>
    <w:bookmarkEnd w:id="91"/>
    <w:bookmarkStart w:id="93" w:name="ref-Harris2018"/>
    <w:p>
      <w:pPr>
        <w:pStyle w:val="Bibliography"/>
      </w:pPr>
      <w:r>
        <w:t xml:space="preserve">Harris, D. J., Vine, S. J., &amp; Wilson, M. R. (2018). An external focus of attention promotes flow experience during simulated driving.</w:t>
      </w:r>
      <w:r>
        <w:t xml:space="preserve"> </w:t>
      </w:r>
      <w:r>
        <w:rPr>
          <w:i/>
        </w:rPr>
        <w:t xml:space="preserve">European Journal of Sport Science</w:t>
      </w:r>
      <w:r>
        <w:t xml:space="preserve">,</w:t>
      </w:r>
      <w:r>
        <w:t xml:space="preserve"> </w:t>
      </w:r>
      <w:r>
        <w:rPr>
          <w:i/>
        </w:rPr>
        <w:t xml:space="preserve">19</w:t>
      </w:r>
      <w:r>
        <w:t xml:space="preserve">(6), 824–833.</w:t>
      </w:r>
      <w:r>
        <w:t xml:space="preserve"> </w:t>
      </w:r>
      <w:hyperlink r:id="rId92">
        <w:r>
          <w:rPr>
            <w:rStyle w:val="Hyperlink"/>
          </w:rPr>
          <w:t xml:space="preserve">https://doi.org/10.1080/17461391.2018.1560508</w:t>
        </w:r>
      </w:hyperlink>
    </w:p>
    <w:bookmarkEnd w:id="93"/>
    <w:bookmarkStart w:id="95" w:name="ref-head_extent_2015"/>
    <w:p>
      <w:pPr>
        <w:pStyle w:val="Bibliography"/>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94">
        <w:r>
          <w:rPr>
            <w:rStyle w:val="Hyperlink"/>
          </w:rPr>
          <w:t xml:space="preserve">https://doi.org/10.1371/journal.pbio.1002106</w:t>
        </w:r>
      </w:hyperlink>
    </w:p>
    <w:bookmarkEnd w:id="95"/>
    <w:bookmarkStart w:id="97" w:name="ref-clinreg2016"/>
    <w:p>
      <w:pPr>
        <w:pStyle w:val="Bibliography"/>
      </w:pPr>
      <w:r>
        <w:t xml:space="preserve">Health, D. of, &amp; Services, H. (2016). Clinical trials registration and results information submission. Final rule. In</w:t>
      </w:r>
      <w:r>
        <w:t xml:space="preserve"> </w:t>
      </w:r>
      <w:r>
        <w:rPr>
          <w:i/>
        </w:rPr>
        <w:t xml:space="preserve">Federal Register</w:t>
      </w:r>
      <w:r>
        <w:t xml:space="preserve"> </w:t>
      </w:r>
      <w:r>
        <w:t xml:space="preserve">(Nos. 183; Vol. 81, p. 64981—65157).</w:t>
      </w:r>
      <w:r>
        <w:t xml:space="preserve"> </w:t>
      </w:r>
      <w:hyperlink r:id="rId96">
        <w:r>
          <w:rPr>
            <w:rStyle w:val="Hyperlink"/>
          </w:rPr>
          <w:t xml:space="preserve">http://europepmc.org/abstract/MED/27658315</w:t>
        </w:r>
      </w:hyperlink>
    </w:p>
    <w:bookmarkEnd w:id="97"/>
    <w:bookmarkStart w:id="99" w:name="ref-Huston2019"/>
    <w:p>
      <w:pPr>
        <w:pStyle w:val="Bibliography"/>
      </w:pPr>
      <w:r>
        <w:t xml:space="preserve">Huston, P., Edge, V., &amp; Bernier, E. (2019). Reaping the benefits of open data in public health.</w:t>
      </w:r>
      <w:r>
        <w:t xml:space="preserve"> </w:t>
      </w:r>
      <w:r>
        <w:rPr>
          <w:i/>
        </w:rPr>
        <w:t xml:space="preserve">Canada Communicable Disease Report</w:t>
      </w:r>
      <w:r>
        <w:t xml:space="preserve">,</w:t>
      </w:r>
      <w:r>
        <w:t xml:space="preserve"> </w:t>
      </w:r>
      <w:r>
        <w:rPr>
          <w:i/>
        </w:rPr>
        <w:t xml:space="preserve">45</w:t>
      </w:r>
      <w:r>
        <w:t xml:space="preserve">(10), 252–256.</w:t>
      </w:r>
      <w:r>
        <w:t xml:space="preserve"> </w:t>
      </w:r>
      <w:hyperlink r:id="rId98">
        <w:r>
          <w:rPr>
            <w:rStyle w:val="Hyperlink"/>
          </w:rPr>
          <w:t xml:space="preserve">https://doi.org/10.14745/ccdr.v45i10a01</w:t>
        </w:r>
      </w:hyperlink>
    </w:p>
    <w:bookmarkEnd w:id="99"/>
    <w:bookmarkStart w:id="101" w:name="ref-ioannidis_why_2005"/>
    <w:p>
      <w:pPr>
        <w:pStyle w:val="Bibliography"/>
      </w:pPr>
      <w:r>
        <w:t xml:space="preserve">Ioannidis, J. P. A. (2005). Why most published research findings are false.</w:t>
      </w:r>
      <w:r>
        <w:t xml:space="preserve"> </w:t>
      </w:r>
      <w:r>
        <w:rPr>
          <w:i/>
        </w:rPr>
        <w:t xml:space="preserve">PLOS Medicine</w:t>
      </w:r>
      <w:r>
        <w:t xml:space="preserve">,</w:t>
      </w:r>
      <w:r>
        <w:t xml:space="preserve"> </w:t>
      </w:r>
      <w:r>
        <w:rPr>
          <w:i/>
        </w:rPr>
        <w:t xml:space="preserve">2</w:t>
      </w:r>
      <w:r>
        <w:t xml:space="preserve">(8), e124.</w:t>
      </w:r>
      <w:r>
        <w:t xml:space="preserve"> </w:t>
      </w:r>
      <w:hyperlink r:id="rId100">
        <w:r>
          <w:rPr>
            <w:rStyle w:val="Hyperlink"/>
          </w:rPr>
          <w:t xml:space="preserve">https://doi.org/10.1371/journal.pmed.0020124</w:t>
        </w:r>
      </w:hyperlink>
    </w:p>
    <w:bookmarkEnd w:id="101"/>
    <w:bookmarkStart w:id="103" w:name="ref-John_Loewenstein_Prelec_2012"/>
    <w:p>
      <w:pPr>
        <w:pStyle w:val="Bibliography"/>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102">
        <w:r>
          <w:rPr>
            <w:rStyle w:val="Hyperlink"/>
          </w:rPr>
          <w:t xml:space="preserve">https://doi.org/10.1177/0956797611430953</w:t>
        </w:r>
      </w:hyperlink>
    </w:p>
    <w:bookmarkEnd w:id="103"/>
    <w:bookmarkStart w:id="105" w:name="ref-knudson2017"/>
    <w:p>
      <w:pPr>
        <w:pStyle w:val="Bibliography"/>
      </w:pPr>
      <w:r>
        <w:t xml:space="preserve">Knudson, D. (2017). Confidence crisis of results in biomechanics research.</w:t>
      </w:r>
      <w:r>
        <w:t xml:space="preserve"> </w:t>
      </w:r>
      <w:r>
        <w:rPr>
          <w:i/>
        </w:rPr>
        <w:t xml:space="preserve">Sports Biomechanics</w:t>
      </w:r>
      <w:r>
        <w:t xml:space="preserve">,</w:t>
      </w:r>
      <w:r>
        <w:t xml:space="preserve"> </w:t>
      </w:r>
      <w:r>
        <w:rPr>
          <w:i/>
        </w:rPr>
        <w:t xml:space="preserve">16</w:t>
      </w:r>
      <w:r>
        <w:t xml:space="preserve">(4), 425–433.</w:t>
      </w:r>
      <w:r>
        <w:t xml:space="preserve"> </w:t>
      </w:r>
      <w:hyperlink r:id="rId104">
        <w:r>
          <w:rPr>
            <w:rStyle w:val="Hyperlink"/>
          </w:rPr>
          <w:t xml:space="preserve">https://doi.org/10.1080/14763141.2016.1246603</w:t>
        </w:r>
      </w:hyperlink>
    </w:p>
    <w:bookmarkEnd w:id="105"/>
    <w:bookmarkStart w:id="107" w:name="ref-KrleaJeri2009"/>
    <w:p>
      <w:pPr>
        <w:pStyle w:val="Bibliography"/>
      </w:pPr>
      <w:r>
        <w:t xml:space="preserve">Krleža-Jerić, K., &amp; Lemmens, T. (2009). 7th revision of the declaration of helsinki: Good news for the transparency of clinical trials.</w:t>
      </w:r>
      <w:r>
        <w:t xml:space="preserve"> </w:t>
      </w:r>
      <w:r>
        <w:rPr>
          <w:i/>
        </w:rPr>
        <w:t xml:space="preserve">Croatian Medical Journal</w:t>
      </w:r>
      <w:r>
        <w:t xml:space="preserve">,</w:t>
      </w:r>
      <w:r>
        <w:t xml:space="preserve"> </w:t>
      </w:r>
      <w:r>
        <w:rPr>
          <w:i/>
        </w:rPr>
        <w:t xml:space="preserve">50</w:t>
      </w:r>
      <w:r>
        <w:t xml:space="preserve">(2), 105–110.</w:t>
      </w:r>
      <w:r>
        <w:t xml:space="preserve"> </w:t>
      </w:r>
      <w:hyperlink r:id="rId106">
        <w:r>
          <w:rPr>
            <w:rStyle w:val="Hyperlink"/>
          </w:rPr>
          <w:t xml:space="preserve">https://doi.org/10.3325/cmj.2009.50.105</w:t>
        </w:r>
      </w:hyperlink>
    </w:p>
    <w:bookmarkEnd w:id="107"/>
    <w:bookmarkStart w:id="109" w:name="ref-Lakens2021pvalue"/>
    <w:p>
      <w:pPr>
        <w:pStyle w:val="Bibliography"/>
      </w:pPr>
      <w:r>
        <w:t xml:space="preserve">Lakens, D. (2021). The practical alternative to the p value is the correctly used p value.</w:t>
      </w:r>
      <w:r>
        <w:t xml:space="preserve"> </w:t>
      </w:r>
      <w:r>
        <w:rPr>
          <w:i/>
        </w:rPr>
        <w:t xml:space="preserve">Perspectives on Psychological Science</w:t>
      </w:r>
      <w:r>
        <w:t xml:space="preserve">,</w:t>
      </w:r>
      <w:r>
        <w:t xml:space="preserve"> </w:t>
      </w:r>
      <w:r>
        <w:rPr>
          <w:i/>
        </w:rPr>
        <w:t xml:space="preserve">16</w:t>
      </w:r>
      <w:r>
        <w:t xml:space="preserve">(3), 639–648.</w:t>
      </w:r>
      <w:r>
        <w:t xml:space="preserve"> </w:t>
      </w:r>
      <w:hyperlink r:id="rId108">
        <w:r>
          <w:rPr>
            <w:rStyle w:val="Hyperlink"/>
          </w:rPr>
          <w:t xml:space="preserve">https://doi.org/10.1177/1745691620958012</w:t>
        </w:r>
      </w:hyperlink>
    </w:p>
    <w:bookmarkEnd w:id="109"/>
    <w:bookmarkStart w:id="111" w:name="ref-Kharabian_Genon_2019"/>
    <w:p>
      <w:pPr>
        <w:pStyle w:val="Bibliography"/>
      </w:pPr>
      <w:r>
        <w:t xml:space="preserve">Masouleh, S. K., Eickhoff, S. B., Hoffstaedter, F., &amp; Genon, S. (2019). Empirical examination of the replicability of associations between brain structure and psychological variables.</w:t>
      </w:r>
      <w:r>
        <w:t xml:space="preserve"> </w:t>
      </w:r>
      <w:r>
        <w:rPr>
          <w:i/>
        </w:rPr>
        <w:t xml:space="preserve">eLife</w:t>
      </w:r>
      <w:r>
        <w:t xml:space="preserve">,</w:t>
      </w:r>
      <w:r>
        <w:t xml:space="preserve"> </w:t>
      </w:r>
      <w:r>
        <w:rPr>
          <w:i/>
        </w:rPr>
        <w:t xml:space="preserve">8</w:t>
      </w:r>
      <w:r>
        <w:t xml:space="preserve">.</w:t>
      </w:r>
      <w:r>
        <w:t xml:space="preserve"> </w:t>
      </w:r>
      <w:hyperlink r:id="rId110">
        <w:r>
          <w:rPr>
            <w:rStyle w:val="Hyperlink"/>
          </w:rPr>
          <w:t xml:space="preserve">https://doi.org/10.7554/elife.43464</w:t>
        </w:r>
      </w:hyperlink>
    </w:p>
    <w:bookmarkEnd w:id="111"/>
    <w:bookmarkStart w:id="113" w:name="ref-mcshane2019abandon"/>
    <w:p>
      <w:pPr>
        <w:pStyle w:val="Bibliography"/>
      </w:pPr>
      <w:r>
        <w:t xml:space="preserve">McShane, B. B., Gal, D., Gelman, A., Robert, C., &amp; Tackett, J. L. (2019). Abandon statistical significance.</w:t>
      </w:r>
      <w:r>
        <w:t xml:space="preserve"> </w:t>
      </w:r>
      <w:r>
        <w:rPr>
          <w:i/>
        </w:rPr>
        <w:t xml:space="preserve">The American Statistician</w:t>
      </w:r>
      <w:r>
        <w:t xml:space="preserve">,</w:t>
      </w:r>
      <w:r>
        <w:t xml:space="preserve"> </w:t>
      </w:r>
      <w:r>
        <w:rPr>
          <w:i/>
        </w:rPr>
        <w:t xml:space="preserve">73</w:t>
      </w:r>
      <w:r>
        <w:t xml:space="preserve">(sup1), 235–245.</w:t>
      </w:r>
      <w:r>
        <w:t xml:space="preserve"> </w:t>
      </w:r>
      <w:hyperlink r:id="rId112">
        <w:r>
          <w:rPr>
            <w:rStyle w:val="Hyperlink"/>
          </w:rPr>
          <w:t xml:space="preserve">https://doi.org/10.1080/00031305.2018.1527253</w:t>
        </w:r>
      </w:hyperlink>
    </w:p>
    <w:bookmarkEnd w:id="113"/>
    <w:bookmarkStart w:id="115"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rPr>
        <w:t xml:space="preserve">Nature Human Behaviour</w:t>
      </w:r>
      <w:r>
        <w:t xml:space="preserve">,</w:t>
      </w:r>
      <w:r>
        <w:t xml:space="preserve"> </w:t>
      </w:r>
      <w:r>
        <w:rPr>
          <w:i/>
        </w:rPr>
        <w:t xml:space="preserve">1</w:t>
      </w:r>
      <w:r>
        <w:t xml:space="preserve">(1), 1–9.</w:t>
      </w:r>
      <w:r>
        <w:t xml:space="preserve"> </w:t>
      </w:r>
      <w:hyperlink r:id="rId114">
        <w:r>
          <w:rPr>
            <w:rStyle w:val="Hyperlink"/>
          </w:rPr>
          <w:t xml:space="preserve">https://doi.org/10.1038/s41562-016-0021</w:t>
        </w:r>
      </w:hyperlink>
    </w:p>
    <w:bookmarkEnd w:id="115"/>
    <w:bookmarkStart w:id="117" w:name="ref-Nosek_Errington_2017"/>
    <w:p>
      <w:pPr>
        <w:pStyle w:val="Bibliography"/>
      </w:pPr>
      <w:r>
        <w:t xml:space="preserve">Nosek, B. A., &amp; Errington, T. M. (2017). Making sense of replications.</w:t>
      </w:r>
      <w:r>
        <w:t xml:space="preserve"> </w:t>
      </w:r>
      <w:r>
        <w:rPr>
          <w:i/>
        </w:rPr>
        <w:t xml:space="preserve">eLife</w:t>
      </w:r>
      <w:r>
        <w:t xml:space="preserve">,</w:t>
      </w:r>
      <w:r>
        <w:t xml:space="preserve"> </w:t>
      </w:r>
      <w:r>
        <w:rPr>
          <w:i/>
        </w:rPr>
        <w:t xml:space="preserve">6</w:t>
      </w:r>
      <w:r>
        <w:t xml:space="preserve">.</w:t>
      </w:r>
      <w:r>
        <w:t xml:space="preserve"> </w:t>
      </w:r>
      <w:hyperlink r:id="rId116">
        <w:r>
          <w:rPr>
            <w:rStyle w:val="Hyperlink"/>
          </w:rPr>
          <w:t xml:space="preserve">https://doi.org/10.7554/elife.23383</w:t>
        </w:r>
      </w:hyperlink>
    </w:p>
    <w:bookmarkEnd w:id="117"/>
    <w:bookmarkStart w:id="119" w:name="ref-NosekErrington2019"/>
    <w:p>
      <w:pPr>
        <w:pStyle w:val="Bibliography"/>
      </w:pPr>
      <w:r>
        <w:t xml:space="preserve">Nosek, B. A., &amp; Errington, T. M. (2019).</w:t>
      </w:r>
      <w:r>
        <w:t xml:space="preserve"> </w:t>
      </w:r>
      <w:r>
        <w:rPr>
          <w:i/>
        </w:rPr>
        <w:t xml:space="preserve">What is replication?</w:t>
      </w:r>
      <w:r>
        <w:t xml:space="preserve"> </w:t>
      </w:r>
      <w:r>
        <w:t xml:space="preserve">Center for Open Science.</w:t>
      </w:r>
      <w:r>
        <w:t xml:space="preserve"> </w:t>
      </w:r>
      <w:hyperlink r:id="rId118">
        <w:r>
          <w:rPr>
            <w:rStyle w:val="Hyperlink"/>
          </w:rPr>
          <w:t xml:space="preserve">https://doi.org/10.31222/osf.io/u4g6t</w:t>
        </w:r>
      </w:hyperlink>
    </w:p>
    <w:bookmarkEnd w:id="119"/>
    <w:bookmarkStart w:id="121" w:name="ref-Prinz_Schlange_Asadullah_2011"/>
    <w:p>
      <w:pPr>
        <w:pStyle w:val="Bibliography"/>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120">
        <w:r>
          <w:rPr>
            <w:rStyle w:val="Hyperlink"/>
          </w:rPr>
          <w:t xml:space="preserve">https://doi.org/10.1038/nrd3439-c1</w:t>
        </w:r>
      </w:hyperlink>
    </w:p>
    <w:bookmarkEnd w:id="121"/>
    <w:bookmarkStart w:id="123" w:name="ref-rafi2020semantic"/>
    <w:p>
      <w:pPr>
        <w:pStyle w:val="Bibliography"/>
      </w:pPr>
      <w:r>
        <w:t xml:space="preserve">Rafi, Z., &amp; Greenland, S. (2020). Semantic and cognitive tools to aid statistical science: Replace confidence and significance by compatibility and surprise.</w:t>
      </w:r>
      <w:r>
        <w:t xml:space="preserve"> </w:t>
      </w:r>
      <w:r>
        <w:rPr>
          <w:i/>
        </w:rPr>
        <w:t xml:space="preserve">BMC Medical Research Methodology</w:t>
      </w:r>
      <w:r>
        <w:t xml:space="preserve">,</w:t>
      </w:r>
      <w:r>
        <w:t xml:space="preserve"> </w:t>
      </w:r>
      <w:r>
        <w:rPr>
          <w:i/>
        </w:rPr>
        <w:t xml:space="preserve">20</w:t>
      </w:r>
      <w:r>
        <w:t xml:space="preserve">(1), 1–13.</w:t>
      </w:r>
      <w:r>
        <w:t xml:space="preserve"> </w:t>
      </w:r>
      <w:hyperlink r:id="rId122">
        <w:r>
          <w:rPr>
            <w:rStyle w:val="Hyperlink"/>
          </w:rPr>
          <w:t xml:space="preserve">https://doi.org/10.1186/s12874-020-01105-9</w:t>
        </w:r>
      </w:hyperlink>
    </w:p>
    <w:bookmarkEnd w:id="123"/>
    <w:bookmarkStart w:id="125" w:name="ref-chanock_2007"/>
    <w:p>
      <w:pPr>
        <w:pStyle w:val="Bibliography"/>
      </w:pPr>
      <w:r>
        <w:t xml:space="preserve">Replicating genotype–phenotype associations. (2007).</w:t>
      </w:r>
      <w:r>
        <w:t xml:space="preserve"> </w:t>
      </w:r>
      <w:r>
        <w:rPr>
          <w:i/>
        </w:rPr>
        <w:t xml:space="preserve">Nature</w:t>
      </w:r>
      <w:r>
        <w:t xml:space="preserve">,</w:t>
      </w:r>
      <w:r>
        <w:t xml:space="preserve"> </w:t>
      </w:r>
      <w:r>
        <w:rPr>
          <w:i/>
        </w:rPr>
        <w:t xml:space="preserve">447</w:t>
      </w:r>
      <w:r>
        <w:t xml:space="preserve">(7145), 655–660.</w:t>
      </w:r>
      <w:r>
        <w:t xml:space="preserve"> </w:t>
      </w:r>
      <w:hyperlink r:id="rId124">
        <w:r>
          <w:rPr>
            <w:rStyle w:val="Hyperlink"/>
          </w:rPr>
          <w:t xml:space="preserve">https://doi.org/10.1038/447655a</w:t>
        </w:r>
      </w:hyperlink>
    </w:p>
    <w:bookmarkEnd w:id="125"/>
    <w:bookmarkStart w:id="127" w:name="ref-sainani2020"/>
    <w:p>
      <w:pPr>
        <w:pStyle w:val="Bibliography"/>
      </w:pPr>
      <w:r>
        <w:t xml:space="preserve">Sainani, K. L., Borg, D. N., Caldwell, A. R., Butson, M. L., Tenan, M. S., Vickers, A. J., Vigotsky, A. D., Warmenhoven, J., Nguyen, R., Lohse, K. R., Knight, E. J., &amp; Bargary, N. (2020). Call to increase statistical collaboration in sports science, sport and exercise medicine and sports physiotherapy.</w:t>
      </w:r>
      <w:r>
        <w:t xml:space="preserve"> </w:t>
      </w:r>
      <w:r>
        <w:rPr>
          <w:i/>
        </w:rPr>
        <w:t xml:space="preserve">British Journal of Sports Medicine</w:t>
      </w:r>
      <w:r>
        <w:t xml:space="preserve">,</w:t>
      </w:r>
      <w:r>
        <w:t xml:space="preserve"> </w:t>
      </w:r>
      <w:r>
        <w:rPr>
          <w:i/>
        </w:rPr>
        <w:t xml:space="preserve">55</w:t>
      </w:r>
      <w:r>
        <w:t xml:space="preserve">(2), 118–122.</w:t>
      </w:r>
      <w:r>
        <w:t xml:space="preserve"> </w:t>
      </w:r>
      <w:hyperlink r:id="rId126">
        <w:r>
          <w:rPr>
            <w:rStyle w:val="Hyperlink"/>
          </w:rPr>
          <w:t xml:space="preserve">https://doi.org/10.1136/bjsports-2020-102607</w:t>
        </w:r>
      </w:hyperlink>
    </w:p>
    <w:bookmarkEnd w:id="127"/>
    <w:bookmarkStart w:id="129" w:name="ref-Sainani_Lohse_Jones_Vickers_2019"/>
    <w:p>
      <w:pPr>
        <w:pStyle w:val="Bibliography"/>
      </w:pPr>
      <w:r>
        <w:t xml:space="preserve">Sainani, K. L., Lohse, K. R., Jones, P. R., &amp; Vickers, A. (2019). Magnitude‐based inference is not bayesian and is not a valid method of inference.</w:t>
      </w:r>
      <w:r>
        <w:t xml:space="preserve"> </w:t>
      </w:r>
      <w:r>
        <w:rPr>
          <w:i/>
        </w:rPr>
        <w:t xml:space="preserve">Scandinavian Journal of Medicine &amp; Science in Sports</w:t>
      </w:r>
      <w:r>
        <w:t xml:space="preserve">,</w:t>
      </w:r>
      <w:r>
        <w:t xml:space="preserve"> </w:t>
      </w:r>
      <w:r>
        <w:rPr>
          <w:i/>
        </w:rPr>
        <w:t xml:space="preserve">29</w:t>
      </w:r>
      <w:r>
        <w:t xml:space="preserve">(9), 1428–1436.</w:t>
      </w:r>
      <w:r>
        <w:t xml:space="preserve"> </w:t>
      </w:r>
      <w:hyperlink r:id="rId128">
        <w:r>
          <w:rPr>
            <w:rStyle w:val="Hyperlink"/>
          </w:rPr>
          <w:t xml:space="preserve">https://doi.org/10.1111/sms.13491</w:t>
        </w:r>
      </w:hyperlink>
    </w:p>
    <w:bookmarkEnd w:id="129"/>
    <w:bookmarkStart w:id="131" w:name="ref-scheel_excess_2020"/>
    <w:p>
      <w:pPr>
        <w:pStyle w:val="Bibliography"/>
      </w:pPr>
      <w:r>
        <w:t xml:space="preserve">Scheel, A. M., Schijen, M. R. M. J., &amp; Lakens, D. (2021). An excess of positive results: Comparing the standard psychology literature with registered reports.</w:t>
      </w:r>
      <w:r>
        <w:t xml:space="preserve"> </w:t>
      </w:r>
      <w:r>
        <w:rPr>
          <w:i/>
        </w:rPr>
        <w:t xml:space="preserve">Advances in Methods and Practices in Psychological Science</w:t>
      </w:r>
      <w:r>
        <w:t xml:space="preserve">,</w:t>
      </w:r>
      <w:r>
        <w:t xml:space="preserve"> </w:t>
      </w:r>
      <w:r>
        <w:rPr>
          <w:i/>
        </w:rPr>
        <w:t xml:space="preserve">4</w:t>
      </w:r>
      <w:r>
        <w:t xml:space="preserve">(2), 251524592110074.</w:t>
      </w:r>
      <w:r>
        <w:t xml:space="preserve"> </w:t>
      </w:r>
      <w:hyperlink r:id="rId130">
        <w:r>
          <w:rPr>
            <w:rStyle w:val="Hyperlink"/>
          </w:rPr>
          <w:t xml:space="preserve">https://doi.org/10.1177/25152459211007467</w:t>
        </w:r>
      </w:hyperlink>
    </w:p>
    <w:bookmarkEnd w:id="131"/>
    <w:bookmarkStart w:id="133" w:name="ref-Scheel2020"/>
    <w:p>
      <w:pPr>
        <w:pStyle w:val="Bibliography"/>
      </w:pPr>
      <w:r>
        <w:t xml:space="preserve">Scheel, A. M., Tiokhin, L., Isager, P. M., &amp; Lakens, D. (2020). Why hypothesis testers should spend less time testing hypotheses.</w:t>
      </w:r>
      <w:r>
        <w:t xml:space="preserve"> </w:t>
      </w:r>
      <w:r>
        <w:rPr>
          <w:i/>
        </w:rPr>
        <w:t xml:space="preserve">Perspectives on Psychological Science</w:t>
      </w:r>
      <w:r>
        <w:t xml:space="preserve">,</w:t>
      </w:r>
      <w:r>
        <w:t xml:space="preserve"> </w:t>
      </w:r>
      <w:r>
        <w:rPr>
          <w:i/>
        </w:rPr>
        <w:t xml:space="preserve">16</w:t>
      </w:r>
      <w:r>
        <w:t xml:space="preserve">(4), 744–755.</w:t>
      </w:r>
      <w:r>
        <w:t xml:space="preserve"> </w:t>
      </w:r>
      <w:hyperlink r:id="rId132">
        <w:r>
          <w:rPr>
            <w:rStyle w:val="Hyperlink"/>
          </w:rPr>
          <w:t xml:space="preserve">https://doi.org/10.1177/1745691620966795</w:t>
        </w:r>
      </w:hyperlink>
    </w:p>
    <w:bookmarkEnd w:id="133"/>
    <w:bookmarkStart w:id="135" w:name="ref-ManyAnalysts2018"/>
    <w:p>
      <w:pPr>
        <w:pStyle w:val="Bibliography"/>
      </w:pPr>
      <w:r>
        <w:t xml:space="preserve">Silberzahn, R., Uhlmann, E. L., Martin, D. P., Anselmi, P., Aust, F., Awtrey, E., Bahnik, S., Bai, F., Bannard, C., Bonnier, E., Carlsson, R., Cheung, F., Christensen, G., Clay, R., Craig, M. A., Rosa, A. D., Dam, L., Evans, M. H., Cervantes, I. F.,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r>
        <w:rPr>
          <w:i/>
        </w:rPr>
        <w:t xml:space="preserve">1</w:t>
      </w:r>
      <w:r>
        <w:t xml:space="preserve">(3), 337–356.</w:t>
      </w:r>
      <w:r>
        <w:t xml:space="preserve"> </w:t>
      </w:r>
      <w:hyperlink r:id="rId134">
        <w:r>
          <w:rPr>
            <w:rStyle w:val="Hyperlink"/>
          </w:rPr>
          <w:t xml:space="preserve">https://doi.org/10.1177/2515245917747646</w:t>
        </w:r>
      </w:hyperlink>
    </w:p>
    <w:bookmarkEnd w:id="135"/>
    <w:bookmarkStart w:id="137"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136">
        <w:r>
          <w:rPr>
            <w:rStyle w:val="Hyperlink"/>
          </w:rPr>
          <w:t xml:space="preserve">https://doi.org/10.1177/0956797611417632</w:t>
        </w:r>
      </w:hyperlink>
    </w:p>
    <w:bookmarkEnd w:id="137"/>
    <w:bookmarkStart w:id="139" w:name="ref-Singh2021"/>
    <w:p>
      <w:pPr>
        <w:pStyle w:val="Bibliography"/>
      </w:pPr>
      <w:r>
        <w:t xml:space="preserve">Singh, B., Fairman, C. M., Christensen, J. F., Bolam, K. A., Twomey, R., Nunan, D., &amp; Lahart, I. M. (2021).</w:t>
      </w:r>
      <w:r>
        <w:t xml:space="preserve"> </w:t>
      </w:r>
      <w:r>
        <w:rPr>
          <w:i/>
        </w:rPr>
        <w:t xml:space="preserve">Outcome reporting bias in exercise oncology trials (OREO): A cross-sectional study</w:t>
      </w:r>
      <w:r>
        <w:t xml:space="preserve">.</w:t>
      </w:r>
      <w:r>
        <w:t xml:space="preserve"> </w:t>
      </w:r>
      <w:hyperlink r:id="rId138">
        <w:r>
          <w:rPr>
            <w:rStyle w:val="Hyperlink"/>
          </w:rPr>
          <w:t xml:space="preserve">https://doi.org/10.1101/2021.03.12.21253378</w:t>
        </w:r>
      </w:hyperlink>
    </w:p>
    <w:bookmarkEnd w:id="139"/>
    <w:bookmarkStart w:id="141"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
        </w:rPr>
        <w:t xml:space="preserve">Psychology of Sport and Exercise</w:t>
      </w:r>
      <w:r>
        <w:t xml:space="preserve">,</w:t>
      </w:r>
      <w:r>
        <w:t xml:space="preserve"> </w:t>
      </w:r>
      <w:r>
        <w:rPr>
          <w:i/>
        </w:rPr>
        <w:t xml:space="preserve">36</w:t>
      </w:r>
      <w:r>
        <w:t xml:space="preserve">, 17–28.</w:t>
      </w:r>
      <w:r>
        <w:t xml:space="preserve"> </w:t>
      </w:r>
      <w:hyperlink r:id="rId140">
        <w:r>
          <w:rPr>
            <w:rStyle w:val="Hyperlink"/>
          </w:rPr>
          <w:t xml:space="preserve">https://doi.org/10.1016/j.psychsport.2017.12.010</w:t>
        </w:r>
      </w:hyperlink>
    </w:p>
    <w:bookmarkEnd w:id="141"/>
    <w:bookmarkStart w:id="143" w:name="ref-Turner_Paul_Miller_Barbey_2018"/>
    <w:p>
      <w:pPr>
        <w:pStyle w:val="Bibliography"/>
      </w:pPr>
      <w:r>
        <w:t xml:space="preserve">Turner, B. O., Paul, E. J., Miller, M. B., &amp; Barbey, A. K. (2018). Small sample sizes reduce the replicability of task-based fMRI studies.</w:t>
      </w:r>
      <w:r>
        <w:t xml:space="preserve"> </w:t>
      </w:r>
      <w:r>
        <w:rPr>
          <w:i/>
        </w:rPr>
        <w:t xml:space="preserve">Communications Biology</w:t>
      </w:r>
      <w:r>
        <w:t xml:space="preserve">,</w:t>
      </w:r>
      <w:r>
        <w:t xml:space="preserve"> </w:t>
      </w:r>
      <w:r>
        <w:rPr>
          <w:i/>
        </w:rPr>
        <w:t xml:space="preserve">1</w:t>
      </w:r>
      <w:r>
        <w:t xml:space="preserve">(1).</w:t>
      </w:r>
      <w:r>
        <w:t xml:space="preserve"> </w:t>
      </w:r>
      <w:hyperlink r:id="rId142">
        <w:r>
          <w:rPr>
            <w:rStyle w:val="Hyperlink"/>
          </w:rPr>
          <w:t xml:space="preserve">https://doi.org/10.1038/s42003-018-0073-z</w:t>
        </w:r>
      </w:hyperlink>
    </w:p>
    <w:bookmarkEnd w:id="143"/>
    <w:bookmarkStart w:id="145" w:name="X0566c876eeb2f915503d590b1162891d135713f"/>
    <w:p>
      <w:pPr>
        <w:pStyle w:val="Bibliography"/>
      </w:pPr>
      <w:r>
        <w:t xml:space="preserve">Vigotsky, A. D., Nuckols, G. L., Heathers, J., Krieger, J., Schoenfeld, B. J., &amp; Steele, J. (2020).</w:t>
      </w:r>
      <w:r>
        <w:t xml:space="preserve"> </w:t>
      </w:r>
      <w:r>
        <w:rPr>
          <w:i/>
        </w:rPr>
        <w:t xml:space="preserve">Improbable data patterns in the work of barbalho et al.</w:t>
      </w:r>
      <w:r>
        <w:t xml:space="preserve"> </w:t>
      </w:r>
      <w:r>
        <w:t xml:space="preserve">SportRxiv.</w:t>
      </w:r>
      <w:r>
        <w:t xml:space="preserve"> </w:t>
      </w:r>
      <w:hyperlink r:id="rId144">
        <w:r>
          <w:rPr>
            <w:rStyle w:val="Hyperlink"/>
          </w:rPr>
          <w:t xml:space="preserve">https://doi.org/10.31236/osf.io/sg3wm</w:t>
        </w:r>
      </w:hyperlink>
    </w:p>
    <w:bookmarkEnd w:id="145"/>
    <w:bookmarkStart w:id="147" w:name="ref-wasserstein2016asa"/>
    <w:p>
      <w:pPr>
        <w:pStyle w:val="Bibliography"/>
      </w:pPr>
      <w:r>
        <w:t xml:space="preserve">Wasserstein, R. L., &amp; Lazar, N. A. (2016). The ASA statement on p-values: Context, process, and purpose. In</w:t>
      </w:r>
      <w:r>
        <w:t xml:space="preserve"> </w:t>
      </w:r>
      <w:r>
        <w:rPr>
          <w:i/>
        </w:rPr>
        <w:t xml:space="preserve">The American Statistician</w:t>
      </w:r>
      <w:r>
        <w:t xml:space="preserve"> </w:t>
      </w:r>
      <w:r>
        <w:t xml:space="preserve">(Nos. 2; Vol. 70, pp. 129–133). Informa UK Limited.</w:t>
      </w:r>
      <w:r>
        <w:t xml:space="preserve"> </w:t>
      </w:r>
      <w:hyperlink r:id="rId146">
        <w:r>
          <w:rPr>
            <w:rStyle w:val="Hyperlink"/>
          </w:rPr>
          <w:t xml:space="preserve">https://doi.org/10.1080/00031305.2016.1154108</w:t>
        </w:r>
      </w:hyperlink>
    </w:p>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41" Target="media/rId41.jpg" /><Relationship Type="http://schemas.openxmlformats.org/officeDocument/2006/relationships/image" Id="rId43" Target="media/rId43.jpg" /><Relationship Type="http://schemas.openxmlformats.org/officeDocument/2006/relationships/hyperlink" Id="rId96" Target="http://europepmc.org/abstract/MED/27658315" TargetMode="External" /><Relationship Type="http://schemas.openxmlformats.org/officeDocument/2006/relationships/hyperlink" Id="rId29" Target="http://www.icmje.org/recommendations/browse/publishing-and-editorial-issues/clinical-trial-registration.html" TargetMode="External" /><Relationship Type="http://schemas.openxmlformats.org/officeDocument/2006/relationships/hyperlink" Id="rId65" Target="https://doi.org/10.1002/pmrj.12395" TargetMode="External" /><Relationship Type="http://schemas.openxmlformats.org/officeDocument/2006/relationships/hyperlink" Id="rId75" Target="https://doi.org/10.1007/s40279-019-01227-1" TargetMode="External" /><Relationship Type="http://schemas.openxmlformats.org/officeDocument/2006/relationships/hyperlink" Id="rId63" Target="https://doi.org/10.1007/s40279-020-01298-5" TargetMode="External" /><Relationship Type="http://schemas.openxmlformats.org/officeDocument/2006/relationships/hyperlink" Id="rId61" Target="https://doi.org/10.1016/j.cortex.2014.11.019" TargetMode="External" /><Relationship Type="http://schemas.openxmlformats.org/officeDocument/2006/relationships/hyperlink" Id="rId77" Target="https://doi.org/10.1016/j.cortex.2015.03.022" TargetMode="External" /><Relationship Type="http://schemas.openxmlformats.org/officeDocument/2006/relationships/hyperlink" Id="rId140" Target="https://doi.org/10.1016/j.psychsport.2017.12.010" TargetMode="External" /><Relationship Type="http://schemas.openxmlformats.org/officeDocument/2006/relationships/hyperlink" Id="rId124" Target="https://doi.org/10.1038/447655a" TargetMode="External" /><Relationship Type="http://schemas.openxmlformats.org/officeDocument/2006/relationships/hyperlink" Id="rId120" Target="https://doi.org/10.1038/nrd3439-c1" TargetMode="External" /><Relationship Type="http://schemas.openxmlformats.org/officeDocument/2006/relationships/hyperlink" Id="rId114" Target="https://doi.org/10.1038/s41562-016-0021" TargetMode="External" /><Relationship Type="http://schemas.openxmlformats.org/officeDocument/2006/relationships/hyperlink" Id="rId142" Target="https://doi.org/10.1038/s42003-018-0073-z" TargetMode="External" /><Relationship Type="http://schemas.openxmlformats.org/officeDocument/2006/relationships/hyperlink" Id="rId146" Target="https://doi.org/10.1080/00031305.2016.1154108" TargetMode="External" /><Relationship Type="http://schemas.openxmlformats.org/officeDocument/2006/relationships/hyperlink" Id="rId112" Target="https://doi.org/10.1080/00031305.2018.1527253" TargetMode="External" /><Relationship Type="http://schemas.openxmlformats.org/officeDocument/2006/relationships/hyperlink" Id="rId57" Target="https://doi.org/10.1080/02640414.2020.1776002" TargetMode="External" /><Relationship Type="http://schemas.openxmlformats.org/officeDocument/2006/relationships/hyperlink" Id="rId59" Target="https://doi.org/10.1080/02640414.2021.1950974" TargetMode="External" /><Relationship Type="http://schemas.openxmlformats.org/officeDocument/2006/relationships/hyperlink" Id="rId104" Target="https://doi.org/10.1080/14763141.2016.1246603" TargetMode="External" /><Relationship Type="http://schemas.openxmlformats.org/officeDocument/2006/relationships/hyperlink" Id="rId92" Target="https://doi.org/10.1080/17461391.2018.1560508" TargetMode="External" /><Relationship Type="http://schemas.openxmlformats.org/officeDocument/2006/relationships/hyperlink" Id="rId82" Target="https://doi.org/10.1080/17461391.2019.1584249" TargetMode="External" /><Relationship Type="http://schemas.openxmlformats.org/officeDocument/2006/relationships/hyperlink" Id="rId138" Target="https://doi.org/10.1101/2021.03.12.21253378" TargetMode="External" /><Relationship Type="http://schemas.openxmlformats.org/officeDocument/2006/relationships/hyperlink" Id="rId128" Target="https://doi.org/10.1111/sms.13491" TargetMode="External" /><Relationship Type="http://schemas.openxmlformats.org/officeDocument/2006/relationships/hyperlink" Id="rId80" Target="https://doi.org/10.1126/science.aac4716" TargetMode="External" /><Relationship Type="http://schemas.openxmlformats.org/officeDocument/2006/relationships/hyperlink" Id="rId69" Target="https://doi.org/10.1136/bjsports-2019-101863" TargetMode="External" /><Relationship Type="http://schemas.openxmlformats.org/officeDocument/2006/relationships/hyperlink" Id="rId126" Target="https://doi.org/10.1136/bjsports-2020-102607" TargetMode="External" /><Relationship Type="http://schemas.openxmlformats.org/officeDocument/2006/relationships/hyperlink" Id="rId136" Target="https://doi.org/10.1177/0956797611417632" TargetMode="External" /><Relationship Type="http://schemas.openxmlformats.org/officeDocument/2006/relationships/hyperlink" Id="rId102" Target="https://doi.org/10.1177/0956797611430953" TargetMode="External" /><Relationship Type="http://schemas.openxmlformats.org/officeDocument/2006/relationships/hyperlink" Id="rId108" Target="https://doi.org/10.1177/1745691620958012" TargetMode="External" /><Relationship Type="http://schemas.openxmlformats.org/officeDocument/2006/relationships/hyperlink" Id="rId132" Target="https://doi.org/10.1177/1745691620966795" TargetMode="External" /><Relationship Type="http://schemas.openxmlformats.org/officeDocument/2006/relationships/hyperlink" Id="rId134" Target="https://doi.org/10.1177/2515245917747646" TargetMode="External" /><Relationship Type="http://schemas.openxmlformats.org/officeDocument/2006/relationships/hyperlink" Id="rId90" Target="https://doi.org/10.1177/2515245918771329" TargetMode="External" /><Relationship Type="http://schemas.openxmlformats.org/officeDocument/2006/relationships/hyperlink" Id="rId130" Target="https://doi.org/10.1177/25152459211007467" TargetMode="External" /><Relationship Type="http://schemas.openxmlformats.org/officeDocument/2006/relationships/hyperlink" Id="rId122" Target="https://doi.org/10.1186/s12874-020-01105-9" TargetMode="External" /><Relationship Type="http://schemas.openxmlformats.org/officeDocument/2006/relationships/hyperlink" Id="rId71" Target="https://doi.org/10.1242/dmm.012955" TargetMode="External" /><Relationship Type="http://schemas.openxmlformats.org/officeDocument/2006/relationships/hyperlink" Id="rId94" Target="https://doi.org/10.1371/journal.pbio.1002106" TargetMode="External" /><Relationship Type="http://schemas.openxmlformats.org/officeDocument/2006/relationships/hyperlink" Id="rId100" Target="https://doi.org/10.1371/journal.pmed.0020124" TargetMode="External" /><Relationship Type="http://schemas.openxmlformats.org/officeDocument/2006/relationships/hyperlink" Id="rId84" Target="https://doi.org/10.1371/journal.pone.0005738" TargetMode="External" /><Relationship Type="http://schemas.openxmlformats.org/officeDocument/2006/relationships/hyperlink" Id="rId86" Target="https://doi.org/10.1371/journal.pone.0010068" TargetMode="External" /><Relationship Type="http://schemas.openxmlformats.org/officeDocument/2006/relationships/hyperlink" Id="rId88" Target="https://doi.org/10.1371/journal.pone.0109019" TargetMode="External" /><Relationship Type="http://schemas.openxmlformats.org/officeDocument/2006/relationships/hyperlink" Id="rId98" Target="https://doi.org/10.14745/ccdr.v45i10a01" TargetMode="External" /><Relationship Type="http://schemas.openxmlformats.org/officeDocument/2006/relationships/hyperlink" Id="rId67" Target="https://doi.org/10.18637/jss.v080.i01" TargetMode="External" /><Relationship Type="http://schemas.openxmlformats.org/officeDocument/2006/relationships/hyperlink" Id="rId118" Target="https://doi.org/10.31222/osf.io/u4g6t" TargetMode="External" /><Relationship Type="http://schemas.openxmlformats.org/officeDocument/2006/relationships/hyperlink" Id="rId144" Target="https://doi.org/10.31236/osf.io/sg3wm" TargetMode="External" /><Relationship Type="http://schemas.openxmlformats.org/officeDocument/2006/relationships/hyperlink" Id="rId106" Target="https://doi.org/10.3325/cmj.2009.50.105" TargetMode="External" /><Relationship Type="http://schemas.openxmlformats.org/officeDocument/2006/relationships/hyperlink" Id="rId116" Target="https://doi.org/10.7554/elife.23383" TargetMode="External" /><Relationship Type="http://schemas.openxmlformats.org/officeDocument/2006/relationships/hyperlink" Id="rId110" Target="https://doi.org/10.7554/elife.43464" TargetMode="External" /><Relationship Type="http://schemas.openxmlformats.org/officeDocument/2006/relationships/hyperlink" Id="rId73" Target="https://doi.org/10.7717/peerj.10314" TargetMode="External" /><Relationship Type="http://schemas.openxmlformats.org/officeDocument/2006/relationships/hyperlink" Id="rId50" Target="https://osf.io/nwcx6/?view_only=a41116388e9244b7821bfb9fe5496bd2" TargetMode="External" /></Relationships>
</file>

<file path=word/_rels/footnotes.xml.rels><?xml version="1.0" encoding="UTF-8"?>
<Relationships xmlns="http://schemas.openxmlformats.org/package/2006/relationships"><Relationship Type="http://schemas.openxmlformats.org/officeDocument/2006/relationships/hyperlink" Id="rId96" Target="http://europepmc.org/abstract/MED/27658315" TargetMode="External" /><Relationship Type="http://schemas.openxmlformats.org/officeDocument/2006/relationships/hyperlink" Id="rId29" Target="http://www.icmje.org/recommendations/browse/publishing-and-editorial-issues/clinical-trial-registration.html" TargetMode="External" /><Relationship Type="http://schemas.openxmlformats.org/officeDocument/2006/relationships/hyperlink" Id="rId65" Target="https://doi.org/10.1002/pmrj.12395" TargetMode="External" /><Relationship Type="http://schemas.openxmlformats.org/officeDocument/2006/relationships/hyperlink" Id="rId75" Target="https://doi.org/10.1007/s40279-019-01227-1" TargetMode="External" /><Relationship Type="http://schemas.openxmlformats.org/officeDocument/2006/relationships/hyperlink" Id="rId63" Target="https://doi.org/10.1007/s40279-020-01298-5" TargetMode="External" /><Relationship Type="http://schemas.openxmlformats.org/officeDocument/2006/relationships/hyperlink" Id="rId61" Target="https://doi.org/10.1016/j.cortex.2014.11.019" TargetMode="External" /><Relationship Type="http://schemas.openxmlformats.org/officeDocument/2006/relationships/hyperlink" Id="rId77" Target="https://doi.org/10.1016/j.cortex.2015.03.022" TargetMode="External" /><Relationship Type="http://schemas.openxmlformats.org/officeDocument/2006/relationships/hyperlink" Id="rId140" Target="https://doi.org/10.1016/j.psychsport.2017.12.010" TargetMode="External" /><Relationship Type="http://schemas.openxmlformats.org/officeDocument/2006/relationships/hyperlink" Id="rId124" Target="https://doi.org/10.1038/447655a" TargetMode="External" /><Relationship Type="http://schemas.openxmlformats.org/officeDocument/2006/relationships/hyperlink" Id="rId120" Target="https://doi.org/10.1038/nrd3439-c1" TargetMode="External" /><Relationship Type="http://schemas.openxmlformats.org/officeDocument/2006/relationships/hyperlink" Id="rId114" Target="https://doi.org/10.1038/s41562-016-0021" TargetMode="External" /><Relationship Type="http://schemas.openxmlformats.org/officeDocument/2006/relationships/hyperlink" Id="rId142" Target="https://doi.org/10.1038/s42003-018-0073-z" TargetMode="External" /><Relationship Type="http://schemas.openxmlformats.org/officeDocument/2006/relationships/hyperlink" Id="rId146" Target="https://doi.org/10.1080/00031305.2016.1154108" TargetMode="External" /><Relationship Type="http://schemas.openxmlformats.org/officeDocument/2006/relationships/hyperlink" Id="rId112" Target="https://doi.org/10.1080/00031305.2018.1527253" TargetMode="External" /><Relationship Type="http://schemas.openxmlformats.org/officeDocument/2006/relationships/hyperlink" Id="rId57" Target="https://doi.org/10.1080/02640414.2020.1776002" TargetMode="External" /><Relationship Type="http://schemas.openxmlformats.org/officeDocument/2006/relationships/hyperlink" Id="rId59" Target="https://doi.org/10.1080/02640414.2021.1950974" TargetMode="External" /><Relationship Type="http://schemas.openxmlformats.org/officeDocument/2006/relationships/hyperlink" Id="rId104" Target="https://doi.org/10.1080/14763141.2016.1246603" TargetMode="External" /><Relationship Type="http://schemas.openxmlformats.org/officeDocument/2006/relationships/hyperlink" Id="rId92" Target="https://doi.org/10.1080/17461391.2018.1560508" TargetMode="External" /><Relationship Type="http://schemas.openxmlformats.org/officeDocument/2006/relationships/hyperlink" Id="rId82" Target="https://doi.org/10.1080/17461391.2019.1584249" TargetMode="External" /><Relationship Type="http://schemas.openxmlformats.org/officeDocument/2006/relationships/hyperlink" Id="rId138" Target="https://doi.org/10.1101/2021.03.12.21253378" TargetMode="External" /><Relationship Type="http://schemas.openxmlformats.org/officeDocument/2006/relationships/hyperlink" Id="rId128" Target="https://doi.org/10.1111/sms.13491" TargetMode="External" /><Relationship Type="http://schemas.openxmlformats.org/officeDocument/2006/relationships/hyperlink" Id="rId80" Target="https://doi.org/10.1126/science.aac4716" TargetMode="External" /><Relationship Type="http://schemas.openxmlformats.org/officeDocument/2006/relationships/hyperlink" Id="rId69" Target="https://doi.org/10.1136/bjsports-2019-101863" TargetMode="External" /><Relationship Type="http://schemas.openxmlformats.org/officeDocument/2006/relationships/hyperlink" Id="rId126" Target="https://doi.org/10.1136/bjsports-2020-102607" TargetMode="External" /><Relationship Type="http://schemas.openxmlformats.org/officeDocument/2006/relationships/hyperlink" Id="rId136" Target="https://doi.org/10.1177/0956797611417632" TargetMode="External" /><Relationship Type="http://schemas.openxmlformats.org/officeDocument/2006/relationships/hyperlink" Id="rId102" Target="https://doi.org/10.1177/0956797611430953" TargetMode="External" /><Relationship Type="http://schemas.openxmlformats.org/officeDocument/2006/relationships/hyperlink" Id="rId108" Target="https://doi.org/10.1177/1745691620958012" TargetMode="External" /><Relationship Type="http://schemas.openxmlformats.org/officeDocument/2006/relationships/hyperlink" Id="rId132" Target="https://doi.org/10.1177/1745691620966795" TargetMode="External" /><Relationship Type="http://schemas.openxmlformats.org/officeDocument/2006/relationships/hyperlink" Id="rId134" Target="https://doi.org/10.1177/2515245917747646" TargetMode="External" /><Relationship Type="http://schemas.openxmlformats.org/officeDocument/2006/relationships/hyperlink" Id="rId90" Target="https://doi.org/10.1177/2515245918771329" TargetMode="External" /><Relationship Type="http://schemas.openxmlformats.org/officeDocument/2006/relationships/hyperlink" Id="rId130" Target="https://doi.org/10.1177/25152459211007467" TargetMode="External" /><Relationship Type="http://schemas.openxmlformats.org/officeDocument/2006/relationships/hyperlink" Id="rId122" Target="https://doi.org/10.1186/s12874-020-01105-9" TargetMode="External" /><Relationship Type="http://schemas.openxmlformats.org/officeDocument/2006/relationships/hyperlink" Id="rId71" Target="https://doi.org/10.1242/dmm.012955" TargetMode="External" /><Relationship Type="http://schemas.openxmlformats.org/officeDocument/2006/relationships/hyperlink" Id="rId94" Target="https://doi.org/10.1371/journal.pbio.1002106" TargetMode="External" /><Relationship Type="http://schemas.openxmlformats.org/officeDocument/2006/relationships/hyperlink" Id="rId100" Target="https://doi.org/10.1371/journal.pmed.0020124" TargetMode="External" /><Relationship Type="http://schemas.openxmlformats.org/officeDocument/2006/relationships/hyperlink" Id="rId84" Target="https://doi.org/10.1371/journal.pone.0005738" TargetMode="External" /><Relationship Type="http://schemas.openxmlformats.org/officeDocument/2006/relationships/hyperlink" Id="rId86" Target="https://doi.org/10.1371/journal.pone.0010068" TargetMode="External" /><Relationship Type="http://schemas.openxmlformats.org/officeDocument/2006/relationships/hyperlink" Id="rId88" Target="https://doi.org/10.1371/journal.pone.0109019" TargetMode="External" /><Relationship Type="http://schemas.openxmlformats.org/officeDocument/2006/relationships/hyperlink" Id="rId98" Target="https://doi.org/10.14745/ccdr.v45i10a01" TargetMode="External" /><Relationship Type="http://schemas.openxmlformats.org/officeDocument/2006/relationships/hyperlink" Id="rId67" Target="https://doi.org/10.18637/jss.v080.i01" TargetMode="External" /><Relationship Type="http://schemas.openxmlformats.org/officeDocument/2006/relationships/hyperlink" Id="rId118" Target="https://doi.org/10.31222/osf.io/u4g6t" TargetMode="External" /><Relationship Type="http://schemas.openxmlformats.org/officeDocument/2006/relationships/hyperlink" Id="rId144" Target="https://doi.org/10.31236/osf.io/sg3wm" TargetMode="External" /><Relationship Type="http://schemas.openxmlformats.org/officeDocument/2006/relationships/hyperlink" Id="rId106" Target="https://doi.org/10.3325/cmj.2009.50.105" TargetMode="External" /><Relationship Type="http://schemas.openxmlformats.org/officeDocument/2006/relationships/hyperlink" Id="rId116" Target="https://doi.org/10.7554/elife.23383" TargetMode="External" /><Relationship Type="http://schemas.openxmlformats.org/officeDocument/2006/relationships/hyperlink" Id="rId110" Target="https://doi.org/10.7554/elife.43464" TargetMode="External" /><Relationship Type="http://schemas.openxmlformats.org/officeDocument/2006/relationships/hyperlink" Id="rId73" Target="https://doi.org/10.7717/peerj.10314" TargetMode="External" /><Relationship Type="http://schemas.openxmlformats.org/officeDocument/2006/relationships/hyperlink" Id="rId50" Target="https://osf.io/nwcx6/?view_only=a41116388e9244b7821bfb9fe5496b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 Registered Report on the Positive Result Rate and Reporting Practices in Kinesiology</dc:title>
  <dc:creator/>
  <dc:subject>metascience</dc:subject>
  <cp:keywords>Registered Report, Metascience, Metaresearch, Kinesiology, Sport and Exercise Science</cp:keywords>
  <dcterms:created xsi:type="dcterms:W3CDTF">2021-09-24T16:45:04Z</dcterms:created>
  <dcterms:modified xsi:type="dcterms:W3CDTF">2021-09-24T16:45:04Z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studies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In this study we retrospectively evaluated 300 original research articles from the flagship journals of North America (Medicine and Science in Sport and Exercise), Europe (European Journal of Sport Science), and Australia (Journal of Science and Medicine in Sport). The hypothesis testing rate (~64%) and positive result rate (~81%) were much lower than what has been reported in other fields (e.g., psychology), and there was only weak evidence for our hypothesis that the positive result rate exceeded 80%. However, the positive result rate is still considered unreasonably high Additionally, most studies did not report trial registration, and rarely included accessible data indicating rather poor reporting practices. The majority of studies relied upon significance testing (~92%), but it was more concerning that a majority of studies (~82%) without a stated hypothesis still relied upon significance testing. Overall, the positive result rate in kinesiology is unacceptably high, despite being lower than other fields such as psychology, and most published manuscripts demonstrated subpar reporting practices.</vt:lpwstr>
  </property>
  <property fmtid="{D5CDD505-2E9C-101B-9397-08002B2CF9AE}" pid="3" name="address">
    <vt:lpwstr/>
  </property>
  <property fmtid="{D5CDD505-2E9C-101B-9397-08002B2CF9AE}" pid="4" name="article_type">
    <vt:lpwstr>Registered Report</vt:lpwstr>
  </property>
  <property fmtid="{D5CDD505-2E9C-101B-9397-08002B2CF9AE}" pid="5" name="biblio-style">
    <vt:lpwstr>apalike</vt:lpwstr>
  </property>
  <property fmtid="{D5CDD505-2E9C-101B-9397-08002B2CF9AE}" pid="6" name="bibliography">
    <vt:lpwstr>refs.bib</vt:lpwstr>
  </property>
  <property fmtid="{D5CDD505-2E9C-101B-9397-08002B2CF9AE}" pid="7" name="citation">
    <vt:lpwstr>Name et al. (2021). The Nature of Our Literature: A Registered Report on the Positive Result Rate and Reporting Practices in Kinesiology. . doi: 10.51224/XXXXXXXXX</vt:lpwstr>
  </property>
  <property fmtid="{D5CDD505-2E9C-101B-9397-08002B2CF9AE}" pid="8" name="corresp_author_email">
    <vt:lpwstr>s.name@fake.edu</vt:lpwstr>
  </property>
  <property fmtid="{D5CDD505-2E9C-101B-9397-08002B2CF9AE}" pid="9" name="corresp_author_name">
    <vt:lpwstr>S. Name</vt:lpwstr>
  </property>
  <property fmtid="{D5CDD505-2E9C-101B-9397-08002B2CF9AE}" pid="10" name="csl">
    <vt:lpwstr>apa.csl</vt:lpwstr>
  </property>
  <property fmtid="{D5CDD505-2E9C-101B-9397-08002B2CF9AE}" pid="11" name="date">
    <vt:lpwstr>2021-09-24</vt:lpwstr>
  </property>
  <property fmtid="{D5CDD505-2E9C-101B-9397-08002B2CF9AE}" pid="12" name="editor_options">
    <vt:lpwstr/>
  </property>
  <property fmtid="{D5CDD505-2E9C-101B-9397-08002B2CF9AE}" pid="13" name="header-includes">
    <vt:lpwstr/>
  </property>
  <property fmtid="{D5CDD505-2E9C-101B-9397-08002B2CF9AE}" pid="14" name="lineno">
    <vt:lpwstr>no</vt:lpwstr>
  </property>
  <property fmtid="{D5CDD505-2E9C-101B-9397-08002B2CF9AE}" pid="15" name="link-citations">
    <vt:lpwstr>True</vt:lpwstr>
  </property>
  <property fmtid="{D5CDD505-2E9C-101B-9397-08002B2CF9AE}" pid="16" name="output">
    <vt:lpwstr/>
  </property>
  <property fmtid="{D5CDD505-2E9C-101B-9397-08002B2CF9AE}" pid="17" name="site">
    <vt:lpwstr>bookdown::bookdown_site</vt:lpwstr>
  </property>
</Properties>
</file>