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48cef73aac79fd36249f09cc655cae17713eca"/>
    <w:p>
      <w:pPr>
        <w:pStyle w:val="Heading1"/>
      </w:pPr>
      <w:r>
        <w:t xml:space="preserve">Effect Sizes and Confidence Intervals Guide</w:t>
      </w:r>
    </w:p>
    <w:p>
      <w:pPr>
        <w:pStyle w:val="FirstParagraph"/>
      </w:pPr>
    </w:p>
    <w:p>
      <w:pPr>
        <w:pStyle w:val="Author"/>
      </w:pPr>
      <w:r>
        <w:t xml:space="preserve">Matthew B. Jané</w:t>
      </w:r>
      <w:r>
        <w:rPr>
          <w:vertAlign w:val="superscript"/>
        </w:rPr>
        <w:t xml:space="preserve">1</w:t>
      </w:r>
      <w:r>
        <w:t xml:space="preserve">, Qinyu Xiao</w:t>
      </w:r>
      <w:r>
        <w:rPr>
          <w:vertAlign w:val="superscript"/>
        </w:rPr>
        <w:t xml:space="preserve">2</w:t>
      </w:r>
      <w:r>
        <w:t xml:space="preserve">, Siu Kit Yeung</w:t>
      </w:r>
      <w:r>
        <w:rPr>
          <w:vertAlign w:val="superscript"/>
        </w:rPr>
        <w:t xml:space="preserve">3</w:t>
      </w:r>
      <w:r>
        <w:t xml:space="preserve">, Daniel J. Dunleavy</w:t>
      </w:r>
      <w:r>
        <w:rPr>
          <w:vertAlign w:val="superscript"/>
        </w:rPr>
        <w:t xml:space="preserve">4</w:t>
      </w:r>
      <w:r>
        <w:t xml:space="preserve">, Lukas Röseler</w:t>
      </w:r>
      <w:r>
        <w:rPr>
          <w:vertAlign w:val="superscript"/>
        </w:rPr>
        <w:t xml:space="preserve">5</w:t>
      </w:r>
      <w:r>
        <w:t xml:space="preserve">, Mahmoud Elsherif</w:t>
      </w:r>
      <w:r>
        <w:rPr>
          <w:vertAlign w:val="superscript"/>
        </w:rPr>
        <w:t xml:space="preserve">6</w:t>
      </w:r>
      <w:r>
        <w:t xml:space="preserve">, Denis Cousineau</w:t>
      </w:r>
      <w:r>
        <w:rPr>
          <w:vertAlign w:val="superscript"/>
        </w:rPr>
        <w:t xml:space="preserve">7</w:t>
      </w:r>
      <w:r>
        <w:t xml:space="preserve">, and Gilad Feldman</w:t>
      </w:r>
      <w:r>
        <w:rPr>
          <w:vertAlign w:val="superscript"/>
        </w:rPr>
        <w:t xml:space="preserve">8</w:t>
      </w:r>
    </w:p>
    <w:p>
      <w:pPr>
        <w:pStyle w:val="Author"/>
      </w:pPr>
      <w:r>
        <w:rPr>
          <w:vertAlign w:val="superscript"/>
        </w:rPr>
        <w:t xml:space="preserve">1</w:t>
      </w:r>
      <w:r>
        <w:t xml:space="preserve">Department of Psychological Sciences, University of Connecticut</w:t>
      </w:r>
    </w:p>
    <w:p>
      <w:pPr>
        <w:pStyle w:val="Author"/>
      </w:pPr>
      <w:r>
        <w:rPr>
          <w:vertAlign w:val="superscript"/>
        </w:rPr>
        <w:t xml:space="preserve">2</w:t>
      </w:r>
      <w:r>
        <w:t xml:space="preserve">Department of Occupational, Economic, and Social Psychology, University of Vienna</w:t>
      </w:r>
    </w:p>
    <w:p>
      <w:pPr>
        <w:pStyle w:val="Author"/>
      </w:pPr>
      <w:r>
        <w:rPr>
          <w:vertAlign w:val="superscript"/>
        </w:rPr>
        <w:t xml:space="preserve">3</w:t>
      </w:r>
      <w:r>
        <w:t xml:space="preserve">Department of Psychology, University of Hong Kong</w:t>
      </w:r>
    </w:p>
    <w:p>
      <w:pPr>
        <w:pStyle w:val="Author"/>
      </w:pPr>
      <w:r>
        <w:rPr>
          <w:vertAlign w:val="superscript"/>
        </w:rPr>
        <w:t xml:space="preserve">4</w:t>
      </w:r>
      <w:r>
        <w:t xml:space="preserve">College of Social Work, Florida State</w:t>
      </w:r>
    </w:p>
    <w:p>
      <w:pPr>
        <w:pStyle w:val="Author"/>
      </w:pPr>
      <w:r>
        <w:rPr>
          <w:vertAlign w:val="superscript"/>
        </w:rPr>
        <w:t xml:space="preserve">5</w:t>
      </w:r>
      <w:r>
        <w:t xml:space="preserve">University of Bamberg</w:t>
      </w:r>
    </w:p>
    <w:p>
      <w:pPr>
        <w:pStyle w:val="Author"/>
      </w:pPr>
      <w:r>
        <w:rPr>
          <w:vertAlign w:val="superscript"/>
        </w:rPr>
        <w:t xml:space="preserve">6</w:t>
      </w:r>
      <w:r>
        <w:t xml:space="preserve">University of Birmingham</w:t>
      </w:r>
    </w:p>
    <w:p>
      <w:pPr>
        <w:pStyle w:val="Author"/>
      </w:pPr>
      <w:r>
        <w:rPr>
          <w:vertAlign w:val="superscript"/>
        </w:rPr>
        <w:t xml:space="preserve">7</w:t>
      </w:r>
      <w:r>
        <w:t xml:space="preserve">Université d’Ottawa</w:t>
      </w:r>
    </w:p>
    <w:p>
      <w:pPr>
        <w:pStyle w:val="Author"/>
      </w:pPr>
      <w:r>
        <w:rPr>
          <w:vertAlign w:val="superscript"/>
        </w:rPr>
        <w:t xml:space="preserve">8</w:t>
      </w:r>
      <w:r>
        <w:t xml:space="preserve">University of Hong Kong, Department of Psychology</w:t>
      </w:r>
    </w:p>
    <w:p>
      <w:pPr>
        <w:pStyle w:val="BodyText"/>
      </w:pPr>
    </w:p>
    <w:bookmarkEnd w:id="20"/>
    <w:bookmarkStart w:id="38" w:name="author-note"/>
    <w:p>
      <w:pPr>
        <w:pStyle w:val="Heading1"/>
      </w:pPr>
      <w:r>
        <w:t xml:space="preserve">Author Note</w:t>
      </w:r>
    </w:p>
    <w:p>
      <w:pPr>
        <w:pStyle w:val="AuthorNote"/>
      </w:pPr>
      <w:r>
        <w:t xml:space="preserve">Matthew B. Jané</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https://orcid.org/0000-0002-3121-7769</w:t>
      </w:r>
    </w:p>
    <w:p>
      <w:pPr>
        <w:pStyle w:val="AuthorNote"/>
      </w:pPr>
      <w:r>
        <w:t xml:space="preserve">Qinyu Xiao</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https://orcid.org/0000-0002-9824-9247</w:t>
      </w:r>
    </w:p>
    <w:p>
      <w:pPr>
        <w:pStyle w:val="AuthorNote"/>
      </w:pPr>
      <w:r>
        <w:t xml:space="preserve">Siu Kit Yeung</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https://orcid.org/0000-0002-5835-0981</w:t>
      </w:r>
    </w:p>
    <w:p>
      <w:pPr>
        <w:pStyle w:val="AuthorNote"/>
      </w:pPr>
      <w:r>
        <w:t xml:space="preserve">Daniel J. Dunleavy</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https://orcid.org/0000-0002-3597-7714</w:t>
      </w:r>
    </w:p>
    <w:p>
      <w:pPr>
        <w:pStyle w:val="AuthorNote"/>
      </w:pPr>
      <w:r>
        <w:t xml:space="preserve">Lukas Röseler</w:t>
      </w:r>
      <w:r>
        <w:t xml:space="preserve"> </w:t>
      </w:r>
      <w:r>
        <w:drawing>
          <wp:inline>
            <wp:extent cx="152400" cy="152400"/>
            <wp:effectExtent b="0" l="0" r="0" t="0"/>
            <wp:docPr descr="Orch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https://orcid.org/0000-0002-6446-1901</w:t>
      </w:r>
    </w:p>
    <w:p>
      <w:pPr>
        <w:pStyle w:val="AuthorNote"/>
      </w:pPr>
      <w:r>
        <w:t xml:space="preserve">Mahmoud Elsherif</w:t>
      </w:r>
      <w:r>
        <w:t xml:space="preserve"> </w:t>
      </w:r>
      <w:r>
        <w:drawing>
          <wp:inline>
            <wp:extent cx="152400" cy="152400"/>
            <wp:effectExtent b="0" l="0" r="0" t="0"/>
            <wp:docPr descr="Orch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https://orcid.org/0000-0002-0540-3998</w:t>
      </w:r>
    </w:p>
    <w:p>
      <w:pPr>
        <w:pStyle w:val="AuthorNote"/>
      </w:pPr>
      <w:r>
        <w:t xml:space="preserve">Denis Cousineau</w:t>
      </w:r>
      <w:r>
        <w:t xml:space="preserve"> </w:t>
      </w:r>
      <w:r>
        <w:drawing>
          <wp:inline>
            <wp:extent cx="152400" cy="152400"/>
            <wp:effectExtent b="0" l="0" r="0" t="0"/>
            <wp:docPr descr="Orch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https://orcid.org/0000-0001-5908-0402</w:t>
      </w:r>
    </w:p>
    <w:p>
      <w:pPr>
        <w:pStyle w:val="AuthorNote"/>
      </w:pPr>
      <w:r>
        <w:t xml:space="preserve">Gilad Feldman</w:t>
      </w:r>
      <w:r>
        <w:t xml:space="preserve"> </w:t>
      </w:r>
      <w:r>
        <w:drawing>
          <wp:inline>
            <wp:extent cx="152400" cy="152400"/>
            <wp:effectExtent b="0" l="0" r="0" t="0"/>
            <wp:docPr descr="Orchid ID Logo: A green circle with white letters ID" title="" id="36" name="Picture"/>
            <a:graphic>
              <a:graphicData uri="http://schemas.openxmlformats.org/drawingml/2006/picture">
                <pic:pic>
                  <pic:nvPicPr>
                    <pic:cNvPr descr="_extensions/wjschne/apaquarto/ORCID-iD_icon-vector.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https://orcid.org/0000-0003-2812-6599</w:t>
      </w:r>
    </w:p>
    <w:p>
      <w:pPr>
        <w:pStyle w:val="AuthorNote"/>
      </w:pPr>
      <w:r>
        <w:t xml:space="preserve">The author(s) declared no potential conflicts of interests with respect to the authorship and/or publication of this article. The author(s) received no financial support for the research and/or authorship of this article. Thank you to Bo Ley Cheng, Katy Tam, and Kristy for their contributions to this project</w:t>
      </w:r>
    </w:p>
    <w:p>
      <w:pPr>
        <w:pStyle w:val="AuthorNote"/>
      </w:pPr>
      <w:r>
        <w:t xml:space="preserve">Correspondence concerning this article should be addressed to Gilad Feldman, University of Hong Kong, Department of Psychology, Email: gfeldman@hku.hk</w:t>
      </w:r>
    </w:p>
    <w:bookmarkEnd w:id="38"/>
    <w:p>
      <w:r>
        <w:br w:type="page"/>
      </w:r>
    </w:p>
    <w:bookmarkStart w:id="39" w:name="abstract"/>
    <w:p>
      <w:pPr>
        <w:pStyle w:val="Heading1"/>
      </w:pPr>
      <w:r>
        <w:t xml:space="preserve">Abstract</w:t>
      </w:r>
    </w:p>
    <w:p>
      <w:pPr>
        <w:pStyle w:val="Abstract"/>
      </w:pPr>
      <w:r>
        <w:t xml:space="preserve">This effect sizes and confidence intervals collaborative guide aims to provide students and early-career researchers with hands-on, step-by-step instructions for calculating effect sizes and confidence intervals for common statistical tests used in psychology, social sciences and behavioral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p>
      <w:pPr>
        <w:pStyle w:val="Abstract"/>
      </w:pPr>
      <w:r>
        <w:rPr>
          <w:iCs/>
          <w:i/>
        </w:rPr>
        <w:t xml:space="preserve">Keywords</w:t>
      </w:r>
      <w:r>
        <w:t xml:space="preserve">: effect size, confidence interval, collaboration, open science, open educational resource</w:t>
      </w:r>
    </w:p>
    <w:bookmarkEnd w:id="39"/>
    <w:p>
      <w:r>
        <w:br w:type="page"/>
      </w:r>
    </w:p>
    <w:bookmarkStart w:id="98" w:name="X6d1fec85e2497c5a057401eb1d8051fcadcc57f"/>
    <w:p>
      <w:pPr>
        <w:pStyle w:val="Heading1"/>
      </w:pPr>
      <w:r>
        <w:t xml:space="preserve">Effect Sizes and Confidence Intervals Guide</w:t>
      </w:r>
    </w:p>
    <w:p>
      <w:pPr>
        <w:pStyle w:val="FirstParagraph"/>
      </w:pPr>
      <w:r>
        <w:rPr>
          <w:iCs/>
          <w:i/>
        </w:rPr>
        <w:t xml:space="preserve">Note.</w:t>
      </w:r>
      <w:r>
        <w:t xml:space="preserve"> </w:t>
      </w:r>
      <w:r>
        <w:t xml:space="preserve">This is a constantly updated collaborative guide on effect sizes and confidence intervals. The most up-to-date version of this guide is hosted as a Google Doc at this link:</w:t>
      </w:r>
      <w:r>
        <w:t xml:space="preserve"> </w:t>
      </w:r>
      <w:hyperlink r:id="rId40">
        <w:r>
          <w:rPr>
            <w:rStyle w:val="Hyperlink"/>
          </w:rPr>
          <w:t xml:space="preserve">https://mgto.org/effectsizeguide</w:t>
        </w:r>
      </w:hyperlink>
      <w:r>
        <w:t xml:space="preserve">. A similar guide on power analysis can be found at:</w:t>
      </w:r>
      <w:r>
        <w:t xml:space="preserve"> </w:t>
      </w:r>
      <w:hyperlink r:id="rId41">
        <w:r>
          <w:rPr>
            <w:rStyle w:val="Hyperlink"/>
          </w:rPr>
          <w:t xml:space="preserve">https://mgto.org/poweranalysisguide</w:t>
        </w:r>
      </w:hyperlink>
      <w:r>
        <w:t xml:space="preserve">. This guide is shared under the</w:t>
      </w:r>
      <w:r>
        <w:t xml:space="preserve"> </w:t>
      </w:r>
      <w:hyperlink r:id="rId42">
        <w:r>
          <w:rPr>
            <w:rStyle w:val="Hyperlink"/>
          </w:rPr>
          <w:t xml:space="preserve">Attribution-NonCommercial-ShareAlike 4.0 International (CC BY-NC-SA 4.0)</w:t>
        </w:r>
      </w:hyperlink>
      <w:r>
        <w:t xml:space="preserve"> </w:t>
      </w:r>
      <w:r>
        <w:t xml:space="preserve">license.</w:t>
      </w:r>
    </w:p>
    <w:bookmarkStart w:id="45" w:name="guidelines-for-contribution"/>
    <w:p>
      <w:pPr>
        <w:pStyle w:val="Heading2"/>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w:t>
      </w:r>
    </w:p>
    <w:bookmarkStart w:id="43" w:name="notes"/>
    <w:p>
      <w:pPr>
        <w:pStyle w:val="Heading3"/>
      </w:pPr>
      <w:r>
        <w:t xml:space="preserve">Notes</w:t>
      </w:r>
    </w:p>
    <w:p>
      <w:pPr>
        <w:numPr>
          <w:ilvl w:val="0"/>
          <w:numId w:val="1001"/>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1"/>
        </w:numPr>
      </w:pPr>
      <w:r>
        <w:t xml:space="preserve">Use the Suggesting mode rather than the Editing mode. Suggesting is now the default mode for this document. Therefore, please do not hesitate to correct mistakes or modify the contents directly.</w:t>
      </w:r>
    </w:p>
    <w:p>
      <w:pPr>
        <w:numPr>
          <w:ilvl w:val="0"/>
          <w:numId w:val="1001"/>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1"/>
        </w:numPr>
      </w:pPr>
      <w:r>
        <w:t xml:space="preserve">Please make proper citations (in APA 7th format) and provide relevant links when you refer to any source that is not your own.</w:t>
      </w:r>
    </w:p>
    <w:bookmarkEnd w:id="43"/>
    <w:bookmarkStart w:id="44"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(Q.-Y.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Q.-Y. X. and S. K. Y. will be the first two authors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44"/>
    <w:bookmarkEnd w:id="45"/>
    <w:bookmarkStart w:id="47" w:name="Xf4352ce66e62636d105017b23f0509092b0472c"/>
    <w:p>
      <w:pPr>
        <w:pStyle w:val="Heading2"/>
      </w:pPr>
      <w:r>
        <w:t xml:space="preserve">Evaluating and Interpreting Confidence Intervals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rPr>
          <w:rStyle w:val="FootnoteReference"/>
        </w:rPr>
        <w:footnoteReference w:id="46"/>
      </w:r>
      <w:r>
        <w:t xml:space="preserve"> </w:t>
      </w:r>
      <w:r>
        <w:t xml:space="preserve">to report effect sizes</w:t>
      </w:r>
      <w:r>
        <w:t xml:space="preserve"> </w:t>
      </w:r>
      <w:r>
        <w:t xml:space="preserve">(Association, 2010, p. 34; see Fritz et al.,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summary of the results that are expressed in the same units as the raw data. For example, when kilograms are measured, a raw effect size reports a measure in kilogram. Consider the effect of a diet on a treatment group; a control group receives no diet. The change in weight can be expressed as the mean difference between the group. This measure is also in kg and so is a raw effect size. Standardized effect sizes are expressed on a standardized scale which has no longer any unit but which have a universal interpretation. A z score is an example of a standardized measure. This document is concerned exclusively on standardized effect sizes.</w:t>
      </w:r>
    </w:p>
    <w:bookmarkEnd w:id="47"/>
    <w:bookmarkStart w:id="57" w:name="benchmarks"/>
    <w:p>
      <w:pPr>
        <w:pStyle w:val="Heading2"/>
      </w:pPr>
      <w:r>
        <w:t xml:space="preserve">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&amp; Schwarz, 2019)</w:t>
      </w:r>
      <w:r>
        <w:t xml:space="preserve"> </w:t>
      </w:r>
      <w:r>
        <w:t xml:space="preserve">and goals; as</w:t>
      </w:r>
      <w:r>
        <w:t xml:space="preserve"> </w:t>
      </w:r>
      <w:r>
        <w:t xml:space="preserve">Glass et al.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are tend to attract controversy</w:t>
      </w:r>
      <w:r>
        <w:t xml:space="preserve"> </w:t>
      </w:r>
      <w:r>
        <w:t xml:space="preserve">(Glass et al., 1981; Harrell, 2020; Kelley &amp; Preacher, 2012)</w:t>
      </w:r>
      <w:r>
        <w:t xml:space="preserve">. Note that empirical benchmarks have been suggested by researchers. For social psychology, these alternative benchmarks obtained through meta-analyzing the literature (for example,</w:t>
      </w:r>
      <w:r>
        <w:t xml:space="preserve"> </w:t>
      </w:r>
      <w:hyperlink r:id="rId48">
        <w:r>
          <w:rPr>
            <w:rStyle w:val="Hyperlink"/>
          </w:rPr>
          <w:t xml:space="preserve">this</w:t>
        </w:r>
      </w:hyperlink>
      <w:r>
        <w:t xml:space="preserve"> </w:t>
      </w:r>
      <w:r>
        <w:t xml:space="preserve">and</w:t>
      </w:r>
      <w:r>
        <w:t xml:space="preserve"> </w:t>
      </w:r>
      <w:hyperlink r:id="rId49">
        <w:r>
          <w:rPr>
            <w:rStyle w:val="Hyperlink"/>
          </w:rPr>
          <w:t xml:space="preserve">this</w:t>
        </w:r>
      </w:hyperlink>
      <w:r>
        <w:t xml:space="preserve">; see</w:t>
      </w:r>
      <w:r>
        <w:t xml:space="preserve"> </w:t>
      </w:r>
      <w:hyperlink r:id="rId50">
        <w:r>
          <w:rPr>
            <w:rStyle w:val="Hyperlink"/>
          </w:rPr>
          <w:t xml:space="preserve">this Twitter thread</w:t>
        </w:r>
      </w:hyperlink>
      <w:r>
        <w:t xml:space="preserve"> </w:t>
      </w:r>
      <w:r>
        <w:t xml:space="preserve">for a summary) are typically smaller than what Cohen put forward. Please refer to the table below:</w:t>
      </w:r>
    </w:p>
    <w:tbl>
      <w:tblPr>
        <w:tblStyle w:val="Table"/>
        <w:tblW w:type="pct" w:w="5000"/>
        <w:tblLook w:firstRow="1" w:lastRow="0" w:firstColumn="0" w:lastColumn="0" w:noHBand="0" w:noVBand="0" w:val="0020"/>
        <w:jc w:val="start"/>
      </w:tblPr>
      <w:tblGrid>
        <w:gridCol w:w="3458"/>
        <w:gridCol w:w="2454"/>
        <w:gridCol w:w="669"/>
        <w:gridCol w:w="669"/>
        <w:gridCol w:w="669"/>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51"/>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52"/>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et al. (2003)</w:t>
            </w:r>
            <w:r>
              <w:rPr>
                <w:rStyle w:val="FootnoteReference"/>
              </w:rPr>
              <w:footnoteReference w:id="53"/>
            </w:r>
            <w:r>
              <w:rPr>
                <w:rStyle w:val="FootnoteReference"/>
              </w:rPr>
              <w:footnoteReference w:id="54"/>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56"/>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 "we failed to find evidence for rejecting the null hypothesis," or "we found evidence for only a small/little/weak-to-no effect" or "we did not find a meaningful effect".</w:t>
      </w:r>
      <w:r>
        <w:t xml:space="preserve"> </w:t>
      </w:r>
      <w:r>
        <w:rPr>
          <w:bCs/>
          <w:b/>
        </w:rPr>
        <w:t xml:space="preserve">It does not make sense to say, "we found no effect."</w:t>
      </w:r>
      <w:r>
        <w:t xml:space="preserve"> </w:t>
      </w:r>
      <w:r>
        <w:t xml:space="preserve">Purely by the random nature of our universe, it is hard to imagine that we can obtain a sharp zero-effect result. This is also related to the crud factor, which refers to the idea that "everything correlates with everything else"</w:t>
      </w:r>
      <w:r>
        <w:t xml:space="preserve"> </w:t>
      </w:r>
      <w:r>
        <w:t xml:space="preserve">(Meehl, 1984; Orben &amp; Lakens, 2020, p. 1)</w:t>
      </w:r>
      <w:r>
        <w:t xml:space="preserve">, but the practical implication of very weak/small correlations between some variables may be limited, and whether the effect is reliably detected depends on statistical power.</w:t>
      </w:r>
    </w:p>
    <w:bookmarkEnd w:id="57"/>
    <w:bookmarkStart w:id="62" w:name="reporting-effect-sizes"/>
    <w:p>
      <w:pPr>
        <w:pStyle w:val="Heading2"/>
      </w:pPr>
      <w:r>
        <w:t xml:space="preserve">Reporting Effect Sizes</w:t>
      </w:r>
    </w:p>
    <w:bookmarkStart w:id="58" w:name="transparency"/>
    <w:p>
      <w:pPr>
        <w:pStyle w:val="Heading3"/>
      </w:pPr>
      <w:r>
        <w:t xml:space="preserve">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58"/>
    <w:bookmarkStart w:id="60" w:name="directionality"/>
    <w:p>
      <w:pPr>
        <w:pStyle w:val="Heading3"/>
      </w:pPr>
      <w:r>
        <w:t xml:space="preserve">Directionality</w:t>
      </w:r>
    </w:p>
    <w:p>
      <w:pPr>
        <w:pStyle w:val="FirstParagraph"/>
      </w:pPr>
      <w:r>
        <w:t xml:space="preserve">Some effect sizes are directional (e.g., Cohen’s</w:t>
      </w:r>
      <w:r>
        <w:t xml:space="preserve"> </w:t>
      </w:r>
      <m:oMath>
        <m:r>
          <m:t>d</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59"/>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60"/>
    <w:bookmarkStart w:id="61" w:name="precision"/>
    <w:p>
      <w:pPr>
        <w:pStyle w:val="Heading3"/>
      </w:pPr>
      <w:r>
        <w:t xml:space="preserve">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61"/>
    <w:bookmarkEnd w:id="62"/>
    <w:bookmarkStart w:id="97" w:name="interpreting-confidence-intervals"/>
    <w:p>
      <w:pPr>
        <w:pStyle w:val="Heading2"/>
      </w:pPr>
      <w:r>
        <w:t xml:space="preserve">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Therefore, confidence intervals indicate a property of a procedure, not a parameter. One specific confidence interval either contains (the probability is 100%) or does not contain (0%) the true parameter. It is incorrect that we say about any specific CI that</w:t>
      </w:r>
      <w:r>
        <w:t xml:space="preserve"> </w:t>
      </w:r>
      <w:r>
        <w:t xml:space="preserve">“</w:t>
      </w:r>
      <w:r>
        <w:t xml:space="preserve">it has 95% probability</w:t>
      </w:r>
      <w:r>
        <w:t xml:space="preserve">”</w:t>
      </w:r>
      <w:r>
        <w:t xml:space="preserve"> </w:t>
      </w:r>
      <w:r>
        <w:t xml:space="preserve">of containing that true parameter.</w:t>
      </w:r>
    </w:p>
    <w:bookmarkStart w:id="96" w:name="refs"/>
    <w:bookmarkStart w:id="64" w:name="ref-association2010"/>
    <w:p>
      <w:pPr>
        <w:pStyle w:val="Bibliography"/>
      </w:pPr>
      <w:r>
        <w:t xml:space="preserve">Association, A. P. (2010).</w:t>
      </w:r>
      <w:r>
        <w:t xml:space="preserve"> </w:t>
      </w:r>
      <w:r>
        <w:rPr>
          <w:iCs/>
          <w:i/>
        </w:rPr>
        <w:t xml:space="preserve">Publication manual of the American psychological association</w:t>
      </w:r>
      <w:r>
        <w:t xml:space="preserve">. American Psychological Association.</w:t>
      </w:r>
      <w:r>
        <w:t xml:space="preserve"> </w:t>
      </w:r>
      <w:hyperlink r:id="rId63">
        <w:r>
          <w:rPr>
            <w:rStyle w:val="Hyperlink"/>
          </w:rPr>
          <w:t xml:space="preserve">https://thuvienso.hoasen.edu.vn/handle/123456789/8327</w:t>
        </w:r>
      </w:hyperlink>
    </w:p>
    <w:bookmarkEnd w:id="64"/>
    <w:bookmarkStart w:id="66" w:name="ref-bosco2015"/>
    <w:p>
      <w:pPr>
        <w:pStyle w:val="Bibliography"/>
      </w:pPr>
      <w:r>
        <w:t xml:space="preserve">Bosco, F. A., Aguinis, H., Singh, K., Field, J. G., &amp; Pierce, C. A. (2015). Correlational effect size benchmarks.</w:t>
      </w:r>
      <w:r>
        <w:t xml:space="preserve"> </w:t>
      </w:r>
      <w:r>
        <w:rPr>
          <w:iCs/>
          <w:i/>
        </w:rPr>
        <w:t xml:space="preserve">Journal of Applied Psychology</w:t>
      </w:r>
      <w:r>
        <w:t xml:space="preserve">,</w:t>
      </w:r>
      <w:r>
        <w:t xml:space="preserve"> </w:t>
      </w:r>
      <w:r>
        <w:rPr>
          <w:iCs/>
          <w:i/>
        </w:rPr>
        <w:t xml:space="preserve">100</w:t>
      </w:r>
      <w:r>
        <w:t xml:space="preserve">(2), 431–449.</w:t>
      </w:r>
      <w:r>
        <w:t xml:space="preserve"> </w:t>
      </w:r>
      <w:hyperlink r:id="rId65">
        <w:r>
          <w:rPr>
            <w:rStyle w:val="Hyperlink"/>
          </w:rPr>
          <w:t xml:space="preserve">https://doi.org/10.1037/a0038047</w:t>
        </w:r>
      </w:hyperlink>
    </w:p>
    <w:bookmarkEnd w:id="66"/>
    <w:bookmarkStart w:id="68" w:name="ref-coe2012"/>
    <w:p>
      <w:pPr>
        <w:pStyle w:val="Bibliography"/>
      </w:pPr>
      <w:r>
        <w:t xml:space="preserve">Coe, R. (2012).</w:t>
      </w:r>
      <w:r>
        <w:t xml:space="preserve"> </w:t>
      </w:r>
      <w:r>
        <w:rPr>
          <w:iCs/>
          <w:i/>
        </w:rPr>
        <w:t xml:space="preserve">It’s the effect size, stupid what effect size is and why it is important</w:t>
      </w:r>
      <w:r>
        <w:t xml:space="preserve">.</w:t>
      </w:r>
      <w:r>
        <w:t xml:space="preserve"> </w:t>
      </w:r>
      <w:hyperlink r:id="rId67">
        <w:r>
          <w:rPr>
            <w:rStyle w:val="Hyperlink"/>
          </w:rPr>
          <w:t xml:space="preserve">https://www.semanticscholar.org/paper/It%27s-the-Effect-Size%2C-Stupid-What-effect-size-is-it-Coe/c5ac87df5d6e0e6b6de2f745284835c2a368b0f7</w:t>
        </w:r>
      </w:hyperlink>
    </w:p>
    <w:bookmarkEnd w:id="68"/>
    <w:bookmarkStart w:id="69" w:name="ref-cohen1988"/>
    <w:p>
      <w:pPr>
        <w:pStyle w:val="Bibliography"/>
      </w:pPr>
      <w:r>
        <w:t xml:space="preserve">Cohen, J. (1988).</w:t>
      </w:r>
      <w:r>
        <w:t xml:space="preserve"> </w:t>
      </w:r>
      <w:r>
        <w:rPr>
          <w:iCs/>
          <w:i/>
        </w:rPr>
        <w:t xml:space="preserve">Statistical Power Analysis for the Behavioral Sciences</w:t>
      </w:r>
      <w:r>
        <w:t xml:space="preserve">. Academic Press.</w:t>
      </w:r>
    </w:p>
    <w:bookmarkEnd w:id="69"/>
    <w:bookmarkStart w:id="71" w:name="ref-fritz2012"/>
    <w:p>
      <w:pPr>
        <w:pStyle w:val="Bibliography"/>
      </w:pPr>
      <w:r>
        <w:t xml:space="preserve">Fritz, C. O., Morris, P. E., &amp; Richler, J. J. (2012). Effect size estimates: Current use, calculations, and interpretation.</w:t>
      </w:r>
      <w:r>
        <w:t xml:space="preserve"> </w:t>
      </w:r>
      <w:r>
        <w:rPr>
          <w:iCs/>
          <w:i/>
        </w:rPr>
        <w:t xml:space="preserve">Journal of Experimental Psychology: General</w:t>
      </w:r>
      <w:r>
        <w:t xml:space="preserve">,</w:t>
      </w:r>
      <w:r>
        <w:t xml:space="preserve"> </w:t>
      </w:r>
      <w:r>
        <w:rPr>
          <w:iCs/>
          <w:i/>
        </w:rPr>
        <w:t xml:space="preserve">141</w:t>
      </w:r>
      <w:r>
        <w:t xml:space="preserve">(1), 2–18.</w:t>
      </w:r>
      <w:r>
        <w:t xml:space="preserve"> </w:t>
      </w:r>
      <w:hyperlink r:id="rId70">
        <w:r>
          <w:rPr>
            <w:rStyle w:val="Hyperlink"/>
          </w:rPr>
          <w:t xml:space="preserve">https://doi.org/10.1037/a0024338</w:t>
        </w:r>
      </w:hyperlink>
    </w:p>
    <w:bookmarkEnd w:id="71"/>
    <w:bookmarkStart w:id="73" w:name="ref-funder2019"/>
    <w:p>
      <w:pPr>
        <w:pStyle w:val="Bibliography"/>
      </w:pPr>
      <w:r>
        <w:t xml:space="preserve">Funder, D. C., &amp; Ozer, D. J. (2019). Evaluating Effect Size in Psychological Research: Sense 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72">
        <w:r>
          <w:rPr>
            <w:rStyle w:val="Hyperlink"/>
          </w:rPr>
          <w:t xml:space="preserve">https://doi.org/10.1177/2515245919847202</w:t>
        </w:r>
      </w:hyperlink>
    </w:p>
    <w:bookmarkEnd w:id="73"/>
    <w:bookmarkStart w:id="74" w:name="ref-gignac2016"/>
    <w:p>
      <w:pPr>
        <w:pStyle w:val="Bibliography"/>
      </w:pPr>
      <w:r>
        <w:t xml:space="preserve">Gignac, G. E., &amp; Szodorai, E. T. (2016). Effect size guidelines for individual differences researchers.</w:t>
      </w:r>
      <w:r>
        <w:t xml:space="preserve"> </w:t>
      </w:r>
      <w:r>
        <w:rPr>
          <w:iCs/>
          <w:i/>
        </w:rPr>
        <w:t xml:space="preserve">Personality and Individual Differences</w:t>
      </w:r>
      <w:r>
        <w:t xml:space="preserve">,</w:t>
      </w:r>
      <w:r>
        <w:t xml:space="preserve"> </w:t>
      </w:r>
      <w:r>
        <w:rPr>
          <w:iCs/>
          <w:i/>
        </w:rPr>
        <w:t xml:space="preserve">102</w:t>
      </w:r>
      <w:r>
        <w:t xml:space="preserve">, 74–78.</w:t>
      </w:r>
      <w:r>
        <w:t xml:space="preserve"> </w:t>
      </w:r>
      <w:hyperlink r:id="rId49">
        <w:r>
          <w:rPr>
            <w:rStyle w:val="Hyperlink"/>
          </w:rPr>
          <w:t xml:space="preserve">https://doi.org/10.1016/j.paid.2016.06.069</w:t>
        </w:r>
      </w:hyperlink>
    </w:p>
    <w:bookmarkEnd w:id="74"/>
    <w:bookmarkStart w:id="76" w:name="ref-glass1981a"/>
    <w:p>
      <w:pPr>
        <w:pStyle w:val="Bibliography"/>
      </w:pPr>
      <w:r>
        <w:t xml:space="preserve">Glass, G. V., McGaw, B., &amp; Smith, M. L. (1981). Meta-analysis in social research.</w:t>
      </w:r>
      <w:r>
        <w:t xml:space="preserve"> </w:t>
      </w:r>
      <w:r>
        <w:rPr>
          <w:iCs/>
          <w:i/>
        </w:rPr>
        <w:t xml:space="preserve">(No Title)</w:t>
      </w:r>
      <w:r>
        <w:t xml:space="preserve">.</w:t>
      </w:r>
      <w:r>
        <w:t xml:space="preserve"> </w:t>
      </w:r>
      <w:hyperlink r:id="rId75">
        <w:r>
          <w:rPr>
            <w:rStyle w:val="Hyperlink"/>
          </w:rPr>
          <w:t xml:space="preserve">https://cir.nii.ac.jp/crid/1130000795088566912</w:t>
        </w:r>
      </w:hyperlink>
    </w:p>
    <w:bookmarkEnd w:id="76"/>
    <w:bookmarkStart w:id="78" w:name="ref-harrell2020"/>
    <w:p>
      <w:pPr>
        <w:pStyle w:val="Bibliography"/>
      </w:pPr>
      <w:r>
        <w:t xml:space="preserve">Harrell, F. (2020).</w:t>
      </w:r>
      <w:r>
        <w:t xml:space="preserve"> </w:t>
      </w:r>
      <w:r>
        <w:rPr>
          <w:iCs/>
          <w:i/>
        </w:rPr>
        <w:t xml:space="preserve">Author Checklist - data analysis</w:t>
      </w:r>
      <w:r>
        <w:t xml:space="preserve">.</w:t>
      </w:r>
      <w:r>
        <w:t xml:space="preserve"> </w:t>
      </w:r>
      <w:hyperlink r:id="rId77">
        <w:r>
          <w:rPr>
            <w:rStyle w:val="Hyperlink"/>
          </w:rPr>
          <w:t xml:space="preserve">https://discourse.datamethods.org/t/author-checklist/3407</w:t>
        </w:r>
      </w:hyperlink>
    </w:p>
    <w:bookmarkEnd w:id="78"/>
    <w:bookmarkStart w:id="80" w:name="ref-kelley2012"/>
    <w:p>
      <w:pPr>
        <w:pStyle w:val="Bibliography"/>
      </w:pPr>
      <w:r>
        <w:t xml:space="preserve">Kelley, K., &amp; Preacher, K. J. (2012). On effect size.</w:t>
      </w:r>
      <w:r>
        <w:t xml:space="preserve"> </w:t>
      </w:r>
      <w:r>
        <w:rPr>
          <w:iCs/>
          <w:i/>
        </w:rPr>
        <w:t xml:space="preserve">Psychological Methods</w:t>
      </w:r>
      <w:r>
        <w:t xml:space="preserve">,</w:t>
      </w:r>
      <w:r>
        <w:t xml:space="preserve"> </w:t>
      </w:r>
      <w:r>
        <w:rPr>
          <w:iCs/>
          <w:i/>
        </w:rPr>
        <w:t xml:space="preserve">17</w:t>
      </w:r>
      <w:r>
        <w:t xml:space="preserve">(2), 137–152.</w:t>
      </w:r>
      <w:r>
        <w:t xml:space="preserve"> </w:t>
      </w:r>
      <w:hyperlink r:id="rId79">
        <w:r>
          <w:rPr>
            <w:rStyle w:val="Hyperlink"/>
          </w:rPr>
          <w:t xml:space="preserve">https://doi.org/10.1037/a0028086</w:t>
        </w:r>
      </w:hyperlink>
    </w:p>
    <w:bookmarkEnd w:id="80"/>
    <w:bookmarkStart w:id="82" w:name="ref-lovakov2021"/>
    <w:p>
      <w:pPr>
        <w:pStyle w:val="Bibliography"/>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r>
        <w:t xml:space="preserve"> </w:t>
      </w:r>
      <w:hyperlink r:id="rId81">
        <w:r>
          <w:rPr>
            <w:rStyle w:val="Hyperlink"/>
          </w:rPr>
          <w:t xml:space="preserve">https://doi.org/10.1002/ejsp.2752</w:t>
        </w:r>
      </w:hyperlink>
    </w:p>
    <w:bookmarkEnd w:id="82"/>
    <w:bookmarkStart w:id="84" w:name="ref-meehl1984"/>
    <w:p>
      <w:pPr>
        <w:pStyle w:val="Bibliography"/>
      </w:pPr>
      <w:r>
        <w:t xml:space="preserve">Meehl, P. E. (1984). Radical behaviorism and mental events: Four methodological queries.</w:t>
      </w:r>
      <w:r>
        <w:t xml:space="preserve"> </w:t>
      </w:r>
      <w:r>
        <w:rPr>
          <w:iCs/>
          <w:i/>
        </w:rPr>
        <w:t xml:space="preserve">Behavioral and Brain Sciences</w:t>
      </w:r>
      <w:r>
        <w:t xml:space="preserve">,</w:t>
      </w:r>
      <w:r>
        <w:t xml:space="preserve"> </w:t>
      </w:r>
      <w:r>
        <w:rPr>
          <w:iCs/>
          <w:i/>
        </w:rPr>
        <w:t xml:space="preserve">7</w:t>
      </w:r>
      <w:r>
        <w:t xml:space="preserve">(4), 563–564.</w:t>
      </w:r>
      <w:r>
        <w:t xml:space="preserve"> </w:t>
      </w:r>
      <w:hyperlink r:id="rId83">
        <w:r>
          <w:rPr>
            <w:rStyle w:val="Hyperlink"/>
          </w:rPr>
          <w:t xml:space="preserve">https://doi.org/10.1017/S0140525X00027308</w:t>
        </w:r>
      </w:hyperlink>
    </w:p>
    <w:bookmarkEnd w:id="84"/>
    <w:bookmarkStart w:id="86" w:name="ref-orben2020"/>
    <w:p>
      <w:pPr>
        <w:pStyle w:val="Bibliography"/>
      </w:pPr>
      <w:r>
        <w:t xml:space="preserve">Orben, A., &amp; Lakens, D. (2020). Crud (Re)Defined.</w:t>
      </w:r>
      <w:r>
        <w:t xml:space="preserve"> </w:t>
      </w:r>
      <w:r>
        <w:rPr>
          <w:iCs/>
          <w:i/>
        </w:rPr>
        <w:t xml:space="preserve">Advances in Methods and Practices in Psychological Science</w:t>
      </w:r>
      <w:r>
        <w:t xml:space="preserve">,</w:t>
      </w:r>
      <w:r>
        <w:t xml:space="preserve"> </w:t>
      </w:r>
      <w:r>
        <w:rPr>
          <w:iCs/>
          <w:i/>
        </w:rPr>
        <w:t xml:space="preserve">3</w:t>
      </w:r>
      <w:r>
        <w:t xml:space="preserve">(2), 238–247.</w:t>
      </w:r>
      <w:r>
        <w:t xml:space="preserve"> </w:t>
      </w:r>
      <w:hyperlink r:id="rId85">
        <w:r>
          <w:rPr>
            <w:rStyle w:val="Hyperlink"/>
          </w:rPr>
          <w:t xml:space="preserve">https://doi.org/10.1177/2515245920917961</w:t>
        </w:r>
      </w:hyperlink>
    </w:p>
    <w:bookmarkEnd w:id="86"/>
    <w:bookmarkStart w:id="88" w:name="ref-paterson2016"/>
    <w:p>
      <w:pPr>
        <w:pStyle w:val="Bibliography"/>
      </w:pPr>
      <w:r>
        <w:t xml:space="preserve">Paterson, T. A., Harms, P. D., Steel, P., &amp; Credé, M. (2016). An Assessment of the Magnitude of Effect Sizes: Evidence From 30 Years of Meta-Analysis in Management.</w:t>
      </w:r>
      <w:r>
        <w:t xml:space="preserve"> </w:t>
      </w:r>
      <w:r>
        <w:rPr>
          <w:iCs/>
          <w:i/>
        </w:rPr>
        <w:t xml:space="preserve">Journal of Leadership &amp; Organizational Studies</w:t>
      </w:r>
      <w:r>
        <w:t xml:space="preserve">,</w:t>
      </w:r>
      <w:r>
        <w:t xml:space="preserve"> </w:t>
      </w:r>
      <w:r>
        <w:rPr>
          <w:iCs/>
          <w:i/>
        </w:rPr>
        <w:t xml:space="preserve">23</w:t>
      </w:r>
      <w:r>
        <w:t xml:space="preserve">(1), 66–81.</w:t>
      </w:r>
      <w:r>
        <w:t xml:space="preserve"> </w:t>
      </w:r>
      <w:hyperlink r:id="rId87">
        <w:r>
          <w:rPr>
            <w:rStyle w:val="Hyperlink"/>
          </w:rPr>
          <w:t xml:space="preserve">https://doi.org/10.1177/1548051815614321</w:t>
        </w:r>
      </w:hyperlink>
    </w:p>
    <w:bookmarkEnd w:id="88"/>
    <w:bookmarkStart w:id="90" w:name="ref-pogrow2019"/>
    <w:p>
      <w:pPr>
        <w:pStyle w:val="Bibliography"/>
      </w:pPr>
      <w:r>
        <w:t xml:space="preserve">Pogrow, S. (2019). How effect size (practical significance) misleads clinical practice: The case for switching to practical benefit to assess applied research findings.</w:t>
      </w:r>
      <w:r>
        <w:t xml:space="preserve"> </w:t>
      </w:r>
      <w:r>
        <w:rPr>
          <w:iCs/>
          <w:i/>
        </w:rPr>
        <w:t xml:space="preserve">The American Statistician</w:t>
      </w:r>
      <w:r>
        <w:t xml:space="preserve">,</w:t>
      </w:r>
      <w:r>
        <w:t xml:space="preserve"> </w:t>
      </w:r>
      <w:r>
        <w:rPr>
          <w:iCs/>
          <w:i/>
        </w:rPr>
        <w:t xml:space="preserve">73</w:t>
      </w:r>
      <w:r>
        <w:t xml:space="preserve">(sup1), 223–234.</w:t>
      </w:r>
      <w:r>
        <w:t xml:space="preserve"> </w:t>
      </w:r>
      <w:hyperlink r:id="rId89">
        <w:r>
          <w:rPr>
            <w:rStyle w:val="Hyperlink"/>
          </w:rPr>
          <w:t xml:space="preserve">https://doi.org/10.1080/00031305.2018.1549101</w:t>
        </w:r>
      </w:hyperlink>
    </w:p>
    <w:bookmarkEnd w:id="90"/>
    <w:bookmarkStart w:id="91" w:name="ref-richard2003"/>
    <w:p>
      <w:pPr>
        <w:pStyle w:val="Bibliography"/>
      </w:pPr>
      <w:r>
        <w:t xml:space="preserve">Richard, F. D., Bond Jr., C. F., &amp; Stokes-Zoota, J. J. (2003). One hundred years of social psychology quantitatively described.</w:t>
      </w:r>
      <w:r>
        <w:t xml:space="preserve"> </w:t>
      </w:r>
      <w:r>
        <w:rPr>
          <w:iCs/>
          <w:i/>
        </w:rPr>
        <w:t xml:space="preserve">Review of General Psychology</w:t>
      </w:r>
      <w:r>
        <w:t xml:space="preserve">,</w:t>
      </w:r>
      <w:r>
        <w:t xml:space="preserve"> </w:t>
      </w:r>
      <w:r>
        <w:rPr>
          <w:iCs/>
          <w:i/>
        </w:rPr>
        <w:t xml:space="preserve">7</w:t>
      </w:r>
      <w:r>
        <w:t xml:space="preserve">(4), 331–363.</w:t>
      </w:r>
      <w:r>
        <w:t xml:space="preserve"> </w:t>
      </w:r>
      <w:hyperlink r:id="rId48">
        <w:r>
          <w:rPr>
            <w:rStyle w:val="Hyperlink"/>
          </w:rPr>
          <w:t xml:space="preserve">https://doi.org/10.1037/1089-2680.7.4.331</w:t>
        </w:r>
      </w:hyperlink>
    </w:p>
    <w:bookmarkEnd w:id="91"/>
    <w:bookmarkStart w:id="93" w:name="ref-sawilowsky2009"/>
    <w:p>
      <w:pPr>
        <w:pStyle w:val="Bibliography"/>
      </w:pPr>
      <w:r>
        <w:t xml:space="preserve">Sawilowsky, S. (2009). New effect size rules of thumb.</w:t>
      </w:r>
      <w:r>
        <w:t xml:space="preserve"> </w:t>
      </w:r>
      <w:r>
        <w:rPr>
          <w:iCs/>
          <w:i/>
        </w:rPr>
        <w:t xml:space="preserve">Journal of Modern Applied Statistical Methods</w:t>
      </w:r>
      <w:r>
        <w:t xml:space="preserve">,</w:t>
      </w:r>
      <w:r>
        <w:t xml:space="preserve"> </w:t>
      </w:r>
      <w:r>
        <w:rPr>
          <w:iCs/>
          <w:i/>
        </w:rPr>
        <w:t xml:space="preserve">8</w:t>
      </w:r>
      <w:r>
        <w:t xml:space="preserve">(2).</w:t>
      </w:r>
      <w:r>
        <w:t xml:space="preserve"> </w:t>
      </w:r>
      <w:hyperlink r:id="rId92">
        <w:r>
          <w:rPr>
            <w:rStyle w:val="Hyperlink"/>
          </w:rPr>
          <w:t xml:space="preserve">https://doi.org/10.22237/jmasm/1257035100</w:t>
        </w:r>
      </w:hyperlink>
    </w:p>
    <w:bookmarkEnd w:id="93"/>
    <w:bookmarkStart w:id="95" w:name="ref-schäfer2019"/>
    <w:p>
      <w:pPr>
        <w:pStyle w:val="Bibliography"/>
      </w:pPr>
      <w:r>
        <w:t xml:space="preserve">Schäfer, T., &amp; Schwarz, M. A. (2019). The meaningfulness of effect sizes in psychological research: Differences between sub-disciplines and the impact of potential biases.</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94">
        <w:r>
          <w:rPr>
            <w:rStyle w:val="Hyperlink"/>
          </w:rPr>
          <w:t xml:space="preserve">https://www.frontiersin.org/articles/10.3389/fpsyg.2019.00813</w:t>
        </w:r>
      </w:hyperlink>
    </w:p>
    <w:bookmarkEnd w:id="95"/>
    <w:bookmarkEnd w:id="96"/>
    <w:bookmarkEnd w:id="97"/>
    <w:bookmarkEnd w:id="98"/>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The qualification (</w:t>
      </w:r>
      <w:r>
        <w:t xml:space="preserve">“</w:t>
      </w:r>
      <w:r>
        <w:t xml:space="preserve">almost always</w:t>
      </w:r>
      <w:r>
        <w:t xml:space="preserve">”</w:t>
      </w:r>
      <w:r>
        <w:t xml:space="preserve">) was that</w:t>
      </w:r>
      <w:r>
        <w:t xml:space="preserve"> </w:t>
      </w:r>
      <w:r>
        <w:t xml:space="preserve">“</w:t>
      </w:r>
      <w:r>
        <w:t xml:space="preserve">multiple-degree-of-freedom effect indicators tend to be less useful than effect indicators that decompose multiple degree-of-freedom tests into meaningful one degree-of-freedom effects</w:t>
      </w:r>
      <w:r>
        <w:t xml:space="preserve">”</w:t>
      </w:r>
      <w:r>
        <w:t xml:space="preserve"> </w:t>
      </w:r>
      <w:r>
        <w:t xml:space="preserve">(p. 26).</w:t>
      </w:r>
      <w:r>
        <w:t xml:space="preserve"> </w:t>
      </w:r>
      <w:r>
        <w:t xml:space="preserve">“</w:t>
      </w:r>
      <w:r>
        <w:t xml:space="preserve">One degree-of-freedom effects</w:t>
      </w:r>
      <w:r>
        <w:t xml:space="preserve">”</w:t>
      </w:r>
      <w:r>
        <w:t xml:space="preserve"> </w:t>
      </w:r>
      <w:r>
        <w:t xml:space="preserve">refer to those associated with contrasts, t-tests, F-tests with numerator</w:t>
      </w:r>
      <w:r>
        <w:t xml:space="preserve"> </w:t>
      </w:r>
      <m:oMath>
        <m:r>
          <m:t>d</m:t>
        </m:r>
        <m:r>
          <m:t>f</m:t>
        </m:r>
        <m:r>
          <m:rPr>
            <m:sty m:val="p"/>
          </m:rPr>
          <m:t>=</m:t>
        </m:r>
        <m:r>
          <m:t>1</m:t>
        </m:r>
      </m:oMath>
      <w:r>
        <w:t xml:space="preserve">, and</w:t>
      </w:r>
      <w:r>
        <w:t xml:space="preserve"> </w:t>
      </w:r>
      <m:oMath>
        <m:r>
          <m:t>1</m:t>
        </m:r>
        <m:r>
          <m:rPr>
            <m:sty m:val="p"/>
          </m:rPr>
          <m:t>−</m:t>
        </m:r>
        <m:r>
          <m:t>d</m:t>
        </m:r>
        <m:r>
          <m:t>f</m:t>
        </m:r>
      </m:oMath>
      <w:r>
        <w:t xml:space="preserve"> </w:t>
      </w:r>
      <w:r>
        <w:t xml:space="preserve">Chi-square tests, whereas</w:t>
      </w:r>
      <w:r>
        <w:t xml:space="preserve"> </w:t>
      </w:r>
      <w:r>
        <w:t xml:space="preserve">“</w:t>
      </w:r>
      <w:r>
        <w:t xml:space="preserve">multiple-degree-of-freedom effects</w:t>
      </w:r>
      <w:r>
        <w:t xml:space="preserve">”</w:t>
      </w:r>
      <w:r>
        <w:t xml:space="preserve"> </w:t>
      </w:r>
      <w:r>
        <w:t xml:space="preserve">refer to those associated with, for instance, F-tests with numerator</w:t>
      </w:r>
      <w:r>
        <w:t xml:space="preserve"> </w:t>
      </w:r>
      <m:oMath>
        <m:r>
          <m:t>d</m:t>
        </m:r>
        <m:r>
          <m:t>f</m:t>
        </m:r>
        <m:r>
          <m:rPr>
            <m:sty m:val="p"/>
          </m:rPr>
          <m:t>&gt;</m:t>
        </m:r>
        <m:r>
          <m:t>1</m:t>
        </m:r>
      </m:oMath>
      <w:r>
        <w:t xml:space="preserve">, and Chi-square tests with</w:t>
      </w:r>
      <w:r>
        <w:t xml:space="preserve"> </w:t>
      </w:r>
      <m:oMath>
        <m:r>
          <m:t>d</m:t>
        </m:r>
        <m:r>
          <m:t>f</m:t>
        </m:r>
        <m:r>
          <m:rPr>
            <m:sty m:val="p"/>
          </m:rPr>
          <m:t>&gt;</m:t>
        </m:r>
        <m:r>
          <m:t>1</m:t>
        </m:r>
      </m:oMath>
      <w:r>
        <w:t xml:space="preserve">.</w:t>
      </w:r>
    </w:p>
  </w:footnote>
  <w:footnote w:id="51">
    <w:p>
      <w:pPr>
        <w:pStyle w:val="FootnoteText"/>
      </w:pPr>
      <w:r>
        <w:rPr>
          <w:rStyle w:val="FootnoteReference"/>
        </w:rPr>
        <w:footnoteRef/>
      </w:r>
      <w:r>
        <w:t xml:space="preserve"> </w:t>
      </w:r>
      <w:r>
        <w:t xml:space="preserve">Sawilowsky (2009)</w:t>
      </w:r>
      <w:r>
        <w:t xml:space="preserve"> </w:t>
      </w:r>
      <w:r>
        <w:t xml:space="preserve">expanded Cohen’s benchmarks to include also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52">
    <w:p>
      <w:pPr>
        <w:pStyle w:val="FootnoteText"/>
      </w:pPr>
      <w:r>
        <w:rPr>
          <w:rStyle w:val="FootnoteReference"/>
        </w:rPr>
        <w:footnoteRef/>
      </w:r>
      <w:r>
        <w:t xml:space="preserve"> </w:t>
      </w:r>
      <w:r>
        <w:t xml:space="preserve">According to this recent meta-analysis on the effect sizes in social psychology studies, “It is recommended that correlation coefficients of .1, .25, and .40 and Hedges’</w:t>
      </w:r>
      <w:r>
        <w:t xml:space="preserve"> </w:t>
      </w:r>
      <m:oMath>
        <m:r>
          <m:t>g</m:t>
        </m:r>
      </m:oMath>
      <w:r>
        <w:t xml:space="preserve"> </w:t>
      </w:r>
      <w:r>
        <w:t xml:space="preserve">(or Cohen’s</w:t>
      </w:r>
      <w:r>
        <w:t xml:space="preserve"> </w:t>
      </w:r>
      <m:oMath>
        <m:r>
          <m:t>d</m:t>
        </m:r>
      </m:oMath>
      <w:r>
        <w:t xml:space="preserve">) of 0.15, 0.40, and 0.70 should be interpreted as small, medium, and large effects for studies in social psychology.</w:t>
      </w:r>
    </w:p>
  </w:footnote>
  <w:footnote w:id="53">
    <w:p>
      <w:pPr>
        <w:pStyle w:val="FootnoteText"/>
      </w:pPr>
      <w:r>
        <w:rPr>
          <w:rStyle w:val="FootnoteReference"/>
        </w:rPr>
        <w:footnoteRef/>
      </w:r>
      <w:r>
        <w:t xml:space="preserve"> </w:t>
      </w:r>
      <w:r>
        <w:t xml:space="preserve">“</w:t>
      </w:r>
      <w:r>
        <w:t xml:space="preserve">The current review proposes an empirical basis for gauging the size of social psychological effects. It indicates that a correlation coefficient of .10 is</w:t>
      </w:r>
      <w:r>
        <w:t xml:space="preserve"> </w:t>
      </w:r>
      <w:r>
        <w:t xml:space="preserve">‘</w:t>
      </w:r>
      <w:r>
        <w:t xml:space="preserve">small</w:t>
      </w:r>
      <w:r>
        <w:t xml:space="preserve">’</w:t>
      </w:r>
      <w:r>
        <w:t xml:space="preserve"> </w:t>
      </w:r>
      <w:r>
        <w:t xml:space="preserve">relative to most social psychological effects. Mean effects this small are found in roughly 30% of social psychological research literature. It indicates that a correlation coefficient of .20 is a medium-sized effect. Effects that small are found in roughly half of the relevant literature. A correlation coefficient of .30 is large relative to most social psychological effects. Less than 25% of mean effects are that large.</w:t>
      </w:r>
      <w:r>
        <w:t xml:space="preserve">”</w:t>
      </w:r>
    </w:p>
  </w:footnote>
  <w:footnote w:id="54">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55">
        <w:r>
          <w:rPr>
            <w:rStyle w:val="Hyperlink"/>
          </w:rPr>
          <w:t xml:space="preserve">here</w:t>
        </w:r>
      </w:hyperlink>
      <w:r>
        <w:t xml:space="preserve"> </w:t>
      </w:r>
      <w:r>
        <w:t xml:space="preserve">for controversies with this paper.</w:t>
      </w:r>
    </w:p>
  </w:footnote>
  <w:footnote w:id="56">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59">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EFFECT SIZE GUIDE</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hyperlink" Id="rId75" Target="https://cir.nii.ac.jp/crid/1130000795088566912" TargetMode="External" /><Relationship Type="http://schemas.openxmlformats.org/officeDocument/2006/relationships/hyperlink" Id="rId42" Target="https://creativecommons.org/licenses/by-nc-sa/4.0/" TargetMode="External" /><Relationship Type="http://schemas.openxmlformats.org/officeDocument/2006/relationships/hyperlink" Id="rId77" Target="https://discourse.datamethods.org/t/author-checklist/3407" TargetMode="External" /><Relationship Type="http://schemas.openxmlformats.org/officeDocument/2006/relationships/hyperlink" Id="rId81" Target="https://doi.org/10.1002/ejsp.2752" TargetMode="External" /><Relationship Type="http://schemas.openxmlformats.org/officeDocument/2006/relationships/hyperlink" Id="rId49" Target="https://doi.org/10.1016/j.paid.2016.06.069" TargetMode="External" /><Relationship Type="http://schemas.openxmlformats.org/officeDocument/2006/relationships/hyperlink" Id="rId83" Target="https://doi.org/10.1017/S0140525X00027308" TargetMode="External" /><Relationship Type="http://schemas.openxmlformats.org/officeDocument/2006/relationships/hyperlink" Id="rId48" Target="https://doi.org/10.1037/1089-2680.7.4.331" TargetMode="External" /><Relationship Type="http://schemas.openxmlformats.org/officeDocument/2006/relationships/hyperlink" Id="rId70" Target="https://doi.org/10.1037/a0024338" TargetMode="External" /><Relationship Type="http://schemas.openxmlformats.org/officeDocument/2006/relationships/hyperlink" Id="rId79" Target="https://doi.org/10.1037/a0028086" TargetMode="External" /><Relationship Type="http://schemas.openxmlformats.org/officeDocument/2006/relationships/hyperlink" Id="rId65" Target="https://doi.org/10.1037/a0038047" TargetMode="External" /><Relationship Type="http://schemas.openxmlformats.org/officeDocument/2006/relationships/hyperlink" Id="rId89" Target="https://doi.org/10.1080/00031305.2018.1549101" TargetMode="External" /><Relationship Type="http://schemas.openxmlformats.org/officeDocument/2006/relationships/hyperlink" Id="rId87" Target="https://doi.org/10.1177/1548051815614321" TargetMode="External" /><Relationship Type="http://schemas.openxmlformats.org/officeDocument/2006/relationships/hyperlink" Id="rId72" Target="https://doi.org/10.1177/2515245919847202" TargetMode="External" /><Relationship Type="http://schemas.openxmlformats.org/officeDocument/2006/relationships/hyperlink" Id="rId85" Target="https://doi.org/10.1177/2515245920917961" TargetMode="External" /><Relationship Type="http://schemas.openxmlformats.org/officeDocument/2006/relationships/hyperlink" Id="rId92" Target="https://doi.org/10.22237/jmasm/1257035100" TargetMode="External" /><Relationship Type="http://schemas.openxmlformats.org/officeDocument/2006/relationships/hyperlink" Id="rId40" Target="https://mgto.org/effectsizeguide" TargetMode="External" /><Relationship Type="http://schemas.openxmlformats.org/officeDocument/2006/relationships/hyperlink" Id="rId41" Target="https://mgto.org/poweranalysisguide" TargetMode="External" /><Relationship Type="http://schemas.openxmlformats.org/officeDocument/2006/relationships/hyperlink" Id="rId63" Target="https://thuvienso.hoasen.edu.vn/handle/123456789/8327" TargetMode="External" /><Relationship Type="http://schemas.openxmlformats.org/officeDocument/2006/relationships/hyperlink" Id="rId55" Target="https://twitter.com/aaronjfisher/status/1168252264600883200?s=20" TargetMode="External" /><Relationship Type="http://schemas.openxmlformats.org/officeDocument/2006/relationships/hyperlink" Id="rId50" Target="https://twitter.com/cjsotomatic/status/1144701540839698432" TargetMode="External" /><Relationship Type="http://schemas.openxmlformats.org/officeDocument/2006/relationships/hyperlink" Id="rId94" Target="https://www.frontiersin.org/articles/10.3389/fpsyg.2019.00813" TargetMode="External" /><Relationship Type="http://schemas.openxmlformats.org/officeDocument/2006/relationships/hyperlink" Id="rId67" Target="https://www.semanticscholar.org/paper/It%27s-the-Effect-Size%2C-Stupid-What-effect-size-is-it-Coe/c5ac87df5d6e0e6b6de2f745284835c2a368b0f7" TargetMode="External" /></Relationships>
</file>

<file path=word/_rels/footnotes.xml.rels><?xml version="1.0" encoding="UTF-8"?><Relationships xmlns="http://schemas.openxmlformats.org/package/2006/relationships"><Relationship Type="http://schemas.openxmlformats.org/officeDocument/2006/relationships/hyperlink" Id="rId75" Target="https://cir.nii.ac.jp/crid/1130000795088566912" TargetMode="External" /><Relationship Type="http://schemas.openxmlformats.org/officeDocument/2006/relationships/hyperlink" Id="rId42" Target="https://creativecommons.org/licenses/by-nc-sa/4.0/" TargetMode="External" /><Relationship Type="http://schemas.openxmlformats.org/officeDocument/2006/relationships/hyperlink" Id="rId77" Target="https://discourse.datamethods.org/t/author-checklist/3407" TargetMode="External" /><Relationship Type="http://schemas.openxmlformats.org/officeDocument/2006/relationships/hyperlink" Id="rId81" Target="https://doi.org/10.1002/ejsp.2752" TargetMode="External" /><Relationship Type="http://schemas.openxmlformats.org/officeDocument/2006/relationships/hyperlink" Id="rId49" Target="https://doi.org/10.1016/j.paid.2016.06.069" TargetMode="External" /><Relationship Type="http://schemas.openxmlformats.org/officeDocument/2006/relationships/hyperlink" Id="rId83" Target="https://doi.org/10.1017/S0140525X00027308" TargetMode="External" /><Relationship Type="http://schemas.openxmlformats.org/officeDocument/2006/relationships/hyperlink" Id="rId48" Target="https://doi.org/10.1037/1089-2680.7.4.331" TargetMode="External" /><Relationship Type="http://schemas.openxmlformats.org/officeDocument/2006/relationships/hyperlink" Id="rId70" Target="https://doi.org/10.1037/a0024338" TargetMode="External" /><Relationship Type="http://schemas.openxmlformats.org/officeDocument/2006/relationships/hyperlink" Id="rId79" Target="https://doi.org/10.1037/a0028086" TargetMode="External" /><Relationship Type="http://schemas.openxmlformats.org/officeDocument/2006/relationships/hyperlink" Id="rId65" Target="https://doi.org/10.1037/a0038047" TargetMode="External" /><Relationship Type="http://schemas.openxmlformats.org/officeDocument/2006/relationships/hyperlink" Id="rId89" Target="https://doi.org/10.1080/00031305.2018.1549101" TargetMode="External" /><Relationship Type="http://schemas.openxmlformats.org/officeDocument/2006/relationships/hyperlink" Id="rId87" Target="https://doi.org/10.1177/1548051815614321" TargetMode="External" /><Relationship Type="http://schemas.openxmlformats.org/officeDocument/2006/relationships/hyperlink" Id="rId72" Target="https://doi.org/10.1177/2515245919847202" TargetMode="External" /><Relationship Type="http://schemas.openxmlformats.org/officeDocument/2006/relationships/hyperlink" Id="rId85" Target="https://doi.org/10.1177/2515245920917961" TargetMode="External" /><Relationship Type="http://schemas.openxmlformats.org/officeDocument/2006/relationships/hyperlink" Id="rId92" Target="https://doi.org/10.22237/jmasm/1257035100" TargetMode="External" /><Relationship Type="http://schemas.openxmlformats.org/officeDocument/2006/relationships/hyperlink" Id="rId40" Target="https://mgto.org/effectsizeguide" TargetMode="External" /><Relationship Type="http://schemas.openxmlformats.org/officeDocument/2006/relationships/hyperlink" Id="rId41" Target="https://mgto.org/poweranalysisguide" TargetMode="External" /><Relationship Type="http://schemas.openxmlformats.org/officeDocument/2006/relationships/hyperlink" Id="rId63" Target="https://thuvienso.hoasen.edu.vn/handle/123456789/8327" TargetMode="External" /><Relationship Type="http://schemas.openxmlformats.org/officeDocument/2006/relationships/hyperlink" Id="rId55" Target="https://twitter.com/aaronjfisher/status/1168252264600883200?s=20" TargetMode="External" /><Relationship Type="http://schemas.openxmlformats.org/officeDocument/2006/relationships/hyperlink" Id="rId50" Target="https://twitter.com/cjsotomatic/status/1144701540839698432" TargetMode="External" /><Relationship Type="http://schemas.openxmlformats.org/officeDocument/2006/relationships/hyperlink" Id="rId94" Target="https://www.frontiersin.org/articles/10.3389/fpsyg.2019.00813" TargetMode="External" /><Relationship Type="http://schemas.openxmlformats.org/officeDocument/2006/relationships/hyperlink" Id="rId67" Target="https://www.semanticscholar.org/paper/It%27s-the-Effect-Size%2C-Stupid-What-effect-size-is-it-Coe/c5ac87df5d6e0e6b6de2f745284835c2a368b0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effect size, confidence interval, collaboration, open science, open educational resource</cp:keywords>
  <dcterms:created xsi:type="dcterms:W3CDTF">2023-10-11T18:33:15Z</dcterms:created>
  <dcterms:modified xsi:type="dcterms:W3CDTF">2023-10-11T18:33:15Z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Effect Size Guide</vt:lpwstr>
  </property>
  <property fmtid="{D5CDD505-2E9C-101B-9397-08002B2CF9AE}" pid="20" name="tbl-cap-location">
    <vt:lpwstr>top</vt:lpwstr>
  </property>
  <property fmtid="{D5CDD505-2E9C-101B-9397-08002B2CF9AE}" pid="21" name="toc-title">
    <vt:lpwstr>Table of contents</vt:lpwstr>
  </property>
</Properties>
</file>