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E8F65" w14:textId="29C5FB24" w:rsidR="00767EDF" w:rsidRDefault="00994810">
      <w:r>
        <w:t>Neuro-Fuzzy System uses Mamdani style rule consequents (fuzzy set). ANFIS uses Sugeno style (formula).</w:t>
      </w:r>
    </w:p>
    <w:sectPr w:rsidR="0076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51"/>
    <w:rsid w:val="002F0B51"/>
    <w:rsid w:val="00767EDF"/>
    <w:rsid w:val="0099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F8F3"/>
  <w15:chartTrackingRefBased/>
  <w15:docId w15:val="{C53AA09C-0A67-40EF-8BFC-F922A556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ZACCHEUS SHEEHAN SIA</dc:creator>
  <cp:keywords/>
  <dc:description/>
  <cp:lastModifiedBy>ZACCHEUS SHEEHAN SIA</cp:lastModifiedBy>
  <cp:revision>2</cp:revision>
  <dcterms:created xsi:type="dcterms:W3CDTF">2020-10-29T06:44:00Z</dcterms:created>
  <dcterms:modified xsi:type="dcterms:W3CDTF">2020-10-29T06:45:00Z</dcterms:modified>
</cp:coreProperties>
</file>