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1198" w:lineRule="exact" w:before="48"/>
        <w:ind w:left="1728" w:right="5920" w:firstLine="0"/>
        <w:jc w:val="center"/>
        <w:rPr>
          <w:rFonts w:ascii="Arial"/>
          <w:b/>
          <w:sz w:val="111"/>
        </w:rPr>
      </w:pPr>
      <w:r>
        <w:rPr/>
        <w:drawing>
          <wp:anchor distT="0" distB="0" distL="0" distR="0" allowOverlap="1" layoutInCell="1" locked="0" behindDoc="0" simplePos="0" relativeHeight="251659264">
            <wp:simplePos x="0" y="0"/>
            <wp:positionH relativeFrom="page">
              <wp:posOffset>618657</wp:posOffset>
            </wp:positionH>
            <wp:positionV relativeFrom="paragraph">
              <wp:posOffset>66177</wp:posOffset>
            </wp:positionV>
            <wp:extent cx="689160" cy="1735923"/>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689160" cy="1735923"/>
                    </a:xfrm>
                    <a:prstGeom prst="rect">
                      <a:avLst/>
                    </a:prstGeom>
                  </pic:spPr>
                </pic:pic>
              </a:graphicData>
            </a:graphic>
          </wp:anchor>
        </w:drawing>
      </w:r>
      <w:r>
        <w:rPr>
          <w:rFonts w:ascii="Arial"/>
          <w:b/>
          <w:color w:val="0791C6"/>
          <w:w w:val="105"/>
          <w:sz w:val="111"/>
        </w:rPr>
        <w:t>Shape</w:t>
      </w:r>
    </w:p>
    <w:p>
      <w:pPr>
        <w:spacing w:line="670" w:lineRule="exact" w:before="0"/>
        <w:ind w:left="1728" w:right="5809" w:firstLine="0"/>
        <w:jc w:val="center"/>
        <w:rPr>
          <w:rFonts w:ascii="Times New Roman"/>
          <w:sz w:val="82"/>
        </w:rPr>
      </w:pPr>
      <w:r>
        <w:rPr>
          <w:rFonts w:ascii="Times New Roman"/>
          <w:color w:val="030303"/>
          <w:w w:val="105"/>
          <w:sz w:val="82"/>
        </w:rPr>
        <w:t>of tt,e</w:t>
      </w:r>
    </w:p>
    <w:p>
      <w:pPr>
        <w:spacing w:line="1170" w:lineRule="exact" w:before="0"/>
        <w:ind w:left="1728" w:right="5912" w:firstLine="0"/>
        <w:jc w:val="center"/>
        <w:rPr>
          <w:rFonts w:ascii="Arial"/>
          <w:sz w:val="100"/>
        </w:rPr>
      </w:pPr>
      <w:r>
        <w:rPr>
          <w:rFonts w:ascii="Arial"/>
          <w:color w:val="030303"/>
          <w:w w:val="105"/>
          <w:position w:val="-1"/>
          <w:sz w:val="119"/>
        </w:rPr>
        <w:t>N</w:t>
      </w:r>
      <w:r>
        <w:rPr>
          <w:rFonts w:ascii="Arial"/>
          <w:color w:val="030303"/>
          <w:w w:val="105"/>
          <w:sz w:val="100"/>
        </w:rPr>
        <w:t>at1on</w:t>
      </w:r>
    </w:p>
    <w:p>
      <w:pPr>
        <w:pStyle w:val="Heading2"/>
        <w:spacing w:line="387" w:lineRule="exact" w:before="0"/>
        <w:ind w:left="2345"/>
        <w:rPr>
          <w:rFonts w:ascii="Arial"/>
        </w:rPr>
      </w:pPr>
      <w:r>
        <w:rPr>
          <w:rFonts w:ascii="Arial"/>
          <w:color w:val="525252"/>
          <w:w w:val="105"/>
        </w:rPr>
        <w:t>Status of </w:t>
      </w:r>
      <w:r>
        <w:rPr>
          <w:rFonts w:ascii="Arial"/>
          <w:color w:val="646464"/>
          <w:w w:val="105"/>
        </w:rPr>
        <w:t>Physica</w:t>
      </w:r>
      <w:r>
        <w:rPr>
          <w:rFonts w:ascii="Arial"/>
          <w:color w:val="3F3F3F"/>
          <w:w w:val="105"/>
        </w:rPr>
        <w:t>l </w:t>
      </w:r>
      <w:r>
        <w:rPr>
          <w:rFonts w:ascii="Arial"/>
          <w:color w:val="646464"/>
          <w:w w:val="105"/>
        </w:rPr>
        <w:t>Education </w:t>
      </w:r>
      <w:r>
        <w:rPr>
          <w:rFonts w:ascii="Arial"/>
          <w:color w:val="525252"/>
          <w:w w:val="105"/>
        </w:rPr>
        <w:t>in </w:t>
      </w:r>
      <w:r>
        <w:rPr>
          <w:rFonts w:ascii="Arial"/>
          <w:color w:val="646464"/>
          <w:w w:val="105"/>
        </w:rPr>
        <w:t>the </w:t>
      </w:r>
      <w:r>
        <w:rPr>
          <w:rFonts w:ascii="Arial"/>
          <w:color w:val="525252"/>
          <w:w w:val="105"/>
        </w:rPr>
        <w:t>USA</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2"/>
        <w:rPr>
          <w:rFonts w:ascii="Arial"/>
          <w:sz w:val="15"/>
        </w:rPr>
      </w:pPr>
      <w:r>
        <w:rPr/>
        <w:drawing>
          <wp:anchor distT="0" distB="0" distL="0" distR="0" allowOverlap="1" layoutInCell="1" locked="0" behindDoc="0" simplePos="0" relativeHeight="0">
            <wp:simplePos x="0" y="0"/>
            <wp:positionH relativeFrom="page">
              <wp:posOffset>6070</wp:posOffset>
            </wp:positionH>
            <wp:positionV relativeFrom="paragraph">
              <wp:posOffset>135833</wp:posOffset>
            </wp:positionV>
            <wp:extent cx="6891260" cy="4773549"/>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6891260" cy="4773549"/>
                    </a:xfrm>
                    <a:prstGeom prst="rect">
                      <a:avLst/>
                    </a:prstGeom>
                  </pic:spPr>
                </pic:pic>
              </a:graphicData>
            </a:graphic>
          </wp:anchor>
        </w:drawing>
      </w:r>
    </w:p>
    <w:p>
      <w:pPr>
        <w:pStyle w:val="BodyText"/>
        <w:rPr>
          <w:rFonts w:ascii="Arial"/>
          <w:sz w:val="20"/>
        </w:rPr>
      </w:pPr>
    </w:p>
    <w:p>
      <w:pPr>
        <w:pStyle w:val="BodyText"/>
        <w:rPr>
          <w:rFonts w:ascii="Arial"/>
          <w:sz w:val="20"/>
        </w:rPr>
      </w:pPr>
    </w:p>
    <w:p>
      <w:pPr>
        <w:pStyle w:val="BodyText"/>
        <w:spacing w:before="10"/>
        <w:rPr>
          <w:rFonts w:ascii="Arial"/>
          <w:sz w:val="21"/>
        </w:rPr>
      </w:pPr>
    </w:p>
    <w:p>
      <w:pPr>
        <w:spacing w:after="0"/>
        <w:rPr>
          <w:rFonts w:ascii="Arial"/>
          <w:sz w:val="21"/>
        </w:rPr>
        <w:sectPr>
          <w:type w:val="continuous"/>
          <w:pgSz w:w="12240" w:h="15840"/>
          <w:pgMar w:top="700" w:bottom="280" w:left="0" w:right="0"/>
        </w:sectPr>
      </w:pPr>
    </w:p>
    <w:p>
      <w:pPr>
        <w:pStyle w:val="BodyText"/>
        <w:spacing w:before="5"/>
        <w:rPr>
          <w:rFonts w:ascii="Arial"/>
          <w:sz w:val="73"/>
        </w:rPr>
      </w:pPr>
      <w:r>
        <w:rPr/>
        <w:pict>
          <v:line style="position:absolute;mso-position-horizontal-relative:page;mso-position-vertical-relative:page;z-index:251661312" from="549.153381pt,371.868469pt" to="611.999965pt,371.868469pt" stroked="true" strokeweight="2.0101pt" strokecolor="#000000">
            <v:stroke dashstyle="solid"/>
            <w10:wrap type="none"/>
          </v:line>
        </w:pict>
      </w:r>
      <w:r>
        <w:rPr/>
        <w:pict>
          <v:line style="position:absolute;mso-position-horizontal-relative:page;mso-position-vertical-relative:page;z-index:251662336" from="577.290588pt,526.646179pt" to="611.999972pt,526.646179pt" stroked="true" strokeweight="2.0101pt" strokecolor="#000000">
            <v:stroke dashstyle="solid"/>
            <w10:wrap type="none"/>
          </v:line>
        </w:pict>
      </w:r>
    </w:p>
    <w:p>
      <w:pPr>
        <w:spacing w:line="532" w:lineRule="exact" w:before="0"/>
        <w:ind w:left="4513" w:right="0" w:firstLine="0"/>
        <w:jc w:val="left"/>
        <w:rPr>
          <w:rFonts w:ascii="Times New Roman"/>
          <w:sz w:val="15"/>
        </w:rPr>
      </w:pPr>
      <w:r>
        <w:rPr/>
        <w:drawing>
          <wp:anchor distT="0" distB="0" distL="0" distR="0" allowOverlap="1" layoutInCell="1" locked="0" behindDoc="0" simplePos="0" relativeHeight="251660288">
            <wp:simplePos x="0" y="0"/>
            <wp:positionH relativeFrom="page">
              <wp:posOffset>2430895</wp:posOffset>
            </wp:positionH>
            <wp:positionV relativeFrom="paragraph">
              <wp:posOffset>-36138</wp:posOffset>
            </wp:positionV>
            <wp:extent cx="408391" cy="408452"/>
            <wp:effectExtent l="0" t="0" r="0" b="0"/>
            <wp:wrapNone/>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408391" cy="408452"/>
                    </a:xfrm>
                    <a:prstGeom prst="rect">
                      <a:avLst/>
                    </a:prstGeom>
                  </pic:spPr>
                </pic:pic>
              </a:graphicData>
            </a:graphic>
          </wp:anchor>
        </w:drawing>
      </w:r>
      <w:r>
        <w:rPr/>
        <w:pict>
          <v:shapetype id="_x0000_t202" o:spt="202" coordsize="21600,21600" path="m,l,21600r21600,l21600,xe">
            <v:stroke joinstyle="miter"/>
            <v:path gradientshapeok="t" o:connecttype="rect"/>
          </v:shapetype>
          <v:shape style="position:absolute;margin-left:226.603699pt;margin-top:16.657938pt;width:55.45pt;height:19.5pt;mso-position-horizontal-relative:page;mso-position-vertical-relative:paragraph;z-index:-271296512" type="#_x0000_t202" filled="false" stroked="false">
            <v:textbox inset="0,0,0,0">
              <w:txbxContent>
                <w:p>
                  <w:pPr>
                    <w:spacing w:line="389" w:lineRule="exact" w:before="0"/>
                    <w:ind w:left="0" w:right="0" w:firstLine="0"/>
                    <w:jc w:val="left"/>
                    <w:rPr>
                      <w:rFonts w:ascii="Times New Roman"/>
                      <w:sz w:val="35"/>
                    </w:rPr>
                  </w:pPr>
                  <w:r>
                    <w:rPr>
                      <w:rFonts w:ascii="Arial"/>
                      <w:color w:val="EDBF74"/>
                      <w:w w:val="95"/>
                      <w:sz w:val="30"/>
                    </w:rPr>
                    <w:t>A</w:t>
                  </w:r>
                  <w:r>
                    <w:rPr>
                      <w:rFonts w:ascii="Times New Roman"/>
                      <w:color w:val="EDBF74"/>
                      <w:w w:val="95"/>
                      <w:sz w:val="35"/>
                    </w:rPr>
                    <w:t>rnenca</w:t>
                  </w:r>
                </w:p>
              </w:txbxContent>
            </v:textbox>
            <w10:wrap type="none"/>
          </v:shape>
        </w:pict>
      </w:r>
      <w:r>
        <w:rPr>
          <w:rFonts w:ascii="Arial"/>
          <w:color w:val="9EA1A7"/>
          <w:spacing w:val="-43"/>
          <w:w w:val="88"/>
          <w:position w:val="12"/>
          <w:sz w:val="39"/>
        </w:rPr>
        <w:t>S</w:t>
      </w:r>
      <w:r>
        <w:rPr>
          <w:rFonts w:ascii="Arial"/>
          <w:color w:val="9EA1A7"/>
          <w:spacing w:val="-1"/>
          <w:w w:val="108"/>
          <w:position w:val="12"/>
          <w:sz w:val="39"/>
        </w:rPr>
        <w:t>H</w:t>
      </w:r>
      <w:r>
        <w:rPr>
          <w:rFonts w:ascii="Arial"/>
          <w:color w:val="9EA1A7"/>
          <w:spacing w:val="-41"/>
          <w:w w:val="108"/>
          <w:position w:val="12"/>
          <w:sz w:val="39"/>
        </w:rPr>
        <w:t>A</w:t>
      </w:r>
      <w:r>
        <w:rPr>
          <w:rFonts w:ascii="Arial"/>
          <w:color w:val="E8AA89"/>
          <w:spacing w:val="-48"/>
          <w:w w:val="106"/>
          <w:sz w:val="30"/>
        </w:rPr>
        <w:t>.</w:t>
      </w:r>
      <w:r>
        <w:rPr>
          <w:rFonts w:ascii="Arial"/>
          <w:color w:val="9EA1A7"/>
          <w:spacing w:val="-1"/>
          <w:w w:val="108"/>
          <w:position w:val="12"/>
          <w:sz w:val="39"/>
        </w:rPr>
        <w:t>P</w:t>
      </w:r>
      <w:r>
        <w:rPr>
          <w:rFonts w:ascii="Arial"/>
          <w:color w:val="9EA1A7"/>
          <w:spacing w:val="-192"/>
          <w:w w:val="108"/>
          <w:position w:val="12"/>
          <w:sz w:val="39"/>
        </w:rPr>
        <w:t>E</w:t>
      </w:r>
      <w:r>
        <w:rPr>
          <w:rFonts w:ascii="Arial"/>
          <w:color w:val="C8C8C8"/>
          <w:spacing w:val="-47"/>
          <w:w w:val="85"/>
          <w:position w:val="12"/>
          <w:sz w:val="39"/>
        </w:rPr>
        <w:t>.</w:t>
      </w:r>
      <w:r>
        <w:rPr>
          <w:rFonts w:ascii="Times New Roman"/>
          <w:color w:val="C8C8C8"/>
          <w:spacing w:val="-24"/>
          <w:w w:val="113"/>
          <w:sz w:val="15"/>
        </w:rPr>
        <w:t>"</w:t>
      </w:r>
      <w:r>
        <w:rPr>
          <w:rFonts w:ascii="Arial"/>
          <w:color w:val="C8C8C8"/>
          <w:spacing w:val="-70"/>
          <w:w w:val="85"/>
          <w:position w:val="12"/>
          <w:sz w:val="39"/>
        </w:rPr>
        <w:t>:</w:t>
      </w:r>
      <w:r>
        <w:rPr>
          <w:rFonts w:ascii="Times New Roman"/>
          <w:color w:val="C8C8C8"/>
          <w:spacing w:val="-1"/>
          <w:w w:val="113"/>
          <w:sz w:val="15"/>
        </w:rPr>
        <w:t>'</w:t>
      </w:r>
      <w:r>
        <w:rPr>
          <w:rFonts w:ascii="Times New Roman"/>
          <w:color w:val="C8C8C8"/>
          <w:spacing w:val="-76"/>
          <w:w w:val="113"/>
          <w:sz w:val="15"/>
        </w:rPr>
        <w:t>C</w:t>
      </w:r>
      <w:r>
        <w:rPr>
          <w:rFonts w:ascii="Arial"/>
          <w:color w:val="C8C8C8"/>
          <w:spacing w:val="-120"/>
          <w:w w:val="85"/>
          <w:position w:val="12"/>
          <w:sz w:val="39"/>
        </w:rPr>
        <w:t>=</w:t>
      </w:r>
      <w:r>
        <w:rPr>
          <w:rFonts w:ascii="Times New Roman"/>
          <w:color w:val="C8C8C8"/>
          <w:w w:val="113"/>
          <w:sz w:val="15"/>
        </w:rPr>
        <w:t>)</w:t>
      </w:r>
      <w:r>
        <w:rPr>
          <w:rFonts w:ascii="Times New Roman"/>
          <w:color w:val="C8C8C8"/>
          <w:spacing w:val="-8"/>
          <w:w w:val="113"/>
          <w:sz w:val="15"/>
        </w:rPr>
        <w:t>"</w:t>
      </w:r>
      <w:r>
        <w:rPr>
          <w:rFonts w:ascii="Arial"/>
          <w:color w:val="C8C8C8"/>
          <w:spacing w:val="-86"/>
          <w:w w:val="85"/>
          <w:position w:val="12"/>
          <w:sz w:val="39"/>
        </w:rPr>
        <w:t>!</w:t>
      </w:r>
      <w:r>
        <w:rPr>
          <w:rFonts w:ascii="Times New Roman"/>
          <w:color w:val="C8C8C8"/>
          <w:spacing w:val="-52"/>
          <w:w w:val="113"/>
          <w:sz w:val="15"/>
        </w:rPr>
        <w:t>"</w:t>
      </w:r>
      <w:r>
        <w:rPr>
          <w:rFonts w:ascii="Arial"/>
          <w:color w:val="C8C8C8"/>
          <w:spacing w:val="-64"/>
          <w:w w:val="106"/>
          <w:position w:val="12"/>
          <w:sz w:val="39"/>
        </w:rPr>
        <w:t>!</w:t>
      </w:r>
      <w:r>
        <w:rPr>
          <w:rFonts w:ascii="Times New Roman"/>
          <w:color w:val="C8C8C8"/>
          <w:spacing w:val="-7"/>
          <w:w w:val="113"/>
          <w:sz w:val="15"/>
        </w:rPr>
        <w:t>"</w:t>
      </w:r>
      <w:r>
        <w:rPr>
          <w:rFonts w:ascii="Arial"/>
          <w:color w:val="C8C8C8"/>
          <w:spacing w:val="-111"/>
          <w:w w:val="106"/>
          <w:position w:val="12"/>
          <w:sz w:val="39"/>
        </w:rPr>
        <w:t>:</w:t>
      </w:r>
      <w:r>
        <w:rPr>
          <w:rFonts w:ascii="Times New Roman"/>
          <w:color w:val="C8C8C8"/>
          <w:spacing w:val="-13"/>
          <w:w w:val="113"/>
          <w:sz w:val="15"/>
        </w:rPr>
        <w:t>'</w:t>
      </w:r>
      <w:r>
        <w:rPr>
          <w:rFonts w:ascii="Arial"/>
          <w:color w:val="C8C8C8"/>
          <w:spacing w:val="-103"/>
          <w:w w:val="106"/>
          <w:position w:val="12"/>
          <w:sz w:val="39"/>
        </w:rPr>
        <w:t>.</w:t>
      </w:r>
      <w:r>
        <w:rPr>
          <w:rFonts w:ascii="Times New Roman"/>
          <w:color w:val="C8C8C8"/>
          <w:spacing w:val="-1"/>
          <w:w w:val="113"/>
          <w:sz w:val="15"/>
        </w:rPr>
        <w:t>l</w:t>
      </w:r>
      <w:r>
        <w:rPr>
          <w:rFonts w:ascii="Times New Roman"/>
          <w:color w:val="C8C8C8"/>
          <w:spacing w:val="-7"/>
          <w:w w:val="113"/>
          <w:sz w:val="15"/>
        </w:rPr>
        <w:t>-</w:t>
      </w:r>
      <w:r>
        <w:rPr>
          <w:rFonts w:ascii="Arial"/>
          <w:color w:val="C8C8C8"/>
          <w:spacing w:val="-119"/>
          <w:w w:val="106"/>
          <w:position w:val="12"/>
          <w:sz w:val="39"/>
        </w:rPr>
        <w:t>.</w:t>
      </w:r>
      <w:r>
        <w:rPr>
          <w:rFonts w:ascii="Times New Roman"/>
          <w:color w:val="C8C8C8"/>
          <w:spacing w:val="-1"/>
          <w:w w:val="113"/>
          <w:sz w:val="15"/>
        </w:rPr>
        <w:t>:o\</w:t>
      </w:r>
      <w:r>
        <w:rPr>
          <w:rFonts w:ascii="Times New Roman"/>
          <w:color w:val="C8C8C8"/>
          <w:w w:val="113"/>
          <w:sz w:val="15"/>
        </w:rPr>
        <w:t>L</w:t>
      </w:r>
    </w:p>
    <w:p>
      <w:pPr>
        <w:spacing w:line="145" w:lineRule="exact" w:before="0"/>
        <w:ind w:left="0" w:right="81" w:firstLine="0"/>
        <w:jc w:val="right"/>
        <w:rPr>
          <w:rFonts w:ascii="Arial"/>
          <w:sz w:val="14"/>
        </w:rPr>
      </w:pPr>
      <w:r>
        <w:rPr>
          <w:rFonts w:ascii="Times New Roman"/>
          <w:color w:val="C8C8C8"/>
          <w:w w:val="110"/>
          <w:sz w:val="14"/>
        </w:rPr>
        <w:t>1 </w:t>
      </w:r>
      <w:r>
        <w:rPr>
          <w:rFonts w:ascii="Arial"/>
          <w:color w:val="C8C8C8"/>
          <w:w w:val="110"/>
          <w:sz w:val="14"/>
        </w:rPr>
        <w:t>UC,..tQb"</w:t>
      </w:r>
    </w:p>
    <w:p>
      <w:pPr>
        <w:pStyle w:val="BodyText"/>
        <w:spacing w:before="43"/>
        <w:ind w:left="4550"/>
        <w:rPr>
          <w:rFonts w:ascii="Arial" w:hAnsi="Arial"/>
          <w:sz w:val="20"/>
        </w:rPr>
      </w:pPr>
      <w:r>
        <w:rPr>
          <w:rFonts w:ascii="Times New Roman" w:hAnsi="Times New Roman"/>
          <w:color w:val="79BCD4"/>
          <w:w w:val="115"/>
        </w:rPr>
        <w:t>he alt h</w:t>
      </w:r>
      <w:r>
        <w:rPr>
          <w:rFonts w:ascii="Times New Roman" w:hAnsi="Times New Roman"/>
          <w:color w:val="9EA1A7"/>
          <w:w w:val="115"/>
        </w:rPr>
        <w:t>. </w:t>
      </w:r>
      <w:r>
        <w:rPr>
          <w:rFonts w:ascii="Times New Roman" w:hAnsi="Times New Roman"/>
          <w:color w:val="79BCD4"/>
          <w:w w:val="115"/>
        </w:rPr>
        <w:t>mov</w:t>
      </w:r>
      <w:r>
        <w:rPr>
          <w:rFonts w:ascii="Times New Roman" w:hAnsi="Times New Roman"/>
          <w:color w:val="6ECAEF"/>
          <w:w w:val="115"/>
        </w:rPr>
        <w:t>e s</w:t>
      </w:r>
      <w:r>
        <w:rPr>
          <w:rFonts w:ascii="Times New Roman" w:hAnsi="Times New Roman"/>
          <w:color w:val="9EA1A7"/>
          <w:w w:val="115"/>
        </w:rPr>
        <w:t>. </w:t>
      </w:r>
      <w:r>
        <w:rPr>
          <w:rFonts w:ascii="Times New Roman" w:hAnsi="Times New Roman"/>
          <w:color w:val="79BCD4"/>
          <w:w w:val="115"/>
        </w:rPr>
        <w:t>mind</w:t>
      </w:r>
      <w:r>
        <w:rPr>
          <w:rFonts w:ascii="Arial" w:hAnsi="Arial"/>
          <w:color w:val="79BCD4"/>
          <w:w w:val="115"/>
          <w:sz w:val="20"/>
        </w:rPr>
        <w:t>■</w:t>
      </w:r>
      <w:r>
        <w:rPr>
          <w:rFonts w:ascii="Arial" w:hAnsi="Arial"/>
          <w:color w:val="9EA1A7"/>
          <w:w w:val="115"/>
          <w:sz w:val="20"/>
        </w:rPr>
        <w:t>.</w:t>
      </w:r>
    </w:p>
    <w:p>
      <w:pPr>
        <w:pStyle w:val="BodyText"/>
        <w:spacing w:before="10"/>
        <w:rPr>
          <w:rFonts w:ascii="Arial"/>
          <w:sz w:val="81"/>
        </w:rPr>
      </w:pPr>
      <w:r>
        <w:rPr/>
        <w:br w:type="column"/>
      </w:r>
      <w:r>
        <w:rPr>
          <w:rFonts w:ascii="Arial"/>
          <w:sz w:val="81"/>
        </w:rPr>
      </w:r>
    </w:p>
    <w:p>
      <w:pPr>
        <w:tabs>
          <w:tab w:pos="3046" w:val="left" w:leader="none"/>
        </w:tabs>
        <w:spacing w:line="639" w:lineRule="exact" w:before="0"/>
        <w:ind w:left="1713" w:right="0" w:firstLine="0"/>
        <w:jc w:val="left"/>
        <w:rPr>
          <w:rFonts w:ascii="Times New Roman"/>
          <w:sz w:val="61"/>
        </w:rPr>
      </w:pPr>
      <w:r>
        <w:rPr>
          <w:rFonts w:ascii="Arial"/>
          <w:i/>
          <w:color w:val="8E8E8E"/>
          <w:sz w:val="35"/>
        </w:rPr>
        <w:t>=:::-</w:t>
        <w:tab/>
      </w:r>
      <w:r>
        <w:rPr>
          <w:rFonts w:ascii="Times New Roman"/>
          <w:color w:val="DB3B31"/>
          <w:sz w:val="61"/>
        </w:rPr>
        <w:t>Voices</w:t>
      </w:r>
    </w:p>
    <w:p>
      <w:pPr>
        <w:tabs>
          <w:tab w:pos="2383" w:val="left" w:leader="none"/>
        </w:tabs>
        <w:spacing w:line="225" w:lineRule="exact" w:before="0"/>
        <w:ind w:left="0" w:right="132" w:firstLine="0"/>
        <w:jc w:val="center"/>
        <w:rPr>
          <w:rFonts w:ascii="Times New Roman" w:hAnsi="Times New Roman"/>
          <w:sz w:val="25"/>
        </w:rPr>
      </w:pPr>
      <w:r>
        <w:rPr/>
        <w:pict>
          <v:shape style="position:absolute;margin-left:363.042511pt;margin-top:-74.028145pt;width:118.4pt;height:80.850pt;mso-position-horizontal-relative:page;mso-position-vertical-relative:paragraph;z-index:-271295488" type="#_x0000_t202" filled="false" stroked="false">
            <v:textbox inset="0,0,0,0">
              <w:txbxContent>
                <w:p>
                  <w:pPr>
                    <w:tabs>
                      <w:tab w:pos="956" w:val="left" w:leader="none"/>
                      <w:tab w:pos="2339" w:val="left" w:leader="none"/>
                    </w:tabs>
                    <w:spacing w:line="1616" w:lineRule="exact" w:before="0"/>
                    <w:ind w:left="0" w:right="0" w:firstLine="0"/>
                    <w:jc w:val="left"/>
                    <w:rPr>
                      <w:rFonts w:ascii="Arial" w:hAnsi="Arial"/>
                      <w:sz w:val="144"/>
                    </w:rPr>
                  </w:pPr>
                  <w:r>
                    <w:rPr>
                      <w:rFonts w:ascii="Arial" w:hAnsi="Arial"/>
                      <w:b/>
                      <w:color w:val="E41D28"/>
                      <w:w w:val="90"/>
                      <w:sz w:val="74"/>
                    </w:rPr>
                    <w:t>v</w:t>
                    <w:tab/>
                  </w:r>
                  <w:r>
                    <w:rPr>
                      <w:rFonts w:ascii="Arial" w:hAnsi="Arial"/>
                      <w:b/>
                      <w:color w:val="8E8E8E"/>
                      <w:w w:val="90"/>
                      <w:sz w:val="74"/>
                    </w:rPr>
                    <w:t>.</w:t>
                    <w:tab/>
                  </w:r>
                  <w:r>
                    <w:rPr>
                      <w:rFonts w:ascii="Arial" w:hAnsi="Arial"/>
                      <w:color w:val="936770"/>
                      <w:spacing w:val="-564"/>
                      <w:position w:val="10"/>
                      <w:sz w:val="144"/>
                    </w:rPr>
                    <w:t>•</w:t>
                  </w:r>
                </w:p>
              </w:txbxContent>
            </v:textbox>
            <w10:wrap type="none"/>
          </v:shape>
        </w:pict>
      </w:r>
      <w:r>
        <w:rPr>
          <w:rFonts w:ascii="Arial" w:hAnsi="Arial"/>
          <w:color w:val="8E8E8E"/>
          <w:w w:val="130"/>
          <w:sz w:val="12"/>
        </w:rPr>
        <w:t>Wl!\GolCTCWIO</w:t>
      </w:r>
      <w:r>
        <w:rPr>
          <w:rFonts w:ascii="Arial" w:hAnsi="Arial"/>
          <w:color w:val="8E8E8E"/>
          <w:w w:val="130"/>
          <w:sz w:val="12"/>
          <w:u w:val="single" w:color="8D8D8D"/>
        </w:rPr>
        <w:t>       </w:t>
      </w:r>
      <w:r>
        <w:rPr>
          <w:rFonts w:ascii="Arial" w:hAnsi="Arial"/>
          <w:color w:val="8E8E8E"/>
          <w:spacing w:val="8"/>
          <w:w w:val="130"/>
          <w:sz w:val="12"/>
          <w:u w:val="single" w:color="8D8D8D"/>
        </w:rPr>
        <w:t> </w:t>
      </w:r>
      <w:r>
        <w:rPr>
          <w:rFonts w:ascii="Arial" w:hAnsi="Arial"/>
          <w:color w:val="8E8E8E"/>
          <w:w w:val="130"/>
          <w:sz w:val="12"/>
        </w:rPr>
        <w:t>,o«sm'</w:t>
        <w:tab/>
      </w:r>
      <w:r>
        <w:rPr>
          <w:rFonts w:ascii="Times New Roman" w:hAnsi="Times New Roman"/>
          <w:color w:val="CD6767"/>
          <w:spacing w:val="-4"/>
          <w:w w:val="110"/>
          <w:sz w:val="25"/>
        </w:rPr>
        <w:t>for</w:t>
      </w:r>
      <w:r>
        <w:rPr>
          <w:rFonts w:ascii="Times New Roman" w:hAnsi="Times New Roman"/>
          <w:color w:val="4B93A8"/>
          <w:spacing w:val="-4"/>
          <w:w w:val="110"/>
          <w:sz w:val="25"/>
        </w:rPr>
        <w:t>H</w:t>
      </w:r>
      <w:r>
        <w:rPr>
          <w:rFonts w:ascii="Times New Roman" w:hAnsi="Times New Roman"/>
          <w:color w:val="5BACBD"/>
          <w:spacing w:val="-4"/>
          <w:w w:val="110"/>
          <w:sz w:val="25"/>
        </w:rPr>
        <w:t>• </w:t>
      </w:r>
      <w:r>
        <w:rPr>
          <w:rFonts w:ascii="Times New Roman" w:hAnsi="Times New Roman"/>
          <w:color w:val="4B93A8"/>
          <w:w w:val="110"/>
          <w:sz w:val="25"/>
        </w:rPr>
        <w:t>althy</w:t>
      </w:r>
      <w:r>
        <w:rPr>
          <w:rFonts w:ascii="Times New Roman" w:hAnsi="Times New Roman"/>
          <w:color w:val="4B93A8"/>
          <w:spacing w:val="-49"/>
          <w:w w:val="110"/>
          <w:sz w:val="25"/>
        </w:rPr>
        <w:t> </w:t>
      </w:r>
      <w:r>
        <w:rPr>
          <w:rFonts w:ascii="Times New Roman" w:hAnsi="Times New Roman"/>
          <w:color w:val="4B93A8"/>
          <w:w w:val="110"/>
          <w:sz w:val="25"/>
        </w:rPr>
        <w:t>Kids</w:t>
      </w:r>
    </w:p>
    <w:p>
      <w:pPr>
        <w:spacing w:after="0" w:line="225" w:lineRule="exact"/>
        <w:jc w:val="center"/>
        <w:rPr>
          <w:rFonts w:ascii="Times New Roman" w:hAnsi="Times New Roman"/>
          <w:sz w:val="25"/>
        </w:rPr>
        <w:sectPr>
          <w:type w:val="continuous"/>
          <w:pgSz w:w="12240" w:h="15840"/>
          <w:pgMar w:top="700" w:bottom="280" w:left="0" w:right="0"/>
          <w:cols w:num="2" w:equalWidth="0">
            <w:col w:w="6605" w:space="40"/>
            <w:col w:w="5595"/>
          </w:cols>
        </w:sectPr>
      </w:pPr>
    </w:p>
    <w:p>
      <w:pPr>
        <w:pStyle w:val="BodyText"/>
        <w:rPr>
          <w:rFonts w:ascii="Times New Roman"/>
          <w:sz w:val="20"/>
        </w:rPr>
      </w:pPr>
      <w:r>
        <w:rPr/>
        <w:pict>
          <v:group style="position:absolute;margin-left:.0pt;margin-top:0pt;width:611.5pt;height:89.55pt;mso-position-horizontal-relative:page;mso-position-vertical-relative:page;z-index:251666432" coordorigin="0,0" coordsize="12230,1791">
            <v:shape style="position:absolute;left:0;top:0;width:12113;height:1781" type="#_x0000_t75" stroked="false">
              <v:imagedata r:id="rId9" o:title=""/>
            </v:shape>
            <v:line style="position:absolute" from="0,1781" to="12230,1781" stroked="true" strokeweight="1pt" strokecolor="#009cd8">
              <v:stroke dashstyle="solid"/>
            </v:line>
            <v:rect style="position:absolute;left:0;top:0;width:1100;height:1781" filled="true" fillcolor="#009cd8" stroked="false">
              <v:fill type="solid"/>
            </v:rect>
            <v:shape style="position:absolute;left:0;top:0;width:12230;height:1791" type="#_x0000_t202" filled="false" stroked="false">
              <v:textbox inset="0,0,0,0">
                <w:txbxContent>
                  <w:p>
                    <w:pPr>
                      <w:spacing w:line="240" w:lineRule="auto" w:before="0"/>
                      <w:rPr>
                        <w:rFonts w:ascii="Tahoma"/>
                        <w:sz w:val="38"/>
                      </w:rPr>
                    </w:pPr>
                  </w:p>
                  <w:p>
                    <w:pPr>
                      <w:spacing w:before="307"/>
                      <w:ind w:left="1616" w:right="0" w:firstLine="0"/>
                      <w:jc w:val="left"/>
                      <w:rPr>
                        <w:rFonts w:ascii="Calibri" w:hAnsi="Calibri"/>
                        <w:sz w:val="32"/>
                      </w:rPr>
                    </w:pPr>
                    <w:r>
                      <w:rPr>
                        <w:rFonts w:ascii="Calibri" w:hAnsi="Calibri"/>
                        <w:color w:val="939598"/>
                        <w:w w:val="120"/>
                        <w:sz w:val="32"/>
                      </w:rPr>
                      <w:t>SHAPE OF THE NATION™</w:t>
                    </w:r>
                  </w:p>
                  <w:p>
                    <w:pPr>
                      <w:spacing w:before="30"/>
                      <w:ind w:left="1596" w:right="0" w:firstLine="0"/>
                      <w:jc w:val="left"/>
                      <w:rPr>
                        <w:rFonts w:ascii="Calibri"/>
                        <w:sz w:val="46"/>
                      </w:rPr>
                    </w:pPr>
                    <w:r>
                      <w:rPr>
                        <w:rFonts w:ascii="Calibri"/>
                        <w:color w:val="6D6E71"/>
                        <w:w w:val="110"/>
                        <w:sz w:val="46"/>
                      </w:rPr>
                      <w:t>Table of </w:t>
                    </w:r>
                    <w:r>
                      <w:rPr>
                        <w:rFonts w:ascii="Calibri"/>
                        <w:color w:val="009CD8"/>
                        <w:w w:val="110"/>
                        <w:sz w:val="46"/>
                      </w:rPr>
                      <w:t>CONTENTS</w:t>
                    </w:r>
                  </w:p>
                </w:txbxContent>
              </v:textbox>
              <w10:wrap type="none"/>
            </v:shape>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2"/>
        <w:rPr>
          <w:rFonts w:ascii="Times New Roman"/>
          <w:sz w:val="16"/>
        </w:rPr>
      </w:pPr>
    </w:p>
    <w:p>
      <w:pPr>
        <w:spacing w:before="103"/>
        <w:ind w:left="720" w:right="0" w:firstLine="0"/>
        <w:jc w:val="left"/>
        <w:rPr>
          <w:rFonts w:ascii="Calibri"/>
          <w:sz w:val="22"/>
        </w:rPr>
      </w:pPr>
      <w:r>
        <w:rPr/>
        <w:pict>
          <v:shape style="position:absolute;margin-left:16.188200pt;margin-top:-94.565086pt;width:35.6pt;height:66.3pt;mso-position-horizontal-relative:page;mso-position-vertical-relative:paragraph;z-index:251667456"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hyperlink w:history="true" w:anchor="_bookmark0">
        <w:r>
          <w:rPr>
            <w:rFonts w:ascii="Calibri"/>
            <w:color w:val="009CD8"/>
            <w:w w:val="115"/>
            <w:sz w:val="22"/>
          </w:rPr>
          <w:t>EXECUTIVE SUMMARY</w:t>
        </w:r>
      </w:hyperlink>
    </w:p>
    <w:p>
      <w:pPr>
        <w:pStyle w:val="BodyText"/>
        <w:spacing w:before="5"/>
        <w:rPr>
          <w:rFonts w:ascii="Calibri"/>
          <w:sz w:val="27"/>
        </w:rPr>
      </w:pPr>
    </w:p>
    <w:p>
      <w:pPr>
        <w:spacing w:before="0"/>
        <w:ind w:left="720" w:right="0" w:firstLine="0"/>
        <w:jc w:val="left"/>
        <w:rPr>
          <w:rFonts w:ascii="Calibri"/>
          <w:sz w:val="22"/>
        </w:rPr>
      </w:pPr>
      <w:hyperlink w:history="true" w:anchor="_bookmark1">
        <w:r>
          <w:rPr>
            <w:rFonts w:ascii="Calibri"/>
            <w:color w:val="009CD8"/>
            <w:w w:val="120"/>
            <w:sz w:val="22"/>
          </w:rPr>
          <w:t>INTRODUCTION</w:t>
        </w:r>
      </w:hyperlink>
    </w:p>
    <w:p>
      <w:pPr>
        <w:spacing w:line="384" w:lineRule="auto" w:before="145"/>
        <w:ind w:left="1440" w:right="8923" w:firstLine="0"/>
        <w:jc w:val="left"/>
        <w:rPr>
          <w:rFonts w:ascii="Tahoma"/>
          <w:sz w:val="22"/>
        </w:rPr>
      </w:pPr>
      <w:hyperlink w:history="true" w:anchor="_bookmark1">
        <w:r>
          <w:rPr>
            <w:rFonts w:ascii="Tahoma"/>
            <w:color w:val="6D6E71"/>
            <w:sz w:val="22"/>
          </w:rPr>
          <w:t>About this Report</w:t>
        </w:r>
      </w:hyperlink>
      <w:r>
        <w:rPr>
          <w:rFonts w:ascii="Tahoma"/>
          <w:color w:val="6D6E71"/>
          <w:sz w:val="22"/>
        </w:rPr>
        <w:t> </w:t>
      </w:r>
      <w:hyperlink w:history="true" w:anchor="_bookmark1">
        <w:r>
          <w:rPr>
            <w:rFonts w:ascii="Tahoma"/>
            <w:color w:val="6D6E71"/>
            <w:sz w:val="22"/>
          </w:rPr>
          <w:t>Purpose and Scope</w:t>
        </w:r>
      </w:hyperlink>
    </w:p>
    <w:p>
      <w:pPr>
        <w:spacing w:before="189"/>
        <w:ind w:left="720" w:right="0" w:firstLine="0"/>
        <w:jc w:val="left"/>
        <w:rPr>
          <w:rFonts w:ascii="Calibri"/>
          <w:sz w:val="22"/>
        </w:rPr>
      </w:pPr>
      <w:hyperlink w:history="true" w:anchor="_bookmark2">
        <w:r>
          <w:rPr>
            <w:rFonts w:ascii="Calibri"/>
            <w:color w:val="009CD8"/>
            <w:w w:val="115"/>
            <w:sz w:val="22"/>
          </w:rPr>
          <w:t>METHODOLOGY</w:t>
        </w:r>
      </w:hyperlink>
    </w:p>
    <w:p>
      <w:pPr>
        <w:spacing w:line="384" w:lineRule="auto" w:before="144"/>
        <w:ind w:left="1440" w:right="8979" w:firstLine="0"/>
        <w:jc w:val="left"/>
        <w:rPr>
          <w:rFonts w:ascii="Tahoma"/>
          <w:sz w:val="22"/>
        </w:rPr>
      </w:pPr>
      <w:hyperlink w:history="true" w:anchor="_bookmark2">
        <w:r>
          <w:rPr>
            <w:rFonts w:ascii="Tahoma"/>
            <w:color w:val="6D6E71"/>
            <w:sz w:val="22"/>
          </w:rPr>
          <w:t>State Surveys</w:t>
        </w:r>
      </w:hyperlink>
      <w:r>
        <w:rPr>
          <w:rFonts w:ascii="Tahoma"/>
          <w:color w:val="6D6E71"/>
          <w:sz w:val="22"/>
        </w:rPr>
        <w:t> </w:t>
      </w:r>
      <w:hyperlink w:history="true" w:anchor="_bookmark2">
        <w:r>
          <w:rPr>
            <w:rFonts w:ascii="Tahoma"/>
            <w:color w:val="6D6E71"/>
            <w:sz w:val="22"/>
          </w:rPr>
          <w:t>Legal Analysis</w:t>
        </w:r>
      </w:hyperlink>
    </w:p>
    <w:p>
      <w:pPr>
        <w:spacing w:before="189"/>
        <w:ind w:left="720" w:right="0" w:firstLine="0"/>
        <w:jc w:val="left"/>
        <w:rPr>
          <w:rFonts w:ascii="Calibri"/>
          <w:sz w:val="22"/>
        </w:rPr>
      </w:pPr>
      <w:hyperlink w:history="true" w:anchor="_bookmark3">
        <w:r>
          <w:rPr>
            <w:rFonts w:ascii="Calibri"/>
            <w:color w:val="009CD8"/>
            <w:w w:val="120"/>
            <w:sz w:val="22"/>
          </w:rPr>
          <w:t>THE IMPORTANCE OF PHYSICAL EDUCATION IN SCHOOLS</w:t>
        </w:r>
      </w:hyperlink>
    </w:p>
    <w:p>
      <w:pPr>
        <w:spacing w:line="384" w:lineRule="auto" w:before="145"/>
        <w:ind w:left="1440" w:right="4927" w:firstLine="0"/>
        <w:jc w:val="left"/>
        <w:rPr>
          <w:rFonts w:ascii="Tahoma"/>
          <w:sz w:val="22"/>
        </w:rPr>
      </w:pPr>
      <w:hyperlink w:history="true" w:anchor="_bookmark3">
        <w:r>
          <w:rPr>
            <w:rFonts w:ascii="Tahoma"/>
            <w:color w:val="6D6E71"/>
            <w:sz w:val="22"/>
          </w:rPr>
          <w:t>Benefits of Physical Education and Physical Activity</w:t>
        </w:r>
      </w:hyperlink>
      <w:r>
        <w:rPr>
          <w:rFonts w:ascii="Tahoma"/>
          <w:color w:val="6D6E71"/>
          <w:sz w:val="22"/>
        </w:rPr>
        <w:t> </w:t>
      </w:r>
      <w:hyperlink w:history="true" w:anchor="_bookmark4">
        <w:r>
          <w:rPr>
            <w:rFonts w:ascii="Tahoma"/>
            <w:color w:val="6D6E71"/>
            <w:sz w:val="22"/>
          </w:rPr>
          <w:t>Recommendations</w:t>
        </w:r>
        <w:r>
          <w:rPr>
            <w:rFonts w:ascii="Tahoma"/>
            <w:color w:val="6D6E71"/>
            <w:spacing w:val="-27"/>
            <w:sz w:val="22"/>
          </w:rPr>
          <w:t> </w:t>
        </w:r>
        <w:r>
          <w:rPr>
            <w:rFonts w:ascii="Tahoma"/>
            <w:color w:val="6D6E71"/>
            <w:sz w:val="22"/>
          </w:rPr>
          <w:t>for</w:t>
        </w:r>
        <w:r>
          <w:rPr>
            <w:rFonts w:ascii="Tahoma"/>
            <w:color w:val="6D6E71"/>
            <w:spacing w:val="-27"/>
            <w:sz w:val="22"/>
          </w:rPr>
          <w:t> </w:t>
        </w:r>
        <w:r>
          <w:rPr>
            <w:rFonts w:ascii="Tahoma"/>
            <w:color w:val="6D6E71"/>
            <w:sz w:val="22"/>
          </w:rPr>
          <w:t>Physical</w:t>
        </w:r>
        <w:r>
          <w:rPr>
            <w:rFonts w:ascii="Tahoma"/>
            <w:color w:val="6D6E71"/>
            <w:spacing w:val="-27"/>
            <w:sz w:val="22"/>
          </w:rPr>
          <w:t> </w:t>
        </w:r>
        <w:r>
          <w:rPr>
            <w:rFonts w:ascii="Tahoma"/>
            <w:color w:val="6D6E71"/>
            <w:sz w:val="22"/>
          </w:rPr>
          <w:t>Education</w:t>
        </w:r>
        <w:r>
          <w:rPr>
            <w:rFonts w:ascii="Tahoma"/>
            <w:color w:val="6D6E71"/>
            <w:spacing w:val="-27"/>
            <w:sz w:val="22"/>
          </w:rPr>
          <w:t> </w:t>
        </w:r>
        <w:r>
          <w:rPr>
            <w:rFonts w:ascii="Tahoma"/>
            <w:color w:val="6D6E71"/>
            <w:sz w:val="22"/>
          </w:rPr>
          <w:t>and</w:t>
        </w:r>
        <w:r>
          <w:rPr>
            <w:rFonts w:ascii="Tahoma"/>
            <w:color w:val="6D6E71"/>
            <w:spacing w:val="-26"/>
            <w:sz w:val="22"/>
          </w:rPr>
          <w:t> </w:t>
        </w:r>
        <w:r>
          <w:rPr>
            <w:rFonts w:ascii="Tahoma"/>
            <w:color w:val="6D6E71"/>
            <w:sz w:val="22"/>
          </w:rPr>
          <w:t>Physical</w:t>
        </w:r>
        <w:r>
          <w:rPr>
            <w:rFonts w:ascii="Tahoma"/>
            <w:color w:val="6D6E71"/>
            <w:spacing w:val="-27"/>
            <w:sz w:val="22"/>
          </w:rPr>
          <w:t> </w:t>
        </w:r>
        <w:r>
          <w:rPr>
            <w:rFonts w:ascii="Tahoma"/>
            <w:color w:val="6D6E71"/>
            <w:sz w:val="22"/>
          </w:rPr>
          <w:t>Activity</w:t>
        </w:r>
      </w:hyperlink>
      <w:r>
        <w:rPr>
          <w:rFonts w:ascii="Tahoma"/>
          <w:color w:val="6D6E71"/>
          <w:sz w:val="22"/>
        </w:rPr>
        <w:t> </w:t>
      </w:r>
      <w:hyperlink w:history="true" w:anchor="_bookmark4">
        <w:r>
          <w:rPr>
            <w:rFonts w:ascii="Tahoma"/>
            <w:color w:val="6D6E71"/>
            <w:sz w:val="22"/>
          </w:rPr>
          <w:t>Current</w:t>
        </w:r>
        <w:r>
          <w:rPr>
            <w:rFonts w:ascii="Tahoma"/>
            <w:color w:val="6D6E71"/>
            <w:spacing w:val="-16"/>
            <w:sz w:val="22"/>
          </w:rPr>
          <w:t> </w:t>
        </w:r>
        <w:r>
          <w:rPr>
            <w:rFonts w:ascii="Tahoma"/>
            <w:color w:val="6D6E71"/>
            <w:sz w:val="22"/>
          </w:rPr>
          <w:t>Status</w:t>
        </w:r>
        <w:r>
          <w:rPr>
            <w:rFonts w:ascii="Tahoma"/>
            <w:color w:val="6D6E71"/>
            <w:spacing w:val="-15"/>
            <w:sz w:val="22"/>
          </w:rPr>
          <w:t> </w:t>
        </w:r>
        <w:r>
          <w:rPr>
            <w:rFonts w:ascii="Tahoma"/>
            <w:color w:val="6D6E71"/>
            <w:sz w:val="22"/>
          </w:rPr>
          <w:t>of</w:t>
        </w:r>
        <w:r>
          <w:rPr>
            <w:rFonts w:ascii="Tahoma"/>
            <w:color w:val="6D6E71"/>
            <w:spacing w:val="-15"/>
            <w:sz w:val="22"/>
          </w:rPr>
          <w:t> </w:t>
        </w:r>
        <w:r>
          <w:rPr>
            <w:rFonts w:ascii="Tahoma"/>
            <w:color w:val="6D6E71"/>
            <w:sz w:val="22"/>
          </w:rPr>
          <w:t>Physical</w:t>
        </w:r>
        <w:r>
          <w:rPr>
            <w:rFonts w:ascii="Tahoma"/>
            <w:color w:val="6D6E71"/>
            <w:spacing w:val="-15"/>
            <w:sz w:val="22"/>
          </w:rPr>
          <w:t> </w:t>
        </w:r>
        <w:r>
          <w:rPr>
            <w:rFonts w:ascii="Tahoma"/>
            <w:color w:val="6D6E71"/>
            <w:sz w:val="22"/>
          </w:rPr>
          <w:t>Education</w:t>
        </w:r>
        <w:r>
          <w:rPr>
            <w:rFonts w:ascii="Tahoma"/>
            <w:color w:val="6D6E71"/>
            <w:spacing w:val="-16"/>
            <w:sz w:val="22"/>
          </w:rPr>
          <w:t> </w:t>
        </w:r>
        <w:r>
          <w:rPr>
            <w:rFonts w:ascii="Tahoma"/>
            <w:color w:val="6D6E71"/>
            <w:sz w:val="22"/>
          </w:rPr>
          <w:t>and</w:t>
        </w:r>
        <w:r>
          <w:rPr>
            <w:rFonts w:ascii="Tahoma"/>
            <w:color w:val="6D6E71"/>
            <w:spacing w:val="-15"/>
            <w:sz w:val="22"/>
          </w:rPr>
          <w:t> </w:t>
        </w:r>
        <w:r>
          <w:rPr>
            <w:rFonts w:ascii="Tahoma"/>
            <w:color w:val="6D6E71"/>
            <w:sz w:val="22"/>
          </w:rPr>
          <w:t>Physical</w:t>
        </w:r>
        <w:r>
          <w:rPr>
            <w:rFonts w:ascii="Tahoma"/>
            <w:color w:val="6D6E71"/>
            <w:spacing w:val="-15"/>
            <w:sz w:val="22"/>
          </w:rPr>
          <w:t> </w:t>
        </w:r>
        <w:r>
          <w:rPr>
            <w:rFonts w:ascii="Tahoma"/>
            <w:color w:val="6D6E71"/>
            <w:sz w:val="22"/>
          </w:rPr>
          <w:t>Activity</w:t>
        </w:r>
      </w:hyperlink>
    </w:p>
    <w:p>
      <w:pPr>
        <w:spacing w:line="263" w:lineRule="exact" w:before="0"/>
        <w:ind w:left="1440" w:right="0" w:firstLine="0"/>
        <w:jc w:val="left"/>
        <w:rPr>
          <w:rFonts w:ascii="Tahoma"/>
          <w:sz w:val="22"/>
        </w:rPr>
      </w:pPr>
      <w:hyperlink w:history="true" w:anchor="_bookmark5">
        <w:r>
          <w:rPr>
            <w:rFonts w:ascii="Tahoma"/>
            <w:color w:val="6D6E71"/>
            <w:sz w:val="22"/>
          </w:rPr>
          <w:t>The Role of Schools in Providing Physical Education and Physical Activity</w:t>
        </w:r>
      </w:hyperlink>
    </w:p>
    <w:p>
      <w:pPr>
        <w:pStyle w:val="BodyText"/>
        <w:spacing w:before="11"/>
        <w:rPr>
          <w:rFonts w:ascii="Tahoma"/>
          <w:sz w:val="28"/>
        </w:rPr>
      </w:pPr>
    </w:p>
    <w:p>
      <w:pPr>
        <w:spacing w:before="0"/>
        <w:ind w:left="720" w:right="0" w:firstLine="0"/>
        <w:jc w:val="left"/>
        <w:rPr>
          <w:rFonts w:ascii="Calibri"/>
          <w:sz w:val="22"/>
        </w:rPr>
      </w:pPr>
      <w:hyperlink w:history="true" w:anchor="_bookmark6">
        <w:r>
          <w:rPr>
            <w:rFonts w:ascii="Calibri"/>
            <w:color w:val="009CD8"/>
            <w:w w:val="115"/>
            <w:sz w:val="22"/>
          </w:rPr>
          <w:t>RECOMMENDATIONS FOR ACTION</w:t>
        </w:r>
      </w:hyperlink>
    </w:p>
    <w:p>
      <w:pPr>
        <w:pStyle w:val="BodyText"/>
        <w:spacing w:before="6"/>
        <w:rPr>
          <w:rFonts w:ascii="Calibri"/>
          <w:sz w:val="27"/>
        </w:rPr>
      </w:pPr>
    </w:p>
    <w:p>
      <w:pPr>
        <w:spacing w:before="0"/>
        <w:ind w:left="720" w:right="0" w:firstLine="0"/>
        <w:jc w:val="left"/>
        <w:rPr>
          <w:rFonts w:ascii="Calibri"/>
          <w:sz w:val="22"/>
        </w:rPr>
      </w:pPr>
      <w:hyperlink w:history="true" w:anchor="_bookmark7">
        <w:r>
          <w:rPr>
            <w:rFonts w:ascii="Calibri"/>
            <w:color w:val="009CD8"/>
            <w:w w:val="120"/>
            <w:sz w:val="22"/>
          </w:rPr>
          <w:t>2016 SURVEY RESULTS: THE SHAPE OF THE NATION</w:t>
        </w:r>
      </w:hyperlink>
    </w:p>
    <w:p>
      <w:pPr>
        <w:spacing w:before="144"/>
        <w:ind w:left="1440" w:right="0" w:firstLine="0"/>
        <w:jc w:val="left"/>
        <w:rPr>
          <w:rFonts w:ascii="Tahoma"/>
          <w:sz w:val="22"/>
        </w:rPr>
      </w:pPr>
      <w:hyperlink w:history="true" w:anchor="_bookmark7">
        <w:r>
          <w:rPr>
            <w:rFonts w:ascii="Tahoma"/>
            <w:color w:val="6D6E71"/>
            <w:sz w:val="22"/>
          </w:rPr>
          <w:t>Overview of State Survey Results</w:t>
        </w:r>
      </w:hyperlink>
    </w:p>
    <w:p>
      <w:pPr>
        <w:spacing w:line="384" w:lineRule="auto" w:before="159"/>
        <w:ind w:left="1440" w:right="5430" w:firstLine="0"/>
        <w:jc w:val="left"/>
        <w:rPr>
          <w:rFonts w:ascii="Tahoma"/>
          <w:sz w:val="22"/>
        </w:rPr>
      </w:pPr>
      <w:hyperlink w:history="true" w:anchor="_bookmark8">
        <w:r>
          <w:rPr>
            <w:rFonts w:ascii="Tahoma"/>
            <w:color w:val="6D6E71"/>
            <w:sz w:val="22"/>
          </w:rPr>
          <w:t>Key</w:t>
        </w:r>
        <w:r>
          <w:rPr>
            <w:rFonts w:ascii="Tahoma"/>
            <w:color w:val="6D6E71"/>
            <w:spacing w:val="-22"/>
            <w:sz w:val="22"/>
          </w:rPr>
          <w:t> </w:t>
        </w:r>
        <w:r>
          <w:rPr>
            <w:rFonts w:ascii="Tahoma"/>
            <w:color w:val="6D6E71"/>
            <w:sz w:val="22"/>
          </w:rPr>
          <w:t>State</w:t>
        </w:r>
        <w:r>
          <w:rPr>
            <w:rFonts w:ascii="Tahoma"/>
            <w:color w:val="6D6E71"/>
            <w:spacing w:val="-22"/>
            <w:sz w:val="22"/>
          </w:rPr>
          <w:t> </w:t>
        </w:r>
        <w:r>
          <w:rPr>
            <w:rFonts w:ascii="Tahoma"/>
            <w:color w:val="6D6E71"/>
            <w:sz w:val="22"/>
          </w:rPr>
          <w:t>Physical</w:t>
        </w:r>
        <w:r>
          <w:rPr>
            <w:rFonts w:ascii="Tahoma"/>
            <w:color w:val="6D6E71"/>
            <w:spacing w:val="-22"/>
            <w:sz w:val="22"/>
          </w:rPr>
          <w:t> </w:t>
        </w:r>
        <w:r>
          <w:rPr>
            <w:rFonts w:ascii="Tahoma"/>
            <w:color w:val="6D6E71"/>
            <w:sz w:val="22"/>
          </w:rPr>
          <w:t>Education</w:t>
        </w:r>
        <w:r>
          <w:rPr>
            <w:rFonts w:ascii="Tahoma"/>
            <w:color w:val="6D6E71"/>
            <w:spacing w:val="-22"/>
            <w:sz w:val="22"/>
          </w:rPr>
          <w:t> </w:t>
        </w:r>
        <w:r>
          <w:rPr>
            <w:rFonts w:ascii="Tahoma"/>
            <w:color w:val="6D6E71"/>
            <w:sz w:val="22"/>
          </w:rPr>
          <w:t>Policies</w:t>
        </w:r>
        <w:r>
          <w:rPr>
            <w:rFonts w:ascii="Tahoma"/>
            <w:color w:val="6D6E71"/>
            <w:spacing w:val="-22"/>
            <w:sz w:val="22"/>
          </w:rPr>
          <w:t> </w:t>
        </w:r>
        <w:r>
          <w:rPr>
            <w:rFonts w:ascii="Tahoma"/>
            <w:color w:val="6D6E71"/>
            <w:sz w:val="22"/>
          </w:rPr>
          <w:t>and</w:t>
        </w:r>
        <w:r>
          <w:rPr>
            <w:rFonts w:ascii="Tahoma"/>
            <w:color w:val="6D6E71"/>
            <w:spacing w:val="-22"/>
            <w:sz w:val="22"/>
          </w:rPr>
          <w:t> </w:t>
        </w:r>
        <w:r>
          <w:rPr>
            <w:rFonts w:ascii="Tahoma"/>
            <w:color w:val="6D6E71"/>
            <w:sz w:val="22"/>
          </w:rPr>
          <w:t>Practices</w:t>
        </w:r>
        <w:r>
          <w:rPr>
            <w:rFonts w:ascii="Tahoma"/>
            <w:color w:val="6D6E71"/>
            <w:spacing w:val="-22"/>
            <w:sz w:val="22"/>
          </w:rPr>
          <w:t> </w:t>
        </w:r>
        <w:r>
          <w:rPr>
            <w:rFonts w:ascii="Tahoma"/>
            <w:color w:val="6D6E71"/>
            <w:sz w:val="22"/>
          </w:rPr>
          <w:t>Chart</w:t>
        </w:r>
      </w:hyperlink>
      <w:r>
        <w:rPr>
          <w:rFonts w:ascii="Tahoma"/>
          <w:color w:val="6D6E71"/>
          <w:sz w:val="22"/>
        </w:rPr>
        <w:t> </w:t>
      </w:r>
      <w:hyperlink w:history="true" w:anchor="_bookmark9">
        <w:r>
          <w:rPr>
            <w:rFonts w:ascii="Tahoma"/>
            <w:color w:val="6D6E71"/>
            <w:sz w:val="22"/>
          </w:rPr>
          <w:t>Individual State</w:t>
        </w:r>
        <w:r>
          <w:rPr>
            <w:rFonts w:ascii="Tahoma"/>
            <w:color w:val="6D6E71"/>
            <w:spacing w:val="-18"/>
            <w:sz w:val="22"/>
          </w:rPr>
          <w:t> </w:t>
        </w:r>
        <w:r>
          <w:rPr>
            <w:rFonts w:ascii="Tahoma"/>
            <w:color w:val="6D6E71"/>
            <w:sz w:val="22"/>
          </w:rPr>
          <w:t>Profiles</w:t>
        </w:r>
      </w:hyperlink>
    </w:p>
    <w:p>
      <w:pPr>
        <w:spacing w:line="264" w:lineRule="exact" w:before="0"/>
        <w:ind w:left="1440" w:right="0" w:firstLine="0"/>
        <w:jc w:val="left"/>
        <w:rPr>
          <w:rFonts w:ascii="Tahoma"/>
          <w:sz w:val="22"/>
        </w:rPr>
      </w:pPr>
      <w:hyperlink w:history="true" w:anchor="_bookmark10">
        <w:r>
          <w:rPr>
            <w:rFonts w:ascii="Tahoma"/>
            <w:color w:val="6D6E71"/>
            <w:sz w:val="22"/>
          </w:rPr>
          <w:t>State Standards for Physical Education Chart</w:t>
        </w:r>
      </w:hyperlink>
    </w:p>
    <w:p>
      <w:pPr>
        <w:spacing w:line="384" w:lineRule="auto" w:before="158"/>
        <w:ind w:left="1440" w:right="3048" w:firstLine="0"/>
        <w:jc w:val="left"/>
        <w:rPr>
          <w:rFonts w:ascii="Tahoma"/>
          <w:sz w:val="22"/>
        </w:rPr>
      </w:pPr>
      <w:hyperlink w:history="true" w:anchor="_bookmark11">
        <w:r>
          <w:rPr>
            <w:rFonts w:ascii="Tahoma"/>
            <w:color w:val="6D6E71"/>
            <w:sz w:val="22"/>
          </w:rPr>
          <w:t>State</w:t>
        </w:r>
        <w:r>
          <w:rPr>
            <w:rFonts w:ascii="Tahoma"/>
            <w:color w:val="6D6E71"/>
            <w:spacing w:val="-30"/>
            <w:sz w:val="22"/>
          </w:rPr>
          <w:t> </w:t>
        </w:r>
        <w:r>
          <w:rPr>
            <w:rFonts w:ascii="Tahoma"/>
            <w:color w:val="6D6E71"/>
            <w:sz w:val="22"/>
          </w:rPr>
          <w:t>Requirements</w:t>
        </w:r>
        <w:r>
          <w:rPr>
            <w:rFonts w:ascii="Tahoma"/>
            <w:color w:val="6D6E71"/>
            <w:spacing w:val="-30"/>
            <w:sz w:val="22"/>
          </w:rPr>
          <w:t> </w:t>
        </w:r>
        <w:r>
          <w:rPr>
            <w:rFonts w:ascii="Tahoma"/>
            <w:color w:val="6D6E71"/>
            <w:sz w:val="22"/>
          </w:rPr>
          <w:t>for</w:t>
        </w:r>
        <w:r>
          <w:rPr>
            <w:rFonts w:ascii="Tahoma"/>
            <w:color w:val="6D6E71"/>
            <w:spacing w:val="-30"/>
            <w:sz w:val="22"/>
          </w:rPr>
          <w:t> </w:t>
        </w:r>
        <w:r>
          <w:rPr>
            <w:rFonts w:ascii="Tahoma"/>
            <w:color w:val="6D6E71"/>
            <w:spacing w:val="-5"/>
            <w:sz w:val="22"/>
          </w:rPr>
          <w:t>Teacher</w:t>
        </w:r>
        <w:r>
          <w:rPr>
            <w:rFonts w:ascii="Tahoma"/>
            <w:color w:val="6D6E71"/>
            <w:spacing w:val="-30"/>
            <w:sz w:val="22"/>
          </w:rPr>
          <w:t> </w:t>
        </w:r>
        <w:r>
          <w:rPr>
            <w:rFonts w:ascii="Tahoma"/>
            <w:color w:val="6D6E71"/>
            <w:sz w:val="22"/>
          </w:rPr>
          <w:t>Certification/Licensure</w:t>
        </w:r>
        <w:r>
          <w:rPr>
            <w:rFonts w:ascii="Tahoma"/>
            <w:color w:val="6D6E71"/>
            <w:spacing w:val="-30"/>
            <w:sz w:val="22"/>
          </w:rPr>
          <w:t> </w:t>
        </w:r>
        <w:r>
          <w:rPr>
            <w:rFonts w:ascii="Tahoma"/>
            <w:color w:val="6D6E71"/>
            <w:sz w:val="22"/>
          </w:rPr>
          <w:t>in</w:t>
        </w:r>
        <w:r>
          <w:rPr>
            <w:rFonts w:ascii="Tahoma"/>
            <w:color w:val="6D6E71"/>
            <w:spacing w:val="-30"/>
            <w:sz w:val="22"/>
          </w:rPr>
          <w:t> </w:t>
        </w:r>
        <w:r>
          <w:rPr>
            <w:rFonts w:ascii="Tahoma"/>
            <w:color w:val="6D6E71"/>
            <w:sz w:val="22"/>
          </w:rPr>
          <w:t>Physical</w:t>
        </w:r>
        <w:r>
          <w:rPr>
            <w:rFonts w:ascii="Tahoma"/>
            <w:color w:val="6D6E71"/>
            <w:spacing w:val="-29"/>
            <w:sz w:val="22"/>
          </w:rPr>
          <w:t> </w:t>
        </w:r>
        <w:r>
          <w:rPr>
            <w:rFonts w:ascii="Tahoma"/>
            <w:color w:val="6D6E71"/>
            <w:sz w:val="22"/>
          </w:rPr>
          <w:t>Education</w:t>
        </w:r>
        <w:r>
          <w:rPr>
            <w:rFonts w:ascii="Tahoma"/>
            <w:color w:val="6D6E71"/>
            <w:spacing w:val="-30"/>
            <w:sz w:val="22"/>
          </w:rPr>
          <w:t> </w:t>
        </w:r>
        <w:r>
          <w:rPr>
            <w:rFonts w:ascii="Tahoma"/>
            <w:color w:val="6D6E71"/>
            <w:sz w:val="22"/>
          </w:rPr>
          <w:t>Chart</w:t>
        </w:r>
      </w:hyperlink>
      <w:r>
        <w:rPr>
          <w:rFonts w:ascii="Tahoma"/>
          <w:color w:val="6D6E71"/>
          <w:sz w:val="22"/>
        </w:rPr>
        <w:t> </w:t>
      </w:r>
      <w:hyperlink w:history="true" w:anchor="_bookmark12">
        <w:r>
          <w:rPr>
            <w:rFonts w:ascii="Tahoma"/>
            <w:color w:val="6D6E71"/>
            <w:sz w:val="22"/>
          </w:rPr>
          <w:t>State</w:t>
        </w:r>
        <w:r>
          <w:rPr>
            <w:rFonts w:ascii="Tahoma"/>
            <w:color w:val="6D6E71"/>
            <w:spacing w:val="-15"/>
            <w:sz w:val="22"/>
          </w:rPr>
          <w:t> </w:t>
        </w:r>
        <w:r>
          <w:rPr>
            <w:rFonts w:ascii="Tahoma"/>
            <w:color w:val="6D6E71"/>
            <w:sz w:val="22"/>
          </w:rPr>
          <w:t>Requirements</w:t>
        </w:r>
        <w:r>
          <w:rPr>
            <w:rFonts w:ascii="Tahoma"/>
            <w:color w:val="6D6E71"/>
            <w:spacing w:val="-15"/>
            <w:sz w:val="22"/>
          </w:rPr>
          <w:t> </w:t>
        </w:r>
        <w:r>
          <w:rPr>
            <w:rFonts w:ascii="Tahoma"/>
            <w:color w:val="6D6E71"/>
            <w:sz w:val="22"/>
          </w:rPr>
          <w:t>for</w:t>
        </w:r>
        <w:r>
          <w:rPr>
            <w:rFonts w:ascii="Tahoma"/>
            <w:color w:val="6D6E71"/>
            <w:spacing w:val="-15"/>
            <w:sz w:val="22"/>
          </w:rPr>
          <w:t> </w:t>
        </w:r>
        <w:r>
          <w:rPr>
            <w:rFonts w:ascii="Tahoma"/>
            <w:color w:val="6D6E71"/>
            <w:sz w:val="22"/>
          </w:rPr>
          <w:t>Student</w:t>
        </w:r>
        <w:r>
          <w:rPr>
            <w:rFonts w:ascii="Tahoma"/>
            <w:color w:val="6D6E71"/>
            <w:spacing w:val="-14"/>
            <w:sz w:val="22"/>
          </w:rPr>
          <w:t> </w:t>
        </w:r>
        <w:r>
          <w:rPr>
            <w:rFonts w:ascii="Tahoma"/>
            <w:color w:val="6D6E71"/>
            <w:sz w:val="22"/>
          </w:rPr>
          <w:t>Assessment</w:t>
        </w:r>
        <w:r>
          <w:rPr>
            <w:rFonts w:ascii="Tahoma"/>
            <w:color w:val="6D6E71"/>
            <w:spacing w:val="-15"/>
            <w:sz w:val="22"/>
          </w:rPr>
          <w:t> </w:t>
        </w:r>
        <w:r>
          <w:rPr>
            <w:rFonts w:ascii="Tahoma"/>
            <w:color w:val="6D6E71"/>
            <w:sz w:val="22"/>
          </w:rPr>
          <w:t>in</w:t>
        </w:r>
        <w:r>
          <w:rPr>
            <w:rFonts w:ascii="Tahoma"/>
            <w:color w:val="6D6E71"/>
            <w:spacing w:val="-15"/>
            <w:sz w:val="22"/>
          </w:rPr>
          <w:t> </w:t>
        </w:r>
        <w:r>
          <w:rPr>
            <w:rFonts w:ascii="Tahoma"/>
            <w:color w:val="6D6E71"/>
            <w:sz w:val="22"/>
          </w:rPr>
          <w:t>Physical</w:t>
        </w:r>
        <w:r>
          <w:rPr>
            <w:rFonts w:ascii="Tahoma"/>
            <w:color w:val="6D6E71"/>
            <w:spacing w:val="-14"/>
            <w:sz w:val="22"/>
          </w:rPr>
          <w:t> </w:t>
        </w:r>
        <w:r>
          <w:rPr>
            <w:rFonts w:ascii="Tahoma"/>
            <w:color w:val="6D6E71"/>
            <w:sz w:val="22"/>
          </w:rPr>
          <w:t>Education</w:t>
        </w:r>
        <w:r>
          <w:rPr>
            <w:rFonts w:ascii="Tahoma"/>
            <w:color w:val="6D6E71"/>
            <w:spacing w:val="-15"/>
            <w:sz w:val="22"/>
          </w:rPr>
          <w:t> </w:t>
        </w:r>
        <w:r>
          <w:rPr>
            <w:rFonts w:ascii="Tahoma"/>
            <w:color w:val="6D6E71"/>
            <w:sz w:val="22"/>
          </w:rPr>
          <w:t>Chart</w:t>
        </w:r>
      </w:hyperlink>
    </w:p>
    <w:p>
      <w:pPr>
        <w:spacing w:before="178"/>
        <w:ind w:left="720" w:right="0" w:firstLine="0"/>
        <w:jc w:val="left"/>
        <w:rPr>
          <w:rFonts w:ascii="Tahoma"/>
          <w:sz w:val="22"/>
        </w:rPr>
      </w:pPr>
      <w:hyperlink w:history="true" w:anchor="_bookmark13">
        <w:r>
          <w:rPr>
            <w:rFonts w:ascii="Calibri"/>
            <w:color w:val="009CD8"/>
            <w:w w:val="105"/>
            <w:sz w:val="22"/>
          </w:rPr>
          <w:t>APPENDIX A: </w:t>
        </w:r>
        <w:r>
          <w:rPr>
            <w:rFonts w:ascii="Tahoma"/>
            <w:color w:val="6D6E71"/>
            <w:w w:val="105"/>
            <w:sz w:val="22"/>
          </w:rPr>
          <w:t>National Standards and Guidelines for K-12 Physical Education</w:t>
        </w:r>
      </w:hyperlink>
    </w:p>
    <w:p>
      <w:pPr>
        <w:pStyle w:val="BodyText"/>
        <w:spacing w:before="11"/>
        <w:rPr>
          <w:rFonts w:ascii="Tahoma"/>
          <w:sz w:val="26"/>
        </w:rPr>
      </w:pPr>
    </w:p>
    <w:p>
      <w:pPr>
        <w:spacing w:before="0"/>
        <w:ind w:left="720" w:right="0" w:firstLine="0"/>
        <w:jc w:val="left"/>
        <w:rPr>
          <w:rFonts w:ascii="Tahoma"/>
          <w:sz w:val="22"/>
        </w:rPr>
      </w:pPr>
      <w:hyperlink w:history="true" w:anchor="_bookmark14">
        <w:r>
          <w:rPr>
            <w:rFonts w:ascii="Calibri"/>
            <w:color w:val="009CD8"/>
            <w:w w:val="105"/>
            <w:sz w:val="22"/>
          </w:rPr>
          <w:t>APPENDIX B: </w:t>
        </w:r>
        <w:r>
          <w:rPr>
            <w:rFonts w:ascii="Tahoma"/>
            <w:color w:val="6D6E71"/>
            <w:w w:val="105"/>
            <w:sz w:val="22"/>
          </w:rPr>
          <w:t>Federal Legislation Impacting Physical Education</w:t>
        </w:r>
      </w:hyperlink>
    </w:p>
    <w:p>
      <w:pPr>
        <w:pStyle w:val="BodyText"/>
        <w:spacing w:before="11"/>
        <w:rPr>
          <w:rFonts w:ascii="Tahoma"/>
          <w:sz w:val="26"/>
        </w:rPr>
      </w:pPr>
    </w:p>
    <w:p>
      <w:pPr>
        <w:spacing w:before="0"/>
        <w:ind w:left="720" w:right="0" w:firstLine="0"/>
        <w:jc w:val="left"/>
        <w:rPr>
          <w:rFonts w:ascii="Tahoma"/>
          <w:sz w:val="22"/>
        </w:rPr>
      </w:pPr>
      <w:hyperlink w:history="true" w:anchor="_bookmark15">
        <w:r>
          <w:rPr>
            <w:rFonts w:ascii="Calibri"/>
            <w:color w:val="009CD8"/>
            <w:w w:val="105"/>
            <w:sz w:val="22"/>
          </w:rPr>
          <w:t>APPENDIX C: </w:t>
        </w:r>
        <w:r>
          <w:rPr>
            <w:rFonts w:ascii="Tahoma"/>
            <w:color w:val="6D6E71"/>
            <w:w w:val="105"/>
            <w:sz w:val="22"/>
          </w:rPr>
          <w:t>Building Momentum for Physical Education Across the States</w:t>
        </w:r>
      </w:hyperlink>
    </w:p>
    <w:p>
      <w:pPr>
        <w:pStyle w:val="BodyText"/>
        <w:spacing w:before="11"/>
        <w:rPr>
          <w:rFonts w:ascii="Tahoma"/>
          <w:sz w:val="26"/>
        </w:rPr>
      </w:pPr>
    </w:p>
    <w:p>
      <w:pPr>
        <w:spacing w:before="0"/>
        <w:ind w:left="720" w:right="0" w:firstLine="0"/>
        <w:jc w:val="left"/>
        <w:rPr>
          <w:rFonts w:ascii="Tahoma"/>
          <w:sz w:val="22"/>
        </w:rPr>
      </w:pPr>
      <w:hyperlink w:history="true" w:anchor="_bookmark16">
        <w:r>
          <w:rPr>
            <w:rFonts w:ascii="Calibri"/>
            <w:color w:val="009CD8"/>
            <w:w w:val="105"/>
            <w:sz w:val="22"/>
          </w:rPr>
          <w:t>APPENDIX D: </w:t>
        </w:r>
        <w:r>
          <w:rPr>
            <w:rFonts w:ascii="Tahoma"/>
            <w:color w:val="6D6E71"/>
            <w:w w:val="105"/>
            <w:sz w:val="22"/>
          </w:rPr>
          <w:t>Public </w:t>
        </w:r>
        <w:r>
          <w:rPr>
            <w:rFonts w:ascii="Tahoma"/>
            <w:color w:val="6D6E71"/>
            <w:spacing w:val="-3"/>
            <w:w w:val="105"/>
            <w:sz w:val="22"/>
          </w:rPr>
          <w:t>Policy </w:t>
        </w:r>
        <w:r>
          <w:rPr>
            <w:rFonts w:ascii="Tahoma"/>
            <w:color w:val="6D6E71"/>
            <w:w w:val="105"/>
            <w:sz w:val="22"/>
          </w:rPr>
          <w:t>Agenda for Physical Education</w:t>
        </w:r>
        <w:r>
          <w:rPr>
            <w:rFonts w:ascii="Tahoma"/>
            <w:color w:val="6D6E71"/>
            <w:spacing w:val="-54"/>
            <w:w w:val="105"/>
            <w:sz w:val="22"/>
          </w:rPr>
          <w:t> </w:t>
        </w:r>
        <w:r>
          <w:rPr>
            <w:rFonts w:ascii="Tahoma"/>
            <w:color w:val="6D6E71"/>
            <w:w w:val="105"/>
            <w:sz w:val="22"/>
          </w:rPr>
          <w:t>Research</w:t>
        </w:r>
      </w:hyperlink>
    </w:p>
    <w:p>
      <w:pPr>
        <w:spacing w:after="0"/>
        <w:jc w:val="left"/>
        <w:rPr>
          <w:rFonts w:ascii="Tahoma"/>
          <w:sz w:val="22"/>
        </w:rPr>
        <w:sectPr>
          <w:footerReference w:type="default" r:id="rId8"/>
          <w:pgSz w:w="12240" w:h="15840"/>
          <w:pgMar w:footer="570" w:header="0" w:top="0" w:bottom="760" w:left="0" w:right="0"/>
        </w:sect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spacing w:before="11"/>
        <w:rPr>
          <w:rFonts w:ascii="Tahoma"/>
          <w:sz w:val="26"/>
        </w:rPr>
      </w:pPr>
    </w:p>
    <w:p>
      <w:pPr>
        <w:spacing w:after="0"/>
        <w:rPr>
          <w:rFonts w:ascii="Tahoma"/>
          <w:sz w:val="26"/>
        </w:rPr>
        <w:sectPr>
          <w:footerReference w:type="default" r:id="rId10"/>
          <w:pgSz w:w="12240" w:h="15840"/>
          <w:pgMar w:footer="570" w:header="0" w:top="0" w:bottom="760" w:left="0" w:right="0"/>
        </w:sectPr>
      </w:pPr>
    </w:p>
    <w:p>
      <w:pPr>
        <w:pStyle w:val="BodyText"/>
        <w:spacing w:line="295" w:lineRule="auto" w:before="100"/>
        <w:ind w:left="720" w:right="4"/>
      </w:pPr>
      <w:r>
        <w:rPr/>
        <w:pict>
          <v:group style="position:absolute;margin-left:.16pt;margin-top:0pt;width:611.85pt;height:89.55pt;mso-position-horizontal-relative:page;mso-position-vertical-relative:page;z-index:251669504" coordorigin="3,0" coordsize="12237,1791">
            <v:shape style="position:absolute;left:35;top:0;width:12145;height:1781" type="#_x0000_t75" stroked="false">
              <v:imagedata r:id="rId11" o:title=""/>
            </v:shape>
            <v:line style="position:absolute" from="20,1781" to="12240,1781" stroked="true" strokeweight="1pt" strokecolor="#009cd8">
              <v:stroke dashstyle="solid"/>
            </v:line>
            <v:rect style="position:absolute;left:3;top:0;width:1116;height:1781" filled="true" fillcolor="#009cd8" stroked="false">
              <v:fill type="solid"/>
            </v:rect>
            <v:shape style="position:absolute;left:3;top:0;width:12237;height:1791" type="#_x0000_t202" filled="false" stroked="false">
              <v:textbox inset="0,0,0,0">
                <w:txbxContent>
                  <w:p>
                    <w:pPr>
                      <w:spacing w:line="240" w:lineRule="auto" w:before="0"/>
                      <w:rPr>
                        <w:sz w:val="38"/>
                      </w:rPr>
                    </w:pPr>
                  </w:p>
                  <w:p>
                    <w:pPr>
                      <w:spacing w:before="335"/>
                      <w:ind w:left="1652" w:right="0" w:firstLine="0"/>
                      <w:jc w:val="left"/>
                      <w:rPr>
                        <w:rFonts w:ascii="Calibri" w:hAnsi="Calibri"/>
                        <w:sz w:val="32"/>
                      </w:rPr>
                    </w:pPr>
                    <w:r>
                      <w:rPr>
                        <w:rFonts w:ascii="Calibri" w:hAnsi="Calibri"/>
                        <w:color w:val="939598"/>
                        <w:w w:val="120"/>
                        <w:sz w:val="32"/>
                      </w:rPr>
                      <w:t>SHAPE OF THE NATION™</w:t>
                    </w:r>
                  </w:p>
                  <w:p>
                    <w:pPr>
                      <w:spacing w:before="30"/>
                      <w:ind w:left="1633" w:right="0" w:firstLine="0"/>
                      <w:jc w:val="left"/>
                      <w:rPr>
                        <w:rFonts w:ascii="Calibri"/>
                        <w:sz w:val="46"/>
                      </w:rPr>
                    </w:pPr>
                    <w:r>
                      <w:rPr>
                        <w:rFonts w:ascii="Calibri"/>
                        <w:color w:val="009CD8"/>
                        <w:w w:val="115"/>
                        <w:sz w:val="46"/>
                      </w:rPr>
                      <w:t>EXECUTIVE </w:t>
                    </w:r>
                    <w:r>
                      <w:rPr>
                        <w:rFonts w:ascii="Calibri"/>
                        <w:color w:val="6D6E71"/>
                        <w:w w:val="115"/>
                        <w:sz w:val="46"/>
                      </w:rPr>
                      <w:t>Summary</w:t>
                    </w:r>
                  </w:p>
                </w:txbxContent>
              </v:textbox>
              <w10:wrap type="none"/>
            </v:shape>
            <w10:wrap type="none"/>
          </v:group>
        </w:pict>
      </w:r>
      <w:r>
        <w:rPr/>
        <w:pict>
          <v:shape style="position:absolute;margin-left:18.188200pt;margin-top:-82.517876pt;width:35.6pt;height:66.3pt;mso-position-horizontal-relative:page;mso-position-vertical-relative:paragraph;z-index:251670528"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bookmarkStart w:name="_bookmark0" w:id="1"/>
      <w:bookmarkEnd w:id="1"/>
      <w:r>
        <w:rPr/>
      </w:r>
      <w:r>
        <w:rPr>
          <w:color w:val="231F20"/>
        </w:rPr>
        <w:t>Active kids learn better, but the benefits don’t end there. Physical education programs teach children lifelong skills to keep them healthy. Physical education addresses the needs of the whole child by helping children exercise both their bodies and their minds, with a positive impact on their physical, mental, and emotional health. Studies show that active and fit children consistently outperform less active, unfit students academically in both the short and the long term. They also demonstrate better classroom behavior, great- er ability to focus, and lower rates of absenteeism.</w:t>
      </w:r>
    </w:p>
    <w:p>
      <w:pPr>
        <w:pStyle w:val="BodyText"/>
        <w:spacing w:line="295" w:lineRule="auto" w:before="151"/>
        <w:ind w:left="720" w:right="-14"/>
      </w:pPr>
      <w:r>
        <w:rPr>
          <w:color w:val="231F20"/>
        </w:rPr>
        <w:t>Voices for Healthy Kids, a joint initiative of the American Heart Asso- ciation and Robert Wood Johnson Foundation, and SHAPE America</w:t>
      </w:r>
    </w:p>
    <w:p>
      <w:pPr>
        <w:pStyle w:val="ListParagraph"/>
        <w:numPr>
          <w:ilvl w:val="0"/>
          <w:numId w:val="1"/>
        </w:numPr>
        <w:tabs>
          <w:tab w:pos="871" w:val="left" w:leader="none"/>
        </w:tabs>
        <w:spacing w:line="295" w:lineRule="auto" w:before="0" w:after="0"/>
        <w:ind w:left="720" w:right="136" w:firstLine="0"/>
        <w:jc w:val="left"/>
        <w:rPr>
          <w:sz w:val="18"/>
        </w:rPr>
      </w:pPr>
      <w:r>
        <w:rPr>
          <w:color w:val="231F20"/>
          <w:sz w:val="18"/>
        </w:rPr>
        <w:t>Society of Health and Physical Educators, are pleased to pres- ent the </w:t>
      </w:r>
      <w:r>
        <w:rPr>
          <w:color w:val="231F20"/>
          <w:spacing w:val="-4"/>
          <w:sz w:val="18"/>
        </w:rPr>
        <w:t>2016 </w:t>
      </w:r>
      <w:r>
        <w:rPr>
          <w:color w:val="231F20"/>
          <w:sz w:val="18"/>
        </w:rPr>
        <w:t>update to the </w:t>
      </w:r>
      <w:r>
        <w:rPr>
          <w:i/>
          <w:color w:val="231F20"/>
          <w:sz w:val="18"/>
        </w:rPr>
        <w:t>Shape of the Nation</w:t>
      </w:r>
      <w:r>
        <w:rPr>
          <w:color w:val="231F20"/>
          <w:sz w:val="18"/>
        </w:rPr>
        <w:t>™ on the state of physical education and physical activity in the American</w:t>
      </w:r>
      <w:r>
        <w:rPr>
          <w:color w:val="231F20"/>
          <w:spacing w:val="-23"/>
          <w:sz w:val="18"/>
        </w:rPr>
        <w:t> </w:t>
      </w:r>
      <w:r>
        <w:rPr>
          <w:color w:val="231F20"/>
          <w:sz w:val="18"/>
        </w:rPr>
        <w:t>education</w:t>
      </w:r>
    </w:p>
    <w:p>
      <w:pPr>
        <w:pStyle w:val="BodyText"/>
        <w:spacing w:line="295" w:lineRule="auto"/>
        <w:ind w:left="720" w:right="-14"/>
      </w:pPr>
      <w:r>
        <w:rPr>
          <w:color w:val="231F20"/>
        </w:rPr>
        <w:t>system. This report is designed to inform physical education</w:t>
      </w:r>
      <w:r>
        <w:rPr>
          <w:color w:val="231F20"/>
          <w:spacing w:val="-32"/>
        </w:rPr>
        <w:t> </w:t>
      </w:r>
      <w:r>
        <w:rPr>
          <w:color w:val="231F20"/>
        </w:rPr>
        <w:t>policies and practices that </w:t>
      </w:r>
      <w:r>
        <w:rPr>
          <w:color w:val="231F20"/>
          <w:spacing w:val="-3"/>
        </w:rPr>
        <w:t>improve </w:t>
      </w:r>
      <w:r>
        <w:rPr>
          <w:color w:val="231F20"/>
        </w:rPr>
        <w:t>student health and</w:t>
      </w:r>
      <w:r>
        <w:rPr>
          <w:color w:val="231F20"/>
          <w:spacing w:val="-3"/>
        </w:rPr>
        <w:t> </w:t>
      </w:r>
      <w:r>
        <w:rPr>
          <w:color w:val="231F20"/>
        </w:rPr>
        <w:t>well-being.</w:t>
      </w:r>
    </w:p>
    <w:p>
      <w:pPr>
        <w:pStyle w:val="BodyText"/>
        <w:spacing w:line="295" w:lineRule="auto" w:before="153"/>
        <w:ind w:left="720" w:right="4"/>
      </w:pPr>
      <w:r>
        <w:rPr>
          <w:color w:val="231F20"/>
        </w:rPr>
        <w:t>As our nation strives for school-age children to achieve the recom- mended 60 minutes of daily physical activity, all schools need to commit to making evidence-based physical education the corner- stone of their comprehensive school physical activity program.</w:t>
      </w:r>
    </w:p>
    <w:p>
      <w:pPr>
        <w:pStyle w:val="BodyText"/>
        <w:spacing w:line="295" w:lineRule="auto"/>
        <w:ind w:left="720" w:right="-18"/>
      </w:pPr>
      <w:r>
        <w:rPr>
          <w:color w:val="231F20"/>
        </w:rPr>
        <w:t>Physical education programs are a meaningful contributor to the development of healthy, active children and provide the safe, super- vised, structured environment children need to learn and practice physically active behaviors.</w:t>
      </w:r>
    </w:p>
    <w:p>
      <w:pPr>
        <w:pStyle w:val="BodyText"/>
        <w:spacing w:line="295" w:lineRule="auto" w:before="152"/>
        <w:ind w:left="720" w:right="4"/>
      </w:pPr>
      <w:r>
        <w:rPr>
          <w:color w:val="231F20"/>
        </w:rPr>
        <w:t>An ongoing challenge is the diversity of state education legislative and regulatory activity and the resulting variety in policies and implementation approaches. Standards differ widely from state to state and many state policies are broad, leaving implementation details open to interpretation at the local level. Overall, the 2016 </w:t>
      </w:r>
      <w:r>
        <w:rPr>
          <w:i/>
          <w:color w:val="231F20"/>
        </w:rPr>
        <w:t>Shape of the Nation </w:t>
      </w:r>
      <w:r>
        <w:rPr>
          <w:color w:val="231F20"/>
        </w:rPr>
        <w:t>shows striking differences among states. A summary of the state profiles is included below with “states” refer- ring to all 50 states plus the District of Columbia.</w:t>
      </w:r>
    </w:p>
    <w:p>
      <w:pPr>
        <w:pStyle w:val="ListParagraph"/>
        <w:numPr>
          <w:ilvl w:val="1"/>
          <w:numId w:val="1"/>
        </w:numPr>
        <w:tabs>
          <w:tab w:pos="1439" w:val="left" w:leader="none"/>
          <w:tab w:pos="1440" w:val="left" w:leader="none"/>
        </w:tabs>
        <w:spacing w:line="295" w:lineRule="auto" w:before="152" w:after="0"/>
        <w:ind w:left="1440" w:right="233" w:hanging="360"/>
        <w:jc w:val="left"/>
        <w:rPr>
          <w:sz w:val="18"/>
        </w:rPr>
      </w:pPr>
      <w:r>
        <w:rPr>
          <w:color w:val="231F20"/>
          <w:sz w:val="18"/>
        </w:rPr>
        <w:t>Only Oregon and the District of Columbia meet the national recommendations for weekly time in physical education at both elementary and middle school</w:t>
      </w:r>
      <w:r>
        <w:rPr>
          <w:color w:val="231F20"/>
          <w:spacing w:val="-7"/>
          <w:sz w:val="18"/>
        </w:rPr>
        <w:t> </w:t>
      </w:r>
      <w:r>
        <w:rPr>
          <w:color w:val="231F20"/>
          <w:sz w:val="18"/>
        </w:rPr>
        <w:t>levels.</w:t>
      </w:r>
    </w:p>
    <w:p>
      <w:pPr>
        <w:pStyle w:val="ListParagraph"/>
        <w:numPr>
          <w:ilvl w:val="1"/>
          <w:numId w:val="1"/>
        </w:numPr>
        <w:tabs>
          <w:tab w:pos="1439" w:val="left" w:leader="none"/>
          <w:tab w:pos="1440" w:val="left" w:leader="none"/>
        </w:tabs>
        <w:spacing w:line="295" w:lineRule="auto" w:before="157" w:after="0"/>
        <w:ind w:left="1439" w:right="158" w:hanging="360"/>
        <w:jc w:val="left"/>
        <w:rPr>
          <w:sz w:val="18"/>
        </w:rPr>
      </w:pPr>
      <w:r>
        <w:rPr>
          <w:color w:val="231F20"/>
          <w:spacing w:val="-4"/>
          <w:sz w:val="18"/>
        </w:rPr>
        <w:t>Few</w:t>
      </w:r>
      <w:r>
        <w:rPr>
          <w:color w:val="231F20"/>
          <w:spacing w:val="-9"/>
          <w:sz w:val="18"/>
        </w:rPr>
        <w:t> </w:t>
      </w:r>
      <w:r>
        <w:rPr>
          <w:color w:val="231F20"/>
          <w:spacing w:val="-3"/>
          <w:sz w:val="18"/>
        </w:rPr>
        <w:t>states</w:t>
      </w:r>
      <w:r>
        <w:rPr>
          <w:color w:val="231F20"/>
          <w:spacing w:val="-9"/>
          <w:sz w:val="18"/>
        </w:rPr>
        <w:t> </w:t>
      </w:r>
      <w:r>
        <w:rPr>
          <w:color w:val="231F20"/>
          <w:sz w:val="18"/>
        </w:rPr>
        <w:t>set</w:t>
      </w:r>
      <w:r>
        <w:rPr>
          <w:color w:val="231F20"/>
          <w:spacing w:val="-9"/>
          <w:sz w:val="18"/>
        </w:rPr>
        <w:t> </w:t>
      </w:r>
      <w:r>
        <w:rPr>
          <w:color w:val="231F20"/>
          <w:spacing w:val="-3"/>
          <w:sz w:val="18"/>
        </w:rPr>
        <w:t>any</w:t>
      </w:r>
      <w:r>
        <w:rPr>
          <w:color w:val="231F20"/>
          <w:spacing w:val="-9"/>
          <w:sz w:val="18"/>
        </w:rPr>
        <w:t> </w:t>
      </w:r>
      <w:r>
        <w:rPr>
          <w:color w:val="231F20"/>
          <w:sz w:val="18"/>
        </w:rPr>
        <w:t>minimum</w:t>
      </w:r>
      <w:r>
        <w:rPr>
          <w:color w:val="231F20"/>
          <w:spacing w:val="-9"/>
          <w:sz w:val="18"/>
        </w:rPr>
        <w:t> </w:t>
      </w:r>
      <w:r>
        <w:rPr>
          <w:color w:val="231F20"/>
          <w:sz w:val="18"/>
        </w:rPr>
        <w:t>amount</w:t>
      </w:r>
      <w:r>
        <w:rPr>
          <w:color w:val="231F20"/>
          <w:spacing w:val="-9"/>
          <w:sz w:val="18"/>
        </w:rPr>
        <w:t> </w:t>
      </w:r>
      <w:r>
        <w:rPr>
          <w:color w:val="231F20"/>
          <w:sz w:val="18"/>
        </w:rPr>
        <w:t>of</w:t>
      </w:r>
      <w:r>
        <w:rPr>
          <w:color w:val="231F20"/>
          <w:spacing w:val="-9"/>
          <w:sz w:val="18"/>
        </w:rPr>
        <w:t> </w:t>
      </w:r>
      <w:r>
        <w:rPr>
          <w:color w:val="231F20"/>
          <w:sz w:val="18"/>
        </w:rPr>
        <w:t>time</w:t>
      </w:r>
      <w:r>
        <w:rPr>
          <w:color w:val="231F20"/>
          <w:spacing w:val="-9"/>
          <w:sz w:val="18"/>
        </w:rPr>
        <w:t> </w:t>
      </w:r>
      <w:r>
        <w:rPr>
          <w:color w:val="231F20"/>
          <w:sz w:val="18"/>
        </w:rPr>
        <w:t>that</w:t>
      </w:r>
      <w:r>
        <w:rPr>
          <w:color w:val="231F20"/>
          <w:spacing w:val="-9"/>
          <w:sz w:val="18"/>
        </w:rPr>
        <w:t> </w:t>
      </w:r>
      <w:r>
        <w:rPr>
          <w:color w:val="231F20"/>
          <w:sz w:val="18"/>
        </w:rPr>
        <w:t>elemen- tary</w:t>
      </w:r>
      <w:r>
        <w:rPr>
          <w:color w:val="231F20"/>
          <w:spacing w:val="-10"/>
          <w:sz w:val="18"/>
        </w:rPr>
        <w:t> </w:t>
      </w:r>
      <w:r>
        <w:rPr>
          <w:color w:val="231F20"/>
          <w:spacing w:val="-3"/>
          <w:sz w:val="18"/>
        </w:rPr>
        <w:t>(19),</w:t>
      </w:r>
      <w:r>
        <w:rPr>
          <w:color w:val="231F20"/>
          <w:spacing w:val="-9"/>
          <w:sz w:val="18"/>
        </w:rPr>
        <w:t> </w:t>
      </w:r>
      <w:r>
        <w:rPr>
          <w:color w:val="231F20"/>
          <w:sz w:val="18"/>
        </w:rPr>
        <w:t>middle</w:t>
      </w:r>
      <w:r>
        <w:rPr>
          <w:color w:val="231F20"/>
          <w:spacing w:val="-10"/>
          <w:sz w:val="18"/>
        </w:rPr>
        <w:t> </w:t>
      </w:r>
      <w:r>
        <w:rPr>
          <w:color w:val="231F20"/>
          <w:sz w:val="18"/>
        </w:rPr>
        <w:t>school/junior</w:t>
      </w:r>
      <w:r>
        <w:rPr>
          <w:color w:val="231F20"/>
          <w:spacing w:val="-9"/>
          <w:sz w:val="18"/>
        </w:rPr>
        <w:t> </w:t>
      </w:r>
      <w:r>
        <w:rPr>
          <w:color w:val="231F20"/>
          <w:sz w:val="18"/>
        </w:rPr>
        <w:t>high</w:t>
      </w:r>
      <w:r>
        <w:rPr>
          <w:color w:val="231F20"/>
          <w:spacing w:val="-10"/>
          <w:sz w:val="18"/>
        </w:rPr>
        <w:t> </w:t>
      </w:r>
      <w:r>
        <w:rPr>
          <w:color w:val="231F20"/>
          <w:spacing w:val="-3"/>
          <w:sz w:val="18"/>
        </w:rPr>
        <w:t>(15),</w:t>
      </w:r>
      <w:r>
        <w:rPr>
          <w:color w:val="231F20"/>
          <w:spacing w:val="-9"/>
          <w:sz w:val="18"/>
        </w:rPr>
        <w:t> </w:t>
      </w:r>
      <w:r>
        <w:rPr>
          <w:color w:val="231F20"/>
          <w:sz w:val="18"/>
        </w:rPr>
        <w:t>and</w:t>
      </w:r>
      <w:r>
        <w:rPr>
          <w:color w:val="231F20"/>
          <w:spacing w:val="-10"/>
          <w:sz w:val="18"/>
        </w:rPr>
        <w:t> </w:t>
      </w:r>
      <w:r>
        <w:rPr>
          <w:color w:val="231F20"/>
          <w:sz w:val="18"/>
        </w:rPr>
        <w:t>high</w:t>
      </w:r>
      <w:r>
        <w:rPr>
          <w:color w:val="231F20"/>
          <w:spacing w:val="-9"/>
          <w:sz w:val="18"/>
        </w:rPr>
        <w:t> </w:t>
      </w:r>
      <w:r>
        <w:rPr>
          <w:color w:val="231F20"/>
          <w:sz w:val="18"/>
        </w:rPr>
        <w:t>school</w:t>
      </w:r>
    </w:p>
    <w:p>
      <w:pPr>
        <w:pStyle w:val="BodyText"/>
        <w:spacing w:line="202" w:lineRule="exact"/>
        <w:ind w:left="1439"/>
      </w:pPr>
      <w:r>
        <w:rPr>
          <w:color w:val="231F20"/>
        </w:rPr>
        <w:t>(6) students must participate in physical education.</w:t>
      </w:r>
    </w:p>
    <w:p>
      <w:pPr>
        <w:pStyle w:val="BodyText"/>
        <w:spacing w:before="1"/>
      </w:pPr>
    </w:p>
    <w:p>
      <w:pPr>
        <w:pStyle w:val="ListParagraph"/>
        <w:numPr>
          <w:ilvl w:val="1"/>
          <w:numId w:val="1"/>
        </w:numPr>
        <w:tabs>
          <w:tab w:pos="1439" w:val="left" w:leader="none"/>
          <w:tab w:pos="1440" w:val="left" w:leader="none"/>
        </w:tabs>
        <w:spacing w:line="295" w:lineRule="auto" w:before="1" w:after="0"/>
        <w:ind w:left="1439" w:right="89" w:hanging="360"/>
        <w:jc w:val="left"/>
        <w:rPr>
          <w:sz w:val="18"/>
        </w:rPr>
      </w:pPr>
      <w:r>
        <w:rPr>
          <w:color w:val="231F20"/>
          <w:sz w:val="18"/>
        </w:rPr>
        <w:t>Just 15 states have additional funding available for</w:t>
      </w:r>
      <w:r>
        <w:rPr>
          <w:color w:val="231F20"/>
          <w:spacing w:val="-32"/>
          <w:sz w:val="18"/>
        </w:rPr>
        <w:t> </w:t>
      </w:r>
      <w:r>
        <w:rPr>
          <w:color w:val="231F20"/>
          <w:sz w:val="18"/>
        </w:rPr>
        <w:t>physi- cal education</w:t>
      </w:r>
      <w:r>
        <w:rPr>
          <w:color w:val="231F20"/>
          <w:spacing w:val="-1"/>
          <w:sz w:val="18"/>
        </w:rPr>
        <w:t> </w:t>
      </w:r>
      <w:r>
        <w:rPr>
          <w:color w:val="231F20"/>
          <w:sz w:val="18"/>
        </w:rPr>
        <w:t>programs.</w:t>
      </w:r>
    </w:p>
    <w:p>
      <w:pPr>
        <w:pStyle w:val="BodyText"/>
        <w:spacing w:line="295" w:lineRule="auto" w:before="101"/>
        <w:ind w:left="462" w:right="656"/>
      </w:pPr>
      <w:r>
        <w:rPr/>
        <w:br w:type="column"/>
      </w:r>
      <w:r>
        <w:rPr>
          <w:color w:val="231F20"/>
        </w:rPr>
        <w:t>The majority of </w:t>
      </w:r>
      <w:r>
        <w:rPr>
          <w:color w:val="231F20"/>
          <w:spacing w:val="-3"/>
        </w:rPr>
        <w:t>states </w:t>
      </w:r>
      <w:r>
        <w:rPr>
          <w:color w:val="231F20"/>
        </w:rPr>
        <w:t>do </w:t>
      </w:r>
      <w:r>
        <w:rPr>
          <w:color w:val="231F20"/>
          <w:spacing w:val="-4"/>
        </w:rPr>
        <w:t>have </w:t>
      </w:r>
      <w:r>
        <w:rPr>
          <w:color w:val="231F20"/>
        </w:rPr>
        <w:t>some basic </w:t>
      </w:r>
      <w:r>
        <w:rPr>
          <w:color w:val="231F20"/>
          <w:spacing w:val="-2"/>
        </w:rPr>
        <w:t>requirements </w:t>
      </w:r>
      <w:r>
        <w:rPr>
          <w:color w:val="231F20"/>
          <w:spacing w:val="-3"/>
        </w:rPr>
        <w:t>for physical </w:t>
      </w:r>
      <w:r>
        <w:rPr>
          <w:color w:val="231F20"/>
        </w:rPr>
        <w:t>education </w:t>
      </w:r>
      <w:r>
        <w:rPr>
          <w:color w:val="231F20"/>
          <w:spacing w:val="-3"/>
        </w:rPr>
        <w:t>programs </w:t>
      </w:r>
      <w:r>
        <w:rPr>
          <w:color w:val="231F20"/>
        </w:rPr>
        <w:t>and those who </w:t>
      </w:r>
      <w:r>
        <w:rPr>
          <w:color w:val="231F20"/>
          <w:spacing w:val="-3"/>
        </w:rPr>
        <w:t>teach physical </w:t>
      </w:r>
      <w:r>
        <w:rPr>
          <w:color w:val="231F20"/>
        </w:rPr>
        <w:t>education classes:</w:t>
      </w:r>
    </w:p>
    <w:p>
      <w:pPr>
        <w:pStyle w:val="ListParagraph"/>
        <w:numPr>
          <w:ilvl w:val="0"/>
          <w:numId w:val="2"/>
        </w:numPr>
        <w:tabs>
          <w:tab w:pos="1182" w:val="left" w:leader="none"/>
          <w:tab w:pos="1183" w:val="left" w:leader="none"/>
        </w:tabs>
        <w:spacing w:line="295" w:lineRule="auto" w:before="158" w:after="0"/>
        <w:ind w:left="1182" w:right="1180" w:hanging="360"/>
        <w:jc w:val="left"/>
        <w:rPr>
          <w:sz w:val="18"/>
        </w:rPr>
      </w:pPr>
      <w:r>
        <w:rPr>
          <w:color w:val="231F20"/>
          <w:sz w:val="18"/>
        </w:rPr>
        <w:t>Nearly</w:t>
      </w:r>
      <w:r>
        <w:rPr>
          <w:color w:val="231F20"/>
          <w:spacing w:val="-6"/>
          <w:sz w:val="18"/>
        </w:rPr>
        <w:t> </w:t>
      </w:r>
      <w:r>
        <w:rPr>
          <w:color w:val="231F20"/>
          <w:sz w:val="18"/>
        </w:rPr>
        <w:t>all</w:t>
      </w:r>
      <w:r>
        <w:rPr>
          <w:color w:val="231F20"/>
          <w:spacing w:val="-5"/>
          <w:sz w:val="18"/>
        </w:rPr>
        <w:t> </w:t>
      </w:r>
      <w:r>
        <w:rPr>
          <w:color w:val="231F20"/>
          <w:sz w:val="18"/>
        </w:rPr>
        <w:t>states</w:t>
      </w:r>
      <w:r>
        <w:rPr>
          <w:color w:val="231F20"/>
          <w:spacing w:val="-5"/>
          <w:sz w:val="18"/>
        </w:rPr>
        <w:t> </w:t>
      </w:r>
      <w:r>
        <w:rPr>
          <w:color w:val="231F20"/>
          <w:sz w:val="18"/>
        </w:rPr>
        <w:t>(50)</w:t>
      </w:r>
      <w:r>
        <w:rPr>
          <w:color w:val="231F20"/>
          <w:spacing w:val="-6"/>
          <w:sz w:val="18"/>
        </w:rPr>
        <w:t> </w:t>
      </w:r>
      <w:r>
        <w:rPr>
          <w:color w:val="231F20"/>
          <w:sz w:val="18"/>
        </w:rPr>
        <w:t>have</w:t>
      </w:r>
      <w:r>
        <w:rPr>
          <w:color w:val="231F20"/>
          <w:spacing w:val="-4"/>
          <w:sz w:val="18"/>
        </w:rPr>
        <w:t> </w:t>
      </w:r>
      <w:r>
        <w:rPr>
          <w:color w:val="231F20"/>
          <w:sz w:val="18"/>
        </w:rPr>
        <w:t>set</w:t>
      </w:r>
      <w:r>
        <w:rPr>
          <w:color w:val="231F20"/>
          <w:spacing w:val="-5"/>
          <w:sz w:val="18"/>
        </w:rPr>
        <w:t> </w:t>
      </w:r>
      <w:r>
        <w:rPr>
          <w:color w:val="231F20"/>
          <w:sz w:val="18"/>
        </w:rPr>
        <w:t>standards</w:t>
      </w:r>
      <w:r>
        <w:rPr>
          <w:color w:val="231F20"/>
          <w:spacing w:val="-5"/>
          <w:sz w:val="18"/>
        </w:rPr>
        <w:t> </w:t>
      </w:r>
      <w:r>
        <w:rPr>
          <w:color w:val="231F20"/>
          <w:sz w:val="18"/>
        </w:rPr>
        <w:t>for</w:t>
      </w:r>
      <w:r>
        <w:rPr>
          <w:color w:val="231F20"/>
          <w:spacing w:val="-5"/>
          <w:sz w:val="18"/>
        </w:rPr>
        <w:t> </w:t>
      </w:r>
      <w:r>
        <w:rPr>
          <w:color w:val="231F20"/>
          <w:sz w:val="18"/>
        </w:rPr>
        <w:t>physical education</w:t>
      </w:r>
      <w:r>
        <w:rPr>
          <w:color w:val="231F20"/>
          <w:spacing w:val="-1"/>
          <w:sz w:val="18"/>
        </w:rPr>
        <w:t> </w:t>
      </w:r>
      <w:r>
        <w:rPr>
          <w:color w:val="231F20"/>
          <w:sz w:val="18"/>
        </w:rPr>
        <w:t>programs.</w:t>
      </w:r>
    </w:p>
    <w:p>
      <w:pPr>
        <w:pStyle w:val="ListParagraph"/>
        <w:numPr>
          <w:ilvl w:val="0"/>
          <w:numId w:val="2"/>
        </w:numPr>
        <w:tabs>
          <w:tab w:pos="1182" w:val="left" w:leader="none"/>
          <w:tab w:pos="1183" w:val="left" w:leader="none"/>
        </w:tabs>
        <w:spacing w:line="295" w:lineRule="auto" w:before="158" w:after="0"/>
        <w:ind w:left="1182" w:right="857" w:hanging="360"/>
        <w:jc w:val="left"/>
        <w:rPr>
          <w:sz w:val="18"/>
        </w:rPr>
      </w:pPr>
      <w:r>
        <w:rPr>
          <w:color w:val="231F20"/>
          <w:sz w:val="18"/>
        </w:rPr>
        <w:t>Many states require physical education teachers to</w:t>
      </w:r>
      <w:r>
        <w:rPr>
          <w:color w:val="231F20"/>
          <w:spacing w:val="-33"/>
          <w:sz w:val="18"/>
        </w:rPr>
        <w:t> </w:t>
      </w:r>
      <w:r>
        <w:rPr>
          <w:color w:val="231F20"/>
          <w:sz w:val="18"/>
        </w:rPr>
        <w:t>meet state professional requirements as well, but it varies by school level—elementary (35), middle school/junior</w:t>
      </w:r>
      <w:r>
        <w:rPr>
          <w:color w:val="231F20"/>
          <w:spacing w:val="-13"/>
          <w:sz w:val="18"/>
        </w:rPr>
        <w:t> </w:t>
      </w:r>
      <w:r>
        <w:rPr>
          <w:color w:val="231F20"/>
          <w:sz w:val="18"/>
        </w:rPr>
        <w:t>high</w:t>
      </w:r>
    </w:p>
    <w:p>
      <w:pPr>
        <w:pStyle w:val="BodyText"/>
        <w:spacing w:line="201" w:lineRule="exact"/>
        <w:ind w:left="1182"/>
      </w:pPr>
      <w:r>
        <w:rPr>
          <w:color w:val="231F20"/>
        </w:rPr>
        <w:t>(43) and high school</w:t>
      </w:r>
      <w:r>
        <w:rPr>
          <w:color w:val="231F20"/>
          <w:spacing w:val="-13"/>
        </w:rPr>
        <w:t> </w:t>
      </w:r>
      <w:r>
        <w:rPr>
          <w:color w:val="231F20"/>
        </w:rPr>
        <w:t>(48).</w:t>
      </w:r>
    </w:p>
    <w:p>
      <w:pPr>
        <w:pStyle w:val="BodyText"/>
        <w:spacing w:before="1"/>
      </w:pPr>
    </w:p>
    <w:p>
      <w:pPr>
        <w:pStyle w:val="ListParagraph"/>
        <w:numPr>
          <w:ilvl w:val="0"/>
          <w:numId w:val="2"/>
        </w:numPr>
        <w:tabs>
          <w:tab w:pos="1182" w:val="left" w:leader="none"/>
          <w:tab w:pos="1183" w:val="left" w:leader="none"/>
        </w:tabs>
        <w:spacing w:line="295" w:lineRule="auto" w:before="1" w:after="0"/>
        <w:ind w:left="1182" w:right="835" w:hanging="360"/>
        <w:jc w:val="left"/>
        <w:rPr>
          <w:sz w:val="18"/>
        </w:rPr>
      </w:pPr>
      <w:r>
        <w:rPr>
          <w:color w:val="231F20"/>
          <w:sz w:val="18"/>
        </w:rPr>
        <w:t>Most states require students to participate in physical education during elementary school (39), middle school/ junior high </w:t>
      </w:r>
      <w:r>
        <w:rPr>
          <w:color w:val="231F20"/>
          <w:spacing w:val="-3"/>
          <w:sz w:val="18"/>
        </w:rPr>
        <w:t>(37) </w:t>
      </w:r>
      <w:r>
        <w:rPr>
          <w:color w:val="231F20"/>
          <w:sz w:val="18"/>
        </w:rPr>
        <w:t>and high school</w:t>
      </w:r>
      <w:r>
        <w:rPr>
          <w:color w:val="231F20"/>
          <w:spacing w:val="-2"/>
          <w:sz w:val="18"/>
        </w:rPr>
        <w:t> </w:t>
      </w:r>
      <w:r>
        <w:rPr>
          <w:color w:val="231F20"/>
          <w:sz w:val="18"/>
        </w:rPr>
        <w:t>(44).</w:t>
      </w:r>
    </w:p>
    <w:p>
      <w:pPr>
        <w:pStyle w:val="ListParagraph"/>
        <w:numPr>
          <w:ilvl w:val="0"/>
          <w:numId w:val="2"/>
        </w:numPr>
        <w:tabs>
          <w:tab w:pos="1182" w:val="left" w:leader="none"/>
          <w:tab w:pos="1183" w:val="left" w:leader="none"/>
        </w:tabs>
        <w:spacing w:line="295" w:lineRule="auto" w:before="157" w:after="0"/>
        <w:ind w:left="1182" w:right="1148" w:hanging="360"/>
        <w:jc w:val="left"/>
        <w:rPr>
          <w:sz w:val="18"/>
        </w:rPr>
      </w:pPr>
      <w:r>
        <w:rPr>
          <w:color w:val="231F20"/>
          <w:sz w:val="18"/>
        </w:rPr>
        <w:t>More than half of state policies (28) require a type</w:t>
      </w:r>
      <w:r>
        <w:rPr>
          <w:color w:val="231F20"/>
          <w:spacing w:val="-25"/>
          <w:sz w:val="18"/>
        </w:rPr>
        <w:t> </w:t>
      </w:r>
      <w:r>
        <w:rPr>
          <w:color w:val="231F20"/>
          <w:sz w:val="18"/>
        </w:rPr>
        <w:t>of student assessment.</w:t>
      </w:r>
    </w:p>
    <w:p>
      <w:pPr>
        <w:pStyle w:val="BodyText"/>
        <w:spacing w:line="295" w:lineRule="auto" w:before="158"/>
        <w:ind w:left="462" w:right="656"/>
      </w:pPr>
      <w:r>
        <w:rPr>
          <w:color w:val="231F20"/>
        </w:rPr>
        <w:t>However, most states also allow waivers, exemptions, and substitu- tions for physical education, undermining the requirements above:</w:t>
      </w:r>
    </w:p>
    <w:p>
      <w:pPr>
        <w:pStyle w:val="ListParagraph"/>
        <w:numPr>
          <w:ilvl w:val="0"/>
          <w:numId w:val="2"/>
        </w:numPr>
        <w:tabs>
          <w:tab w:pos="1182" w:val="left" w:leader="none"/>
          <w:tab w:pos="1183" w:val="left" w:leader="none"/>
        </w:tabs>
        <w:spacing w:line="295" w:lineRule="auto" w:before="158" w:after="0"/>
        <w:ind w:left="1182" w:right="808" w:hanging="360"/>
        <w:jc w:val="left"/>
        <w:rPr>
          <w:sz w:val="18"/>
        </w:rPr>
      </w:pPr>
      <w:r>
        <w:rPr>
          <w:color w:val="231F20"/>
          <w:sz w:val="18"/>
        </w:rPr>
        <w:t>Many states </w:t>
      </w:r>
      <w:r>
        <w:rPr>
          <w:color w:val="231F20"/>
          <w:spacing w:val="-3"/>
          <w:sz w:val="18"/>
        </w:rPr>
        <w:t>(31) </w:t>
      </w:r>
      <w:r>
        <w:rPr>
          <w:color w:val="231F20"/>
          <w:sz w:val="18"/>
        </w:rPr>
        <w:t>allow other activities as substitutions for physical education credit and more than half of state policies</w:t>
      </w:r>
      <w:r>
        <w:rPr>
          <w:color w:val="231F20"/>
          <w:spacing w:val="-7"/>
          <w:sz w:val="18"/>
        </w:rPr>
        <w:t> </w:t>
      </w:r>
      <w:r>
        <w:rPr>
          <w:color w:val="231F20"/>
          <w:sz w:val="18"/>
        </w:rPr>
        <w:t>(30)</w:t>
      </w:r>
      <w:r>
        <w:rPr>
          <w:color w:val="231F20"/>
          <w:spacing w:val="-6"/>
          <w:sz w:val="18"/>
        </w:rPr>
        <w:t> </w:t>
      </w:r>
      <w:r>
        <w:rPr>
          <w:color w:val="231F20"/>
          <w:sz w:val="18"/>
        </w:rPr>
        <w:t>allow</w:t>
      </w:r>
      <w:r>
        <w:rPr>
          <w:color w:val="231F20"/>
          <w:spacing w:val="-6"/>
          <w:sz w:val="18"/>
        </w:rPr>
        <w:t> </w:t>
      </w:r>
      <w:r>
        <w:rPr>
          <w:color w:val="231F20"/>
          <w:sz w:val="18"/>
        </w:rPr>
        <w:t>student</w:t>
      </w:r>
      <w:r>
        <w:rPr>
          <w:color w:val="231F20"/>
          <w:spacing w:val="-6"/>
          <w:sz w:val="18"/>
        </w:rPr>
        <w:t> </w:t>
      </w:r>
      <w:r>
        <w:rPr>
          <w:color w:val="231F20"/>
          <w:sz w:val="18"/>
        </w:rPr>
        <w:t>exemptions</w:t>
      </w:r>
      <w:r>
        <w:rPr>
          <w:color w:val="231F20"/>
          <w:spacing w:val="-6"/>
          <w:sz w:val="18"/>
        </w:rPr>
        <w:t> </w:t>
      </w:r>
      <w:r>
        <w:rPr>
          <w:color w:val="231F20"/>
          <w:sz w:val="18"/>
        </w:rPr>
        <w:t>from</w:t>
      </w:r>
      <w:r>
        <w:rPr>
          <w:color w:val="231F20"/>
          <w:spacing w:val="-5"/>
          <w:sz w:val="18"/>
        </w:rPr>
        <w:t> </w:t>
      </w:r>
      <w:r>
        <w:rPr>
          <w:color w:val="231F20"/>
          <w:sz w:val="18"/>
        </w:rPr>
        <w:t>physical</w:t>
      </w:r>
      <w:r>
        <w:rPr>
          <w:color w:val="231F20"/>
          <w:spacing w:val="-7"/>
          <w:sz w:val="18"/>
        </w:rPr>
        <w:t> </w:t>
      </w:r>
      <w:r>
        <w:rPr>
          <w:color w:val="231F20"/>
          <w:sz w:val="18"/>
        </w:rPr>
        <w:t>edu- cation class time or credit.</w:t>
      </w:r>
    </w:p>
    <w:p>
      <w:pPr>
        <w:pStyle w:val="ListParagraph"/>
        <w:numPr>
          <w:ilvl w:val="0"/>
          <w:numId w:val="2"/>
        </w:numPr>
        <w:tabs>
          <w:tab w:pos="1182" w:val="left" w:leader="none"/>
          <w:tab w:pos="1183" w:val="left" w:leader="none"/>
        </w:tabs>
        <w:spacing w:line="295" w:lineRule="auto" w:before="156" w:after="0"/>
        <w:ind w:left="1182" w:right="805" w:hanging="360"/>
        <w:jc w:val="left"/>
        <w:rPr>
          <w:sz w:val="18"/>
        </w:rPr>
      </w:pPr>
      <w:r>
        <w:rPr>
          <w:color w:val="231F20"/>
          <w:sz w:val="18"/>
        </w:rPr>
        <w:t>A </w:t>
      </w:r>
      <w:r>
        <w:rPr>
          <w:color w:val="231F20"/>
          <w:spacing w:val="-3"/>
          <w:sz w:val="18"/>
        </w:rPr>
        <w:t>few </w:t>
      </w:r>
      <w:r>
        <w:rPr>
          <w:color w:val="231F20"/>
          <w:sz w:val="18"/>
        </w:rPr>
        <w:t>states (15) allow school districts to apply for a</w:t>
      </w:r>
      <w:r>
        <w:rPr>
          <w:color w:val="231F20"/>
          <w:spacing w:val="-24"/>
          <w:sz w:val="18"/>
        </w:rPr>
        <w:t> </w:t>
      </w:r>
      <w:r>
        <w:rPr>
          <w:color w:val="231F20"/>
          <w:sz w:val="18"/>
        </w:rPr>
        <w:t>waiv- er from the state physical education</w:t>
      </w:r>
      <w:r>
        <w:rPr>
          <w:color w:val="231F20"/>
          <w:spacing w:val="-9"/>
          <w:sz w:val="18"/>
        </w:rPr>
        <w:t> </w:t>
      </w:r>
      <w:r>
        <w:rPr>
          <w:color w:val="231F20"/>
          <w:sz w:val="18"/>
        </w:rPr>
        <w:t>requirements.</w:t>
      </w:r>
    </w:p>
    <w:p>
      <w:pPr>
        <w:pStyle w:val="BodyText"/>
        <w:spacing w:line="295" w:lineRule="auto" w:before="158"/>
        <w:ind w:left="462" w:right="718"/>
      </w:pPr>
      <w:r>
        <w:rPr>
          <w:color w:val="231F20"/>
        </w:rPr>
        <w:t>Unfortunately, many states also allow physical activity to be with- held or used as a punishment:</w:t>
      </w:r>
    </w:p>
    <w:p>
      <w:pPr>
        <w:pStyle w:val="ListParagraph"/>
        <w:numPr>
          <w:ilvl w:val="0"/>
          <w:numId w:val="2"/>
        </w:numPr>
        <w:tabs>
          <w:tab w:pos="1182" w:val="left" w:leader="none"/>
          <w:tab w:pos="1183" w:val="left" w:leader="none"/>
        </w:tabs>
        <w:spacing w:line="295" w:lineRule="auto" w:before="158" w:after="0"/>
        <w:ind w:left="1182" w:right="804" w:hanging="360"/>
        <w:jc w:val="left"/>
        <w:rPr>
          <w:sz w:val="18"/>
        </w:rPr>
      </w:pPr>
      <w:r>
        <w:rPr>
          <w:color w:val="231F20"/>
          <w:sz w:val="18"/>
        </w:rPr>
        <w:t>Only</w:t>
      </w:r>
      <w:r>
        <w:rPr>
          <w:color w:val="231F20"/>
          <w:spacing w:val="-6"/>
          <w:sz w:val="18"/>
        </w:rPr>
        <w:t> </w:t>
      </w:r>
      <w:r>
        <w:rPr>
          <w:color w:val="231F20"/>
          <w:sz w:val="18"/>
        </w:rPr>
        <w:t>a</w:t>
      </w:r>
      <w:r>
        <w:rPr>
          <w:color w:val="231F20"/>
          <w:spacing w:val="-5"/>
          <w:sz w:val="18"/>
        </w:rPr>
        <w:t> </w:t>
      </w:r>
      <w:r>
        <w:rPr>
          <w:color w:val="231F20"/>
          <w:sz w:val="18"/>
        </w:rPr>
        <w:t>handful</w:t>
      </w:r>
      <w:r>
        <w:rPr>
          <w:color w:val="231F20"/>
          <w:spacing w:val="-6"/>
          <w:sz w:val="18"/>
        </w:rPr>
        <w:t> </w:t>
      </w:r>
      <w:r>
        <w:rPr>
          <w:color w:val="231F20"/>
          <w:sz w:val="18"/>
        </w:rPr>
        <w:t>of</w:t>
      </w:r>
      <w:r>
        <w:rPr>
          <w:color w:val="231F20"/>
          <w:spacing w:val="-5"/>
          <w:sz w:val="18"/>
        </w:rPr>
        <w:t> </w:t>
      </w:r>
      <w:r>
        <w:rPr>
          <w:color w:val="231F20"/>
          <w:sz w:val="18"/>
        </w:rPr>
        <w:t>states</w:t>
      </w:r>
      <w:r>
        <w:rPr>
          <w:color w:val="231F20"/>
          <w:spacing w:val="-5"/>
          <w:sz w:val="18"/>
        </w:rPr>
        <w:t> </w:t>
      </w:r>
      <w:r>
        <w:rPr>
          <w:color w:val="231F20"/>
          <w:sz w:val="18"/>
        </w:rPr>
        <w:t>(10)</w:t>
      </w:r>
      <w:r>
        <w:rPr>
          <w:color w:val="231F20"/>
          <w:spacing w:val="-6"/>
          <w:sz w:val="18"/>
        </w:rPr>
        <w:t> </w:t>
      </w:r>
      <w:r>
        <w:rPr>
          <w:color w:val="231F20"/>
          <w:sz w:val="18"/>
        </w:rPr>
        <w:t>prohibit</w:t>
      </w:r>
      <w:r>
        <w:rPr>
          <w:color w:val="231F20"/>
          <w:spacing w:val="-5"/>
          <w:sz w:val="18"/>
        </w:rPr>
        <w:t> </w:t>
      </w:r>
      <w:r>
        <w:rPr>
          <w:color w:val="231F20"/>
          <w:sz w:val="18"/>
        </w:rPr>
        <w:t>withholding</w:t>
      </w:r>
      <w:r>
        <w:rPr>
          <w:color w:val="231F20"/>
          <w:spacing w:val="-6"/>
          <w:sz w:val="18"/>
        </w:rPr>
        <w:t> </w:t>
      </w:r>
      <w:r>
        <w:rPr>
          <w:color w:val="231F20"/>
          <w:sz w:val="18"/>
        </w:rPr>
        <w:t>physical activity as</w:t>
      </w:r>
      <w:r>
        <w:rPr>
          <w:color w:val="231F20"/>
          <w:spacing w:val="-1"/>
          <w:sz w:val="18"/>
        </w:rPr>
        <w:t> </w:t>
      </w:r>
      <w:r>
        <w:rPr>
          <w:color w:val="231F20"/>
          <w:sz w:val="18"/>
        </w:rPr>
        <w:t>punishment.</w:t>
      </w:r>
    </w:p>
    <w:p>
      <w:pPr>
        <w:pStyle w:val="ListParagraph"/>
        <w:numPr>
          <w:ilvl w:val="0"/>
          <w:numId w:val="2"/>
        </w:numPr>
        <w:tabs>
          <w:tab w:pos="1182" w:val="left" w:leader="none"/>
          <w:tab w:pos="1183" w:val="left" w:leader="none"/>
        </w:tabs>
        <w:spacing w:line="295" w:lineRule="auto" w:before="158" w:after="0"/>
        <w:ind w:left="1182" w:right="715" w:hanging="360"/>
        <w:jc w:val="left"/>
        <w:rPr>
          <w:sz w:val="18"/>
        </w:rPr>
      </w:pPr>
      <w:r>
        <w:rPr>
          <w:color w:val="231F20"/>
          <w:sz w:val="18"/>
        </w:rPr>
        <w:t>Just a </w:t>
      </w:r>
      <w:r>
        <w:rPr>
          <w:color w:val="231F20"/>
          <w:spacing w:val="-3"/>
          <w:sz w:val="18"/>
        </w:rPr>
        <w:t>few </w:t>
      </w:r>
      <w:r>
        <w:rPr>
          <w:color w:val="231F20"/>
          <w:sz w:val="18"/>
        </w:rPr>
        <w:t>states (13) states prohibit using physical</w:t>
      </w:r>
      <w:r>
        <w:rPr>
          <w:color w:val="231F20"/>
          <w:spacing w:val="-31"/>
          <w:sz w:val="18"/>
        </w:rPr>
        <w:t> </w:t>
      </w:r>
      <w:r>
        <w:rPr>
          <w:color w:val="231F20"/>
          <w:sz w:val="18"/>
        </w:rPr>
        <w:t>activity as a form of</w:t>
      </w:r>
      <w:r>
        <w:rPr>
          <w:color w:val="231F20"/>
          <w:spacing w:val="-2"/>
          <w:sz w:val="18"/>
        </w:rPr>
        <w:t> </w:t>
      </w:r>
      <w:r>
        <w:rPr>
          <w:color w:val="231F20"/>
          <w:sz w:val="18"/>
        </w:rPr>
        <w:t>punishment.</w:t>
      </w:r>
    </w:p>
    <w:p>
      <w:pPr>
        <w:pStyle w:val="BodyText"/>
        <w:spacing w:line="295" w:lineRule="auto" w:before="158"/>
        <w:ind w:left="462" w:right="718"/>
      </w:pPr>
      <w:r>
        <w:rPr>
          <w:color w:val="231F20"/>
        </w:rPr>
        <w:t>Since children from diverse backgrounds spend more than half their waking hours in school, schools can provide equal opportuni- ties for movement to all students, regardless of their zip code.</w:t>
      </w:r>
      <w:r>
        <w:rPr>
          <w:color w:val="231F20"/>
          <w:spacing w:val="-17"/>
        </w:rPr>
        <w:t> </w:t>
      </w:r>
      <w:r>
        <w:rPr>
          <w:color w:val="231F20"/>
        </w:rPr>
        <w:t>Heart disease and type 2 diabetes have a greater impact on communi- ties of color, and longstanding socio economic challenges leave many schools without the resources to provide physical education classes. The benefits of improving school physical education curric- ula are realized across racial, ethnic, and socioeconomic groups, among boys and girls, elementary and high-school students, and in urban and rural</w:t>
      </w:r>
      <w:r>
        <w:rPr>
          <w:color w:val="231F20"/>
          <w:spacing w:val="-1"/>
        </w:rPr>
        <w:t> </w:t>
      </w:r>
      <w:r>
        <w:rPr>
          <w:color w:val="231F20"/>
        </w:rPr>
        <w:t>settings.</w:t>
      </w:r>
    </w:p>
    <w:p>
      <w:pPr>
        <w:spacing w:after="0" w:line="295" w:lineRule="auto"/>
        <w:sectPr>
          <w:type w:val="continuous"/>
          <w:pgSz w:w="12240" w:h="15840"/>
          <w:pgMar w:top="700" w:bottom="280" w:left="0" w:right="0"/>
          <w:cols w:num="2" w:equalWidth="0">
            <w:col w:w="5870" w:space="40"/>
            <w:col w:w="6330"/>
          </w:cols>
        </w:sectPr>
      </w:pPr>
    </w:p>
    <w:p>
      <w:pPr>
        <w:pStyle w:val="BodyText"/>
        <w:spacing w:line="295" w:lineRule="auto" w:before="81"/>
        <w:ind w:left="720"/>
      </w:pPr>
      <w:r>
        <w:rPr>
          <w:color w:val="231F20"/>
        </w:rPr>
        <w:t>Kids shouldn’t miss out on the benefits of physical education just because</w:t>
      </w:r>
      <w:r>
        <w:rPr>
          <w:color w:val="231F20"/>
          <w:spacing w:val="-5"/>
        </w:rPr>
        <w:t> </w:t>
      </w:r>
      <w:r>
        <w:rPr>
          <w:color w:val="231F20"/>
        </w:rPr>
        <w:t>of</w:t>
      </w:r>
      <w:r>
        <w:rPr>
          <w:color w:val="231F20"/>
          <w:spacing w:val="-5"/>
        </w:rPr>
        <w:t> </w:t>
      </w:r>
      <w:r>
        <w:rPr>
          <w:color w:val="231F20"/>
        </w:rPr>
        <w:t>special</w:t>
      </w:r>
      <w:r>
        <w:rPr>
          <w:color w:val="231F20"/>
          <w:spacing w:val="-5"/>
        </w:rPr>
        <w:t> </w:t>
      </w:r>
      <w:r>
        <w:rPr>
          <w:color w:val="231F20"/>
        </w:rPr>
        <w:t>needs</w:t>
      </w:r>
      <w:r>
        <w:rPr>
          <w:color w:val="231F20"/>
          <w:spacing w:val="-5"/>
        </w:rPr>
        <w:t> </w:t>
      </w:r>
      <w:r>
        <w:rPr>
          <w:color w:val="231F20"/>
        </w:rPr>
        <w:t>either.</w:t>
      </w:r>
      <w:r>
        <w:rPr>
          <w:color w:val="231F20"/>
          <w:spacing w:val="-5"/>
        </w:rPr>
        <w:t> </w:t>
      </w:r>
      <w:r>
        <w:rPr>
          <w:color w:val="231F20"/>
        </w:rPr>
        <w:t>National</w:t>
      </w:r>
      <w:r>
        <w:rPr>
          <w:color w:val="231F20"/>
          <w:spacing w:val="-5"/>
        </w:rPr>
        <w:t> </w:t>
      </w:r>
      <w:r>
        <w:rPr>
          <w:color w:val="231F20"/>
        </w:rPr>
        <w:t>recommendations</w:t>
      </w:r>
      <w:r>
        <w:rPr>
          <w:color w:val="231F20"/>
          <w:spacing w:val="-5"/>
        </w:rPr>
        <w:t> </w:t>
      </w:r>
      <w:r>
        <w:rPr>
          <w:color w:val="231F20"/>
        </w:rPr>
        <w:t>include individualized plans for students with disabilities and emphasize that physical education is focused on both physical activity and health education. Limiting access to physical education for specific students has consequences in the day-to-day academic environ- ment and for their long term</w:t>
      </w:r>
      <w:r>
        <w:rPr>
          <w:color w:val="231F20"/>
          <w:spacing w:val="-2"/>
        </w:rPr>
        <w:t> </w:t>
      </w:r>
      <w:r>
        <w:rPr>
          <w:color w:val="231F20"/>
        </w:rPr>
        <w:t>well-being.</w:t>
      </w:r>
    </w:p>
    <w:p>
      <w:pPr>
        <w:pStyle w:val="BodyText"/>
        <w:spacing w:line="295" w:lineRule="auto" w:before="153"/>
        <w:ind w:left="720" w:right="2"/>
      </w:pPr>
      <w:r>
        <w:rPr>
          <w:color w:val="231F20"/>
        </w:rPr>
        <w:t>The current reality is that 32 percent of children and adolescents (ages 2-19) are overweight or obese, and most are too sedentary, do not meet physical activity recommendations, and are not offered sufficient physical education. In addition, the median physical education budget for schools in the United States is only $764 per school, per school year. This is a very low investment in a program</w:t>
      </w:r>
    </w:p>
    <w:p>
      <w:pPr>
        <w:pStyle w:val="BodyText"/>
        <w:spacing w:before="81"/>
        <w:ind w:left="464"/>
      </w:pPr>
      <w:r>
        <w:rPr/>
        <w:br w:type="column"/>
      </w:r>
      <w:r>
        <w:rPr>
          <w:color w:val="231F20"/>
        </w:rPr>
        <w:t>that has been proven to be valuable for our children’s wellness and</w:t>
      </w:r>
    </w:p>
    <w:p>
      <w:pPr>
        <w:pStyle w:val="BodyText"/>
        <w:spacing w:before="46"/>
        <w:ind w:left="464"/>
      </w:pPr>
      <w:r>
        <w:rPr>
          <w:color w:val="231F20"/>
        </w:rPr>
        <w:t>academic success.</w:t>
      </w:r>
    </w:p>
    <w:p>
      <w:pPr>
        <w:pStyle w:val="BodyText"/>
        <w:spacing w:before="2"/>
      </w:pPr>
    </w:p>
    <w:p>
      <w:pPr>
        <w:pStyle w:val="BodyText"/>
        <w:spacing w:line="295" w:lineRule="auto"/>
        <w:ind w:left="464" w:right="677"/>
      </w:pPr>
      <w:r>
        <w:rPr>
          <w:color w:val="231F20"/>
        </w:rPr>
        <w:t>The conclusion is as clear as the chime of a school bell: while effec- tive physical education and physical activity programs are essential in the formative growth of children and adolescents, there is a large disparity in state requirements and implementation, affecting chil- dren’s ability to engage in and benefit from these programs. Physi- cal education improves student wellness and academic outcomes, develops life skills that shape the whole person, encourages smart choices and cultivates a healthful lifestyle. In addition to being a win-win for students and educators, physical education and physical activity in schools may be the best hope for the shape of our nation.</w:t>
      </w:r>
    </w:p>
    <w:p>
      <w:pPr>
        <w:spacing w:after="0" w:line="295" w:lineRule="auto"/>
        <w:sectPr>
          <w:footerReference w:type="default" r:id="rId12"/>
          <w:pgSz w:w="12240" w:h="15840"/>
          <w:pgMar w:footer="570" w:header="0" w:top="700" w:bottom="760" w:left="0" w:right="0"/>
          <w:cols w:num="2" w:equalWidth="0">
            <w:col w:w="5868" w:space="40"/>
            <w:col w:w="6332"/>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8"/>
        </w:rPr>
      </w:pPr>
    </w:p>
    <w:p>
      <w:pPr>
        <w:pStyle w:val="BodyText"/>
        <w:ind w:left="2530"/>
        <w:rPr>
          <w:sz w:val="20"/>
        </w:rPr>
      </w:pPr>
      <w:r>
        <w:rPr>
          <w:position w:val="0"/>
          <w:sz w:val="20"/>
        </w:rPr>
        <w:pict>
          <v:shape style="width:355.5pt;height:72pt;mso-position-horizontal-relative:char;mso-position-vertical-relative:line" type="#_x0000_t202" filled="false" stroked="true" strokeweight="1pt" strokecolor="#fbb042">
            <w10:anchorlock/>
            <v:textbox inset="0,0,0,0">
              <w:txbxContent>
                <w:p>
                  <w:pPr>
                    <w:spacing w:before="181"/>
                    <w:ind w:left="393" w:right="353" w:firstLine="0"/>
                    <w:jc w:val="center"/>
                    <w:rPr>
                      <w:rFonts w:ascii="Calibri"/>
                      <w:sz w:val="34"/>
                    </w:rPr>
                  </w:pPr>
                  <w:r>
                    <w:rPr>
                      <w:rFonts w:ascii="Calibri"/>
                      <w:color w:val="FBB042"/>
                      <w:w w:val="119"/>
                      <w:sz w:val="34"/>
                    </w:rPr>
                    <w:t>EXERCISE</w:t>
                  </w:r>
                  <w:r>
                    <w:rPr>
                      <w:rFonts w:ascii="Calibri"/>
                      <w:color w:val="FBB042"/>
                      <w:spacing w:val="20"/>
                      <w:sz w:val="34"/>
                    </w:rPr>
                    <w:t> </w:t>
                  </w:r>
                  <w:r>
                    <w:rPr>
                      <w:rFonts w:ascii="Calibri"/>
                      <w:color w:val="FBB042"/>
                      <w:w w:val="119"/>
                      <w:sz w:val="34"/>
                    </w:rPr>
                    <w:t>THEIR</w:t>
                  </w:r>
                  <w:r>
                    <w:rPr>
                      <w:rFonts w:ascii="Calibri"/>
                      <w:color w:val="FBB042"/>
                      <w:spacing w:val="20"/>
                      <w:sz w:val="34"/>
                    </w:rPr>
                    <w:t> </w:t>
                  </w:r>
                  <w:r>
                    <w:rPr>
                      <w:rFonts w:ascii="Calibri"/>
                      <w:color w:val="FBB042"/>
                      <w:w w:val="113"/>
                      <w:sz w:val="34"/>
                    </w:rPr>
                    <w:t>MIND</w:t>
                  </w:r>
                  <w:r>
                    <w:rPr>
                      <w:rFonts w:ascii="Calibri"/>
                      <w:color w:val="FBB042"/>
                      <w:spacing w:val="-1"/>
                      <w:w w:val="113"/>
                      <w:sz w:val="34"/>
                    </w:rPr>
                    <w:t>S</w:t>
                  </w:r>
                  <w:r>
                    <w:rPr>
                      <w:rFonts w:ascii="Calibri"/>
                      <w:color w:val="FBB042"/>
                      <w:w w:val="111"/>
                      <w:position w:val="17"/>
                      <w:sz w:val="15"/>
                    </w:rPr>
                    <w:t>TM</w:t>
                  </w:r>
                  <w:r>
                    <w:rPr>
                      <w:rFonts w:ascii="Calibri"/>
                      <w:color w:val="FBB042"/>
                      <w:w w:val="113"/>
                      <w:sz w:val="34"/>
                    </w:rPr>
                    <w:t>.</w:t>
                  </w:r>
                  <w:r>
                    <w:rPr>
                      <w:rFonts w:ascii="Calibri"/>
                      <w:color w:val="FBB042"/>
                      <w:spacing w:val="20"/>
                      <w:sz w:val="34"/>
                    </w:rPr>
                    <w:t> </w:t>
                  </w:r>
                  <w:r>
                    <w:rPr>
                      <w:rFonts w:ascii="Calibri"/>
                      <w:color w:val="FBB042"/>
                      <w:w w:val="119"/>
                      <w:sz w:val="34"/>
                    </w:rPr>
                    <w:t>PROTECT</w:t>
                  </w:r>
                  <w:r>
                    <w:rPr>
                      <w:rFonts w:ascii="Calibri"/>
                      <w:color w:val="FBB042"/>
                      <w:spacing w:val="20"/>
                      <w:sz w:val="34"/>
                    </w:rPr>
                    <w:t> </w:t>
                  </w:r>
                  <w:r>
                    <w:rPr>
                      <w:rFonts w:ascii="Calibri"/>
                      <w:color w:val="FBB042"/>
                      <w:w w:val="113"/>
                      <w:sz w:val="34"/>
                    </w:rPr>
                    <w:t>PE.</w:t>
                  </w:r>
                </w:p>
                <w:p>
                  <w:pPr>
                    <w:spacing w:before="9"/>
                    <w:ind w:left="393" w:right="351" w:firstLine="0"/>
                    <w:jc w:val="center"/>
                    <w:rPr>
                      <w:sz w:val="24"/>
                    </w:rPr>
                  </w:pPr>
                  <w:r>
                    <w:rPr>
                      <w:color w:val="FBB042"/>
                      <w:sz w:val="24"/>
                    </w:rPr>
                    <w:t>Learn how you can help protect physical education.</w:t>
                  </w:r>
                </w:p>
                <w:p>
                  <w:pPr>
                    <w:spacing w:before="39"/>
                    <w:ind w:left="393" w:right="353" w:firstLine="0"/>
                    <w:jc w:val="center"/>
                    <w:rPr>
                      <w:rFonts w:ascii="Franklin Gothic Demi"/>
                      <w:sz w:val="24"/>
                    </w:rPr>
                  </w:pPr>
                  <w:hyperlink r:id="rId13">
                    <w:r>
                      <w:rPr>
                        <w:rFonts w:ascii="Franklin Gothic Demi"/>
                        <w:color w:val="FBB042"/>
                        <w:sz w:val="24"/>
                        <w:u w:val="single" w:color="FBB042"/>
                      </w:rPr>
                      <w:t>VoicesforHealthyKids.org/PE</w:t>
                    </w:r>
                  </w:hyperlink>
                </w:p>
              </w:txbxContent>
            </v:textbox>
            <v:stroke dashstyle="solid"/>
          </v:shape>
        </w:pict>
      </w:r>
      <w:r>
        <w:rPr>
          <w:position w:val="0"/>
          <w:sz w:val="20"/>
        </w:rPr>
      </w:r>
    </w:p>
    <w:p>
      <w:pPr>
        <w:pStyle w:val="BodyText"/>
        <w:rPr>
          <w:sz w:val="20"/>
        </w:rPr>
      </w:pPr>
    </w:p>
    <w:p>
      <w:pPr>
        <w:pStyle w:val="BodyText"/>
        <w:spacing w:before="8"/>
        <w:rPr>
          <w:sz w:val="21"/>
        </w:rPr>
      </w:pPr>
      <w:r>
        <w:rPr/>
        <w:pict>
          <v:shape style="position:absolute;margin-left:86.900002pt;margin-top:14.792109pt;width:436.8pt;height:72pt;mso-position-horizontal-relative:page;mso-position-vertical-relative:paragraph;z-index:-251643904;mso-wrap-distance-left:0;mso-wrap-distance-right:0" type="#_x0000_t202" filled="false" stroked="true" strokeweight="1pt" strokecolor="#009cd8">
            <v:textbox inset="0,0,0,0">
              <w:txbxContent>
                <w:p>
                  <w:pPr>
                    <w:spacing w:before="204"/>
                    <w:ind w:left="315" w:right="296" w:firstLine="0"/>
                    <w:jc w:val="center"/>
                    <w:rPr>
                      <w:rFonts w:ascii="Calibri"/>
                      <w:sz w:val="34"/>
                    </w:rPr>
                  </w:pPr>
                  <w:r>
                    <w:rPr>
                      <w:rFonts w:ascii="Calibri"/>
                      <w:color w:val="00AEEF"/>
                      <w:w w:val="115"/>
                      <w:sz w:val="34"/>
                    </w:rPr>
                    <w:t>50 MILLION STRONG: HEALTHY AND ACTIVE!</w:t>
                  </w:r>
                </w:p>
                <w:p>
                  <w:pPr>
                    <w:spacing w:before="9"/>
                    <w:ind w:left="319" w:right="296" w:firstLine="0"/>
                    <w:jc w:val="center"/>
                    <w:rPr>
                      <w:sz w:val="24"/>
                    </w:rPr>
                  </w:pPr>
                  <w:r>
                    <w:rPr>
                      <w:color w:val="00AEEF"/>
                      <w:sz w:val="24"/>
                    </w:rPr>
                    <w:t>Empower all children through effective health and physical education programs.</w:t>
                  </w:r>
                </w:p>
                <w:p>
                  <w:pPr>
                    <w:spacing w:before="40"/>
                    <w:ind w:left="315" w:right="296" w:firstLine="0"/>
                    <w:jc w:val="center"/>
                    <w:rPr>
                      <w:rFonts w:ascii="Franklin Gothic Demi"/>
                      <w:sz w:val="24"/>
                    </w:rPr>
                  </w:pPr>
                  <w:hyperlink r:id="rId14">
                    <w:r>
                      <w:rPr>
                        <w:rFonts w:ascii="Franklin Gothic Demi"/>
                        <w:color w:val="00AEEF"/>
                        <w:sz w:val="24"/>
                        <w:u w:val="single" w:color="00AEEF"/>
                      </w:rPr>
                      <w:t>shapeamerica.org/50millionstrong</w:t>
                    </w:r>
                  </w:hyperlink>
                </w:p>
              </w:txbxContent>
            </v:textbox>
            <v:stroke dashstyle="solid"/>
            <w10:wrap type="topAndBottom"/>
          </v:shape>
        </w:pict>
      </w:r>
    </w:p>
    <w:p>
      <w:pPr>
        <w:spacing w:after="0"/>
        <w:rPr>
          <w:sz w:val="21"/>
        </w:rPr>
        <w:sectPr>
          <w:type w:val="continuous"/>
          <w:pgSz w:w="12240" w:h="15840"/>
          <w:pgMar w:top="700" w:bottom="280" w:left="0" w:right="0"/>
        </w:sectPr>
      </w:pPr>
    </w:p>
    <w:p>
      <w:pPr>
        <w:pStyle w:val="BodyText"/>
        <w:rPr>
          <w:sz w:val="20"/>
        </w:rPr>
      </w:pPr>
      <w:r>
        <w:rPr/>
        <w:pict>
          <v:group style="position:absolute;margin-left:.541pt;margin-top:0pt;width:611.5pt;height:89.55pt;mso-position-horizontal-relative:page;mso-position-vertical-relative:page;z-index:251675648" coordorigin="11,0" coordsize="12230,1791">
            <v:shape style="position:absolute;left:42;top:0;width:12138;height:1781" type="#_x0000_t75" stroked="false">
              <v:imagedata r:id="rId11" o:title=""/>
            </v:shape>
            <v:line style="position:absolute" from="28,1781" to="12240,1781" stroked="true" strokeweight="1pt" strokecolor="#009cd8">
              <v:stroke dashstyle="solid"/>
            </v:line>
            <v:rect style="position:absolute;left:10;top:0;width:1116;height:1781" filled="true" fillcolor="#009cd8" stroked="false">
              <v:fill type="solid"/>
            </v:rect>
            <v:shape style="position:absolute;left:10;top:0;width:12230;height:1791" type="#_x0000_t202" filled="false" stroked="false">
              <v:textbox inset="0,0,0,0">
                <w:txbxContent>
                  <w:p>
                    <w:pPr>
                      <w:spacing w:line="240" w:lineRule="auto" w:before="0"/>
                      <w:rPr>
                        <w:sz w:val="38"/>
                      </w:rPr>
                    </w:pPr>
                  </w:p>
                  <w:p>
                    <w:pPr>
                      <w:spacing w:before="335"/>
                      <w:ind w:left="1652" w:right="0" w:firstLine="0"/>
                      <w:jc w:val="left"/>
                      <w:rPr>
                        <w:rFonts w:ascii="Calibri" w:hAnsi="Calibri"/>
                        <w:sz w:val="32"/>
                      </w:rPr>
                    </w:pPr>
                    <w:r>
                      <w:rPr>
                        <w:rFonts w:ascii="Calibri" w:hAnsi="Calibri"/>
                        <w:color w:val="939598"/>
                        <w:w w:val="120"/>
                        <w:sz w:val="32"/>
                      </w:rPr>
                      <w:t>SHAPE OF THE NATION™</w:t>
                    </w:r>
                  </w:p>
                  <w:p>
                    <w:pPr>
                      <w:spacing w:before="30"/>
                      <w:ind w:left="1633" w:right="0" w:firstLine="0"/>
                      <w:jc w:val="left"/>
                      <w:rPr>
                        <w:rFonts w:ascii="Calibri"/>
                        <w:sz w:val="46"/>
                      </w:rPr>
                    </w:pPr>
                    <w:r>
                      <w:rPr>
                        <w:rFonts w:ascii="Calibri"/>
                        <w:color w:val="009CD8"/>
                        <w:w w:val="120"/>
                        <w:sz w:val="46"/>
                      </w:rPr>
                      <w:t>INTRODUCTION</w:t>
                    </w:r>
                  </w:p>
                </w:txbxContent>
              </v:textbox>
              <w10:wrap type="non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2"/>
      </w:pPr>
      <w:r>
        <w:rPr/>
        <w:pict>
          <v:group style="position:absolute;margin-left:228.048996pt;margin-top:14.158303pt;width:348.05pt;height:306.3pt;mso-position-horizontal-relative:page;mso-position-vertical-relative:paragraph;z-index:251677696" coordorigin="4561,283" coordsize="6961,6126">
            <v:rect style="position:absolute;left:4570;top:293;width:6941;height:6106" filled="true" fillcolor="#e8eff9" stroked="false">
              <v:fill type="solid"/>
            </v:rect>
            <v:line style="position:absolute" from="4748,5632" to="11199,5632" stroked="true" strokeweight=".5pt" strokecolor="#808285">
              <v:stroke dashstyle="solid"/>
            </v:line>
            <v:shape style="position:absolute;left:4570;top:293;width:6941;height:6106" type="#_x0000_t202" filled="false" stroked="true" strokeweight="1pt" strokecolor="#009cd8">
              <v:textbox inset="0,0,0,0">
                <w:txbxContent>
                  <w:p>
                    <w:pPr>
                      <w:spacing w:before="270"/>
                      <w:ind w:left="166" w:right="0" w:firstLine="0"/>
                      <w:jc w:val="left"/>
                      <w:rPr>
                        <w:rFonts w:ascii="Calibri"/>
                        <w:sz w:val="30"/>
                      </w:rPr>
                    </w:pPr>
                    <w:r>
                      <w:rPr>
                        <w:rFonts w:ascii="Calibri"/>
                        <w:color w:val="009CD8"/>
                        <w:w w:val="110"/>
                        <w:sz w:val="30"/>
                      </w:rPr>
                      <w:t>National Standards for K-12 Physical Education</w:t>
                    </w:r>
                  </w:p>
                  <w:p>
                    <w:pPr>
                      <w:spacing w:line="259" w:lineRule="auto" w:before="149"/>
                      <w:ind w:left="346" w:right="823" w:firstLine="0"/>
                      <w:jc w:val="left"/>
                      <w:rPr>
                        <w:rFonts w:ascii="Franklin Gothic Demi"/>
                        <w:sz w:val="20"/>
                      </w:rPr>
                    </w:pPr>
                    <w:r>
                      <w:rPr>
                        <w:rFonts w:ascii="Franklin Gothic Demi"/>
                        <w:color w:val="58595B"/>
                        <w:sz w:val="20"/>
                      </w:rPr>
                      <w:t>Standard 1 - The physically literate individual demonstrates competency in a variety of motor skills and movement patterns.</w:t>
                    </w:r>
                  </w:p>
                  <w:p>
                    <w:pPr>
                      <w:spacing w:line="259" w:lineRule="auto" w:before="182"/>
                      <w:ind w:left="346" w:right="339" w:firstLine="0"/>
                      <w:jc w:val="left"/>
                      <w:rPr>
                        <w:rFonts w:ascii="Franklin Gothic Demi"/>
                        <w:sz w:val="20"/>
                      </w:rPr>
                    </w:pPr>
                    <w:r>
                      <w:rPr>
                        <w:rFonts w:ascii="Franklin Gothic Demi"/>
                        <w:color w:val="58595B"/>
                        <w:sz w:val="20"/>
                      </w:rPr>
                      <w:t>Standard 2 - The physically literate individual applies knowledge of concepts, principles, strategies and tactics related to movement and performance.</w:t>
                    </w:r>
                  </w:p>
                  <w:p>
                    <w:pPr>
                      <w:spacing w:line="259" w:lineRule="auto" w:before="182"/>
                      <w:ind w:left="346" w:right="711" w:firstLine="0"/>
                      <w:jc w:val="left"/>
                      <w:rPr>
                        <w:rFonts w:ascii="Franklin Gothic Demi"/>
                        <w:sz w:val="20"/>
                      </w:rPr>
                    </w:pPr>
                    <w:r>
                      <w:rPr>
                        <w:rFonts w:ascii="Franklin Gothic Demi"/>
                        <w:color w:val="58595B"/>
                        <w:sz w:val="20"/>
                      </w:rPr>
                      <w:t>Standard 3 - The physically literate individual demonstrates the knowledge and skills to achieve and maintain a health-enhancing level of physical activity and fitness.</w:t>
                    </w:r>
                  </w:p>
                  <w:p>
                    <w:pPr>
                      <w:spacing w:line="259" w:lineRule="auto" w:before="183"/>
                      <w:ind w:left="346" w:right="675" w:firstLine="0"/>
                      <w:jc w:val="left"/>
                      <w:rPr>
                        <w:rFonts w:ascii="Franklin Gothic Demi"/>
                        <w:sz w:val="20"/>
                      </w:rPr>
                    </w:pPr>
                    <w:r>
                      <w:rPr>
                        <w:rFonts w:ascii="Franklin Gothic Demi"/>
                        <w:color w:val="58595B"/>
                        <w:sz w:val="20"/>
                      </w:rPr>
                      <w:t>Standard 4 - The physically literate individual exhibits responsible personal and social behavior that respects self and others.</w:t>
                    </w:r>
                  </w:p>
                  <w:p>
                    <w:pPr>
                      <w:spacing w:line="259" w:lineRule="auto" w:before="181"/>
                      <w:ind w:left="346" w:right="479" w:firstLine="0"/>
                      <w:jc w:val="left"/>
                      <w:rPr>
                        <w:rFonts w:ascii="Franklin Gothic Demi"/>
                        <w:sz w:val="20"/>
                      </w:rPr>
                    </w:pPr>
                    <w:r>
                      <w:rPr>
                        <w:rFonts w:ascii="Franklin Gothic Demi"/>
                        <w:color w:val="58595B"/>
                        <w:sz w:val="20"/>
                      </w:rPr>
                      <w:t>Standard 5 - The physically literate individual recognizes the value of physical activity for health, enjoyment, challenge, self-expression and/or social interaction.</w:t>
                    </w:r>
                  </w:p>
                  <w:p>
                    <w:pPr>
                      <w:spacing w:line="240" w:lineRule="auto" w:before="0"/>
                      <w:rPr>
                        <w:rFonts w:ascii="Franklin Gothic Demi"/>
                        <w:sz w:val="24"/>
                      </w:rPr>
                    </w:pPr>
                  </w:p>
                  <w:p>
                    <w:pPr>
                      <w:spacing w:line="240" w:lineRule="auto" w:before="4"/>
                      <w:rPr>
                        <w:rFonts w:ascii="Franklin Gothic Demi"/>
                        <w:sz w:val="25"/>
                      </w:rPr>
                    </w:pPr>
                  </w:p>
                  <w:p>
                    <w:pPr>
                      <w:spacing w:line="254" w:lineRule="auto" w:before="1"/>
                      <w:ind w:left="166" w:right="339" w:firstLine="0"/>
                      <w:jc w:val="left"/>
                      <w:rPr>
                        <w:sz w:val="14"/>
                      </w:rPr>
                    </w:pPr>
                    <w:r>
                      <w:rPr>
                        <w:color w:val="58595B"/>
                        <w:sz w:val="14"/>
                      </w:rPr>
                      <w:t>Source: SHAPE America. </w:t>
                    </w:r>
                    <w:r>
                      <w:rPr>
                        <w:i/>
                        <w:color w:val="58595B"/>
                        <w:sz w:val="14"/>
                      </w:rPr>
                      <w:t>National standards and grade-level outcomes for K-12 physical education</w:t>
                    </w:r>
                    <w:r>
                      <w:rPr>
                        <w:color w:val="58595B"/>
                        <w:sz w:val="14"/>
                      </w:rPr>
                      <w:t>. Reston, VA: SHAPE America; 2014.</w:t>
                    </w:r>
                  </w:p>
                </w:txbxContent>
              </v:textbox>
              <v:stroke dashstyle="solid"/>
              <w10:wrap type="none"/>
            </v:shape>
            <w10:wrap type="none"/>
          </v:group>
        </w:pict>
      </w:r>
      <w:r>
        <w:rPr/>
        <w:pict>
          <v:shape style="position:absolute;margin-left:18.568701pt;margin-top:-72.486298pt;width:35.6pt;height:66.3pt;mso-position-horizontal-relative:page;mso-position-vertical-relative:paragraph;z-index:251678720"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bookmarkStart w:name="_bookmark1" w:id="2"/>
      <w:bookmarkEnd w:id="2"/>
      <w:r>
        <w:rPr/>
      </w:r>
      <w:r>
        <w:rPr>
          <w:color w:val="009CD8"/>
          <w:w w:val="120"/>
        </w:rPr>
        <w:t>ABOUT THIS REPORT</w:t>
      </w:r>
    </w:p>
    <w:p>
      <w:pPr>
        <w:pStyle w:val="BodyText"/>
        <w:spacing w:line="295" w:lineRule="auto" w:before="153"/>
        <w:ind w:left="720" w:right="7932"/>
      </w:pPr>
      <w:r>
        <w:rPr>
          <w:color w:val="231F20"/>
        </w:rPr>
        <w:t>Since 1987, the National Association for Sport and Physical Education (NASPE) — now known as SHAPE America – Society of Health and Physical Educators – has compiled the </w:t>
      </w:r>
      <w:r>
        <w:rPr>
          <w:i/>
          <w:color w:val="231F20"/>
        </w:rPr>
        <w:t>Shape of the Nation™ </w:t>
      </w:r>
      <w:r>
        <w:rPr>
          <w:color w:val="231F20"/>
        </w:rPr>
        <w:t>report on a periodic basis to measure physical education policies in the American education system.</w:t>
      </w:r>
    </w:p>
    <w:p>
      <w:pPr>
        <w:pStyle w:val="BodyText"/>
        <w:spacing w:line="295" w:lineRule="auto" w:before="153"/>
        <w:ind w:left="719" w:right="7928"/>
      </w:pPr>
      <w:r>
        <w:rPr>
          <w:color w:val="231F20"/>
        </w:rPr>
        <w:t>As with the </w:t>
      </w:r>
      <w:r>
        <w:rPr>
          <w:i/>
          <w:color w:val="231F20"/>
        </w:rPr>
        <w:t>2012 Shape of the Nation </w:t>
      </w:r>
      <w:r>
        <w:rPr>
          <w:color w:val="231F20"/>
        </w:rPr>
        <w:t>report, SHAPE America</w:t>
      </w:r>
      <w:r>
        <w:rPr>
          <w:color w:val="231F20"/>
          <w:position w:val="6"/>
          <w:sz w:val="10"/>
        </w:rPr>
        <w:t>1 </w:t>
      </w:r>
      <w:r>
        <w:rPr>
          <w:color w:val="231F20"/>
        </w:rPr>
        <w:t>collaborated with Voices for Healthy Kids, a joint initiative of the American Heart Association and Robert Wood Johnson Foundation</w:t>
      </w:r>
      <w:r>
        <w:rPr>
          <w:color w:val="231F20"/>
          <w:position w:val="6"/>
          <w:sz w:val="10"/>
        </w:rPr>
        <w:t>2 </w:t>
      </w:r>
      <w:r>
        <w:rPr>
          <w:color w:val="231F20"/>
        </w:rPr>
        <w:t>to collect and assimilate these data and to provide additional supporting information. These organizations work together to support physical education and physical activity in schools and to advocate at the fed- eral and state levels. This 2016 edition of the report includes an additional layer of informa- tion: identification of statutes and regulations relating to select physical education concepts in each US state and the District of Columbia, conducted by the Public Health Law Center.</w:t>
      </w:r>
    </w:p>
    <w:p>
      <w:pPr>
        <w:pStyle w:val="BodyText"/>
        <w:spacing w:line="295" w:lineRule="auto" w:before="145"/>
        <w:ind w:left="719" w:right="725"/>
      </w:pPr>
      <w:r>
        <w:rPr>
          <w:color w:val="231F20"/>
        </w:rPr>
        <w:t>The information in this 2016 edition of the </w:t>
      </w:r>
      <w:r>
        <w:rPr>
          <w:i/>
          <w:color w:val="231F20"/>
        </w:rPr>
        <w:t>Shape of the Nation </w:t>
      </w:r>
      <w:r>
        <w:rPr>
          <w:color w:val="231F20"/>
        </w:rPr>
        <w:t>will help further illuminate and promote the need for effective physical edu- cation and physical activity policies as well as provide data for ongoing evaluation and assessment of progress. Advocates, media, and public health and education professionals can use this information in their efforts to promote, expand, and improve physical education and physical activity programs in schools.</w:t>
      </w:r>
    </w:p>
    <w:p>
      <w:pPr>
        <w:pStyle w:val="BodyText"/>
        <w:spacing w:line="295" w:lineRule="auto" w:before="156"/>
        <w:ind w:left="719" w:right="725"/>
      </w:pPr>
      <w:r>
        <w:rPr>
          <w:color w:val="231F20"/>
        </w:rPr>
        <w:t>This project was funded through the support of the professional members and leaders of SHAPE America, and by Voices for Healthy Kids. This report may be downloaded free of charge at </w:t>
      </w:r>
      <w:hyperlink r:id="rId16">
        <w:r>
          <w:rPr>
            <w:color w:val="25408F"/>
            <w:u w:val="single" w:color="0000FF"/>
          </w:rPr>
          <w:t>www.shapeamerica.org/shapeofthenation</w:t>
        </w:r>
      </w:hyperlink>
      <w:r>
        <w:rPr>
          <w:color w:val="231F20"/>
        </w:rPr>
        <w:t>.</w:t>
      </w:r>
    </w:p>
    <w:p>
      <w:pPr>
        <w:pStyle w:val="BodyText"/>
        <w:rPr>
          <w:sz w:val="20"/>
        </w:rPr>
      </w:pPr>
    </w:p>
    <w:p>
      <w:pPr>
        <w:pStyle w:val="BodyText"/>
        <w:rPr>
          <w:sz w:val="20"/>
        </w:rPr>
      </w:pPr>
    </w:p>
    <w:p>
      <w:pPr>
        <w:pStyle w:val="Heading2"/>
        <w:spacing w:before="152"/>
      </w:pPr>
      <w:r>
        <w:rPr>
          <w:color w:val="009CD8"/>
          <w:w w:val="115"/>
        </w:rPr>
        <w:t>PURPOSE AND SCOPE</w:t>
      </w:r>
    </w:p>
    <w:p>
      <w:pPr>
        <w:pStyle w:val="BodyText"/>
        <w:spacing w:before="153"/>
        <w:ind w:left="720"/>
      </w:pPr>
      <w:r>
        <w:rPr>
          <w:color w:val="231F20"/>
        </w:rPr>
        <w:t>The purpose of this </w:t>
      </w:r>
      <w:r>
        <w:rPr>
          <w:i/>
          <w:color w:val="231F20"/>
        </w:rPr>
        <w:t>Shape of the Nation </w:t>
      </w:r>
      <w:r>
        <w:rPr>
          <w:color w:val="231F20"/>
        </w:rPr>
        <w:t>report is to provide an update of our nation’s progress in implementing robust practices for physical</w:t>
      </w:r>
    </w:p>
    <w:p>
      <w:pPr>
        <w:pStyle w:val="BodyText"/>
        <w:spacing w:line="482" w:lineRule="auto" w:before="46"/>
        <w:ind w:left="720" w:right="3534"/>
      </w:pPr>
      <w:r>
        <w:rPr>
          <w:color w:val="231F20"/>
        </w:rPr>
        <w:t>education, physical activity, and related areas in each of the 50 states and the District of Columbia. Topics covered in the report include:</w:t>
      </w:r>
    </w:p>
    <w:p>
      <w:pPr>
        <w:pStyle w:val="Heading4"/>
        <w:spacing w:before="64"/>
      </w:pPr>
      <w:r>
        <w:rPr>
          <w:color w:val="58595B"/>
          <w:w w:val="110"/>
        </w:rPr>
        <w:t>Physical Education</w:t>
      </w:r>
    </w:p>
    <w:p>
      <w:pPr>
        <w:pStyle w:val="ListParagraph"/>
        <w:numPr>
          <w:ilvl w:val="1"/>
          <w:numId w:val="2"/>
        </w:numPr>
        <w:tabs>
          <w:tab w:pos="1439" w:val="left" w:leader="none"/>
          <w:tab w:pos="1440" w:val="left" w:leader="none"/>
        </w:tabs>
        <w:spacing w:line="240" w:lineRule="auto" w:before="181" w:after="0"/>
        <w:ind w:left="1440" w:right="0" w:hanging="360"/>
        <w:jc w:val="left"/>
        <w:rPr>
          <w:sz w:val="18"/>
        </w:rPr>
      </w:pPr>
      <w:r>
        <w:rPr>
          <w:color w:val="231F20"/>
          <w:sz w:val="18"/>
        </w:rPr>
        <w:t>Time</w:t>
      </w:r>
      <w:r>
        <w:rPr>
          <w:color w:val="231F20"/>
          <w:spacing w:val="-2"/>
          <w:sz w:val="18"/>
        </w:rPr>
        <w:t> </w:t>
      </w:r>
      <w:r>
        <w:rPr>
          <w:color w:val="231F20"/>
          <w:sz w:val="18"/>
        </w:rPr>
        <w:t>Requirements</w:t>
      </w:r>
    </w:p>
    <w:p>
      <w:pPr>
        <w:pStyle w:val="BodyText"/>
        <w:spacing w:before="1"/>
      </w:pPr>
    </w:p>
    <w:p>
      <w:pPr>
        <w:pStyle w:val="ListParagraph"/>
        <w:numPr>
          <w:ilvl w:val="1"/>
          <w:numId w:val="2"/>
        </w:numPr>
        <w:tabs>
          <w:tab w:pos="1439" w:val="left" w:leader="none"/>
          <w:tab w:pos="1440" w:val="left" w:leader="none"/>
        </w:tabs>
        <w:spacing w:line="240" w:lineRule="auto" w:before="1" w:after="0"/>
        <w:ind w:left="1440" w:right="0" w:hanging="360"/>
        <w:jc w:val="left"/>
        <w:rPr>
          <w:sz w:val="18"/>
        </w:rPr>
      </w:pPr>
      <w:r>
        <w:rPr>
          <w:color w:val="231F20"/>
          <w:sz w:val="18"/>
        </w:rPr>
        <w:t>High School Graduation</w:t>
      </w:r>
      <w:r>
        <w:rPr>
          <w:color w:val="231F20"/>
          <w:spacing w:val="-2"/>
          <w:sz w:val="18"/>
        </w:rPr>
        <w:t> </w:t>
      </w:r>
      <w:r>
        <w:rPr>
          <w:color w:val="231F20"/>
          <w:sz w:val="18"/>
        </w:rPr>
        <w:t>Requirements</w:t>
      </w:r>
    </w:p>
    <w:p>
      <w:pPr>
        <w:pStyle w:val="BodyText"/>
        <w:rPr>
          <w:sz w:val="20"/>
        </w:rPr>
      </w:pPr>
    </w:p>
    <w:p>
      <w:pPr>
        <w:pStyle w:val="BodyText"/>
        <w:spacing w:before="7"/>
        <w:rPr>
          <w:sz w:val="10"/>
        </w:rPr>
      </w:pPr>
      <w:r>
        <w:rPr/>
        <w:pict>
          <v:shape style="position:absolute;margin-left:34.75pt;margin-top:8.266107pt;width:540.85pt;height:.1pt;mso-position-horizontal-relative:page;mso-position-vertical-relative:paragraph;z-index:-251642880;mso-wrap-distance-left:0;mso-wrap-distance-right:0" coordorigin="695,165" coordsize="10817,0" path="m695,165l11512,165e" filled="false" stroked="true" strokeweight=".5pt" strokecolor="#808285">
            <v:path arrowok="t"/>
            <v:stroke dashstyle="solid"/>
            <w10:wrap type="topAndBottom"/>
          </v:shape>
        </w:pict>
      </w:r>
    </w:p>
    <w:p>
      <w:pPr>
        <w:pStyle w:val="ListParagraph"/>
        <w:numPr>
          <w:ilvl w:val="0"/>
          <w:numId w:val="3"/>
        </w:numPr>
        <w:tabs>
          <w:tab w:pos="1034" w:val="left" w:leader="none"/>
          <w:tab w:pos="1036" w:val="left" w:leader="none"/>
        </w:tabs>
        <w:spacing w:line="240" w:lineRule="auto" w:before="112" w:after="0"/>
        <w:ind w:left="1035" w:right="0" w:hanging="341"/>
        <w:jc w:val="left"/>
        <w:rPr>
          <w:sz w:val="14"/>
        </w:rPr>
      </w:pPr>
      <w:r>
        <w:rPr>
          <w:color w:val="58595B"/>
          <w:sz w:val="14"/>
        </w:rPr>
        <w:t>SHAPE</w:t>
      </w:r>
      <w:r>
        <w:rPr>
          <w:color w:val="58595B"/>
          <w:spacing w:val="-2"/>
          <w:sz w:val="14"/>
        </w:rPr>
        <w:t> </w:t>
      </w:r>
      <w:r>
        <w:rPr>
          <w:color w:val="58595B"/>
          <w:sz w:val="14"/>
        </w:rPr>
        <w:t>America</w:t>
      </w:r>
      <w:r>
        <w:rPr>
          <w:color w:val="58595B"/>
          <w:spacing w:val="-1"/>
          <w:sz w:val="14"/>
        </w:rPr>
        <w:t> </w:t>
      </w:r>
      <w:r>
        <w:rPr>
          <w:color w:val="58595B"/>
          <w:sz w:val="14"/>
        </w:rPr>
        <w:t>is</w:t>
      </w:r>
      <w:r>
        <w:rPr>
          <w:color w:val="58595B"/>
          <w:spacing w:val="-2"/>
          <w:sz w:val="14"/>
        </w:rPr>
        <w:t> </w:t>
      </w:r>
      <w:r>
        <w:rPr>
          <w:color w:val="58595B"/>
          <w:sz w:val="14"/>
        </w:rPr>
        <w:t>the</w:t>
      </w:r>
      <w:r>
        <w:rPr>
          <w:color w:val="58595B"/>
          <w:spacing w:val="-1"/>
          <w:sz w:val="14"/>
        </w:rPr>
        <w:t> </w:t>
      </w:r>
      <w:r>
        <w:rPr>
          <w:color w:val="58595B"/>
          <w:sz w:val="14"/>
        </w:rPr>
        <w:t>nation’s</w:t>
      </w:r>
      <w:r>
        <w:rPr>
          <w:color w:val="58595B"/>
          <w:spacing w:val="-1"/>
          <w:sz w:val="14"/>
        </w:rPr>
        <w:t> </w:t>
      </w:r>
      <w:r>
        <w:rPr>
          <w:color w:val="58595B"/>
          <w:sz w:val="14"/>
        </w:rPr>
        <w:t>largest</w:t>
      </w:r>
      <w:r>
        <w:rPr>
          <w:color w:val="58595B"/>
          <w:spacing w:val="-1"/>
          <w:sz w:val="14"/>
        </w:rPr>
        <w:t> </w:t>
      </w:r>
      <w:r>
        <w:rPr>
          <w:color w:val="58595B"/>
          <w:sz w:val="14"/>
        </w:rPr>
        <w:t>membership</w:t>
      </w:r>
      <w:r>
        <w:rPr>
          <w:color w:val="58595B"/>
          <w:spacing w:val="-1"/>
          <w:sz w:val="14"/>
        </w:rPr>
        <w:t> </w:t>
      </w:r>
      <w:r>
        <w:rPr>
          <w:color w:val="58595B"/>
          <w:sz w:val="14"/>
        </w:rPr>
        <w:t>organization of</w:t>
      </w:r>
      <w:r>
        <w:rPr>
          <w:color w:val="58595B"/>
          <w:spacing w:val="-1"/>
          <w:sz w:val="14"/>
        </w:rPr>
        <w:t> </w:t>
      </w:r>
      <w:r>
        <w:rPr>
          <w:color w:val="58595B"/>
          <w:sz w:val="14"/>
        </w:rPr>
        <w:t>health</w:t>
      </w:r>
      <w:r>
        <w:rPr>
          <w:color w:val="58595B"/>
          <w:spacing w:val="-2"/>
          <w:sz w:val="14"/>
        </w:rPr>
        <w:t> </w:t>
      </w:r>
      <w:r>
        <w:rPr>
          <w:color w:val="58595B"/>
          <w:sz w:val="14"/>
        </w:rPr>
        <w:t>and</w:t>
      </w:r>
      <w:r>
        <w:rPr>
          <w:color w:val="58595B"/>
          <w:spacing w:val="-1"/>
          <w:sz w:val="14"/>
        </w:rPr>
        <w:t> </w:t>
      </w:r>
      <w:r>
        <w:rPr>
          <w:color w:val="58595B"/>
          <w:sz w:val="14"/>
        </w:rPr>
        <w:t>physical</w:t>
      </w:r>
      <w:r>
        <w:rPr>
          <w:color w:val="58595B"/>
          <w:spacing w:val="-2"/>
          <w:sz w:val="14"/>
        </w:rPr>
        <w:t> </w:t>
      </w:r>
      <w:r>
        <w:rPr>
          <w:color w:val="58595B"/>
          <w:sz w:val="14"/>
        </w:rPr>
        <w:t>education</w:t>
      </w:r>
      <w:r>
        <w:rPr>
          <w:color w:val="58595B"/>
          <w:spacing w:val="-1"/>
          <w:sz w:val="14"/>
        </w:rPr>
        <w:t> </w:t>
      </w:r>
      <w:r>
        <w:rPr>
          <w:color w:val="58595B"/>
          <w:sz w:val="14"/>
        </w:rPr>
        <w:t>professionals,</w:t>
      </w:r>
      <w:r>
        <w:rPr>
          <w:color w:val="58595B"/>
          <w:spacing w:val="-1"/>
          <w:sz w:val="14"/>
        </w:rPr>
        <w:t> </w:t>
      </w:r>
      <w:r>
        <w:rPr>
          <w:color w:val="58595B"/>
          <w:sz w:val="14"/>
        </w:rPr>
        <w:t>a</w:t>
      </w:r>
      <w:r>
        <w:rPr>
          <w:color w:val="58595B"/>
          <w:spacing w:val="-1"/>
          <w:sz w:val="14"/>
        </w:rPr>
        <w:t> </w:t>
      </w:r>
      <w:r>
        <w:rPr>
          <w:color w:val="58595B"/>
          <w:sz w:val="14"/>
        </w:rPr>
        <w:t>preeminent</w:t>
      </w:r>
      <w:r>
        <w:rPr>
          <w:color w:val="58595B"/>
          <w:spacing w:val="-1"/>
          <w:sz w:val="14"/>
        </w:rPr>
        <w:t> </w:t>
      </w:r>
      <w:r>
        <w:rPr>
          <w:color w:val="58595B"/>
          <w:sz w:val="14"/>
        </w:rPr>
        <w:t>national</w:t>
      </w:r>
      <w:r>
        <w:rPr>
          <w:color w:val="58595B"/>
          <w:spacing w:val="-1"/>
          <w:sz w:val="14"/>
        </w:rPr>
        <w:t> </w:t>
      </w:r>
      <w:r>
        <w:rPr>
          <w:color w:val="58595B"/>
          <w:sz w:val="14"/>
        </w:rPr>
        <w:t>authority</w:t>
      </w:r>
      <w:r>
        <w:rPr>
          <w:color w:val="58595B"/>
          <w:spacing w:val="-1"/>
          <w:sz w:val="14"/>
        </w:rPr>
        <w:t> </w:t>
      </w:r>
      <w:r>
        <w:rPr>
          <w:color w:val="58595B"/>
          <w:sz w:val="14"/>
        </w:rPr>
        <w:t>on</w:t>
      </w:r>
      <w:r>
        <w:rPr>
          <w:color w:val="58595B"/>
          <w:spacing w:val="-1"/>
          <w:sz w:val="14"/>
        </w:rPr>
        <w:t> </w:t>
      </w:r>
      <w:r>
        <w:rPr>
          <w:color w:val="58595B"/>
          <w:sz w:val="14"/>
        </w:rPr>
        <w:t>physical</w:t>
      </w:r>
      <w:r>
        <w:rPr>
          <w:color w:val="58595B"/>
          <w:spacing w:val="-2"/>
          <w:sz w:val="14"/>
        </w:rPr>
        <w:t> </w:t>
      </w:r>
      <w:r>
        <w:rPr>
          <w:color w:val="58595B"/>
          <w:sz w:val="14"/>
        </w:rPr>
        <w:t>education,</w:t>
      </w:r>
      <w:r>
        <w:rPr>
          <w:color w:val="58595B"/>
          <w:spacing w:val="-1"/>
          <w:sz w:val="14"/>
        </w:rPr>
        <w:t> </w:t>
      </w:r>
      <w:r>
        <w:rPr>
          <w:color w:val="58595B"/>
          <w:sz w:val="14"/>
        </w:rPr>
        <w:t>and</w:t>
      </w:r>
      <w:r>
        <w:rPr>
          <w:color w:val="58595B"/>
          <w:spacing w:val="-1"/>
          <w:sz w:val="14"/>
        </w:rPr>
        <w:t> </w:t>
      </w:r>
      <w:r>
        <w:rPr>
          <w:color w:val="58595B"/>
          <w:sz w:val="14"/>
        </w:rPr>
        <w:t>a</w:t>
      </w:r>
    </w:p>
    <w:p>
      <w:pPr>
        <w:spacing w:before="10"/>
        <w:ind w:left="1035" w:right="0" w:firstLine="0"/>
        <w:jc w:val="left"/>
        <w:rPr>
          <w:sz w:val="14"/>
        </w:rPr>
      </w:pPr>
      <w:r>
        <w:rPr>
          <w:color w:val="58595B"/>
          <w:sz w:val="14"/>
        </w:rPr>
        <w:t>recognized leader in sport and physical activity.</w:t>
      </w:r>
    </w:p>
    <w:p>
      <w:pPr>
        <w:pStyle w:val="ListParagraph"/>
        <w:numPr>
          <w:ilvl w:val="0"/>
          <w:numId w:val="3"/>
        </w:numPr>
        <w:tabs>
          <w:tab w:pos="1034" w:val="left" w:leader="none"/>
          <w:tab w:pos="1036" w:val="left" w:leader="none"/>
        </w:tabs>
        <w:spacing w:line="240" w:lineRule="auto" w:before="9" w:after="0"/>
        <w:ind w:left="1035" w:right="0" w:hanging="341"/>
        <w:jc w:val="left"/>
        <w:rPr>
          <w:sz w:val="14"/>
        </w:rPr>
      </w:pPr>
      <w:r>
        <w:rPr>
          <w:color w:val="58595B"/>
          <w:sz w:val="14"/>
        </w:rPr>
        <w:t>Voices for Healthy Kids is a joint initiative of the American Heart Association and Robert Wood Johnson Foundation working to help all children achieve a healthy</w:t>
      </w:r>
      <w:r>
        <w:rPr>
          <w:color w:val="58595B"/>
          <w:spacing w:val="-25"/>
          <w:sz w:val="14"/>
        </w:rPr>
        <w:t> </w:t>
      </w:r>
      <w:r>
        <w:rPr>
          <w:color w:val="58595B"/>
          <w:sz w:val="14"/>
        </w:rPr>
        <w:t>weight.</w:t>
      </w:r>
    </w:p>
    <w:p>
      <w:pPr>
        <w:spacing w:after="0" w:line="240" w:lineRule="auto"/>
        <w:jc w:val="left"/>
        <w:rPr>
          <w:sz w:val="14"/>
        </w:rPr>
        <w:sectPr>
          <w:footerReference w:type="default" r:id="rId15"/>
          <w:pgSz w:w="12240" w:h="15840"/>
          <w:pgMar w:footer="570" w:header="0" w:top="0" w:bottom="760" w:left="0" w:right="0"/>
        </w:sectPr>
      </w:pPr>
    </w:p>
    <w:p>
      <w:pPr>
        <w:pStyle w:val="ListParagraph"/>
        <w:numPr>
          <w:ilvl w:val="1"/>
          <w:numId w:val="3"/>
        </w:numPr>
        <w:tabs>
          <w:tab w:pos="1439" w:val="left" w:leader="none"/>
          <w:tab w:pos="1440" w:val="left" w:leader="none"/>
        </w:tabs>
        <w:spacing w:line="240" w:lineRule="auto" w:before="81" w:after="0"/>
        <w:ind w:left="1440" w:right="0" w:hanging="360"/>
        <w:jc w:val="left"/>
        <w:rPr>
          <w:sz w:val="18"/>
        </w:rPr>
      </w:pPr>
      <w:r>
        <w:rPr>
          <w:color w:val="231F20"/>
          <w:sz w:val="18"/>
        </w:rPr>
        <w:t>Exemptions, Waivers and</w:t>
      </w:r>
      <w:r>
        <w:rPr>
          <w:color w:val="231F20"/>
          <w:spacing w:val="-2"/>
          <w:sz w:val="18"/>
        </w:rPr>
        <w:t> </w:t>
      </w:r>
      <w:r>
        <w:rPr>
          <w:color w:val="231F20"/>
          <w:sz w:val="18"/>
        </w:rPr>
        <w:t>Substitutions</w:t>
      </w:r>
    </w:p>
    <w:p>
      <w:pPr>
        <w:pStyle w:val="BodyText"/>
        <w:spacing w:before="1"/>
      </w:pPr>
    </w:p>
    <w:p>
      <w:pPr>
        <w:pStyle w:val="ListParagraph"/>
        <w:numPr>
          <w:ilvl w:val="1"/>
          <w:numId w:val="3"/>
        </w:numPr>
        <w:tabs>
          <w:tab w:pos="1439" w:val="left" w:leader="none"/>
          <w:tab w:pos="1440" w:val="left" w:leader="none"/>
        </w:tabs>
        <w:spacing w:line="240" w:lineRule="auto" w:before="1" w:after="0"/>
        <w:ind w:left="1440" w:right="0" w:hanging="360"/>
        <w:jc w:val="left"/>
        <w:rPr>
          <w:sz w:val="18"/>
        </w:rPr>
      </w:pPr>
      <w:r>
        <w:rPr>
          <w:color w:val="231F20"/>
          <w:sz w:val="18"/>
        </w:rPr>
        <w:t>Standards, Curriculum, and</w:t>
      </w:r>
      <w:r>
        <w:rPr>
          <w:color w:val="231F20"/>
          <w:spacing w:val="-2"/>
          <w:sz w:val="18"/>
        </w:rPr>
        <w:t> </w:t>
      </w:r>
      <w:r>
        <w:rPr>
          <w:color w:val="231F20"/>
          <w:sz w:val="18"/>
        </w:rPr>
        <w:t>Funding</w:t>
      </w:r>
    </w:p>
    <w:p>
      <w:pPr>
        <w:pStyle w:val="BodyText"/>
        <w:spacing w:before="1"/>
      </w:pPr>
    </w:p>
    <w:p>
      <w:pPr>
        <w:pStyle w:val="ListParagraph"/>
        <w:numPr>
          <w:ilvl w:val="1"/>
          <w:numId w:val="3"/>
        </w:numPr>
        <w:tabs>
          <w:tab w:pos="1439" w:val="left" w:leader="none"/>
          <w:tab w:pos="1440" w:val="left" w:leader="none"/>
        </w:tabs>
        <w:spacing w:line="240" w:lineRule="auto" w:before="1" w:after="0"/>
        <w:ind w:left="1440" w:right="0" w:hanging="360"/>
        <w:jc w:val="left"/>
        <w:rPr>
          <w:sz w:val="18"/>
        </w:rPr>
      </w:pPr>
      <w:r>
        <w:rPr>
          <w:color w:val="231F20"/>
          <w:sz w:val="18"/>
        </w:rPr>
        <w:t>Equipment and</w:t>
      </w:r>
      <w:r>
        <w:rPr>
          <w:color w:val="231F20"/>
          <w:spacing w:val="-1"/>
          <w:sz w:val="18"/>
        </w:rPr>
        <w:t> </w:t>
      </w:r>
      <w:r>
        <w:rPr>
          <w:color w:val="231F20"/>
          <w:sz w:val="18"/>
        </w:rPr>
        <w:t>Facilities</w:t>
      </w:r>
    </w:p>
    <w:p>
      <w:pPr>
        <w:pStyle w:val="BodyText"/>
        <w:spacing w:before="1"/>
      </w:pPr>
    </w:p>
    <w:p>
      <w:pPr>
        <w:pStyle w:val="ListParagraph"/>
        <w:numPr>
          <w:ilvl w:val="1"/>
          <w:numId w:val="3"/>
        </w:numPr>
        <w:tabs>
          <w:tab w:pos="1439" w:val="left" w:leader="none"/>
          <w:tab w:pos="1440" w:val="left" w:leader="none"/>
        </w:tabs>
        <w:spacing w:line="240" w:lineRule="auto" w:before="0" w:after="0"/>
        <w:ind w:left="1440" w:right="0" w:hanging="360"/>
        <w:jc w:val="left"/>
        <w:rPr>
          <w:sz w:val="18"/>
        </w:rPr>
      </w:pPr>
      <w:r>
        <w:rPr>
          <w:color w:val="231F20"/>
          <w:sz w:val="18"/>
        </w:rPr>
        <w:t>Class</w:t>
      </w:r>
      <w:r>
        <w:rPr>
          <w:color w:val="231F20"/>
          <w:spacing w:val="-2"/>
          <w:sz w:val="18"/>
        </w:rPr>
        <w:t> </w:t>
      </w:r>
      <w:r>
        <w:rPr>
          <w:color w:val="231F20"/>
          <w:sz w:val="18"/>
        </w:rPr>
        <w:t>Size</w:t>
      </w:r>
    </w:p>
    <w:p>
      <w:pPr>
        <w:pStyle w:val="BodyText"/>
        <w:spacing w:before="2"/>
      </w:pPr>
    </w:p>
    <w:p>
      <w:pPr>
        <w:pStyle w:val="ListParagraph"/>
        <w:numPr>
          <w:ilvl w:val="1"/>
          <w:numId w:val="3"/>
        </w:numPr>
        <w:tabs>
          <w:tab w:pos="1439" w:val="left" w:leader="none"/>
          <w:tab w:pos="1440" w:val="left" w:leader="none"/>
        </w:tabs>
        <w:spacing w:line="240" w:lineRule="auto" w:before="0" w:after="0"/>
        <w:ind w:left="1440" w:right="0" w:hanging="360"/>
        <w:jc w:val="left"/>
        <w:rPr>
          <w:sz w:val="18"/>
        </w:rPr>
      </w:pPr>
      <w:r>
        <w:rPr>
          <w:color w:val="231F20"/>
          <w:sz w:val="18"/>
        </w:rPr>
        <w:t>Student Assessment and</w:t>
      </w:r>
      <w:r>
        <w:rPr>
          <w:color w:val="231F20"/>
          <w:spacing w:val="-2"/>
          <w:sz w:val="18"/>
        </w:rPr>
        <w:t> </w:t>
      </w:r>
      <w:r>
        <w:rPr>
          <w:color w:val="231F20"/>
          <w:sz w:val="18"/>
        </w:rPr>
        <w:t>Accountability</w:t>
      </w:r>
    </w:p>
    <w:p>
      <w:pPr>
        <w:pStyle w:val="BodyText"/>
        <w:spacing w:before="2"/>
      </w:pPr>
    </w:p>
    <w:p>
      <w:pPr>
        <w:pStyle w:val="ListParagraph"/>
        <w:numPr>
          <w:ilvl w:val="1"/>
          <w:numId w:val="3"/>
        </w:numPr>
        <w:tabs>
          <w:tab w:pos="1439" w:val="left" w:leader="none"/>
          <w:tab w:pos="1440" w:val="left" w:leader="none"/>
        </w:tabs>
        <w:spacing w:line="240" w:lineRule="auto" w:before="0" w:after="0"/>
        <w:ind w:left="1440" w:right="0" w:hanging="360"/>
        <w:jc w:val="left"/>
        <w:rPr>
          <w:sz w:val="18"/>
        </w:rPr>
      </w:pPr>
      <w:r>
        <w:rPr>
          <w:color w:val="231F20"/>
          <w:sz w:val="18"/>
        </w:rPr>
        <w:t>Physical Education Teacher Certification/Licensure and Professional</w:t>
      </w:r>
      <w:r>
        <w:rPr>
          <w:color w:val="231F20"/>
          <w:spacing w:val="-4"/>
          <w:sz w:val="18"/>
        </w:rPr>
        <w:t> </w:t>
      </w:r>
      <w:r>
        <w:rPr>
          <w:color w:val="231F20"/>
          <w:sz w:val="18"/>
        </w:rPr>
        <w:t>Development</w:t>
      </w:r>
    </w:p>
    <w:p>
      <w:pPr>
        <w:pStyle w:val="BodyText"/>
        <w:spacing w:before="2"/>
      </w:pPr>
    </w:p>
    <w:p>
      <w:pPr>
        <w:pStyle w:val="ListParagraph"/>
        <w:numPr>
          <w:ilvl w:val="1"/>
          <w:numId w:val="3"/>
        </w:numPr>
        <w:tabs>
          <w:tab w:pos="1439" w:val="left" w:leader="none"/>
          <w:tab w:pos="1440" w:val="left" w:leader="none"/>
        </w:tabs>
        <w:spacing w:line="240" w:lineRule="auto" w:before="0" w:after="0"/>
        <w:ind w:left="1440" w:right="0" w:hanging="360"/>
        <w:jc w:val="left"/>
        <w:rPr>
          <w:sz w:val="18"/>
        </w:rPr>
      </w:pPr>
      <w:r>
        <w:rPr>
          <w:color w:val="231F20"/>
          <w:sz w:val="18"/>
        </w:rPr>
        <w:t>Teacher</w:t>
      </w:r>
      <w:r>
        <w:rPr>
          <w:color w:val="231F20"/>
          <w:spacing w:val="-1"/>
          <w:sz w:val="18"/>
        </w:rPr>
        <w:t> </w:t>
      </w:r>
      <w:r>
        <w:rPr>
          <w:color w:val="231F20"/>
          <w:sz w:val="18"/>
        </w:rPr>
        <w:t>Evaluation</w:t>
      </w:r>
    </w:p>
    <w:p>
      <w:pPr>
        <w:pStyle w:val="BodyText"/>
        <w:spacing w:before="2"/>
      </w:pPr>
    </w:p>
    <w:p>
      <w:pPr>
        <w:pStyle w:val="ListParagraph"/>
        <w:numPr>
          <w:ilvl w:val="1"/>
          <w:numId w:val="3"/>
        </w:numPr>
        <w:tabs>
          <w:tab w:pos="1439" w:val="left" w:leader="none"/>
          <w:tab w:pos="1440" w:val="left" w:leader="none"/>
        </w:tabs>
        <w:spacing w:line="240" w:lineRule="auto" w:before="0" w:after="0"/>
        <w:ind w:left="1440" w:right="0" w:hanging="360"/>
        <w:jc w:val="left"/>
        <w:rPr>
          <w:sz w:val="18"/>
        </w:rPr>
      </w:pPr>
      <w:r>
        <w:rPr>
          <w:color w:val="231F20"/>
          <w:sz w:val="18"/>
        </w:rPr>
        <w:t>National Board Certification in Physical</w:t>
      </w:r>
      <w:r>
        <w:rPr>
          <w:color w:val="231F20"/>
          <w:spacing w:val="-4"/>
          <w:sz w:val="18"/>
        </w:rPr>
        <w:t> </w:t>
      </w:r>
      <w:r>
        <w:rPr>
          <w:color w:val="231F20"/>
          <w:sz w:val="18"/>
        </w:rPr>
        <w:t>Education</w:t>
      </w:r>
    </w:p>
    <w:p>
      <w:pPr>
        <w:pStyle w:val="BodyText"/>
        <w:spacing w:before="2"/>
      </w:pPr>
    </w:p>
    <w:p>
      <w:pPr>
        <w:pStyle w:val="ListParagraph"/>
        <w:numPr>
          <w:ilvl w:val="1"/>
          <w:numId w:val="3"/>
        </w:numPr>
        <w:tabs>
          <w:tab w:pos="1439" w:val="left" w:leader="none"/>
          <w:tab w:pos="1440" w:val="left" w:leader="none"/>
        </w:tabs>
        <w:spacing w:line="240" w:lineRule="auto" w:before="0" w:after="0"/>
        <w:ind w:left="1440" w:right="0" w:hanging="360"/>
        <w:jc w:val="left"/>
        <w:rPr>
          <w:sz w:val="18"/>
        </w:rPr>
      </w:pPr>
      <w:r>
        <w:rPr>
          <w:color w:val="231F20"/>
          <w:sz w:val="18"/>
        </w:rPr>
        <w:t>State Physical Education Coordinator</w:t>
      </w:r>
      <w:r>
        <w:rPr>
          <w:color w:val="231F20"/>
          <w:spacing w:val="-2"/>
          <w:sz w:val="18"/>
        </w:rPr>
        <w:t> </w:t>
      </w:r>
      <w:r>
        <w:rPr>
          <w:color w:val="231F20"/>
          <w:sz w:val="18"/>
        </w:rPr>
        <w:t>Requirements</w:t>
      </w:r>
    </w:p>
    <w:p>
      <w:pPr>
        <w:pStyle w:val="BodyText"/>
        <w:spacing w:before="9"/>
        <w:rPr>
          <w:sz w:val="23"/>
        </w:rPr>
      </w:pPr>
    </w:p>
    <w:p>
      <w:pPr>
        <w:pStyle w:val="Heading4"/>
      </w:pPr>
      <w:r>
        <w:rPr>
          <w:color w:val="58595B"/>
          <w:w w:val="110"/>
        </w:rPr>
        <w:t>Physical Activity and Related Areas</w:t>
      </w:r>
    </w:p>
    <w:p>
      <w:pPr>
        <w:pStyle w:val="ListParagraph"/>
        <w:numPr>
          <w:ilvl w:val="1"/>
          <w:numId w:val="3"/>
        </w:numPr>
        <w:tabs>
          <w:tab w:pos="1439" w:val="left" w:leader="none"/>
          <w:tab w:pos="1440" w:val="left" w:leader="none"/>
        </w:tabs>
        <w:spacing w:line="295" w:lineRule="auto" w:before="181" w:after="0"/>
        <w:ind w:left="1440" w:right="890" w:hanging="360"/>
        <w:jc w:val="left"/>
        <w:rPr>
          <w:sz w:val="18"/>
        </w:rPr>
      </w:pPr>
      <w:r>
        <w:rPr>
          <w:color w:val="231F20"/>
          <w:sz w:val="18"/>
        </w:rPr>
        <w:t>Physical</w:t>
      </w:r>
      <w:r>
        <w:rPr>
          <w:color w:val="231F20"/>
          <w:spacing w:val="-6"/>
          <w:sz w:val="18"/>
        </w:rPr>
        <w:t> </w:t>
      </w:r>
      <w:r>
        <w:rPr>
          <w:color w:val="231F20"/>
          <w:sz w:val="18"/>
        </w:rPr>
        <w:t>Activity</w:t>
      </w:r>
      <w:r>
        <w:rPr>
          <w:color w:val="231F20"/>
          <w:spacing w:val="-4"/>
          <w:sz w:val="18"/>
        </w:rPr>
        <w:t> </w:t>
      </w:r>
      <w:r>
        <w:rPr>
          <w:color w:val="231F20"/>
          <w:sz w:val="18"/>
        </w:rPr>
        <w:t>(such</w:t>
      </w:r>
      <w:r>
        <w:rPr>
          <w:color w:val="231F20"/>
          <w:spacing w:val="-5"/>
          <w:sz w:val="18"/>
        </w:rPr>
        <w:t> </w:t>
      </w:r>
      <w:r>
        <w:rPr>
          <w:color w:val="231F20"/>
          <w:sz w:val="18"/>
        </w:rPr>
        <w:t>as</w:t>
      </w:r>
      <w:r>
        <w:rPr>
          <w:color w:val="231F20"/>
          <w:spacing w:val="-5"/>
          <w:sz w:val="18"/>
        </w:rPr>
        <w:t> </w:t>
      </w:r>
      <w:r>
        <w:rPr>
          <w:color w:val="231F20"/>
          <w:sz w:val="18"/>
        </w:rPr>
        <w:t>Recess</w:t>
      </w:r>
      <w:r>
        <w:rPr>
          <w:color w:val="231F20"/>
          <w:spacing w:val="-4"/>
          <w:sz w:val="18"/>
        </w:rPr>
        <w:t> </w:t>
      </w:r>
      <w:r>
        <w:rPr>
          <w:color w:val="231F20"/>
          <w:sz w:val="18"/>
        </w:rPr>
        <w:t>and</w:t>
      </w:r>
      <w:r>
        <w:rPr>
          <w:color w:val="231F20"/>
          <w:spacing w:val="-4"/>
          <w:sz w:val="18"/>
        </w:rPr>
        <w:t> </w:t>
      </w:r>
      <w:r>
        <w:rPr>
          <w:color w:val="231F20"/>
          <w:sz w:val="18"/>
        </w:rPr>
        <w:t>Classroom</w:t>
      </w:r>
      <w:r>
        <w:rPr>
          <w:color w:val="231F20"/>
          <w:spacing w:val="-5"/>
          <w:sz w:val="18"/>
        </w:rPr>
        <w:t> </w:t>
      </w:r>
      <w:r>
        <w:rPr>
          <w:color w:val="231F20"/>
          <w:sz w:val="18"/>
        </w:rPr>
        <w:t>Physical</w:t>
      </w:r>
      <w:r>
        <w:rPr>
          <w:color w:val="231F20"/>
          <w:spacing w:val="-5"/>
          <w:sz w:val="18"/>
        </w:rPr>
        <w:t> </w:t>
      </w:r>
      <w:r>
        <w:rPr>
          <w:color w:val="231F20"/>
          <w:sz w:val="18"/>
        </w:rPr>
        <w:t>Activity</w:t>
      </w:r>
      <w:r>
        <w:rPr>
          <w:color w:val="231F20"/>
          <w:spacing w:val="-4"/>
          <w:sz w:val="18"/>
        </w:rPr>
        <w:t> </w:t>
      </w:r>
      <w:r>
        <w:rPr>
          <w:color w:val="231F20"/>
          <w:sz w:val="18"/>
        </w:rPr>
        <w:t>Breaks)</w:t>
      </w:r>
      <w:r>
        <w:rPr>
          <w:color w:val="231F20"/>
          <w:spacing w:val="-6"/>
          <w:sz w:val="18"/>
        </w:rPr>
        <w:t> </w:t>
      </w:r>
      <w:r>
        <w:rPr>
          <w:color w:val="231F20"/>
          <w:sz w:val="18"/>
        </w:rPr>
        <w:t>–</w:t>
      </w:r>
      <w:r>
        <w:rPr>
          <w:color w:val="231F20"/>
          <w:spacing w:val="-5"/>
          <w:sz w:val="18"/>
        </w:rPr>
        <w:t> </w:t>
      </w:r>
      <w:r>
        <w:rPr>
          <w:color w:val="231F20"/>
          <w:sz w:val="18"/>
        </w:rPr>
        <w:t>The</w:t>
      </w:r>
      <w:r>
        <w:rPr>
          <w:color w:val="231F20"/>
          <w:spacing w:val="-5"/>
          <w:sz w:val="18"/>
        </w:rPr>
        <w:t> </w:t>
      </w:r>
      <w:r>
        <w:rPr>
          <w:color w:val="231F20"/>
          <w:sz w:val="18"/>
        </w:rPr>
        <w:t>survey</w:t>
      </w:r>
      <w:r>
        <w:rPr>
          <w:color w:val="231F20"/>
          <w:spacing w:val="-6"/>
          <w:sz w:val="18"/>
        </w:rPr>
        <w:t> </w:t>
      </w:r>
      <w:r>
        <w:rPr>
          <w:color w:val="231F20"/>
          <w:sz w:val="18"/>
        </w:rPr>
        <w:t>did</w:t>
      </w:r>
      <w:r>
        <w:rPr>
          <w:color w:val="231F20"/>
          <w:spacing w:val="-4"/>
          <w:sz w:val="18"/>
        </w:rPr>
        <w:t> </w:t>
      </w:r>
      <w:r>
        <w:rPr>
          <w:color w:val="231F20"/>
          <w:sz w:val="18"/>
        </w:rPr>
        <w:t>not</w:t>
      </w:r>
      <w:r>
        <w:rPr>
          <w:color w:val="231F20"/>
          <w:spacing w:val="-4"/>
          <w:sz w:val="18"/>
        </w:rPr>
        <w:t> </w:t>
      </w:r>
      <w:r>
        <w:rPr>
          <w:color w:val="231F20"/>
          <w:sz w:val="18"/>
        </w:rPr>
        <w:t>include</w:t>
      </w:r>
      <w:r>
        <w:rPr>
          <w:color w:val="231F20"/>
          <w:spacing w:val="-6"/>
          <w:sz w:val="18"/>
        </w:rPr>
        <w:t> </w:t>
      </w:r>
      <w:r>
        <w:rPr>
          <w:color w:val="231F20"/>
          <w:sz w:val="18"/>
        </w:rPr>
        <w:t>Safe</w:t>
      </w:r>
      <w:r>
        <w:rPr>
          <w:color w:val="231F20"/>
          <w:spacing w:val="-4"/>
          <w:sz w:val="18"/>
        </w:rPr>
        <w:t> </w:t>
      </w:r>
      <w:r>
        <w:rPr>
          <w:color w:val="231F20"/>
          <w:sz w:val="18"/>
        </w:rPr>
        <w:t>Routes</w:t>
      </w:r>
      <w:r>
        <w:rPr>
          <w:color w:val="231F20"/>
          <w:spacing w:val="-4"/>
          <w:sz w:val="18"/>
        </w:rPr>
        <w:t> </w:t>
      </w:r>
      <w:r>
        <w:rPr>
          <w:color w:val="231F20"/>
          <w:sz w:val="18"/>
        </w:rPr>
        <w:t>to</w:t>
      </w:r>
      <w:r>
        <w:rPr>
          <w:color w:val="231F20"/>
          <w:spacing w:val="-5"/>
          <w:sz w:val="18"/>
        </w:rPr>
        <w:t> </w:t>
      </w:r>
      <w:r>
        <w:rPr>
          <w:color w:val="231F20"/>
          <w:sz w:val="18"/>
        </w:rPr>
        <w:t>School/Active Transportation or sports intramurals which are additional physical activity opportunities for</w:t>
      </w:r>
      <w:r>
        <w:rPr>
          <w:color w:val="231F20"/>
          <w:spacing w:val="-8"/>
          <w:sz w:val="18"/>
        </w:rPr>
        <w:t> </w:t>
      </w:r>
      <w:r>
        <w:rPr>
          <w:color w:val="231F20"/>
          <w:sz w:val="18"/>
        </w:rPr>
        <w:t>children.</w:t>
      </w:r>
    </w:p>
    <w:p>
      <w:pPr>
        <w:pStyle w:val="ListParagraph"/>
        <w:numPr>
          <w:ilvl w:val="1"/>
          <w:numId w:val="3"/>
        </w:numPr>
        <w:tabs>
          <w:tab w:pos="1439" w:val="left" w:leader="none"/>
          <w:tab w:pos="1440" w:val="left" w:leader="none"/>
        </w:tabs>
        <w:spacing w:line="240" w:lineRule="auto" w:before="158" w:after="0"/>
        <w:ind w:left="1440" w:right="0" w:hanging="360"/>
        <w:jc w:val="left"/>
        <w:rPr>
          <w:sz w:val="18"/>
        </w:rPr>
      </w:pPr>
      <w:r>
        <w:rPr>
          <w:color w:val="231F20"/>
          <w:sz w:val="18"/>
        </w:rPr>
        <w:t>Local School Wellness</w:t>
      </w:r>
      <w:r>
        <w:rPr>
          <w:color w:val="231F20"/>
          <w:spacing w:val="-2"/>
          <w:sz w:val="18"/>
        </w:rPr>
        <w:t> </w:t>
      </w:r>
      <w:r>
        <w:rPr>
          <w:color w:val="231F20"/>
          <w:sz w:val="18"/>
        </w:rPr>
        <w:t>Policy</w:t>
      </w:r>
    </w:p>
    <w:p>
      <w:pPr>
        <w:pStyle w:val="BodyText"/>
        <w:spacing w:before="1"/>
      </w:pPr>
    </w:p>
    <w:p>
      <w:pPr>
        <w:pStyle w:val="ListParagraph"/>
        <w:numPr>
          <w:ilvl w:val="1"/>
          <w:numId w:val="3"/>
        </w:numPr>
        <w:tabs>
          <w:tab w:pos="1439" w:val="left" w:leader="none"/>
          <w:tab w:pos="1440" w:val="left" w:leader="none"/>
        </w:tabs>
        <w:spacing w:line="240" w:lineRule="auto" w:before="1" w:after="0"/>
        <w:ind w:left="1440" w:right="0" w:hanging="360"/>
        <w:jc w:val="left"/>
        <w:rPr>
          <w:sz w:val="18"/>
        </w:rPr>
      </w:pPr>
      <w:r>
        <w:rPr>
          <w:color w:val="231F20"/>
          <w:sz w:val="18"/>
        </w:rPr>
        <w:t>Body Mass Index (BMI)</w:t>
      </w:r>
      <w:r>
        <w:rPr>
          <w:color w:val="231F20"/>
          <w:spacing w:val="-4"/>
          <w:sz w:val="18"/>
        </w:rPr>
        <w:t> </w:t>
      </w:r>
      <w:r>
        <w:rPr>
          <w:color w:val="231F20"/>
          <w:sz w:val="18"/>
        </w:rPr>
        <w:t>Collection</w:t>
      </w:r>
    </w:p>
    <w:p>
      <w:pPr>
        <w:pStyle w:val="BodyText"/>
        <w:rPr>
          <w:sz w:val="20"/>
        </w:rPr>
      </w:pPr>
    </w:p>
    <w:p>
      <w:pPr>
        <w:pStyle w:val="BodyText"/>
        <w:rPr>
          <w:sz w:val="20"/>
        </w:rPr>
      </w:pPr>
    </w:p>
    <w:p>
      <w:pPr>
        <w:pStyle w:val="BodyText"/>
        <w:spacing w:line="295" w:lineRule="auto" w:before="176"/>
        <w:ind w:left="720" w:right="725"/>
      </w:pPr>
      <w:r>
        <w:rPr>
          <w:color w:val="231F20"/>
        </w:rPr>
        <w:t>These topics were examined through two approaches: a state survey of department of education physical education supervisors and a legal search and analysis of state physical education statutes and regulations. These approaches are described in more detail in the Methodology section. This report is based on analysis of the resulting data sets to examine state policies in the areas listed above. It is important to note that because of limitations in the legal search, the information in the report charts and the bulk of content in the state profiles corresponds to information reported in the state surveys.</w:t>
      </w:r>
    </w:p>
    <w:p>
      <w:pPr>
        <w:pStyle w:val="BodyText"/>
        <w:spacing w:line="295" w:lineRule="auto" w:before="155"/>
        <w:ind w:left="720" w:right="725"/>
      </w:pPr>
      <w:r>
        <w:rPr>
          <w:color w:val="231F20"/>
        </w:rPr>
        <w:t>No federal law requires minimum standards for physical education in American schools, and there are no federal directives to states or schools to offer physical education programs. Therefore, an ongoing challenge of such a report is the diversity of state education legislative and regulatory activity and the resulting policies and implementation approaches, which makes it difficult to assess and compare each state. Standards differ widely from state to state. Many state policies are broad and leave implementation details open to interpretation at the local level, where districts may simply meet or go beyond minimum standards. Other state policies are more detailed and specific. With this in mind, the </w:t>
      </w:r>
      <w:r>
        <w:rPr>
          <w:i/>
          <w:color w:val="231F20"/>
        </w:rPr>
        <w:t>Shape of the Nation </w:t>
      </w:r>
      <w:r>
        <w:rPr>
          <w:color w:val="231F20"/>
        </w:rPr>
        <w:t>survey was limited to categories of information that could be measured across most states.</w:t>
      </w:r>
    </w:p>
    <w:p>
      <w:pPr>
        <w:pStyle w:val="BodyText"/>
        <w:spacing w:line="295" w:lineRule="auto" w:before="154"/>
        <w:ind w:left="720" w:right="725"/>
      </w:pPr>
      <w:r>
        <w:rPr>
          <w:color w:val="231F20"/>
        </w:rPr>
        <w:t>In</w:t>
      </w:r>
      <w:r>
        <w:rPr>
          <w:color w:val="231F20"/>
          <w:spacing w:val="-10"/>
        </w:rPr>
        <w:t> </w:t>
      </w:r>
      <w:r>
        <w:rPr>
          <w:color w:val="231F20"/>
        </w:rPr>
        <w:t>addition</w:t>
      </w:r>
      <w:r>
        <w:rPr>
          <w:color w:val="231F20"/>
          <w:spacing w:val="-9"/>
        </w:rPr>
        <w:t> </w:t>
      </w:r>
      <w:r>
        <w:rPr>
          <w:color w:val="231F20"/>
          <w:spacing w:val="-3"/>
        </w:rPr>
        <w:t>to</w:t>
      </w:r>
      <w:r>
        <w:rPr>
          <w:color w:val="231F20"/>
          <w:spacing w:val="-9"/>
        </w:rPr>
        <w:t> </w:t>
      </w:r>
      <w:r>
        <w:rPr>
          <w:color w:val="231F20"/>
        </w:rPr>
        <w:t>the</w:t>
      </w:r>
      <w:r>
        <w:rPr>
          <w:color w:val="231F20"/>
          <w:spacing w:val="-9"/>
        </w:rPr>
        <w:t> </w:t>
      </w:r>
      <w:r>
        <w:rPr>
          <w:color w:val="231F20"/>
        </w:rPr>
        <w:t>challenges</w:t>
      </w:r>
      <w:r>
        <w:rPr>
          <w:color w:val="231F20"/>
          <w:spacing w:val="-9"/>
        </w:rPr>
        <w:t> </w:t>
      </w:r>
      <w:r>
        <w:rPr>
          <w:color w:val="231F20"/>
        </w:rPr>
        <w:t>identified</w:t>
      </w:r>
      <w:r>
        <w:rPr>
          <w:color w:val="231F20"/>
          <w:spacing w:val="-9"/>
        </w:rPr>
        <w:t> </w:t>
      </w:r>
      <w:r>
        <w:rPr>
          <w:color w:val="231F20"/>
          <w:spacing w:val="-3"/>
        </w:rPr>
        <w:t>above,</w:t>
      </w:r>
      <w:r>
        <w:rPr>
          <w:color w:val="231F20"/>
          <w:spacing w:val="-9"/>
        </w:rPr>
        <w:t> </w:t>
      </w:r>
      <w:r>
        <w:rPr>
          <w:color w:val="231F20"/>
        </w:rPr>
        <w:t>some</w:t>
      </w:r>
      <w:r>
        <w:rPr>
          <w:color w:val="231F20"/>
          <w:spacing w:val="-9"/>
        </w:rPr>
        <w:t> </w:t>
      </w:r>
      <w:r>
        <w:rPr>
          <w:color w:val="231F20"/>
          <w:spacing w:val="-3"/>
        </w:rPr>
        <w:t>states,</w:t>
      </w:r>
      <w:r>
        <w:rPr>
          <w:color w:val="231F20"/>
          <w:spacing w:val="-9"/>
        </w:rPr>
        <w:t> </w:t>
      </w:r>
      <w:r>
        <w:rPr>
          <w:color w:val="231F20"/>
        </w:rPr>
        <w:t>such</w:t>
      </w:r>
      <w:r>
        <w:rPr>
          <w:color w:val="231F20"/>
          <w:spacing w:val="-9"/>
        </w:rPr>
        <w:t> </w:t>
      </w:r>
      <w:r>
        <w:rPr>
          <w:color w:val="231F20"/>
        </w:rPr>
        <w:t>as</w:t>
      </w:r>
      <w:r>
        <w:rPr>
          <w:color w:val="231F20"/>
          <w:spacing w:val="-9"/>
        </w:rPr>
        <w:t> </w:t>
      </w:r>
      <w:r>
        <w:rPr>
          <w:color w:val="231F20"/>
          <w:spacing w:val="-3"/>
        </w:rPr>
        <w:t>Vermont,</w:t>
      </w:r>
      <w:r>
        <w:rPr>
          <w:color w:val="231F20"/>
          <w:spacing w:val="-9"/>
        </w:rPr>
        <w:t> </w:t>
      </w:r>
      <w:r>
        <w:rPr>
          <w:color w:val="231F20"/>
        </w:rPr>
        <w:t>are</w:t>
      </w:r>
      <w:r>
        <w:rPr>
          <w:color w:val="231F20"/>
          <w:spacing w:val="-9"/>
        </w:rPr>
        <w:t> </w:t>
      </w:r>
      <w:r>
        <w:rPr>
          <w:color w:val="231F20"/>
          <w:spacing w:val="-3"/>
        </w:rPr>
        <w:t>moving</w:t>
      </w:r>
      <w:r>
        <w:rPr>
          <w:color w:val="231F20"/>
          <w:spacing w:val="-9"/>
        </w:rPr>
        <w:t> </w:t>
      </w:r>
      <w:r>
        <w:rPr>
          <w:color w:val="231F20"/>
          <w:spacing w:val="-4"/>
        </w:rPr>
        <w:t>away</w:t>
      </w:r>
      <w:r>
        <w:rPr>
          <w:color w:val="231F20"/>
          <w:spacing w:val="-9"/>
        </w:rPr>
        <w:t> </w:t>
      </w:r>
      <w:r>
        <w:rPr>
          <w:color w:val="231F20"/>
          <w:spacing w:val="-3"/>
        </w:rPr>
        <w:t>from</w:t>
      </w:r>
      <w:r>
        <w:rPr>
          <w:color w:val="231F20"/>
          <w:spacing w:val="-9"/>
        </w:rPr>
        <w:t> </w:t>
      </w:r>
      <w:r>
        <w:rPr>
          <w:color w:val="231F20"/>
        </w:rPr>
        <w:t>the</w:t>
      </w:r>
      <w:r>
        <w:rPr>
          <w:color w:val="231F20"/>
          <w:spacing w:val="-9"/>
        </w:rPr>
        <w:t> </w:t>
      </w:r>
      <w:r>
        <w:rPr>
          <w:color w:val="231F20"/>
        </w:rPr>
        <w:t>traditional</w:t>
      </w:r>
      <w:r>
        <w:rPr>
          <w:color w:val="231F20"/>
          <w:spacing w:val="-9"/>
        </w:rPr>
        <w:t> </w:t>
      </w:r>
      <w:r>
        <w:rPr>
          <w:color w:val="231F20"/>
        </w:rPr>
        <w:t>measures</w:t>
      </w:r>
      <w:r>
        <w:rPr>
          <w:color w:val="231F20"/>
          <w:spacing w:val="-9"/>
        </w:rPr>
        <w:t> </w:t>
      </w:r>
      <w:r>
        <w:rPr>
          <w:color w:val="231F20"/>
        </w:rPr>
        <w:t>assessed</w:t>
      </w:r>
      <w:r>
        <w:rPr>
          <w:color w:val="231F20"/>
          <w:spacing w:val="-10"/>
        </w:rPr>
        <w:t> </w:t>
      </w:r>
      <w:r>
        <w:rPr>
          <w:color w:val="231F20"/>
        </w:rPr>
        <w:t>in</w:t>
      </w:r>
      <w:r>
        <w:rPr>
          <w:color w:val="231F20"/>
          <w:spacing w:val="-9"/>
        </w:rPr>
        <w:t> </w:t>
      </w:r>
      <w:r>
        <w:rPr>
          <w:color w:val="231F20"/>
        </w:rPr>
        <w:t>this</w:t>
      </w:r>
      <w:r>
        <w:rPr>
          <w:color w:val="231F20"/>
          <w:spacing w:val="-9"/>
        </w:rPr>
        <w:t> </w:t>
      </w:r>
      <w:r>
        <w:rPr>
          <w:color w:val="231F20"/>
        </w:rPr>
        <w:t>re- port</w:t>
      </w:r>
      <w:r>
        <w:rPr>
          <w:color w:val="231F20"/>
          <w:spacing w:val="-10"/>
        </w:rPr>
        <w:t> </w:t>
      </w:r>
      <w:r>
        <w:rPr>
          <w:color w:val="231F20"/>
        </w:rPr>
        <w:t>and</w:t>
      </w:r>
      <w:r>
        <w:rPr>
          <w:color w:val="231F20"/>
          <w:spacing w:val="-9"/>
        </w:rPr>
        <w:t> </w:t>
      </w:r>
      <w:r>
        <w:rPr>
          <w:color w:val="231F20"/>
          <w:spacing w:val="-3"/>
        </w:rPr>
        <w:t>moving</w:t>
      </w:r>
      <w:r>
        <w:rPr>
          <w:color w:val="231F20"/>
          <w:spacing w:val="-9"/>
        </w:rPr>
        <w:t> </w:t>
      </w:r>
      <w:r>
        <w:rPr>
          <w:color w:val="231F20"/>
          <w:spacing w:val="-4"/>
        </w:rPr>
        <w:t>towards</w:t>
      </w:r>
      <w:r>
        <w:rPr>
          <w:color w:val="231F20"/>
          <w:spacing w:val="-10"/>
        </w:rPr>
        <w:t> </w:t>
      </w:r>
      <w:r>
        <w:rPr>
          <w:color w:val="231F20"/>
        </w:rPr>
        <w:t>time-independent,</w:t>
      </w:r>
      <w:r>
        <w:rPr>
          <w:color w:val="231F20"/>
          <w:spacing w:val="-9"/>
        </w:rPr>
        <w:t> </w:t>
      </w:r>
      <w:r>
        <w:rPr>
          <w:color w:val="231F20"/>
        </w:rPr>
        <w:t>proficiency-based</w:t>
      </w:r>
      <w:r>
        <w:rPr>
          <w:color w:val="231F20"/>
          <w:spacing w:val="-9"/>
        </w:rPr>
        <w:t> </w:t>
      </w:r>
      <w:r>
        <w:rPr>
          <w:color w:val="231F20"/>
        </w:rPr>
        <w:t>learning</w:t>
      </w:r>
      <w:r>
        <w:rPr>
          <w:color w:val="231F20"/>
          <w:spacing w:val="-10"/>
        </w:rPr>
        <w:t> </w:t>
      </w:r>
      <w:r>
        <w:rPr>
          <w:color w:val="231F20"/>
          <w:spacing w:val="-3"/>
        </w:rPr>
        <w:t>systems.</w:t>
      </w:r>
      <w:r>
        <w:rPr>
          <w:color w:val="231F20"/>
          <w:spacing w:val="-9"/>
        </w:rPr>
        <w:t> </w:t>
      </w:r>
      <w:r>
        <w:rPr>
          <w:color w:val="231F20"/>
        </w:rPr>
        <w:t>Proficiency</w:t>
      </w:r>
      <w:r>
        <w:rPr>
          <w:color w:val="231F20"/>
          <w:spacing w:val="-9"/>
        </w:rPr>
        <w:t> </w:t>
      </w:r>
      <w:r>
        <w:rPr>
          <w:color w:val="231F20"/>
          <w:spacing w:val="-3"/>
        </w:rPr>
        <w:t>may</w:t>
      </w:r>
      <w:r>
        <w:rPr>
          <w:color w:val="231F20"/>
          <w:spacing w:val="-10"/>
        </w:rPr>
        <w:t> </w:t>
      </w:r>
      <w:r>
        <w:rPr>
          <w:color w:val="231F20"/>
        </w:rPr>
        <w:t>be</w:t>
      </w:r>
      <w:r>
        <w:rPr>
          <w:color w:val="231F20"/>
          <w:spacing w:val="-9"/>
        </w:rPr>
        <w:t> </w:t>
      </w:r>
      <w:r>
        <w:rPr>
          <w:color w:val="231F20"/>
          <w:spacing w:val="-3"/>
        </w:rPr>
        <w:t>demonstrated</w:t>
      </w:r>
      <w:r>
        <w:rPr>
          <w:color w:val="231F20"/>
          <w:spacing w:val="-9"/>
        </w:rPr>
        <w:t> </w:t>
      </w:r>
      <w:r>
        <w:rPr>
          <w:color w:val="231F20"/>
          <w:spacing w:val="-3"/>
        </w:rPr>
        <w:t>through</w:t>
      </w:r>
      <w:r>
        <w:rPr>
          <w:color w:val="231F20"/>
          <w:spacing w:val="-9"/>
        </w:rPr>
        <w:t> </w:t>
      </w:r>
      <w:r>
        <w:rPr>
          <w:color w:val="231F20"/>
        </w:rPr>
        <w:t>a</w:t>
      </w:r>
      <w:r>
        <w:rPr>
          <w:color w:val="231F20"/>
          <w:spacing w:val="-10"/>
        </w:rPr>
        <w:t> </w:t>
      </w:r>
      <w:r>
        <w:rPr>
          <w:color w:val="231F20"/>
        </w:rPr>
        <w:t>number</w:t>
      </w:r>
      <w:r>
        <w:rPr>
          <w:color w:val="231F20"/>
          <w:spacing w:val="-9"/>
        </w:rPr>
        <w:t> </w:t>
      </w:r>
      <w:r>
        <w:rPr>
          <w:color w:val="231F20"/>
        </w:rPr>
        <w:t>of</w:t>
      </w:r>
      <w:r>
        <w:rPr>
          <w:color w:val="231F20"/>
          <w:spacing w:val="-9"/>
        </w:rPr>
        <w:t> </w:t>
      </w:r>
      <w:r>
        <w:rPr>
          <w:color w:val="231F20"/>
          <w:spacing w:val="-3"/>
        </w:rPr>
        <w:t>pathways </w:t>
      </w:r>
      <w:r>
        <w:rPr>
          <w:color w:val="231F20"/>
        </w:rPr>
        <w:t>aside</w:t>
      </w:r>
      <w:r>
        <w:rPr>
          <w:color w:val="231F20"/>
          <w:spacing w:val="-11"/>
        </w:rPr>
        <w:t> </w:t>
      </w:r>
      <w:r>
        <w:rPr>
          <w:color w:val="231F20"/>
          <w:spacing w:val="-3"/>
        </w:rPr>
        <w:t>from</w:t>
      </w:r>
      <w:r>
        <w:rPr>
          <w:color w:val="231F20"/>
          <w:spacing w:val="-10"/>
        </w:rPr>
        <w:t> </w:t>
      </w:r>
      <w:r>
        <w:rPr>
          <w:color w:val="231F20"/>
        </w:rPr>
        <w:t>or</w:t>
      </w:r>
      <w:r>
        <w:rPr>
          <w:color w:val="231F20"/>
          <w:spacing w:val="-10"/>
        </w:rPr>
        <w:t> </w:t>
      </w:r>
      <w:r>
        <w:rPr>
          <w:color w:val="231F20"/>
        </w:rPr>
        <w:t>in</w:t>
      </w:r>
      <w:r>
        <w:rPr>
          <w:color w:val="231F20"/>
          <w:spacing w:val="-10"/>
        </w:rPr>
        <w:t> </w:t>
      </w:r>
      <w:r>
        <w:rPr>
          <w:color w:val="231F20"/>
        </w:rPr>
        <w:t>addition</w:t>
      </w:r>
      <w:r>
        <w:rPr>
          <w:color w:val="231F20"/>
          <w:spacing w:val="-10"/>
        </w:rPr>
        <w:t> </w:t>
      </w:r>
      <w:r>
        <w:rPr>
          <w:color w:val="231F20"/>
          <w:spacing w:val="-3"/>
        </w:rPr>
        <w:t>to</w:t>
      </w:r>
      <w:r>
        <w:rPr>
          <w:color w:val="231F20"/>
          <w:spacing w:val="-10"/>
        </w:rPr>
        <w:t> </w:t>
      </w:r>
      <w:r>
        <w:rPr>
          <w:color w:val="231F20"/>
        </w:rPr>
        <w:t>traditional</w:t>
      </w:r>
      <w:r>
        <w:rPr>
          <w:color w:val="231F20"/>
          <w:spacing w:val="-10"/>
        </w:rPr>
        <w:t> </w:t>
      </w:r>
      <w:r>
        <w:rPr>
          <w:color w:val="231F20"/>
          <w:spacing w:val="-3"/>
        </w:rPr>
        <w:t>physical</w:t>
      </w:r>
      <w:r>
        <w:rPr>
          <w:color w:val="231F20"/>
          <w:spacing w:val="-10"/>
        </w:rPr>
        <w:t> </w:t>
      </w:r>
      <w:r>
        <w:rPr>
          <w:color w:val="231F20"/>
        </w:rPr>
        <w:t>education.</w:t>
      </w:r>
      <w:r>
        <w:rPr>
          <w:color w:val="231F20"/>
          <w:spacing w:val="-11"/>
        </w:rPr>
        <w:t> </w:t>
      </w:r>
      <w:r>
        <w:rPr>
          <w:color w:val="231F20"/>
          <w:spacing w:val="-3"/>
        </w:rPr>
        <w:t>Similarly,</w:t>
      </w:r>
      <w:r>
        <w:rPr>
          <w:color w:val="231F20"/>
          <w:spacing w:val="-10"/>
        </w:rPr>
        <w:t> </w:t>
      </w:r>
      <w:r>
        <w:rPr>
          <w:color w:val="231F20"/>
        </w:rPr>
        <w:t>Maine</w:t>
      </w:r>
      <w:r>
        <w:rPr>
          <w:color w:val="231F20"/>
          <w:spacing w:val="-10"/>
        </w:rPr>
        <w:t> </w:t>
      </w:r>
      <w:r>
        <w:rPr>
          <w:color w:val="231F20"/>
        </w:rPr>
        <w:t>will</w:t>
      </w:r>
      <w:r>
        <w:rPr>
          <w:color w:val="231F20"/>
          <w:spacing w:val="-10"/>
        </w:rPr>
        <w:t> </w:t>
      </w:r>
      <w:r>
        <w:rPr>
          <w:color w:val="231F20"/>
          <w:spacing w:val="-3"/>
        </w:rPr>
        <w:t>move</w:t>
      </w:r>
      <w:r>
        <w:rPr>
          <w:color w:val="231F20"/>
          <w:spacing w:val="-10"/>
        </w:rPr>
        <w:t> </w:t>
      </w:r>
      <w:r>
        <w:rPr>
          <w:color w:val="231F20"/>
          <w:spacing w:val="-3"/>
        </w:rPr>
        <w:t>to</w:t>
      </w:r>
      <w:r>
        <w:rPr>
          <w:color w:val="231F20"/>
          <w:spacing w:val="-10"/>
        </w:rPr>
        <w:t> </w:t>
      </w:r>
      <w:r>
        <w:rPr>
          <w:color w:val="231F20"/>
        </w:rPr>
        <w:t>proficiency-based</w:t>
      </w:r>
      <w:r>
        <w:rPr>
          <w:color w:val="231F20"/>
          <w:spacing w:val="-10"/>
        </w:rPr>
        <w:t> </w:t>
      </w:r>
      <w:r>
        <w:rPr>
          <w:color w:val="231F20"/>
        </w:rPr>
        <w:t>diploma</w:t>
      </w:r>
      <w:r>
        <w:rPr>
          <w:color w:val="231F20"/>
          <w:spacing w:val="-10"/>
        </w:rPr>
        <w:t> </w:t>
      </w:r>
      <w:r>
        <w:rPr>
          <w:color w:val="231F20"/>
          <w:spacing w:val="-3"/>
        </w:rPr>
        <w:t>standards</w:t>
      </w:r>
      <w:r>
        <w:rPr>
          <w:color w:val="231F20"/>
          <w:spacing w:val="-10"/>
        </w:rPr>
        <w:t> </w:t>
      </w:r>
      <w:r>
        <w:rPr>
          <w:color w:val="231F20"/>
        </w:rPr>
        <w:t>in</w:t>
      </w:r>
      <w:r>
        <w:rPr>
          <w:color w:val="231F20"/>
          <w:spacing w:val="-11"/>
        </w:rPr>
        <w:t> </w:t>
      </w:r>
      <w:r>
        <w:rPr>
          <w:color w:val="231F20"/>
          <w:spacing w:val="-7"/>
        </w:rPr>
        <w:t>2017</w:t>
      </w:r>
      <w:r>
        <w:rPr>
          <w:color w:val="231F20"/>
          <w:spacing w:val="-10"/>
        </w:rPr>
        <w:t> </w:t>
      </w:r>
      <w:r>
        <w:rPr>
          <w:color w:val="231F20"/>
        </w:rPr>
        <w:t>and</w:t>
      </w:r>
      <w:r>
        <w:rPr>
          <w:color w:val="231F20"/>
          <w:spacing w:val="-10"/>
        </w:rPr>
        <w:t> </w:t>
      </w:r>
      <w:r>
        <w:rPr>
          <w:color w:val="231F20"/>
        </w:rPr>
        <w:t>students will be required </w:t>
      </w:r>
      <w:r>
        <w:rPr>
          <w:color w:val="231F20"/>
          <w:spacing w:val="-3"/>
        </w:rPr>
        <w:t>to demonstrate </w:t>
      </w:r>
      <w:r>
        <w:rPr>
          <w:color w:val="231F20"/>
        </w:rPr>
        <w:t>proficiency in meeting the </w:t>
      </w:r>
      <w:r>
        <w:rPr>
          <w:color w:val="231F20"/>
          <w:spacing w:val="-3"/>
        </w:rPr>
        <w:t>state’s physical </w:t>
      </w:r>
      <w:r>
        <w:rPr>
          <w:color w:val="231F20"/>
        </w:rPr>
        <w:t>education </w:t>
      </w:r>
      <w:r>
        <w:rPr>
          <w:color w:val="231F20"/>
          <w:spacing w:val="-3"/>
        </w:rPr>
        <w:t>standards. For </w:t>
      </w:r>
      <w:r>
        <w:rPr>
          <w:color w:val="231F20"/>
        </w:rPr>
        <w:t>certain survey questions, some </w:t>
      </w:r>
      <w:r>
        <w:rPr>
          <w:color w:val="231F20"/>
          <w:spacing w:val="-3"/>
        </w:rPr>
        <w:t>states were </w:t>
      </w:r>
      <w:r>
        <w:rPr>
          <w:color w:val="231F20"/>
          <w:spacing w:val="-2"/>
        </w:rPr>
        <w:t>not </w:t>
      </w:r>
      <w:r>
        <w:rPr>
          <w:color w:val="231F20"/>
        </w:rPr>
        <w:t>able </w:t>
      </w:r>
      <w:r>
        <w:rPr>
          <w:color w:val="231F20"/>
          <w:spacing w:val="-3"/>
        </w:rPr>
        <w:t>to </w:t>
      </w:r>
      <w:r>
        <w:rPr>
          <w:color w:val="231F20"/>
        </w:rPr>
        <w:t>select a response that </w:t>
      </w:r>
      <w:r>
        <w:rPr>
          <w:color w:val="231F20"/>
          <w:spacing w:val="-3"/>
        </w:rPr>
        <w:t>accurately reflected </w:t>
      </w:r>
      <w:r>
        <w:rPr>
          <w:color w:val="231F20"/>
        </w:rPr>
        <w:t>the status of their </w:t>
      </w:r>
      <w:r>
        <w:rPr>
          <w:color w:val="231F20"/>
          <w:spacing w:val="-3"/>
        </w:rPr>
        <w:t>state’s </w:t>
      </w:r>
      <w:r>
        <w:rPr>
          <w:color w:val="231F20"/>
          <w:spacing w:val="-2"/>
        </w:rPr>
        <w:t>requirements </w:t>
      </w:r>
      <w:r>
        <w:rPr>
          <w:color w:val="231F20"/>
        </w:rPr>
        <w:t>and practices </w:t>
      </w:r>
      <w:r>
        <w:rPr>
          <w:color w:val="231F20"/>
          <w:spacing w:val="-3"/>
        </w:rPr>
        <w:t>regarding physical </w:t>
      </w:r>
      <w:r>
        <w:rPr>
          <w:color w:val="231F20"/>
        </w:rPr>
        <w:t>education. This </w:t>
      </w:r>
      <w:r>
        <w:rPr>
          <w:color w:val="231F20"/>
          <w:spacing w:val="-3"/>
        </w:rPr>
        <w:t>may</w:t>
      </w:r>
      <w:r>
        <w:rPr>
          <w:color w:val="231F20"/>
          <w:spacing w:val="-7"/>
        </w:rPr>
        <w:t> </w:t>
      </w:r>
      <w:r>
        <w:rPr>
          <w:color w:val="231F20"/>
        </w:rPr>
        <w:t>falsely</w:t>
      </w:r>
      <w:r>
        <w:rPr>
          <w:color w:val="231F20"/>
          <w:spacing w:val="-7"/>
        </w:rPr>
        <w:t> </w:t>
      </w:r>
      <w:r>
        <w:rPr>
          <w:color w:val="231F20"/>
          <w:spacing w:val="-3"/>
        </w:rPr>
        <w:t>infer</w:t>
      </w:r>
      <w:r>
        <w:rPr>
          <w:color w:val="231F20"/>
          <w:spacing w:val="-7"/>
        </w:rPr>
        <w:t> </w:t>
      </w:r>
      <w:r>
        <w:rPr>
          <w:color w:val="231F20"/>
        </w:rPr>
        <w:t>the</w:t>
      </w:r>
      <w:r>
        <w:rPr>
          <w:color w:val="231F20"/>
          <w:spacing w:val="-7"/>
        </w:rPr>
        <w:t> </w:t>
      </w:r>
      <w:r>
        <w:rPr>
          <w:color w:val="231F20"/>
        </w:rPr>
        <w:t>lack</w:t>
      </w:r>
      <w:r>
        <w:rPr>
          <w:color w:val="231F20"/>
          <w:spacing w:val="-6"/>
        </w:rPr>
        <w:t> </w:t>
      </w:r>
      <w:r>
        <w:rPr>
          <w:color w:val="231F20"/>
        </w:rPr>
        <w:t>of</w:t>
      </w:r>
      <w:r>
        <w:rPr>
          <w:color w:val="231F20"/>
          <w:spacing w:val="-7"/>
        </w:rPr>
        <w:t> </w:t>
      </w:r>
      <w:r>
        <w:rPr>
          <w:color w:val="231F20"/>
        </w:rPr>
        <w:t>a</w:t>
      </w:r>
      <w:r>
        <w:rPr>
          <w:color w:val="231F20"/>
          <w:spacing w:val="-7"/>
        </w:rPr>
        <w:t> </w:t>
      </w:r>
      <w:r>
        <w:rPr>
          <w:color w:val="231F20"/>
        </w:rPr>
        <w:t>policy</w:t>
      </w:r>
      <w:r>
        <w:rPr>
          <w:color w:val="231F20"/>
          <w:spacing w:val="-7"/>
        </w:rPr>
        <w:t> </w:t>
      </w:r>
      <w:r>
        <w:rPr>
          <w:color w:val="231F20"/>
        </w:rPr>
        <w:t>or</w:t>
      </w:r>
      <w:r>
        <w:rPr>
          <w:color w:val="231F20"/>
          <w:spacing w:val="-6"/>
        </w:rPr>
        <w:t> </w:t>
      </w:r>
      <w:r>
        <w:rPr>
          <w:color w:val="231F20"/>
          <w:spacing w:val="-3"/>
        </w:rPr>
        <w:t>standard</w:t>
      </w:r>
      <w:r>
        <w:rPr>
          <w:color w:val="231F20"/>
          <w:spacing w:val="-7"/>
        </w:rPr>
        <w:t> </w:t>
      </w:r>
      <w:r>
        <w:rPr>
          <w:color w:val="231F20"/>
        </w:rPr>
        <w:t>in</w:t>
      </w:r>
      <w:r>
        <w:rPr>
          <w:color w:val="231F20"/>
          <w:spacing w:val="-7"/>
        </w:rPr>
        <w:t> </w:t>
      </w:r>
      <w:r>
        <w:rPr>
          <w:color w:val="231F20"/>
        </w:rPr>
        <w:t>a</w:t>
      </w:r>
      <w:r>
        <w:rPr>
          <w:color w:val="231F20"/>
          <w:spacing w:val="-7"/>
        </w:rPr>
        <w:t> </w:t>
      </w:r>
      <w:r>
        <w:rPr>
          <w:color w:val="231F20"/>
          <w:spacing w:val="-3"/>
        </w:rPr>
        <w:t>given</w:t>
      </w:r>
      <w:r>
        <w:rPr>
          <w:color w:val="231F20"/>
          <w:spacing w:val="-6"/>
        </w:rPr>
        <w:t> </w:t>
      </w:r>
      <w:r>
        <w:rPr>
          <w:color w:val="231F20"/>
        </w:rPr>
        <w:t>area,</w:t>
      </w:r>
      <w:r>
        <w:rPr>
          <w:color w:val="231F20"/>
          <w:spacing w:val="-7"/>
        </w:rPr>
        <w:t> </w:t>
      </w:r>
      <w:r>
        <w:rPr>
          <w:color w:val="231F20"/>
        </w:rPr>
        <w:t>though</w:t>
      </w:r>
      <w:r>
        <w:rPr>
          <w:color w:val="231F20"/>
          <w:spacing w:val="-7"/>
        </w:rPr>
        <w:t> </w:t>
      </w:r>
      <w:r>
        <w:rPr>
          <w:color w:val="231F20"/>
        </w:rPr>
        <w:t>in</w:t>
      </w:r>
      <w:r>
        <w:rPr>
          <w:color w:val="231F20"/>
          <w:spacing w:val="-7"/>
        </w:rPr>
        <w:t> </w:t>
      </w:r>
      <w:r>
        <w:rPr>
          <w:color w:val="231F20"/>
        </w:rPr>
        <w:t>reality</w:t>
      </w:r>
      <w:r>
        <w:rPr>
          <w:color w:val="231F20"/>
          <w:spacing w:val="-6"/>
        </w:rPr>
        <w:t> </w:t>
      </w:r>
      <w:r>
        <w:rPr>
          <w:color w:val="231F20"/>
        </w:rPr>
        <w:t>one</w:t>
      </w:r>
      <w:r>
        <w:rPr>
          <w:color w:val="231F20"/>
          <w:spacing w:val="-7"/>
        </w:rPr>
        <w:t> </w:t>
      </w:r>
      <w:r>
        <w:rPr>
          <w:color w:val="231F20"/>
          <w:spacing w:val="-3"/>
        </w:rPr>
        <w:t>may</w:t>
      </w:r>
      <w:r>
        <w:rPr>
          <w:color w:val="231F20"/>
          <w:spacing w:val="-7"/>
        </w:rPr>
        <w:t> </w:t>
      </w:r>
      <w:r>
        <w:rPr>
          <w:color w:val="231F20"/>
          <w:spacing w:val="-3"/>
        </w:rPr>
        <w:t>exist</w:t>
      </w:r>
      <w:r>
        <w:rPr>
          <w:color w:val="231F20"/>
          <w:spacing w:val="-7"/>
        </w:rPr>
        <w:t> </w:t>
      </w:r>
      <w:r>
        <w:rPr>
          <w:color w:val="231F20"/>
        </w:rPr>
        <w:t>but</w:t>
      </w:r>
      <w:r>
        <w:rPr>
          <w:color w:val="231F20"/>
          <w:spacing w:val="-6"/>
        </w:rPr>
        <w:t> </w:t>
      </w:r>
      <w:r>
        <w:rPr>
          <w:color w:val="231F20"/>
          <w:spacing w:val="-2"/>
        </w:rPr>
        <w:t>was</w:t>
      </w:r>
      <w:r>
        <w:rPr>
          <w:color w:val="231F20"/>
          <w:spacing w:val="-7"/>
        </w:rPr>
        <w:t> </w:t>
      </w:r>
      <w:r>
        <w:rPr>
          <w:color w:val="231F20"/>
          <w:spacing w:val="-2"/>
        </w:rPr>
        <w:t>not</w:t>
      </w:r>
      <w:r>
        <w:rPr>
          <w:color w:val="231F20"/>
          <w:spacing w:val="-7"/>
        </w:rPr>
        <w:t> </w:t>
      </w:r>
      <w:r>
        <w:rPr>
          <w:color w:val="231F20"/>
        </w:rPr>
        <w:t>captured</w:t>
      </w:r>
      <w:r>
        <w:rPr>
          <w:color w:val="231F20"/>
          <w:spacing w:val="-7"/>
        </w:rPr>
        <w:t> </w:t>
      </w:r>
      <w:r>
        <w:rPr>
          <w:color w:val="231F20"/>
        </w:rPr>
        <w:t>with</w:t>
      </w:r>
      <w:r>
        <w:rPr>
          <w:color w:val="231F20"/>
          <w:spacing w:val="-7"/>
        </w:rPr>
        <w:t> </w:t>
      </w:r>
      <w:r>
        <w:rPr>
          <w:color w:val="231F20"/>
        </w:rPr>
        <w:t>the</w:t>
      </w:r>
      <w:r>
        <w:rPr>
          <w:color w:val="231F20"/>
          <w:spacing w:val="-6"/>
        </w:rPr>
        <w:t> </w:t>
      </w:r>
      <w:r>
        <w:rPr>
          <w:color w:val="231F20"/>
        </w:rPr>
        <w:t>legal</w:t>
      </w:r>
      <w:r>
        <w:rPr>
          <w:color w:val="231F20"/>
          <w:spacing w:val="-7"/>
        </w:rPr>
        <w:t> </w:t>
      </w:r>
      <w:r>
        <w:rPr>
          <w:color w:val="231F20"/>
          <w:spacing w:val="-3"/>
        </w:rPr>
        <w:t>search’s</w:t>
      </w:r>
      <w:r>
        <w:rPr>
          <w:color w:val="231F20"/>
          <w:spacing w:val="-7"/>
        </w:rPr>
        <w:t> </w:t>
      </w:r>
      <w:r>
        <w:rPr>
          <w:color w:val="231F20"/>
          <w:spacing w:val="-4"/>
        </w:rPr>
        <w:t>proto- </w:t>
      </w:r>
      <w:r>
        <w:rPr>
          <w:color w:val="231F20"/>
        </w:rPr>
        <w:t>col.</w:t>
      </w:r>
      <w:r>
        <w:rPr>
          <w:color w:val="231F20"/>
          <w:spacing w:val="-6"/>
        </w:rPr>
        <w:t> </w:t>
      </w:r>
      <w:r>
        <w:rPr>
          <w:color w:val="231F20"/>
          <w:spacing w:val="-3"/>
        </w:rPr>
        <w:t>Future</w:t>
      </w:r>
      <w:r>
        <w:rPr>
          <w:color w:val="231F20"/>
          <w:spacing w:val="-5"/>
        </w:rPr>
        <w:t> </w:t>
      </w:r>
      <w:r>
        <w:rPr>
          <w:color w:val="231F20"/>
          <w:spacing w:val="-3"/>
        </w:rPr>
        <w:t>iterations</w:t>
      </w:r>
      <w:r>
        <w:rPr>
          <w:color w:val="231F20"/>
          <w:spacing w:val="-6"/>
        </w:rPr>
        <w:t> </w:t>
      </w:r>
      <w:r>
        <w:rPr>
          <w:color w:val="231F20"/>
        </w:rPr>
        <w:t>of</w:t>
      </w:r>
      <w:r>
        <w:rPr>
          <w:color w:val="231F20"/>
          <w:spacing w:val="-5"/>
        </w:rPr>
        <w:t> </w:t>
      </w:r>
      <w:r>
        <w:rPr>
          <w:color w:val="231F20"/>
        </w:rPr>
        <w:t>this</w:t>
      </w:r>
      <w:r>
        <w:rPr>
          <w:color w:val="231F20"/>
          <w:spacing w:val="-6"/>
        </w:rPr>
        <w:t> </w:t>
      </w:r>
      <w:r>
        <w:rPr>
          <w:color w:val="231F20"/>
        </w:rPr>
        <w:t>report</w:t>
      </w:r>
      <w:r>
        <w:rPr>
          <w:color w:val="231F20"/>
          <w:spacing w:val="-5"/>
        </w:rPr>
        <w:t> </w:t>
      </w:r>
      <w:r>
        <w:rPr>
          <w:color w:val="231F20"/>
        </w:rPr>
        <w:t>will</w:t>
      </w:r>
      <w:r>
        <w:rPr>
          <w:color w:val="231F20"/>
          <w:spacing w:val="-6"/>
        </w:rPr>
        <w:t> </w:t>
      </w:r>
      <w:r>
        <w:rPr>
          <w:color w:val="231F20"/>
        </w:rPr>
        <w:t>continue</w:t>
      </w:r>
      <w:r>
        <w:rPr>
          <w:color w:val="231F20"/>
          <w:spacing w:val="-5"/>
        </w:rPr>
        <w:t> </w:t>
      </w:r>
      <w:r>
        <w:rPr>
          <w:color w:val="231F20"/>
          <w:spacing w:val="-3"/>
        </w:rPr>
        <w:t>to</w:t>
      </w:r>
      <w:r>
        <w:rPr>
          <w:color w:val="231F20"/>
          <w:spacing w:val="-5"/>
        </w:rPr>
        <w:t> </w:t>
      </w:r>
      <w:r>
        <w:rPr>
          <w:color w:val="231F20"/>
          <w:spacing w:val="-4"/>
        </w:rPr>
        <w:t>evolve</w:t>
      </w:r>
      <w:r>
        <w:rPr>
          <w:color w:val="231F20"/>
          <w:spacing w:val="-6"/>
        </w:rPr>
        <w:t> </w:t>
      </w:r>
      <w:r>
        <w:rPr>
          <w:color w:val="231F20"/>
        </w:rPr>
        <w:t>in</w:t>
      </w:r>
      <w:r>
        <w:rPr>
          <w:color w:val="231F20"/>
          <w:spacing w:val="-5"/>
        </w:rPr>
        <w:t> </w:t>
      </w:r>
      <w:r>
        <w:rPr>
          <w:color w:val="231F20"/>
          <w:spacing w:val="-3"/>
        </w:rPr>
        <w:t>order</w:t>
      </w:r>
      <w:r>
        <w:rPr>
          <w:color w:val="231F20"/>
          <w:spacing w:val="-6"/>
        </w:rPr>
        <w:t> </w:t>
      </w:r>
      <w:r>
        <w:rPr>
          <w:color w:val="231F20"/>
          <w:spacing w:val="-3"/>
        </w:rPr>
        <w:t>to</w:t>
      </w:r>
      <w:r>
        <w:rPr>
          <w:color w:val="231F20"/>
          <w:spacing w:val="-5"/>
        </w:rPr>
        <w:t> </w:t>
      </w:r>
      <w:r>
        <w:rPr>
          <w:color w:val="231F20"/>
          <w:spacing w:val="-3"/>
        </w:rPr>
        <w:t>provide</w:t>
      </w:r>
      <w:r>
        <w:rPr>
          <w:color w:val="231F20"/>
          <w:spacing w:val="-6"/>
        </w:rPr>
        <w:t> </w:t>
      </w:r>
      <w:r>
        <w:rPr>
          <w:color w:val="231F20"/>
        </w:rPr>
        <w:t>a</w:t>
      </w:r>
      <w:r>
        <w:rPr>
          <w:color w:val="231F20"/>
          <w:spacing w:val="-5"/>
        </w:rPr>
        <w:t> </w:t>
      </w:r>
      <w:r>
        <w:rPr>
          <w:color w:val="231F20"/>
        </w:rPr>
        <w:t>more</w:t>
      </w:r>
      <w:r>
        <w:rPr>
          <w:color w:val="231F20"/>
          <w:spacing w:val="-5"/>
        </w:rPr>
        <w:t> </w:t>
      </w:r>
      <w:r>
        <w:rPr>
          <w:color w:val="231F20"/>
          <w:spacing w:val="-3"/>
        </w:rPr>
        <w:t>complete</w:t>
      </w:r>
      <w:r>
        <w:rPr>
          <w:color w:val="231F20"/>
          <w:spacing w:val="-6"/>
        </w:rPr>
        <w:t> </w:t>
      </w:r>
      <w:r>
        <w:rPr>
          <w:color w:val="231F20"/>
        </w:rPr>
        <w:t>picture</w:t>
      </w:r>
      <w:r>
        <w:rPr>
          <w:color w:val="231F20"/>
          <w:spacing w:val="-5"/>
        </w:rPr>
        <w:t> </w:t>
      </w:r>
      <w:r>
        <w:rPr>
          <w:color w:val="231F20"/>
        </w:rPr>
        <w:t>of</w:t>
      </w:r>
      <w:r>
        <w:rPr>
          <w:color w:val="231F20"/>
          <w:spacing w:val="-6"/>
        </w:rPr>
        <w:t> </w:t>
      </w:r>
      <w:r>
        <w:rPr>
          <w:color w:val="231F20"/>
          <w:spacing w:val="-3"/>
        </w:rPr>
        <w:t>states’</w:t>
      </w:r>
      <w:r>
        <w:rPr>
          <w:color w:val="231F20"/>
          <w:spacing w:val="-5"/>
        </w:rPr>
        <w:t> </w:t>
      </w:r>
      <w:r>
        <w:rPr>
          <w:color w:val="231F20"/>
        </w:rPr>
        <w:t>policies</w:t>
      </w:r>
      <w:r>
        <w:rPr>
          <w:color w:val="231F20"/>
          <w:spacing w:val="-6"/>
        </w:rPr>
        <w:t> </w:t>
      </w:r>
      <w:r>
        <w:rPr>
          <w:color w:val="231F20"/>
        </w:rPr>
        <w:t>and</w:t>
      </w:r>
      <w:r>
        <w:rPr>
          <w:color w:val="231F20"/>
          <w:spacing w:val="-5"/>
        </w:rPr>
        <w:t> </w:t>
      </w:r>
      <w:r>
        <w:rPr>
          <w:color w:val="231F20"/>
        </w:rPr>
        <w:t>practices.</w:t>
      </w:r>
    </w:p>
    <w:p>
      <w:pPr>
        <w:pStyle w:val="BodyText"/>
        <w:spacing w:line="295" w:lineRule="auto" w:before="153"/>
        <w:ind w:left="720" w:right="777"/>
        <w:jc w:val="both"/>
      </w:pPr>
      <w:r>
        <w:rPr>
          <w:color w:val="231F20"/>
        </w:rPr>
        <w:t>Despite</w:t>
      </w:r>
      <w:r>
        <w:rPr>
          <w:color w:val="231F20"/>
          <w:spacing w:val="-2"/>
        </w:rPr>
        <w:t> </w:t>
      </w:r>
      <w:r>
        <w:rPr>
          <w:color w:val="231F20"/>
        </w:rPr>
        <w:t>all</w:t>
      </w:r>
      <w:r>
        <w:rPr>
          <w:color w:val="231F20"/>
          <w:spacing w:val="-2"/>
        </w:rPr>
        <w:t> </w:t>
      </w:r>
      <w:r>
        <w:rPr>
          <w:color w:val="231F20"/>
        </w:rPr>
        <w:t>the</w:t>
      </w:r>
      <w:r>
        <w:rPr>
          <w:color w:val="231F20"/>
          <w:spacing w:val="-2"/>
        </w:rPr>
        <w:t> </w:t>
      </w:r>
      <w:r>
        <w:rPr>
          <w:color w:val="231F20"/>
        </w:rPr>
        <w:t>variables,</w:t>
      </w:r>
      <w:r>
        <w:rPr>
          <w:color w:val="231F20"/>
          <w:spacing w:val="-2"/>
        </w:rPr>
        <w:t> </w:t>
      </w:r>
      <w:r>
        <w:rPr>
          <w:color w:val="231F20"/>
        </w:rPr>
        <w:t>the</w:t>
      </w:r>
      <w:r>
        <w:rPr>
          <w:color w:val="231F20"/>
          <w:spacing w:val="-3"/>
        </w:rPr>
        <w:t> </w:t>
      </w:r>
      <w:r>
        <w:rPr>
          <w:i/>
          <w:color w:val="231F20"/>
        </w:rPr>
        <w:t>Shape</w:t>
      </w:r>
      <w:r>
        <w:rPr>
          <w:i/>
          <w:color w:val="231F20"/>
          <w:spacing w:val="-2"/>
        </w:rPr>
        <w:t> </w:t>
      </w:r>
      <w:r>
        <w:rPr>
          <w:i/>
          <w:color w:val="231F20"/>
        </w:rPr>
        <w:t>of</w:t>
      </w:r>
      <w:r>
        <w:rPr>
          <w:i/>
          <w:color w:val="231F20"/>
          <w:spacing w:val="-2"/>
        </w:rPr>
        <w:t> </w:t>
      </w:r>
      <w:r>
        <w:rPr>
          <w:i/>
          <w:color w:val="231F20"/>
        </w:rPr>
        <w:t>the</w:t>
      </w:r>
      <w:r>
        <w:rPr>
          <w:i/>
          <w:color w:val="231F20"/>
          <w:spacing w:val="-2"/>
        </w:rPr>
        <w:t> </w:t>
      </w:r>
      <w:r>
        <w:rPr>
          <w:i/>
          <w:color w:val="231F20"/>
        </w:rPr>
        <w:t>Nation</w:t>
      </w:r>
      <w:r>
        <w:rPr>
          <w:i/>
          <w:color w:val="231F20"/>
          <w:spacing w:val="-3"/>
        </w:rPr>
        <w:t> </w:t>
      </w:r>
      <w:r>
        <w:rPr>
          <w:color w:val="231F20"/>
        </w:rPr>
        <w:t>report</w:t>
      </w:r>
      <w:r>
        <w:rPr>
          <w:color w:val="231F20"/>
          <w:spacing w:val="-2"/>
        </w:rPr>
        <w:t> </w:t>
      </w:r>
      <w:r>
        <w:rPr>
          <w:color w:val="231F20"/>
        </w:rPr>
        <w:t>reveals</w:t>
      </w:r>
      <w:r>
        <w:rPr>
          <w:color w:val="231F20"/>
          <w:spacing w:val="-1"/>
        </w:rPr>
        <w:t> </w:t>
      </w:r>
      <w:r>
        <w:rPr>
          <w:color w:val="231F20"/>
        </w:rPr>
        <w:t>one</w:t>
      </w:r>
      <w:r>
        <w:rPr>
          <w:color w:val="231F20"/>
          <w:spacing w:val="-2"/>
        </w:rPr>
        <w:t> </w:t>
      </w:r>
      <w:r>
        <w:rPr>
          <w:color w:val="231F20"/>
        </w:rPr>
        <w:t>truth</w:t>
      </w:r>
      <w:r>
        <w:rPr>
          <w:color w:val="231F20"/>
          <w:spacing w:val="-2"/>
        </w:rPr>
        <w:t> </w:t>
      </w:r>
      <w:r>
        <w:rPr>
          <w:color w:val="231F20"/>
        </w:rPr>
        <w:t>with</w:t>
      </w:r>
      <w:r>
        <w:rPr>
          <w:color w:val="231F20"/>
          <w:spacing w:val="-3"/>
        </w:rPr>
        <w:t> </w:t>
      </w:r>
      <w:r>
        <w:rPr>
          <w:color w:val="231F20"/>
        </w:rPr>
        <w:t>absolute</w:t>
      </w:r>
      <w:r>
        <w:rPr>
          <w:color w:val="231F20"/>
          <w:spacing w:val="-2"/>
        </w:rPr>
        <w:t> </w:t>
      </w:r>
      <w:r>
        <w:rPr>
          <w:color w:val="231F20"/>
        </w:rPr>
        <w:t>clarity:</w:t>
      </w:r>
      <w:r>
        <w:rPr>
          <w:color w:val="231F20"/>
          <w:spacing w:val="-1"/>
        </w:rPr>
        <w:t> </w:t>
      </w:r>
      <w:r>
        <w:rPr>
          <w:color w:val="231F20"/>
        </w:rPr>
        <w:t>in</w:t>
      </w:r>
      <w:r>
        <w:rPr>
          <w:color w:val="231F20"/>
          <w:spacing w:val="-3"/>
        </w:rPr>
        <w:t> </w:t>
      </w:r>
      <w:r>
        <w:rPr>
          <w:color w:val="231F20"/>
        </w:rPr>
        <w:t>every</w:t>
      </w:r>
      <w:r>
        <w:rPr>
          <w:color w:val="231F20"/>
          <w:spacing w:val="-3"/>
        </w:rPr>
        <w:t> </w:t>
      </w:r>
      <w:r>
        <w:rPr>
          <w:color w:val="231F20"/>
        </w:rPr>
        <w:t>state,</w:t>
      </w:r>
      <w:r>
        <w:rPr>
          <w:color w:val="231F20"/>
          <w:spacing w:val="-2"/>
        </w:rPr>
        <w:t> </w:t>
      </w:r>
      <w:r>
        <w:rPr>
          <w:color w:val="231F20"/>
        </w:rPr>
        <w:t>efforts</w:t>
      </w:r>
      <w:r>
        <w:rPr>
          <w:color w:val="231F20"/>
          <w:spacing w:val="-2"/>
        </w:rPr>
        <w:t> </w:t>
      </w:r>
      <w:r>
        <w:rPr>
          <w:color w:val="231F20"/>
        </w:rPr>
        <w:t>are</w:t>
      </w:r>
      <w:r>
        <w:rPr>
          <w:color w:val="231F20"/>
          <w:spacing w:val="-1"/>
        </w:rPr>
        <w:t> </w:t>
      </w:r>
      <w:r>
        <w:rPr>
          <w:color w:val="231F20"/>
        </w:rPr>
        <w:t>underway</w:t>
      </w:r>
      <w:r>
        <w:rPr>
          <w:color w:val="231F20"/>
          <w:spacing w:val="-3"/>
        </w:rPr>
        <w:t> </w:t>
      </w:r>
      <w:r>
        <w:rPr>
          <w:color w:val="231F20"/>
        </w:rPr>
        <w:t>to</w:t>
      </w:r>
      <w:r>
        <w:rPr>
          <w:color w:val="231F20"/>
          <w:spacing w:val="-2"/>
        </w:rPr>
        <w:t> </w:t>
      </w:r>
      <w:r>
        <w:rPr>
          <w:color w:val="231F20"/>
        </w:rPr>
        <w:t>promote effective, evidence-based physical education and to </w:t>
      </w:r>
      <w:r>
        <w:rPr>
          <w:color w:val="231F20"/>
          <w:spacing w:val="-3"/>
        </w:rPr>
        <w:t>improve </w:t>
      </w:r>
      <w:r>
        <w:rPr>
          <w:color w:val="231F20"/>
        </w:rPr>
        <w:t>students’ physical activity habits and overall health. This report illustrates states’ commendable efforts in this regard and testifies to the opportunities that lie</w:t>
      </w:r>
      <w:r>
        <w:rPr>
          <w:color w:val="231F20"/>
          <w:spacing w:val="-3"/>
        </w:rPr>
        <w:t> </w:t>
      </w:r>
      <w:r>
        <w:rPr>
          <w:color w:val="231F20"/>
        </w:rPr>
        <w:t>ahead.</w:t>
      </w:r>
    </w:p>
    <w:p>
      <w:pPr>
        <w:spacing w:after="0" w:line="295" w:lineRule="auto"/>
        <w:jc w:val="both"/>
        <w:sectPr>
          <w:footerReference w:type="default" r:id="rId17"/>
          <w:pgSz w:w="12240" w:h="15840"/>
          <w:pgMar w:footer="570" w:header="0" w:top="720" w:bottom="760" w:left="0" w:right="0"/>
        </w:sectPr>
      </w:pPr>
    </w:p>
    <w:p>
      <w:pPr>
        <w:pStyle w:val="BodyText"/>
        <w:rPr>
          <w:sz w:val="20"/>
        </w:rPr>
      </w:pPr>
      <w:r>
        <w:rPr/>
        <w:pict>
          <v:group style="position:absolute;margin-left:.3805pt;margin-top:0pt;width:611.65pt;height:89.55pt;mso-position-horizontal-relative:page;mso-position-vertical-relative:page;z-index:251681792" coordorigin="8,0" coordsize="12233,1791">
            <v:shape style="position:absolute;left:22;top:0;width:12138;height:1781" type="#_x0000_t75" stroked="false">
              <v:imagedata r:id="rId11" o:title=""/>
            </v:shape>
            <v:line style="position:absolute" from="8,1781" to="12240,1781" stroked="true" strokeweight="1pt" strokecolor="#009cd8">
              <v:stroke dashstyle="solid"/>
            </v:line>
            <v:rect style="position:absolute;left:10;top:0;width:1116;height:1781" filled="true" fillcolor="#009cd8" stroked="false">
              <v:fill type="solid"/>
            </v:rect>
            <v:shape style="position:absolute;left:7;top:0;width:12233;height:1791" type="#_x0000_t202" filled="false" stroked="false">
              <v:textbox inset="0,0,0,0">
                <w:txbxContent>
                  <w:p>
                    <w:pPr>
                      <w:spacing w:line="240" w:lineRule="auto" w:before="0"/>
                      <w:rPr>
                        <w:sz w:val="38"/>
                      </w:rPr>
                    </w:pPr>
                  </w:p>
                  <w:p>
                    <w:pPr>
                      <w:spacing w:before="335"/>
                      <w:ind w:left="1636" w:right="0" w:firstLine="0"/>
                      <w:jc w:val="left"/>
                      <w:rPr>
                        <w:rFonts w:ascii="Calibri" w:hAnsi="Calibri"/>
                        <w:sz w:val="32"/>
                      </w:rPr>
                    </w:pPr>
                    <w:r>
                      <w:rPr>
                        <w:rFonts w:ascii="Calibri" w:hAnsi="Calibri"/>
                        <w:color w:val="939598"/>
                        <w:w w:val="120"/>
                        <w:sz w:val="32"/>
                      </w:rPr>
                      <w:t>SHAPE OF THE NATION™</w:t>
                    </w:r>
                  </w:p>
                  <w:p>
                    <w:pPr>
                      <w:spacing w:before="30"/>
                      <w:ind w:left="1616" w:right="0" w:firstLine="0"/>
                      <w:jc w:val="left"/>
                      <w:rPr>
                        <w:rFonts w:ascii="Calibri"/>
                        <w:sz w:val="46"/>
                      </w:rPr>
                    </w:pPr>
                    <w:r>
                      <w:rPr>
                        <w:rFonts w:ascii="Calibri"/>
                        <w:color w:val="009CD8"/>
                        <w:w w:val="115"/>
                        <w:sz w:val="46"/>
                      </w:rPr>
                      <w:t>METHODOLOGY</w:t>
                    </w:r>
                  </w:p>
                </w:txbxContent>
              </v:textbox>
              <w10:wrap type="non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2"/>
        <w:jc w:val="both"/>
      </w:pPr>
      <w:r>
        <w:rPr/>
        <w:pict>
          <v:shape style="position:absolute;margin-left:17.568701pt;margin-top:-72.486298pt;width:35.6pt;height:66.3pt;mso-position-horizontal-relative:page;mso-position-vertical-relative:paragraph;z-index:251682816"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bookmarkStart w:name="_bookmark2" w:id="3"/>
      <w:bookmarkEnd w:id="3"/>
      <w:r>
        <w:rPr/>
      </w:r>
      <w:r>
        <w:rPr>
          <w:color w:val="009CD8"/>
          <w:w w:val="120"/>
        </w:rPr>
        <w:t>STATE SURVEYS</w:t>
      </w:r>
    </w:p>
    <w:p>
      <w:pPr>
        <w:pStyle w:val="BodyText"/>
        <w:spacing w:line="295" w:lineRule="auto" w:before="153"/>
        <w:ind w:left="720" w:right="891"/>
        <w:jc w:val="both"/>
      </w:pPr>
      <w:r>
        <w:rPr>
          <w:color w:val="231F20"/>
        </w:rPr>
        <w:t>During the winter of </w:t>
      </w:r>
      <w:r>
        <w:rPr>
          <w:color w:val="231F20"/>
          <w:spacing w:val="-4"/>
        </w:rPr>
        <w:t>2015-2016 </w:t>
      </w:r>
      <w:r>
        <w:rPr>
          <w:color w:val="231F20"/>
        </w:rPr>
        <w:t>SHAPE America asked physical education coordinators in all 50 state education agencies and the District of Columbia (which is treated as a state in this report) to complete a detailed online questionnaire about K-12 physical education and physical activity</w:t>
      </w:r>
      <w:r>
        <w:rPr>
          <w:color w:val="231F20"/>
          <w:spacing w:val="-3"/>
        </w:rPr>
        <w:t> </w:t>
      </w:r>
      <w:r>
        <w:rPr>
          <w:color w:val="231F20"/>
        </w:rPr>
        <w:t>requirements</w:t>
      </w:r>
      <w:r>
        <w:rPr>
          <w:color w:val="231F20"/>
          <w:spacing w:val="-2"/>
        </w:rPr>
        <w:t> </w:t>
      </w:r>
      <w:r>
        <w:rPr>
          <w:color w:val="231F20"/>
        </w:rPr>
        <w:t>and</w:t>
      </w:r>
      <w:r>
        <w:rPr>
          <w:color w:val="231F20"/>
          <w:spacing w:val="-2"/>
        </w:rPr>
        <w:t> </w:t>
      </w:r>
      <w:r>
        <w:rPr>
          <w:color w:val="231F20"/>
        </w:rPr>
        <w:t>practices</w:t>
      </w:r>
      <w:r>
        <w:rPr>
          <w:color w:val="231F20"/>
          <w:spacing w:val="-3"/>
        </w:rPr>
        <w:t> </w:t>
      </w:r>
      <w:r>
        <w:rPr>
          <w:color w:val="231F20"/>
        </w:rPr>
        <w:t>in</w:t>
      </w:r>
      <w:r>
        <w:rPr>
          <w:color w:val="231F20"/>
          <w:spacing w:val="-3"/>
        </w:rPr>
        <w:t> </w:t>
      </w:r>
      <w:r>
        <w:rPr>
          <w:color w:val="231F20"/>
        </w:rPr>
        <w:t>their</w:t>
      </w:r>
      <w:r>
        <w:rPr>
          <w:color w:val="231F20"/>
          <w:spacing w:val="-3"/>
        </w:rPr>
        <w:t> </w:t>
      </w:r>
      <w:r>
        <w:rPr>
          <w:color w:val="231F20"/>
        </w:rPr>
        <w:t>states.</w:t>
      </w:r>
      <w:r>
        <w:rPr>
          <w:color w:val="231F20"/>
          <w:spacing w:val="-2"/>
        </w:rPr>
        <w:t> </w:t>
      </w:r>
      <w:r>
        <w:rPr>
          <w:color w:val="231F20"/>
        </w:rPr>
        <w:t>Follow-up</w:t>
      </w:r>
      <w:r>
        <w:rPr>
          <w:color w:val="231F20"/>
          <w:spacing w:val="-2"/>
        </w:rPr>
        <w:t> </w:t>
      </w:r>
      <w:r>
        <w:rPr>
          <w:color w:val="231F20"/>
        </w:rPr>
        <w:t>email</w:t>
      </w:r>
      <w:r>
        <w:rPr>
          <w:color w:val="231F20"/>
          <w:spacing w:val="-2"/>
        </w:rPr>
        <w:t> </w:t>
      </w:r>
      <w:r>
        <w:rPr>
          <w:color w:val="231F20"/>
        </w:rPr>
        <w:t>messages</w:t>
      </w:r>
      <w:r>
        <w:rPr>
          <w:color w:val="231F20"/>
          <w:spacing w:val="-2"/>
        </w:rPr>
        <w:t> </w:t>
      </w:r>
      <w:r>
        <w:rPr>
          <w:color w:val="231F20"/>
        </w:rPr>
        <w:t>and</w:t>
      </w:r>
      <w:r>
        <w:rPr>
          <w:color w:val="231F20"/>
          <w:spacing w:val="-2"/>
        </w:rPr>
        <w:t> </w:t>
      </w:r>
      <w:r>
        <w:rPr>
          <w:color w:val="231F20"/>
        </w:rPr>
        <w:t>phone</w:t>
      </w:r>
      <w:r>
        <w:rPr>
          <w:color w:val="231F20"/>
          <w:spacing w:val="-4"/>
        </w:rPr>
        <w:t> </w:t>
      </w:r>
      <w:r>
        <w:rPr>
          <w:color w:val="231F20"/>
        </w:rPr>
        <w:t>calls</w:t>
      </w:r>
      <w:r>
        <w:rPr>
          <w:color w:val="231F20"/>
          <w:spacing w:val="-2"/>
        </w:rPr>
        <w:t> </w:t>
      </w:r>
      <w:r>
        <w:rPr>
          <w:color w:val="231F20"/>
        </w:rPr>
        <w:t>achieved</w:t>
      </w:r>
      <w:r>
        <w:rPr>
          <w:color w:val="231F20"/>
          <w:spacing w:val="-2"/>
        </w:rPr>
        <w:t> </w:t>
      </w:r>
      <w:r>
        <w:rPr>
          <w:color w:val="231F20"/>
        </w:rPr>
        <w:t>complete</w:t>
      </w:r>
      <w:r>
        <w:rPr>
          <w:color w:val="231F20"/>
          <w:spacing w:val="-2"/>
        </w:rPr>
        <w:t> </w:t>
      </w:r>
      <w:r>
        <w:rPr>
          <w:color w:val="231F20"/>
        </w:rPr>
        <w:t>response</w:t>
      </w:r>
      <w:r>
        <w:rPr>
          <w:color w:val="231F20"/>
          <w:spacing w:val="-2"/>
        </w:rPr>
        <w:t> </w:t>
      </w:r>
      <w:r>
        <w:rPr>
          <w:color w:val="231F20"/>
        </w:rPr>
        <w:t>by</w:t>
      </w:r>
      <w:r>
        <w:rPr>
          <w:color w:val="231F20"/>
          <w:spacing w:val="-3"/>
        </w:rPr>
        <w:t> </w:t>
      </w:r>
      <w:r>
        <w:rPr>
          <w:color w:val="231F20"/>
        </w:rPr>
        <w:t>all</w:t>
      </w:r>
      <w:r>
        <w:rPr>
          <w:color w:val="231F20"/>
          <w:spacing w:val="-3"/>
        </w:rPr>
        <w:t> </w:t>
      </w:r>
      <w:r>
        <w:rPr>
          <w:color w:val="231F20"/>
          <w:spacing w:val="-6"/>
        </w:rPr>
        <w:t>51</w:t>
      </w:r>
      <w:r>
        <w:rPr>
          <w:color w:val="231F20"/>
          <w:spacing w:val="-3"/>
        </w:rPr>
        <w:t> </w:t>
      </w:r>
      <w:r>
        <w:rPr>
          <w:color w:val="231F20"/>
        </w:rPr>
        <w:t>entities. The data were reviewed and compiled into individual state profiles and summary</w:t>
      </w:r>
      <w:r>
        <w:rPr>
          <w:color w:val="231F20"/>
          <w:spacing w:val="-10"/>
        </w:rPr>
        <w:t> </w:t>
      </w:r>
      <w:r>
        <w:rPr>
          <w:color w:val="231F20"/>
        </w:rPr>
        <w:t>charts.</w:t>
      </w:r>
    </w:p>
    <w:p>
      <w:pPr>
        <w:pStyle w:val="BodyText"/>
        <w:rPr>
          <w:sz w:val="20"/>
        </w:rPr>
      </w:pPr>
    </w:p>
    <w:p>
      <w:pPr>
        <w:pStyle w:val="BodyText"/>
        <w:rPr>
          <w:sz w:val="20"/>
        </w:rPr>
      </w:pPr>
    </w:p>
    <w:p>
      <w:pPr>
        <w:pStyle w:val="Heading2"/>
        <w:spacing w:before="126"/>
        <w:jc w:val="both"/>
      </w:pPr>
      <w:r>
        <w:rPr>
          <w:color w:val="009CD8"/>
          <w:w w:val="120"/>
        </w:rPr>
        <w:t>LEGAL ANALYSIS</w:t>
      </w:r>
    </w:p>
    <w:p>
      <w:pPr>
        <w:pStyle w:val="BodyText"/>
        <w:spacing w:line="295" w:lineRule="auto" w:before="154"/>
        <w:ind w:left="720" w:right="725"/>
      </w:pPr>
      <w:r>
        <w:rPr>
          <w:color w:val="231F20"/>
        </w:rPr>
        <w:t>The Public Health Law Center (PHLC) identified state statutes and regulations that would help provide context for the results of the state sur- veys, specifically relating to physical education requirements. An existing resource, the </w:t>
      </w:r>
      <w:r>
        <w:rPr>
          <w:i/>
          <w:color w:val="231F20"/>
        </w:rPr>
        <w:t>State School Health Policy Matrix 2.0</w:t>
      </w:r>
      <w:r>
        <w:rPr>
          <w:color w:val="231F20"/>
        </w:rPr>
        <w:t>,</w:t>
      </w:r>
      <w:r>
        <w:rPr>
          <w:color w:val="231F20"/>
          <w:position w:val="6"/>
          <w:sz w:val="10"/>
        </w:rPr>
        <w:t>3 </w:t>
      </w:r>
      <w:r>
        <w:rPr>
          <w:color w:val="231F20"/>
        </w:rPr>
        <w:t>which included policies existing through June 2013, was used. The search extended only to statutes and regulations; it did not extend to other policies identi- fied in the resource (such as board of education policies/manuals) that were not codified in law.</w:t>
      </w:r>
    </w:p>
    <w:p>
      <w:pPr>
        <w:pStyle w:val="BodyText"/>
        <w:spacing w:line="295" w:lineRule="auto" w:before="156"/>
        <w:ind w:left="720" w:right="1327" w:hanging="1"/>
      </w:pPr>
      <w:r>
        <w:rPr>
          <w:color w:val="231F20"/>
        </w:rPr>
        <w:t>In addition to the statutes and regulations identified in the </w:t>
      </w:r>
      <w:r>
        <w:rPr>
          <w:i/>
          <w:color w:val="231F20"/>
        </w:rPr>
        <w:t>State School Health Policy Matrix 2.0</w:t>
      </w:r>
      <w:r>
        <w:rPr>
          <w:color w:val="231F20"/>
        </w:rPr>
        <w:t>, in August 2015, the PHLC completed a search of the legal database Westlaw Next with the term “physical education.” The PHLC then compared the results to each state’s survey responses.</w:t>
      </w:r>
    </w:p>
    <w:p>
      <w:pPr>
        <w:pStyle w:val="BodyText"/>
        <w:spacing w:before="157"/>
        <w:ind w:left="720"/>
      </w:pPr>
      <w:r>
        <w:rPr>
          <w:color w:val="231F20"/>
        </w:rPr>
        <w:t>In developing the state profiles, reconciling the state survey results with the legal search results was handled in different ways:</w:t>
      </w:r>
    </w:p>
    <w:p>
      <w:pPr>
        <w:pStyle w:val="BodyText"/>
        <w:spacing w:before="1"/>
      </w:pPr>
    </w:p>
    <w:p>
      <w:pPr>
        <w:pStyle w:val="ListParagraph"/>
        <w:numPr>
          <w:ilvl w:val="1"/>
          <w:numId w:val="3"/>
        </w:numPr>
        <w:tabs>
          <w:tab w:pos="1440" w:val="left" w:leader="none"/>
          <w:tab w:pos="1441" w:val="left" w:leader="none"/>
        </w:tabs>
        <w:spacing w:line="295" w:lineRule="auto" w:before="1" w:after="0"/>
        <w:ind w:left="1440" w:right="742" w:hanging="360"/>
        <w:jc w:val="left"/>
        <w:rPr>
          <w:sz w:val="18"/>
        </w:rPr>
      </w:pPr>
      <w:r>
        <w:rPr>
          <w:color w:val="231F20"/>
          <w:sz w:val="18"/>
        </w:rPr>
        <w:t>If</w:t>
      </w:r>
      <w:r>
        <w:rPr>
          <w:color w:val="231F20"/>
          <w:spacing w:val="-3"/>
          <w:sz w:val="18"/>
        </w:rPr>
        <w:t> </w:t>
      </w:r>
      <w:r>
        <w:rPr>
          <w:color w:val="231F20"/>
          <w:sz w:val="18"/>
        </w:rPr>
        <w:t>the</w:t>
      </w:r>
      <w:r>
        <w:rPr>
          <w:color w:val="231F20"/>
          <w:spacing w:val="-3"/>
          <w:sz w:val="18"/>
        </w:rPr>
        <w:t> </w:t>
      </w:r>
      <w:r>
        <w:rPr>
          <w:color w:val="231F20"/>
          <w:sz w:val="18"/>
        </w:rPr>
        <w:t>survey</w:t>
      </w:r>
      <w:r>
        <w:rPr>
          <w:color w:val="231F20"/>
          <w:spacing w:val="-4"/>
          <w:sz w:val="18"/>
        </w:rPr>
        <w:t> </w:t>
      </w:r>
      <w:r>
        <w:rPr>
          <w:color w:val="231F20"/>
          <w:sz w:val="18"/>
        </w:rPr>
        <w:t>response</w:t>
      </w:r>
      <w:r>
        <w:rPr>
          <w:color w:val="231F20"/>
          <w:spacing w:val="-3"/>
          <w:sz w:val="18"/>
        </w:rPr>
        <w:t> </w:t>
      </w:r>
      <w:r>
        <w:rPr>
          <w:color w:val="231F20"/>
          <w:sz w:val="18"/>
        </w:rPr>
        <w:t>was</w:t>
      </w:r>
      <w:r>
        <w:rPr>
          <w:color w:val="231F20"/>
          <w:spacing w:val="-2"/>
          <w:sz w:val="18"/>
        </w:rPr>
        <w:t> </w:t>
      </w:r>
      <w:r>
        <w:rPr>
          <w:color w:val="231F20"/>
          <w:sz w:val="18"/>
        </w:rPr>
        <w:t>not</w:t>
      </w:r>
      <w:r>
        <w:rPr>
          <w:color w:val="231F20"/>
          <w:spacing w:val="-3"/>
          <w:sz w:val="18"/>
        </w:rPr>
        <w:t> </w:t>
      </w:r>
      <w:r>
        <w:rPr>
          <w:color w:val="231F20"/>
          <w:sz w:val="18"/>
        </w:rPr>
        <w:t>consistent</w:t>
      </w:r>
      <w:r>
        <w:rPr>
          <w:color w:val="231F20"/>
          <w:spacing w:val="-3"/>
          <w:sz w:val="18"/>
        </w:rPr>
        <w:t> </w:t>
      </w:r>
      <w:r>
        <w:rPr>
          <w:color w:val="231F20"/>
          <w:sz w:val="18"/>
        </w:rPr>
        <w:t>with</w:t>
      </w:r>
      <w:r>
        <w:rPr>
          <w:color w:val="231F20"/>
          <w:spacing w:val="-4"/>
          <w:sz w:val="18"/>
        </w:rPr>
        <w:t> </w:t>
      </w:r>
      <w:r>
        <w:rPr>
          <w:color w:val="231F20"/>
          <w:sz w:val="18"/>
        </w:rPr>
        <w:t>the</w:t>
      </w:r>
      <w:r>
        <w:rPr>
          <w:color w:val="231F20"/>
          <w:spacing w:val="-2"/>
          <w:sz w:val="18"/>
        </w:rPr>
        <w:t> </w:t>
      </w:r>
      <w:r>
        <w:rPr>
          <w:color w:val="231F20"/>
          <w:sz w:val="18"/>
        </w:rPr>
        <w:t>results</w:t>
      </w:r>
      <w:r>
        <w:rPr>
          <w:color w:val="231F20"/>
          <w:spacing w:val="-3"/>
          <w:sz w:val="18"/>
        </w:rPr>
        <w:t> </w:t>
      </w:r>
      <w:r>
        <w:rPr>
          <w:color w:val="231F20"/>
          <w:sz w:val="18"/>
        </w:rPr>
        <w:t>of</w:t>
      </w:r>
      <w:r>
        <w:rPr>
          <w:color w:val="231F20"/>
          <w:spacing w:val="-3"/>
          <w:sz w:val="18"/>
        </w:rPr>
        <w:t> </w:t>
      </w:r>
      <w:r>
        <w:rPr>
          <w:color w:val="231F20"/>
          <w:sz w:val="18"/>
        </w:rPr>
        <w:t>the</w:t>
      </w:r>
      <w:r>
        <w:rPr>
          <w:color w:val="231F20"/>
          <w:spacing w:val="-3"/>
          <w:sz w:val="18"/>
        </w:rPr>
        <w:t> </w:t>
      </w:r>
      <w:r>
        <w:rPr>
          <w:color w:val="231F20"/>
          <w:sz w:val="18"/>
        </w:rPr>
        <w:t>PHLC</w:t>
      </w:r>
      <w:r>
        <w:rPr>
          <w:color w:val="231F20"/>
          <w:spacing w:val="-3"/>
          <w:sz w:val="18"/>
        </w:rPr>
        <w:t> </w:t>
      </w:r>
      <w:r>
        <w:rPr>
          <w:color w:val="231F20"/>
          <w:sz w:val="18"/>
        </w:rPr>
        <w:t>search,</w:t>
      </w:r>
      <w:r>
        <w:rPr>
          <w:color w:val="231F20"/>
          <w:spacing w:val="-3"/>
          <w:sz w:val="18"/>
        </w:rPr>
        <w:t> </w:t>
      </w:r>
      <w:r>
        <w:rPr>
          <w:color w:val="231F20"/>
          <w:sz w:val="18"/>
        </w:rPr>
        <w:t>the</w:t>
      </w:r>
      <w:r>
        <w:rPr>
          <w:color w:val="231F20"/>
          <w:spacing w:val="-3"/>
          <w:sz w:val="18"/>
        </w:rPr>
        <w:t> </w:t>
      </w:r>
      <w:r>
        <w:rPr>
          <w:color w:val="231F20"/>
          <w:sz w:val="18"/>
        </w:rPr>
        <w:t>state</w:t>
      </w:r>
      <w:r>
        <w:rPr>
          <w:color w:val="231F20"/>
          <w:spacing w:val="-3"/>
          <w:sz w:val="18"/>
        </w:rPr>
        <w:t> </w:t>
      </w:r>
      <w:r>
        <w:rPr>
          <w:color w:val="231F20"/>
          <w:sz w:val="18"/>
        </w:rPr>
        <w:t>profile</w:t>
      </w:r>
      <w:r>
        <w:rPr>
          <w:color w:val="231F20"/>
          <w:spacing w:val="-3"/>
          <w:sz w:val="18"/>
        </w:rPr>
        <w:t> </w:t>
      </w:r>
      <w:r>
        <w:rPr>
          <w:color w:val="231F20"/>
          <w:sz w:val="18"/>
        </w:rPr>
        <w:t>indicates</w:t>
      </w:r>
      <w:r>
        <w:rPr>
          <w:color w:val="231F20"/>
          <w:spacing w:val="-2"/>
          <w:sz w:val="18"/>
        </w:rPr>
        <w:t> </w:t>
      </w:r>
      <w:r>
        <w:rPr>
          <w:color w:val="231F20"/>
          <w:sz w:val="18"/>
        </w:rPr>
        <w:t>what</w:t>
      </w:r>
      <w:r>
        <w:rPr>
          <w:color w:val="231F20"/>
          <w:spacing w:val="-4"/>
          <w:sz w:val="18"/>
        </w:rPr>
        <w:t> </w:t>
      </w:r>
      <w:r>
        <w:rPr>
          <w:color w:val="231F20"/>
          <w:sz w:val="18"/>
        </w:rPr>
        <w:t>information</w:t>
      </w:r>
      <w:r>
        <w:rPr>
          <w:color w:val="231F20"/>
          <w:spacing w:val="-3"/>
          <w:sz w:val="18"/>
        </w:rPr>
        <w:t> </w:t>
      </w:r>
      <w:r>
        <w:rPr>
          <w:color w:val="231F20"/>
          <w:sz w:val="18"/>
        </w:rPr>
        <w:t>was</w:t>
      </w:r>
      <w:r>
        <w:rPr>
          <w:color w:val="231F20"/>
          <w:spacing w:val="-3"/>
          <w:sz w:val="18"/>
        </w:rPr>
        <w:t> </w:t>
      </w:r>
      <w:r>
        <w:rPr>
          <w:color w:val="231F20"/>
          <w:sz w:val="18"/>
        </w:rPr>
        <w:t>report- ed in the state survey and what information is specified in the state </w:t>
      </w:r>
      <w:r>
        <w:rPr>
          <w:color w:val="231F20"/>
          <w:spacing w:val="-3"/>
          <w:sz w:val="18"/>
        </w:rPr>
        <w:t>law, </w:t>
      </w:r>
      <w:r>
        <w:rPr>
          <w:color w:val="231F20"/>
          <w:sz w:val="18"/>
        </w:rPr>
        <w:t>with a legal citation provided for the</w:t>
      </w:r>
      <w:r>
        <w:rPr>
          <w:color w:val="231F20"/>
          <w:spacing w:val="-30"/>
          <w:sz w:val="18"/>
        </w:rPr>
        <w:t> </w:t>
      </w:r>
      <w:r>
        <w:rPr>
          <w:color w:val="231F20"/>
          <w:sz w:val="18"/>
        </w:rPr>
        <w:t>latter.</w:t>
      </w:r>
    </w:p>
    <w:p>
      <w:pPr>
        <w:pStyle w:val="ListParagraph"/>
        <w:numPr>
          <w:ilvl w:val="1"/>
          <w:numId w:val="3"/>
        </w:numPr>
        <w:tabs>
          <w:tab w:pos="1440" w:val="left" w:leader="none"/>
          <w:tab w:pos="1441" w:val="left" w:leader="none"/>
        </w:tabs>
        <w:spacing w:line="295" w:lineRule="auto" w:before="158" w:after="0"/>
        <w:ind w:left="1440" w:right="864" w:hanging="360"/>
        <w:jc w:val="left"/>
        <w:rPr>
          <w:sz w:val="18"/>
        </w:rPr>
      </w:pPr>
      <w:r>
        <w:rPr>
          <w:color w:val="231F20"/>
          <w:sz w:val="18"/>
        </w:rPr>
        <w:t>If</w:t>
      </w:r>
      <w:r>
        <w:rPr>
          <w:color w:val="231F20"/>
          <w:spacing w:val="-2"/>
          <w:sz w:val="18"/>
        </w:rPr>
        <w:t> </w:t>
      </w:r>
      <w:r>
        <w:rPr>
          <w:color w:val="231F20"/>
          <w:sz w:val="18"/>
        </w:rPr>
        <w:t>the</w:t>
      </w:r>
      <w:r>
        <w:rPr>
          <w:color w:val="231F20"/>
          <w:spacing w:val="-2"/>
          <w:sz w:val="18"/>
        </w:rPr>
        <w:t> </w:t>
      </w:r>
      <w:r>
        <w:rPr>
          <w:color w:val="231F20"/>
          <w:sz w:val="18"/>
        </w:rPr>
        <w:t>legal</w:t>
      </w:r>
      <w:r>
        <w:rPr>
          <w:color w:val="231F20"/>
          <w:spacing w:val="-2"/>
          <w:sz w:val="18"/>
        </w:rPr>
        <w:t> </w:t>
      </w:r>
      <w:r>
        <w:rPr>
          <w:color w:val="231F20"/>
          <w:sz w:val="18"/>
        </w:rPr>
        <w:t>search</w:t>
      </w:r>
      <w:r>
        <w:rPr>
          <w:color w:val="231F20"/>
          <w:spacing w:val="-2"/>
          <w:sz w:val="18"/>
        </w:rPr>
        <w:t> </w:t>
      </w:r>
      <w:r>
        <w:rPr>
          <w:color w:val="231F20"/>
          <w:sz w:val="18"/>
        </w:rPr>
        <w:t>results</w:t>
      </w:r>
      <w:r>
        <w:rPr>
          <w:color w:val="231F20"/>
          <w:spacing w:val="-1"/>
          <w:sz w:val="18"/>
        </w:rPr>
        <w:t> </w:t>
      </w:r>
      <w:r>
        <w:rPr>
          <w:color w:val="231F20"/>
          <w:sz w:val="18"/>
        </w:rPr>
        <w:t>were</w:t>
      </w:r>
      <w:r>
        <w:rPr>
          <w:color w:val="231F20"/>
          <w:spacing w:val="-2"/>
          <w:sz w:val="18"/>
        </w:rPr>
        <w:t> </w:t>
      </w:r>
      <w:r>
        <w:rPr>
          <w:color w:val="231F20"/>
          <w:sz w:val="18"/>
        </w:rPr>
        <w:t>consistent</w:t>
      </w:r>
      <w:r>
        <w:rPr>
          <w:color w:val="231F20"/>
          <w:spacing w:val="-2"/>
          <w:sz w:val="18"/>
        </w:rPr>
        <w:t> </w:t>
      </w:r>
      <w:r>
        <w:rPr>
          <w:color w:val="231F20"/>
          <w:sz w:val="18"/>
        </w:rPr>
        <w:t>with</w:t>
      </w:r>
      <w:r>
        <w:rPr>
          <w:color w:val="231F20"/>
          <w:spacing w:val="-3"/>
          <w:sz w:val="18"/>
        </w:rPr>
        <w:t> </w:t>
      </w:r>
      <w:r>
        <w:rPr>
          <w:color w:val="231F20"/>
          <w:sz w:val="18"/>
        </w:rPr>
        <w:t>and/or</w:t>
      </w:r>
      <w:r>
        <w:rPr>
          <w:color w:val="231F20"/>
          <w:spacing w:val="-2"/>
          <w:sz w:val="18"/>
        </w:rPr>
        <w:t> </w:t>
      </w:r>
      <w:r>
        <w:rPr>
          <w:color w:val="231F20"/>
          <w:sz w:val="18"/>
        </w:rPr>
        <w:t>expounded</w:t>
      </w:r>
      <w:r>
        <w:rPr>
          <w:color w:val="231F20"/>
          <w:spacing w:val="-1"/>
          <w:sz w:val="18"/>
        </w:rPr>
        <w:t> </w:t>
      </w:r>
      <w:r>
        <w:rPr>
          <w:color w:val="231F20"/>
          <w:sz w:val="18"/>
        </w:rPr>
        <w:t>on</w:t>
      </w:r>
      <w:r>
        <w:rPr>
          <w:color w:val="231F20"/>
          <w:spacing w:val="-2"/>
          <w:sz w:val="18"/>
        </w:rPr>
        <w:t> </w:t>
      </w:r>
      <w:r>
        <w:rPr>
          <w:color w:val="231F20"/>
          <w:sz w:val="18"/>
        </w:rPr>
        <w:t>the</w:t>
      </w:r>
      <w:r>
        <w:rPr>
          <w:color w:val="231F20"/>
          <w:spacing w:val="-2"/>
          <w:sz w:val="18"/>
        </w:rPr>
        <w:t> </w:t>
      </w:r>
      <w:r>
        <w:rPr>
          <w:color w:val="231F20"/>
          <w:sz w:val="18"/>
        </w:rPr>
        <w:t>state</w:t>
      </w:r>
      <w:r>
        <w:rPr>
          <w:color w:val="231F20"/>
          <w:spacing w:val="-2"/>
          <w:sz w:val="18"/>
        </w:rPr>
        <w:t> </w:t>
      </w:r>
      <w:r>
        <w:rPr>
          <w:color w:val="231F20"/>
          <w:sz w:val="18"/>
        </w:rPr>
        <w:t>survey</w:t>
      </w:r>
      <w:r>
        <w:rPr>
          <w:color w:val="231F20"/>
          <w:spacing w:val="-3"/>
          <w:sz w:val="18"/>
        </w:rPr>
        <w:t> </w:t>
      </w:r>
      <w:r>
        <w:rPr>
          <w:color w:val="231F20"/>
          <w:sz w:val="18"/>
        </w:rPr>
        <w:t>response,</w:t>
      </w:r>
      <w:r>
        <w:rPr>
          <w:color w:val="231F20"/>
          <w:spacing w:val="-1"/>
          <w:sz w:val="18"/>
        </w:rPr>
        <w:t> </w:t>
      </w:r>
      <w:r>
        <w:rPr>
          <w:color w:val="231F20"/>
          <w:sz w:val="18"/>
        </w:rPr>
        <w:t>the</w:t>
      </w:r>
      <w:r>
        <w:rPr>
          <w:color w:val="231F20"/>
          <w:spacing w:val="-2"/>
          <w:sz w:val="18"/>
        </w:rPr>
        <w:t> </w:t>
      </w:r>
      <w:r>
        <w:rPr>
          <w:color w:val="231F20"/>
          <w:sz w:val="18"/>
        </w:rPr>
        <w:t>additional</w:t>
      </w:r>
      <w:r>
        <w:rPr>
          <w:color w:val="231F20"/>
          <w:spacing w:val="-2"/>
          <w:sz w:val="18"/>
        </w:rPr>
        <w:t> </w:t>
      </w:r>
      <w:r>
        <w:rPr>
          <w:color w:val="231F20"/>
          <w:sz w:val="18"/>
        </w:rPr>
        <w:t>information</w:t>
      </w:r>
      <w:r>
        <w:rPr>
          <w:color w:val="231F20"/>
          <w:spacing w:val="-2"/>
          <w:sz w:val="18"/>
        </w:rPr>
        <w:t> </w:t>
      </w:r>
      <w:r>
        <w:rPr>
          <w:color w:val="231F20"/>
          <w:sz w:val="18"/>
        </w:rPr>
        <w:t>from</w:t>
      </w:r>
      <w:r>
        <w:rPr>
          <w:color w:val="231F20"/>
          <w:spacing w:val="-2"/>
          <w:sz w:val="18"/>
        </w:rPr>
        <w:t> </w:t>
      </w:r>
      <w:r>
        <w:rPr>
          <w:color w:val="231F20"/>
          <w:sz w:val="18"/>
        </w:rPr>
        <w:t>the legal search results is included in the state profile with a corresponding legal</w:t>
      </w:r>
      <w:r>
        <w:rPr>
          <w:color w:val="231F20"/>
          <w:spacing w:val="-9"/>
          <w:sz w:val="18"/>
        </w:rPr>
        <w:t> </w:t>
      </w:r>
      <w:r>
        <w:rPr>
          <w:color w:val="231F20"/>
          <w:sz w:val="18"/>
        </w:rPr>
        <w:t>citation.</w:t>
      </w:r>
    </w:p>
    <w:p>
      <w:pPr>
        <w:pStyle w:val="ListParagraph"/>
        <w:numPr>
          <w:ilvl w:val="1"/>
          <w:numId w:val="3"/>
        </w:numPr>
        <w:tabs>
          <w:tab w:pos="1440" w:val="left" w:leader="none"/>
          <w:tab w:pos="1441" w:val="left" w:leader="none"/>
        </w:tabs>
        <w:spacing w:line="295" w:lineRule="auto" w:before="158" w:after="0"/>
        <w:ind w:left="1440" w:right="770" w:hanging="360"/>
        <w:jc w:val="left"/>
        <w:rPr>
          <w:sz w:val="18"/>
        </w:rPr>
      </w:pPr>
      <w:r>
        <w:rPr>
          <w:color w:val="231F20"/>
          <w:sz w:val="18"/>
        </w:rPr>
        <w:t>If a survey result reported in a state profile does not have a legal citation, no legal support was found from the protocol identified above. Given the limitations of the legal search protocol, this should not be construed to mean that there is not legal support for the policy</w:t>
      </w:r>
      <w:r>
        <w:rPr>
          <w:color w:val="231F20"/>
          <w:spacing w:val="-6"/>
          <w:sz w:val="18"/>
        </w:rPr>
        <w:t> </w:t>
      </w:r>
      <w:r>
        <w:rPr>
          <w:color w:val="231F20"/>
          <w:sz w:val="18"/>
        </w:rPr>
        <w:t>or</w:t>
      </w:r>
      <w:r>
        <w:rPr>
          <w:color w:val="231F20"/>
          <w:spacing w:val="-4"/>
          <w:sz w:val="18"/>
        </w:rPr>
        <w:t> </w:t>
      </w:r>
      <w:r>
        <w:rPr>
          <w:color w:val="231F20"/>
          <w:sz w:val="18"/>
        </w:rPr>
        <w:t>practice</w:t>
      </w:r>
      <w:r>
        <w:rPr>
          <w:color w:val="231F20"/>
          <w:spacing w:val="-5"/>
          <w:sz w:val="18"/>
        </w:rPr>
        <w:t> </w:t>
      </w:r>
      <w:r>
        <w:rPr>
          <w:color w:val="231F20"/>
          <w:sz w:val="18"/>
        </w:rPr>
        <w:t>identified</w:t>
      </w:r>
      <w:r>
        <w:rPr>
          <w:color w:val="231F20"/>
          <w:spacing w:val="-6"/>
          <w:sz w:val="18"/>
        </w:rPr>
        <w:t> </w:t>
      </w:r>
      <w:r>
        <w:rPr>
          <w:color w:val="231F20"/>
          <w:sz w:val="18"/>
        </w:rPr>
        <w:t>in</w:t>
      </w:r>
      <w:r>
        <w:rPr>
          <w:color w:val="231F20"/>
          <w:spacing w:val="-5"/>
          <w:sz w:val="18"/>
        </w:rPr>
        <w:t> </w:t>
      </w:r>
      <w:r>
        <w:rPr>
          <w:color w:val="231F20"/>
          <w:sz w:val="18"/>
        </w:rPr>
        <w:t>the</w:t>
      </w:r>
      <w:r>
        <w:rPr>
          <w:color w:val="231F20"/>
          <w:spacing w:val="-4"/>
          <w:sz w:val="18"/>
        </w:rPr>
        <w:t> </w:t>
      </w:r>
      <w:r>
        <w:rPr>
          <w:color w:val="231F20"/>
          <w:sz w:val="18"/>
        </w:rPr>
        <w:t>state</w:t>
      </w:r>
      <w:r>
        <w:rPr>
          <w:color w:val="231F20"/>
          <w:spacing w:val="-5"/>
          <w:sz w:val="18"/>
        </w:rPr>
        <w:t> </w:t>
      </w:r>
      <w:r>
        <w:rPr>
          <w:color w:val="231F20"/>
          <w:sz w:val="18"/>
        </w:rPr>
        <w:t>profile.</w:t>
      </w:r>
      <w:r>
        <w:rPr>
          <w:color w:val="231F20"/>
          <w:spacing w:val="-4"/>
          <w:sz w:val="18"/>
        </w:rPr>
        <w:t> </w:t>
      </w:r>
      <w:r>
        <w:rPr>
          <w:color w:val="231F20"/>
          <w:sz w:val="18"/>
        </w:rPr>
        <w:t>The</w:t>
      </w:r>
      <w:r>
        <w:rPr>
          <w:color w:val="231F20"/>
          <w:spacing w:val="-5"/>
          <w:sz w:val="18"/>
        </w:rPr>
        <w:t> </w:t>
      </w:r>
      <w:r>
        <w:rPr>
          <w:color w:val="231F20"/>
          <w:sz w:val="18"/>
        </w:rPr>
        <w:t>review</w:t>
      </w:r>
      <w:r>
        <w:rPr>
          <w:color w:val="231F20"/>
          <w:spacing w:val="-6"/>
          <w:sz w:val="18"/>
        </w:rPr>
        <w:t> </w:t>
      </w:r>
      <w:r>
        <w:rPr>
          <w:color w:val="231F20"/>
          <w:sz w:val="18"/>
        </w:rPr>
        <w:t>of</w:t>
      </w:r>
      <w:r>
        <w:rPr>
          <w:color w:val="231F20"/>
          <w:spacing w:val="-4"/>
          <w:sz w:val="18"/>
        </w:rPr>
        <w:t> </w:t>
      </w:r>
      <w:r>
        <w:rPr>
          <w:color w:val="231F20"/>
          <w:sz w:val="18"/>
        </w:rPr>
        <w:t>statutes</w:t>
      </w:r>
      <w:r>
        <w:rPr>
          <w:color w:val="231F20"/>
          <w:spacing w:val="-4"/>
          <w:sz w:val="18"/>
        </w:rPr>
        <w:t> </w:t>
      </w:r>
      <w:r>
        <w:rPr>
          <w:color w:val="231F20"/>
          <w:sz w:val="18"/>
        </w:rPr>
        <w:t>and</w:t>
      </w:r>
      <w:r>
        <w:rPr>
          <w:color w:val="231F20"/>
          <w:spacing w:val="-5"/>
          <w:sz w:val="18"/>
        </w:rPr>
        <w:t> </w:t>
      </w:r>
      <w:r>
        <w:rPr>
          <w:color w:val="231F20"/>
          <w:sz w:val="18"/>
        </w:rPr>
        <w:t>regulations</w:t>
      </w:r>
      <w:r>
        <w:rPr>
          <w:color w:val="231F20"/>
          <w:spacing w:val="-4"/>
          <w:sz w:val="18"/>
        </w:rPr>
        <w:t> </w:t>
      </w:r>
      <w:r>
        <w:rPr>
          <w:color w:val="231F20"/>
          <w:sz w:val="18"/>
        </w:rPr>
        <w:t>did</w:t>
      </w:r>
      <w:r>
        <w:rPr>
          <w:color w:val="231F20"/>
          <w:spacing w:val="-4"/>
          <w:sz w:val="18"/>
        </w:rPr>
        <w:t> </w:t>
      </w:r>
      <w:r>
        <w:rPr>
          <w:color w:val="231F20"/>
          <w:sz w:val="18"/>
        </w:rPr>
        <w:t>not</w:t>
      </w:r>
      <w:r>
        <w:rPr>
          <w:color w:val="231F20"/>
          <w:spacing w:val="-5"/>
          <w:sz w:val="18"/>
        </w:rPr>
        <w:t> </w:t>
      </w:r>
      <w:r>
        <w:rPr>
          <w:color w:val="231F20"/>
          <w:sz w:val="18"/>
        </w:rPr>
        <w:t>extend</w:t>
      </w:r>
      <w:r>
        <w:rPr>
          <w:color w:val="231F20"/>
          <w:spacing w:val="-4"/>
          <w:sz w:val="18"/>
        </w:rPr>
        <w:t> </w:t>
      </w:r>
      <w:r>
        <w:rPr>
          <w:color w:val="231F20"/>
          <w:sz w:val="18"/>
        </w:rPr>
        <w:t>beyond</w:t>
      </w:r>
      <w:r>
        <w:rPr>
          <w:color w:val="231F20"/>
          <w:spacing w:val="-4"/>
          <w:sz w:val="18"/>
        </w:rPr>
        <w:t> </w:t>
      </w:r>
      <w:r>
        <w:rPr>
          <w:color w:val="231F20"/>
          <w:sz w:val="18"/>
        </w:rPr>
        <w:t>the</w:t>
      </w:r>
      <w:r>
        <w:rPr>
          <w:color w:val="231F20"/>
          <w:spacing w:val="-5"/>
          <w:sz w:val="18"/>
        </w:rPr>
        <w:t> </w:t>
      </w:r>
      <w:r>
        <w:rPr>
          <w:color w:val="231F20"/>
          <w:sz w:val="18"/>
        </w:rPr>
        <w:t>“physical</w:t>
      </w:r>
      <w:r>
        <w:rPr>
          <w:color w:val="231F20"/>
          <w:spacing w:val="-5"/>
          <w:sz w:val="18"/>
        </w:rPr>
        <w:t> </w:t>
      </w:r>
      <w:r>
        <w:rPr>
          <w:color w:val="231F20"/>
          <w:sz w:val="18"/>
        </w:rPr>
        <w:t>education” search, and therefore other areas included in the survey (such as recess and classroom-based physical activity) were not included in the legal analysis.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4"/>
        </w:rPr>
      </w:pPr>
      <w:r>
        <w:rPr/>
        <w:pict>
          <v:shape style="position:absolute;margin-left:36pt;margin-top:16.131346pt;width:540pt;height:.1pt;mso-position-horizontal-relative:page;mso-position-vertical-relative:paragraph;z-index:-251636736;mso-wrap-distance-left:0;mso-wrap-distance-right:0" coordorigin="720,323" coordsize="10800,0" path="m720,323l11520,323e" filled="false" stroked="true" strokeweight=".5pt" strokecolor="#808285">
            <v:path arrowok="t"/>
            <v:stroke dashstyle="solid"/>
            <w10:wrap type="topAndBottom"/>
          </v:shape>
        </w:pict>
      </w:r>
    </w:p>
    <w:p>
      <w:pPr>
        <w:pStyle w:val="ListParagraph"/>
        <w:numPr>
          <w:ilvl w:val="0"/>
          <w:numId w:val="3"/>
        </w:numPr>
        <w:tabs>
          <w:tab w:pos="1059" w:val="left" w:leader="none"/>
          <w:tab w:pos="1061" w:val="left" w:leader="none"/>
        </w:tabs>
        <w:spacing w:line="240" w:lineRule="auto" w:before="112" w:after="0"/>
        <w:ind w:left="1060" w:right="0" w:hanging="341"/>
        <w:jc w:val="left"/>
        <w:rPr>
          <w:sz w:val="14"/>
        </w:rPr>
      </w:pPr>
      <w:r>
        <w:rPr>
          <w:color w:val="58595B"/>
          <w:sz w:val="14"/>
        </w:rPr>
        <w:t>National Association of Chronic Disease Directors, National Association of State Boards of Education, American Alliance for Health, Physical Education, Recreation, and</w:t>
      </w:r>
      <w:r>
        <w:rPr>
          <w:color w:val="58595B"/>
          <w:spacing w:val="-25"/>
          <w:sz w:val="14"/>
        </w:rPr>
        <w:t> </w:t>
      </w:r>
      <w:r>
        <w:rPr>
          <w:color w:val="58595B"/>
          <w:sz w:val="14"/>
        </w:rPr>
        <w:t>Dance.</w:t>
      </w:r>
    </w:p>
    <w:p>
      <w:pPr>
        <w:spacing w:before="10"/>
        <w:ind w:left="720" w:right="0" w:firstLine="0"/>
        <w:jc w:val="left"/>
        <w:rPr>
          <w:sz w:val="14"/>
        </w:rPr>
      </w:pPr>
      <w:r>
        <w:rPr>
          <w:i/>
          <w:color w:val="58595B"/>
          <w:sz w:val="14"/>
        </w:rPr>
        <w:t>State school health policy matrix 2.0</w:t>
      </w:r>
      <w:r>
        <w:rPr>
          <w:color w:val="58595B"/>
          <w:sz w:val="14"/>
        </w:rPr>
        <w:t>. 2014. Av</w:t>
      </w:r>
      <w:hyperlink r:id="rId19">
        <w:r>
          <w:rPr>
            <w:color w:val="58595B"/>
            <w:sz w:val="14"/>
          </w:rPr>
          <w:t>ailable at http://www.shapeamerica.org/advocacy/upload/final-state-school-health-policy-matrix.pdf.</w:t>
        </w:r>
      </w:hyperlink>
      <w:r>
        <w:rPr>
          <w:color w:val="58595B"/>
          <w:sz w:val="14"/>
        </w:rPr>
        <w:t> Accessed March 14, 2016.</w:t>
      </w:r>
    </w:p>
    <w:p>
      <w:pPr>
        <w:spacing w:after="0"/>
        <w:jc w:val="left"/>
        <w:rPr>
          <w:sz w:val="14"/>
        </w:rPr>
        <w:sectPr>
          <w:footerReference w:type="default" r:id="rId18"/>
          <w:pgSz w:w="12240" w:h="15840"/>
          <w:pgMar w:footer="570" w:header="0" w:top="0" w:bottom="760" w:left="0" w:right="0"/>
        </w:sectPr>
      </w:pPr>
    </w:p>
    <w:p>
      <w:pPr>
        <w:pStyle w:val="BodyText"/>
        <w:rPr>
          <w:sz w:val="20"/>
        </w:rPr>
      </w:pPr>
      <w:r>
        <w:rPr/>
        <w:pict>
          <v:group style="position:absolute;margin-left:.0pt;margin-top:0pt;width:611.5pt;height:89.55pt;mso-position-horizontal-relative:page;mso-position-vertical-relative:page;z-index:251685888" coordorigin="0,0" coordsize="12230,1791">
            <v:shape style="position:absolute;left:0;top:0;width:12133;height:1781" type="#_x0000_t75" stroked="false">
              <v:imagedata r:id="rId11" o:title=""/>
            </v:shape>
            <v:line style="position:absolute" from="0,1781" to="12230,1781" stroked="true" strokeweight="1pt" strokecolor="#009cd8">
              <v:stroke dashstyle="solid"/>
            </v:line>
            <v:rect style="position:absolute;left:0;top:0;width:1100;height:1781" filled="true" fillcolor="#009cd8" stroked="false">
              <v:fill type="solid"/>
            </v:rect>
            <v:shape style="position:absolute;left:0;top:0;width:12230;height:1791" type="#_x0000_t202" filled="false" stroked="false">
              <v:textbox inset="0,0,0,0">
                <w:txbxContent>
                  <w:p>
                    <w:pPr>
                      <w:spacing w:line="240" w:lineRule="auto" w:before="0"/>
                      <w:rPr>
                        <w:sz w:val="38"/>
                      </w:rPr>
                    </w:pPr>
                  </w:p>
                  <w:p>
                    <w:pPr>
                      <w:spacing w:before="335"/>
                      <w:ind w:left="1616" w:right="0" w:firstLine="0"/>
                      <w:jc w:val="left"/>
                      <w:rPr>
                        <w:rFonts w:ascii="Calibri" w:hAnsi="Calibri"/>
                        <w:sz w:val="32"/>
                      </w:rPr>
                    </w:pPr>
                    <w:r>
                      <w:rPr>
                        <w:rFonts w:ascii="Calibri" w:hAnsi="Calibri"/>
                        <w:color w:val="939598"/>
                        <w:w w:val="120"/>
                        <w:sz w:val="32"/>
                      </w:rPr>
                      <w:t>SHAPE OF THE NATION™</w:t>
                    </w:r>
                  </w:p>
                  <w:p>
                    <w:pPr>
                      <w:spacing w:before="30"/>
                      <w:ind w:left="1596" w:right="0" w:firstLine="0"/>
                      <w:jc w:val="left"/>
                      <w:rPr>
                        <w:rFonts w:ascii="Calibri"/>
                        <w:sz w:val="46"/>
                      </w:rPr>
                    </w:pPr>
                    <w:r>
                      <w:rPr>
                        <w:rFonts w:ascii="Calibri"/>
                        <w:color w:val="009CD8"/>
                        <w:w w:val="110"/>
                        <w:sz w:val="46"/>
                      </w:rPr>
                      <w:t>IMPORTANCE </w:t>
                    </w:r>
                    <w:r>
                      <w:rPr>
                        <w:rFonts w:ascii="Calibri"/>
                        <w:color w:val="58595B"/>
                        <w:w w:val="110"/>
                        <w:sz w:val="46"/>
                      </w:rPr>
                      <w:t>of Physical Education in Schools</w:t>
                    </w:r>
                  </w:p>
                </w:txbxContent>
              </v:textbox>
              <w10:wrap type="non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pPr>
    </w:p>
    <w:p>
      <w:pPr>
        <w:pStyle w:val="BodyText"/>
        <w:spacing w:line="295" w:lineRule="auto" w:before="100"/>
        <w:ind w:left="720" w:right="725"/>
      </w:pPr>
      <w:r>
        <w:rPr/>
        <w:pict>
          <v:shape style="position:absolute;margin-left:16.188200pt;margin-top:-83.077751pt;width:35.6pt;height:66.3pt;mso-position-horizontal-relative:page;mso-position-vertical-relative:paragraph;z-index:251686912"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bookmarkStart w:name="_bookmark3" w:id="4"/>
      <w:bookmarkEnd w:id="4"/>
      <w:r>
        <w:rPr/>
      </w:r>
      <w:r>
        <w:rPr>
          <w:color w:val="231F20"/>
        </w:rPr>
        <w:t>SHAPE America and Voices for Healthy Kids are committed to empowering all children to achieve healthy and active lives through participation in regular physical education and physical activity programs in the school setting.</w:t>
      </w:r>
    </w:p>
    <w:p>
      <w:pPr>
        <w:pStyle w:val="BodyText"/>
        <w:spacing w:line="295" w:lineRule="auto" w:before="158"/>
        <w:ind w:left="719" w:right="828"/>
        <w:rPr>
          <w:sz w:val="10"/>
        </w:rPr>
      </w:pPr>
      <w:r>
        <w:rPr>
          <w:color w:val="231F20"/>
        </w:rPr>
        <w:t>There is an important difference between physical activity and physical education. </w:t>
      </w:r>
      <w:r>
        <w:rPr>
          <w:i/>
          <w:color w:val="231F20"/>
        </w:rPr>
        <w:t>Physical activity </w:t>
      </w:r>
      <w:r>
        <w:rPr>
          <w:color w:val="231F20"/>
        </w:rPr>
        <w:t>is bodily movement of any type and may include recreational, fitness, or sport activities such as walking, jumping rope, playing basketball or soccer, or lifting weights. It can also include daily activities such as walking to the store, taking the stairs, or raking leaves. </w:t>
      </w:r>
      <w:r>
        <w:rPr>
          <w:i/>
          <w:color w:val="231F20"/>
        </w:rPr>
        <w:t>Physical education </w:t>
      </w:r>
      <w:r>
        <w:rPr>
          <w:color w:val="231F20"/>
        </w:rPr>
        <w:t>is a planned, sequential K-12 standards-based program with written curricula and appropriate instruction designed to develop the motor skills, knowledge, and behaviors of</w:t>
      </w:r>
      <w:r>
        <w:rPr>
          <w:color w:val="231F20"/>
          <w:spacing w:val="-3"/>
        </w:rPr>
        <w:t> </w:t>
      </w:r>
      <w:r>
        <w:rPr>
          <w:color w:val="231F20"/>
        </w:rPr>
        <w:t>active</w:t>
      </w:r>
      <w:r>
        <w:rPr>
          <w:color w:val="231F20"/>
          <w:spacing w:val="-3"/>
        </w:rPr>
        <w:t> </w:t>
      </w:r>
      <w:r>
        <w:rPr>
          <w:color w:val="231F20"/>
        </w:rPr>
        <w:t>living,</w:t>
      </w:r>
      <w:r>
        <w:rPr>
          <w:color w:val="231F20"/>
          <w:spacing w:val="-3"/>
        </w:rPr>
        <w:t> </w:t>
      </w:r>
      <w:r>
        <w:rPr>
          <w:color w:val="231F20"/>
        </w:rPr>
        <w:t>physical</w:t>
      </w:r>
      <w:r>
        <w:rPr>
          <w:color w:val="231F20"/>
          <w:spacing w:val="-4"/>
        </w:rPr>
        <w:t> </w:t>
      </w:r>
      <w:r>
        <w:rPr>
          <w:color w:val="231F20"/>
        </w:rPr>
        <w:t>fitness,</w:t>
      </w:r>
      <w:r>
        <w:rPr>
          <w:color w:val="231F20"/>
          <w:spacing w:val="-4"/>
        </w:rPr>
        <w:t> </w:t>
      </w:r>
      <w:r>
        <w:rPr>
          <w:color w:val="231F20"/>
        </w:rPr>
        <w:t>sportsmanship,</w:t>
      </w:r>
      <w:r>
        <w:rPr>
          <w:color w:val="231F20"/>
          <w:spacing w:val="-3"/>
        </w:rPr>
        <w:t> </w:t>
      </w:r>
      <w:r>
        <w:rPr>
          <w:color w:val="231F20"/>
        </w:rPr>
        <w:t>self-efficacy,</w:t>
      </w:r>
      <w:r>
        <w:rPr>
          <w:color w:val="231F20"/>
          <w:spacing w:val="-3"/>
        </w:rPr>
        <w:t> </w:t>
      </w:r>
      <w:r>
        <w:rPr>
          <w:color w:val="231F20"/>
        </w:rPr>
        <w:t>and</w:t>
      </w:r>
      <w:r>
        <w:rPr>
          <w:color w:val="231F20"/>
          <w:spacing w:val="-3"/>
        </w:rPr>
        <w:t> </w:t>
      </w:r>
      <w:r>
        <w:rPr>
          <w:color w:val="231F20"/>
        </w:rPr>
        <w:t>emotional</w:t>
      </w:r>
      <w:r>
        <w:rPr>
          <w:color w:val="231F20"/>
          <w:spacing w:val="-3"/>
        </w:rPr>
        <w:t> </w:t>
      </w:r>
      <w:r>
        <w:rPr>
          <w:color w:val="231F20"/>
        </w:rPr>
        <w:t>intelligence.</w:t>
      </w:r>
      <w:r>
        <w:rPr>
          <w:color w:val="231F20"/>
          <w:spacing w:val="-3"/>
        </w:rPr>
        <w:t> </w:t>
      </w:r>
      <w:r>
        <w:rPr>
          <w:color w:val="231F20"/>
        </w:rPr>
        <w:t>An</w:t>
      </w:r>
      <w:r>
        <w:rPr>
          <w:color w:val="231F20"/>
          <w:spacing w:val="-2"/>
        </w:rPr>
        <w:t> </w:t>
      </w:r>
      <w:r>
        <w:rPr>
          <w:color w:val="231F20"/>
        </w:rPr>
        <w:t>essential</w:t>
      </w:r>
      <w:r>
        <w:rPr>
          <w:color w:val="231F20"/>
          <w:spacing w:val="-3"/>
        </w:rPr>
        <w:t> </w:t>
      </w:r>
      <w:r>
        <w:rPr>
          <w:color w:val="231F20"/>
        </w:rPr>
        <w:t>part</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total</w:t>
      </w:r>
      <w:r>
        <w:rPr>
          <w:color w:val="231F20"/>
          <w:spacing w:val="-3"/>
        </w:rPr>
        <w:t> </w:t>
      </w:r>
      <w:r>
        <w:rPr>
          <w:color w:val="231F20"/>
        </w:rPr>
        <w:t>educational</w:t>
      </w:r>
      <w:r>
        <w:rPr>
          <w:color w:val="231F20"/>
          <w:spacing w:val="-3"/>
        </w:rPr>
        <w:t> </w:t>
      </w:r>
      <w:r>
        <w:rPr>
          <w:color w:val="231F20"/>
        </w:rPr>
        <w:t>curriculum, these formalized courses are taught by certified/licensed physical educators and focus on the skills and knowledge needed to establish and sustain an active lifestyle. Physical activity is neither an equivalent to nor substitute for physical education — both contribute meaningfully to the development of healthy, active</w:t>
      </w:r>
      <w:r>
        <w:rPr>
          <w:color w:val="231F20"/>
          <w:spacing w:val="-1"/>
        </w:rPr>
        <w:t> </w:t>
      </w:r>
      <w:r>
        <w:rPr>
          <w:color w:val="231F20"/>
        </w:rPr>
        <w:t>children.</w:t>
      </w:r>
      <w:r>
        <w:rPr>
          <w:color w:val="231F20"/>
          <w:position w:val="6"/>
          <w:sz w:val="10"/>
        </w:rPr>
        <w:t>4</w:t>
      </w:r>
    </w:p>
    <w:p>
      <w:pPr>
        <w:pStyle w:val="BodyText"/>
        <w:spacing w:line="295" w:lineRule="auto" w:before="152"/>
        <w:ind w:left="719" w:right="725"/>
        <w:rPr>
          <w:sz w:val="10"/>
        </w:rPr>
      </w:pPr>
      <w:r>
        <w:rPr>
          <w:color w:val="231F20"/>
        </w:rPr>
        <w:t>Physical education offered within public schools can provide access to physical activity for all students regardless of race, ethnicity, socio- economic status, gender, or urban/suburban/rural setting.</w:t>
      </w:r>
      <w:r>
        <w:rPr>
          <w:color w:val="231F20"/>
          <w:position w:val="6"/>
          <w:sz w:val="10"/>
        </w:rPr>
        <w:t>5 </w:t>
      </w:r>
      <w:r>
        <w:rPr>
          <w:color w:val="231F20"/>
        </w:rPr>
        <w:t>However, school districts must be committed to offering effective, daily physical education. The current reality is that most US children do not receive the recommended amount of moderate to vigorous physical activity,</w:t>
      </w:r>
      <w:r>
        <w:rPr>
          <w:color w:val="231F20"/>
          <w:position w:val="6"/>
          <w:sz w:val="10"/>
        </w:rPr>
        <w:t>6 </w:t>
      </w:r>
      <w:r>
        <w:rPr>
          <w:color w:val="231F20"/>
        </w:rPr>
        <w:t>and physical education curriculum standards, teacher credentials, and fitness assessment vary across states and school districts.</w:t>
      </w:r>
      <w:r>
        <w:rPr>
          <w:color w:val="231F20"/>
          <w:position w:val="6"/>
          <w:sz w:val="10"/>
        </w:rPr>
        <w:t>7 </w:t>
      </w:r>
      <w:r>
        <w:rPr>
          <w:color w:val="231F20"/>
        </w:rPr>
        <w:t>Some research has shown that states with more racial diversity and with a higher percentage of low socioeconomic status schools are more likely to enact strong physical education laws addressing time, teaching credentials, and curriculum standards</w:t>
      </w:r>
      <w:r>
        <w:rPr>
          <w:color w:val="231F20"/>
          <w:position w:val="6"/>
          <w:sz w:val="10"/>
        </w:rPr>
        <w:t>8,9 </w:t>
      </w:r>
      <w:r>
        <w:rPr>
          <w:color w:val="231F20"/>
        </w:rPr>
        <w:t>while schools with predominantly white students are more likely to have daily recess.</w:t>
      </w:r>
      <w:r>
        <w:rPr>
          <w:color w:val="231F20"/>
          <w:position w:val="6"/>
          <w:sz w:val="10"/>
        </w:rPr>
        <w:t>10</w:t>
      </w:r>
    </w:p>
    <w:p>
      <w:pPr>
        <w:pStyle w:val="BodyText"/>
        <w:rPr>
          <w:sz w:val="20"/>
        </w:rPr>
      </w:pPr>
    </w:p>
    <w:p>
      <w:pPr>
        <w:pStyle w:val="Heading3"/>
        <w:spacing w:before="166"/>
      </w:pPr>
      <w:r>
        <w:rPr>
          <w:color w:val="009CD8"/>
          <w:w w:val="105"/>
        </w:rPr>
        <w:t>Benefits of Physical Education and Physical Activity</w:t>
      </w:r>
    </w:p>
    <w:p>
      <w:pPr>
        <w:pStyle w:val="BodyText"/>
        <w:spacing w:line="295" w:lineRule="auto" w:before="164"/>
        <w:ind w:left="720" w:right="725"/>
        <w:rPr>
          <w:sz w:val="10"/>
        </w:rPr>
      </w:pPr>
      <w:r>
        <w:rPr>
          <w:color w:val="231F20"/>
        </w:rPr>
        <w:t>Why is this so important? Evidenced-based, effective physical education increases students’ physical activity in a safe, supervised, structured environment and imparts the knowledge and skills they need to cultivate physically active lifestyles.</w:t>
      </w:r>
      <w:r>
        <w:rPr>
          <w:color w:val="231F20"/>
          <w:position w:val="6"/>
          <w:sz w:val="10"/>
        </w:rPr>
        <w:t>11 </w:t>
      </w:r>
      <w:r>
        <w:rPr>
          <w:color w:val="231F20"/>
        </w:rPr>
        <w:t>A broad body of evidence indicates that regular physical activity promotes children and adolescents’ growth and development while conferring benefits to their physical, mental, and cognitive health.</w:t>
      </w:r>
      <w:r>
        <w:rPr>
          <w:color w:val="231F20"/>
          <w:position w:val="6"/>
          <w:sz w:val="10"/>
        </w:rPr>
        <w:t>12,13</w:t>
      </w:r>
    </w:p>
    <w:p>
      <w:pPr>
        <w:pStyle w:val="BodyText"/>
        <w:spacing w:line="295" w:lineRule="auto" w:before="156"/>
        <w:ind w:left="720" w:right="725"/>
        <w:rPr>
          <w:sz w:val="10"/>
        </w:rPr>
      </w:pPr>
      <w:r>
        <w:rPr>
          <w:color w:val="231F20"/>
        </w:rPr>
        <w:t>Regular physical activity and physical fitness can play a significant role in promoting health and preventing chronic illnesses among adults, such as heart disease, cancer, type 2 diabetes, and osteoporosis. Compared to kids who are inactive, physically active kids have improved cardiorespiratory and muscular fitness. Kids’ physical activity is also linked to better bone health and muscular fitness, and physical activity promotes a healthier body weight and body composition.</w:t>
      </w:r>
      <w:r>
        <w:rPr>
          <w:color w:val="231F20"/>
          <w:position w:val="6"/>
          <w:sz w:val="10"/>
        </w:rPr>
        <w:t>14</w:t>
      </w:r>
    </w:p>
    <w:p>
      <w:pPr>
        <w:pStyle w:val="BodyText"/>
        <w:spacing w:line="295" w:lineRule="auto" w:before="156"/>
        <w:ind w:left="720" w:right="725"/>
        <w:rPr>
          <w:sz w:val="10"/>
        </w:rPr>
      </w:pPr>
      <w:r>
        <w:rPr>
          <w:color w:val="231F20"/>
        </w:rPr>
        <w:t>The link between physical activity and maintaining a healthy body weight is especially important given that the prevalence of childhood obesity has more than doubled in children and tripled in adolescents since the late 1970s.</w:t>
      </w:r>
      <w:r>
        <w:rPr>
          <w:color w:val="231F20"/>
          <w:position w:val="6"/>
          <w:sz w:val="10"/>
        </w:rPr>
        <w:t>15 </w:t>
      </w:r>
      <w:r>
        <w:rPr>
          <w:color w:val="231F20"/>
        </w:rPr>
        <w:t>Obesity prevalence rates were stable between 2003- 2004 and 2013-2014, but overall numbers remain high: 32 percent of children and adolescents (ages 2-19) are overweight or obese</w:t>
      </w:r>
      <w:r>
        <w:rPr>
          <w:color w:val="231F20"/>
          <w:position w:val="6"/>
          <w:sz w:val="10"/>
        </w:rPr>
        <w:t>16,17</w:t>
      </w:r>
    </w:p>
    <w:p>
      <w:pPr>
        <w:pStyle w:val="BodyText"/>
        <w:spacing w:before="10"/>
        <w:rPr>
          <w:sz w:val="15"/>
        </w:rPr>
      </w:pPr>
      <w:r>
        <w:rPr/>
        <w:pict>
          <v:shape style="position:absolute;margin-left:34.75pt;margin-top:11.216478pt;width:541.25pt;height:.1pt;mso-position-horizontal-relative:page;mso-position-vertical-relative:paragraph;z-index:-251632640;mso-wrap-distance-left:0;mso-wrap-distance-right:0" coordorigin="695,224" coordsize="10825,0" path="m695,224l11520,224e" filled="false" stroked="true" strokeweight=".5pt" strokecolor="#808285">
            <v:path arrowok="t"/>
            <v:stroke dashstyle="solid"/>
            <w10:wrap type="topAndBottom"/>
          </v:shape>
        </w:pict>
      </w:r>
    </w:p>
    <w:p>
      <w:pPr>
        <w:pStyle w:val="ListParagraph"/>
        <w:numPr>
          <w:ilvl w:val="0"/>
          <w:numId w:val="3"/>
        </w:numPr>
        <w:tabs>
          <w:tab w:pos="1234" w:val="left" w:leader="none"/>
          <w:tab w:pos="1235" w:val="left" w:leader="none"/>
        </w:tabs>
        <w:spacing w:line="240" w:lineRule="auto" w:before="112" w:after="0"/>
        <w:ind w:left="1234" w:right="0" w:hanging="540"/>
        <w:jc w:val="left"/>
        <w:rPr>
          <w:sz w:val="14"/>
        </w:rPr>
      </w:pPr>
      <w:r>
        <w:rPr>
          <w:color w:val="58595B"/>
          <w:sz w:val="14"/>
        </w:rPr>
        <w:t>Society</w:t>
      </w:r>
      <w:r>
        <w:rPr>
          <w:color w:val="58595B"/>
          <w:spacing w:val="-2"/>
          <w:sz w:val="14"/>
        </w:rPr>
        <w:t> </w:t>
      </w:r>
      <w:r>
        <w:rPr>
          <w:color w:val="58595B"/>
          <w:sz w:val="14"/>
        </w:rPr>
        <w:t>of</w:t>
      </w:r>
      <w:r>
        <w:rPr>
          <w:color w:val="58595B"/>
          <w:spacing w:val="-1"/>
          <w:sz w:val="14"/>
        </w:rPr>
        <w:t> </w:t>
      </w:r>
      <w:r>
        <w:rPr>
          <w:color w:val="58595B"/>
          <w:sz w:val="14"/>
        </w:rPr>
        <w:t>Health</w:t>
      </w:r>
      <w:r>
        <w:rPr>
          <w:color w:val="58595B"/>
          <w:spacing w:val="-2"/>
          <w:sz w:val="14"/>
        </w:rPr>
        <w:t> </w:t>
      </w:r>
      <w:r>
        <w:rPr>
          <w:color w:val="58595B"/>
          <w:sz w:val="14"/>
        </w:rPr>
        <w:t>and</w:t>
      </w:r>
      <w:r>
        <w:rPr>
          <w:color w:val="58595B"/>
          <w:spacing w:val="-1"/>
          <w:sz w:val="14"/>
        </w:rPr>
        <w:t> </w:t>
      </w:r>
      <w:r>
        <w:rPr>
          <w:color w:val="58595B"/>
          <w:sz w:val="14"/>
        </w:rPr>
        <w:t>Physical</w:t>
      </w:r>
      <w:r>
        <w:rPr>
          <w:color w:val="58595B"/>
          <w:spacing w:val="-2"/>
          <w:sz w:val="14"/>
        </w:rPr>
        <w:t> </w:t>
      </w:r>
      <w:r>
        <w:rPr>
          <w:color w:val="58595B"/>
          <w:sz w:val="14"/>
        </w:rPr>
        <w:t>Educators</w:t>
      </w:r>
      <w:r>
        <w:rPr>
          <w:color w:val="58595B"/>
          <w:spacing w:val="-2"/>
          <w:sz w:val="14"/>
        </w:rPr>
        <w:t> </w:t>
      </w:r>
      <w:r>
        <w:rPr>
          <w:color w:val="58595B"/>
          <w:sz w:val="14"/>
        </w:rPr>
        <w:t>(SHAPE</w:t>
      </w:r>
      <w:r>
        <w:rPr>
          <w:color w:val="58595B"/>
          <w:spacing w:val="-2"/>
          <w:sz w:val="14"/>
        </w:rPr>
        <w:t> </w:t>
      </w:r>
      <w:r>
        <w:rPr>
          <w:color w:val="58595B"/>
          <w:sz w:val="14"/>
        </w:rPr>
        <w:t>America).</w:t>
      </w:r>
      <w:r>
        <w:rPr>
          <w:color w:val="58595B"/>
          <w:spacing w:val="-2"/>
          <w:sz w:val="14"/>
        </w:rPr>
        <w:t> </w:t>
      </w:r>
      <w:r>
        <w:rPr>
          <w:i/>
          <w:color w:val="58595B"/>
          <w:sz w:val="14"/>
        </w:rPr>
        <w:t>National</w:t>
      </w:r>
      <w:r>
        <w:rPr>
          <w:i/>
          <w:color w:val="58595B"/>
          <w:spacing w:val="-3"/>
          <w:sz w:val="14"/>
        </w:rPr>
        <w:t> </w:t>
      </w:r>
      <w:r>
        <w:rPr>
          <w:i/>
          <w:color w:val="58595B"/>
          <w:sz w:val="14"/>
        </w:rPr>
        <w:t>standards</w:t>
      </w:r>
      <w:r>
        <w:rPr>
          <w:i/>
          <w:color w:val="58595B"/>
          <w:spacing w:val="-1"/>
          <w:sz w:val="14"/>
        </w:rPr>
        <w:t> </w:t>
      </w:r>
      <w:r>
        <w:rPr>
          <w:i/>
          <w:color w:val="58595B"/>
          <w:sz w:val="14"/>
        </w:rPr>
        <w:t>and</w:t>
      </w:r>
      <w:r>
        <w:rPr>
          <w:i/>
          <w:color w:val="58595B"/>
          <w:spacing w:val="-2"/>
          <w:sz w:val="14"/>
        </w:rPr>
        <w:t> </w:t>
      </w:r>
      <w:r>
        <w:rPr>
          <w:i/>
          <w:color w:val="58595B"/>
          <w:sz w:val="14"/>
        </w:rPr>
        <w:t>grade-level</w:t>
      </w:r>
      <w:r>
        <w:rPr>
          <w:i/>
          <w:color w:val="58595B"/>
          <w:spacing w:val="-2"/>
          <w:sz w:val="14"/>
        </w:rPr>
        <w:t> </w:t>
      </w:r>
      <w:r>
        <w:rPr>
          <w:i/>
          <w:color w:val="58595B"/>
          <w:sz w:val="14"/>
        </w:rPr>
        <w:t>outcomes</w:t>
      </w:r>
      <w:r>
        <w:rPr>
          <w:i/>
          <w:color w:val="58595B"/>
          <w:spacing w:val="-1"/>
          <w:sz w:val="14"/>
        </w:rPr>
        <w:t> </w:t>
      </w:r>
      <w:r>
        <w:rPr>
          <w:i/>
          <w:color w:val="58595B"/>
          <w:sz w:val="14"/>
        </w:rPr>
        <w:t>for</w:t>
      </w:r>
      <w:r>
        <w:rPr>
          <w:i/>
          <w:color w:val="58595B"/>
          <w:spacing w:val="-1"/>
          <w:sz w:val="14"/>
        </w:rPr>
        <w:t> </w:t>
      </w:r>
      <w:r>
        <w:rPr>
          <w:i/>
          <w:color w:val="58595B"/>
          <w:sz w:val="14"/>
        </w:rPr>
        <w:t>K-12</w:t>
      </w:r>
      <w:r>
        <w:rPr>
          <w:i/>
          <w:color w:val="58595B"/>
          <w:spacing w:val="-2"/>
          <w:sz w:val="14"/>
        </w:rPr>
        <w:t> </w:t>
      </w:r>
      <w:r>
        <w:rPr>
          <w:i/>
          <w:color w:val="58595B"/>
          <w:sz w:val="14"/>
        </w:rPr>
        <w:t>physical</w:t>
      </w:r>
      <w:r>
        <w:rPr>
          <w:i/>
          <w:color w:val="58595B"/>
          <w:spacing w:val="-1"/>
          <w:sz w:val="14"/>
        </w:rPr>
        <w:t> </w:t>
      </w:r>
      <w:r>
        <w:rPr>
          <w:i/>
          <w:color w:val="58595B"/>
          <w:sz w:val="14"/>
        </w:rPr>
        <w:t>education</w:t>
      </w:r>
      <w:r>
        <w:rPr>
          <w:color w:val="58595B"/>
          <w:sz w:val="14"/>
        </w:rPr>
        <w:t>.</w:t>
      </w:r>
      <w:r>
        <w:rPr>
          <w:color w:val="58595B"/>
          <w:spacing w:val="-1"/>
          <w:sz w:val="14"/>
        </w:rPr>
        <w:t> </w:t>
      </w:r>
      <w:r>
        <w:rPr>
          <w:color w:val="58595B"/>
          <w:sz w:val="14"/>
        </w:rPr>
        <w:t>Reston,</w:t>
      </w:r>
      <w:r>
        <w:rPr>
          <w:color w:val="58595B"/>
          <w:spacing w:val="-2"/>
          <w:sz w:val="14"/>
        </w:rPr>
        <w:t> </w:t>
      </w:r>
      <w:r>
        <w:rPr>
          <w:color w:val="58595B"/>
          <w:sz w:val="14"/>
        </w:rPr>
        <w:t>VA:</w:t>
      </w:r>
      <w:r>
        <w:rPr>
          <w:color w:val="58595B"/>
          <w:spacing w:val="-1"/>
          <w:sz w:val="14"/>
        </w:rPr>
        <w:t> </w:t>
      </w:r>
      <w:r>
        <w:rPr>
          <w:color w:val="58595B"/>
          <w:sz w:val="14"/>
        </w:rPr>
        <w:t>SHAPE</w:t>
      </w:r>
      <w:r>
        <w:rPr>
          <w:color w:val="58595B"/>
          <w:spacing w:val="-2"/>
          <w:sz w:val="14"/>
        </w:rPr>
        <w:t> </w:t>
      </w:r>
      <w:r>
        <w:rPr>
          <w:color w:val="58595B"/>
          <w:sz w:val="14"/>
        </w:rPr>
        <w:t>America;</w:t>
      </w:r>
      <w:r>
        <w:rPr>
          <w:color w:val="58595B"/>
          <w:spacing w:val="-2"/>
          <w:sz w:val="14"/>
        </w:rPr>
        <w:t> </w:t>
      </w:r>
      <w:r>
        <w:rPr>
          <w:color w:val="58595B"/>
          <w:spacing w:val="-3"/>
          <w:sz w:val="14"/>
        </w:rPr>
        <w:t>2014.</w:t>
      </w:r>
    </w:p>
    <w:p>
      <w:pPr>
        <w:pStyle w:val="ListParagraph"/>
        <w:numPr>
          <w:ilvl w:val="0"/>
          <w:numId w:val="3"/>
        </w:numPr>
        <w:tabs>
          <w:tab w:pos="1234" w:val="left" w:leader="none"/>
          <w:tab w:pos="1235" w:val="left" w:leader="none"/>
        </w:tabs>
        <w:spacing w:line="240" w:lineRule="auto" w:before="24" w:after="0"/>
        <w:ind w:left="1234" w:right="0" w:hanging="540"/>
        <w:jc w:val="left"/>
        <w:rPr>
          <w:sz w:val="14"/>
        </w:rPr>
      </w:pPr>
      <w:r>
        <w:rPr>
          <w:color w:val="58595B"/>
          <w:sz w:val="14"/>
        </w:rPr>
        <w:t>McKenzie </w:t>
      </w:r>
      <w:r>
        <w:rPr>
          <w:color w:val="58595B"/>
          <w:spacing w:val="-5"/>
          <w:sz w:val="14"/>
        </w:rPr>
        <w:t>T, </w:t>
      </w:r>
      <w:r>
        <w:rPr>
          <w:color w:val="58595B"/>
          <w:sz w:val="14"/>
        </w:rPr>
        <w:t>Sallis, </w:t>
      </w:r>
      <w:r>
        <w:rPr>
          <w:color w:val="58595B"/>
          <w:spacing w:val="-5"/>
          <w:sz w:val="14"/>
        </w:rPr>
        <w:t>JF, </w:t>
      </w:r>
      <w:r>
        <w:rPr>
          <w:color w:val="58595B"/>
          <w:sz w:val="14"/>
        </w:rPr>
        <w:t>Rosengard, </w:t>
      </w:r>
      <w:r>
        <w:rPr>
          <w:color w:val="58595B"/>
          <w:spacing w:val="-7"/>
          <w:sz w:val="14"/>
        </w:rPr>
        <w:t>P. </w:t>
      </w:r>
      <w:r>
        <w:rPr>
          <w:color w:val="58595B"/>
          <w:sz w:val="14"/>
        </w:rPr>
        <w:t>Beyond the stucco tower: Design, development, and dissemination of the SPARK physical education programs. </w:t>
      </w:r>
      <w:r>
        <w:rPr>
          <w:i/>
          <w:color w:val="58595B"/>
          <w:sz w:val="14"/>
        </w:rPr>
        <w:t>Quest</w:t>
      </w:r>
      <w:r>
        <w:rPr>
          <w:color w:val="58595B"/>
          <w:sz w:val="14"/>
        </w:rPr>
        <w:t>.</w:t>
      </w:r>
      <w:r>
        <w:rPr>
          <w:color w:val="58595B"/>
          <w:spacing w:val="-17"/>
          <w:sz w:val="14"/>
        </w:rPr>
        <w:t> </w:t>
      </w:r>
      <w:r>
        <w:rPr>
          <w:color w:val="58595B"/>
          <w:spacing w:val="-3"/>
          <w:sz w:val="14"/>
        </w:rPr>
        <w:t>2009;61:114-127.</w:t>
      </w:r>
    </w:p>
    <w:p>
      <w:pPr>
        <w:pStyle w:val="ListParagraph"/>
        <w:numPr>
          <w:ilvl w:val="0"/>
          <w:numId w:val="3"/>
        </w:numPr>
        <w:tabs>
          <w:tab w:pos="1234" w:val="left" w:leader="none"/>
          <w:tab w:pos="1235" w:val="left" w:leader="none"/>
        </w:tabs>
        <w:spacing w:line="240" w:lineRule="auto" w:before="24" w:after="0"/>
        <w:ind w:left="1234" w:right="0" w:hanging="540"/>
        <w:jc w:val="left"/>
        <w:rPr>
          <w:sz w:val="14"/>
        </w:rPr>
      </w:pPr>
      <w:r>
        <w:rPr>
          <w:color w:val="58595B"/>
          <w:sz w:val="14"/>
        </w:rPr>
        <w:t>Troiano,</w:t>
      </w:r>
      <w:r>
        <w:rPr>
          <w:color w:val="58595B"/>
          <w:spacing w:val="-1"/>
          <w:sz w:val="14"/>
        </w:rPr>
        <w:t> </w:t>
      </w:r>
      <w:r>
        <w:rPr>
          <w:color w:val="58595B"/>
          <w:sz w:val="14"/>
        </w:rPr>
        <w:t>R.,</w:t>
      </w:r>
      <w:r>
        <w:rPr>
          <w:color w:val="58595B"/>
          <w:spacing w:val="-1"/>
          <w:sz w:val="14"/>
        </w:rPr>
        <w:t> </w:t>
      </w:r>
      <w:r>
        <w:rPr>
          <w:color w:val="58595B"/>
          <w:sz w:val="14"/>
        </w:rPr>
        <w:t>Berrigan,</w:t>
      </w:r>
      <w:r>
        <w:rPr>
          <w:color w:val="58595B"/>
          <w:spacing w:val="-2"/>
          <w:sz w:val="14"/>
        </w:rPr>
        <w:t> </w:t>
      </w:r>
      <w:r>
        <w:rPr>
          <w:color w:val="58595B"/>
          <w:sz w:val="14"/>
        </w:rPr>
        <w:t>D.,</w:t>
      </w:r>
      <w:r>
        <w:rPr>
          <w:color w:val="58595B"/>
          <w:spacing w:val="-1"/>
          <w:sz w:val="14"/>
        </w:rPr>
        <w:t> </w:t>
      </w:r>
      <w:r>
        <w:rPr>
          <w:color w:val="58595B"/>
          <w:sz w:val="14"/>
        </w:rPr>
        <w:t>Dodd,</w:t>
      </w:r>
      <w:r>
        <w:rPr>
          <w:color w:val="58595B"/>
          <w:spacing w:val="-1"/>
          <w:sz w:val="14"/>
        </w:rPr>
        <w:t> </w:t>
      </w:r>
      <w:r>
        <w:rPr>
          <w:color w:val="58595B"/>
          <w:sz w:val="14"/>
        </w:rPr>
        <w:t>K.,</w:t>
      </w:r>
      <w:r>
        <w:rPr>
          <w:color w:val="58595B"/>
          <w:spacing w:val="-2"/>
          <w:sz w:val="14"/>
        </w:rPr>
        <w:t> </w:t>
      </w:r>
      <w:r>
        <w:rPr>
          <w:color w:val="58595B"/>
          <w:sz w:val="14"/>
        </w:rPr>
        <w:t>et</w:t>
      </w:r>
      <w:r>
        <w:rPr>
          <w:color w:val="58595B"/>
          <w:spacing w:val="-1"/>
          <w:sz w:val="14"/>
        </w:rPr>
        <w:t> </w:t>
      </w:r>
      <w:r>
        <w:rPr>
          <w:color w:val="58595B"/>
          <w:sz w:val="14"/>
        </w:rPr>
        <w:t>al.,</w:t>
      </w:r>
      <w:r>
        <w:rPr>
          <w:color w:val="58595B"/>
          <w:spacing w:val="-1"/>
          <w:sz w:val="14"/>
        </w:rPr>
        <w:t> </w:t>
      </w:r>
      <w:r>
        <w:rPr>
          <w:color w:val="58595B"/>
          <w:sz w:val="14"/>
        </w:rPr>
        <w:t>2008.</w:t>
      </w:r>
      <w:r>
        <w:rPr>
          <w:color w:val="58595B"/>
          <w:spacing w:val="-2"/>
          <w:sz w:val="14"/>
        </w:rPr>
        <w:t> </w:t>
      </w:r>
      <w:r>
        <w:rPr>
          <w:color w:val="58595B"/>
          <w:sz w:val="14"/>
        </w:rPr>
        <w:t>Physical</w:t>
      </w:r>
      <w:r>
        <w:rPr>
          <w:color w:val="58595B"/>
          <w:spacing w:val="-2"/>
          <w:sz w:val="14"/>
        </w:rPr>
        <w:t> </w:t>
      </w:r>
      <w:r>
        <w:rPr>
          <w:color w:val="58595B"/>
          <w:sz w:val="14"/>
        </w:rPr>
        <w:t>activity</w:t>
      </w:r>
      <w:r>
        <w:rPr>
          <w:color w:val="58595B"/>
          <w:spacing w:val="-1"/>
          <w:sz w:val="14"/>
        </w:rPr>
        <w:t> </w:t>
      </w:r>
      <w:r>
        <w:rPr>
          <w:color w:val="58595B"/>
          <w:sz w:val="14"/>
        </w:rPr>
        <w:t>in</w:t>
      </w:r>
      <w:r>
        <w:rPr>
          <w:color w:val="58595B"/>
          <w:spacing w:val="-2"/>
          <w:sz w:val="14"/>
        </w:rPr>
        <w:t> </w:t>
      </w:r>
      <w:r>
        <w:rPr>
          <w:color w:val="58595B"/>
          <w:sz w:val="14"/>
        </w:rPr>
        <w:t>the</w:t>
      </w:r>
      <w:r>
        <w:rPr>
          <w:color w:val="58595B"/>
          <w:spacing w:val="-1"/>
          <w:sz w:val="14"/>
        </w:rPr>
        <w:t> </w:t>
      </w:r>
      <w:r>
        <w:rPr>
          <w:color w:val="58595B"/>
          <w:sz w:val="14"/>
        </w:rPr>
        <w:t>United</w:t>
      </w:r>
      <w:r>
        <w:rPr>
          <w:color w:val="58595B"/>
          <w:spacing w:val="-1"/>
          <w:sz w:val="14"/>
        </w:rPr>
        <w:t> </w:t>
      </w:r>
      <w:r>
        <w:rPr>
          <w:color w:val="58595B"/>
          <w:sz w:val="14"/>
        </w:rPr>
        <w:t>States</w:t>
      </w:r>
      <w:r>
        <w:rPr>
          <w:color w:val="58595B"/>
          <w:spacing w:val="-1"/>
          <w:sz w:val="14"/>
        </w:rPr>
        <w:t> </w:t>
      </w:r>
      <w:r>
        <w:rPr>
          <w:color w:val="58595B"/>
          <w:sz w:val="14"/>
        </w:rPr>
        <w:t>measured</w:t>
      </w:r>
      <w:r>
        <w:rPr>
          <w:color w:val="58595B"/>
          <w:spacing w:val="-1"/>
          <w:sz w:val="14"/>
        </w:rPr>
        <w:t> </w:t>
      </w:r>
      <w:r>
        <w:rPr>
          <w:color w:val="58595B"/>
          <w:sz w:val="14"/>
        </w:rPr>
        <w:t>by</w:t>
      </w:r>
      <w:r>
        <w:rPr>
          <w:color w:val="58595B"/>
          <w:spacing w:val="-2"/>
          <w:sz w:val="14"/>
        </w:rPr>
        <w:t> </w:t>
      </w:r>
      <w:r>
        <w:rPr>
          <w:color w:val="58595B"/>
          <w:sz w:val="14"/>
        </w:rPr>
        <w:t>accelerometer.</w:t>
      </w:r>
      <w:r>
        <w:rPr>
          <w:color w:val="58595B"/>
          <w:spacing w:val="-1"/>
          <w:sz w:val="14"/>
        </w:rPr>
        <w:t> </w:t>
      </w:r>
      <w:r>
        <w:rPr>
          <w:i/>
          <w:color w:val="58595B"/>
          <w:sz w:val="14"/>
        </w:rPr>
        <w:t>Med.</w:t>
      </w:r>
      <w:r>
        <w:rPr>
          <w:i/>
          <w:color w:val="58595B"/>
          <w:spacing w:val="-2"/>
          <w:sz w:val="14"/>
        </w:rPr>
        <w:t> </w:t>
      </w:r>
      <w:r>
        <w:rPr>
          <w:i/>
          <w:color w:val="58595B"/>
          <w:sz w:val="14"/>
        </w:rPr>
        <w:t>Sci.</w:t>
      </w:r>
      <w:r>
        <w:rPr>
          <w:i/>
          <w:color w:val="58595B"/>
          <w:spacing w:val="-1"/>
          <w:sz w:val="14"/>
        </w:rPr>
        <w:t> </w:t>
      </w:r>
      <w:r>
        <w:rPr>
          <w:i/>
          <w:color w:val="58595B"/>
          <w:sz w:val="14"/>
        </w:rPr>
        <w:t>Sports</w:t>
      </w:r>
      <w:r>
        <w:rPr>
          <w:i/>
          <w:color w:val="58595B"/>
          <w:spacing w:val="-1"/>
          <w:sz w:val="14"/>
        </w:rPr>
        <w:t> </w:t>
      </w:r>
      <w:r>
        <w:rPr>
          <w:i/>
          <w:color w:val="58595B"/>
          <w:sz w:val="14"/>
        </w:rPr>
        <w:t>Exerc</w:t>
      </w:r>
      <w:r>
        <w:rPr>
          <w:color w:val="58595B"/>
          <w:sz w:val="14"/>
        </w:rPr>
        <w:t>.</w:t>
      </w:r>
      <w:r>
        <w:rPr>
          <w:color w:val="58595B"/>
          <w:spacing w:val="-1"/>
          <w:sz w:val="14"/>
        </w:rPr>
        <w:t> </w:t>
      </w:r>
      <w:r>
        <w:rPr>
          <w:color w:val="58595B"/>
          <w:sz w:val="14"/>
        </w:rPr>
        <w:t>40,</w:t>
      </w:r>
      <w:r>
        <w:rPr>
          <w:color w:val="58595B"/>
          <w:spacing w:val="-2"/>
          <w:sz w:val="14"/>
        </w:rPr>
        <w:t> </w:t>
      </w:r>
      <w:r>
        <w:rPr>
          <w:color w:val="58595B"/>
          <w:sz w:val="14"/>
        </w:rPr>
        <w:t>181–188.</w:t>
      </w:r>
    </w:p>
    <w:p>
      <w:pPr>
        <w:pStyle w:val="ListParagraph"/>
        <w:numPr>
          <w:ilvl w:val="0"/>
          <w:numId w:val="3"/>
        </w:numPr>
        <w:tabs>
          <w:tab w:pos="1234" w:val="left" w:leader="none"/>
          <w:tab w:pos="1235" w:val="left" w:leader="none"/>
        </w:tabs>
        <w:spacing w:line="240" w:lineRule="auto" w:before="23" w:after="0"/>
        <w:ind w:left="1234" w:right="0" w:hanging="540"/>
        <w:jc w:val="left"/>
        <w:rPr>
          <w:sz w:val="14"/>
        </w:rPr>
      </w:pPr>
      <w:r>
        <w:rPr>
          <w:color w:val="58595B"/>
          <w:sz w:val="14"/>
        </w:rPr>
        <w:t>Monnat</w:t>
      </w:r>
      <w:r>
        <w:rPr>
          <w:color w:val="58595B"/>
          <w:spacing w:val="-6"/>
          <w:sz w:val="14"/>
        </w:rPr>
        <w:t> </w:t>
      </w:r>
      <w:r>
        <w:rPr>
          <w:color w:val="58595B"/>
          <w:sz w:val="14"/>
        </w:rPr>
        <w:t>SM,</w:t>
      </w:r>
      <w:r>
        <w:rPr>
          <w:color w:val="58595B"/>
          <w:spacing w:val="-5"/>
          <w:sz w:val="14"/>
        </w:rPr>
        <w:t> </w:t>
      </w:r>
      <w:r>
        <w:rPr>
          <w:color w:val="58595B"/>
          <w:sz w:val="14"/>
        </w:rPr>
        <w:t>Lounsbery</w:t>
      </w:r>
      <w:r>
        <w:rPr>
          <w:color w:val="58595B"/>
          <w:spacing w:val="-5"/>
          <w:sz w:val="14"/>
        </w:rPr>
        <w:t> </w:t>
      </w:r>
      <w:r>
        <w:rPr>
          <w:color w:val="58595B"/>
          <w:spacing w:val="-4"/>
          <w:sz w:val="14"/>
        </w:rPr>
        <w:t>MAF, </w:t>
      </w:r>
      <w:r>
        <w:rPr>
          <w:color w:val="58595B"/>
          <w:sz w:val="14"/>
        </w:rPr>
        <w:t>Smith</w:t>
      </w:r>
      <w:r>
        <w:rPr>
          <w:color w:val="58595B"/>
          <w:spacing w:val="-5"/>
          <w:sz w:val="14"/>
        </w:rPr>
        <w:t> </w:t>
      </w:r>
      <w:r>
        <w:rPr>
          <w:color w:val="58595B"/>
          <w:sz w:val="14"/>
        </w:rPr>
        <w:t>NJ.</w:t>
      </w:r>
      <w:r>
        <w:rPr>
          <w:color w:val="58595B"/>
          <w:spacing w:val="-6"/>
          <w:sz w:val="14"/>
        </w:rPr>
        <w:t> </w:t>
      </w:r>
      <w:r>
        <w:rPr>
          <w:color w:val="58595B"/>
          <w:sz w:val="14"/>
        </w:rPr>
        <w:t>Correlates</w:t>
      </w:r>
      <w:r>
        <w:rPr>
          <w:color w:val="58595B"/>
          <w:spacing w:val="-4"/>
          <w:sz w:val="14"/>
        </w:rPr>
        <w:t> </w:t>
      </w:r>
      <w:r>
        <w:rPr>
          <w:color w:val="58595B"/>
          <w:sz w:val="14"/>
        </w:rPr>
        <w:t>of</w:t>
      </w:r>
      <w:r>
        <w:rPr>
          <w:color w:val="58595B"/>
          <w:spacing w:val="-4"/>
          <w:sz w:val="14"/>
        </w:rPr>
        <w:t> </w:t>
      </w:r>
      <w:r>
        <w:rPr>
          <w:color w:val="58595B"/>
          <w:sz w:val="14"/>
        </w:rPr>
        <w:t>state</w:t>
      </w:r>
      <w:r>
        <w:rPr>
          <w:color w:val="58595B"/>
          <w:spacing w:val="-4"/>
          <w:sz w:val="14"/>
        </w:rPr>
        <w:t> </w:t>
      </w:r>
      <w:r>
        <w:rPr>
          <w:color w:val="58595B"/>
          <w:sz w:val="14"/>
        </w:rPr>
        <w:t>enactment</w:t>
      </w:r>
      <w:r>
        <w:rPr>
          <w:color w:val="58595B"/>
          <w:spacing w:val="-5"/>
          <w:sz w:val="14"/>
        </w:rPr>
        <w:t> </w:t>
      </w:r>
      <w:r>
        <w:rPr>
          <w:color w:val="58595B"/>
          <w:sz w:val="14"/>
        </w:rPr>
        <w:t>of</w:t>
      </w:r>
      <w:r>
        <w:rPr>
          <w:color w:val="58595B"/>
          <w:spacing w:val="-4"/>
          <w:sz w:val="14"/>
        </w:rPr>
        <w:t> </w:t>
      </w:r>
      <w:r>
        <w:rPr>
          <w:color w:val="58595B"/>
          <w:sz w:val="14"/>
        </w:rPr>
        <w:t>elementary</w:t>
      </w:r>
      <w:r>
        <w:rPr>
          <w:color w:val="58595B"/>
          <w:spacing w:val="-5"/>
          <w:sz w:val="14"/>
        </w:rPr>
        <w:t> </w:t>
      </w:r>
      <w:r>
        <w:rPr>
          <w:color w:val="58595B"/>
          <w:sz w:val="14"/>
        </w:rPr>
        <w:t>school</w:t>
      </w:r>
      <w:r>
        <w:rPr>
          <w:color w:val="58595B"/>
          <w:spacing w:val="-4"/>
          <w:sz w:val="14"/>
        </w:rPr>
        <w:t> </w:t>
      </w:r>
      <w:r>
        <w:rPr>
          <w:color w:val="58595B"/>
          <w:sz w:val="14"/>
        </w:rPr>
        <w:t>physical</w:t>
      </w:r>
      <w:r>
        <w:rPr>
          <w:color w:val="58595B"/>
          <w:spacing w:val="-6"/>
          <w:sz w:val="14"/>
        </w:rPr>
        <w:t> </w:t>
      </w:r>
      <w:r>
        <w:rPr>
          <w:color w:val="58595B"/>
          <w:sz w:val="14"/>
        </w:rPr>
        <w:t>education</w:t>
      </w:r>
      <w:r>
        <w:rPr>
          <w:color w:val="58595B"/>
          <w:spacing w:val="-4"/>
          <w:sz w:val="14"/>
        </w:rPr>
        <w:t> </w:t>
      </w:r>
      <w:r>
        <w:rPr>
          <w:color w:val="58595B"/>
          <w:sz w:val="14"/>
        </w:rPr>
        <w:t>laws.</w:t>
      </w:r>
      <w:r>
        <w:rPr>
          <w:color w:val="58595B"/>
          <w:spacing w:val="-5"/>
          <w:sz w:val="14"/>
        </w:rPr>
        <w:t> </w:t>
      </w:r>
      <w:r>
        <w:rPr>
          <w:i/>
          <w:color w:val="58595B"/>
          <w:sz w:val="14"/>
        </w:rPr>
        <w:t>Preventive</w:t>
      </w:r>
      <w:r>
        <w:rPr>
          <w:i/>
          <w:color w:val="58595B"/>
          <w:spacing w:val="-4"/>
          <w:sz w:val="14"/>
        </w:rPr>
        <w:t> </w:t>
      </w:r>
      <w:r>
        <w:rPr>
          <w:i/>
          <w:color w:val="58595B"/>
          <w:sz w:val="14"/>
        </w:rPr>
        <w:t>Medicine.</w:t>
      </w:r>
      <w:r>
        <w:rPr>
          <w:i/>
          <w:color w:val="58595B"/>
          <w:spacing w:val="-5"/>
          <w:sz w:val="14"/>
        </w:rPr>
        <w:t> </w:t>
      </w:r>
      <w:r>
        <w:rPr>
          <w:color w:val="58595B"/>
          <w:sz w:val="14"/>
        </w:rPr>
        <w:t>2014;69(S5-S11).</w:t>
      </w:r>
    </w:p>
    <w:p>
      <w:pPr>
        <w:pStyle w:val="ListParagraph"/>
        <w:numPr>
          <w:ilvl w:val="0"/>
          <w:numId w:val="3"/>
        </w:numPr>
        <w:tabs>
          <w:tab w:pos="1234" w:val="left" w:leader="none"/>
          <w:tab w:pos="1235" w:val="left" w:leader="none"/>
        </w:tabs>
        <w:spacing w:line="240" w:lineRule="auto" w:before="24" w:after="0"/>
        <w:ind w:left="1234" w:right="0" w:hanging="540"/>
        <w:jc w:val="left"/>
        <w:rPr>
          <w:sz w:val="14"/>
        </w:rPr>
      </w:pPr>
      <w:r>
        <w:rPr>
          <w:color w:val="58595B"/>
          <w:sz w:val="14"/>
        </w:rPr>
        <w:t>Monnat</w:t>
      </w:r>
      <w:r>
        <w:rPr>
          <w:color w:val="58595B"/>
          <w:spacing w:val="-6"/>
          <w:sz w:val="14"/>
        </w:rPr>
        <w:t> </w:t>
      </w:r>
      <w:r>
        <w:rPr>
          <w:color w:val="58595B"/>
          <w:sz w:val="14"/>
        </w:rPr>
        <w:t>SM,</w:t>
      </w:r>
      <w:r>
        <w:rPr>
          <w:color w:val="58595B"/>
          <w:spacing w:val="-5"/>
          <w:sz w:val="14"/>
        </w:rPr>
        <w:t> </w:t>
      </w:r>
      <w:r>
        <w:rPr>
          <w:color w:val="58595B"/>
          <w:sz w:val="14"/>
        </w:rPr>
        <w:t>Lounsbery</w:t>
      </w:r>
      <w:r>
        <w:rPr>
          <w:color w:val="58595B"/>
          <w:spacing w:val="-5"/>
          <w:sz w:val="14"/>
        </w:rPr>
        <w:t> </w:t>
      </w:r>
      <w:r>
        <w:rPr>
          <w:color w:val="58595B"/>
          <w:spacing w:val="-4"/>
          <w:sz w:val="14"/>
        </w:rPr>
        <w:t>MAF, </w:t>
      </w:r>
      <w:r>
        <w:rPr>
          <w:color w:val="58595B"/>
          <w:sz w:val="14"/>
        </w:rPr>
        <w:t>Smith</w:t>
      </w:r>
      <w:r>
        <w:rPr>
          <w:color w:val="58595B"/>
          <w:spacing w:val="-5"/>
          <w:sz w:val="14"/>
        </w:rPr>
        <w:t> </w:t>
      </w:r>
      <w:r>
        <w:rPr>
          <w:color w:val="58595B"/>
          <w:sz w:val="14"/>
        </w:rPr>
        <w:t>NJ.</w:t>
      </w:r>
      <w:r>
        <w:rPr>
          <w:color w:val="58595B"/>
          <w:spacing w:val="-6"/>
          <w:sz w:val="14"/>
        </w:rPr>
        <w:t> </w:t>
      </w:r>
      <w:r>
        <w:rPr>
          <w:color w:val="58595B"/>
          <w:sz w:val="14"/>
        </w:rPr>
        <w:t>Correlates</w:t>
      </w:r>
      <w:r>
        <w:rPr>
          <w:color w:val="58595B"/>
          <w:spacing w:val="-4"/>
          <w:sz w:val="14"/>
        </w:rPr>
        <w:t> </w:t>
      </w:r>
      <w:r>
        <w:rPr>
          <w:color w:val="58595B"/>
          <w:sz w:val="14"/>
        </w:rPr>
        <w:t>of</w:t>
      </w:r>
      <w:r>
        <w:rPr>
          <w:color w:val="58595B"/>
          <w:spacing w:val="-4"/>
          <w:sz w:val="14"/>
        </w:rPr>
        <w:t> </w:t>
      </w:r>
      <w:r>
        <w:rPr>
          <w:color w:val="58595B"/>
          <w:sz w:val="14"/>
        </w:rPr>
        <w:t>state</w:t>
      </w:r>
      <w:r>
        <w:rPr>
          <w:color w:val="58595B"/>
          <w:spacing w:val="-4"/>
          <w:sz w:val="14"/>
        </w:rPr>
        <w:t> </w:t>
      </w:r>
      <w:r>
        <w:rPr>
          <w:color w:val="58595B"/>
          <w:sz w:val="14"/>
        </w:rPr>
        <w:t>enactment</w:t>
      </w:r>
      <w:r>
        <w:rPr>
          <w:color w:val="58595B"/>
          <w:spacing w:val="-5"/>
          <w:sz w:val="14"/>
        </w:rPr>
        <w:t> </w:t>
      </w:r>
      <w:r>
        <w:rPr>
          <w:color w:val="58595B"/>
          <w:sz w:val="14"/>
        </w:rPr>
        <w:t>of</w:t>
      </w:r>
      <w:r>
        <w:rPr>
          <w:color w:val="58595B"/>
          <w:spacing w:val="-4"/>
          <w:sz w:val="14"/>
        </w:rPr>
        <w:t> </w:t>
      </w:r>
      <w:r>
        <w:rPr>
          <w:color w:val="58595B"/>
          <w:sz w:val="14"/>
        </w:rPr>
        <w:t>elementary</w:t>
      </w:r>
      <w:r>
        <w:rPr>
          <w:color w:val="58595B"/>
          <w:spacing w:val="-5"/>
          <w:sz w:val="14"/>
        </w:rPr>
        <w:t> </w:t>
      </w:r>
      <w:r>
        <w:rPr>
          <w:color w:val="58595B"/>
          <w:sz w:val="14"/>
        </w:rPr>
        <w:t>school</w:t>
      </w:r>
      <w:r>
        <w:rPr>
          <w:color w:val="58595B"/>
          <w:spacing w:val="-4"/>
          <w:sz w:val="14"/>
        </w:rPr>
        <w:t> </w:t>
      </w:r>
      <w:r>
        <w:rPr>
          <w:color w:val="58595B"/>
          <w:sz w:val="14"/>
        </w:rPr>
        <w:t>physical</w:t>
      </w:r>
      <w:r>
        <w:rPr>
          <w:color w:val="58595B"/>
          <w:spacing w:val="-6"/>
          <w:sz w:val="14"/>
        </w:rPr>
        <w:t> </w:t>
      </w:r>
      <w:r>
        <w:rPr>
          <w:color w:val="58595B"/>
          <w:sz w:val="14"/>
        </w:rPr>
        <w:t>education</w:t>
      </w:r>
      <w:r>
        <w:rPr>
          <w:color w:val="58595B"/>
          <w:spacing w:val="-4"/>
          <w:sz w:val="14"/>
        </w:rPr>
        <w:t> </w:t>
      </w:r>
      <w:r>
        <w:rPr>
          <w:color w:val="58595B"/>
          <w:sz w:val="14"/>
        </w:rPr>
        <w:t>laws.</w:t>
      </w:r>
      <w:r>
        <w:rPr>
          <w:color w:val="58595B"/>
          <w:spacing w:val="-5"/>
          <w:sz w:val="14"/>
        </w:rPr>
        <w:t> </w:t>
      </w:r>
      <w:r>
        <w:rPr>
          <w:i/>
          <w:color w:val="58595B"/>
          <w:sz w:val="14"/>
        </w:rPr>
        <w:t>Preventive</w:t>
      </w:r>
      <w:r>
        <w:rPr>
          <w:i/>
          <w:color w:val="58595B"/>
          <w:spacing w:val="-4"/>
          <w:sz w:val="14"/>
        </w:rPr>
        <w:t> </w:t>
      </w:r>
      <w:r>
        <w:rPr>
          <w:i/>
          <w:color w:val="58595B"/>
          <w:sz w:val="14"/>
        </w:rPr>
        <w:t>Medicine</w:t>
      </w:r>
      <w:r>
        <w:rPr>
          <w:color w:val="58595B"/>
          <w:sz w:val="14"/>
        </w:rPr>
        <w:t>.</w:t>
      </w:r>
      <w:r>
        <w:rPr>
          <w:color w:val="58595B"/>
          <w:spacing w:val="-4"/>
          <w:sz w:val="14"/>
        </w:rPr>
        <w:t> </w:t>
      </w:r>
      <w:r>
        <w:rPr>
          <w:color w:val="58595B"/>
          <w:sz w:val="14"/>
        </w:rPr>
        <w:t>2014;69(S5-S11).</w:t>
      </w:r>
    </w:p>
    <w:p>
      <w:pPr>
        <w:pStyle w:val="ListParagraph"/>
        <w:numPr>
          <w:ilvl w:val="0"/>
          <w:numId w:val="3"/>
        </w:numPr>
        <w:tabs>
          <w:tab w:pos="1234" w:val="left" w:leader="none"/>
          <w:tab w:pos="1235" w:val="left" w:leader="none"/>
        </w:tabs>
        <w:spacing w:line="254" w:lineRule="auto" w:before="24" w:after="0"/>
        <w:ind w:left="1234" w:right="928" w:hanging="540"/>
        <w:jc w:val="left"/>
        <w:rPr>
          <w:sz w:val="14"/>
        </w:rPr>
      </w:pPr>
      <w:r>
        <w:rPr>
          <w:color w:val="58595B"/>
          <w:sz w:val="14"/>
        </w:rPr>
        <w:t>Taber</w:t>
      </w:r>
      <w:r>
        <w:rPr>
          <w:color w:val="58595B"/>
          <w:spacing w:val="-3"/>
          <w:sz w:val="14"/>
        </w:rPr>
        <w:t> </w:t>
      </w:r>
      <w:r>
        <w:rPr>
          <w:color w:val="58595B"/>
          <w:sz w:val="14"/>
        </w:rPr>
        <w:t>DR,</w:t>
      </w:r>
      <w:r>
        <w:rPr>
          <w:color w:val="58595B"/>
          <w:spacing w:val="-3"/>
          <w:sz w:val="14"/>
        </w:rPr>
        <w:t> </w:t>
      </w:r>
      <w:r>
        <w:rPr>
          <w:color w:val="58595B"/>
          <w:sz w:val="14"/>
        </w:rPr>
        <w:t>Chriqui</w:t>
      </w:r>
      <w:r>
        <w:rPr>
          <w:color w:val="58595B"/>
          <w:spacing w:val="-3"/>
          <w:sz w:val="14"/>
        </w:rPr>
        <w:t> </w:t>
      </w:r>
      <w:r>
        <w:rPr>
          <w:color w:val="58595B"/>
          <w:spacing w:val="-5"/>
          <w:sz w:val="14"/>
        </w:rPr>
        <w:t>JF,</w:t>
      </w:r>
      <w:r>
        <w:rPr>
          <w:color w:val="58595B"/>
          <w:spacing w:val="-3"/>
          <w:sz w:val="14"/>
        </w:rPr>
        <w:t> </w:t>
      </w:r>
      <w:r>
        <w:rPr>
          <w:color w:val="58595B"/>
          <w:sz w:val="14"/>
        </w:rPr>
        <w:t>Perna</w:t>
      </w:r>
      <w:r>
        <w:rPr>
          <w:color w:val="58595B"/>
          <w:spacing w:val="-2"/>
          <w:sz w:val="14"/>
        </w:rPr>
        <w:t> </w:t>
      </w:r>
      <w:r>
        <w:rPr>
          <w:color w:val="58595B"/>
          <w:sz w:val="14"/>
        </w:rPr>
        <w:t>FM,</w:t>
      </w:r>
      <w:r>
        <w:rPr>
          <w:color w:val="58595B"/>
          <w:spacing w:val="-3"/>
          <w:sz w:val="14"/>
        </w:rPr>
        <w:t> </w:t>
      </w:r>
      <w:r>
        <w:rPr>
          <w:color w:val="58595B"/>
          <w:sz w:val="14"/>
        </w:rPr>
        <w:t>Powell</w:t>
      </w:r>
      <w:r>
        <w:rPr>
          <w:color w:val="58595B"/>
          <w:spacing w:val="-3"/>
          <w:sz w:val="14"/>
        </w:rPr>
        <w:t> </w:t>
      </w:r>
      <w:r>
        <w:rPr>
          <w:color w:val="58595B"/>
          <w:sz w:val="14"/>
        </w:rPr>
        <w:t>LM,</w:t>
      </w:r>
      <w:r>
        <w:rPr>
          <w:color w:val="58595B"/>
          <w:spacing w:val="-3"/>
          <w:sz w:val="14"/>
        </w:rPr>
        <w:t> </w:t>
      </w:r>
      <w:r>
        <w:rPr>
          <w:color w:val="58595B"/>
          <w:sz w:val="14"/>
        </w:rPr>
        <w:t>Slater</w:t>
      </w:r>
      <w:r>
        <w:rPr>
          <w:color w:val="58595B"/>
          <w:spacing w:val="-3"/>
          <w:sz w:val="14"/>
        </w:rPr>
        <w:t> </w:t>
      </w:r>
      <w:r>
        <w:rPr>
          <w:color w:val="58595B"/>
          <w:sz w:val="14"/>
        </w:rPr>
        <w:t>SJ.</w:t>
      </w:r>
      <w:r>
        <w:rPr>
          <w:color w:val="58595B"/>
          <w:spacing w:val="-3"/>
          <w:sz w:val="14"/>
        </w:rPr>
        <w:t> </w:t>
      </w:r>
      <w:r>
        <w:rPr>
          <w:color w:val="58595B"/>
          <w:sz w:val="14"/>
        </w:rPr>
        <w:t>Association</w:t>
      </w:r>
      <w:r>
        <w:rPr>
          <w:color w:val="58595B"/>
          <w:spacing w:val="-3"/>
          <w:sz w:val="14"/>
        </w:rPr>
        <w:t> </w:t>
      </w:r>
      <w:r>
        <w:rPr>
          <w:color w:val="58595B"/>
          <w:sz w:val="14"/>
        </w:rPr>
        <w:t>between</w:t>
      </w:r>
      <w:r>
        <w:rPr>
          <w:color w:val="58595B"/>
          <w:spacing w:val="-3"/>
          <w:sz w:val="14"/>
        </w:rPr>
        <w:t> </w:t>
      </w:r>
      <w:r>
        <w:rPr>
          <w:color w:val="58595B"/>
          <w:sz w:val="14"/>
        </w:rPr>
        <w:t>state</w:t>
      </w:r>
      <w:r>
        <w:rPr>
          <w:color w:val="58595B"/>
          <w:spacing w:val="-3"/>
          <w:sz w:val="14"/>
        </w:rPr>
        <w:t> </w:t>
      </w:r>
      <w:r>
        <w:rPr>
          <w:color w:val="58595B"/>
          <w:sz w:val="14"/>
        </w:rPr>
        <w:t>physical</w:t>
      </w:r>
      <w:r>
        <w:rPr>
          <w:color w:val="58595B"/>
          <w:spacing w:val="-4"/>
          <w:sz w:val="14"/>
        </w:rPr>
        <w:t> </w:t>
      </w:r>
      <w:r>
        <w:rPr>
          <w:color w:val="58595B"/>
          <w:sz w:val="14"/>
        </w:rPr>
        <w:t>education</w:t>
      </w:r>
      <w:r>
        <w:rPr>
          <w:color w:val="58595B"/>
          <w:spacing w:val="-2"/>
          <w:sz w:val="14"/>
        </w:rPr>
        <w:t> </w:t>
      </w:r>
      <w:r>
        <w:rPr>
          <w:color w:val="58595B"/>
          <w:sz w:val="14"/>
        </w:rPr>
        <w:t>(PE)</w:t>
      </w:r>
      <w:r>
        <w:rPr>
          <w:color w:val="58595B"/>
          <w:spacing w:val="-4"/>
          <w:sz w:val="14"/>
        </w:rPr>
        <w:t> </w:t>
      </w:r>
      <w:r>
        <w:rPr>
          <w:color w:val="58595B"/>
          <w:sz w:val="14"/>
        </w:rPr>
        <w:t>requirements</w:t>
      </w:r>
      <w:r>
        <w:rPr>
          <w:color w:val="58595B"/>
          <w:spacing w:val="-3"/>
          <w:sz w:val="14"/>
        </w:rPr>
        <w:t> </w:t>
      </w:r>
      <w:r>
        <w:rPr>
          <w:color w:val="58595B"/>
          <w:sz w:val="14"/>
        </w:rPr>
        <w:t>and</w:t>
      </w:r>
      <w:r>
        <w:rPr>
          <w:color w:val="58595B"/>
          <w:spacing w:val="-3"/>
          <w:sz w:val="14"/>
        </w:rPr>
        <w:t> </w:t>
      </w:r>
      <w:r>
        <w:rPr>
          <w:color w:val="58595B"/>
          <w:sz w:val="14"/>
        </w:rPr>
        <w:t>PE</w:t>
      </w:r>
      <w:r>
        <w:rPr>
          <w:color w:val="58595B"/>
          <w:spacing w:val="-3"/>
          <w:sz w:val="14"/>
        </w:rPr>
        <w:t> </w:t>
      </w:r>
      <w:r>
        <w:rPr>
          <w:color w:val="58595B"/>
          <w:sz w:val="14"/>
        </w:rPr>
        <w:t>participation,</w:t>
      </w:r>
      <w:r>
        <w:rPr>
          <w:color w:val="58595B"/>
          <w:spacing w:val="-3"/>
          <w:sz w:val="14"/>
        </w:rPr>
        <w:t> </w:t>
      </w:r>
      <w:r>
        <w:rPr>
          <w:color w:val="58595B"/>
          <w:sz w:val="14"/>
        </w:rPr>
        <w:t>physical</w:t>
      </w:r>
      <w:r>
        <w:rPr>
          <w:color w:val="58595B"/>
          <w:spacing w:val="-4"/>
          <w:sz w:val="14"/>
        </w:rPr>
        <w:t> </w:t>
      </w:r>
      <w:r>
        <w:rPr>
          <w:color w:val="58595B"/>
          <w:sz w:val="14"/>
        </w:rPr>
        <w:t>activity,</w:t>
      </w:r>
      <w:r>
        <w:rPr>
          <w:color w:val="58595B"/>
          <w:spacing w:val="-3"/>
          <w:sz w:val="14"/>
        </w:rPr>
        <w:t> </w:t>
      </w:r>
      <w:r>
        <w:rPr>
          <w:color w:val="58595B"/>
          <w:sz w:val="14"/>
        </w:rPr>
        <w:t>and</w:t>
      </w:r>
      <w:r>
        <w:rPr>
          <w:color w:val="58595B"/>
          <w:spacing w:val="-2"/>
          <w:sz w:val="14"/>
        </w:rPr>
        <w:t> </w:t>
      </w:r>
      <w:r>
        <w:rPr>
          <w:color w:val="58595B"/>
          <w:sz w:val="14"/>
        </w:rPr>
        <w:t>body</w:t>
      </w:r>
      <w:r>
        <w:rPr>
          <w:color w:val="58595B"/>
          <w:spacing w:val="-4"/>
          <w:sz w:val="14"/>
        </w:rPr>
        <w:t> </w:t>
      </w:r>
      <w:r>
        <w:rPr>
          <w:color w:val="58595B"/>
          <w:sz w:val="14"/>
        </w:rPr>
        <w:t>mass index change. </w:t>
      </w:r>
      <w:r>
        <w:rPr>
          <w:i/>
          <w:color w:val="58595B"/>
          <w:sz w:val="14"/>
        </w:rPr>
        <w:t>Preventive Medicine</w:t>
      </w:r>
      <w:r>
        <w:rPr>
          <w:color w:val="58595B"/>
          <w:sz w:val="14"/>
        </w:rPr>
        <w:t>.</w:t>
      </w:r>
      <w:r>
        <w:rPr>
          <w:color w:val="58595B"/>
          <w:spacing w:val="-2"/>
          <w:sz w:val="14"/>
        </w:rPr>
        <w:t> </w:t>
      </w:r>
      <w:r>
        <w:rPr>
          <w:color w:val="58595B"/>
          <w:sz w:val="14"/>
        </w:rPr>
        <w:t>2013;57(5):629-633.</w:t>
      </w:r>
    </w:p>
    <w:p>
      <w:pPr>
        <w:pStyle w:val="ListParagraph"/>
        <w:numPr>
          <w:ilvl w:val="0"/>
          <w:numId w:val="3"/>
        </w:numPr>
        <w:tabs>
          <w:tab w:pos="1234" w:val="left" w:leader="none"/>
          <w:tab w:pos="1235" w:val="left" w:leader="none"/>
        </w:tabs>
        <w:spacing w:line="254" w:lineRule="auto" w:before="14" w:after="0"/>
        <w:ind w:left="1234" w:right="822" w:hanging="540"/>
        <w:jc w:val="left"/>
        <w:rPr>
          <w:sz w:val="14"/>
        </w:rPr>
      </w:pPr>
      <w:r>
        <w:rPr>
          <w:color w:val="58595B"/>
          <w:sz w:val="14"/>
        </w:rPr>
        <w:t>Slater</w:t>
      </w:r>
      <w:r>
        <w:rPr>
          <w:color w:val="58595B"/>
          <w:spacing w:val="-3"/>
          <w:sz w:val="14"/>
        </w:rPr>
        <w:t> </w:t>
      </w:r>
      <w:r>
        <w:rPr>
          <w:color w:val="58595B"/>
          <w:sz w:val="14"/>
        </w:rPr>
        <w:t>SJ,</w:t>
      </w:r>
      <w:r>
        <w:rPr>
          <w:color w:val="58595B"/>
          <w:spacing w:val="-4"/>
          <w:sz w:val="14"/>
        </w:rPr>
        <w:t> </w:t>
      </w:r>
      <w:r>
        <w:rPr>
          <w:color w:val="58595B"/>
          <w:sz w:val="14"/>
        </w:rPr>
        <w:t>Nicholson</w:t>
      </w:r>
      <w:r>
        <w:rPr>
          <w:color w:val="58595B"/>
          <w:spacing w:val="-4"/>
          <w:sz w:val="14"/>
        </w:rPr>
        <w:t> </w:t>
      </w:r>
      <w:r>
        <w:rPr>
          <w:color w:val="58595B"/>
          <w:sz w:val="14"/>
        </w:rPr>
        <w:t>L,</w:t>
      </w:r>
      <w:r>
        <w:rPr>
          <w:color w:val="58595B"/>
          <w:spacing w:val="-3"/>
          <w:sz w:val="14"/>
        </w:rPr>
        <w:t> </w:t>
      </w:r>
      <w:r>
        <w:rPr>
          <w:color w:val="58595B"/>
          <w:sz w:val="14"/>
        </w:rPr>
        <w:t>Chriqui</w:t>
      </w:r>
      <w:r>
        <w:rPr>
          <w:color w:val="58595B"/>
          <w:spacing w:val="-3"/>
          <w:sz w:val="14"/>
        </w:rPr>
        <w:t> </w:t>
      </w:r>
      <w:r>
        <w:rPr>
          <w:color w:val="58595B"/>
          <w:sz w:val="14"/>
        </w:rPr>
        <w:t>J,</w:t>
      </w:r>
      <w:r>
        <w:rPr>
          <w:color w:val="58595B"/>
          <w:spacing w:val="-3"/>
          <w:sz w:val="14"/>
        </w:rPr>
        <w:t> </w:t>
      </w:r>
      <w:r>
        <w:rPr>
          <w:color w:val="58595B"/>
          <w:sz w:val="14"/>
        </w:rPr>
        <w:t>Turner</w:t>
      </w:r>
      <w:r>
        <w:rPr>
          <w:color w:val="58595B"/>
          <w:spacing w:val="-3"/>
          <w:sz w:val="14"/>
        </w:rPr>
        <w:t> </w:t>
      </w:r>
      <w:r>
        <w:rPr>
          <w:color w:val="58595B"/>
          <w:sz w:val="14"/>
        </w:rPr>
        <w:t>L,</w:t>
      </w:r>
      <w:r>
        <w:rPr>
          <w:color w:val="58595B"/>
          <w:spacing w:val="-3"/>
          <w:sz w:val="14"/>
        </w:rPr>
        <w:t> </w:t>
      </w:r>
      <w:r>
        <w:rPr>
          <w:color w:val="58595B"/>
          <w:sz w:val="14"/>
        </w:rPr>
        <w:t>Chaloupka</w:t>
      </w:r>
      <w:r>
        <w:rPr>
          <w:color w:val="58595B"/>
          <w:spacing w:val="-3"/>
          <w:sz w:val="14"/>
        </w:rPr>
        <w:t> </w:t>
      </w:r>
      <w:r>
        <w:rPr>
          <w:color w:val="58595B"/>
          <w:spacing w:val="-7"/>
          <w:sz w:val="14"/>
        </w:rPr>
        <w:t>F.</w:t>
      </w:r>
      <w:r>
        <w:rPr>
          <w:color w:val="58595B"/>
          <w:spacing w:val="-2"/>
          <w:sz w:val="14"/>
        </w:rPr>
        <w:t> </w:t>
      </w:r>
      <w:r>
        <w:rPr>
          <w:color w:val="58595B"/>
          <w:sz w:val="14"/>
        </w:rPr>
        <w:t>The</w:t>
      </w:r>
      <w:r>
        <w:rPr>
          <w:color w:val="58595B"/>
          <w:spacing w:val="-4"/>
          <w:sz w:val="14"/>
        </w:rPr>
        <w:t> </w:t>
      </w:r>
      <w:r>
        <w:rPr>
          <w:color w:val="58595B"/>
          <w:sz w:val="14"/>
        </w:rPr>
        <w:t>impact</w:t>
      </w:r>
      <w:r>
        <w:rPr>
          <w:color w:val="58595B"/>
          <w:spacing w:val="-4"/>
          <w:sz w:val="14"/>
        </w:rPr>
        <w:t> </w:t>
      </w:r>
      <w:r>
        <w:rPr>
          <w:color w:val="58595B"/>
          <w:sz w:val="14"/>
        </w:rPr>
        <w:t>of</w:t>
      </w:r>
      <w:r>
        <w:rPr>
          <w:color w:val="58595B"/>
          <w:spacing w:val="-3"/>
          <w:sz w:val="14"/>
        </w:rPr>
        <w:t> </w:t>
      </w:r>
      <w:r>
        <w:rPr>
          <w:color w:val="58595B"/>
          <w:sz w:val="14"/>
        </w:rPr>
        <w:t>state</w:t>
      </w:r>
      <w:r>
        <w:rPr>
          <w:color w:val="58595B"/>
          <w:spacing w:val="-3"/>
          <w:sz w:val="14"/>
        </w:rPr>
        <w:t> </w:t>
      </w:r>
      <w:r>
        <w:rPr>
          <w:color w:val="58595B"/>
          <w:sz w:val="14"/>
        </w:rPr>
        <w:t>laws</w:t>
      </w:r>
      <w:r>
        <w:rPr>
          <w:color w:val="58595B"/>
          <w:spacing w:val="-4"/>
          <w:sz w:val="14"/>
        </w:rPr>
        <w:t> </w:t>
      </w:r>
      <w:r>
        <w:rPr>
          <w:color w:val="58595B"/>
          <w:sz w:val="14"/>
        </w:rPr>
        <w:t>and</w:t>
      </w:r>
      <w:r>
        <w:rPr>
          <w:color w:val="58595B"/>
          <w:spacing w:val="-3"/>
          <w:sz w:val="14"/>
        </w:rPr>
        <w:t> </w:t>
      </w:r>
      <w:r>
        <w:rPr>
          <w:color w:val="58595B"/>
          <w:sz w:val="14"/>
        </w:rPr>
        <w:t>district</w:t>
      </w:r>
      <w:r>
        <w:rPr>
          <w:color w:val="58595B"/>
          <w:spacing w:val="-3"/>
          <w:sz w:val="14"/>
        </w:rPr>
        <w:t> </w:t>
      </w:r>
      <w:r>
        <w:rPr>
          <w:color w:val="58595B"/>
          <w:sz w:val="14"/>
        </w:rPr>
        <w:t>policies</w:t>
      </w:r>
      <w:r>
        <w:rPr>
          <w:color w:val="58595B"/>
          <w:spacing w:val="-3"/>
          <w:sz w:val="14"/>
        </w:rPr>
        <w:t> </w:t>
      </w:r>
      <w:r>
        <w:rPr>
          <w:color w:val="58595B"/>
          <w:sz w:val="14"/>
        </w:rPr>
        <w:t>on</w:t>
      </w:r>
      <w:r>
        <w:rPr>
          <w:color w:val="58595B"/>
          <w:spacing w:val="-3"/>
          <w:sz w:val="14"/>
        </w:rPr>
        <w:t> </w:t>
      </w:r>
      <w:r>
        <w:rPr>
          <w:color w:val="58595B"/>
          <w:sz w:val="14"/>
        </w:rPr>
        <w:t>physical</w:t>
      </w:r>
      <w:r>
        <w:rPr>
          <w:color w:val="58595B"/>
          <w:spacing w:val="-4"/>
          <w:sz w:val="14"/>
        </w:rPr>
        <w:t> </w:t>
      </w:r>
      <w:r>
        <w:rPr>
          <w:color w:val="58595B"/>
          <w:sz w:val="14"/>
        </w:rPr>
        <w:t>education</w:t>
      </w:r>
      <w:r>
        <w:rPr>
          <w:color w:val="58595B"/>
          <w:spacing w:val="-3"/>
          <w:sz w:val="14"/>
        </w:rPr>
        <w:t> </w:t>
      </w:r>
      <w:r>
        <w:rPr>
          <w:color w:val="58595B"/>
          <w:sz w:val="14"/>
        </w:rPr>
        <w:t>and</w:t>
      </w:r>
      <w:r>
        <w:rPr>
          <w:color w:val="58595B"/>
          <w:spacing w:val="-3"/>
          <w:sz w:val="14"/>
        </w:rPr>
        <w:t> </w:t>
      </w:r>
      <w:r>
        <w:rPr>
          <w:color w:val="58595B"/>
          <w:sz w:val="14"/>
        </w:rPr>
        <w:t>recess</w:t>
      </w:r>
      <w:r>
        <w:rPr>
          <w:color w:val="58595B"/>
          <w:spacing w:val="-3"/>
          <w:sz w:val="14"/>
        </w:rPr>
        <w:t> </w:t>
      </w:r>
      <w:r>
        <w:rPr>
          <w:color w:val="58595B"/>
          <w:sz w:val="14"/>
        </w:rPr>
        <w:t>practices</w:t>
      </w:r>
      <w:r>
        <w:rPr>
          <w:color w:val="58595B"/>
          <w:spacing w:val="-4"/>
          <w:sz w:val="14"/>
        </w:rPr>
        <w:t> </w:t>
      </w:r>
      <w:r>
        <w:rPr>
          <w:color w:val="58595B"/>
          <w:sz w:val="14"/>
        </w:rPr>
        <w:t>in</w:t>
      </w:r>
      <w:r>
        <w:rPr>
          <w:color w:val="58595B"/>
          <w:spacing w:val="-4"/>
          <w:sz w:val="14"/>
        </w:rPr>
        <w:t> </w:t>
      </w:r>
      <w:r>
        <w:rPr>
          <w:color w:val="58595B"/>
          <w:sz w:val="14"/>
        </w:rPr>
        <w:t>a</w:t>
      </w:r>
      <w:r>
        <w:rPr>
          <w:color w:val="58595B"/>
          <w:spacing w:val="-3"/>
          <w:sz w:val="14"/>
        </w:rPr>
        <w:t> </w:t>
      </w:r>
      <w:r>
        <w:rPr>
          <w:color w:val="58595B"/>
          <w:sz w:val="14"/>
        </w:rPr>
        <w:t>nationally</w:t>
      </w:r>
      <w:r>
        <w:rPr>
          <w:color w:val="58595B"/>
          <w:spacing w:val="-2"/>
          <w:sz w:val="14"/>
        </w:rPr>
        <w:t> </w:t>
      </w:r>
      <w:r>
        <w:rPr>
          <w:color w:val="58595B"/>
          <w:sz w:val="14"/>
        </w:rPr>
        <w:t>representative sample of US public elementary schools. </w:t>
      </w:r>
      <w:r>
        <w:rPr>
          <w:i/>
          <w:color w:val="58595B"/>
          <w:sz w:val="14"/>
        </w:rPr>
        <w:t>Archives of Pediatrics and Adolescent Medicine</w:t>
      </w:r>
      <w:r>
        <w:rPr>
          <w:color w:val="58595B"/>
          <w:sz w:val="14"/>
        </w:rPr>
        <w:t>.</w:t>
      </w:r>
      <w:r>
        <w:rPr>
          <w:color w:val="58595B"/>
          <w:spacing w:val="-7"/>
          <w:sz w:val="14"/>
        </w:rPr>
        <w:t> </w:t>
      </w:r>
      <w:r>
        <w:rPr>
          <w:color w:val="58595B"/>
          <w:spacing w:val="-3"/>
          <w:sz w:val="14"/>
        </w:rPr>
        <w:t>2012;166(4):311-316.</w:t>
      </w:r>
    </w:p>
    <w:p>
      <w:pPr>
        <w:pStyle w:val="ListParagraph"/>
        <w:numPr>
          <w:ilvl w:val="0"/>
          <w:numId w:val="3"/>
        </w:numPr>
        <w:tabs>
          <w:tab w:pos="1234" w:val="left" w:leader="none"/>
          <w:tab w:pos="1235" w:val="left" w:leader="none"/>
        </w:tabs>
        <w:spacing w:line="240" w:lineRule="auto" w:before="14" w:after="0"/>
        <w:ind w:left="1234" w:right="0" w:hanging="540"/>
        <w:jc w:val="left"/>
        <w:rPr>
          <w:sz w:val="14"/>
        </w:rPr>
      </w:pPr>
      <w:r>
        <w:rPr>
          <w:color w:val="58595B"/>
          <w:sz w:val="14"/>
        </w:rPr>
        <w:t>Institute of Medicine. </w:t>
      </w:r>
      <w:r>
        <w:rPr>
          <w:i/>
          <w:color w:val="58595B"/>
          <w:sz w:val="14"/>
        </w:rPr>
        <w:t>Educating the student body: </w:t>
      </w:r>
      <w:r>
        <w:rPr>
          <w:i/>
          <w:color w:val="58595B"/>
          <w:spacing w:val="-3"/>
          <w:sz w:val="14"/>
        </w:rPr>
        <w:t>Taking </w:t>
      </w:r>
      <w:r>
        <w:rPr>
          <w:i/>
          <w:color w:val="58595B"/>
          <w:sz w:val="14"/>
        </w:rPr>
        <w:t>physical activity and physical education to school</w:t>
      </w:r>
      <w:r>
        <w:rPr>
          <w:color w:val="58595B"/>
          <w:sz w:val="14"/>
        </w:rPr>
        <w:t>. Washington, DC: National Academies Press;</w:t>
      </w:r>
      <w:r>
        <w:rPr>
          <w:color w:val="58595B"/>
          <w:spacing w:val="-18"/>
          <w:sz w:val="14"/>
        </w:rPr>
        <w:t> </w:t>
      </w:r>
      <w:r>
        <w:rPr>
          <w:color w:val="58595B"/>
          <w:spacing w:val="-3"/>
          <w:sz w:val="14"/>
        </w:rPr>
        <w:t>2013.</w:t>
      </w:r>
    </w:p>
    <w:p>
      <w:pPr>
        <w:pStyle w:val="ListParagraph"/>
        <w:numPr>
          <w:ilvl w:val="0"/>
          <w:numId w:val="3"/>
        </w:numPr>
        <w:tabs>
          <w:tab w:pos="1234" w:val="left" w:leader="none"/>
          <w:tab w:pos="1235" w:val="left" w:leader="none"/>
        </w:tabs>
        <w:spacing w:line="240" w:lineRule="auto" w:before="23" w:after="0"/>
        <w:ind w:left="1234" w:right="0" w:hanging="540"/>
        <w:jc w:val="left"/>
        <w:rPr>
          <w:sz w:val="14"/>
        </w:rPr>
      </w:pPr>
      <w:r>
        <w:rPr>
          <w:color w:val="58595B"/>
          <w:sz w:val="14"/>
        </w:rPr>
        <w:t>U.S. Department of Health and Human Services. (2008). 2008 Physical activity guidelines for Americans. Washington,</w:t>
      </w:r>
      <w:r>
        <w:rPr>
          <w:color w:val="58595B"/>
          <w:spacing w:val="-10"/>
          <w:sz w:val="14"/>
        </w:rPr>
        <w:t> </w:t>
      </w:r>
      <w:r>
        <w:rPr>
          <w:color w:val="58595B"/>
          <w:sz w:val="14"/>
        </w:rPr>
        <w:t>DC.</w:t>
      </w:r>
    </w:p>
    <w:p>
      <w:pPr>
        <w:pStyle w:val="ListParagraph"/>
        <w:numPr>
          <w:ilvl w:val="0"/>
          <w:numId w:val="3"/>
        </w:numPr>
        <w:tabs>
          <w:tab w:pos="1234" w:val="left" w:leader="none"/>
          <w:tab w:pos="1235" w:val="left" w:leader="none"/>
        </w:tabs>
        <w:spacing w:line="240" w:lineRule="auto" w:before="24" w:after="0"/>
        <w:ind w:left="1234" w:right="0" w:hanging="540"/>
        <w:jc w:val="left"/>
        <w:rPr>
          <w:sz w:val="14"/>
        </w:rPr>
      </w:pPr>
      <w:r>
        <w:rPr>
          <w:color w:val="58595B"/>
          <w:sz w:val="14"/>
        </w:rPr>
        <w:t>Institute of Medicine. </w:t>
      </w:r>
      <w:r>
        <w:rPr>
          <w:i/>
          <w:color w:val="58595B"/>
          <w:sz w:val="14"/>
        </w:rPr>
        <w:t>Educating the student body: </w:t>
      </w:r>
      <w:r>
        <w:rPr>
          <w:i/>
          <w:color w:val="58595B"/>
          <w:spacing w:val="-3"/>
          <w:sz w:val="14"/>
        </w:rPr>
        <w:t>Taking </w:t>
      </w:r>
      <w:r>
        <w:rPr>
          <w:i/>
          <w:color w:val="58595B"/>
          <w:sz w:val="14"/>
        </w:rPr>
        <w:t>physical activity and physical education to school</w:t>
      </w:r>
      <w:r>
        <w:rPr>
          <w:color w:val="58595B"/>
          <w:sz w:val="14"/>
        </w:rPr>
        <w:t>. Washington, DC: National Academies Press;</w:t>
      </w:r>
      <w:r>
        <w:rPr>
          <w:color w:val="58595B"/>
          <w:spacing w:val="-18"/>
          <w:sz w:val="14"/>
        </w:rPr>
        <w:t> </w:t>
      </w:r>
      <w:r>
        <w:rPr>
          <w:color w:val="58595B"/>
          <w:spacing w:val="-3"/>
          <w:sz w:val="14"/>
        </w:rPr>
        <w:t>2013.</w:t>
      </w:r>
    </w:p>
    <w:p>
      <w:pPr>
        <w:pStyle w:val="ListParagraph"/>
        <w:numPr>
          <w:ilvl w:val="0"/>
          <w:numId w:val="3"/>
        </w:numPr>
        <w:tabs>
          <w:tab w:pos="1234" w:val="left" w:leader="none"/>
          <w:tab w:pos="1235" w:val="left" w:leader="none"/>
        </w:tabs>
        <w:spacing w:line="254" w:lineRule="auto" w:before="24" w:after="0"/>
        <w:ind w:left="1234" w:right="913" w:hanging="540"/>
        <w:jc w:val="left"/>
        <w:rPr>
          <w:sz w:val="14"/>
        </w:rPr>
      </w:pPr>
      <w:r>
        <w:rPr>
          <w:color w:val="58595B"/>
          <w:sz w:val="14"/>
        </w:rPr>
        <w:t>U.S.</w:t>
      </w:r>
      <w:r>
        <w:rPr>
          <w:color w:val="58595B"/>
          <w:spacing w:val="-5"/>
          <w:sz w:val="14"/>
        </w:rPr>
        <w:t> </w:t>
      </w:r>
      <w:r>
        <w:rPr>
          <w:color w:val="58595B"/>
          <w:sz w:val="14"/>
        </w:rPr>
        <w:t>Department</w:t>
      </w:r>
      <w:r>
        <w:rPr>
          <w:color w:val="58595B"/>
          <w:spacing w:val="-4"/>
          <w:sz w:val="14"/>
        </w:rPr>
        <w:t> </w:t>
      </w:r>
      <w:r>
        <w:rPr>
          <w:color w:val="58595B"/>
          <w:sz w:val="14"/>
        </w:rPr>
        <w:t>of</w:t>
      </w:r>
      <w:r>
        <w:rPr>
          <w:color w:val="58595B"/>
          <w:spacing w:val="-4"/>
          <w:sz w:val="14"/>
        </w:rPr>
        <w:t> </w:t>
      </w:r>
      <w:r>
        <w:rPr>
          <w:color w:val="58595B"/>
          <w:sz w:val="14"/>
        </w:rPr>
        <w:t>Health</w:t>
      </w:r>
      <w:r>
        <w:rPr>
          <w:color w:val="58595B"/>
          <w:spacing w:val="-4"/>
          <w:sz w:val="14"/>
        </w:rPr>
        <w:t> </w:t>
      </w:r>
      <w:r>
        <w:rPr>
          <w:color w:val="58595B"/>
          <w:sz w:val="14"/>
        </w:rPr>
        <w:t>and</w:t>
      </w:r>
      <w:r>
        <w:rPr>
          <w:color w:val="58595B"/>
          <w:spacing w:val="-4"/>
          <w:sz w:val="14"/>
        </w:rPr>
        <w:t> </w:t>
      </w:r>
      <w:r>
        <w:rPr>
          <w:color w:val="58595B"/>
          <w:sz w:val="14"/>
        </w:rPr>
        <w:t>Human</w:t>
      </w:r>
      <w:r>
        <w:rPr>
          <w:color w:val="58595B"/>
          <w:spacing w:val="-4"/>
          <w:sz w:val="14"/>
        </w:rPr>
        <w:t> </w:t>
      </w:r>
      <w:r>
        <w:rPr>
          <w:color w:val="58595B"/>
          <w:sz w:val="14"/>
        </w:rPr>
        <w:t>Services.</w:t>
      </w:r>
      <w:r>
        <w:rPr>
          <w:color w:val="58595B"/>
          <w:spacing w:val="-5"/>
          <w:sz w:val="14"/>
        </w:rPr>
        <w:t> </w:t>
      </w:r>
      <w:r>
        <w:rPr>
          <w:color w:val="58595B"/>
          <w:sz w:val="14"/>
        </w:rPr>
        <w:t>(2008).</w:t>
      </w:r>
      <w:r>
        <w:rPr>
          <w:color w:val="58595B"/>
          <w:spacing w:val="-5"/>
          <w:sz w:val="14"/>
        </w:rPr>
        <w:t> </w:t>
      </w:r>
      <w:r>
        <w:rPr>
          <w:color w:val="58595B"/>
          <w:sz w:val="14"/>
        </w:rPr>
        <w:t>2008</w:t>
      </w:r>
      <w:r>
        <w:rPr>
          <w:color w:val="58595B"/>
          <w:spacing w:val="-5"/>
          <w:sz w:val="14"/>
        </w:rPr>
        <w:t> </w:t>
      </w:r>
      <w:r>
        <w:rPr>
          <w:color w:val="58595B"/>
          <w:sz w:val="14"/>
        </w:rPr>
        <w:t>Physical</w:t>
      </w:r>
      <w:r>
        <w:rPr>
          <w:color w:val="58595B"/>
          <w:spacing w:val="-5"/>
          <w:sz w:val="14"/>
        </w:rPr>
        <w:t> </w:t>
      </w:r>
      <w:r>
        <w:rPr>
          <w:color w:val="58595B"/>
          <w:sz w:val="14"/>
        </w:rPr>
        <w:t>activity</w:t>
      </w:r>
      <w:r>
        <w:rPr>
          <w:color w:val="58595B"/>
          <w:spacing w:val="-4"/>
          <w:sz w:val="14"/>
        </w:rPr>
        <w:t> </w:t>
      </w:r>
      <w:r>
        <w:rPr>
          <w:color w:val="58595B"/>
          <w:sz w:val="14"/>
        </w:rPr>
        <w:t>guidelines</w:t>
      </w:r>
      <w:r>
        <w:rPr>
          <w:color w:val="58595B"/>
          <w:spacing w:val="-5"/>
          <w:sz w:val="14"/>
        </w:rPr>
        <w:t> </w:t>
      </w:r>
      <w:r>
        <w:rPr>
          <w:color w:val="58595B"/>
          <w:sz w:val="14"/>
        </w:rPr>
        <w:t>for</w:t>
      </w:r>
      <w:r>
        <w:rPr>
          <w:color w:val="58595B"/>
          <w:spacing w:val="-4"/>
          <w:sz w:val="14"/>
        </w:rPr>
        <w:t> </w:t>
      </w:r>
      <w:r>
        <w:rPr>
          <w:color w:val="58595B"/>
          <w:sz w:val="14"/>
        </w:rPr>
        <w:t>Americans.</w:t>
      </w:r>
      <w:r>
        <w:rPr>
          <w:color w:val="58595B"/>
          <w:spacing w:val="-4"/>
          <w:sz w:val="14"/>
        </w:rPr>
        <w:t> </w:t>
      </w:r>
      <w:r>
        <w:rPr>
          <w:color w:val="58595B"/>
          <w:sz w:val="14"/>
        </w:rPr>
        <w:t>Washingt</w:t>
      </w:r>
      <w:hyperlink r:id="rId21">
        <w:r>
          <w:rPr>
            <w:color w:val="58595B"/>
            <w:sz w:val="14"/>
          </w:rPr>
          <w:t>on,</w:t>
        </w:r>
        <w:r>
          <w:rPr>
            <w:color w:val="58595B"/>
            <w:spacing w:val="-4"/>
            <w:sz w:val="14"/>
          </w:rPr>
          <w:t> </w:t>
        </w:r>
        <w:r>
          <w:rPr>
            <w:color w:val="58595B"/>
            <w:sz w:val="14"/>
          </w:rPr>
          <w:t>DC.</w:t>
        </w:r>
        <w:r>
          <w:rPr>
            <w:color w:val="58595B"/>
            <w:spacing w:val="-5"/>
            <w:sz w:val="14"/>
          </w:rPr>
          <w:t> </w:t>
        </w:r>
        <w:r>
          <w:rPr>
            <w:color w:val="58595B"/>
            <w:sz w:val="14"/>
          </w:rPr>
          <w:t>http://health.gov/paguidelines/guidelines/chap-</w:t>
        </w:r>
      </w:hyperlink>
      <w:r>
        <w:rPr>
          <w:color w:val="58595B"/>
          <w:sz w:val="14"/>
        </w:rPr>
        <w:t> ter3.aspx.</w:t>
      </w:r>
    </w:p>
    <w:p>
      <w:pPr>
        <w:pStyle w:val="ListParagraph"/>
        <w:numPr>
          <w:ilvl w:val="0"/>
          <w:numId w:val="3"/>
        </w:numPr>
        <w:tabs>
          <w:tab w:pos="1234" w:val="left" w:leader="none"/>
          <w:tab w:pos="1235" w:val="left" w:leader="none"/>
        </w:tabs>
        <w:spacing w:line="254" w:lineRule="auto" w:before="14" w:after="0"/>
        <w:ind w:left="1234" w:right="957" w:hanging="540"/>
        <w:jc w:val="left"/>
        <w:rPr>
          <w:sz w:val="14"/>
        </w:rPr>
      </w:pPr>
      <w:r>
        <w:rPr>
          <w:color w:val="58595B"/>
          <w:sz w:val="14"/>
        </w:rPr>
        <w:t>Fryar</w:t>
      </w:r>
      <w:r>
        <w:rPr>
          <w:color w:val="58595B"/>
          <w:spacing w:val="-4"/>
          <w:sz w:val="14"/>
        </w:rPr>
        <w:t> </w:t>
      </w:r>
      <w:r>
        <w:rPr>
          <w:color w:val="58595B"/>
          <w:sz w:val="14"/>
        </w:rPr>
        <w:t>CD,</w:t>
      </w:r>
      <w:r>
        <w:rPr>
          <w:color w:val="58595B"/>
          <w:spacing w:val="-4"/>
          <w:sz w:val="14"/>
        </w:rPr>
        <w:t> </w:t>
      </w:r>
      <w:r>
        <w:rPr>
          <w:color w:val="58595B"/>
          <w:sz w:val="14"/>
        </w:rPr>
        <w:t>Carroll</w:t>
      </w:r>
      <w:r>
        <w:rPr>
          <w:color w:val="58595B"/>
          <w:spacing w:val="-3"/>
          <w:sz w:val="14"/>
        </w:rPr>
        <w:t> </w:t>
      </w:r>
      <w:r>
        <w:rPr>
          <w:color w:val="58595B"/>
          <w:sz w:val="14"/>
        </w:rPr>
        <w:t>MD,</w:t>
      </w:r>
      <w:r>
        <w:rPr>
          <w:color w:val="58595B"/>
          <w:spacing w:val="-4"/>
          <w:sz w:val="14"/>
        </w:rPr>
        <w:t> </w:t>
      </w:r>
      <w:r>
        <w:rPr>
          <w:color w:val="58595B"/>
          <w:sz w:val="14"/>
        </w:rPr>
        <w:t>Ogden</w:t>
      </w:r>
      <w:r>
        <w:rPr>
          <w:color w:val="58595B"/>
          <w:spacing w:val="-3"/>
          <w:sz w:val="14"/>
        </w:rPr>
        <w:t> </w:t>
      </w:r>
      <w:r>
        <w:rPr>
          <w:color w:val="58595B"/>
          <w:sz w:val="14"/>
        </w:rPr>
        <w:t>CL.</w:t>
      </w:r>
      <w:r>
        <w:rPr>
          <w:color w:val="58595B"/>
          <w:spacing w:val="-4"/>
          <w:sz w:val="14"/>
        </w:rPr>
        <w:t> </w:t>
      </w:r>
      <w:r>
        <w:rPr>
          <w:color w:val="58595B"/>
          <w:sz w:val="14"/>
        </w:rPr>
        <w:t>Prevalence</w:t>
      </w:r>
      <w:r>
        <w:rPr>
          <w:color w:val="58595B"/>
          <w:spacing w:val="-3"/>
          <w:sz w:val="14"/>
        </w:rPr>
        <w:t> </w:t>
      </w:r>
      <w:r>
        <w:rPr>
          <w:color w:val="58595B"/>
          <w:sz w:val="14"/>
        </w:rPr>
        <w:t>of</w:t>
      </w:r>
      <w:r>
        <w:rPr>
          <w:color w:val="58595B"/>
          <w:spacing w:val="-4"/>
          <w:sz w:val="14"/>
        </w:rPr>
        <w:t> </w:t>
      </w:r>
      <w:r>
        <w:rPr>
          <w:color w:val="58595B"/>
          <w:sz w:val="14"/>
        </w:rPr>
        <w:t>obesity</w:t>
      </w:r>
      <w:r>
        <w:rPr>
          <w:color w:val="58595B"/>
          <w:spacing w:val="-3"/>
          <w:sz w:val="14"/>
        </w:rPr>
        <w:t> </w:t>
      </w:r>
      <w:r>
        <w:rPr>
          <w:color w:val="58595B"/>
          <w:sz w:val="14"/>
        </w:rPr>
        <w:t>among</w:t>
      </w:r>
      <w:r>
        <w:rPr>
          <w:color w:val="58595B"/>
          <w:spacing w:val="-3"/>
          <w:sz w:val="14"/>
        </w:rPr>
        <w:t> </w:t>
      </w:r>
      <w:r>
        <w:rPr>
          <w:color w:val="58595B"/>
          <w:sz w:val="14"/>
        </w:rPr>
        <w:t>children</w:t>
      </w:r>
      <w:r>
        <w:rPr>
          <w:color w:val="58595B"/>
          <w:spacing w:val="-3"/>
          <w:sz w:val="14"/>
        </w:rPr>
        <w:t> </w:t>
      </w:r>
      <w:r>
        <w:rPr>
          <w:color w:val="58595B"/>
          <w:sz w:val="14"/>
        </w:rPr>
        <w:t>and</w:t>
      </w:r>
      <w:r>
        <w:rPr>
          <w:color w:val="58595B"/>
          <w:spacing w:val="-3"/>
          <w:sz w:val="14"/>
        </w:rPr>
        <w:t> </w:t>
      </w:r>
      <w:r>
        <w:rPr>
          <w:color w:val="58595B"/>
          <w:sz w:val="14"/>
        </w:rPr>
        <w:t>adolescents:</w:t>
      </w:r>
      <w:r>
        <w:rPr>
          <w:color w:val="58595B"/>
          <w:spacing w:val="-4"/>
          <w:sz w:val="14"/>
        </w:rPr>
        <w:t> </w:t>
      </w:r>
      <w:r>
        <w:rPr>
          <w:color w:val="58595B"/>
          <w:sz w:val="14"/>
        </w:rPr>
        <w:t>United</w:t>
      </w:r>
      <w:r>
        <w:rPr>
          <w:color w:val="58595B"/>
          <w:spacing w:val="-3"/>
          <w:sz w:val="14"/>
        </w:rPr>
        <w:t> </w:t>
      </w:r>
      <w:r>
        <w:rPr>
          <w:color w:val="58595B"/>
          <w:sz w:val="14"/>
        </w:rPr>
        <w:t>States,</w:t>
      </w:r>
      <w:r>
        <w:rPr>
          <w:color w:val="58595B"/>
          <w:spacing w:val="-3"/>
          <w:sz w:val="14"/>
        </w:rPr>
        <w:t> </w:t>
      </w:r>
      <w:r>
        <w:rPr>
          <w:color w:val="58595B"/>
          <w:sz w:val="14"/>
        </w:rPr>
        <w:t>trends</w:t>
      </w:r>
      <w:r>
        <w:rPr>
          <w:color w:val="58595B"/>
          <w:spacing w:val="-3"/>
          <w:sz w:val="14"/>
        </w:rPr>
        <w:t> </w:t>
      </w:r>
      <w:r>
        <w:rPr>
          <w:color w:val="58595B"/>
          <w:sz w:val="14"/>
        </w:rPr>
        <w:t>1963–1965</w:t>
      </w:r>
      <w:r>
        <w:rPr>
          <w:color w:val="58595B"/>
          <w:spacing w:val="-4"/>
          <w:sz w:val="14"/>
        </w:rPr>
        <w:t> </w:t>
      </w:r>
      <w:r>
        <w:rPr>
          <w:color w:val="58595B"/>
          <w:sz w:val="14"/>
        </w:rPr>
        <w:t>through</w:t>
      </w:r>
      <w:r>
        <w:rPr>
          <w:color w:val="58595B"/>
          <w:spacing w:val="-3"/>
          <w:sz w:val="14"/>
        </w:rPr>
        <w:t> </w:t>
      </w:r>
      <w:r>
        <w:rPr>
          <w:color w:val="58595B"/>
          <w:sz w:val="14"/>
        </w:rPr>
        <w:t>2009–2010</w:t>
      </w:r>
      <w:r>
        <w:rPr>
          <w:color w:val="58595B"/>
          <w:spacing w:val="-4"/>
          <w:sz w:val="14"/>
        </w:rPr>
        <w:t> </w:t>
      </w:r>
      <w:r>
        <w:rPr>
          <w:color w:val="58595B"/>
          <w:sz w:val="14"/>
        </w:rPr>
        <w:t>(Health</w:t>
      </w:r>
      <w:r>
        <w:rPr>
          <w:color w:val="58595B"/>
          <w:spacing w:val="-4"/>
          <w:sz w:val="14"/>
        </w:rPr>
        <w:t> </w:t>
      </w:r>
      <w:r>
        <w:rPr>
          <w:color w:val="58595B"/>
          <w:sz w:val="14"/>
        </w:rPr>
        <w:t>e-Stat).</w:t>
      </w:r>
      <w:r>
        <w:rPr>
          <w:color w:val="58595B"/>
          <w:spacing w:val="-4"/>
          <w:sz w:val="14"/>
        </w:rPr>
        <w:t> </w:t>
      </w:r>
      <w:r>
        <w:rPr>
          <w:color w:val="58595B"/>
          <w:sz w:val="14"/>
        </w:rPr>
        <w:t>Hyattsville, MD: National Center for Health Statistics; 2012. Av</w:t>
      </w:r>
      <w:hyperlink r:id="rId22">
        <w:r>
          <w:rPr>
            <w:color w:val="58595B"/>
            <w:sz w:val="14"/>
          </w:rPr>
          <w:t>ailable</w:t>
        </w:r>
        <w:r>
          <w:rPr>
            <w:color w:val="58595B"/>
            <w:spacing w:val="-22"/>
            <w:sz w:val="14"/>
          </w:rPr>
          <w:t> </w:t>
        </w:r>
        <w:r>
          <w:rPr>
            <w:color w:val="58595B"/>
            <w:sz w:val="14"/>
          </w:rPr>
          <w:t>http://www.cdc.gov/nchs/data/hestat/obesity_child_09_10/obesity_child_09_10.pdf.</w:t>
        </w:r>
      </w:hyperlink>
    </w:p>
    <w:p>
      <w:pPr>
        <w:pStyle w:val="ListParagraph"/>
        <w:numPr>
          <w:ilvl w:val="0"/>
          <w:numId w:val="3"/>
        </w:numPr>
        <w:tabs>
          <w:tab w:pos="1234" w:val="left" w:leader="none"/>
          <w:tab w:pos="1235" w:val="left" w:leader="none"/>
        </w:tabs>
        <w:spacing w:line="254" w:lineRule="auto" w:before="14" w:after="0"/>
        <w:ind w:left="1234" w:right="1055" w:hanging="540"/>
        <w:jc w:val="left"/>
        <w:rPr>
          <w:sz w:val="14"/>
        </w:rPr>
      </w:pPr>
      <w:r>
        <w:rPr>
          <w:color w:val="58595B"/>
          <w:sz w:val="14"/>
        </w:rPr>
        <w:t>Ogden CL, Carroll MD, Fryar CD, Flegal KM. Prevalence of obesity among adults and youth: United States, </w:t>
      </w:r>
      <w:r>
        <w:rPr>
          <w:color w:val="58595B"/>
          <w:spacing w:val="-3"/>
          <w:sz w:val="14"/>
        </w:rPr>
        <w:t>2011–2014. </w:t>
      </w:r>
      <w:r>
        <w:rPr>
          <w:color w:val="58595B"/>
          <w:sz w:val="14"/>
        </w:rPr>
        <w:t>NCHS data brief, no </w:t>
      </w:r>
      <w:r>
        <w:rPr>
          <w:color w:val="58595B"/>
          <w:spacing w:val="-3"/>
          <w:sz w:val="14"/>
        </w:rPr>
        <w:t>219. </w:t>
      </w:r>
      <w:r>
        <w:rPr>
          <w:color w:val="58595B"/>
          <w:sz w:val="14"/>
        </w:rPr>
        <w:t>Hyattsville, MD: National Center for Health Statistics.</w:t>
      </w:r>
      <w:r>
        <w:rPr>
          <w:color w:val="58595B"/>
          <w:spacing w:val="-2"/>
          <w:sz w:val="14"/>
        </w:rPr>
        <w:t> </w:t>
      </w:r>
      <w:r>
        <w:rPr>
          <w:color w:val="58595B"/>
          <w:spacing w:val="-3"/>
          <w:sz w:val="14"/>
        </w:rPr>
        <w:t>2015.</w:t>
      </w:r>
    </w:p>
    <w:p>
      <w:pPr>
        <w:pStyle w:val="ListParagraph"/>
        <w:numPr>
          <w:ilvl w:val="0"/>
          <w:numId w:val="3"/>
        </w:numPr>
        <w:tabs>
          <w:tab w:pos="1234" w:val="left" w:leader="none"/>
          <w:tab w:pos="1235" w:val="left" w:leader="none"/>
        </w:tabs>
        <w:spacing w:line="254" w:lineRule="auto" w:before="13" w:after="0"/>
        <w:ind w:left="1234" w:right="865" w:hanging="540"/>
        <w:jc w:val="left"/>
        <w:rPr>
          <w:sz w:val="14"/>
        </w:rPr>
      </w:pPr>
      <w:r>
        <w:rPr>
          <w:color w:val="58595B"/>
          <w:sz w:val="14"/>
        </w:rPr>
        <w:t>Ogden CL, Carroll MD, Kit BK and Flegal KM. Prevalence of childhood and adult obesity in the United States, </w:t>
      </w:r>
      <w:r>
        <w:rPr>
          <w:color w:val="58595B"/>
          <w:spacing w:val="-3"/>
          <w:sz w:val="14"/>
        </w:rPr>
        <w:t>2011-2012. </w:t>
      </w:r>
      <w:r>
        <w:rPr>
          <w:i/>
          <w:color w:val="58595B"/>
          <w:sz w:val="14"/>
        </w:rPr>
        <w:t>JAMA</w:t>
      </w:r>
      <w:r>
        <w:rPr>
          <w:color w:val="58595B"/>
          <w:sz w:val="14"/>
        </w:rPr>
        <w:t>: the journal of the American Medical Associa- tion. </w:t>
      </w:r>
      <w:r>
        <w:rPr>
          <w:color w:val="58595B"/>
          <w:spacing w:val="-3"/>
          <w:sz w:val="14"/>
        </w:rPr>
        <w:t>2014;311:806-14.</w:t>
      </w:r>
    </w:p>
    <w:p>
      <w:pPr>
        <w:spacing w:after="0" w:line="254" w:lineRule="auto"/>
        <w:jc w:val="left"/>
        <w:rPr>
          <w:sz w:val="14"/>
        </w:rPr>
        <w:sectPr>
          <w:footerReference w:type="default" r:id="rId20"/>
          <w:pgSz w:w="12240" w:h="15840"/>
          <w:pgMar w:footer="570" w:header="0" w:top="0" w:bottom="760" w:left="0" w:right="0"/>
        </w:sectPr>
      </w:pPr>
    </w:p>
    <w:p>
      <w:pPr>
        <w:pStyle w:val="BodyText"/>
        <w:spacing w:line="295" w:lineRule="auto" w:before="87"/>
        <w:ind w:left="720" w:right="765"/>
        <w:rPr>
          <w:sz w:val="10"/>
        </w:rPr>
      </w:pPr>
      <w:r>
        <w:rPr>
          <w:color w:val="231F20"/>
        </w:rPr>
        <w:t>and obesity prevalence increases with age: 8.4 percent, 17.7 percent, and 20.5 percent of 2-5, 6-11, and 12-19 year-olds, respectively, are obese.</w:t>
      </w:r>
      <w:r>
        <w:rPr>
          <w:color w:val="231F20"/>
          <w:position w:val="6"/>
          <w:sz w:val="10"/>
        </w:rPr>
        <w:t>18 </w:t>
      </w:r>
      <w:r>
        <w:rPr>
          <w:color w:val="231F20"/>
        </w:rPr>
        <w:t>State prevalence of adult obesity ranges from 20-25 percent to &gt;35 percent.</w:t>
      </w:r>
      <w:r>
        <w:rPr>
          <w:color w:val="231F20"/>
          <w:position w:val="6"/>
          <w:sz w:val="10"/>
        </w:rPr>
        <w:t>19 </w:t>
      </w:r>
      <w:r>
        <w:rPr>
          <w:color w:val="231F20"/>
        </w:rPr>
        <w:t>In addition to its inherent health risks, obesity is also a military readiness issue. Nearly 1 in 4 Americans ages 17-24 are unable to serve in the military because of excess weight.</w:t>
      </w:r>
      <w:r>
        <w:rPr>
          <w:color w:val="231F20"/>
          <w:position w:val="6"/>
          <w:sz w:val="10"/>
        </w:rPr>
        <w:t>20</w:t>
      </w:r>
    </w:p>
    <w:p>
      <w:pPr>
        <w:pStyle w:val="BodyText"/>
        <w:spacing w:line="295" w:lineRule="auto" w:before="157"/>
        <w:ind w:left="720" w:right="873"/>
      </w:pPr>
      <w:r>
        <w:rPr>
          <w:color w:val="231F20"/>
        </w:rPr>
        <w:t>Physical activity can also support children’s mental and cognitive health. Being active on a regular basis can reduce symptoms of anxiety and</w:t>
      </w:r>
      <w:r>
        <w:rPr>
          <w:color w:val="231F20"/>
          <w:spacing w:val="-4"/>
        </w:rPr>
        <w:t> </w:t>
      </w:r>
      <w:r>
        <w:rPr>
          <w:color w:val="231F20"/>
        </w:rPr>
        <w:t>depression,</w:t>
      </w:r>
      <w:r>
        <w:rPr>
          <w:color w:val="231F20"/>
          <w:position w:val="6"/>
          <w:sz w:val="10"/>
        </w:rPr>
        <w:t>21</w:t>
      </w:r>
      <w:r>
        <w:rPr>
          <w:color w:val="231F20"/>
          <w:spacing w:val="-1"/>
          <w:position w:val="6"/>
          <w:sz w:val="10"/>
        </w:rPr>
        <w:t> </w:t>
      </w:r>
      <w:r>
        <w:rPr>
          <w:color w:val="231F20"/>
        </w:rPr>
        <w:t>and</w:t>
      </w:r>
      <w:r>
        <w:rPr>
          <w:color w:val="231F20"/>
          <w:spacing w:val="-4"/>
        </w:rPr>
        <w:t> </w:t>
      </w:r>
      <w:r>
        <w:rPr>
          <w:color w:val="231F20"/>
        </w:rPr>
        <w:t>is</w:t>
      </w:r>
      <w:r>
        <w:rPr>
          <w:color w:val="231F20"/>
          <w:spacing w:val="-4"/>
        </w:rPr>
        <w:t> </w:t>
      </w:r>
      <w:r>
        <w:rPr>
          <w:color w:val="231F20"/>
        </w:rPr>
        <w:t>related</w:t>
      </w:r>
      <w:r>
        <w:rPr>
          <w:color w:val="231F20"/>
          <w:spacing w:val="-4"/>
        </w:rPr>
        <w:t> </w:t>
      </w:r>
      <w:r>
        <w:rPr>
          <w:color w:val="231F20"/>
        </w:rPr>
        <w:t>to</w:t>
      </w:r>
      <w:r>
        <w:rPr>
          <w:color w:val="231F20"/>
          <w:spacing w:val="-4"/>
        </w:rPr>
        <w:t> </w:t>
      </w:r>
      <w:r>
        <w:rPr>
          <w:color w:val="231F20"/>
        </w:rPr>
        <w:t>improved</w:t>
      </w:r>
      <w:r>
        <w:rPr>
          <w:color w:val="231F20"/>
          <w:spacing w:val="-3"/>
        </w:rPr>
        <w:t> </w:t>
      </w:r>
      <w:r>
        <w:rPr>
          <w:color w:val="231F20"/>
        </w:rPr>
        <w:t>self-esteem,</w:t>
      </w:r>
      <w:r>
        <w:rPr>
          <w:color w:val="231F20"/>
          <w:spacing w:val="-4"/>
        </w:rPr>
        <w:t> </w:t>
      </w:r>
      <w:r>
        <w:rPr>
          <w:color w:val="231F20"/>
        </w:rPr>
        <w:t>greater</w:t>
      </w:r>
      <w:r>
        <w:rPr>
          <w:color w:val="231F20"/>
          <w:spacing w:val="-4"/>
        </w:rPr>
        <w:t> </w:t>
      </w:r>
      <w:r>
        <w:rPr>
          <w:color w:val="231F20"/>
        </w:rPr>
        <w:t>social</w:t>
      </w:r>
      <w:r>
        <w:rPr>
          <w:color w:val="231F20"/>
          <w:spacing w:val="-3"/>
        </w:rPr>
        <w:t> </w:t>
      </w:r>
      <w:r>
        <w:rPr>
          <w:color w:val="231F20"/>
        </w:rPr>
        <w:t>interaction</w:t>
      </w:r>
      <w:r>
        <w:rPr>
          <w:color w:val="231F20"/>
          <w:spacing w:val="-4"/>
        </w:rPr>
        <w:t> </w:t>
      </w:r>
      <w:r>
        <w:rPr>
          <w:color w:val="231F20"/>
        </w:rPr>
        <w:t>among</w:t>
      </w:r>
      <w:r>
        <w:rPr>
          <w:color w:val="231F20"/>
          <w:spacing w:val="-4"/>
        </w:rPr>
        <w:t> </w:t>
      </w:r>
      <w:r>
        <w:rPr>
          <w:color w:val="231F20"/>
        </w:rPr>
        <w:t>peers,</w:t>
      </w:r>
      <w:r>
        <w:rPr>
          <w:color w:val="231F20"/>
          <w:spacing w:val="-3"/>
        </w:rPr>
        <w:t> </w:t>
      </w:r>
      <w:r>
        <w:rPr>
          <w:color w:val="231F20"/>
        </w:rPr>
        <w:t>and</w:t>
      </w:r>
      <w:r>
        <w:rPr>
          <w:color w:val="231F20"/>
          <w:spacing w:val="-4"/>
        </w:rPr>
        <w:t> </w:t>
      </w:r>
      <w:r>
        <w:rPr>
          <w:color w:val="231F20"/>
        </w:rPr>
        <w:t>being</w:t>
      </w:r>
      <w:r>
        <w:rPr>
          <w:color w:val="231F20"/>
          <w:spacing w:val="-4"/>
        </w:rPr>
        <w:t> </w:t>
      </w:r>
      <w:r>
        <w:rPr>
          <w:color w:val="231F20"/>
        </w:rPr>
        <w:t>more</w:t>
      </w:r>
      <w:r>
        <w:rPr>
          <w:color w:val="231F20"/>
          <w:spacing w:val="-4"/>
        </w:rPr>
        <w:t> </w:t>
      </w:r>
      <w:r>
        <w:rPr>
          <w:color w:val="231F20"/>
        </w:rPr>
        <w:t>goal-oriented.</w:t>
      </w:r>
      <w:r>
        <w:rPr>
          <w:color w:val="231F20"/>
          <w:position w:val="6"/>
          <w:sz w:val="10"/>
        </w:rPr>
        <w:t>22</w:t>
      </w:r>
      <w:r>
        <w:rPr>
          <w:color w:val="231F20"/>
          <w:spacing w:val="-1"/>
          <w:position w:val="6"/>
          <w:sz w:val="10"/>
        </w:rPr>
        <w:t> </w:t>
      </w:r>
      <w:r>
        <w:rPr>
          <w:color w:val="231F20"/>
        </w:rPr>
        <w:t>Recess</w:t>
      </w:r>
      <w:r>
        <w:rPr>
          <w:color w:val="231F20"/>
          <w:spacing w:val="-4"/>
        </w:rPr>
        <w:t> </w:t>
      </w:r>
      <w:r>
        <w:rPr>
          <w:color w:val="231F20"/>
        </w:rPr>
        <w:t>has also</w:t>
      </w:r>
      <w:r>
        <w:rPr>
          <w:color w:val="231F20"/>
          <w:spacing w:val="-3"/>
        </w:rPr>
        <w:t> </w:t>
      </w:r>
      <w:r>
        <w:rPr>
          <w:color w:val="231F20"/>
        </w:rPr>
        <w:t>been</w:t>
      </w:r>
      <w:r>
        <w:rPr>
          <w:color w:val="231F20"/>
          <w:spacing w:val="-3"/>
        </w:rPr>
        <w:t> </w:t>
      </w:r>
      <w:r>
        <w:rPr>
          <w:color w:val="231F20"/>
        </w:rPr>
        <w:t>associated</w:t>
      </w:r>
      <w:r>
        <w:rPr>
          <w:color w:val="231F20"/>
          <w:spacing w:val="-2"/>
        </w:rPr>
        <w:t> </w:t>
      </w:r>
      <w:r>
        <w:rPr>
          <w:color w:val="231F20"/>
        </w:rPr>
        <w:t>with</w:t>
      </w:r>
      <w:r>
        <w:rPr>
          <w:color w:val="231F20"/>
          <w:spacing w:val="-4"/>
        </w:rPr>
        <w:t> </w:t>
      </w:r>
      <w:r>
        <w:rPr>
          <w:color w:val="231F20"/>
        </w:rPr>
        <w:t>better</w:t>
      </w:r>
      <w:r>
        <w:rPr>
          <w:color w:val="231F20"/>
          <w:spacing w:val="-2"/>
        </w:rPr>
        <w:t> </w:t>
      </w:r>
      <w:r>
        <w:rPr>
          <w:color w:val="231F20"/>
        </w:rPr>
        <w:t>student</w:t>
      </w:r>
      <w:r>
        <w:rPr>
          <w:color w:val="231F20"/>
          <w:spacing w:val="-2"/>
        </w:rPr>
        <w:t> </w:t>
      </w:r>
      <w:r>
        <w:rPr>
          <w:color w:val="231F20"/>
        </w:rPr>
        <w:t>classroom</w:t>
      </w:r>
      <w:r>
        <w:rPr>
          <w:color w:val="231F20"/>
          <w:spacing w:val="-3"/>
        </w:rPr>
        <w:t> behavior,</w:t>
      </w:r>
      <w:r>
        <w:rPr>
          <w:color w:val="231F20"/>
          <w:spacing w:val="-2"/>
        </w:rPr>
        <w:t> </w:t>
      </w:r>
      <w:r>
        <w:rPr>
          <w:color w:val="231F20"/>
        </w:rPr>
        <w:t>better</w:t>
      </w:r>
      <w:r>
        <w:rPr>
          <w:color w:val="231F20"/>
          <w:spacing w:val="-2"/>
        </w:rPr>
        <w:t> </w:t>
      </w:r>
      <w:r>
        <w:rPr>
          <w:color w:val="231F20"/>
        </w:rPr>
        <w:t>focus,</w:t>
      </w:r>
      <w:r>
        <w:rPr>
          <w:color w:val="231F20"/>
          <w:spacing w:val="-3"/>
        </w:rPr>
        <w:t> </w:t>
      </w:r>
      <w:r>
        <w:rPr>
          <w:color w:val="231F20"/>
        </w:rPr>
        <w:t>and</w:t>
      </w:r>
      <w:r>
        <w:rPr>
          <w:color w:val="231F20"/>
          <w:spacing w:val="-2"/>
        </w:rPr>
        <w:t> </w:t>
      </w:r>
      <w:r>
        <w:rPr>
          <w:color w:val="231F20"/>
        </w:rPr>
        <w:t>less</w:t>
      </w:r>
      <w:r>
        <w:rPr>
          <w:color w:val="231F20"/>
          <w:spacing w:val="-2"/>
        </w:rPr>
        <w:t> </w:t>
      </w:r>
      <w:r>
        <w:rPr>
          <w:color w:val="231F20"/>
        </w:rPr>
        <w:t>fidgeting.</w:t>
      </w:r>
      <w:r>
        <w:rPr>
          <w:color w:val="231F20"/>
          <w:position w:val="6"/>
          <w:sz w:val="10"/>
        </w:rPr>
        <w:t>23,24,25</w:t>
      </w:r>
      <w:r>
        <w:rPr>
          <w:color w:val="231F20"/>
          <w:spacing w:val="-1"/>
          <w:position w:val="6"/>
          <w:sz w:val="10"/>
        </w:rPr>
        <w:t> </w:t>
      </w:r>
      <w:r>
        <w:rPr>
          <w:color w:val="231F20"/>
        </w:rPr>
        <w:t>Furthermore,</w:t>
      </w:r>
      <w:r>
        <w:rPr>
          <w:color w:val="231F20"/>
          <w:spacing w:val="-2"/>
        </w:rPr>
        <w:t> </w:t>
      </w:r>
      <w:r>
        <w:rPr>
          <w:color w:val="231F20"/>
        </w:rPr>
        <w:t>children</w:t>
      </w:r>
      <w:r>
        <w:rPr>
          <w:color w:val="231F20"/>
          <w:spacing w:val="-2"/>
        </w:rPr>
        <w:t> </w:t>
      </w:r>
      <w:r>
        <w:rPr>
          <w:color w:val="231F20"/>
        </w:rPr>
        <w:t>learn</w:t>
      </w:r>
      <w:r>
        <w:rPr>
          <w:color w:val="231F20"/>
          <w:spacing w:val="-3"/>
        </w:rPr>
        <w:t> </w:t>
      </w:r>
      <w:r>
        <w:rPr>
          <w:color w:val="231F20"/>
        </w:rPr>
        <w:t>how</w:t>
      </w:r>
      <w:r>
        <w:rPr>
          <w:color w:val="231F20"/>
          <w:spacing w:val="-3"/>
        </w:rPr>
        <w:t> </w:t>
      </w:r>
      <w:r>
        <w:rPr>
          <w:color w:val="231F20"/>
        </w:rPr>
        <w:t>to</w:t>
      </w:r>
      <w:r>
        <w:rPr>
          <w:color w:val="231F20"/>
          <w:spacing w:val="-2"/>
        </w:rPr>
        <w:t> </w:t>
      </w:r>
      <w:r>
        <w:rPr>
          <w:color w:val="231F20"/>
        </w:rPr>
        <w:t>make</w:t>
      </w:r>
    </w:p>
    <w:p>
      <w:pPr>
        <w:pStyle w:val="BodyText"/>
        <w:spacing w:line="201" w:lineRule="exact"/>
        <w:ind w:left="720"/>
      </w:pPr>
      <w:r>
        <w:rPr>
          <w:color w:val="231F20"/>
        </w:rPr>
        <w:t>decisions, cooperate, compete constructively, assume leader/follower roles, and resolve conflicts by interacting in play. It is counterproductive</w:t>
      </w:r>
    </w:p>
    <w:p>
      <w:pPr>
        <w:pStyle w:val="BodyText"/>
        <w:spacing w:before="46"/>
        <w:ind w:left="720"/>
        <w:rPr>
          <w:sz w:val="10"/>
        </w:rPr>
      </w:pPr>
      <w:r>
        <w:rPr>
          <w:color w:val="231F20"/>
        </w:rPr>
        <w:t>to withhold recess as punishment or to punish students by replacing it with classroom activities.</w:t>
      </w:r>
      <w:r>
        <w:rPr>
          <w:color w:val="231F20"/>
          <w:position w:val="6"/>
          <w:sz w:val="10"/>
        </w:rPr>
        <w:t>26</w:t>
      </w:r>
    </w:p>
    <w:p>
      <w:pPr>
        <w:pStyle w:val="BodyText"/>
        <w:spacing w:before="2"/>
      </w:pPr>
    </w:p>
    <w:p>
      <w:pPr>
        <w:pStyle w:val="BodyText"/>
        <w:spacing w:line="295" w:lineRule="auto"/>
        <w:ind w:left="720" w:right="1168"/>
      </w:pPr>
      <w:r>
        <w:rPr>
          <w:color w:val="231F20"/>
        </w:rPr>
        <w:t>A growing body of evidence suggests a relationship between physical activity and the structure and functioning of the brain. Time spent in</w:t>
      </w:r>
      <w:r>
        <w:rPr>
          <w:color w:val="231F20"/>
          <w:spacing w:val="-4"/>
        </w:rPr>
        <w:t> </w:t>
      </w:r>
      <w:r>
        <w:rPr>
          <w:color w:val="231F20"/>
        </w:rPr>
        <w:t>physical</w:t>
      </w:r>
      <w:r>
        <w:rPr>
          <w:color w:val="231F20"/>
          <w:spacing w:val="-4"/>
        </w:rPr>
        <w:t> </w:t>
      </w:r>
      <w:r>
        <w:rPr>
          <w:color w:val="231F20"/>
        </w:rPr>
        <w:t>activity</w:t>
      </w:r>
      <w:r>
        <w:rPr>
          <w:color w:val="231F20"/>
          <w:spacing w:val="-3"/>
        </w:rPr>
        <w:t> </w:t>
      </w:r>
      <w:r>
        <w:rPr>
          <w:color w:val="231F20"/>
        </w:rPr>
        <w:t>is</w:t>
      </w:r>
      <w:r>
        <w:rPr>
          <w:color w:val="231F20"/>
          <w:spacing w:val="-4"/>
        </w:rPr>
        <w:t> </w:t>
      </w:r>
      <w:r>
        <w:rPr>
          <w:color w:val="231F20"/>
        </w:rPr>
        <w:t>related</w:t>
      </w:r>
      <w:r>
        <w:rPr>
          <w:color w:val="231F20"/>
          <w:spacing w:val="-3"/>
        </w:rPr>
        <w:t> </w:t>
      </w:r>
      <w:r>
        <w:rPr>
          <w:color w:val="231F20"/>
        </w:rPr>
        <w:t>to</w:t>
      </w:r>
      <w:r>
        <w:rPr>
          <w:color w:val="231F20"/>
          <w:spacing w:val="-3"/>
        </w:rPr>
        <w:t> </w:t>
      </w:r>
      <w:r>
        <w:rPr>
          <w:color w:val="231F20"/>
        </w:rPr>
        <w:t>enriched</w:t>
      </w:r>
      <w:r>
        <w:rPr>
          <w:color w:val="231F20"/>
          <w:spacing w:val="-3"/>
        </w:rPr>
        <w:t> </w:t>
      </w:r>
      <w:r>
        <w:rPr>
          <w:color w:val="231F20"/>
        </w:rPr>
        <w:t>cognitive</w:t>
      </w:r>
      <w:r>
        <w:rPr>
          <w:color w:val="231F20"/>
          <w:spacing w:val="-3"/>
        </w:rPr>
        <w:t> </w:t>
      </w:r>
      <w:r>
        <w:rPr>
          <w:color w:val="231F20"/>
        </w:rPr>
        <w:t>development</w:t>
      </w:r>
      <w:r>
        <w:rPr>
          <w:color w:val="231F20"/>
          <w:spacing w:val="-3"/>
        </w:rPr>
        <w:t> </w:t>
      </w:r>
      <w:r>
        <w:rPr>
          <w:color w:val="231F20"/>
        </w:rPr>
        <w:t>and</w:t>
      </w:r>
      <w:r>
        <w:rPr>
          <w:color w:val="231F20"/>
          <w:spacing w:val="-3"/>
        </w:rPr>
        <w:t> </w:t>
      </w:r>
      <w:r>
        <w:rPr>
          <w:color w:val="231F20"/>
        </w:rPr>
        <w:t>lifelong</w:t>
      </w:r>
      <w:r>
        <w:rPr>
          <w:color w:val="231F20"/>
          <w:spacing w:val="-3"/>
        </w:rPr>
        <w:t> </w:t>
      </w:r>
      <w:r>
        <w:rPr>
          <w:color w:val="231F20"/>
        </w:rPr>
        <w:t>brain</w:t>
      </w:r>
      <w:r>
        <w:rPr>
          <w:color w:val="231F20"/>
          <w:spacing w:val="-4"/>
        </w:rPr>
        <w:t> </w:t>
      </w:r>
      <w:r>
        <w:rPr>
          <w:color w:val="231F20"/>
        </w:rPr>
        <w:t>health.</w:t>
      </w:r>
      <w:r>
        <w:rPr>
          <w:color w:val="231F20"/>
          <w:spacing w:val="-4"/>
        </w:rPr>
        <w:t> </w:t>
      </w:r>
      <w:r>
        <w:rPr>
          <w:color w:val="231F20"/>
        </w:rPr>
        <w:t>In</w:t>
      </w:r>
      <w:r>
        <w:rPr>
          <w:color w:val="231F20"/>
          <w:spacing w:val="-3"/>
        </w:rPr>
        <w:t> </w:t>
      </w:r>
      <w:r>
        <w:rPr>
          <w:color w:val="231F20"/>
        </w:rPr>
        <w:t>the</w:t>
      </w:r>
      <w:r>
        <w:rPr>
          <w:color w:val="231F20"/>
          <w:spacing w:val="-3"/>
        </w:rPr>
        <w:t> </w:t>
      </w:r>
      <w:r>
        <w:rPr>
          <w:color w:val="231F20"/>
        </w:rPr>
        <w:t>school</w:t>
      </w:r>
      <w:r>
        <w:rPr>
          <w:color w:val="231F20"/>
          <w:spacing w:val="-3"/>
        </w:rPr>
        <w:t> </w:t>
      </w:r>
      <w:r>
        <w:rPr>
          <w:color w:val="231F20"/>
        </w:rPr>
        <w:t>setting,</w:t>
      </w:r>
      <w:r>
        <w:rPr>
          <w:color w:val="231F20"/>
          <w:spacing w:val="-3"/>
        </w:rPr>
        <w:t> </w:t>
      </w:r>
      <w:r>
        <w:rPr>
          <w:color w:val="231F20"/>
        </w:rPr>
        <w:t>active</w:t>
      </w:r>
      <w:r>
        <w:rPr>
          <w:color w:val="231F20"/>
          <w:spacing w:val="-3"/>
        </w:rPr>
        <w:t> </w:t>
      </w:r>
      <w:r>
        <w:rPr>
          <w:color w:val="231F20"/>
        </w:rPr>
        <w:t>and</w:t>
      </w:r>
      <w:r>
        <w:rPr>
          <w:color w:val="231F20"/>
          <w:spacing w:val="-3"/>
        </w:rPr>
        <w:t> </w:t>
      </w:r>
      <w:r>
        <w:rPr>
          <w:color w:val="231F20"/>
        </w:rPr>
        <w:t>fit</w:t>
      </w:r>
      <w:r>
        <w:rPr>
          <w:color w:val="231F20"/>
          <w:spacing w:val="-4"/>
        </w:rPr>
        <w:t> </w:t>
      </w:r>
      <w:r>
        <w:rPr>
          <w:color w:val="231F20"/>
        </w:rPr>
        <w:t>children</w:t>
      </w:r>
      <w:r>
        <w:rPr>
          <w:color w:val="231F20"/>
          <w:spacing w:val="-3"/>
        </w:rPr>
        <w:t> </w:t>
      </w:r>
      <w:r>
        <w:rPr>
          <w:color w:val="231F20"/>
        </w:rPr>
        <w:t>con- sistently</w:t>
      </w:r>
      <w:r>
        <w:rPr>
          <w:color w:val="231F20"/>
          <w:spacing w:val="-2"/>
        </w:rPr>
        <w:t> </w:t>
      </w:r>
      <w:r>
        <w:rPr>
          <w:color w:val="231F20"/>
        </w:rPr>
        <w:t>outperform</w:t>
      </w:r>
      <w:r>
        <w:rPr>
          <w:color w:val="231F20"/>
          <w:spacing w:val="-2"/>
        </w:rPr>
        <w:t> </w:t>
      </w:r>
      <w:r>
        <w:rPr>
          <w:color w:val="231F20"/>
        </w:rPr>
        <w:t>more</w:t>
      </w:r>
      <w:r>
        <w:rPr>
          <w:color w:val="231F20"/>
          <w:spacing w:val="-2"/>
        </w:rPr>
        <w:t> </w:t>
      </w:r>
      <w:r>
        <w:rPr>
          <w:color w:val="231F20"/>
        </w:rPr>
        <w:t>inactive,</w:t>
      </w:r>
      <w:r>
        <w:rPr>
          <w:color w:val="231F20"/>
          <w:spacing w:val="-2"/>
        </w:rPr>
        <w:t> </w:t>
      </w:r>
      <w:r>
        <w:rPr>
          <w:color w:val="231F20"/>
        </w:rPr>
        <w:t>unfit</w:t>
      </w:r>
      <w:r>
        <w:rPr>
          <w:color w:val="231F20"/>
          <w:spacing w:val="-2"/>
        </w:rPr>
        <w:t> </w:t>
      </w:r>
      <w:r>
        <w:rPr>
          <w:color w:val="231F20"/>
        </w:rPr>
        <w:t>counterparts</w:t>
      </w:r>
      <w:r>
        <w:rPr>
          <w:color w:val="231F20"/>
          <w:spacing w:val="-1"/>
        </w:rPr>
        <w:t> </w:t>
      </w:r>
      <w:r>
        <w:rPr>
          <w:color w:val="231F20"/>
        </w:rPr>
        <w:t>academically</w:t>
      </w:r>
      <w:r>
        <w:rPr>
          <w:color w:val="231F20"/>
          <w:spacing w:val="-2"/>
        </w:rPr>
        <w:t> </w:t>
      </w:r>
      <w:r>
        <w:rPr>
          <w:color w:val="231F20"/>
        </w:rPr>
        <w:t>in</w:t>
      </w:r>
      <w:r>
        <w:rPr>
          <w:color w:val="231F20"/>
          <w:spacing w:val="-3"/>
        </w:rPr>
        <w:t> </w:t>
      </w:r>
      <w:r>
        <w:rPr>
          <w:color w:val="231F20"/>
        </w:rPr>
        <w:t>both</w:t>
      </w:r>
      <w:r>
        <w:rPr>
          <w:color w:val="231F20"/>
          <w:spacing w:val="-2"/>
        </w:rPr>
        <w:t> </w:t>
      </w:r>
      <w:r>
        <w:rPr>
          <w:color w:val="231F20"/>
        </w:rPr>
        <w:t>the</w:t>
      </w:r>
      <w:r>
        <w:rPr>
          <w:color w:val="231F20"/>
          <w:spacing w:val="-2"/>
        </w:rPr>
        <w:t> </w:t>
      </w:r>
      <w:r>
        <w:rPr>
          <w:color w:val="231F20"/>
        </w:rPr>
        <w:t>short</w:t>
      </w:r>
      <w:r>
        <w:rPr>
          <w:color w:val="231F20"/>
          <w:spacing w:val="-1"/>
        </w:rPr>
        <w:t> </w:t>
      </w:r>
      <w:r>
        <w:rPr>
          <w:color w:val="231F20"/>
        </w:rPr>
        <w:t>and</w:t>
      </w:r>
      <w:r>
        <w:rPr>
          <w:color w:val="231F20"/>
          <w:spacing w:val="-2"/>
        </w:rPr>
        <w:t> </w:t>
      </w:r>
      <w:r>
        <w:rPr>
          <w:color w:val="231F20"/>
        </w:rPr>
        <w:t>the</w:t>
      </w:r>
      <w:r>
        <w:rPr>
          <w:color w:val="231F20"/>
          <w:spacing w:val="-2"/>
        </w:rPr>
        <w:t> </w:t>
      </w:r>
      <w:r>
        <w:rPr>
          <w:color w:val="231F20"/>
        </w:rPr>
        <w:t>long</w:t>
      </w:r>
      <w:r>
        <w:rPr>
          <w:color w:val="231F20"/>
          <w:spacing w:val="-2"/>
        </w:rPr>
        <w:t> </w:t>
      </w:r>
      <w:r>
        <w:rPr>
          <w:color w:val="231F20"/>
        </w:rPr>
        <w:t>term.</w:t>
      </w:r>
      <w:r>
        <w:rPr>
          <w:color w:val="231F20"/>
          <w:position w:val="6"/>
          <w:sz w:val="10"/>
        </w:rPr>
        <w:t>27 </w:t>
      </w:r>
      <w:r>
        <w:rPr>
          <w:color w:val="231F20"/>
        </w:rPr>
        <w:t>Children</w:t>
      </w:r>
      <w:r>
        <w:rPr>
          <w:color w:val="231F20"/>
          <w:spacing w:val="-3"/>
        </w:rPr>
        <w:t> </w:t>
      </w:r>
      <w:r>
        <w:rPr>
          <w:color w:val="231F20"/>
        </w:rPr>
        <w:t>who</w:t>
      </w:r>
      <w:r>
        <w:rPr>
          <w:color w:val="231F20"/>
          <w:spacing w:val="-2"/>
        </w:rPr>
        <w:t> </w:t>
      </w:r>
      <w:r>
        <w:rPr>
          <w:color w:val="231F20"/>
        </w:rPr>
        <w:t>are</w:t>
      </w:r>
      <w:r>
        <w:rPr>
          <w:color w:val="231F20"/>
          <w:spacing w:val="-2"/>
        </w:rPr>
        <w:t> </w:t>
      </w:r>
      <w:r>
        <w:rPr>
          <w:color w:val="231F20"/>
        </w:rPr>
        <w:t>more</w:t>
      </w:r>
      <w:r>
        <w:rPr>
          <w:color w:val="231F20"/>
          <w:spacing w:val="-2"/>
        </w:rPr>
        <w:t> </w:t>
      </w:r>
      <w:r>
        <w:rPr>
          <w:color w:val="231F20"/>
        </w:rPr>
        <w:t>active</w:t>
      </w:r>
    </w:p>
    <w:p>
      <w:pPr>
        <w:pStyle w:val="BodyText"/>
        <w:spacing w:line="295" w:lineRule="auto"/>
        <w:ind w:left="719" w:right="765"/>
        <w:rPr>
          <w:sz w:val="10"/>
        </w:rPr>
      </w:pPr>
      <w:r>
        <w:rPr>
          <w:color w:val="231F20"/>
        </w:rPr>
        <w:t>demonstrate higher scholastic achievement, better classroom behavior, greater ability to focus, and less absenteeism compared to their unfit peers.</w:t>
      </w:r>
      <w:r>
        <w:rPr>
          <w:color w:val="231F20"/>
          <w:position w:val="6"/>
          <w:sz w:val="10"/>
        </w:rPr>
        <w:t>28,29,30,31,32 </w:t>
      </w:r>
      <w:r>
        <w:rPr>
          <w:color w:val="231F20"/>
        </w:rPr>
        <w:t>Overall, increased time in physical education appears to have a positive relationship with academic achievement.</w:t>
      </w:r>
      <w:r>
        <w:rPr>
          <w:color w:val="231F20"/>
          <w:position w:val="6"/>
          <w:sz w:val="10"/>
        </w:rPr>
        <w:t>33 </w:t>
      </w:r>
      <w:r>
        <w:rPr>
          <w:color w:val="231F20"/>
        </w:rPr>
        <w:t>According to the Institute of Medicine, “the benefits of additional time dedicated to physical education and other physical activity opportunities before, during, and after school outweigh the benefits of exclusive utilization of school time for academic learning.”</w:t>
      </w:r>
      <w:r>
        <w:rPr>
          <w:color w:val="231F20"/>
          <w:position w:val="6"/>
          <w:sz w:val="10"/>
        </w:rPr>
        <w:t>34</w:t>
      </w:r>
    </w:p>
    <w:p>
      <w:pPr>
        <w:pStyle w:val="BodyText"/>
        <w:spacing w:line="295" w:lineRule="auto" w:before="153"/>
        <w:ind w:left="719" w:right="716"/>
        <w:rPr>
          <w:sz w:val="10"/>
        </w:rPr>
      </w:pPr>
      <w:r>
        <w:rPr>
          <w:color w:val="231F20"/>
        </w:rPr>
        <w:t>A small study demonstrated a positive impact of physical education on fitness and academic achievement in African American elementary and middle school students.</w:t>
      </w:r>
      <w:r>
        <w:rPr>
          <w:color w:val="231F20"/>
          <w:position w:val="6"/>
          <w:sz w:val="10"/>
        </w:rPr>
        <w:t>35 </w:t>
      </w:r>
      <w:r>
        <w:rPr>
          <w:color w:val="231F20"/>
        </w:rPr>
        <w:t>Some studies have shown a greater impact of physical education on fitness levels in girls</w:t>
      </w:r>
      <w:r>
        <w:rPr>
          <w:color w:val="231F20"/>
          <w:position w:val="6"/>
          <w:sz w:val="10"/>
        </w:rPr>
        <w:t>36,37,38 </w:t>
      </w:r>
      <w:r>
        <w:rPr>
          <w:color w:val="231F20"/>
        </w:rPr>
        <w:t>than in boys, but this is not consistent.</w:t>
      </w:r>
      <w:r>
        <w:rPr>
          <w:color w:val="231F20"/>
          <w:position w:val="6"/>
          <w:sz w:val="10"/>
        </w:rPr>
        <w:t>39 </w:t>
      </w:r>
      <w:r>
        <w:rPr>
          <w:color w:val="231F20"/>
        </w:rPr>
        <w:t>Gender differences need to be recognized, addressed in professional development for physical education teachers, and incorporated into teaching plans to enhance students’ participation.</w:t>
      </w:r>
      <w:r>
        <w:rPr>
          <w:color w:val="231F20"/>
          <w:position w:val="6"/>
          <w:sz w:val="10"/>
        </w:rPr>
        <w:t>40 </w:t>
      </w:r>
      <w:r>
        <w:rPr>
          <w:color w:val="231F20"/>
        </w:rPr>
        <w:t>Public disclosure requirements may improve adherence to mandated physical education policies.</w:t>
      </w:r>
      <w:r>
        <w:rPr>
          <w:color w:val="231F20"/>
          <w:position w:val="6"/>
          <w:sz w:val="10"/>
        </w:rPr>
        <w:t>41</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7"/>
        </w:rPr>
      </w:pPr>
      <w:r>
        <w:rPr/>
        <w:pict>
          <v:shape style="position:absolute;margin-left:36pt;margin-top:17.552992pt;width:540pt;height:.1pt;mso-position-horizontal-relative:page;mso-position-vertical-relative:paragraph;z-index:-251628544;mso-wrap-distance-left:0;mso-wrap-distance-right:0" coordorigin="720,351" coordsize="10800,0" path="m720,351l11520,351e" filled="false" stroked="true" strokeweight=".5pt" strokecolor="#808285">
            <v:path arrowok="t"/>
            <v:stroke dashstyle="solid"/>
            <w10:wrap type="topAndBottom"/>
          </v:shape>
        </w:pict>
      </w:r>
    </w:p>
    <w:p>
      <w:pPr>
        <w:pStyle w:val="ListParagraph"/>
        <w:numPr>
          <w:ilvl w:val="0"/>
          <w:numId w:val="3"/>
        </w:numPr>
        <w:tabs>
          <w:tab w:pos="1259" w:val="left" w:leader="none"/>
          <w:tab w:pos="1260" w:val="left" w:leader="none"/>
        </w:tabs>
        <w:spacing w:line="254" w:lineRule="auto" w:before="112" w:after="0"/>
        <w:ind w:left="1259" w:right="1030" w:hanging="540"/>
        <w:jc w:val="left"/>
        <w:rPr>
          <w:sz w:val="14"/>
        </w:rPr>
      </w:pPr>
      <w:r>
        <w:rPr>
          <w:color w:val="58595B"/>
          <w:sz w:val="14"/>
        </w:rPr>
        <w:t>Ogden CL, Carroll MD, Fryar CD, Flegal KM. Prevalence of obesity among adults and youth: United States, </w:t>
      </w:r>
      <w:r>
        <w:rPr>
          <w:color w:val="58595B"/>
          <w:spacing w:val="-3"/>
          <w:sz w:val="14"/>
        </w:rPr>
        <w:t>2011–2014. </w:t>
      </w:r>
      <w:r>
        <w:rPr>
          <w:color w:val="58595B"/>
          <w:sz w:val="14"/>
        </w:rPr>
        <w:t>NCHS data brief, no </w:t>
      </w:r>
      <w:r>
        <w:rPr>
          <w:color w:val="58595B"/>
          <w:spacing w:val="-3"/>
          <w:sz w:val="14"/>
        </w:rPr>
        <w:t>219. </w:t>
      </w:r>
      <w:r>
        <w:rPr>
          <w:color w:val="58595B"/>
          <w:sz w:val="14"/>
        </w:rPr>
        <w:t>Hyattsville, MD: National Center for Health Statistics.</w:t>
      </w:r>
      <w:r>
        <w:rPr>
          <w:color w:val="58595B"/>
          <w:spacing w:val="-2"/>
          <w:sz w:val="14"/>
        </w:rPr>
        <w:t> </w:t>
      </w:r>
      <w:r>
        <w:rPr>
          <w:color w:val="58595B"/>
          <w:spacing w:val="-3"/>
          <w:sz w:val="14"/>
        </w:rPr>
        <w:t>2015.</w:t>
      </w:r>
    </w:p>
    <w:p>
      <w:pPr>
        <w:pStyle w:val="ListParagraph"/>
        <w:numPr>
          <w:ilvl w:val="0"/>
          <w:numId w:val="3"/>
        </w:numPr>
        <w:tabs>
          <w:tab w:pos="1259" w:val="left" w:leader="none"/>
          <w:tab w:pos="1260" w:val="left" w:leader="none"/>
        </w:tabs>
        <w:spacing w:line="254" w:lineRule="auto" w:before="14" w:after="0"/>
        <w:ind w:left="1259" w:right="903" w:hanging="540"/>
        <w:jc w:val="left"/>
        <w:rPr>
          <w:sz w:val="14"/>
        </w:rPr>
      </w:pPr>
      <w:r>
        <w:rPr>
          <w:color w:val="58595B"/>
          <w:sz w:val="14"/>
        </w:rPr>
        <w:t>Centers</w:t>
      </w:r>
      <w:r>
        <w:rPr>
          <w:color w:val="58595B"/>
          <w:spacing w:val="-5"/>
          <w:sz w:val="14"/>
        </w:rPr>
        <w:t> </w:t>
      </w:r>
      <w:r>
        <w:rPr>
          <w:color w:val="58595B"/>
          <w:sz w:val="14"/>
        </w:rPr>
        <w:t>for</w:t>
      </w:r>
      <w:r>
        <w:rPr>
          <w:color w:val="58595B"/>
          <w:spacing w:val="-4"/>
          <w:sz w:val="14"/>
        </w:rPr>
        <w:t> </w:t>
      </w:r>
      <w:r>
        <w:rPr>
          <w:color w:val="58595B"/>
          <w:sz w:val="14"/>
        </w:rPr>
        <w:t>Disease</w:t>
      </w:r>
      <w:r>
        <w:rPr>
          <w:color w:val="58595B"/>
          <w:spacing w:val="-5"/>
          <w:sz w:val="14"/>
        </w:rPr>
        <w:t> </w:t>
      </w:r>
      <w:r>
        <w:rPr>
          <w:color w:val="58595B"/>
          <w:sz w:val="14"/>
        </w:rPr>
        <w:t>Control</w:t>
      </w:r>
      <w:r>
        <w:rPr>
          <w:color w:val="58595B"/>
          <w:spacing w:val="-4"/>
          <w:sz w:val="14"/>
        </w:rPr>
        <w:t> </w:t>
      </w:r>
      <w:r>
        <w:rPr>
          <w:color w:val="58595B"/>
          <w:sz w:val="14"/>
        </w:rPr>
        <w:t>and</w:t>
      </w:r>
      <w:r>
        <w:rPr>
          <w:color w:val="58595B"/>
          <w:spacing w:val="-4"/>
          <w:sz w:val="14"/>
        </w:rPr>
        <w:t> </w:t>
      </w:r>
      <w:r>
        <w:rPr>
          <w:color w:val="58595B"/>
          <w:sz w:val="14"/>
        </w:rPr>
        <w:t>Prevention.</w:t>
      </w:r>
      <w:r>
        <w:rPr>
          <w:color w:val="58595B"/>
          <w:spacing w:val="-5"/>
          <w:sz w:val="14"/>
        </w:rPr>
        <w:t> </w:t>
      </w:r>
      <w:r>
        <w:rPr>
          <w:i/>
          <w:color w:val="58595B"/>
          <w:sz w:val="14"/>
        </w:rPr>
        <w:t>Obesity</w:t>
      </w:r>
      <w:r>
        <w:rPr>
          <w:i/>
          <w:color w:val="58595B"/>
          <w:spacing w:val="-6"/>
          <w:sz w:val="14"/>
        </w:rPr>
        <w:t> </w:t>
      </w:r>
      <w:r>
        <w:rPr>
          <w:i/>
          <w:color w:val="58595B"/>
          <w:sz w:val="14"/>
        </w:rPr>
        <w:t>prevalence</w:t>
      </w:r>
      <w:r>
        <w:rPr>
          <w:i/>
          <w:color w:val="58595B"/>
          <w:spacing w:val="-5"/>
          <w:sz w:val="14"/>
        </w:rPr>
        <w:t> </w:t>
      </w:r>
      <w:r>
        <w:rPr>
          <w:i/>
          <w:color w:val="58595B"/>
          <w:sz w:val="14"/>
        </w:rPr>
        <w:t>maps</w:t>
      </w:r>
      <w:r>
        <w:rPr>
          <w:color w:val="58595B"/>
          <w:sz w:val="14"/>
        </w:rPr>
        <w:t>.</w:t>
      </w:r>
      <w:r>
        <w:rPr>
          <w:color w:val="58595B"/>
          <w:spacing w:val="-4"/>
          <w:sz w:val="14"/>
        </w:rPr>
        <w:t> </w:t>
      </w:r>
      <w:r>
        <w:rPr>
          <w:color w:val="58595B"/>
          <w:sz w:val="14"/>
        </w:rPr>
        <w:t>Atlanta,</w:t>
      </w:r>
      <w:r>
        <w:rPr>
          <w:color w:val="58595B"/>
          <w:spacing w:val="-5"/>
          <w:sz w:val="14"/>
        </w:rPr>
        <w:t> </w:t>
      </w:r>
      <w:r>
        <w:rPr>
          <w:color w:val="58595B"/>
          <w:sz w:val="14"/>
        </w:rPr>
        <w:t>GA:</w:t>
      </w:r>
      <w:r>
        <w:rPr>
          <w:color w:val="58595B"/>
          <w:spacing w:val="-4"/>
          <w:sz w:val="14"/>
        </w:rPr>
        <w:t> </w:t>
      </w:r>
      <w:r>
        <w:rPr>
          <w:color w:val="58595B"/>
          <w:sz w:val="14"/>
        </w:rPr>
        <w:t>U.S.</w:t>
      </w:r>
      <w:r>
        <w:rPr>
          <w:color w:val="58595B"/>
          <w:spacing w:val="-4"/>
          <w:sz w:val="14"/>
        </w:rPr>
        <w:t> </w:t>
      </w:r>
      <w:r>
        <w:rPr>
          <w:color w:val="58595B"/>
          <w:sz w:val="14"/>
        </w:rPr>
        <w:t>Centers</w:t>
      </w:r>
      <w:r>
        <w:rPr>
          <w:color w:val="58595B"/>
          <w:spacing w:val="-5"/>
          <w:sz w:val="14"/>
        </w:rPr>
        <w:t> </w:t>
      </w:r>
      <w:r>
        <w:rPr>
          <w:color w:val="58595B"/>
          <w:sz w:val="14"/>
        </w:rPr>
        <w:t>for</w:t>
      </w:r>
      <w:r>
        <w:rPr>
          <w:color w:val="58595B"/>
          <w:spacing w:val="-4"/>
          <w:sz w:val="14"/>
        </w:rPr>
        <w:t> </w:t>
      </w:r>
      <w:r>
        <w:rPr>
          <w:color w:val="58595B"/>
          <w:sz w:val="14"/>
        </w:rPr>
        <w:t>Disease</w:t>
      </w:r>
      <w:r>
        <w:rPr>
          <w:color w:val="58595B"/>
          <w:spacing w:val="-4"/>
          <w:sz w:val="14"/>
        </w:rPr>
        <w:t> </w:t>
      </w:r>
      <w:r>
        <w:rPr>
          <w:color w:val="58595B"/>
          <w:sz w:val="14"/>
        </w:rPr>
        <w:t>Control</w:t>
      </w:r>
      <w:r>
        <w:rPr>
          <w:color w:val="58595B"/>
          <w:spacing w:val="-5"/>
          <w:sz w:val="14"/>
        </w:rPr>
        <w:t> </w:t>
      </w:r>
      <w:r>
        <w:rPr>
          <w:color w:val="58595B"/>
          <w:sz w:val="14"/>
        </w:rPr>
        <w:t>and</w:t>
      </w:r>
      <w:r>
        <w:rPr>
          <w:color w:val="58595B"/>
          <w:spacing w:val="-4"/>
          <w:sz w:val="14"/>
        </w:rPr>
        <w:t> </w:t>
      </w:r>
      <w:r>
        <w:rPr>
          <w:color w:val="58595B"/>
          <w:sz w:val="14"/>
        </w:rPr>
        <w:t>Prevention;</w:t>
      </w:r>
      <w:r>
        <w:rPr>
          <w:color w:val="58595B"/>
          <w:spacing w:val="-5"/>
          <w:sz w:val="14"/>
        </w:rPr>
        <w:t> </w:t>
      </w:r>
      <w:r>
        <w:rPr>
          <w:color w:val="58595B"/>
          <w:sz w:val="14"/>
        </w:rPr>
        <w:t>2015.</w:t>
      </w:r>
      <w:r>
        <w:rPr>
          <w:color w:val="58595B"/>
          <w:spacing w:val="-5"/>
          <w:sz w:val="14"/>
        </w:rPr>
        <w:t> </w:t>
      </w:r>
      <w:r>
        <w:rPr>
          <w:color w:val="58595B"/>
          <w:sz w:val="14"/>
        </w:rPr>
        <w:t>Av</w:t>
      </w:r>
      <w:hyperlink r:id="rId24">
        <w:r>
          <w:rPr>
            <w:color w:val="58595B"/>
            <w:sz w:val="14"/>
          </w:rPr>
          <w:t>ailable</w:t>
        </w:r>
        <w:r>
          <w:rPr>
            <w:color w:val="58595B"/>
            <w:spacing w:val="-4"/>
            <w:sz w:val="14"/>
          </w:rPr>
          <w:t> </w:t>
        </w:r>
        <w:r>
          <w:rPr>
            <w:color w:val="58595B"/>
            <w:sz w:val="14"/>
          </w:rPr>
          <w:t>at</w:t>
        </w:r>
        <w:r>
          <w:rPr>
            <w:color w:val="58595B"/>
            <w:spacing w:val="-4"/>
            <w:sz w:val="14"/>
          </w:rPr>
          <w:t> </w:t>
        </w:r>
        <w:r>
          <w:rPr>
            <w:color w:val="58595B"/>
            <w:sz w:val="14"/>
          </w:rPr>
          <w:t>http://www.cdc.gov/</w:t>
        </w:r>
      </w:hyperlink>
      <w:r>
        <w:rPr>
          <w:color w:val="58595B"/>
          <w:sz w:val="14"/>
        </w:rPr>
        <w:t> obesity/data/prevalence-maps.html.</w:t>
      </w:r>
    </w:p>
    <w:p>
      <w:pPr>
        <w:pStyle w:val="ListParagraph"/>
        <w:numPr>
          <w:ilvl w:val="0"/>
          <w:numId w:val="3"/>
        </w:numPr>
        <w:tabs>
          <w:tab w:pos="1259" w:val="left" w:leader="none"/>
          <w:tab w:pos="1260" w:val="left" w:leader="none"/>
        </w:tabs>
        <w:spacing w:line="254" w:lineRule="auto" w:before="14" w:after="0"/>
        <w:ind w:left="1260" w:right="840" w:hanging="541"/>
        <w:jc w:val="left"/>
        <w:rPr>
          <w:sz w:val="14"/>
        </w:rPr>
      </w:pPr>
      <w:r>
        <w:rPr>
          <w:color w:val="58595B"/>
          <w:sz w:val="14"/>
        </w:rPr>
        <w:t>Mission</w:t>
      </w:r>
      <w:r>
        <w:rPr>
          <w:color w:val="58595B"/>
          <w:spacing w:val="-5"/>
          <w:sz w:val="14"/>
        </w:rPr>
        <w:t> </w:t>
      </w:r>
      <w:r>
        <w:rPr>
          <w:color w:val="58595B"/>
          <w:sz w:val="14"/>
        </w:rPr>
        <w:t>Readiness.</w:t>
      </w:r>
      <w:r>
        <w:rPr>
          <w:color w:val="58595B"/>
          <w:spacing w:val="-4"/>
          <w:sz w:val="14"/>
        </w:rPr>
        <w:t> </w:t>
      </w:r>
      <w:r>
        <w:rPr>
          <w:i/>
          <w:color w:val="58595B"/>
          <w:sz w:val="14"/>
        </w:rPr>
        <w:t>Retreat</w:t>
      </w:r>
      <w:r>
        <w:rPr>
          <w:i/>
          <w:color w:val="58595B"/>
          <w:spacing w:val="-3"/>
          <w:sz w:val="14"/>
        </w:rPr>
        <w:t> </w:t>
      </w:r>
      <w:r>
        <w:rPr>
          <w:i/>
          <w:color w:val="58595B"/>
          <w:sz w:val="14"/>
        </w:rPr>
        <w:t>is</w:t>
      </w:r>
      <w:r>
        <w:rPr>
          <w:i/>
          <w:color w:val="58595B"/>
          <w:spacing w:val="-4"/>
          <w:sz w:val="14"/>
        </w:rPr>
        <w:t> </w:t>
      </w:r>
      <w:r>
        <w:rPr>
          <w:i/>
          <w:color w:val="58595B"/>
          <w:sz w:val="14"/>
        </w:rPr>
        <w:t>not</w:t>
      </w:r>
      <w:r>
        <w:rPr>
          <w:i/>
          <w:color w:val="58595B"/>
          <w:spacing w:val="-3"/>
          <w:sz w:val="14"/>
        </w:rPr>
        <w:t> </w:t>
      </w:r>
      <w:r>
        <w:rPr>
          <w:i/>
          <w:color w:val="58595B"/>
          <w:sz w:val="14"/>
        </w:rPr>
        <w:t>an</w:t>
      </w:r>
      <w:r>
        <w:rPr>
          <w:i/>
          <w:color w:val="58595B"/>
          <w:spacing w:val="-4"/>
          <w:sz w:val="14"/>
        </w:rPr>
        <w:t> </w:t>
      </w:r>
      <w:r>
        <w:rPr>
          <w:i/>
          <w:color w:val="58595B"/>
          <w:sz w:val="14"/>
        </w:rPr>
        <w:t>option</w:t>
      </w:r>
      <w:r>
        <w:rPr>
          <w:color w:val="58595B"/>
          <w:sz w:val="14"/>
        </w:rPr>
        <w:t>.</w:t>
      </w:r>
      <w:r>
        <w:rPr>
          <w:color w:val="58595B"/>
          <w:spacing w:val="-3"/>
          <w:sz w:val="14"/>
        </w:rPr>
        <w:t> </w:t>
      </w:r>
      <w:r>
        <w:rPr>
          <w:color w:val="58595B"/>
          <w:sz w:val="14"/>
        </w:rPr>
        <w:t>Washington,</w:t>
      </w:r>
      <w:r>
        <w:rPr>
          <w:color w:val="58595B"/>
          <w:spacing w:val="-3"/>
          <w:sz w:val="14"/>
        </w:rPr>
        <w:t> </w:t>
      </w:r>
      <w:r>
        <w:rPr>
          <w:color w:val="58595B"/>
          <w:sz w:val="14"/>
        </w:rPr>
        <w:t>DC:</w:t>
      </w:r>
      <w:r>
        <w:rPr>
          <w:color w:val="58595B"/>
          <w:spacing w:val="-4"/>
          <w:sz w:val="14"/>
        </w:rPr>
        <w:t> </w:t>
      </w:r>
      <w:r>
        <w:rPr>
          <w:color w:val="58595B"/>
          <w:sz w:val="14"/>
        </w:rPr>
        <w:t>Mission</w:t>
      </w:r>
      <w:r>
        <w:rPr>
          <w:color w:val="58595B"/>
          <w:spacing w:val="-4"/>
          <w:sz w:val="14"/>
        </w:rPr>
        <w:t> </w:t>
      </w:r>
      <w:r>
        <w:rPr>
          <w:color w:val="58595B"/>
          <w:sz w:val="14"/>
        </w:rPr>
        <w:t>Readiness;</w:t>
      </w:r>
      <w:r>
        <w:rPr>
          <w:color w:val="58595B"/>
          <w:spacing w:val="-3"/>
          <w:sz w:val="14"/>
        </w:rPr>
        <w:t> 2014.</w:t>
      </w:r>
      <w:r>
        <w:rPr>
          <w:color w:val="58595B"/>
          <w:spacing w:val="-4"/>
          <w:sz w:val="14"/>
        </w:rPr>
        <w:t> </w:t>
      </w:r>
      <w:r>
        <w:rPr>
          <w:color w:val="58595B"/>
          <w:sz w:val="14"/>
        </w:rPr>
        <w:t>Av</w:t>
      </w:r>
      <w:hyperlink r:id="rId25">
        <w:r>
          <w:rPr>
            <w:color w:val="58595B"/>
            <w:sz w:val="14"/>
          </w:rPr>
          <w:t>ailable</w:t>
        </w:r>
        <w:r>
          <w:rPr>
            <w:color w:val="58595B"/>
            <w:spacing w:val="-3"/>
            <w:sz w:val="14"/>
          </w:rPr>
          <w:t> </w:t>
        </w:r>
        <w:r>
          <w:rPr>
            <w:color w:val="58595B"/>
            <w:sz w:val="14"/>
          </w:rPr>
          <w:t>at:</w:t>
        </w:r>
        <w:r>
          <w:rPr>
            <w:color w:val="58595B"/>
            <w:spacing w:val="-3"/>
            <w:sz w:val="14"/>
          </w:rPr>
          <w:t> </w:t>
        </w:r>
        <w:r>
          <w:rPr>
            <w:color w:val="58595B"/>
            <w:sz w:val="14"/>
          </w:rPr>
          <w:t>http://missionreadiness.s3.amazonaws.com/wp-content/uploads/MR-</w:t>
        </w:r>
      </w:hyperlink>
      <w:r>
        <w:rPr>
          <w:color w:val="58595B"/>
          <w:sz w:val="14"/>
        </w:rPr>
        <w:t> NAT-Retreat-Not-an-Option2.pdf.</w:t>
      </w:r>
    </w:p>
    <w:p>
      <w:pPr>
        <w:pStyle w:val="ListParagraph"/>
        <w:numPr>
          <w:ilvl w:val="0"/>
          <w:numId w:val="3"/>
        </w:numPr>
        <w:tabs>
          <w:tab w:pos="1260" w:val="left" w:leader="none"/>
          <w:tab w:pos="1261" w:val="left" w:leader="none"/>
        </w:tabs>
        <w:spacing w:line="240" w:lineRule="auto" w:before="14" w:after="0"/>
        <w:ind w:left="1260" w:right="0" w:hanging="541"/>
        <w:jc w:val="left"/>
        <w:rPr>
          <w:sz w:val="14"/>
        </w:rPr>
      </w:pPr>
      <w:r>
        <w:rPr>
          <w:color w:val="58595B"/>
          <w:sz w:val="14"/>
        </w:rPr>
        <w:t>U.S. Department of Health and Human Services. (2008). 2008 Physical activity guidelines for Americans. Washington,</w:t>
      </w:r>
      <w:r>
        <w:rPr>
          <w:color w:val="58595B"/>
          <w:spacing w:val="-10"/>
          <w:sz w:val="14"/>
        </w:rPr>
        <w:t> </w:t>
      </w:r>
      <w:r>
        <w:rPr>
          <w:color w:val="58595B"/>
          <w:sz w:val="14"/>
        </w:rPr>
        <w:t>DC.</w:t>
      </w:r>
    </w:p>
    <w:p>
      <w:pPr>
        <w:pStyle w:val="ListParagraph"/>
        <w:numPr>
          <w:ilvl w:val="0"/>
          <w:numId w:val="3"/>
        </w:numPr>
        <w:tabs>
          <w:tab w:pos="1260" w:val="left" w:leader="none"/>
          <w:tab w:pos="1261" w:val="left" w:leader="none"/>
        </w:tabs>
        <w:spacing w:line="240" w:lineRule="auto" w:before="24" w:after="0"/>
        <w:ind w:left="1260" w:right="0" w:hanging="541"/>
        <w:jc w:val="left"/>
        <w:rPr>
          <w:sz w:val="14"/>
        </w:rPr>
      </w:pPr>
      <w:r>
        <w:rPr>
          <w:color w:val="58595B"/>
          <w:sz w:val="14"/>
        </w:rPr>
        <w:t>Institute of Medicine. </w:t>
      </w:r>
      <w:r>
        <w:rPr>
          <w:i/>
          <w:color w:val="58595B"/>
          <w:sz w:val="14"/>
        </w:rPr>
        <w:t>Educating the student body: </w:t>
      </w:r>
      <w:r>
        <w:rPr>
          <w:i/>
          <w:color w:val="58595B"/>
          <w:spacing w:val="-3"/>
          <w:sz w:val="14"/>
        </w:rPr>
        <w:t>Taking </w:t>
      </w:r>
      <w:r>
        <w:rPr>
          <w:i/>
          <w:color w:val="58595B"/>
          <w:sz w:val="14"/>
        </w:rPr>
        <w:t>physical activity and physical education to school</w:t>
      </w:r>
      <w:r>
        <w:rPr>
          <w:color w:val="58595B"/>
          <w:sz w:val="14"/>
        </w:rPr>
        <w:t>. Washington, DC: National Academies Press;</w:t>
      </w:r>
      <w:r>
        <w:rPr>
          <w:color w:val="58595B"/>
          <w:spacing w:val="-18"/>
          <w:sz w:val="14"/>
        </w:rPr>
        <w:t> </w:t>
      </w:r>
      <w:r>
        <w:rPr>
          <w:color w:val="58595B"/>
          <w:spacing w:val="-3"/>
          <w:sz w:val="14"/>
        </w:rPr>
        <w:t>2013.</w:t>
      </w:r>
    </w:p>
    <w:p>
      <w:pPr>
        <w:pStyle w:val="ListParagraph"/>
        <w:numPr>
          <w:ilvl w:val="0"/>
          <w:numId w:val="3"/>
        </w:numPr>
        <w:tabs>
          <w:tab w:pos="1260" w:val="left" w:leader="none"/>
          <w:tab w:pos="1261" w:val="left" w:leader="none"/>
        </w:tabs>
        <w:spacing w:line="240" w:lineRule="auto" w:before="24" w:after="0"/>
        <w:ind w:left="1260" w:right="0" w:hanging="541"/>
        <w:jc w:val="left"/>
        <w:rPr>
          <w:i/>
          <w:sz w:val="14"/>
        </w:rPr>
      </w:pPr>
      <w:r>
        <w:rPr>
          <w:color w:val="58595B"/>
          <w:sz w:val="14"/>
        </w:rPr>
        <w:t>Pellegrini, A. D., </w:t>
      </w:r>
      <w:r>
        <w:rPr>
          <w:color w:val="58595B"/>
          <w:spacing w:val="-7"/>
          <w:sz w:val="14"/>
        </w:rPr>
        <w:t>P. </w:t>
      </w:r>
      <w:r>
        <w:rPr>
          <w:color w:val="58595B"/>
          <w:sz w:val="14"/>
        </w:rPr>
        <w:t>D. Huberty, and I. Jones. 1995. The effects of recess timing on children’s playground and classroom behaviors. </w:t>
      </w:r>
      <w:r>
        <w:rPr>
          <w:i/>
          <w:color w:val="58595B"/>
          <w:sz w:val="14"/>
        </w:rPr>
        <w:t>American Educational Research</w:t>
      </w:r>
      <w:r>
        <w:rPr>
          <w:i/>
          <w:color w:val="58595B"/>
          <w:spacing w:val="-16"/>
          <w:sz w:val="14"/>
        </w:rPr>
        <w:t> </w:t>
      </w:r>
      <w:r>
        <w:rPr>
          <w:i/>
          <w:color w:val="58595B"/>
          <w:sz w:val="14"/>
        </w:rPr>
        <w:t>Journal</w:t>
      </w:r>
    </w:p>
    <w:p>
      <w:pPr>
        <w:spacing w:before="9"/>
        <w:ind w:left="1260" w:right="0" w:firstLine="0"/>
        <w:jc w:val="left"/>
        <w:rPr>
          <w:sz w:val="14"/>
        </w:rPr>
      </w:pPr>
      <w:r>
        <w:rPr>
          <w:color w:val="58595B"/>
          <w:sz w:val="14"/>
        </w:rPr>
        <w:t>32(4):845-864.</w:t>
      </w:r>
    </w:p>
    <w:p>
      <w:pPr>
        <w:pStyle w:val="ListParagraph"/>
        <w:numPr>
          <w:ilvl w:val="0"/>
          <w:numId w:val="3"/>
        </w:numPr>
        <w:tabs>
          <w:tab w:pos="1260" w:val="left" w:leader="none"/>
          <w:tab w:pos="1261" w:val="left" w:leader="none"/>
        </w:tabs>
        <w:spacing w:line="254" w:lineRule="auto" w:before="23" w:after="0"/>
        <w:ind w:left="1260" w:right="726" w:hanging="540"/>
        <w:jc w:val="left"/>
        <w:rPr>
          <w:sz w:val="14"/>
        </w:rPr>
      </w:pPr>
      <w:r>
        <w:rPr>
          <w:color w:val="58595B"/>
          <w:sz w:val="14"/>
        </w:rPr>
        <w:t>Jarrett,</w:t>
      </w:r>
      <w:r>
        <w:rPr>
          <w:color w:val="58595B"/>
          <w:spacing w:val="-2"/>
          <w:sz w:val="14"/>
        </w:rPr>
        <w:t> </w:t>
      </w:r>
      <w:r>
        <w:rPr>
          <w:color w:val="58595B"/>
          <w:sz w:val="14"/>
        </w:rPr>
        <w:t>O.</w:t>
      </w:r>
      <w:r>
        <w:rPr>
          <w:color w:val="58595B"/>
          <w:spacing w:val="-2"/>
          <w:sz w:val="14"/>
        </w:rPr>
        <w:t> </w:t>
      </w:r>
      <w:r>
        <w:rPr>
          <w:color w:val="58595B"/>
          <w:sz w:val="14"/>
        </w:rPr>
        <w:t>S.,</w:t>
      </w:r>
      <w:r>
        <w:rPr>
          <w:color w:val="58595B"/>
          <w:spacing w:val="-3"/>
          <w:sz w:val="14"/>
        </w:rPr>
        <w:t> </w:t>
      </w:r>
      <w:r>
        <w:rPr>
          <w:color w:val="58595B"/>
          <w:sz w:val="14"/>
        </w:rPr>
        <w:t>D.</w:t>
      </w:r>
      <w:r>
        <w:rPr>
          <w:color w:val="58595B"/>
          <w:spacing w:val="-2"/>
          <w:sz w:val="14"/>
        </w:rPr>
        <w:t> </w:t>
      </w:r>
      <w:r>
        <w:rPr>
          <w:color w:val="58595B"/>
          <w:sz w:val="14"/>
        </w:rPr>
        <w:t>M.</w:t>
      </w:r>
      <w:r>
        <w:rPr>
          <w:color w:val="58595B"/>
          <w:spacing w:val="-3"/>
          <w:sz w:val="14"/>
        </w:rPr>
        <w:t> </w:t>
      </w:r>
      <w:r>
        <w:rPr>
          <w:color w:val="58595B"/>
          <w:sz w:val="14"/>
        </w:rPr>
        <w:t>Maxwell,</w:t>
      </w:r>
      <w:r>
        <w:rPr>
          <w:color w:val="58595B"/>
          <w:spacing w:val="-2"/>
          <w:sz w:val="14"/>
        </w:rPr>
        <w:t> </w:t>
      </w:r>
      <w:r>
        <w:rPr>
          <w:color w:val="58595B"/>
          <w:sz w:val="14"/>
        </w:rPr>
        <w:t>C.</w:t>
      </w:r>
      <w:r>
        <w:rPr>
          <w:color w:val="58595B"/>
          <w:spacing w:val="-2"/>
          <w:sz w:val="14"/>
        </w:rPr>
        <w:t> </w:t>
      </w:r>
      <w:r>
        <w:rPr>
          <w:color w:val="58595B"/>
          <w:sz w:val="14"/>
        </w:rPr>
        <w:t>Dickerson,</w:t>
      </w:r>
      <w:r>
        <w:rPr>
          <w:color w:val="58595B"/>
          <w:spacing w:val="-2"/>
          <w:sz w:val="14"/>
        </w:rPr>
        <w:t> </w:t>
      </w:r>
      <w:r>
        <w:rPr>
          <w:color w:val="58595B"/>
          <w:spacing w:val="-7"/>
          <w:sz w:val="14"/>
        </w:rPr>
        <w:t>P.</w:t>
      </w:r>
      <w:r>
        <w:rPr>
          <w:color w:val="58595B"/>
          <w:spacing w:val="-2"/>
          <w:sz w:val="14"/>
        </w:rPr>
        <w:t> </w:t>
      </w:r>
      <w:r>
        <w:rPr>
          <w:color w:val="58595B"/>
          <w:sz w:val="14"/>
        </w:rPr>
        <w:t>Hoge,</w:t>
      </w:r>
      <w:r>
        <w:rPr>
          <w:color w:val="58595B"/>
          <w:spacing w:val="-2"/>
          <w:sz w:val="14"/>
        </w:rPr>
        <w:t> </w:t>
      </w:r>
      <w:r>
        <w:rPr>
          <w:color w:val="58595B"/>
          <w:sz w:val="14"/>
        </w:rPr>
        <w:t>G.</w:t>
      </w:r>
      <w:r>
        <w:rPr>
          <w:color w:val="58595B"/>
          <w:spacing w:val="-2"/>
          <w:sz w:val="14"/>
        </w:rPr>
        <w:t> </w:t>
      </w:r>
      <w:r>
        <w:rPr>
          <w:color w:val="58595B"/>
          <w:sz w:val="14"/>
        </w:rPr>
        <w:t>Davies,</w:t>
      </w:r>
      <w:r>
        <w:rPr>
          <w:color w:val="58595B"/>
          <w:spacing w:val="-3"/>
          <w:sz w:val="14"/>
        </w:rPr>
        <w:t> </w:t>
      </w:r>
      <w:r>
        <w:rPr>
          <w:color w:val="58595B"/>
          <w:sz w:val="14"/>
        </w:rPr>
        <w:t>and</w:t>
      </w:r>
      <w:r>
        <w:rPr>
          <w:color w:val="58595B"/>
          <w:spacing w:val="-2"/>
          <w:sz w:val="14"/>
        </w:rPr>
        <w:t> </w:t>
      </w:r>
      <w:r>
        <w:rPr>
          <w:color w:val="58595B"/>
          <w:sz w:val="14"/>
        </w:rPr>
        <w:t>A.</w:t>
      </w:r>
      <w:r>
        <w:rPr>
          <w:color w:val="58595B"/>
          <w:spacing w:val="-2"/>
          <w:sz w:val="14"/>
        </w:rPr>
        <w:t> </w:t>
      </w:r>
      <w:r>
        <w:rPr>
          <w:color w:val="58595B"/>
          <w:spacing w:val="-3"/>
          <w:sz w:val="14"/>
        </w:rPr>
        <w:t>Yetley.</w:t>
      </w:r>
      <w:r>
        <w:rPr>
          <w:color w:val="58595B"/>
          <w:spacing w:val="-1"/>
          <w:sz w:val="14"/>
        </w:rPr>
        <w:t> </w:t>
      </w:r>
      <w:r>
        <w:rPr>
          <w:color w:val="58595B"/>
          <w:sz w:val="14"/>
        </w:rPr>
        <w:t>1998.</w:t>
      </w:r>
      <w:r>
        <w:rPr>
          <w:color w:val="58595B"/>
          <w:spacing w:val="-3"/>
          <w:sz w:val="14"/>
        </w:rPr>
        <w:t> </w:t>
      </w:r>
      <w:r>
        <w:rPr>
          <w:color w:val="58595B"/>
          <w:sz w:val="14"/>
        </w:rPr>
        <w:t>Impact</w:t>
      </w:r>
      <w:r>
        <w:rPr>
          <w:color w:val="58595B"/>
          <w:spacing w:val="-3"/>
          <w:sz w:val="14"/>
        </w:rPr>
        <w:t> </w:t>
      </w:r>
      <w:r>
        <w:rPr>
          <w:color w:val="58595B"/>
          <w:sz w:val="14"/>
        </w:rPr>
        <w:t>of</w:t>
      </w:r>
      <w:r>
        <w:rPr>
          <w:color w:val="58595B"/>
          <w:spacing w:val="-2"/>
          <w:sz w:val="14"/>
        </w:rPr>
        <w:t> </w:t>
      </w:r>
      <w:r>
        <w:rPr>
          <w:color w:val="58595B"/>
          <w:sz w:val="14"/>
        </w:rPr>
        <w:t>recess</w:t>
      </w:r>
      <w:r>
        <w:rPr>
          <w:color w:val="58595B"/>
          <w:spacing w:val="-2"/>
          <w:sz w:val="14"/>
        </w:rPr>
        <w:t> </w:t>
      </w:r>
      <w:r>
        <w:rPr>
          <w:color w:val="58595B"/>
          <w:sz w:val="14"/>
        </w:rPr>
        <w:t>on</w:t>
      </w:r>
      <w:r>
        <w:rPr>
          <w:color w:val="58595B"/>
          <w:spacing w:val="-2"/>
          <w:sz w:val="14"/>
        </w:rPr>
        <w:t> </w:t>
      </w:r>
      <w:r>
        <w:rPr>
          <w:color w:val="58595B"/>
          <w:sz w:val="14"/>
        </w:rPr>
        <w:t>classroom</w:t>
      </w:r>
      <w:r>
        <w:rPr>
          <w:color w:val="58595B"/>
          <w:spacing w:val="-2"/>
          <w:sz w:val="14"/>
        </w:rPr>
        <w:t> </w:t>
      </w:r>
      <w:r>
        <w:rPr>
          <w:color w:val="58595B"/>
          <w:sz w:val="14"/>
        </w:rPr>
        <w:t>behavior:</w:t>
      </w:r>
      <w:r>
        <w:rPr>
          <w:color w:val="58595B"/>
          <w:spacing w:val="-2"/>
          <w:sz w:val="14"/>
        </w:rPr>
        <w:t> </w:t>
      </w:r>
      <w:r>
        <w:rPr>
          <w:color w:val="58595B"/>
          <w:sz w:val="14"/>
        </w:rPr>
        <w:t>Group</w:t>
      </w:r>
      <w:r>
        <w:rPr>
          <w:color w:val="58595B"/>
          <w:spacing w:val="-2"/>
          <w:sz w:val="14"/>
        </w:rPr>
        <w:t> </w:t>
      </w:r>
      <w:r>
        <w:rPr>
          <w:color w:val="58595B"/>
          <w:sz w:val="14"/>
        </w:rPr>
        <w:t>effects</w:t>
      </w:r>
      <w:r>
        <w:rPr>
          <w:color w:val="58595B"/>
          <w:spacing w:val="-2"/>
          <w:sz w:val="14"/>
        </w:rPr>
        <w:t> </w:t>
      </w:r>
      <w:r>
        <w:rPr>
          <w:color w:val="58595B"/>
          <w:sz w:val="14"/>
        </w:rPr>
        <w:t>and</w:t>
      </w:r>
      <w:r>
        <w:rPr>
          <w:color w:val="58595B"/>
          <w:spacing w:val="-2"/>
          <w:sz w:val="14"/>
        </w:rPr>
        <w:t> </w:t>
      </w:r>
      <w:r>
        <w:rPr>
          <w:color w:val="58595B"/>
          <w:sz w:val="14"/>
        </w:rPr>
        <w:t>individual</w:t>
      </w:r>
      <w:r>
        <w:rPr>
          <w:color w:val="58595B"/>
          <w:spacing w:val="-3"/>
          <w:sz w:val="14"/>
        </w:rPr>
        <w:t> </w:t>
      </w:r>
      <w:r>
        <w:rPr>
          <w:color w:val="58595B"/>
          <w:sz w:val="14"/>
        </w:rPr>
        <w:t>differences.</w:t>
      </w:r>
      <w:r>
        <w:rPr>
          <w:color w:val="58595B"/>
          <w:spacing w:val="-4"/>
          <w:sz w:val="14"/>
        </w:rPr>
        <w:t> </w:t>
      </w:r>
      <w:r>
        <w:rPr>
          <w:i/>
          <w:color w:val="58595B"/>
          <w:sz w:val="14"/>
        </w:rPr>
        <w:t>Journal</w:t>
      </w:r>
      <w:r>
        <w:rPr>
          <w:i/>
          <w:color w:val="58595B"/>
          <w:spacing w:val="-2"/>
          <w:sz w:val="14"/>
        </w:rPr>
        <w:t> </w:t>
      </w:r>
      <w:r>
        <w:rPr>
          <w:i/>
          <w:color w:val="58595B"/>
          <w:sz w:val="14"/>
        </w:rPr>
        <w:t>of Educational Research</w:t>
      </w:r>
      <w:r>
        <w:rPr>
          <w:i/>
          <w:color w:val="58595B"/>
          <w:spacing w:val="-2"/>
          <w:sz w:val="14"/>
        </w:rPr>
        <w:t> </w:t>
      </w:r>
      <w:r>
        <w:rPr>
          <w:color w:val="58595B"/>
          <w:sz w:val="14"/>
        </w:rPr>
        <w:t>92(2):121-126</w:t>
      </w:r>
    </w:p>
    <w:p>
      <w:pPr>
        <w:pStyle w:val="ListParagraph"/>
        <w:numPr>
          <w:ilvl w:val="0"/>
          <w:numId w:val="3"/>
        </w:numPr>
        <w:tabs>
          <w:tab w:pos="1260" w:val="left" w:leader="none"/>
          <w:tab w:pos="1261" w:val="left" w:leader="none"/>
        </w:tabs>
        <w:spacing w:line="240" w:lineRule="auto" w:before="14" w:after="0"/>
        <w:ind w:left="1260" w:right="0" w:hanging="541"/>
        <w:jc w:val="left"/>
        <w:rPr>
          <w:sz w:val="14"/>
        </w:rPr>
      </w:pPr>
      <w:r>
        <w:rPr>
          <w:color w:val="58595B"/>
          <w:sz w:val="14"/>
        </w:rPr>
        <w:t>Barros, R. M., E. J. Silver, and R. E. K. Stein. 2009. School recess and group classroom behavior. </w:t>
      </w:r>
      <w:r>
        <w:rPr>
          <w:i/>
          <w:color w:val="58595B"/>
          <w:sz w:val="14"/>
        </w:rPr>
        <w:t>Pediatrics</w:t>
      </w:r>
      <w:r>
        <w:rPr>
          <w:i/>
          <w:color w:val="58595B"/>
          <w:spacing w:val="-17"/>
          <w:sz w:val="14"/>
        </w:rPr>
        <w:t> </w:t>
      </w:r>
      <w:r>
        <w:rPr>
          <w:color w:val="58595B"/>
          <w:sz w:val="14"/>
        </w:rPr>
        <w:t>123(2):431-436.</w:t>
      </w:r>
    </w:p>
    <w:p>
      <w:pPr>
        <w:pStyle w:val="ListParagraph"/>
        <w:numPr>
          <w:ilvl w:val="0"/>
          <w:numId w:val="3"/>
        </w:numPr>
        <w:tabs>
          <w:tab w:pos="1260" w:val="left" w:leader="none"/>
          <w:tab w:pos="1261" w:val="left" w:leader="none"/>
        </w:tabs>
        <w:spacing w:line="240" w:lineRule="auto" w:before="24" w:after="0"/>
        <w:ind w:left="1260" w:right="0" w:hanging="541"/>
        <w:jc w:val="left"/>
        <w:rPr>
          <w:sz w:val="14"/>
        </w:rPr>
      </w:pPr>
      <w:r>
        <w:rPr>
          <w:color w:val="58595B"/>
          <w:sz w:val="14"/>
        </w:rPr>
        <w:t>Institute of Medicine. </w:t>
      </w:r>
      <w:r>
        <w:rPr>
          <w:i/>
          <w:color w:val="58595B"/>
          <w:sz w:val="14"/>
        </w:rPr>
        <w:t>Educating the student body: </w:t>
      </w:r>
      <w:r>
        <w:rPr>
          <w:i/>
          <w:color w:val="58595B"/>
          <w:spacing w:val="-3"/>
          <w:sz w:val="14"/>
        </w:rPr>
        <w:t>Taking </w:t>
      </w:r>
      <w:r>
        <w:rPr>
          <w:i/>
          <w:color w:val="58595B"/>
          <w:sz w:val="14"/>
        </w:rPr>
        <w:t>physical activity and physical education to school</w:t>
      </w:r>
      <w:r>
        <w:rPr>
          <w:color w:val="58595B"/>
          <w:sz w:val="14"/>
        </w:rPr>
        <w:t>. Washington, DC: The National Academies Press;</w:t>
      </w:r>
      <w:r>
        <w:rPr>
          <w:color w:val="58595B"/>
          <w:spacing w:val="-22"/>
          <w:sz w:val="14"/>
        </w:rPr>
        <w:t> </w:t>
      </w:r>
      <w:r>
        <w:rPr>
          <w:color w:val="58595B"/>
          <w:spacing w:val="-3"/>
          <w:sz w:val="14"/>
        </w:rPr>
        <w:t>2013.</w:t>
      </w:r>
    </w:p>
    <w:p>
      <w:pPr>
        <w:pStyle w:val="ListParagraph"/>
        <w:numPr>
          <w:ilvl w:val="0"/>
          <w:numId w:val="3"/>
        </w:numPr>
        <w:tabs>
          <w:tab w:pos="1260" w:val="left" w:leader="none"/>
          <w:tab w:pos="1261" w:val="left" w:leader="none"/>
        </w:tabs>
        <w:spacing w:line="240" w:lineRule="auto" w:before="24" w:after="0"/>
        <w:ind w:left="1260" w:right="0" w:hanging="541"/>
        <w:jc w:val="left"/>
        <w:rPr>
          <w:sz w:val="14"/>
        </w:rPr>
      </w:pPr>
      <w:r>
        <w:rPr>
          <w:color w:val="58595B"/>
          <w:sz w:val="14"/>
        </w:rPr>
        <w:t>Institute of Medicine. </w:t>
      </w:r>
      <w:r>
        <w:rPr>
          <w:i/>
          <w:color w:val="58595B"/>
          <w:sz w:val="14"/>
        </w:rPr>
        <w:t>Educating the student body: </w:t>
      </w:r>
      <w:r>
        <w:rPr>
          <w:i/>
          <w:color w:val="58595B"/>
          <w:spacing w:val="-3"/>
          <w:sz w:val="14"/>
        </w:rPr>
        <w:t>Taking </w:t>
      </w:r>
      <w:r>
        <w:rPr>
          <w:i/>
          <w:color w:val="58595B"/>
          <w:sz w:val="14"/>
        </w:rPr>
        <w:t>physical activity and physical education to school</w:t>
      </w:r>
      <w:r>
        <w:rPr>
          <w:color w:val="58595B"/>
          <w:sz w:val="14"/>
        </w:rPr>
        <w:t>. Washington, DC: National Academies Press;</w:t>
      </w:r>
      <w:r>
        <w:rPr>
          <w:color w:val="58595B"/>
          <w:spacing w:val="-18"/>
          <w:sz w:val="14"/>
        </w:rPr>
        <w:t> </w:t>
      </w:r>
      <w:r>
        <w:rPr>
          <w:color w:val="58595B"/>
          <w:spacing w:val="-3"/>
          <w:sz w:val="14"/>
        </w:rPr>
        <w:t>2013.</w:t>
      </w:r>
    </w:p>
    <w:p>
      <w:pPr>
        <w:pStyle w:val="ListParagraph"/>
        <w:numPr>
          <w:ilvl w:val="0"/>
          <w:numId w:val="3"/>
        </w:numPr>
        <w:tabs>
          <w:tab w:pos="1260" w:val="left" w:leader="none"/>
          <w:tab w:pos="1261" w:val="left" w:leader="none"/>
        </w:tabs>
        <w:spacing w:line="240" w:lineRule="auto" w:before="23" w:after="0"/>
        <w:ind w:left="1260" w:right="0" w:hanging="541"/>
        <w:jc w:val="left"/>
        <w:rPr>
          <w:sz w:val="14"/>
        </w:rPr>
      </w:pPr>
      <w:r>
        <w:rPr>
          <w:color w:val="58595B"/>
          <w:sz w:val="14"/>
        </w:rPr>
        <w:t>Shore SM, Sachs ML, Lidicker JR, et al. Decreased scholastic achievement in overweight middle school students. </w:t>
      </w:r>
      <w:r>
        <w:rPr>
          <w:i/>
          <w:color w:val="58595B"/>
          <w:sz w:val="14"/>
        </w:rPr>
        <w:t>Obesity </w:t>
      </w:r>
      <w:r>
        <w:rPr>
          <w:color w:val="58595B"/>
          <w:sz w:val="14"/>
        </w:rPr>
        <w:t>2008;</w:t>
      </w:r>
      <w:r>
        <w:rPr>
          <w:color w:val="58595B"/>
          <w:spacing w:val="-21"/>
          <w:sz w:val="14"/>
        </w:rPr>
        <w:t> </w:t>
      </w:r>
      <w:r>
        <w:rPr>
          <w:color w:val="58595B"/>
          <w:sz w:val="14"/>
        </w:rPr>
        <w:t>16(7):1535–1538.</w:t>
      </w:r>
    </w:p>
    <w:p>
      <w:pPr>
        <w:pStyle w:val="ListParagraph"/>
        <w:numPr>
          <w:ilvl w:val="0"/>
          <w:numId w:val="3"/>
        </w:numPr>
        <w:tabs>
          <w:tab w:pos="1260" w:val="left" w:leader="none"/>
          <w:tab w:pos="1261" w:val="left" w:leader="none"/>
        </w:tabs>
        <w:spacing w:line="240" w:lineRule="auto" w:before="24" w:after="0"/>
        <w:ind w:left="1260" w:right="0" w:hanging="541"/>
        <w:jc w:val="left"/>
        <w:rPr>
          <w:sz w:val="14"/>
        </w:rPr>
      </w:pPr>
      <w:r>
        <w:rPr>
          <w:color w:val="58595B"/>
          <w:sz w:val="14"/>
        </w:rPr>
        <w:t>Geier AB, Foster GB, Womble LG, et al. The relationship between relative weight and school attendance. </w:t>
      </w:r>
      <w:r>
        <w:rPr>
          <w:i/>
          <w:color w:val="58595B"/>
          <w:sz w:val="14"/>
        </w:rPr>
        <w:t>Obesity </w:t>
      </w:r>
      <w:r>
        <w:rPr>
          <w:color w:val="58595B"/>
          <w:spacing w:val="-3"/>
          <w:sz w:val="14"/>
        </w:rPr>
        <w:t>2007;</w:t>
      </w:r>
      <w:r>
        <w:rPr>
          <w:color w:val="58595B"/>
          <w:spacing w:val="-12"/>
          <w:sz w:val="14"/>
        </w:rPr>
        <w:t> </w:t>
      </w:r>
      <w:r>
        <w:rPr>
          <w:color w:val="58595B"/>
          <w:spacing w:val="-3"/>
          <w:sz w:val="14"/>
        </w:rPr>
        <w:t>15(8):2157-2161.</w:t>
      </w:r>
    </w:p>
    <w:p>
      <w:pPr>
        <w:pStyle w:val="ListParagraph"/>
        <w:numPr>
          <w:ilvl w:val="0"/>
          <w:numId w:val="3"/>
        </w:numPr>
        <w:tabs>
          <w:tab w:pos="1260" w:val="left" w:leader="none"/>
          <w:tab w:pos="1261" w:val="left" w:leader="none"/>
        </w:tabs>
        <w:spacing w:line="254" w:lineRule="auto" w:before="24" w:after="0"/>
        <w:ind w:left="1260" w:right="921" w:hanging="540"/>
        <w:jc w:val="left"/>
        <w:rPr>
          <w:sz w:val="14"/>
        </w:rPr>
      </w:pPr>
      <w:r>
        <w:rPr>
          <w:color w:val="58595B"/>
          <w:sz w:val="14"/>
        </w:rPr>
        <w:t>Centers</w:t>
      </w:r>
      <w:r>
        <w:rPr>
          <w:color w:val="58595B"/>
          <w:spacing w:val="-5"/>
          <w:sz w:val="14"/>
        </w:rPr>
        <w:t> </w:t>
      </w:r>
      <w:r>
        <w:rPr>
          <w:color w:val="58595B"/>
          <w:sz w:val="14"/>
        </w:rPr>
        <w:t>for</w:t>
      </w:r>
      <w:r>
        <w:rPr>
          <w:color w:val="58595B"/>
          <w:spacing w:val="-4"/>
          <w:sz w:val="14"/>
        </w:rPr>
        <w:t> </w:t>
      </w:r>
      <w:r>
        <w:rPr>
          <w:color w:val="58595B"/>
          <w:sz w:val="14"/>
        </w:rPr>
        <w:t>Disease</w:t>
      </w:r>
      <w:r>
        <w:rPr>
          <w:color w:val="58595B"/>
          <w:spacing w:val="-4"/>
          <w:sz w:val="14"/>
        </w:rPr>
        <w:t> </w:t>
      </w:r>
      <w:r>
        <w:rPr>
          <w:color w:val="58595B"/>
          <w:sz w:val="14"/>
        </w:rPr>
        <w:t>Control</w:t>
      </w:r>
      <w:r>
        <w:rPr>
          <w:color w:val="58595B"/>
          <w:spacing w:val="-5"/>
          <w:sz w:val="14"/>
        </w:rPr>
        <w:t> </w:t>
      </w:r>
      <w:r>
        <w:rPr>
          <w:color w:val="58595B"/>
          <w:sz w:val="14"/>
        </w:rPr>
        <w:t>and</w:t>
      </w:r>
      <w:r>
        <w:rPr>
          <w:color w:val="58595B"/>
          <w:spacing w:val="-4"/>
          <w:sz w:val="14"/>
        </w:rPr>
        <w:t> </w:t>
      </w:r>
      <w:r>
        <w:rPr>
          <w:color w:val="58595B"/>
          <w:sz w:val="14"/>
        </w:rPr>
        <w:t>Prevention.</w:t>
      </w:r>
      <w:r>
        <w:rPr>
          <w:color w:val="58595B"/>
          <w:spacing w:val="-5"/>
          <w:sz w:val="14"/>
        </w:rPr>
        <w:t> </w:t>
      </w:r>
      <w:r>
        <w:rPr>
          <w:i/>
          <w:color w:val="58595B"/>
          <w:sz w:val="14"/>
        </w:rPr>
        <w:t>The</w:t>
      </w:r>
      <w:r>
        <w:rPr>
          <w:i/>
          <w:color w:val="58595B"/>
          <w:spacing w:val="-5"/>
          <w:sz w:val="14"/>
        </w:rPr>
        <w:t> </w:t>
      </w:r>
      <w:r>
        <w:rPr>
          <w:i/>
          <w:color w:val="58595B"/>
          <w:sz w:val="14"/>
        </w:rPr>
        <w:t>association</w:t>
      </w:r>
      <w:r>
        <w:rPr>
          <w:i/>
          <w:color w:val="58595B"/>
          <w:spacing w:val="-5"/>
          <w:sz w:val="14"/>
        </w:rPr>
        <w:t> </w:t>
      </w:r>
      <w:r>
        <w:rPr>
          <w:i/>
          <w:color w:val="58595B"/>
          <w:sz w:val="14"/>
        </w:rPr>
        <w:t>between</w:t>
      </w:r>
      <w:r>
        <w:rPr>
          <w:i/>
          <w:color w:val="58595B"/>
          <w:spacing w:val="-4"/>
          <w:sz w:val="14"/>
        </w:rPr>
        <w:t> </w:t>
      </w:r>
      <w:r>
        <w:rPr>
          <w:i/>
          <w:color w:val="58595B"/>
          <w:sz w:val="14"/>
        </w:rPr>
        <w:t>school-based</w:t>
      </w:r>
      <w:r>
        <w:rPr>
          <w:i/>
          <w:color w:val="58595B"/>
          <w:spacing w:val="-6"/>
          <w:sz w:val="14"/>
        </w:rPr>
        <w:t> </w:t>
      </w:r>
      <w:r>
        <w:rPr>
          <w:i/>
          <w:color w:val="58595B"/>
          <w:sz w:val="14"/>
        </w:rPr>
        <w:t>physical</w:t>
      </w:r>
      <w:r>
        <w:rPr>
          <w:i/>
          <w:color w:val="58595B"/>
          <w:spacing w:val="-4"/>
          <w:sz w:val="14"/>
        </w:rPr>
        <w:t> </w:t>
      </w:r>
      <w:r>
        <w:rPr>
          <w:i/>
          <w:color w:val="58595B"/>
          <w:sz w:val="14"/>
        </w:rPr>
        <w:t>activity,</w:t>
      </w:r>
      <w:r>
        <w:rPr>
          <w:i/>
          <w:color w:val="58595B"/>
          <w:spacing w:val="-4"/>
          <w:sz w:val="14"/>
        </w:rPr>
        <w:t> </w:t>
      </w:r>
      <w:r>
        <w:rPr>
          <w:i/>
          <w:color w:val="58595B"/>
          <w:sz w:val="14"/>
        </w:rPr>
        <w:t>including</w:t>
      </w:r>
      <w:r>
        <w:rPr>
          <w:i/>
          <w:color w:val="58595B"/>
          <w:spacing w:val="-5"/>
          <w:sz w:val="14"/>
        </w:rPr>
        <w:t> </w:t>
      </w:r>
      <w:r>
        <w:rPr>
          <w:i/>
          <w:color w:val="58595B"/>
          <w:sz w:val="14"/>
        </w:rPr>
        <w:t>physical</w:t>
      </w:r>
      <w:r>
        <w:rPr>
          <w:i/>
          <w:color w:val="58595B"/>
          <w:spacing w:val="-5"/>
          <w:sz w:val="14"/>
        </w:rPr>
        <w:t> </w:t>
      </w:r>
      <w:r>
        <w:rPr>
          <w:i/>
          <w:color w:val="58595B"/>
          <w:sz w:val="14"/>
        </w:rPr>
        <w:t>education,</w:t>
      </w:r>
      <w:r>
        <w:rPr>
          <w:i/>
          <w:color w:val="58595B"/>
          <w:spacing w:val="-4"/>
          <w:sz w:val="14"/>
        </w:rPr>
        <w:t> </w:t>
      </w:r>
      <w:r>
        <w:rPr>
          <w:i/>
          <w:color w:val="58595B"/>
          <w:sz w:val="14"/>
        </w:rPr>
        <w:t>and</w:t>
      </w:r>
      <w:r>
        <w:rPr>
          <w:i/>
          <w:color w:val="58595B"/>
          <w:spacing w:val="-5"/>
          <w:sz w:val="14"/>
        </w:rPr>
        <w:t> </w:t>
      </w:r>
      <w:r>
        <w:rPr>
          <w:i/>
          <w:color w:val="58595B"/>
          <w:sz w:val="14"/>
        </w:rPr>
        <w:t>academic</w:t>
      </w:r>
      <w:r>
        <w:rPr>
          <w:i/>
          <w:color w:val="58595B"/>
          <w:spacing w:val="-5"/>
          <w:sz w:val="14"/>
        </w:rPr>
        <w:t> </w:t>
      </w:r>
      <w:r>
        <w:rPr>
          <w:i/>
          <w:color w:val="58595B"/>
          <w:sz w:val="14"/>
        </w:rPr>
        <w:t>performance</w:t>
      </w:r>
      <w:r>
        <w:rPr>
          <w:color w:val="58595B"/>
          <w:sz w:val="14"/>
        </w:rPr>
        <w:t>.</w:t>
      </w:r>
      <w:r>
        <w:rPr>
          <w:color w:val="58595B"/>
          <w:spacing w:val="-4"/>
          <w:sz w:val="14"/>
        </w:rPr>
        <w:t> </w:t>
      </w:r>
      <w:r>
        <w:rPr>
          <w:color w:val="58595B"/>
          <w:sz w:val="14"/>
        </w:rPr>
        <w:t>Atlanta,</w:t>
      </w:r>
      <w:r>
        <w:rPr>
          <w:color w:val="58595B"/>
          <w:spacing w:val="-5"/>
          <w:sz w:val="14"/>
        </w:rPr>
        <w:t> </w:t>
      </w:r>
      <w:r>
        <w:rPr>
          <w:color w:val="58595B"/>
          <w:sz w:val="14"/>
        </w:rPr>
        <w:t>GA: Centers for Disease Control and Prevention;</w:t>
      </w:r>
      <w:r>
        <w:rPr>
          <w:color w:val="58595B"/>
          <w:spacing w:val="-1"/>
          <w:sz w:val="14"/>
        </w:rPr>
        <w:t> </w:t>
      </w:r>
      <w:r>
        <w:rPr>
          <w:color w:val="58595B"/>
          <w:spacing w:val="-3"/>
          <w:sz w:val="14"/>
        </w:rPr>
        <w:t>2010.</w:t>
      </w:r>
    </w:p>
    <w:p>
      <w:pPr>
        <w:pStyle w:val="ListParagraph"/>
        <w:numPr>
          <w:ilvl w:val="0"/>
          <w:numId w:val="3"/>
        </w:numPr>
        <w:tabs>
          <w:tab w:pos="1260" w:val="left" w:leader="none"/>
          <w:tab w:pos="1261" w:val="left" w:leader="none"/>
        </w:tabs>
        <w:spacing w:line="254" w:lineRule="auto" w:before="14" w:after="0"/>
        <w:ind w:left="1260" w:right="772" w:hanging="540"/>
        <w:jc w:val="left"/>
        <w:rPr>
          <w:sz w:val="14"/>
        </w:rPr>
      </w:pPr>
      <w:r>
        <w:rPr>
          <w:color w:val="58595B"/>
          <w:sz w:val="14"/>
        </w:rPr>
        <w:t>Roberts CK, Freed B, McCarthy WJ. Low aerobic fitness and obesity are associated with lower standardized test scores in children. </w:t>
      </w:r>
      <w:r>
        <w:rPr>
          <w:i/>
          <w:color w:val="58595B"/>
          <w:sz w:val="14"/>
        </w:rPr>
        <w:t>The Journal of Pediatrics </w:t>
      </w:r>
      <w:r>
        <w:rPr>
          <w:color w:val="58595B"/>
          <w:spacing w:val="-3"/>
          <w:sz w:val="14"/>
        </w:rPr>
        <w:t>2010; 156:711-8, </w:t>
      </w:r>
      <w:r>
        <w:rPr>
          <w:color w:val="58595B"/>
          <w:spacing w:val="-5"/>
          <w:sz w:val="14"/>
        </w:rPr>
        <w:t>718</w:t>
      </w:r>
      <w:r>
        <w:rPr>
          <w:color w:val="58595B"/>
          <w:sz w:val="14"/>
        </w:rPr>
        <w:t> e1.</w:t>
      </w:r>
    </w:p>
    <w:p>
      <w:pPr>
        <w:pStyle w:val="ListParagraph"/>
        <w:numPr>
          <w:ilvl w:val="0"/>
          <w:numId w:val="3"/>
        </w:numPr>
        <w:tabs>
          <w:tab w:pos="1260" w:val="left" w:leader="none"/>
          <w:tab w:pos="1261" w:val="left" w:leader="none"/>
        </w:tabs>
        <w:spacing w:line="240" w:lineRule="auto" w:before="14" w:after="0"/>
        <w:ind w:left="1260" w:right="0" w:hanging="541"/>
        <w:jc w:val="left"/>
        <w:rPr>
          <w:sz w:val="14"/>
        </w:rPr>
      </w:pPr>
      <w:r>
        <w:rPr>
          <w:color w:val="58595B"/>
          <w:sz w:val="14"/>
        </w:rPr>
        <w:t>Van</w:t>
      </w:r>
      <w:r>
        <w:rPr>
          <w:color w:val="58595B"/>
          <w:spacing w:val="-2"/>
          <w:sz w:val="14"/>
        </w:rPr>
        <w:t> </w:t>
      </w:r>
      <w:r>
        <w:rPr>
          <w:color w:val="58595B"/>
          <w:sz w:val="14"/>
        </w:rPr>
        <w:t>Dusen</w:t>
      </w:r>
      <w:r>
        <w:rPr>
          <w:color w:val="58595B"/>
          <w:spacing w:val="-1"/>
          <w:sz w:val="14"/>
        </w:rPr>
        <w:t> </w:t>
      </w:r>
      <w:r>
        <w:rPr>
          <w:color w:val="58595B"/>
          <w:spacing w:val="-5"/>
          <w:sz w:val="14"/>
        </w:rPr>
        <w:t>DP,</w:t>
      </w:r>
      <w:r>
        <w:rPr>
          <w:color w:val="58595B"/>
          <w:spacing w:val="-1"/>
          <w:sz w:val="14"/>
        </w:rPr>
        <w:t> </w:t>
      </w:r>
      <w:r>
        <w:rPr>
          <w:color w:val="58595B"/>
          <w:sz w:val="14"/>
        </w:rPr>
        <w:t>Kelder</w:t>
      </w:r>
      <w:r>
        <w:rPr>
          <w:color w:val="58595B"/>
          <w:spacing w:val="-2"/>
          <w:sz w:val="14"/>
        </w:rPr>
        <w:t> </w:t>
      </w:r>
      <w:r>
        <w:rPr>
          <w:color w:val="58595B"/>
          <w:sz w:val="14"/>
        </w:rPr>
        <w:t>SH,</w:t>
      </w:r>
      <w:r>
        <w:rPr>
          <w:color w:val="58595B"/>
          <w:spacing w:val="-2"/>
          <w:sz w:val="14"/>
        </w:rPr>
        <w:t> </w:t>
      </w:r>
      <w:r>
        <w:rPr>
          <w:color w:val="58595B"/>
          <w:sz w:val="14"/>
        </w:rPr>
        <w:t>Kohl</w:t>
      </w:r>
      <w:r>
        <w:rPr>
          <w:color w:val="58595B"/>
          <w:spacing w:val="-1"/>
          <w:sz w:val="14"/>
        </w:rPr>
        <w:t> </w:t>
      </w:r>
      <w:r>
        <w:rPr>
          <w:color w:val="58595B"/>
          <w:sz w:val="14"/>
        </w:rPr>
        <w:t>HW,</w:t>
      </w:r>
      <w:r>
        <w:rPr>
          <w:color w:val="58595B"/>
          <w:spacing w:val="-1"/>
          <w:sz w:val="14"/>
        </w:rPr>
        <w:t> </w:t>
      </w:r>
      <w:r>
        <w:rPr>
          <w:color w:val="58595B"/>
          <w:sz w:val="14"/>
        </w:rPr>
        <w:t>et</w:t>
      </w:r>
      <w:r>
        <w:rPr>
          <w:color w:val="58595B"/>
          <w:spacing w:val="-2"/>
          <w:sz w:val="14"/>
        </w:rPr>
        <w:t> </w:t>
      </w:r>
      <w:r>
        <w:rPr>
          <w:color w:val="58595B"/>
          <w:sz w:val="14"/>
        </w:rPr>
        <w:t>al.</w:t>
      </w:r>
      <w:r>
        <w:rPr>
          <w:color w:val="58595B"/>
          <w:spacing w:val="-1"/>
          <w:sz w:val="14"/>
        </w:rPr>
        <w:t> </w:t>
      </w:r>
      <w:r>
        <w:rPr>
          <w:color w:val="58595B"/>
          <w:sz w:val="14"/>
        </w:rPr>
        <w:t>Associations</w:t>
      </w:r>
      <w:r>
        <w:rPr>
          <w:color w:val="58595B"/>
          <w:spacing w:val="-1"/>
          <w:sz w:val="14"/>
        </w:rPr>
        <w:t> </w:t>
      </w:r>
      <w:r>
        <w:rPr>
          <w:color w:val="58595B"/>
          <w:sz w:val="14"/>
        </w:rPr>
        <w:t>of</w:t>
      </w:r>
      <w:r>
        <w:rPr>
          <w:color w:val="58595B"/>
          <w:spacing w:val="-2"/>
          <w:sz w:val="14"/>
        </w:rPr>
        <w:t> </w:t>
      </w:r>
      <w:r>
        <w:rPr>
          <w:color w:val="58595B"/>
          <w:sz w:val="14"/>
        </w:rPr>
        <w:t>physical</w:t>
      </w:r>
      <w:r>
        <w:rPr>
          <w:color w:val="58595B"/>
          <w:spacing w:val="-2"/>
          <w:sz w:val="14"/>
        </w:rPr>
        <w:t> </w:t>
      </w:r>
      <w:r>
        <w:rPr>
          <w:color w:val="58595B"/>
          <w:sz w:val="14"/>
        </w:rPr>
        <w:t>fitness</w:t>
      </w:r>
      <w:r>
        <w:rPr>
          <w:color w:val="58595B"/>
          <w:spacing w:val="-2"/>
          <w:sz w:val="14"/>
        </w:rPr>
        <w:t> </w:t>
      </w:r>
      <w:r>
        <w:rPr>
          <w:color w:val="58595B"/>
          <w:sz w:val="14"/>
        </w:rPr>
        <w:t>and</w:t>
      </w:r>
      <w:r>
        <w:rPr>
          <w:color w:val="58595B"/>
          <w:spacing w:val="-1"/>
          <w:sz w:val="14"/>
        </w:rPr>
        <w:t> </w:t>
      </w:r>
      <w:r>
        <w:rPr>
          <w:color w:val="58595B"/>
          <w:sz w:val="14"/>
        </w:rPr>
        <w:t>academic</w:t>
      </w:r>
      <w:r>
        <w:rPr>
          <w:color w:val="58595B"/>
          <w:spacing w:val="-2"/>
          <w:sz w:val="14"/>
        </w:rPr>
        <w:t> </w:t>
      </w:r>
      <w:r>
        <w:rPr>
          <w:color w:val="58595B"/>
          <w:sz w:val="14"/>
        </w:rPr>
        <w:t>performance</w:t>
      </w:r>
      <w:r>
        <w:rPr>
          <w:color w:val="58595B"/>
          <w:spacing w:val="-1"/>
          <w:sz w:val="14"/>
        </w:rPr>
        <w:t> </w:t>
      </w:r>
      <w:r>
        <w:rPr>
          <w:color w:val="58595B"/>
          <w:sz w:val="14"/>
        </w:rPr>
        <w:t>among</w:t>
      </w:r>
      <w:r>
        <w:rPr>
          <w:color w:val="58595B"/>
          <w:spacing w:val="-1"/>
          <w:sz w:val="14"/>
        </w:rPr>
        <w:t> </w:t>
      </w:r>
      <w:r>
        <w:rPr>
          <w:color w:val="58595B"/>
          <w:sz w:val="14"/>
        </w:rPr>
        <w:t>schoolchildren.</w:t>
      </w:r>
      <w:r>
        <w:rPr>
          <w:color w:val="58595B"/>
          <w:spacing w:val="-4"/>
          <w:sz w:val="14"/>
        </w:rPr>
        <w:t> </w:t>
      </w:r>
      <w:r>
        <w:rPr>
          <w:i/>
          <w:color w:val="58595B"/>
          <w:sz w:val="14"/>
        </w:rPr>
        <w:t>The</w:t>
      </w:r>
      <w:r>
        <w:rPr>
          <w:i/>
          <w:color w:val="58595B"/>
          <w:spacing w:val="-3"/>
          <w:sz w:val="14"/>
        </w:rPr>
        <w:t> </w:t>
      </w:r>
      <w:r>
        <w:rPr>
          <w:i/>
          <w:color w:val="58595B"/>
          <w:sz w:val="14"/>
        </w:rPr>
        <w:t>Journal</w:t>
      </w:r>
      <w:r>
        <w:rPr>
          <w:i/>
          <w:color w:val="58595B"/>
          <w:spacing w:val="-1"/>
          <w:sz w:val="14"/>
        </w:rPr>
        <w:t> </w:t>
      </w:r>
      <w:r>
        <w:rPr>
          <w:i/>
          <w:color w:val="58595B"/>
          <w:sz w:val="14"/>
        </w:rPr>
        <w:t>of</w:t>
      </w:r>
      <w:r>
        <w:rPr>
          <w:i/>
          <w:color w:val="58595B"/>
          <w:spacing w:val="-1"/>
          <w:sz w:val="14"/>
        </w:rPr>
        <w:t> </w:t>
      </w:r>
      <w:r>
        <w:rPr>
          <w:i/>
          <w:color w:val="58595B"/>
          <w:sz w:val="14"/>
        </w:rPr>
        <w:t>School</w:t>
      </w:r>
      <w:r>
        <w:rPr>
          <w:i/>
          <w:color w:val="58595B"/>
          <w:spacing w:val="-2"/>
          <w:sz w:val="14"/>
        </w:rPr>
        <w:t> </w:t>
      </w:r>
      <w:r>
        <w:rPr>
          <w:i/>
          <w:color w:val="58595B"/>
          <w:sz w:val="14"/>
        </w:rPr>
        <w:t>Health</w:t>
      </w:r>
      <w:r>
        <w:rPr>
          <w:i/>
          <w:color w:val="58595B"/>
          <w:spacing w:val="-2"/>
          <w:sz w:val="14"/>
        </w:rPr>
        <w:t> </w:t>
      </w:r>
      <w:r>
        <w:rPr>
          <w:color w:val="58595B"/>
          <w:spacing w:val="-3"/>
          <w:sz w:val="14"/>
        </w:rPr>
        <w:t>2011;</w:t>
      </w:r>
      <w:r>
        <w:rPr>
          <w:color w:val="58595B"/>
          <w:spacing w:val="-2"/>
          <w:sz w:val="14"/>
        </w:rPr>
        <w:t> </w:t>
      </w:r>
      <w:r>
        <w:rPr>
          <w:color w:val="58595B"/>
          <w:sz w:val="14"/>
        </w:rPr>
        <w:t>81:733-40.</w:t>
      </w:r>
    </w:p>
    <w:p>
      <w:pPr>
        <w:pStyle w:val="ListParagraph"/>
        <w:numPr>
          <w:ilvl w:val="0"/>
          <w:numId w:val="3"/>
        </w:numPr>
        <w:tabs>
          <w:tab w:pos="1260" w:val="left" w:leader="none"/>
          <w:tab w:pos="1261" w:val="left" w:leader="none"/>
        </w:tabs>
        <w:spacing w:line="254" w:lineRule="auto" w:before="23" w:after="0"/>
        <w:ind w:left="1260" w:right="939" w:hanging="540"/>
        <w:jc w:val="left"/>
        <w:rPr>
          <w:sz w:val="14"/>
        </w:rPr>
      </w:pPr>
      <w:r>
        <w:rPr>
          <w:color w:val="58595B"/>
          <w:sz w:val="14"/>
        </w:rPr>
        <w:t>U.S.</w:t>
      </w:r>
      <w:r>
        <w:rPr>
          <w:color w:val="58595B"/>
          <w:spacing w:val="-4"/>
          <w:sz w:val="14"/>
        </w:rPr>
        <w:t> </w:t>
      </w:r>
      <w:r>
        <w:rPr>
          <w:color w:val="58595B"/>
          <w:sz w:val="14"/>
        </w:rPr>
        <w:t>Centers</w:t>
      </w:r>
      <w:r>
        <w:rPr>
          <w:color w:val="58595B"/>
          <w:spacing w:val="-3"/>
          <w:sz w:val="14"/>
        </w:rPr>
        <w:t> </w:t>
      </w:r>
      <w:r>
        <w:rPr>
          <w:color w:val="58595B"/>
          <w:sz w:val="14"/>
        </w:rPr>
        <w:t>for</w:t>
      </w:r>
      <w:r>
        <w:rPr>
          <w:color w:val="58595B"/>
          <w:spacing w:val="-3"/>
          <w:sz w:val="14"/>
        </w:rPr>
        <w:t> </w:t>
      </w:r>
      <w:r>
        <w:rPr>
          <w:color w:val="58595B"/>
          <w:sz w:val="14"/>
        </w:rPr>
        <w:t>Disease</w:t>
      </w:r>
      <w:r>
        <w:rPr>
          <w:color w:val="58595B"/>
          <w:spacing w:val="-3"/>
          <w:sz w:val="14"/>
        </w:rPr>
        <w:t> </w:t>
      </w:r>
      <w:r>
        <w:rPr>
          <w:color w:val="58595B"/>
          <w:sz w:val="14"/>
        </w:rPr>
        <w:t>Control</w:t>
      </w:r>
      <w:r>
        <w:rPr>
          <w:color w:val="58595B"/>
          <w:spacing w:val="-3"/>
          <w:sz w:val="14"/>
        </w:rPr>
        <w:t> </w:t>
      </w:r>
      <w:r>
        <w:rPr>
          <w:color w:val="58595B"/>
          <w:sz w:val="14"/>
        </w:rPr>
        <w:t>and</w:t>
      </w:r>
      <w:r>
        <w:rPr>
          <w:color w:val="58595B"/>
          <w:spacing w:val="-3"/>
          <w:sz w:val="14"/>
        </w:rPr>
        <w:t> </w:t>
      </w:r>
      <w:r>
        <w:rPr>
          <w:color w:val="58595B"/>
          <w:sz w:val="14"/>
        </w:rPr>
        <w:t>Prevention.</w:t>
      </w:r>
      <w:r>
        <w:rPr>
          <w:color w:val="58595B"/>
          <w:spacing w:val="-3"/>
          <w:sz w:val="14"/>
        </w:rPr>
        <w:t> (2010).</w:t>
      </w:r>
      <w:r>
        <w:rPr>
          <w:color w:val="58595B"/>
          <w:spacing w:val="-4"/>
          <w:sz w:val="14"/>
        </w:rPr>
        <w:t> </w:t>
      </w:r>
      <w:r>
        <w:rPr>
          <w:color w:val="58595B"/>
          <w:sz w:val="14"/>
        </w:rPr>
        <w:t>The</w:t>
      </w:r>
      <w:r>
        <w:rPr>
          <w:color w:val="58595B"/>
          <w:spacing w:val="-4"/>
          <w:sz w:val="14"/>
        </w:rPr>
        <w:t> </w:t>
      </w:r>
      <w:r>
        <w:rPr>
          <w:color w:val="58595B"/>
          <w:sz w:val="14"/>
        </w:rPr>
        <w:t>association</w:t>
      </w:r>
      <w:r>
        <w:rPr>
          <w:color w:val="58595B"/>
          <w:spacing w:val="-3"/>
          <w:sz w:val="14"/>
        </w:rPr>
        <w:t> </w:t>
      </w:r>
      <w:r>
        <w:rPr>
          <w:color w:val="58595B"/>
          <w:sz w:val="14"/>
        </w:rPr>
        <w:t>between</w:t>
      </w:r>
      <w:r>
        <w:rPr>
          <w:color w:val="58595B"/>
          <w:spacing w:val="-3"/>
          <w:sz w:val="14"/>
        </w:rPr>
        <w:t> </w:t>
      </w:r>
      <w:r>
        <w:rPr>
          <w:color w:val="58595B"/>
          <w:sz w:val="14"/>
        </w:rPr>
        <w:t>school-based</w:t>
      </w:r>
      <w:r>
        <w:rPr>
          <w:color w:val="58595B"/>
          <w:spacing w:val="-3"/>
          <w:sz w:val="14"/>
        </w:rPr>
        <w:t> </w:t>
      </w:r>
      <w:r>
        <w:rPr>
          <w:color w:val="58595B"/>
          <w:sz w:val="14"/>
        </w:rPr>
        <w:t>physical</w:t>
      </w:r>
      <w:r>
        <w:rPr>
          <w:color w:val="58595B"/>
          <w:spacing w:val="-4"/>
          <w:sz w:val="14"/>
        </w:rPr>
        <w:t> </w:t>
      </w:r>
      <w:r>
        <w:rPr>
          <w:color w:val="58595B"/>
          <w:sz w:val="14"/>
        </w:rPr>
        <w:t>activity,</w:t>
      </w:r>
      <w:r>
        <w:rPr>
          <w:color w:val="58595B"/>
          <w:spacing w:val="-3"/>
          <w:sz w:val="14"/>
        </w:rPr>
        <w:t> </w:t>
      </w:r>
      <w:r>
        <w:rPr>
          <w:color w:val="58595B"/>
          <w:sz w:val="14"/>
        </w:rPr>
        <w:t>including</w:t>
      </w:r>
      <w:r>
        <w:rPr>
          <w:color w:val="58595B"/>
          <w:spacing w:val="-4"/>
          <w:sz w:val="14"/>
        </w:rPr>
        <w:t> </w:t>
      </w:r>
      <w:r>
        <w:rPr>
          <w:color w:val="58595B"/>
          <w:sz w:val="14"/>
        </w:rPr>
        <w:t>physical</w:t>
      </w:r>
      <w:r>
        <w:rPr>
          <w:color w:val="58595B"/>
          <w:spacing w:val="-4"/>
          <w:sz w:val="14"/>
        </w:rPr>
        <w:t> </w:t>
      </w:r>
      <w:r>
        <w:rPr>
          <w:color w:val="58595B"/>
          <w:sz w:val="14"/>
        </w:rPr>
        <w:t>education,</w:t>
      </w:r>
      <w:r>
        <w:rPr>
          <w:color w:val="58595B"/>
          <w:spacing w:val="-3"/>
          <w:sz w:val="14"/>
        </w:rPr>
        <w:t> </w:t>
      </w:r>
      <w:r>
        <w:rPr>
          <w:color w:val="58595B"/>
          <w:sz w:val="14"/>
        </w:rPr>
        <w:t>and</w:t>
      </w:r>
      <w:r>
        <w:rPr>
          <w:color w:val="58595B"/>
          <w:spacing w:val="-3"/>
          <w:sz w:val="14"/>
        </w:rPr>
        <w:t> </w:t>
      </w:r>
      <w:r>
        <w:rPr>
          <w:color w:val="58595B"/>
          <w:sz w:val="14"/>
        </w:rPr>
        <w:t>academic</w:t>
      </w:r>
      <w:r>
        <w:rPr>
          <w:color w:val="58595B"/>
          <w:spacing w:val="-3"/>
          <w:sz w:val="14"/>
        </w:rPr>
        <w:t> </w:t>
      </w:r>
      <w:r>
        <w:rPr>
          <w:color w:val="58595B"/>
          <w:sz w:val="14"/>
        </w:rPr>
        <w:t>performance. Atlanta, GA: U.S. Department of Health and Human Services.</w:t>
      </w:r>
      <w:r>
        <w:rPr>
          <w:color w:val="58595B"/>
          <w:spacing w:val="-2"/>
          <w:sz w:val="14"/>
        </w:rPr>
        <w:t> </w:t>
      </w:r>
      <w:r>
        <w:rPr>
          <w:color w:val="58595B"/>
          <w:spacing w:val="-3"/>
          <w:sz w:val="14"/>
        </w:rPr>
        <w:t>2010.</w:t>
      </w:r>
    </w:p>
    <w:p>
      <w:pPr>
        <w:pStyle w:val="ListParagraph"/>
        <w:numPr>
          <w:ilvl w:val="0"/>
          <w:numId w:val="3"/>
        </w:numPr>
        <w:tabs>
          <w:tab w:pos="1260" w:val="left" w:leader="none"/>
          <w:tab w:pos="1261" w:val="left" w:leader="none"/>
        </w:tabs>
        <w:spacing w:line="240" w:lineRule="auto" w:before="14" w:after="0"/>
        <w:ind w:left="1260" w:right="0" w:hanging="541"/>
        <w:jc w:val="left"/>
        <w:rPr>
          <w:sz w:val="14"/>
        </w:rPr>
      </w:pPr>
      <w:r>
        <w:rPr>
          <w:color w:val="58595B"/>
          <w:sz w:val="14"/>
        </w:rPr>
        <w:t>Institute</w:t>
      </w:r>
      <w:r>
        <w:rPr>
          <w:color w:val="58595B"/>
          <w:spacing w:val="-2"/>
          <w:sz w:val="14"/>
        </w:rPr>
        <w:t> </w:t>
      </w:r>
      <w:r>
        <w:rPr>
          <w:color w:val="58595B"/>
          <w:sz w:val="14"/>
        </w:rPr>
        <w:t>of</w:t>
      </w:r>
      <w:r>
        <w:rPr>
          <w:color w:val="58595B"/>
          <w:spacing w:val="-1"/>
          <w:sz w:val="14"/>
        </w:rPr>
        <w:t> </w:t>
      </w:r>
      <w:r>
        <w:rPr>
          <w:color w:val="58595B"/>
          <w:sz w:val="14"/>
        </w:rPr>
        <w:t>Medicine.</w:t>
      </w:r>
      <w:r>
        <w:rPr>
          <w:color w:val="58595B"/>
          <w:spacing w:val="-2"/>
          <w:sz w:val="14"/>
        </w:rPr>
        <w:t> </w:t>
      </w:r>
      <w:r>
        <w:rPr>
          <w:i/>
          <w:color w:val="58595B"/>
          <w:sz w:val="14"/>
        </w:rPr>
        <w:t>Educating</w:t>
      </w:r>
      <w:r>
        <w:rPr>
          <w:i/>
          <w:color w:val="58595B"/>
          <w:spacing w:val="-2"/>
          <w:sz w:val="14"/>
        </w:rPr>
        <w:t> </w:t>
      </w:r>
      <w:r>
        <w:rPr>
          <w:i/>
          <w:color w:val="58595B"/>
          <w:sz w:val="14"/>
        </w:rPr>
        <w:t>the</w:t>
      </w:r>
      <w:r>
        <w:rPr>
          <w:i/>
          <w:color w:val="58595B"/>
          <w:spacing w:val="-1"/>
          <w:sz w:val="14"/>
        </w:rPr>
        <w:t> </w:t>
      </w:r>
      <w:r>
        <w:rPr>
          <w:i/>
          <w:color w:val="58595B"/>
          <w:sz w:val="14"/>
        </w:rPr>
        <w:t>student</w:t>
      </w:r>
      <w:r>
        <w:rPr>
          <w:i/>
          <w:color w:val="58595B"/>
          <w:spacing w:val="-1"/>
          <w:sz w:val="14"/>
        </w:rPr>
        <w:t> </w:t>
      </w:r>
      <w:r>
        <w:rPr>
          <w:i/>
          <w:color w:val="58595B"/>
          <w:sz w:val="14"/>
        </w:rPr>
        <w:t>body:</w:t>
      </w:r>
      <w:r>
        <w:rPr>
          <w:i/>
          <w:color w:val="58595B"/>
          <w:spacing w:val="-2"/>
          <w:sz w:val="14"/>
        </w:rPr>
        <w:t> </w:t>
      </w:r>
      <w:r>
        <w:rPr>
          <w:i/>
          <w:color w:val="58595B"/>
          <w:spacing w:val="-3"/>
          <w:sz w:val="14"/>
        </w:rPr>
        <w:t>Taking</w:t>
      </w:r>
      <w:r>
        <w:rPr>
          <w:i/>
          <w:color w:val="58595B"/>
          <w:spacing w:val="-2"/>
          <w:sz w:val="14"/>
        </w:rPr>
        <w:t> </w:t>
      </w:r>
      <w:r>
        <w:rPr>
          <w:i/>
          <w:color w:val="58595B"/>
          <w:sz w:val="14"/>
        </w:rPr>
        <w:t>physical</w:t>
      </w:r>
      <w:r>
        <w:rPr>
          <w:i/>
          <w:color w:val="58595B"/>
          <w:spacing w:val="-1"/>
          <w:sz w:val="14"/>
        </w:rPr>
        <w:t> </w:t>
      </w:r>
      <w:r>
        <w:rPr>
          <w:i/>
          <w:color w:val="58595B"/>
          <w:sz w:val="14"/>
        </w:rPr>
        <w:t>activity</w:t>
      </w:r>
      <w:r>
        <w:rPr>
          <w:i/>
          <w:color w:val="58595B"/>
          <w:spacing w:val="-2"/>
          <w:sz w:val="14"/>
        </w:rPr>
        <w:t> </w:t>
      </w:r>
      <w:r>
        <w:rPr>
          <w:i/>
          <w:color w:val="58595B"/>
          <w:sz w:val="14"/>
        </w:rPr>
        <w:t>and</w:t>
      </w:r>
      <w:r>
        <w:rPr>
          <w:i/>
          <w:color w:val="58595B"/>
          <w:spacing w:val="-3"/>
          <w:sz w:val="14"/>
        </w:rPr>
        <w:t> </w:t>
      </w:r>
      <w:r>
        <w:rPr>
          <w:i/>
          <w:color w:val="58595B"/>
          <w:sz w:val="14"/>
        </w:rPr>
        <w:t>physical</w:t>
      </w:r>
      <w:r>
        <w:rPr>
          <w:i/>
          <w:color w:val="58595B"/>
          <w:spacing w:val="-1"/>
          <w:sz w:val="14"/>
        </w:rPr>
        <w:t> </w:t>
      </w:r>
      <w:r>
        <w:rPr>
          <w:i/>
          <w:color w:val="58595B"/>
          <w:sz w:val="14"/>
        </w:rPr>
        <w:t>education</w:t>
      </w:r>
      <w:r>
        <w:rPr>
          <w:i/>
          <w:color w:val="58595B"/>
          <w:spacing w:val="-1"/>
          <w:sz w:val="14"/>
        </w:rPr>
        <w:t> </w:t>
      </w:r>
      <w:r>
        <w:rPr>
          <w:i/>
          <w:color w:val="58595B"/>
          <w:sz w:val="14"/>
        </w:rPr>
        <w:t>to</w:t>
      </w:r>
      <w:r>
        <w:rPr>
          <w:i/>
          <w:color w:val="58595B"/>
          <w:spacing w:val="-2"/>
          <w:sz w:val="14"/>
        </w:rPr>
        <w:t> </w:t>
      </w:r>
      <w:r>
        <w:rPr>
          <w:i/>
          <w:color w:val="58595B"/>
          <w:sz w:val="14"/>
        </w:rPr>
        <w:t>school</w:t>
      </w:r>
      <w:r>
        <w:rPr>
          <w:color w:val="58595B"/>
          <w:sz w:val="14"/>
        </w:rPr>
        <w:t>.</w:t>
      </w:r>
      <w:r>
        <w:rPr>
          <w:color w:val="58595B"/>
          <w:spacing w:val="-1"/>
          <w:sz w:val="14"/>
        </w:rPr>
        <w:t> </w:t>
      </w:r>
      <w:r>
        <w:rPr>
          <w:color w:val="58595B"/>
          <w:sz w:val="14"/>
        </w:rPr>
        <w:t>Washington,</w:t>
      </w:r>
      <w:r>
        <w:rPr>
          <w:color w:val="58595B"/>
          <w:spacing w:val="-1"/>
          <w:sz w:val="14"/>
        </w:rPr>
        <w:t> </w:t>
      </w:r>
      <w:r>
        <w:rPr>
          <w:color w:val="58595B"/>
          <w:sz w:val="14"/>
        </w:rPr>
        <w:t>DC:</w:t>
      </w:r>
      <w:r>
        <w:rPr>
          <w:color w:val="58595B"/>
          <w:spacing w:val="-1"/>
          <w:sz w:val="14"/>
        </w:rPr>
        <w:t> </w:t>
      </w:r>
      <w:r>
        <w:rPr>
          <w:color w:val="58595B"/>
          <w:sz w:val="14"/>
        </w:rPr>
        <w:t>National</w:t>
      </w:r>
      <w:r>
        <w:rPr>
          <w:color w:val="58595B"/>
          <w:spacing w:val="-3"/>
          <w:sz w:val="14"/>
        </w:rPr>
        <w:t> </w:t>
      </w:r>
      <w:r>
        <w:rPr>
          <w:color w:val="58595B"/>
          <w:sz w:val="14"/>
        </w:rPr>
        <w:t>Academies</w:t>
      </w:r>
      <w:r>
        <w:rPr>
          <w:color w:val="58595B"/>
          <w:spacing w:val="-1"/>
          <w:sz w:val="14"/>
        </w:rPr>
        <w:t> </w:t>
      </w:r>
      <w:r>
        <w:rPr>
          <w:color w:val="58595B"/>
          <w:sz w:val="14"/>
        </w:rPr>
        <w:t>Press;</w:t>
      </w:r>
      <w:r>
        <w:rPr>
          <w:color w:val="58595B"/>
          <w:spacing w:val="-2"/>
          <w:sz w:val="14"/>
        </w:rPr>
        <w:t> </w:t>
      </w:r>
      <w:r>
        <w:rPr>
          <w:color w:val="58595B"/>
          <w:sz w:val="14"/>
        </w:rPr>
        <w:t>2013.</w:t>
      </w:r>
      <w:r>
        <w:rPr>
          <w:color w:val="58595B"/>
          <w:spacing w:val="-3"/>
          <w:sz w:val="14"/>
        </w:rPr>
        <w:t> </w:t>
      </w:r>
      <w:r>
        <w:rPr>
          <w:color w:val="58595B"/>
          <w:sz w:val="14"/>
        </w:rPr>
        <w:t>(page</w:t>
      </w:r>
      <w:r>
        <w:rPr>
          <w:color w:val="58595B"/>
          <w:spacing w:val="-2"/>
          <w:sz w:val="14"/>
        </w:rPr>
        <w:t> </w:t>
      </w:r>
      <w:r>
        <w:rPr>
          <w:color w:val="58595B"/>
          <w:spacing w:val="-3"/>
          <w:sz w:val="14"/>
        </w:rPr>
        <w:t>187)</w:t>
      </w:r>
    </w:p>
    <w:p>
      <w:pPr>
        <w:pStyle w:val="ListParagraph"/>
        <w:numPr>
          <w:ilvl w:val="0"/>
          <w:numId w:val="3"/>
        </w:numPr>
        <w:tabs>
          <w:tab w:pos="1260" w:val="left" w:leader="none"/>
          <w:tab w:pos="1261" w:val="left" w:leader="none"/>
        </w:tabs>
        <w:spacing w:line="240" w:lineRule="auto" w:before="24" w:after="0"/>
        <w:ind w:left="1260" w:right="0" w:hanging="541"/>
        <w:jc w:val="left"/>
        <w:rPr>
          <w:sz w:val="14"/>
        </w:rPr>
      </w:pPr>
      <w:r>
        <w:rPr>
          <w:color w:val="58595B"/>
          <w:sz w:val="14"/>
        </w:rPr>
        <w:t>Reed</w:t>
      </w:r>
      <w:r>
        <w:rPr>
          <w:color w:val="58595B"/>
          <w:spacing w:val="-2"/>
          <w:sz w:val="14"/>
        </w:rPr>
        <w:t> </w:t>
      </w:r>
      <w:r>
        <w:rPr>
          <w:color w:val="58595B"/>
          <w:sz w:val="14"/>
        </w:rPr>
        <w:t>JA,</w:t>
      </w:r>
      <w:r>
        <w:rPr>
          <w:color w:val="58595B"/>
          <w:spacing w:val="-1"/>
          <w:sz w:val="14"/>
        </w:rPr>
        <w:t> </w:t>
      </w:r>
      <w:r>
        <w:rPr>
          <w:color w:val="58595B"/>
          <w:sz w:val="14"/>
        </w:rPr>
        <w:t>Maslow</w:t>
      </w:r>
      <w:r>
        <w:rPr>
          <w:color w:val="58595B"/>
          <w:spacing w:val="-2"/>
          <w:sz w:val="14"/>
        </w:rPr>
        <w:t> </w:t>
      </w:r>
      <w:r>
        <w:rPr>
          <w:color w:val="58595B"/>
          <w:sz w:val="14"/>
        </w:rPr>
        <w:t>AL,</w:t>
      </w:r>
      <w:r>
        <w:rPr>
          <w:color w:val="58595B"/>
          <w:spacing w:val="-1"/>
          <w:sz w:val="14"/>
        </w:rPr>
        <w:t> </w:t>
      </w:r>
      <w:r>
        <w:rPr>
          <w:color w:val="58595B"/>
          <w:sz w:val="14"/>
        </w:rPr>
        <w:t>Long</w:t>
      </w:r>
      <w:r>
        <w:rPr>
          <w:color w:val="58595B"/>
          <w:spacing w:val="-1"/>
          <w:sz w:val="14"/>
        </w:rPr>
        <w:t> </w:t>
      </w:r>
      <w:r>
        <w:rPr>
          <w:color w:val="58595B"/>
          <w:sz w:val="14"/>
        </w:rPr>
        <w:t>S,</w:t>
      </w:r>
      <w:r>
        <w:rPr>
          <w:color w:val="58595B"/>
          <w:spacing w:val="-3"/>
          <w:sz w:val="14"/>
        </w:rPr>
        <w:t> </w:t>
      </w:r>
      <w:r>
        <w:rPr>
          <w:color w:val="58595B"/>
          <w:sz w:val="14"/>
        </w:rPr>
        <w:t>Hughey</w:t>
      </w:r>
      <w:r>
        <w:rPr>
          <w:color w:val="58595B"/>
          <w:spacing w:val="-2"/>
          <w:sz w:val="14"/>
        </w:rPr>
        <w:t> </w:t>
      </w:r>
      <w:r>
        <w:rPr>
          <w:color w:val="58595B"/>
          <w:sz w:val="14"/>
        </w:rPr>
        <w:t>M.</w:t>
      </w:r>
      <w:r>
        <w:rPr>
          <w:color w:val="58595B"/>
          <w:spacing w:val="-2"/>
          <w:sz w:val="14"/>
        </w:rPr>
        <w:t> </w:t>
      </w:r>
      <w:r>
        <w:rPr>
          <w:color w:val="58595B"/>
          <w:sz w:val="14"/>
        </w:rPr>
        <w:t>Examining</w:t>
      </w:r>
      <w:r>
        <w:rPr>
          <w:color w:val="58595B"/>
          <w:spacing w:val="-1"/>
          <w:sz w:val="14"/>
        </w:rPr>
        <w:t> </w:t>
      </w:r>
      <w:r>
        <w:rPr>
          <w:color w:val="58595B"/>
          <w:sz w:val="14"/>
        </w:rPr>
        <w:t>the</w:t>
      </w:r>
      <w:r>
        <w:rPr>
          <w:color w:val="58595B"/>
          <w:spacing w:val="-1"/>
          <w:sz w:val="14"/>
        </w:rPr>
        <w:t> </w:t>
      </w:r>
      <w:r>
        <w:rPr>
          <w:color w:val="58595B"/>
          <w:sz w:val="14"/>
        </w:rPr>
        <w:t>impact</w:t>
      </w:r>
      <w:r>
        <w:rPr>
          <w:color w:val="58595B"/>
          <w:spacing w:val="-2"/>
          <w:sz w:val="14"/>
        </w:rPr>
        <w:t> </w:t>
      </w:r>
      <w:r>
        <w:rPr>
          <w:color w:val="58595B"/>
          <w:sz w:val="14"/>
        </w:rPr>
        <w:t>of</w:t>
      </w:r>
      <w:r>
        <w:rPr>
          <w:color w:val="58595B"/>
          <w:spacing w:val="-2"/>
          <w:sz w:val="14"/>
        </w:rPr>
        <w:t> </w:t>
      </w:r>
      <w:r>
        <w:rPr>
          <w:color w:val="58595B"/>
          <w:sz w:val="14"/>
        </w:rPr>
        <w:t>45</w:t>
      </w:r>
      <w:r>
        <w:rPr>
          <w:color w:val="58595B"/>
          <w:spacing w:val="-2"/>
          <w:sz w:val="14"/>
        </w:rPr>
        <w:t> </w:t>
      </w:r>
      <w:r>
        <w:rPr>
          <w:color w:val="58595B"/>
          <w:sz w:val="14"/>
        </w:rPr>
        <w:t>minutes</w:t>
      </w:r>
      <w:r>
        <w:rPr>
          <w:color w:val="58595B"/>
          <w:spacing w:val="-1"/>
          <w:sz w:val="14"/>
        </w:rPr>
        <w:t> </w:t>
      </w:r>
      <w:r>
        <w:rPr>
          <w:color w:val="58595B"/>
          <w:sz w:val="14"/>
        </w:rPr>
        <w:t>of</w:t>
      </w:r>
      <w:r>
        <w:rPr>
          <w:color w:val="58595B"/>
          <w:spacing w:val="-1"/>
          <w:sz w:val="14"/>
        </w:rPr>
        <w:t> </w:t>
      </w:r>
      <w:r>
        <w:rPr>
          <w:color w:val="58595B"/>
          <w:sz w:val="14"/>
        </w:rPr>
        <w:t>daily</w:t>
      </w:r>
      <w:r>
        <w:rPr>
          <w:color w:val="58595B"/>
          <w:spacing w:val="-1"/>
          <w:sz w:val="14"/>
        </w:rPr>
        <w:t> </w:t>
      </w:r>
      <w:r>
        <w:rPr>
          <w:color w:val="58595B"/>
          <w:sz w:val="14"/>
        </w:rPr>
        <w:t>physical</w:t>
      </w:r>
      <w:r>
        <w:rPr>
          <w:color w:val="58595B"/>
          <w:spacing w:val="-2"/>
          <w:sz w:val="14"/>
        </w:rPr>
        <w:t> </w:t>
      </w:r>
      <w:r>
        <w:rPr>
          <w:color w:val="58595B"/>
          <w:sz w:val="14"/>
        </w:rPr>
        <w:t>education</w:t>
      </w:r>
      <w:r>
        <w:rPr>
          <w:color w:val="58595B"/>
          <w:spacing w:val="-2"/>
          <w:sz w:val="14"/>
        </w:rPr>
        <w:t> </w:t>
      </w:r>
      <w:r>
        <w:rPr>
          <w:color w:val="58595B"/>
          <w:sz w:val="14"/>
        </w:rPr>
        <w:t>on</w:t>
      </w:r>
      <w:r>
        <w:rPr>
          <w:color w:val="58595B"/>
          <w:spacing w:val="-1"/>
          <w:sz w:val="14"/>
        </w:rPr>
        <w:t> </w:t>
      </w:r>
      <w:r>
        <w:rPr>
          <w:color w:val="58595B"/>
          <w:sz w:val="14"/>
        </w:rPr>
        <w:t>cognitive</w:t>
      </w:r>
      <w:r>
        <w:rPr>
          <w:color w:val="58595B"/>
          <w:spacing w:val="-1"/>
          <w:sz w:val="14"/>
        </w:rPr>
        <w:t> </w:t>
      </w:r>
      <w:r>
        <w:rPr>
          <w:color w:val="58595B"/>
          <w:sz w:val="14"/>
        </w:rPr>
        <w:t>ability,</w:t>
      </w:r>
      <w:r>
        <w:rPr>
          <w:color w:val="58595B"/>
          <w:spacing w:val="-1"/>
          <w:sz w:val="14"/>
        </w:rPr>
        <w:t> </w:t>
      </w:r>
      <w:r>
        <w:rPr>
          <w:color w:val="58595B"/>
          <w:sz w:val="14"/>
        </w:rPr>
        <w:t>fitness</w:t>
      </w:r>
      <w:r>
        <w:rPr>
          <w:color w:val="58595B"/>
          <w:spacing w:val="-2"/>
          <w:sz w:val="14"/>
        </w:rPr>
        <w:t> </w:t>
      </w:r>
      <w:r>
        <w:rPr>
          <w:color w:val="58595B"/>
          <w:sz w:val="14"/>
        </w:rPr>
        <w:t>performance,</w:t>
      </w:r>
      <w:r>
        <w:rPr>
          <w:color w:val="58595B"/>
          <w:spacing w:val="-2"/>
          <w:sz w:val="14"/>
        </w:rPr>
        <w:t> </w:t>
      </w:r>
      <w:r>
        <w:rPr>
          <w:color w:val="58595B"/>
          <w:sz w:val="14"/>
        </w:rPr>
        <w:t>and</w:t>
      </w:r>
      <w:r>
        <w:rPr>
          <w:color w:val="58595B"/>
          <w:spacing w:val="-1"/>
          <w:sz w:val="14"/>
        </w:rPr>
        <w:t> </w:t>
      </w:r>
      <w:r>
        <w:rPr>
          <w:color w:val="58595B"/>
          <w:sz w:val="14"/>
        </w:rPr>
        <w:t>body</w:t>
      </w:r>
      <w:r>
        <w:rPr>
          <w:color w:val="58595B"/>
          <w:spacing w:val="-2"/>
          <w:sz w:val="14"/>
        </w:rPr>
        <w:t> </w:t>
      </w:r>
      <w:r>
        <w:rPr>
          <w:color w:val="58595B"/>
          <w:sz w:val="14"/>
        </w:rPr>
        <w:t>composition</w:t>
      </w:r>
      <w:r>
        <w:rPr>
          <w:color w:val="58595B"/>
          <w:spacing w:val="-2"/>
          <w:sz w:val="14"/>
        </w:rPr>
        <w:t> </w:t>
      </w:r>
      <w:r>
        <w:rPr>
          <w:color w:val="58595B"/>
          <w:sz w:val="14"/>
        </w:rPr>
        <w:t>of</w:t>
      </w:r>
    </w:p>
    <w:p>
      <w:pPr>
        <w:spacing w:before="9"/>
        <w:ind w:left="1260" w:right="0" w:firstLine="0"/>
        <w:jc w:val="left"/>
        <w:rPr>
          <w:sz w:val="14"/>
        </w:rPr>
      </w:pPr>
      <w:r>
        <w:rPr>
          <w:color w:val="58595B"/>
          <w:sz w:val="14"/>
        </w:rPr>
        <w:t>African American youth. </w:t>
      </w:r>
      <w:r>
        <w:rPr>
          <w:i/>
          <w:color w:val="58595B"/>
          <w:sz w:val="14"/>
        </w:rPr>
        <w:t>Journal of Physical Activity and Health</w:t>
      </w:r>
      <w:r>
        <w:rPr>
          <w:color w:val="58595B"/>
          <w:sz w:val="14"/>
        </w:rPr>
        <w:t>. 2013;10(2):185-197.</w:t>
      </w:r>
    </w:p>
    <w:p>
      <w:pPr>
        <w:pStyle w:val="ListParagraph"/>
        <w:numPr>
          <w:ilvl w:val="0"/>
          <w:numId w:val="3"/>
        </w:numPr>
        <w:tabs>
          <w:tab w:pos="1260" w:val="left" w:leader="none"/>
          <w:tab w:pos="1261" w:val="left" w:leader="none"/>
        </w:tabs>
        <w:spacing w:line="254" w:lineRule="auto" w:before="24" w:after="0"/>
        <w:ind w:left="1260" w:right="903" w:hanging="540"/>
        <w:jc w:val="left"/>
        <w:rPr>
          <w:sz w:val="14"/>
        </w:rPr>
      </w:pPr>
      <w:r>
        <w:rPr>
          <w:color w:val="58595B"/>
          <w:sz w:val="14"/>
        </w:rPr>
        <w:t>Taber</w:t>
      </w:r>
      <w:r>
        <w:rPr>
          <w:color w:val="58595B"/>
          <w:spacing w:val="-3"/>
          <w:sz w:val="14"/>
        </w:rPr>
        <w:t> </w:t>
      </w:r>
      <w:r>
        <w:rPr>
          <w:color w:val="58595B"/>
          <w:sz w:val="14"/>
        </w:rPr>
        <w:t>DR,</w:t>
      </w:r>
      <w:r>
        <w:rPr>
          <w:color w:val="58595B"/>
          <w:spacing w:val="-3"/>
          <w:sz w:val="14"/>
        </w:rPr>
        <w:t> </w:t>
      </w:r>
      <w:r>
        <w:rPr>
          <w:color w:val="58595B"/>
          <w:sz w:val="14"/>
        </w:rPr>
        <w:t>Chriqui</w:t>
      </w:r>
      <w:r>
        <w:rPr>
          <w:color w:val="58595B"/>
          <w:spacing w:val="-3"/>
          <w:sz w:val="14"/>
        </w:rPr>
        <w:t> </w:t>
      </w:r>
      <w:r>
        <w:rPr>
          <w:color w:val="58595B"/>
          <w:spacing w:val="-5"/>
          <w:sz w:val="14"/>
        </w:rPr>
        <w:t>JF,</w:t>
      </w:r>
      <w:r>
        <w:rPr>
          <w:color w:val="58595B"/>
          <w:spacing w:val="-3"/>
          <w:sz w:val="14"/>
        </w:rPr>
        <w:t> </w:t>
      </w:r>
      <w:r>
        <w:rPr>
          <w:color w:val="58595B"/>
          <w:sz w:val="14"/>
        </w:rPr>
        <w:t>Perna</w:t>
      </w:r>
      <w:r>
        <w:rPr>
          <w:color w:val="58595B"/>
          <w:spacing w:val="-2"/>
          <w:sz w:val="14"/>
        </w:rPr>
        <w:t> </w:t>
      </w:r>
      <w:r>
        <w:rPr>
          <w:color w:val="58595B"/>
          <w:sz w:val="14"/>
        </w:rPr>
        <w:t>FM,</w:t>
      </w:r>
      <w:r>
        <w:rPr>
          <w:color w:val="58595B"/>
          <w:spacing w:val="-3"/>
          <w:sz w:val="14"/>
        </w:rPr>
        <w:t> </w:t>
      </w:r>
      <w:r>
        <w:rPr>
          <w:color w:val="58595B"/>
          <w:sz w:val="14"/>
        </w:rPr>
        <w:t>Powell</w:t>
      </w:r>
      <w:r>
        <w:rPr>
          <w:color w:val="58595B"/>
          <w:spacing w:val="-3"/>
          <w:sz w:val="14"/>
        </w:rPr>
        <w:t> </w:t>
      </w:r>
      <w:r>
        <w:rPr>
          <w:color w:val="58595B"/>
          <w:sz w:val="14"/>
        </w:rPr>
        <w:t>LM,</w:t>
      </w:r>
      <w:r>
        <w:rPr>
          <w:color w:val="58595B"/>
          <w:spacing w:val="-3"/>
          <w:sz w:val="14"/>
        </w:rPr>
        <w:t> </w:t>
      </w:r>
      <w:r>
        <w:rPr>
          <w:color w:val="58595B"/>
          <w:sz w:val="14"/>
        </w:rPr>
        <w:t>Slater</w:t>
      </w:r>
      <w:r>
        <w:rPr>
          <w:color w:val="58595B"/>
          <w:spacing w:val="-3"/>
          <w:sz w:val="14"/>
        </w:rPr>
        <w:t> </w:t>
      </w:r>
      <w:r>
        <w:rPr>
          <w:color w:val="58595B"/>
          <w:sz w:val="14"/>
        </w:rPr>
        <w:t>SJ.</w:t>
      </w:r>
      <w:r>
        <w:rPr>
          <w:color w:val="58595B"/>
          <w:spacing w:val="-3"/>
          <w:sz w:val="14"/>
        </w:rPr>
        <w:t> </w:t>
      </w:r>
      <w:r>
        <w:rPr>
          <w:color w:val="58595B"/>
          <w:sz w:val="14"/>
        </w:rPr>
        <w:t>Association</w:t>
      </w:r>
      <w:r>
        <w:rPr>
          <w:color w:val="58595B"/>
          <w:spacing w:val="-3"/>
          <w:sz w:val="14"/>
        </w:rPr>
        <w:t> </w:t>
      </w:r>
      <w:r>
        <w:rPr>
          <w:color w:val="58595B"/>
          <w:sz w:val="14"/>
        </w:rPr>
        <w:t>between</w:t>
      </w:r>
      <w:r>
        <w:rPr>
          <w:color w:val="58595B"/>
          <w:spacing w:val="-3"/>
          <w:sz w:val="14"/>
        </w:rPr>
        <w:t> </w:t>
      </w:r>
      <w:r>
        <w:rPr>
          <w:color w:val="58595B"/>
          <w:sz w:val="14"/>
        </w:rPr>
        <w:t>state</w:t>
      </w:r>
      <w:r>
        <w:rPr>
          <w:color w:val="58595B"/>
          <w:spacing w:val="-3"/>
          <w:sz w:val="14"/>
        </w:rPr>
        <w:t> </w:t>
      </w:r>
      <w:r>
        <w:rPr>
          <w:color w:val="58595B"/>
          <w:sz w:val="14"/>
        </w:rPr>
        <w:t>physical</w:t>
      </w:r>
      <w:r>
        <w:rPr>
          <w:color w:val="58595B"/>
          <w:spacing w:val="-4"/>
          <w:sz w:val="14"/>
        </w:rPr>
        <w:t> </w:t>
      </w:r>
      <w:r>
        <w:rPr>
          <w:color w:val="58595B"/>
          <w:sz w:val="14"/>
        </w:rPr>
        <w:t>education</w:t>
      </w:r>
      <w:r>
        <w:rPr>
          <w:color w:val="58595B"/>
          <w:spacing w:val="-2"/>
          <w:sz w:val="14"/>
        </w:rPr>
        <w:t> </w:t>
      </w:r>
      <w:r>
        <w:rPr>
          <w:color w:val="58595B"/>
          <w:sz w:val="14"/>
        </w:rPr>
        <w:t>(PE)</w:t>
      </w:r>
      <w:r>
        <w:rPr>
          <w:color w:val="58595B"/>
          <w:spacing w:val="-4"/>
          <w:sz w:val="14"/>
        </w:rPr>
        <w:t> </w:t>
      </w:r>
      <w:r>
        <w:rPr>
          <w:color w:val="58595B"/>
          <w:sz w:val="14"/>
        </w:rPr>
        <w:t>requirements</w:t>
      </w:r>
      <w:r>
        <w:rPr>
          <w:color w:val="58595B"/>
          <w:spacing w:val="-3"/>
          <w:sz w:val="14"/>
        </w:rPr>
        <w:t> </w:t>
      </w:r>
      <w:r>
        <w:rPr>
          <w:color w:val="58595B"/>
          <w:sz w:val="14"/>
        </w:rPr>
        <w:t>and</w:t>
      </w:r>
      <w:r>
        <w:rPr>
          <w:color w:val="58595B"/>
          <w:spacing w:val="-3"/>
          <w:sz w:val="14"/>
        </w:rPr>
        <w:t> </w:t>
      </w:r>
      <w:r>
        <w:rPr>
          <w:color w:val="58595B"/>
          <w:sz w:val="14"/>
        </w:rPr>
        <w:t>PE</w:t>
      </w:r>
      <w:r>
        <w:rPr>
          <w:color w:val="58595B"/>
          <w:spacing w:val="-3"/>
          <w:sz w:val="14"/>
        </w:rPr>
        <w:t> </w:t>
      </w:r>
      <w:r>
        <w:rPr>
          <w:color w:val="58595B"/>
          <w:sz w:val="14"/>
        </w:rPr>
        <w:t>participation,</w:t>
      </w:r>
      <w:r>
        <w:rPr>
          <w:color w:val="58595B"/>
          <w:spacing w:val="-3"/>
          <w:sz w:val="14"/>
        </w:rPr>
        <w:t> </w:t>
      </w:r>
      <w:r>
        <w:rPr>
          <w:color w:val="58595B"/>
          <w:sz w:val="14"/>
        </w:rPr>
        <w:t>physical</w:t>
      </w:r>
      <w:r>
        <w:rPr>
          <w:color w:val="58595B"/>
          <w:spacing w:val="-4"/>
          <w:sz w:val="14"/>
        </w:rPr>
        <w:t> </w:t>
      </w:r>
      <w:r>
        <w:rPr>
          <w:color w:val="58595B"/>
          <w:sz w:val="14"/>
        </w:rPr>
        <w:t>activity,</w:t>
      </w:r>
      <w:r>
        <w:rPr>
          <w:color w:val="58595B"/>
          <w:spacing w:val="-3"/>
          <w:sz w:val="14"/>
        </w:rPr>
        <w:t> </w:t>
      </w:r>
      <w:r>
        <w:rPr>
          <w:color w:val="58595B"/>
          <w:sz w:val="14"/>
        </w:rPr>
        <w:t>and</w:t>
      </w:r>
      <w:r>
        <w:rPr>
          <w:color w:val="58595B"/>
          <w:spacing w:val="-3"/>
          <w:sz w:val="14"/>
        </w:rPr>
        <w:t> </w:t>
      </w:r>
      <w:r>
        <w:rPr>
          <w:color w:val="58595B"/>
          <w:sz w:val="14"/>
        </w:rPr>
        <w:t>body</w:t>
      </w:r>
      <w:r>
        <w:rPr>
          <w:color w:val="58595B"/>
          <w:spacing w:val="-3"/>
          <w:sz w:val="14"/>
        </w:rPr>
        <w:t> </w:t>
      </w:r>
      <w:r>
        <w:rPr>
          <w:color w:val="58595B"/>
          <w:sz w:val="14"/>
        </w:rPr>
        <w:t>mass index change. </w:t>
      </w:r>
      <w:r>
        <w:rPr>
          <w:i/>
          <w:color w:val="58595B"/>
          <w:sz w:val="14"/>
        </w:rPr>
        <w:t>Preventive Medicine</w:t>
      </w:r>
      <w:r>
        <w:rPr>
          <w:color w:val="58595B"/>
          <w:sz w:val="14"/>
        </w:rPr>
        <w:t>.</w:t>
      </w:r>
      <w:r>
        <w:rPr>
          <w:color w:val="58595B"/>
          <w:spacing w:val="-2"/>
          <w:sz w:val="14"/>
        </w:rPr>
        <w:t> </w:t>
      </w:r>
      <w:r>
        <w:rPr>
          <w:color w:val="58595B"/>
          <w:sz w:val="14"/>
        </w:rPr>
        <w:t>2013;57(5):629-633.</w:t>
      </w:r>
    </w:p>
    <w:p>
      <w:pPr>
        <w:pStyle w:val="ListParagraph"/>
        <w:numPr>
          <w:ilvl w:val="0"/>
          <w:numId w:val="3"/>
        </w:numPr>
        <w:tabs>
          <w:tab w:pos="1260" w:val="left" w:leader="none"/>
          <w:tab w:pos="1261" w:val="left" w:leader="none"/>
        </w:tabs>
        <w:spacing w:line="254" w:lineRule="auto" w:before="14" w:after="0"/>
        <w:ind w:left="1260" w:right="867" w:hanging="540"/>
        <w:jc w:val="left"/>
        <w:rPr>
          <w:sz w:val="14"/>
        </w:rPr>
      </w:pPr>
      <w:r>
        <w:rPr>
          <w:color w:val="58595B"/>
          <w:sz w:val="14"/>
        </w:rPr>
        <w:t>Kim</w:t>
      </w:r>
      <w:r>
        <w:rPr>
          <w:color w:val="58595B"/>
          <w:spacing w:val="-4"/>
          <w:sz w:val="14"/>
        </w:rPr>
        <w:t> </w:t>
      </w:r>
      <w:r>
        <w:rPr>
          <w:color w:val="58595B"/>
          <w:sz w:val="14"/>
        </w:rPr>
        <w:t>J.</w:t>
      </w:r>
      <w:r>
        <w:rPr>
          <w:color w:val="58595B"/>
          <w:spacing w:val="-2"/>
          <w:sz w:val="14"/>
        </w:rPr>
        <w:t> </w:t>
      </w:r>
      <w:r>
        <w:rPr>
          <w:color w:val="58595B"/>
          <w:sz w:val="14"/>
        </w:rPr>
        <w:t>Are</w:t>
      </w:r>
      <w:r>
        <w:rPr>
          <w:color w:val="58595B"/>
          <w:spacing w:val="-3"/>
          <w:sz w:val="14"/>
        </w:rPr>
        <w:t> </w:t>
      </w:r>
      <w:r>
        <w:rPr>
          <w:color w:val="58595B"/>
          <w:sz w:val="14"/>
        </w:rPr>
        <w:t>physical</w:t>
      </w:r>
      <w:r>
        <w:rPr>
          <w:color w:val="58595B"/>
          <w:spacing w:val="-3"/>
          <w:sz w:val="14"/>
        </w:rPr>
        <w:t> </w:t>
      </w:r>
      <w:r>
        <w:rPr>
          <w:color w:val="58595B"/>
          <w:sz w:val="14"/>
        </w:rPr>
        <w:t>education-related</w:t>
      </w:r>
      <w:r>
        <w:rPr>
          <w:color w:val="58595B"/>
          <w:spacing w:val="-2"/>
          <w:sz w:val="14"/>
        </w:rPr>
        <w:t> </w:t>
      </w:r>
      <w:r>
        <w:rPr>
          <w:color w:val="58595B"/>
          <w:sz w:val="14"/>
        </w:rPr>
        <w:t>state</w:t>
      </w:r>
      <w:r>
        <w:rPr>
          <w:color w:val="58595B"/>
          <w:spacing w:val="-3"/>
          <w:sz w:val="14"/>
        </w:rPr>
        <w:t> </w:t>
      </w:r>
      <w:r>
        <w:rPr>
          <w:color w:val="58595B"/>
          <w:sz w:val="14"/>
        </w:rPr>
        <w:t>policies</w:t>
      </w:r>
      <w:r>
        <w:rPr>
          <w:color w:val="58595B"/>
          <w:spacing w:val="-3"/>
          <w:sz w:val="14"/>
        </w:rPr>
        <w:t> </w:t>
      </w:r>
      <w:r>
        <w:rPr>
          <w:color w:val="58595B"/>
          <w:sz w:val="14"/>
        </w:rPr>
        <w:t>and</w:t>
      </w:r>
      <w:r>
        <w:rPr>
          <w:color w:val="58595B"/>
          <w:spacing w:val="-3"/>
          <w:sz w:val="14"/>
        </w:rPr>
        <w:t> </w:t>
      </w:r>
      <w:r>
        <w:rPr>
          <w:color w:val="58595B"/>
          <w:sz w:val="14"/>
        </w:rPr>
        <w:t>schools’</w:t>
      </w:r>
      <w:r>
        <w:rPr>
          <w:color w:val="58595B"/>
          <w:spacing w:val="-2"/>
          <w:sz w:val="14"/>
        </w:rPr>
        <w:t> </w:t>
      </w:r>
      <w:r>
        <w:rPr>
          <w:color w:val="58595B"/>
          <w:sz w:val="14"/>
        </w:rPr>
        <w:t>physical</w:t>
      </w:r>
      <w:r>
        <w:rPr>
          <w:color w:val="58595B"/>
          <w:spacing w:val="-3"/>
          <w:sz w:val="14"/>
        </w:rPr>
        <w:t> </w:t>
      </w:r>
      <w:r>
        <w:rPr>
          <w:color w:val="58595B"/>
          <w:sz w:val="14"/>
        </w:rPr>
        <w:t>education</w:t>
      </w:r>
      <w:r>
        <w:rPr>
          <w:color w:val="58595B"/>
          <w:spacing w:val="-3"/>
          <w:sz w:val="14"/>
        </w:rPr>
        <w:t> </w:t>
      </w:r>
      <w:r>
        <w:rPr>
          <w:color w:val="58595B"/>
          <w:sz w:val="14"/>
        </w:rPr>
        <w:t>requirement</w:t>
      </w:r>
      <w:r>
        <w:rPr>
          <w:color w:val="58595B"/>
          <w:spacing w:val="-2"/>
          <w:sz w:val="14"/>
        </w:rPr>
        <w:t> </w:t>
      </w:r>
      <w:r>
        <w:rPr>
          <w:color w:val="58595B"/>
          <w:sz w:val="14"/>
        </w:rPr>
        <w:t>related</w:t>
      </w:r>
      <w:r>
        <w:rPr>
          <w:color w:val="58595B"/>
          <w:spacing w:val="-3"/>
          <w:sz w:val="14"/>
        </w:rPr>
        <w:t> </w:t>
      </w:r>
      <w:r>
        <w:rPr>
          <w:color w:val="58595B"/>
          <w:sz w:val="14"/>
        </w:rPr>
        <w:t>to</w:t>
      </w:r>
      <w:r>
        <w:rPr>
          <w:color w:val="58595B"/>
          <w:spacing w:val="-2"/>
          <w:sz w:val="14"/>
        </w:rPr>
        <w:t> </w:t>
      </w:r>
      <w:r>
        <w:rPr>
          <w:color w:val="58595B"/>
          <w:sz w:val="14"/>
        </w:rPr>
        <w:t>children’s</w:t>
      </w:r>
      <w:r>
        <w:rPr>
          <w:color w:val="58595B"/>
          <w:spacing w:val="-3"/>
          <w:sz w:val="14"/>
        </w:rPr>
        <w:t> </w:t>
      </w:r>
      <w:r>
        <w:rPr>
          <w:color w:val="58595B"/>
          <w:sz w:val="14"/>
        </w:rPr>
        <w:t>physical</w:t>
      </w:r>
      <w:r>
        <w:rPr>
          <w:color w:val="58595B"/>
          <w:spacing w:val="-3"/>
          <w:sz w:val="14"/>
        </w:rPr>
        <w:t> </w:t>
      </w:r>
      <w:r>
        <w:rPr>
          <w:color w:val="58595B"/>
          <w:sz w:val="14"/>
        </w:rPr>
        <w:t>activity</w:t>
      </w:r>
      <w:r>
        <w:rPr>
          <w:color w:val="58595B"/>
          <w:spacing w:val="-2"/>
          <w:sz w:val="14"/>
        </w:rPr>
        <w:t> </w:t>
      </w:r>
      <w:r>
        <w:rPr>
          <w:color w:val="58595B"/>
          <w:sz w:val="14"/>
        </w:rPr>
        <w:t>and</w:t>
      </w:r>
      <w:r>
        <w:rPr>
          <w:color w:val="58595B"/>
          <w:spacing w:val="-3"/>
          <w:sz w:val="14"/>
        </w:rPr>
        <w:t> </w:t>
      </w:r>
      <w:r>
        <w:rPr>
          <w:color w:val="58595B"/>
          <w:sz w:val="14"/>
        </w:rPr>
        <w:t>obesity?</w:t>
      </w:r>
      <w:r>
        <w:rPr>
          <w:color w:val="58595B"/>
          <w:spacing w:val="-7"/>
          <w:sz w:val="14"/>
        </w:rPr>
        <w:t> </w:t>
      </w:r>
      <w:r>
        <w:rPr>
          <w:i/>
          <w:color w:val="58595B"/>
          <w:sz w:val="14"/>
        </w:rPr>
        <w:t>Journal</w:t>
      </w:r>
      <w:r>
        <w:rPr>
          <w:i/>
          <w:color w:val="58595B"/>
          <w:spacing w:val="-2"/>
          <w:sz w:val="14"/>
        </w:rPr>
        <w:t> </w:t>
      </w:r>
      <w:r>
        <w:rPr>
          <w:i/>
          <w:color w:val="58595B"/>
          <w:sz w:val="14"/>
        </w:rPr>
        <w:t>of</w:t>
      </w:r>
      <w:r>
        <w:rPr>
          <w:i/>
          <w:color w:val="58595B"/>
          <w:spacing w:val="-3"/>
          <w:sz w:val="14"/>
        </w:rPr>
        <w:t> </w:t>
      </w:r>
      <w:r>
        <w:rPr>
          <w:i/>
          <w:color w:val="58595B"/>
          <w:sz w:val="14"/>
        </w:rPr>
        <w:t>School</w:t>
      </w:r>
      <w:r>
        <w:rPr>
          <w:i/>
          <w:color w:val="58595B"/>
          <w:spacing w:val="-3"/>
          <w:sz w:val="14"/>
        </w:rPr>
        <w:t> </w:t>
      </w:r>
      <w:r>
        <w:rPr>
          <w:i/>
          <w:color w:val="58595B"/>
          <w:sz w:val="14"/>
        </w:rPr>
        <w:t>Health</w:t>
      </w:r>
      <w:r>
        <w:rPr>
          <w:color w:val="58595B"/>
          <w:sz w:val="14"/>
        </w:rPr>
        <w:t>. 2012;82(6):268-276.</w:t>
      </w:r>
    </w:p>
    <w:p>
      <w:pPr>
        <w:pStyle w:val="ListParagraph"/>
        <w:numPr>
          <w:ilvl w:val="0"/>
          <w:numId w:val="3"/>
        </w:numPr>
        <w:tabs>
          <w:tab w:pos="1260" w:val="left" w:leader="none"/>
          <w:tab w:pos="1261" w:val="left" w:leader="none"/>
        </w:tabs>
        <w:spacing w:line="254" w:lineRule="auto" w:before="14" w:after="0"/>
        <w:ind w:left="1260" w:right="997" w:hanging="540"/>
        <w:jc w:val="left"/>
        <w:rPr>
          <w:sz w:val="14"/>
        </w:rPr>
      </w:pPr>
      <w:r>
        <w:rPr>
          <w:color w:val="58595B"/>
          <w:sz w:val="14"/>
        </w:rPr>
        <w:t>Alderman</w:t>
      </w:r>
      <w:r>
        <w:rPr>
          <w:color w:val="58595B"/>
          <w:spacing w:val="-2"/>
          <w:sz w:val="14"/>
        </w:rPr>
        <w:t> </w:t>
      </w:r>
      <w:r>
        <w:rPr>
          <w:color w:val="58595B"/>
          <w:sz w:val="14"/>
        </w:rPr>
        <w:t>BL,</w:t>
      </w:r>
      <w:r>
        <w:rPr>
          <w:color w:val="58595B"/>
          <w:spacing w:val="-3"/>
          <w:sz w:val="14"/>
        </w:rPr>
        <w:t> </w:t>
      </w:r>
      <w:r>
        <w:rPr>
          <w:color w:val="58595B"/>
          <w:sz w:val="14"/>
        </w:rPr>
        <w:t>Benham-Deal</w:t>
      </w:r>
      <w:r>
        <w:rPr>
          <w:color w:val="58595B"/>
          <w:spacing w:val="-3"/>
          <w:sz w:val="14"/>
        </w:rPr>
        <w:t> </w:t>
      </w:r>
      <w:r>
        <w:rPr>
          <w:color w:val="58595B"/>
          <w:spacing w:val="-5"/>
          <w:sz w:val="14"/>
        </w:rPr>
        <w:t>T,</w:t>
      </w:r>
      <w:r>
        <w:rPr>
          <w:color w:val="58595B"/>
          <w:spacing w:val="-2"/>
          <w:sz w:val="14"/>
        </w:rPr>
        <w:t> </w:t>
      </w:r>
      <w:r>
        <w:rPr>
          <w:color w:val="58595B"/>
          <w:sz w:val="14"/>
        </w:rPr>
        <w:t>Beighle</w:t>
      </w:r>
      <w:r>
        <w:rPr>
          <w:color w:val="58595B"/>
          <w:spacing w:val="-2"/>
          <w:sz w:val="14"/>
        </w:rPr>
        <w:t> </w:t>
      </w:r>
      <w:r>
        <w:rPr>
          <w:color w:val="58595B"/>
          <w:sz w:val="14"/>
        </w:rPr>
        <w:t>A,</w:t>
      </w:r>
      <w:r>
        <w:rPr>
          <w:color w:val="58595B"/>
          <w:spacing w:val="-2"/>
          <w:sz w:val="14"/>
        </w:rPr>
        <w:t> </w:t>
      </w:r>
      <w:r>
        <w:rPr>
          <w:color w:val="58595B"/>
          <w:sz w:val="14"/>
        </w:rPr>
        <w:t>Erwin</w:t>
      </w:r>
      <w:r>
        <w:rPr>
          <w:color w:val="58595B"/>
          <w:spacing w:val="-3"/>
          <w:sz w:val="14"/>
        </w:rPr>
        <w:t> </w:t>
      </w:r>
      <w:r>
        <w:rPr>
          <w:color w:val="58595B"/>
          <w:sz w:val="14"/>
        </w:rPr>
        <w:t>HE,</w:t>
      </w:r>
      <w:r>
        <w:rPr>
          <w:color w:val="58595B"/>
          <w:spacing w:val="-2"/>
          <w:sz w:val="14"/>
        </w:rPr>
        <w:t> </w:t>
      </w:r>
      <w:r>
        <w:rPr>
          <w:color w:val="58595B"/>
          <w:sz w:val="14"/>
        </w:rPr>
        <w:t>Olson</w:t>
      </w:r>
      <w:r>
        <w:rPr>
          <w:color w:val="58595B"/>
          <w:spacing w:val="-2"/>
          <w:sz w:val="14"/>
        </w:rPr>
        <w:t> </w:t>
      </w:r>
      <w:r>
        <w:rPr>
          <w:color w:val="58595B"/>
          <w:sz w:val="14"/>
        </w:rPr>
        <w:t>RL.</w:t>
      </w:r>
      <w:r>
        <w:rPr>
          <w:color w:val="58595B"/>
          <w:spacing w:val="-1"/>
          <w:sz w:val="14"/>
        </w:rPr>
        <w:t> </w:t>
      </w:r>
      <w:r>
        <w:rPr>
          <w:color w:val="58595B"/>
          <w:sz w:val="14"/>
        </w:rPr>
        <w:t>Physical</w:t>
      </w:r>
      <w:r>
        <w:rPr>
          <w:color w:val="58595B"/>
          <w:spacing w:val="-3"/>
          <w:sz w:val="14"/>
        </w:rPr>
        <w:t> </w:t>
      </w:r>
      <w:r>
        <w:rPr>
          <w:color w:val="58595B"/>
          <w:sz w:val="14"/>
        </w:rPr>
        <w:t>education’s</w:t>
      </w:r>
      <w:r>
        <w:rPr>
          <w:color w:val="58595B"/>
          <w:spacing w:val="-2"/>
          <w:sz w:val="14"/>
        </w:rPr>
        <w:t> </w:t>
      </w:r>
      <w:r>
        <w:rPr>
          <w:color w:val="58595B"/>
          <w:sz w:val="14"/>
        </w:rPr>
        <w:t>contribution</w:t>
      </w:r>
      <w:r>
        <w:rPr>
          <w:color w:val="58595B"/>
          <w:spacing w:val="-2"/>
          <w:sz w:val="14"/>
        </w:rPr>
        <w:t> </w:t>
      </w:r>
      <w:r>
        <w:rPr>
          <w:color w:val="58595B"/>
          <w:sz w:val="14"/>
        </w:rPr>
        <w:t>to</w:t>
      </w:r>
      <w:r>
        <w:rPr>
          <w:color w:val="58595B"/>
          <w:spacing w:val="-2"/>
          <w:sz w:val="14"/>
        </w:rPr>
        <w:t> </w:t>
      </w:r>
      <w:r>
        <w:rPr>
          <w:color w:val="58595B"/>
          <w:sz w:val="14"/>
        </w:rPr>
        <w:t>daily</w:t>
      </w:r>
      <w:r>
        <w:rPr>
          <w:color w:val="58595B"/>
          <w:spacing w:val="-2"/>
          <w:sz w:val="14"/>
        </w:rPr>
        <w:t> </w:t>
      </w:r>
      <w:r>
        <w:rPr>
          <w:color w:val="58595B"/>
          <w:sz w:val="14"/>
        </w:rPr>
        <w:t>physical</w:t>
      </w:r>
      <w:r>
        <w:rPr>
          <w:color w:val="58595B"/>
          <w:spacing w:val="-2"/>
          <w:sz w:val="14"/>
        </w:rPr>
        <w:t> </w:t>
      </w:r>
      <w:r>
        <w:rPr>
          <w:color w:val="58595B"/>
          <w:sz w:val="14"/>
        </w:rPr>
        <w:t>activity</w:t>
      </w:r>
      <w:r>
        <w:rPr>
          <w:color w:val="58595B"/>
          <w:spacing w:val="-2"/>
          <w:sz w:val="14"/>
        </w:rPr>
        <w:t> </w:t>
      </w:r>
      <w:r>
        <w:rPr>
          <w:color w:val="58595B"/>
          <w:sz w:val="14"/>
        </w:rPr>
        <w:t>among</w:t>
      </w:r>
      <w:r>
        <w:rPr>
          <w:color w:val="58595B"/>
          <w:spacing w:val="-2"/>
          <w:sz w:val="14"/>
        </w:rPr>
        <w:t> </w:t>
      </w:r>
      <w:r>
        <w:rPr>
          <w:color w:val="58595B"/>
          <w:sz w:val="14"/>
        </w:rPr>
        <w:t>middle</w:t>
      </w:r>
      <w:r>
        <w:rPr>
          <w:color w:val="58595B"/>
          <w:spacing w:val="-2"/>
          <w:sz w:val="14"/>
        </w:rPr>
        <w:t> </w:t>
      </w:r>
      <w:r>
        <w:rPr>
          <w:color w:val="58595B"/>
          <w:sz w:val="14"/>
        </w:rPr>
        <w:t>school</w:t>
      </w:r>
      <w:r>
        <w:rPr>
          <w:color w:val="58595B"/>
          <w:spacing w:val="-2"/>
          <w:sz w:val="14"/>
        </w:rPr>
        <w:t> </w:t>
      </w:r>
      <w:r>
        <w:rPr>
          <w:color w:val="58595B"/>
          <w:sz w:val="14"/>
        </w:rPr>
        <w:t>youth.</w:t>
      </w:r>
      <w:r>
        <w:rPr>
          <w:color w:val="58595B"/>
          <w:spacing w:val="-3"/>
          <w:sz w:val="14"/>
        </w:rPr>
        <w:t> </w:t>
      </w:r>
      <w:r>
        <w:rPr>
          <w:i/>
          <w:color w:val="58595B"/>
          <w:sz w:val="14"/>
        </w:rPr>
        <w:t>Pediatric</w:t>
      </w:r>
      <w:r>
        <w:rPr>
          <w:i/>
          <w:color w:val="58595B"/>
          <w:spacing w:val="-2"/>
          <w:sz w:val="14"/>
        </w:rPr>
        <w:t> </w:t>
      </w:r>
      <w:r>
        <w:rPr>
          <w:i/>
          <w:color w:val="58595B"/>
          <w:sz w:val="14"/>
        </w:rPr>
        <w:t>Exercise</w:t>
      </w:r>
      <w:r>
        <w:rPr>
          <w:i/>
          <w:color w:val="58595B"/>
          <w:spacing w:val="-2"/>
          <w:sz w:val="14"/>
        </w:rPr>
        <w:t> </w:t>
      </w:r>
      <w:r>
        <w:rPr>
          <w:i/>
          <w:color w:val="58595B"/>
          <w:sz w:val="14"/>
        </w:rPr>
        <w:t>Sci- ence.</w:t>
      </w:r>
      <w:r>
        <w:rPr>
          <w:i/>
          <w:color w:val="58595B"/>
          <w:spacing w:val="-1"/>
          <w:sz w:val="14"/>
        </w:rPr>
        <w:t> </w:t>
      </w:r>
      <w:r>
        <w:rPr>
          <w:color w:val="58595B"/>
          <w:sz w:val="14"/>
        </w:rPr>
        <w:t>2012;24(4):634-648.</w:t>
      </w:r>
    </w:p>
    <w:p>
      <w:pPr>
        <w:pStyle w:val="ListParagraph"/>
        <w:numPr>
          <w:ilvl w:val="0"/>
          <w:numId w:val="3"/>
        </w:numPr>
        <w:tabs>
          <w:tab w:pos="1260" w:val="left" w:leader="none"/>
          <w:tab w:pos="1261" w:val="left" w:leader="none"/>
        </w:tabs>
        <w:spacing w:line="254" w:lineRule="auto" w:before="14" w:after="0"/>
        <w:ind w:left="1260" w:right="764" w:hanging="540"/>
        <w:jc w:val="left"/>
        <w:rPr>
          <w:sz w:val="14"/>
        </w:rPr>
      </w:pPr>
      <w:r>
        <w:rPr>
          <w:color w:val="58595B"/>
          <w:sz w:val="14"/>
        </w:rPr>
        <w:t>Smith</w:t>
      </w:r>
      <w:r>
        <w:rPr>
          <w:color w:val="58595B"/>
          <w:spacing w:val="-4"/>
          <w:sz w:val="14"/>
        </w:rPr>
        <w:t> </w:t>
      </w:r>
      <w:r>
        <w:rPr>
          <w:color w:val="58595B"/>
          <w:spacing w:val="-5"/>
          <w:sz w:val="14"/>
        </w:rPr>
        <w:t>NF,</w:t>
      </w:r>
      <w:r>
        <w:rPr>
          <w:color w:val="58595B"/>
          <w:spacing w:val="-3"/>
          <w:sz w:val="14"/>
        </w:rPr>
        <w:t> </w:t>
      </w:r>
      <w:r>
        <w:rPr>
          <w:color w:val="58595B"/>
          <w:sz w:val="14"/>
        </w:rPr>
        <w:t>MAF</w:t>
      </w:r>
      <w:r>
        <w:rPr>
          <w:color w:val="58595B"/>
          <w:spacing w:val="-4"/>
          <w:sz w:val="14"/>
        </w:rPr>
        <w:t> </w:t>
      </w:r>
      <w:r>
        <w:rPr>
          <w:color w:val="58595B"/>
          <w:sz w:val="14"/>
        </w:rPr>
        <w:t>Lounsbery,</w:t>
      </w:r>
      <w:r>
        <w:rPr>
          <w:color w:val="58595B"/>
          <w:spacing w:val="-3"/>
          <w:sz w:val="14"/>
        </w:rPr>
        <w:t> </w:t>
      </w:r>
      <w:r>
        <w:rPr>
          <w:color w:val="58595B"/>
          <w:sz w:val="14"/>
        </w:rPr>
        <w:t>McKenzie</w:t>
      </w:r>
      <w:r>
        <w:rPr>
          <w:color w:val="58595B"/>
          <w:spacing w:val="-3"/>
          <w:sz w:val="14"/>
        </w:rPr>
        <w:t> </w:t>
      </w:r>
      <w:r>
        <w:rPr>
          <w:color w:val="58595B"/>
          <w:sz w:val="14"/>
        </w:rPr>
        <w:t>TL.</w:t>
      </w:r>
      <w:r>
        <w:rPr>
          <w:color w:val="58595B"/>
          <w:spacing w:val="-4"/>
          <w:sz w:val="14"/>
        </w:rPr>
        <w:t> </w:t>
      </w:r>
      <w:r>
        <w:rPr>
          <w:color w:val="58595B"/>
          <w:sz w:val="14"/>
        </w:rPr>
        <w:t>Physical</w:t>
      </w:r>
      <w:r>
        <w:rPr>
          <w:color w:val="58595B"/>
          <w:spacing w:val="-4"/>
          <w:sz w:val="14"/>
        </w:rPr>
        <w:t> </w:t>
      </w:r>
      <w:r>
        <w:rPr>
          <w:color w:val="58595B"/>
          <w:sz w:val="14"/>
        </w:rPr>
        <w:t>activity</w:t>
      </w:r>
      <w:r>
        <w:rPr>
          <w:color w:val="58595B"/>
          <w:spacing w:val="-3"/>
          <w:sz w:val="14"/>
        </w:rPr>
        <w:t> </w:t>
      </w:r>
      <w:r>
        <w:rPr>
          <w:color w:val="58595B"/>
          <w:sz w:val="14"/>
        </w:rPr>
        <w:t>in</w:t>
      </w:r>
      <w:r>
        <w:rPr>
          <w:color w:val="58595B"/>
          <w:spacing w:val="-4"/>
          <w:sz w:val="14"/>
        </w:rPr>
        <w:t> </w:t>
      </w:r>
      <w:r>
        <w:rPr>
          <w:color w:val="58595B"/>
          <w:sz w:val="14"/>
        </w:rPr>
        <w:t>high</w:t>
      </w:r>
      <w:r>
        <w:rPr>
          <w:color w:val="58595B"/>
          <w:spacing w:val="-4"/>
          <w:sz w:val="14"/>
        </w:rPr>
        <w:t> </w:t>
      </w:r>
      <w:r>
        <w:rPr>
          <w:color w:val="58595B"/>
          <w:sz w:val="14"/>
        </w:rPr>
        <w:t>school</w:t>
      </w:r>
      <w:r>
        <w:rPr>
          <w:color w:val="58595B"/>
          <w:spacing w:val="-3"/>
          <w:sz w:val="14"/>
        </w:rPr>
        <w:t> </w:t>
      </w:r>
      <w:r>
        <w:rPr>
          <w:color w:val="58595B"/>
          <w:sz w:val="14"/>
        </w:rPr>
        <w:t>physical</w:t>
      </w:r>
      <w:r>
        <w:rPr>
          <w:color w:val="58595B"/>
          <w:spacing w:val="-3"/>
          <w:sz w:val="14"/>
        </w:rPr>
        <w:t> </w:t>
      </w:r>
      <w:r>
        <w:rPr>
          <w:color w:val="58595B"/>
          <w:sz w:val="14"/>
        </w:rPr>
        <w:t>education:</w:t>
      </w:r>
      <w:r>
        <w:rPr>
          <w:color w:val="58595B"/>
          <w:spacing w:val="-3"/>
          <w:sz w:val="14"/>
        </w:rPr>
        <w:t> </w:t>
      </w:r>
      <w:r>
        <w:rPr>
          <w:color w:val="58595B"/>
          <w:sz w:val="14"/>
        </w:rPr>
        <w:t>impact</w:t>
      </w:r>
      <w:r>
        <w:rPr>
          <w:color w:val="58595B"/>
          <w:spacing w:val="-4"/>
          <w:sz w:val="14"/>
        </w:rPr>
        <w:t> </w:t>
      </w:r>
      <w:r>
        <w:rPr>
          <w:color w:val="58595B"/>
          <w:sz w:val="14"/>
        </w:rPr>
        <w:t>of</w:t>
      </w:r>
      <w:r>
        <w:rPr>
          <w:color w:val="58595B"/>
          <w:spacing w:val="-3"/>
          <w:sz w:val="14"/>
        </w:rPr>
        <w:t> </w:t>
      </w:r>
      <w:r>
        <w:rPr>
          <w:color w:val="58595B"/>
          <w:sz w:val="14"/>
        </w:rPr>
        <w:t>lesson</w:t>
      </w:r>
      <w:r>
        <w:rPr>
          <w:color w:val="58595B"/>
          <w:spacing w:val="-3"/>
          <w:sz w:val="14"/>
        </w:rPr>
        <w:t> </w:t>
      </w:r>
      <w:r>
        <w:rPr>
          <w:color w:val="58595B"/>
          <w:sz w:val="14"/>
        </w:rPr>
        <w:t>context</w:t>
      </w:r>
      <w:r>
        <w:rPr>
          <w:color w:val="58595B"/>
          <w:spacing w:val="-3"/>
          <w:sz w:val="14"/>
        </w:rPr>
        <w:t> </w:t>
      </w:r>
      <w:r>
        <w:rPr>
          <w:color w:val="58595B"/>
          <w:sz w:val="14"/>
        </w:rPr>
        <w:t>and</w:t>
      </w:r>
      <w:r>
        <w:rPr>
          <w:color w:val="58595B"/>
          <w:spacing w:val="-3"/>
          <w:sz w:val="14"/>
        </w:rPr>
        <w:t> </w:t>
      </w:r>
      <w:r>
        <w:rPr>
          <w:color w:val="58595B"/>
          <w:sz w:val="14"/>
        </w:rPr>
        <w:t>class</w:t>
      </w:r>
      <w:r>
        <w:rPr>
          <w:color w:val="58595B"/>
          <w:spacing w:val="-3"/>
          <w:sz w:val="14"/>
        </w:rPr>
        <w:t> </w:t>
      </w:r>
      <w:r>
        <w:rPr>
          <w:color w:val="58595B"/>
          <w:sz w:val="14"/>
        </w:rPr>
        <w:t>gender</w:t>
      </w:r>
      <w:r>
        <w:rPr>
          <w:color w:val="58595B"/>
          <w:spacing w:val="-4"/>
          <w:sz w:val="14"/>
        </w:rPr>
        <w:t> </w:t>
      </w:r>
      <w:r>
        <w:rPr>
          <w:color w:val="58595B"/>
          <w:sz w:val="14"/>
        </w:rPr>
        <w:t>composition.</w:t>
      </w:r>
      <w:r>
        <w:rPr>
          <w:color w:val="58595B"/>
          <w:spacing w:val="-4"/>
          <w:sz w:val="14"/>
        </w:rPr>
        <w:t> </w:t>
      </w:r>
      <w:r>
        <w:rPr>
          <w:i/>
          <w:color w:val="58595B"/>
          <w:sz w:val="14"/>
        </w:rPr>
        <w:t>Journal</w:t>
      </w:r>
      <w:r>
        <w:rPr>
          <w:i/>
          <w:color w:val="58595B"/>
          <w:spacing w:val="-3"/>
          <w:sz w:val="14"/>
        </w:rPr>
        <w:t> </w:t>
      </w:r>
      <w:r>
        <w:rPr>
          <w:i/>
          <w:color w:val="58595B"/>
          <w:sz w:val="14"/>
        </w:rPr>
        <w:t>of</w:t>
      </w:r>
      <w:r>
        <w:rPr>
          <w:i/>
          <w:color w:val="58595B"/>
          <w:spacing w:val="-3"/>
          <w:sz w:val="14"/>
        </w:rPr>
        <w:t> </w:t>
      </w:r>
      <w:r>
        <w:rPr>
          <w:i/>
          <w:color w:val="58595B"/>
          <w:sz w:val="14"/>
        </w:rPr>
        <w:t>Physical</w:t>
      </w:r>
      <w:r>
        <w:rPr>
          <w:i/>
          <w:color w:val="58595B"/>
          <w:spacing w:val="-3"/>
          <w:sz w:val="14"/>
        </w:rPr>
        <w:t> </w:t>
      </w:r>
      <w:r>
        <w:rPr>
          <w:i/>
          <w:color w:val="58595B"/>
          <w:sz w:val="14"/>
        </w:rPr>
        <w:t>Activity and Health</w:t>
      </w:r>
      <w:r>
        <w:rPr>
          <w:color w:val="58595B"/>
          <w:sz w:val="14"/>
        </w:rPr>
        <w:t>.</w:t>
      </w:r>
      <w:r>
        <w:rPr>
          <w:color w:val="58595B"/>
          <w:spacing w:val="-2"/>
          <w:sz w:val="14"/>
        </w:rPr>
        <w:t> </w:t>
      </w:r>
      <w:r>
        <w:rPr>
          <w:color w:val="58595B"/>
          <w:sz w:val="14"/>
        </w:rPr>
        <w:t>2014;11(1):127-135.</w:t>
      </w:r>
    </w:p>
    <w:p>
      <w:pPr>
        <w:pStyle w:val="ListParagraph"/>
        <w:numPr>
          <w:ilvl w:val="0"/>
          <w:numId w:val="3"/>
        </w:numPr>
        <w:tabs>
          <w:tab w:pos="1260" w:val="left" w:leader="none"/>
          <w:tab w:pos="1261" w:val="left" w:leader="none"/>
        </w:tabs>
        <w:spacing w:line="240" w:lineRule="auto" w:before="14" w:after="0"/>
        <w:ind w:left="1260" w:right="0" w:hanging="541"/>
        <w:jc w:val="left"/>
        <w:rPr>
          <w:sz w:val="14"/>
        </w:rPr>
      </w:pPr>
      <w:r>
        <w:rPr>
          <w:color w:val="58595B"/>
          <w:sz w:val="14"/>
        </w:rPr>
        <w:t>Shen</w:t>
      </w:r>
      <w:r>
        <w:rPr>
          <w:color w:val="58595B"/>
          <w:spacing w:val="-2"/>
          <w:sz w:val="14"/>
        </w:rPr>
        <w:t> </w:t>
      </w:r>
      <w:r>
        <w:rPr>
          <w:color w:val="58595B"/>
          <w:sz w:val="14"/>
        </w:rPr>
        <w:t>B.</w:t>
      </w:r>
      <w:r>
        <w:rPr>
          <w:color w:val="58595B"/>
          <w:spacing w:val="-2"/>
          <w:sz w:val="14"/>
        </w:rPr>
        <w:t> </w:t>
      </w:r>
      <w:r>
        <w:rPr>
          <w:color w:val="58595B"/>
          <w:sz w:val="14"/>
        </w:rPr>
        <w:t>Gender</w:t>
      </w:r>
      <w:r>
        <w:rPr>
          <w:color w:val="58595B"/>
          <w:spacing w:val="-1"/>
          <w:sz w:val="14"/>
        </w:rPr>
        <w:t> </w:t>
      </w:r>
      <w:r>
        <w:rPr>
          <w:color w:val="58595B"/>
          <w:sz w:val="14"/>
        </w:rPr>
        <w:t>differences</w:t>
      </w:r>
      <w:r>
        <w:rPr>
          <w:color w:val="58595B"/>
          <w:spacing w:val="-1"/>
          <w:sz w:val="14"/>
        </w:rPr>
        <w:t> </w:t>
      </w:r>
      <w:r>
        <w:rPr>
          <w:color w:val="58595B"/>
          <w:sz w:val="14"/>
        </w:rPr>
        <w:t>in</w:t>
      </w:r>
      <w:r>
        <w:rPr>
          <w:color w:val="58595B"/>
          <w:spacing w:val="-2"/>
          <w:sz w:val="14"/>
        </w:rPr>
        <w:t> </w:t>
      </w:r>
      <w:r>
        <w:rPr>
          <w:color w:val="58595B"/>
          <w:sz w:val="14"/>
        </w:rPr>
        <w:t>the</w:t>
      </w:r>
      <w:r>
        <w:rPr>
          <w:color w:val="58595B"/>
          <w:spacing w:val="-1"/>
          <w:sz w:val="14"/>
        </w:rPr>
        <w:t> </w:t>
      </w:r>
      <w:r>
        <w:rPr>
          <w:color w:val="58595B"/>
          <w:sz w:val="14"/>
        </w:rPr>
        <w:t>relationship</w:t>
      </w:r>
      <w:r>
        <w:rPr>
          <w:color w:val="58595B"/>
          <w:spacing w:val="-1"/>
          <w:sz w:val="14"/>
        </w:rPr>
        <w:t> </w:t>
      </w:r>
      <w:r>
        <w:rPr>
          <w:color w:val="58595B"/>
          <w:sz w:val="14"/>
        </w:rPr>
        <w:t>between</w:t>
      </w:r>
      <w:r>
        <w:rPr>
          <w:color w:val="58595B"/>
          <w:spacing w:val="-1"/>
          <w:sz w:val="14"/>
        </w:rPr>
        <w:t> </w:t>
      </w:r>
      <w:r>
        <w:rPr>
          <w:color w:val="58595B"/>
          <w:sz w:val="14"/>
        </w:rPr>
        <w:t>teacher</w:t>
      </w:r>
      <w:r>
        <w:rPr>
          <w:color w:val="58595B"/>
          <w:spacing w:val="-1"/>
          <w:sz w:val="14"/>
        </w:rPr>
        <w:t> </w:t>
      </w:r>
      <w:r>
        <w:rPr>
          <w:color w:val="58595B"/>
          <w:sz w:val="14"/>
        </w:rPr>
        <w:t>autonomy</w:t>
      </w:r>
      <w:r>
        <w:rPr>
          <w:color w:val="58595B"/>
          <w:spacing w:val="-2"/>
          <w:sz w:val="14"/>
        </w:rPr>
        <w:t> </w:t>
      </w:r>
      <w:r>
        <w:rPr>
          <w:color w:val="58595B"/>
          <w:sz w:val="14"/>
        </w:rPr>
        <w:t>and</w:t>
      </w:r>
      <w:r>
        <w:rPr>
          <w:color w:val="58595B"/>
          <w:spacing w:val="-1"/>
          <w:sz w:val="14"/>
        </w:rPr>
        <w:t> </w:t>
      </w:r>
      <w:r>
        <w:rPr>
          <w:color w:val="58595B"/>
          <w:sz w:val="14"/>
        </w:rPr>
        <w:t>amotivation</w:t>
      </w:r>
      <w:r>
        <w:rPr>
          <w:color w:val="58595B"/>
          <w:spacing w:val="-1"/>
          <w:sz w:val="14"/>
        </w:rPr>
        <w:t> </w:t>
      </w:r>
      <w:r>
        <w:rPr>
          <w:color w:val="58595B"/>
          <w:sz w:val="14"/>
        </w:rPr>
        <w:t>in</w:t>
      </w:r>
      <w:r>
        <w:rPr>
          <w:color w:val="58595B"/>
          <w:spacing w:val="-2"/>
          <w:sz w:val="14"/>
        </w:rPr>
        <w:t> </w:t>
      </w:r>
      <w:r>
        <w:rPr>
          <w:color w:val="58595B"/>
          <w:sz w:val="14"/>
        </w:rPr>
        <w:t>physical</w:t>
      </w:r>
      <w:r>
        <w:rPr>
          <w:color w:val="58595B"/>
          <w:spacing w:val="-2"/>
          <w:sz w:val="14"/>
        </w:rPr>
        <w:t> </w:t>
      </w:r>
      <w:r>
        <w:rPr>
          <w:color w:val="58595B"/>
          <w:sz w:val="14"/>
        </w:rPr>
        <w:t>education.</w:t>
      </w:r>
      <w:r>
        <w:rPr>
          <w:color w:val="58595B"/>
          <w:spacing w:val="-5"/>
          <w:sz w:val="14"/>
        </w:rPr>
        <w:t> </w:t>
      </w:r>
      <w:r>
        <w:rPr>
          <w:i/>
          <w:color w:val="58595B"/>
          <w:sz w:val="14"/>
        </w:rPr>
        <w:t>Sex</w:t>
      </w:r>
      <w:r>
        <w:rPr>
          <w:i/>
          <w:color w:val="58595B"/>
          <w:spacing w:val="-1"/>
          <w:sz w:val="14"/>
        </w:rPr>
        <w:t> </w:t>
      </w:r>
      <w:r>
        <w:rPr>
          <w:i/>
          <w:color w:val="58595B"/>
          <w:sz w:val="14"/>
        </w:rPr>
        <w:t>Roles</w:t>
      </w:r>
      <w:r>
        <w:rPr>
          <w:color w:val="58595B"/>
          <w:sz w:val="14"/>
        </w:rPr>
        <w:t>.</w:t>
      </w:r>
      <w:r>
        <w:rPr>
          <w:color w:val="58595B"/>
          <w:spacing w:val="-1"/>
          <w:sz w:val="14"/>
        </w:rPr>
        <w:t> </w:t>
      </w:r>
      <w:r>
        <w:rPr>
          <w:color w:val="58595B"/>
          <w:sz w:val="14"/>
        </w:rPr>
        <w:t>2015;72(3-4):163-172.</w:t>
      </w:r>
    </w:p>
    <w:p>
      <w:pPr>
        <w:pStyle w:val="ListParagraph"/>
        <w:numPr>
          <w:ilvl w:val="0"/>
          <w:numId w:val="3"/>
        </w:numPr>
        <w:tabs>
          <w:tab w:pos="1260" w:val="left" w:leader="none"/>
          <w:tab w:pos="1261" w:val="left" w:leader="none"/>
        </w:tabs>
        <w:spacing w:line="254" w:lineRule="auto" w:before="23" w:after="0"/>
        <w:ind w:left="1260" w:right="1058" w:hanging="540"/>
        <w:jc w:val="left"/>
        <w:rPr>
          <w:sz w:val="14"/>
        </w:rPr>
      </w:pPr>
      <w:r>
        <w:rPr>
          <w:color w:val="58595B"/>
          <w:sz w:val="14"/>
        </w:rPr>
        <w:t>Thompson</w:t>
      </w:r>
      <w:r>
        <w:rPr>
          <w:color w:val="58595B"/>
          <w:spacing w:val="-4"/>
          <w:sz w:val="14"/>
        </w:rPr>
        <w:t> </w:t>
      </w:r>
      <w:r>
        <w:rPr>
          <w:color w:val="58595B"/>
          <w:sz w:val="14"/>
        </w:rPr>
        <w:t>HR,</w:t>
      </w:r>
      <w:r>
        <w:rPr>
          <w:color w:val="58595B"/>
          <w:spacing w:val="-2"/>
          <w:sz w:val="14"/>
        </w:rPr>
        <w:t> </w:t>
      </w:r>
      <w:r>
        <w:rPr>
          <w:color w:val="58595B"/>
          <w:sz w:val="14"/>
        </w:rPr>
        <w:t>Vittinghoff</w:t>
      </w:r>
      <w:r>
        <w:rPr>
          <w:color w:val="58595B"/>
          <w:spacing w:val="-3"/>
          <w:sz w:val="14"/>
        </w:rPr>
        <w:t> </w:t>
      </w:r>
      <w:r>
        <w:rPr>
          <w:color w:val="58595B"/>
          <w:sz w:val="14"/>
        </w:rPr>
        <w:t>E,</w:t>
      </w:r>
      <w:r>
        <w:rPr>
          <w:color w:val="58595B"/>
          <w:spacing w:val="-2"/>
          <w:sz w:val="14"/>
        </w:rPr>
        <w:t> </w:t>
      </w:r>
      <w:r>
        <w:rPr>
          <w:color w:val="58595B"/>
          <w:sz w:val="14"/>
        </w:rPr>
        <w:t>Linchey</w:t>
      </w:r>
      <w:r>
        <w:rPr>
          <w:color w:val="58595B"/>
          <w:spacing w:val="-3"/>
          <w:sz w:val="14"/>
        </w:rPr>
        <w:t> </w:t>
      </w:r>
      <w:r>
        <w:rPr>
          <w:color w:val="58595B"/>
          <w:sz w:val="14"/>
        </w:rPr>
        <w:t>JK,</w:t>
      </w:r>
      <w:r>
        <w:rPr>
          <w:color w:val="58595B"/>
          <w:spacing w:val="-3"/>
          <w:sz w:val="14"/>
        </w:rPr>
        <w:t> </w:t>
      </w:r>
      <w:r>
        <w:rPr>
          <w:color w:val="58595B"/>
          <w:sz w:val="14"/>
        </w:rPr>
        <w:t>Madsen</w:t>
      </w:r>
      <w:r>
        <w:rPr>
          <w:color w:val="58595B"/>
          <w:spacing w:val="-3"/>
          <w:sz w:val="14"/>
        </w:rPr>
        <w:t> </w:t>
      </w:r>
      <w:r>
        <w:rPr>
          <w:color w:val="58595B"/>
          <w:sz w:val="14"/>
        </w:rPr>
        <w:t>KA.</w:t>
      </w:r>
      <w:r>
        <w:rPr>
          <w:color w:val="58595B"/>
          <w:spacing w:val="-2"/>
          <w:sz w:val="14"/>
        </w:rPr>
        <w:t> </w:t>
      </w:r>
      <w:r>
        <w:rPr>
          <w:color w:val="58595B"/>
          <w:sz w:val="14"/>
        </w:rPr>
        <w:t>Public</w:t>
      </w:r>
      <w:r>
        <w:rPr>
          <w:color w:val="58595B"/>
          <w:spacing w:val="-4"/>
          <w:sz w:val="14"/>
        </w:rPr>
        <w:t> </w:t>
      </w:r>
      <w:r>
        <w:rPr>
          <w:color w:val="58595B"/>
          <w:sz w:val="14"/>
        </w:rPr>
        <w:t>disclosure</w:t>
      </w:r>
      <w:r>
        <w:rPr>
          <w:color w:val="58595B"/>
          <w:spacing w:val="-2"/>
          <w:sz w:val="14"/>
        </w:rPr>
        <w:t> </w:t>
      </w:r>
      <w:r>
        <w:rPr>
          <w:color w:val="58595B"/>
          <w:sz w:val="14"/>
        </w:rPr>
        <w:t>to</w:t>
      </w:r>
      <w:r>
        <w:rPr>
          <w:color w:val="58595B"/>
          <w:spacing w:val="-2"/>
          <w:sz w:val="14"/>
        </w:rPr>
        <w:t> </w:t>
      </w:r>
      <w:r>
        <w:rPr>
          <w:color w:val="58595B"/>
          <w:sz w:val="14"/>
        </w:rPr>
        <w:t>improve</w:t>
      </w:r>
      <w:r>
        <w:rPr>
          <w:color w:val="58595B"/>
          <w:spacing w:val="-3"/>
          <w:sz w:val="14"/>
        </w:rPr>
        <w:t> </w:t>
      </w:r>
      <w:r>
        <w:rPr>
          <w:color w:val="58595B"/>
          <w:sz w:val="14"/>
        </w:rPr>
        <w:t>physical</w:t>
      </w:r>
      <w:r>
        <w:rPr>
          <w:color w:val="58595B"/>
          <w:spacing w:val="-3"/>
          <w:sz w:val="14"/>
        </w:rPr>
        <w:t> </w:t>
      </w:r>
      <w:r>
        <w:rPr>
          <w:color w:val="58595B"/>
          <w:sz w:val="14"/>
        </w:rPr>
        <w:t>education</w:t>
      </w:r>
      <w:r>
        <w:rPr>
          <w:color w:val="58595B"/>
          <w:spacing w:val="-3"/>
          <w:sz w:val="14"/>
        </w:rPr>
        <w:t> </w:t>
      </w:r>
      <w:r>
        <w:rPr>
          <w:color w:val="58595B"/>
          <w:sz w:val="14"/>
        </w:rPr>
        <w:t>in</w:t>
      </w:r>
      <w:r>
        <w:rPr>
          <w:color w:val="58595B"/>
          <w:spacing w:val="-3"/>
          <w:sz w:val="14"/>
        </w:rPr>
        <w:t> </w:t>
      </w:r>
      <w:r>
        <w:rPr>
          <w:color w:val="58595B"/>
          <w:sz w:val="14"/>
        </w:rPr>
        <w:t>an</w:t>
      </w:r>
      <w:r>
        <w:rPr>
          <w:color w:val="58595B"/>
          <w:spacing w:val="-2"/>
          <w:sz w:val="14"/>
        </w:rPr>
        <w:t> </w:t>
      </w:r>
      <w:r>
        <w:rPr>
          <w:color w:val="58595B"/>
          <w:sz w:val="14"/>
        </w:rPr>
        <w:t>urban</w:t>
      </w:r>
      <w:r>
        <w:rPr>
          <w:color w:val="58595B"/>
          <w:spacing w:val="-3"/>
          <w:sz w:val="14"/>
        </w:rPr>
        <w:t> </w:t>
      </w:r>
      <w:r>
        <w:rPr>
          <w:color w:val="58595B"/>
          <w:sz w:val="14"/>
        </w:rPr>
        <w:t>school</w:t>
      </w:r>
      <w:r>
        <w:rPr>
          <w:color w:val="58595B"/>
          <w:spacing w:val="-2"/>
          <w:sz w:val="14"/>
        </w:rPr>
        <w:t> </w:t>
      </w:r>
      <w:r>
        <w:rPr>
          <w:color w:val="58595B"/>
          <w:sz w:val="14"/>
        </w:rPr>
        <w:t>district:</w:t>
      </w:r>
      <w:r>
        <w:rPr>
          <w:color w:val="58595B"/>
          <w:spacing w:val="-2"/>
          <w:sz w:val="14"/>
        </w:rPr>
        <w:t> </w:t>
      </w:r>
      <w:r>
        <w:rPr>
          <w:color w:val="58595B"/>
          <w:sz w:val="14"/>
        </w:rPr>
        <w:t>results</w:t>
      </w:r>
      <w:r>
        <w:rPr>
          <w:color w:val="58595B"/>
          <w:spacing w:val="-3"/>
          <w:sz w:val="14"/>
        </w:rPr>
        <w:t> </w:t>
      </w:r>
      <w:r>
        <w:rPr>
          <w:color w:val="58595B"/>
          <w:sz w:val="14"/>
        </w:rPr>
        <w:t>from</w:t>
      </w:r>
      <w:r>
        <w:rPr>
          <w:color w:val="58595B"/>
          <w:spacing w:val="-2"/>
          <w:sz w:val="14"/>
        </w:rPr>
        <w:t> </w:t>
      </w:r>
      <w:r>
        <w:rPr>
          <w:color w:val="58595B"/>
          <w:sz w:val="14"/>
        </w:rPr>
        <w:t>a</w:t>
      </w:r>
      <w:r>
        <w:rPr>
          <w:color w:val="58595B"/>
          <w:spacing w:val="-3"/>
          <w:sz w:val="14"/>
        </w:rPr>
        <w:t> </w:t>
      </w:r>
      <w:r>
        <w:rPr>
          <w:color w:val="58595B"/>
          <w:sz w:val="14"/>
        </w:rPr>
        <w:t>2-year</w:t>
      </w:r>
      <w:r>
        <w:rPr>
          <w:color w:val="58595B"/>
          <w:spacing w:val="-2"/>
          <w:sz w:val="14"/>
        </w:rPr>
        <w:t> </w:t>
      </w:r>
      <w:r>
        <w:rPr>
          <w:color w:val="58595B"/>
          <w:sz w:val="14"/>
        </w:rPr>
        <w:t>quasi-experimental study. </w:t>
      </w:r>
      <w:r>
        <w:rPr>
          <w:i/>
          <w:color w:val="58595B"/>
          <w:sz w:val="14"/>
        </w:rPr>
        <w:t>Journal of School Health</w:t>
      </w:r>
      <w:r>
        <w:rPr>
          <w:color w:val="58595B"/>
          <w:sz w:val="14"/>
        </w:rPr>
        <w:t>.</w:t>
      </w:r>
      <w:r>
        <w:rPr>
          <w:color w:val="58595B"/>
          <w:spacing w:val="-3"/>
          <w:sz w:val="14"/>
        </w:rPr>
        <w:t> </w:t>
      </w:r>
      <w:r>
        <w:rPr>
          <w:color w:val="58595B"/>
          <w:sz w:val="14"/>
        </w:rPr>
        <w:t>2015;85(9):604-610.</w:t>
      </w:r>
    </w:p>
    <w:p>
      <w:pPr>
        <w:spacing w:after="0" w:line="254" w:lineRule="auto"/>
        <w:jc w:val="left"/>
        <w:rPr>
          <w:sz w:val="14"/>
        </w:rPr>
        <w:sectPr>
          <w:footerReference w:type="default" r:id="rId23"/>
          <w:pgSz w:w="12240" w:h="15840"/>
          <w:pgMar w:footer="570" w:header="0" w:top="680" w:bottom="760" w:left="0" w:right="0"/>
        </w:sectPr>
      </w:pPr>
    </w:p>
    <w:p>
      <w:pPr>
        <w:pStyle w:val="BodyText"/>
        <w:spacing w:line="295" w:lineRule="auto" w:before="87"/>
        <w:ind w:left="720" w:right="702"/>
      </w:pPr>
      <w:bookmarkStart w:name="_bookmark4" w:id="5"/>
      <w:bookmarkEnd w:id="5"/>
      <w:r>
        <w:rPr/>
      </w:r>
      <w:r>
        <w:rPr>
          <w:color w:val="231F20"/>
        </w:rPr>
        <w:t>The benefits of improving the school physical education curricula are realized across racial, ethnic, and socioeconomic groups, among boys and girls, elementary and high-school students, and in urban and rural settings.</w:t>
      </w:r>
      <w:r>
        <w:rPr>
          <w:color w:val="231F20"/>
          <w:position w:val="6"/>
          <w:sz w:val="10"/>
        </w:rPr>
        <w:t>42,43,44 </w:t>
      </w:r>
      <w:r>
        <w:rPr>
          <w:color w:val="231F20"/>
        </w:rPr>
        <w:t>However, school districts must be committed to offering effective, daily physical education. Much more research is needed to better understand the role of physical education in addressing health disparities in vulnerable populations, in addressing the drop-off in physical activity typically seen in adolescent girls, creating impactful physical activity opportunities for students with disabilities, and narrowing the academic achievement gap in children of color and in children from low- er socioeconomic backgrounds. Addressing these questions is essential for framing policy, programmatic, and curricular solutions that achieve evidence-driven, effective physical education and physical activity in our nation’s schools.</w:t>
      </w:r>
    </w:p>
    <w:p>
      <w:pPr>
        <w:pStyle w:val="BodyText"/>
        <w:rPr>
          <w:sz w:val="20"/>
        </w:rPr>
      </w:pPr>
    </w:p>
    <w:p>
      <w:pPr>
        <w:pStyle w:val="BodyText"/>
        <w:spacing w:before="8"/>
        <w:rPr>
          <w:sz w:val="28"/>
        </w:rPr>
      </w:pPr>
    </w:p>
    <w:p>
      <w:pPr>
        <w:pStyle w:val="Heading3"/>
      </w:pPr>
      <w:r>
        <w:rPr>
          <w:color w:val="009CD8"/>
          <w:w w:val="105"/>
        </w:rPr>
        <w:t>Recommendations for Physical Education and Physical Activity</w:t>
      </w:r>
    </w:p>
    <w:p>
      <w:pPr>
        <w:pStyle w:val="BodyText"/>
        <w:spacing w:line="295" w:lineRule="auto" w:before="165"/>
        <w:ind w:left="720" w:right="725"/>
        <w:rPr>
          <w:sz w:val="10"/>
        </w:rPr>
      </w:pPr>
      <w:r>
        <w:rPr>
          <w:color w:val="231F20"/>
        </w:rPr>
        <w:t>SHAPE America and the American Heart Association support the U.S. Department of Health and Human Service’s recommendation that chil- dren and adolescents (ages 6-17) do 60 minutes or more of daily physical activity, most of which should be aerobic activity. Muscle-strength- ening and bone-strengthening activities, which are important given that the greatest gains in bone mass occur during the years surrounding puberty, should be included at least three days of the week.</w:t>
      </w:r>
      <w:r>
        <w:rPr>
          <w:color w:val="231F20"/>
          <w:position w:val="6"/>
          <w:sz w:val="10"/>
        </w:rPr>
        <w:t>45</w:t>
      </w:r>
    </w:p>
    <w:p>
      <w:pPr>
        <w:pStyle w:val="BodyText"/>
        <w:spacing w:line="295" w:lineRule="auto" w:before="156"/>
        <w:ind w:left="720" w:right="725"/>
        <w:rPr>
          <w:sz w:val="10"/>
        </w:rPr>
      </w:pPr>
      <w:r>
        <w:rPr>
          <w:color w:val="231F20"/>
        </w:rPr>
        <w:t>Children and adolescents should engage in a variety of activities that are fun and appropriate for their age, including unstructured play during recess. Running around counts as both aerobic and bone-strengthening activity. Climbing a tree or navigating playground equipment such as monkey bars increases muscle strength by lifting and moving a child’s own body weight or working against resistance.</w:t>
      </w:r>
      <w:r>
        <w:rPr>
          <w:color w:val="231F20"/>
          <w:position w:val="6"/>
          <w:sz w:val="10"/>
        </w:rPr>
        <w:t>46</w:t>
      </w:r>
    </w:p>
    <w:p>
      <w:pPr>
        <w:pStyle w:val="BodyText"/>
        <w:spacing w:line="295" w:lineRule="auto" w:before="156"/>
        <w:ind w:left="720" w:right="865"/>
      </w:pPr>
      <w:r>
        <w:rPr>
          <w:color w:val="231F20"/>
        </w:rPr>
        <w:t>Physical activity is cumulative and bouts of as little as 10 minutes count toward the 60-minute goal. Children tend to be active intermittently, alternating moderate or vigorous activity with brief periods of rest. This is true even as children grow into adolescence. Older kids can play more organized games, including sports, sustaining longer periods of activity.</w:t>
      </w:r>
    </w:p>
    <w:p>
      <w:pPr>
        <w:pStyle w:val="BodyText"/>
        <w:spacing w:line="295" w:lineRule="auto" w:before="157"/>
        <w:ind w:left="720" w:right="791"/>
        <w:rPr>
          <w:sz w:val="10"/>
        </w:rPr>
      </w:pPr>
      <w:r>
        <w:rPr>
          <w:color w:val="231F20"/>
        </w:rPr>
        <w:t>In support of these recommendations for American children and adolescents, SHAPE America, the American Heart Association, and a number of other national health organizations recommend that schools provide 150 minutes per week of instructional physical education for elemen- tary school children, and 225 minutes per week for middle and high school students throughout the school year.</w:t>
      </w:r>
      <w:r>
        <w:rPr>
          <w:color w:val="231F20"/>
          <w:position w:val="6"/>
          <w:sz w:val="10"/>
        </w:rPr>
        <w:t>47,48</w:t>
      </w:r>
    </w:p>
    <w:p>
      <w:pPr>
        <w:pStyle w:val="BodyText"/>
        <w:rPr>
          <w:sz w:val="20"/>
        </w:rPr>
      </w:pPr>
    </w:p>
    <w:p>
      <w:pPr>
        <w:pStyle w:val="Heading3"/>
        <w:spacing w:before="170"/>
      </w:pPr>
      <w:r>
        <w:rPr>
          <w:color w:val="009CD8"/>
          <w:w w:val="110"/>
        </w:rPr>
        <w:t>Current Status of Physical Education and Physical</w:t>
      </w:r>
      <w:r>
        <w:rPr>
          <w:color w:val="009CD8"/>
          <w:spacing w:val="60"/>
          <w:w w:val="110"/>
        </w:rPr>
        <w:t> </w:t>
      </w:r>
      <w:r>
        <w:rPr>
          <w:color w:val="009CD8"/>
          <w:w w:val="110"/>
        </w:rPr>
        <w:t>Activity</w:t>
      </w:r>
    </w:p>
    <w:p>
      <w:pPr>
        <w:pStyle w:val="Heading4"/>
        <w:spacing w:before="229"/>
      </w:pPr>
      <w:r>
        <w:rPr>
          <w:color w:val="58595B"/>
          <w:w w:val="105"/>
        </w:rPr>
        <w:t>Physical Activity and Physical Education Participation by Children and Adolescents</w:t>
      </w:r>
    </w:p>
    <w:p>
      <w:pPr>
        <w:pStyle w:val="BodyText"/>
        <w:spacing w:before="180"/>
        <w:ind w:left="720"/>
        <w:rPr>
          <w:sz w:val="10"/>
        </w:rPr>
      </w:pPr>
      <w:r>
        <w:rPr>
          <w:color w:val="231F20"/>
        </w:rPr>
        <w:t>Many children in the US are too sedentary,</w:t>
      </w:r>
      <w:r>
        <w:rPr>
          <w:color w:val="231F20"/>
          <w:position w:val="6"/>
          <w:sz w:val="10"/>
        </w:rPr>
        <w:t>49 </w:t>
      </w:r>
      <w:r>
        <w:rPr>
          <w:color w:val="231F20"/>
        </w:rPr>
        <w:t>do not meet physical activity recommendations,</w:t>
      </w:r>
      <w:r>
        <w:rPr>
          <w:color w:val="231F20"/>
          <w:position w:val="6"/>
          <w:sz w:val="10"/>
        </w:rPr>
        <w:t>50 </w:t>
      </w:r>
      <w:r>
        <w:rPr>
          <w:color w:val="231F20"/>
        </w:rPr>
        <w:t>and are not offered sufficient physical education.</w:t>
      </w:r>
      <w:r>
        <w:rPr>
          <w:color w:val="231F20"/>
          <w:position w:val="6"/>
          <w:sz w:val="10"/>
        </w:rPr>
        <w:t>51</w:t>
      </w:r>
    </w:p>
    <w:p>
      <w:pPr>
        <w:pStyle w:val="BodyText"/>
        <w:spacing w:before="2"/>
      </w:pPr>
    </w:p>
    <w:p>
      <w:pPr>
        <w:pStyle w:val="ListParagraph"/>
        <w:numPr>
          <w:ilvl w:val="1"/>
          <w:numId w:val="3"/>
        </w:numPr>
        <w:tabs>
          <w:tab w:pos="1439" w:val="left" w:leader="none"/>
          <w:tab w:pos="1440" w:val="left" w:leader="none"/>
        </w:tabs>
        <w:spacing w:line="295" w:lineRule="auto" w:before="0" w:after="0"/>
        <w:ind w:left="1440" w:right="834" w:hanging="360"/>
        <w:jc w:val="left"/>
        <w:rPr>
          <w:sz w:val="18"/>
        </w:rPr>
      </w:pPr>
      <w:r>
        <w:rPr>
          <w:color w:val="231F20"/>
          <w:sz w:val="18"/>
        </w:rPr>
        <w:t>42</w:t>
      </w:r>
      <w:r>
        <w:rPr>
          <w:color w:val="231F20"/>
          <w:spacing w:val="-4"/>
          <w:sz w:val="18"/>
        </w:rPr>
        <w:t> </w:t>
      </w:r>
      <w:r>
        <w:rPr>
          <w:color w:val="231F20"/>
          <w:sz w:val="18"/>
        </w:rPr>
        <w:t>percent</w:t>
      </w:r>
      <w:r>
        <w:rPr>
          <w:color w:val="231F20"/>
          <w:spacing w:val="-2"/>
          <w:sz w:val="18"/>
        </w:rPr>
        <w:t> </w:t>
      </w:r>
      <w:r>
        <w:rPr>
          <w:color w:val="231F20"/>
          <w:sz w:val="18"/>
        </w:rPr>
        <w:t>of</w:t>
      </w:r>
      <w:r>
        <w:rPr>
          <w:color w:val="231F20"/>
          <w:spacing w:val="-3"/>
          <w:sz w:val="18"/>
        </w:rPr>
        <w:t> </w:t>
      </w:r>
      <w:r>
        <w:rPr>
          <w:color w:val="231F20"/>
          <w:sz w:val="18"/>
        </w:rPr>
        <w:t>children</w:t>
      </w:r>
      <w:r>
        <w:rPr>
          <w:color w:val="231F20"/>
          <w:spacing w:val="-2"/>
          <w:sz w:val="18"/>
        </w:rPr>
        <w:t> </w:t>
      </w:r>
      <w:r>
        <w:rPr>
          <w:color w:val="231F20"/>
          <w:sz w:val="18"/>
        </w:rPr>
        <w:t>(ages</w:t>
      </w:r>
      <w:r>
        <w:rPr>
          <w:color w:val="231F20"/>
          <w:spacing w:val="-4"/>
          <w:sz w:val="18"/>
        </w:rPr>
        <w:t> </w:t>
      </w:r>
      <w:r>
        <w:rPr>
          <w:color w:val="231F20"/>
          <w:sz w:val="18"/>
        </w:rPr>
        <w:t>6-11)</w:t>
      </w:r>
      <w:r>
        <w:rPr>
          <w:color w:val="231F20"/>
          <w:spacing w:val="-3"/>
          <w:sz w:val="18"/>
        </w:rPr>
        <w:t> </w:t>
      </w:r>
      <w:r>
        <w:rPr>
          <w:color w:val="231F20"/>
          <w:sz w:val="18"/>
        </w:rPr>
        <w:t>and</w:t>
      </w:r>
      <w:r>
        <w:rPr>
          <w:color w:val="231F20"/>
          <w:spacing w:val="-2"/>
          <w:sz w:val="18"/>
        </w:rPr>
        <w:t> </w:t>
      </w:r>
      <w:r>
        <w:rPr>
          <w:color w:val="231F20"/>
          <w:sz w:val="18"/>
        </w:rPr>
        <w:t>8</w:t>
      </w:r>
      <w:r>
        <w:rPr>
          <w:color w:val="231F20"/>
          <w:spacing w:val="-4"/>
          <w:sz w:val="18"/>
        </w:rPr>
        <w:t> </w:t>
      </w:r>
      <w:r>
        <w:rPr>
          <w:color w:val="231F20"/>
          <w:sz w:val="18"/>
        </w:rPr>
        <w:t>percent</w:t>
      </w:r>
      <w:r>
        <w:rPr>
          <w:color w:val="231F20"/>
          <w:spacing w:val="-2"/>
          <w:sz w:val="18"/>
        </w:rPr>
        <w:t> </w:t>
      </w:r>
      <w:r>
        <w:rPr>
          <w:color w:val="231F20"/>
          <w:sz w:val="18"/>
        </w:rPr>
        <w:t>of</w:t>
      </w:r>
      <w:r>
        <w:rPr>
          <w:color w:val="231F20"/>
          <w:spacing w:val="-3"/>
          <w:sz w:val="18"/>
        </w:rPr>
        <w:t> </w:t>
      </w:r>
      <w:r>
        <w:rPr>
          <w:color w:val="231F20"/>
          <w:sz w:val="18"/>
        </w:rPr>
        <w:t>adolescents</w:t>
      </w:r>
      <w:r>
        <w:rPr>
          <w:color w:val="231F20"/>
          <w:spacing w:val="-2"/>
          <w:sz w:val="18"/>
        </w:rPr>
        <w:t> </w:t>
      </w:r>
      <w:r>
        <w:rPr>
          <w:color w:val="231F20"/>
          <w:sz w:val="18"/>
        </w:rPr>
        <w:t>(ages</w:t>
      </w:r>
      <w:r>
        <w:rPr>
          <w:color w:val="231F20"/>
          <w:spacing w:val="-4"/>
          <w:sz w:val="18"/>
        </w:rPr>
        <w:t> </w:t>
      </w:r>
      <w:r>
        <w:rPr>
          <w:color w:val="231F20"/>
          <w:sz w:val="18"/>
        </w:rPr>
        <w:t>12-19)</w:t>
      </w:r>
      <w:r>
        <w:rPr>
          <w:color w:val="231F20"/>
          <w:spacing w:val="-3"/>
          <w:sz w:val="18"/>
        </w:rPr>
        <w:t> </w:t>
      </w:r>
      <w:r>
        <w:rPr>
          <w:color w:val="231F20"/>
          <w:sz w:val="18"/>
        </w:rPr>
        <w:t>engaged</w:t>
      </w:r>
      <w:r>
        <w:rPr>
          <w:color w:val="231F20"/>
          <w:spacing w:val="-2"/>
          <w:sz w:val="18"/>
        </w:rPr>
        <w:t> </w:t>
      </w:r>
      <w:r>
        <w:rPr>
          <w:color w:val="231F20"/>
          <w:sz w:val="18"/>
        </w:rPr>
        <w:t>in</w:t>
      </w:r>
      <w:r>
        <w:rPr>
          <w:color w:val="231F20"/>
          <w:spacing w:val="-4"/>
          <w:sz w:val="18"/>
        </w:rPr>
        <w:t> </w:t>
      </w:r>
      <w:r>
        <w:rPr>
          <w:color w:val="231F20"/>
          <w:sz w:val="18"/>
        </w:rPr>
        <w:t>the</w:t>
      </w:r>
      <w:r>
        <w:rPr>
          <w:color w:val="231F20"/>
          <w:spacing w:val="-2"/>
          <w:sz w:val="18"/>
        </w:rPr>
        <w:t> </w:t>
      </w:r>
      <w:r>
        <w:rPr>
          <w:color w:val="231F20"/>
          <w:sz w:val="18"/>
        </w:rPr>
        <w:t>recommended</w:t>
      </w:r>
      <w:r>
        <w:rPr>
          <w:color w:val="231F20"/>
          <w:spacing w:val="-3"/>
          <w:sz w:val="18"/>
        </w:rPr>
        <w:t> </w:t>
      </w:r>
      <w:r>
        <w:rPr>
          <w:color w:val="231F20"/>
          <w:sz w:val="18"/>
        </w:rPr>
        <w:t>60</w:t>
      </w:r>
      <w:r>
        <w:rPr>
          <w:color w:val="231F20"/>
          <w:spacing w:val="-3"/>
          <w:sz w:val="18"/>
        </w:rPr>
        <w:t> </w:t>
      </w:r>
      <w:r>
        <w:rPr>
          <w:color w:val="231F20"/>
          <w:sz w:val="18"/>
        </w:rPr>
        <w:t>minutes</w:t>
      </w:r>
      <w:r>
        <w:rPr>
          <w:color w:val="231F20"/>
          <w:spacing w:val="-3"/>
          <w:sz w:val="18"/>
        </w:rPr>
        <w:t> </w:t>
      </w:r>
      <w:r>
        <w:rPr>
          <w:color w:val="231F20"/>
          <w:sz w:val="18"/>
        </w:rPr>
        <w:t>of</w:t>
      </w:r>
      <w:r>
        <w:rPr>
          <w:color w:val="231F20"/>
          <w:spacing w:val="-2"/>
          <w:sz w:val="18"/>
        </w:rPr>
        <w:t> </w:t>
      </w:r>
      <w:r>
        <w:rPr>
          <w:color w:val="231F20"/>
          <w:sz w:val="18"/>
        </w:rPr>
        <w:t>physical activity most days of the week in a 2008</w:t>
      </w:r>
      <w:r>
        <w:rPr>
          <w:color w:val="231F20"/>
          <w:spacing w:val="-5"/>
          <w:sz w:val="18"/>
        </w:rPr>
        <w:t> </w:t>
      </w:r>
      <w:r>
        <w:rPr>
          <w:color w:val="231F20"/>
          <w:sz w:val="18"/>
        </w:rPr>
        <w:t>study.</w:t>
      </w:r>
    </w:p>
    <w:p>
      <w:pPr>
        <w:pStyle w:val="ListParagraph"/>
        <w:numPr>
          <w:ilvl w:val="1"/>
          <w:numId w:val="3"/>
        </w:numPr>
        <w:tabs>
          <w:tab w:pos="1439" w:val="left" w:leader="none"/>
          <w:tab w:pos="1440" w:val="left" w:leader="none"/>
        </w:tabs>
        <w:spacing w:line="240" w:lineRule="auto" w:before="158" w:after="0"/>
        <w:ind w:left="1440" w:right="0" w:hanging="360"/>
        <w:jc w:val="left"/>
        <w:rPr>
          <w:sz w:val="18"/>
        </w:rPr>
      </w:pPr>
      <w:r>
        <w:rPr>
          <w:color w:val="231F20"/>
          <w:sz w:val="18"/>
        </w:rPr>
        <w:t>25 percent of children and adolescents (ages 12-15) met recommended levels of daily physical activity in</w:t>
      </w:r>
      <w:r>
        <w:rPr>
          <w:color w:val="231F20"/>
          <w:spacing w:val="-13"/>
          <w:sz w:val="18"/>
        </w:rPr>
        <w:t> </w:t>
      </w:r>
      <w:r>
        <w:rPr>
          <w:color w:val="231F20"/>
          <w:spacing w:val="-3"/>
          <w:sz w:val="18"/>
        </w:rPr>
        <w:t>2012.</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8"/>
        </w:rPr>
      </w:pPr>
      <w:r>
        <w:rPr/>
        <w:pict>
          <v:shape style="position:absolute;margin-left:36pt;margin-top:18.130404pt;width:540pt;height:.1pt;mso-position-horizontal-relative:page;mso-position-vertical-relative:paragraph;z-index:-251627520;mso-wrap-distance-left:0;mso-wrap-distance-right:0" coordorigin="720,363" coordsize="10800,0" path="m720,363l11520,363e" filled="false" stroked="true" strokeweight=".5pt" strokecolor="#808285">
            <v:path arrowok="t"/>
            <v:stroke dashstyle="solid"/>
            <w10:wrap type="topAndBottom"/>
          </v:shape>
        </w:pict>
      </w:r>
    </w:p>
    <w:p>
      <w:pPr>
        <w:pStyle w:val="ListParagraph"/>
        <w:numPr>
          <w:ilvl w:val="0"/>
          <w:numId w:val="3"/>
        </w:numPr>
        <w:tabs>
          <w:tab w:pos="1259" w:val="left" w:leader="none"/>
          <w:tab w:pos="1260" w:val="left" w:leader="none"/>
        </w:tabs>
        <w:spacing w:line="240" w:lineRule="auto" w:before="112" w:after="0"/>
        <w:ind w:left="1259" w:right="0" w:hanging="540"/>
        <w:jc w:val="left"/>
        <w:rPr>
          <w:sz w:val="14"/>
        </w:rPr>
      </w:pPr>
      <w:r>
        <w:rPr>
          <w:color w:val="58595B"/>
          <w:sz w:val="14"/>
        </w:rPr>
        <w:t>Centers</w:t>
      </w:r>
      <w:r>
        <w:rPr>
          <w:color w:val="58595B"/>
          <w:spacing w:val="-2"/>
          <w:sz w:val="14"/>
        </w:rPr>
        <w:t> </w:t>
      </w:r>
      <w:r>
        <w:rPr>
          <w:color w:val="58595B"/>
          <w:sz w:val="14"/>
        </w:rPr>
        <w:t>for</w:t>
      </w:r>
      <w:r>
        <w:rPr>
          <w:color w:val="58595B"/>
          <w:spacing w:val="-1"/>
          <w:sz w:val="14"/>
        </w:rPr>
        <w:t> </w:t>
      </w:r>
      <w:r>
        <w:rPr>
          <w:color w:val="58595B"/>
          <w:sz w:val="14"/>
        </w:rPr>
        <w:t>Disease</w:t>
      </w:r>
      <w:r>
        <w:rPr>
          <w:color w:val="58595B"/>
          <w:spacing w:val="-2"/>
          <w:sz w:val="14"/>
        </w:rPr>
        <w:t> </w:t>
      </w:r>
      <w:r>
        <w:rPr>
          <w:color w:val="58595B"/>
          <w:sz w:val="14"/>
        </w:rPr>
        <w:t>Control</w:t>
      </w:r>
      <w:r>
        <w:rPr>
          <w:color w:val="58595B"/>
          <w:spacing w:val="-1"/>
          <w:sz w:val="14"/>
        </w:rPr>
        <w:t> </w:t>
      </w:r>
      <w:r>
        <w:rPr>
          <w:color w:val="58595B"/>
          <w:sz w:val="14"/>
        </w:rPr>
        <w:t>and</w:t>
      </w:r>
      <w:r>
        <w:rPr>
          <w:color w:val="58595B"/>
          <w:spacing w:val="-1"/>
          <w:sz w:val="14"/>
        </w:rPr>
        <w:t> </w:t>
      </w:r>
      <w:r>
        <w:rPr>
          <w:color w:val="58595B"/>
          <w:sz w:val="14"/>
        </w:rPr>
        <w:t>Prevention.</w:t>
      </w:r>
      <w:r>
        <w:rPr>
          <w:color w:val="58595B"/>
          <w:spacing w:val="-2"/>
          <w:sz w:val="14"/>
        </w:rPr>
        <w:t> </w:t>
      </w:r>
      <w:r>
        <w:rPr>
          <w:color w:val="58595B"/>
          <w:sz w:val="14"/>
        </w:rPr>
        <w:t>Increasing</w:t>
      </w:r>
      <w:r>
        <w:rPr>
          <w:color w:val="58595B"/>
          <w:spacing w:val="-1"/>
          <w:sz w:val="14"/>
        </w:rPr>
        <w:t> </w:t>
      </w:r>
      <w:r>
        <w:rPr>
          <w:color w:val="58595B"/>
          <w:sz w:val="14"/>
        </w:rPr>
        <w:t>physical</w:t>
      </w:r>
      <w:r>
        <w:rPr>
          <w:color w:val="58595B"/>
          <w:spacing w:val="-2"/>
          <w:sz w:val="14"/>
        </w:rPr>
        <w:t> </w:t>
      </w:r>
      <w:r>
        <w:rPr>
          <w:color w:val="58595B"/>
          <w:sz w:val="14"/>
        </w:rPr>
        <w:t>activity:</w:t>
      </w:r>
      <w:r>
        <w:rPr>
          <w:color w:val="58595B"/>
          <w:spacing w:val="-2"/>
          <w:sz w:val="14"/>
        </w:rPr>
        <w:t> </w:t>
      </w:r>
      <w:r>
        <w:rPr>
          <w:color w:val="58595B"/>
          <w:sz w:val="14"/>
        </w:rPr>
        <w:t>a</w:t>
      </w:r>
      <w:r>
        <w:rPr>
          <w:color w:val="58595B"/>
          <w:spacing w:val="-1"/>
          <w:sz w:val="14"/>
        </w:rPr>
        <w:t> </w:t>
      </w:r>
      <w:r>
        <w:rPr>
          <w:color w:val="58595B"/>
          <w:sz w:val="14"/>
        </w:rPr>
        <w:t>report</w:t>
      </w:r>
      <w:r>
        <w:rPr>
          <w:color w:val="58595B"/>
          <w:spacing w:val="-2"/>
          <w:sz w:val="14"/>
        </w:rPr>
        <w:t> </w:t>
      </w:r>
      <w:r>
        <w:rPr>
          <w:color w:val="58595B"/>
          <w:sz w:val="14"/>
        </w:rPr>
        <w:t>on</w:t>
      </w:r>
      <w:r>
        <w:rPr>
          <w:color w:val="58595B"/>
          <w:spacing w:val="-1"/>
          <w:sz w:val="14"/>
        </w:rPr>
        <w:t> </w:t>
      </w:r>
      <w:r>
        <w:rPr>
          <w:color w:val="58595B"/>
          <w:sz w:val="14"/>
        </w:rPr>
        <w:t>recommendations</w:t>
      </w:r>
      <w:r>
        <w:rPr>
          <w:color w:val="58595B"/>
          <w:spacing w:val="-1"/>
          <w:sz w:val="14"/>
        </w:rPr>
        <w:t> </w:t>
      </w:r>
      <w:r>
        <w:rPr>
          <w:color w:val="58595B"/>
          <w:sz w:val="14"/>
        </w:rPr>
        <w:t>of</w:t>
      </w:r>
      <w:r>
        <w:rPr>
          <w:color w:val="58595B"/>
          <w:spacing w:val="-2"/>
          <w:sz w:val="14"/>
        </w:rPr>
        <w:t> </w:t>
      </w:r>
      <w:r>
        <w:rPr>
          <w:color w:val="58595B"/>
          <w:sz w:val="14"/>
        </w:rPr>
        <w:t>the</w:t>
      </w:r>
      <w:r>
        <w:rPr>
          <w:color w:val="58595B"/>
          <w:spacing w:val="-1"/>
          <w:sz w:val="14"/>
        </w:rPr>
        <w:t> </w:t>
      </w:r>
      <w:r>
        <w:rPr>
          <w:color w:val="58595B"/>
          <w:spacing w:val="-3"/>
          <w:sz w:val="14"/>
        </w:rPr>
        <w:t>Task</w:t>
      </w:r>
      <w:r>
        <w:rPr>
          <w:color w:val="58595B"/>
          <w:spacing w:val="-1"/>
          <w:sz w:val="14"/>
        </w:rPr>
        <w:t> </w:t>
      </w:r>
      <w:r>
        <w:rPr>
          <w:color w:val="58595B"/>
          <w:sz w:val="14"/>
        </w:rPr>
        <w:t>Force</w:t>
      </w:r>
      <w:r>
        <w:rPr>
          <w:color w:val="58595B"/>
          <w:spacing w:val="-2"/>
          <w:sz w:val="14"/>
        </w:rPr>
        <w:t> </w:t>
      </w:r>
      <w:r>
        <w:rPr>
          <w:color w:val="58595B"/>
          <w:sz w:val="14"/>
        </w:rPr>
        <w:t>on</w:t>
      </w:r>
      <w:r>
        <w:rPr>
          <w:color w:val="58595B"/>
          <w:spacing w:val="-1"/>
          <w:sz w:val="14"/>
        </w:rPr>
        <w:t> </w:t>
      </w:r>
      <w:r>
        <w:rPr>
          <w:color w:val="58595B"/>
          <w:sz w:val="14"/>
        </w:rPr>
        <w:t>Community</w:t>
      </w:r>
      <w:r>
        <w:rPr>
          <w:color w:val="58595B"/>
          <w:spacing w:val="-2"/>
          <w:sz w:val="14"/>
        </w:rPr>
        <w:t> </w:t>
      </w:r>
      <w:r>
        <w:rPr>
          <w:color w:val="58595B"/>
          <w:sz w:val="14"/>
        </w:rPr>
        <w:t>Preventive</w:t>
      </w:r>
      <w:r>
        <w:rPr>
          <w:color w:val="58595B"/>
          <w:spacing w:val="-2"/>
          <w:sz w:val="14"/>
        </w:rPr>
        <w:t> </w:t>
      </w:r>
      <w:r>
        <w:rPr>
          <w:color w:val="58595B"/>
          <w:sz w:val="14"/>
        </w:rPr>
        <w:t>Services.</w:t>
      </w:r>
      <w:r>
        <w:rPr>
          <w:color w:val="58595B"/>
          <w:spacing w:val="-2"/>
          <w:sz w:val="14"/>
        </w:rPr>
        <w:t> </w:t>
      </w:r>
      <w:r>
        <w:rPr>
          <w:color w:val="58595B"/>
          <w:sz w:val="14"/>
        </w:rPr>
        <w:t>MMWR</w:t>
      </w:r>
      <w:r>
        <w:rPr>
          <w:color w:val="58595B"/>
          <w:spacing w:val="-2"/>
          <w:sz w:val="14"/>
        </w:rPr>
        <w:t> </w:t>
      </w:r>
      <w:r>
        <w:rPr>
          <w:color w:val="58595B"/>
          <w:sz w:val="14"/>
        </w:rPr>
        <w:t>Recomm</w:t>
      </w:r>
    </w:p>
    <w:p>
      <w:pPr>
        <w:spacing w:before="10"/>
        <w:ind w:left="1259" w:right="0" w:firstLine="0"/>
        <w:jc w:val="left"/>
        <w:rPr>
          <w:sz w:val="14"/>
        </w:rPr>
      </w:pPr>
      <w:r>
        <w:rPr>
          <w:color w:val="58595B"/>
          <w:sz w:val="14"/>
        </w:rPr>
        <w:t>Rep. 2001;50(RR-18):1-14.</w:t>
      </w:r>
    </w:p>
    <w:p>
      <w:pPr>
        <w:pStyle w:val="ListParagraph"/>
        <w:numPr>
          <w:ilvl w:val="0"/>
          <w:numId w:val="3"/>
        </w:numPr>
        <w:tabs>
          <w:tab w:pos="1259" w:val="left" w:leader="none"/>
          <w:tab w:pos="1260" w:val="left" w:leader="none"/>
        </w:tabs>
        <w:spacing w:line="254" w:lineRule="auto" w:before="23" w:after="0"/>
        <w:ind w:left="1259" w:right="914" w:hanging="540"/>
        <w:jc w:val="left"/>
        <w:rPr>
          <w:sz w:val="14"/>
        </w:rPr>
      </w:pPr>
      <w:r>
        <w:rPr>
          <w:color w:val="58595B"/>
          <w:spacing w:val="-3"/>
          <w:sz w:val="14"/>
        </w:rPr>
        <w:t>Task</w:t>
      </w:r>
      <w:r>
        <w:rPr>
          <w:color w:val="58595B"/>
          <w:spacing w:val="-6"/>
          <w:sz w:val="14"/>
        </w:rPr>
        <w:t> </w:t>
      </w:r>
      <w:r>
        <w:rPr>
          <w:color w:val="58595B"/>
          <w:sz w:val="14"/>
        </w:rPr>
        <w:t>Force</w:t>
      </w:r>
      <w:r>
        <w:rPr>
          <w:color w:val="58595B"/>
          <w:spacing w:val="-5"/>
          <w:sz w:val="14"/>
        </w:rPr>
        <w:t> </w:t>
      </w:r>
      <w:r>
        <w:rPr>
          <w:color w:val="58595B"/>
          <w:sz w:val="14"/>
        </w:rPr>
        <w:t>on</w:t>
      </w:r>
      <w:r>
        <w:rPr>
          <w:color w:val="58595B"/>
          <w:spacing w:val="-5"/>
          <w:sz w:val="14"/>
        </w:rPr>
        <w:t> </w:t>
      </w:r>
      <w:r>
        <w:rPr>
          <w:color w:val="58595B"/>
          <w:sz w:val="14"/>
        </w:rPr>
        <w:t>Community</w:t>
      </w:r>
      <w:r>
        <w:rPr>
          <w:color w:val="58595B"/>
          <w:spacing w:val="-6"/>
          <w:sz w:val="14"/>
        </w:rPr>
        <w:t> </w:t>
      </w:r>
      <w:r>
        <w:rPr>
          <w:color w:val="58595B"/>
          <w:sz w:val="14"/>
        </w:rPr>
        <w:t>Preventive</w:t>
      </w:r>
      <w:r>
        <w:rPr>
          <w:color w:val="58595B"/>
          <w:spacing w:val="-5"/>
          <w:sz w:val="14"/>
        </w:rPr>
        <w:t> </w:t>
      </w:r>
      <w:r>
        <w:rPr>
          <w:color w:val="58595B"/>
          <w:sz w:val="14"/>
        </w:rPr>
        <w:t>Services.</w:t>
      </w:r>
      <w:r>
        <w:rPr>
          <w:color w:val="58595B"/>
          <w:spacing w:val="-6"/>
          <w:sz w:val="14"/>
        </w:rPr>
        <w:t> </w:t>
      </w:r>
      <w:r>
        <w:rPr>
          <w:color w:val="58595B"/>
          <w:sz w:val="14"/>
        </w:rPr>
        <w:t>Guide</w:t>
      </w:r>
      <w:r>
        <w:rPr>
          <w:color w:val="58595B"/>
          <w:spacing w:val="-5"/>
          <w:sz w:val="14"/>
        </w:rPr>
        <w:t> </w:t>
      </w:r>
      <w:r>
        <w:rPr>
          <w:color w:val="58595B"/>
          <w:sz w:val="14"/>
        </w:rPr>
        <w:t>to</w:t>
      </w:r>
      <w:r>
        <w:rPr>
          <w:color w:val="58595B"/>
          <w:spacing w:val="-6"/>
          <w:sz w:val="14"/>
        </w:rPr>
        <w:t> </w:t>
      </w:r>
      <w:r>
        <w:rPr>
          <w:color w:val="58595B"/>
          <w:sz w:val="14"/>
        </w:rPr>
        <w:t>community</w:t>
      </w:r>
      <w:r>
        <w:rPr>
          <w:color w:val="58595B"/>
          <w:spacing w:val="-5"/>
          <w:sz w:val="14"/>
        </w:rPr>
        <w:t> </w:t>
      </w:r>
      <w:r>
        <w:rPr>
          <w:color w:val="58595B"/>
          <w:sz w:val="14"/>
        </w:rPr>
        <w:t>preventive</w:t>
      </w:r>
      <w:r>
        <w:rPr>
          <w:color w:val="58595B"/>
          <w:spacing w:val="-5"/>
          <w:sz w:val="14"/>
        </w:rPr>
        <w:t> </w:t>
      </w:r>
      <w:r>
        <w:rPr>
          <w:color w:val="58595B"/>
          <w:sz w:val="14"/>
        </w:rPr>
        <w:t>services.</w:t>
      </w:r>
      <w:r>
        <w:rPr>
          <w:color w:val="58595B"/>
          <w:spacing w:val="-6"/>
          <w:sz w:val="14"/>
        </w:rPr>
        <w:t> </w:t>
      </w:r>
      <w:r>
        <w:rPr>
          <w:color w:val="58595B"/>
          <w:sz w:val="14"/>
        </w:rPr>
        <w:t>Promoting</w:t>
      </w:r>
      <w:r>
        <w:rPr>
          <w:color w:val="58595B"/>
          <w:spacing w:val="-5"/>
          <w:sz w:val="14"/>
        </w:rPr>
        <w:t> </w:t>
      </w:r>
      <w:r>
        <w:rPr>
          <w:color w:val="58595B"/>
          <w:sz w:val="14"/>
        </w:rPr>
        <w:t>physical</w:t>
      </w:r>
      <w:r>
        <w:rPr>
          <w:color w:val="58595B"/>
          <w:spacing w:val="-6"/>
          <w:sz w:val="14"/>
        </w:rPr>
        <w:t> </w:t>
      </w:r>
      <w:r>
        <w:rPr>
          <w:color w:val="58595B"/>
          <w:sz w:val="14"/>
        </w:rPr>
        <w:t>activity.</w:t>
      </w:r>
      <w:r>
        <w:rPr>
          <w:color w:val="58595B"/>
          <w:spacing w:val="-5"/>
          <w:sz w:val="14"/>
        </w:rPr>
        <w:t> </w:t>
      </w:r>
      <w:r>
        <w:rPr>
          <w:color w:val="58595B"/>
          <w:sz w:val="14"/>
        </w:rPr>
        <w:t>Available</w:t>
      </w:r>
      <w:r>
        <w:rPr>
          <w:color w:val="58595B"/>
          <w:spacing w:val="-6"/>
          <w:sz w:val="14"/>
        </w:rPr>
        <w:t> </w:t>
      </w:r>
      <w:r>
        <w:rPr>
          <w:color w:val="58595B"/>
          <w:sz w:val="14"/>
        </w:rPr>
        <w:t>at</w:t>
      </w:r>
      <w:r>
        <w:rPr>
          <w:color w:val="58595B"/>
          <w:spacing w:val="-5"/>
          <w:sz w:val="14"/>
        </w:rPr>
        <w:t> </w:t>
      </w:r>
      <w:r>
        <w:rPr>
          <w:color w:val="58595B"/>
          <w:sz w:val="14"/>
        </w:rPr>
        <w:t>http://</w:t>
      </w:r>
      <w:r>
        <w:rPr>
          <w:color w:val="58595B"/>
          <w:spacing w:val="-6"/>
          <w:sz w:val="14"/>
        </w:rPr>
        <w:t> </w:t>
      </w:r>
      <w:hyperlink r:id="rId27">
        <w:r>
          <w:rPr>
            <w:color w:val="58595B"/>
            <w:sz w:val="14"/>
          </w:rPr>
          <w:t>www.thecommunityguide.org/pa/in-</w:t>
        </w:r>
      </w:hyperlink>
      <w:r>
        <w:rPr>
          <w:color w:val="58595B"/>
          <w:sz w:val="14"/>
        </w:rPr>
        <w:t> dex.html.</w:t>
      </w:r>
    </w:p>
    <w:p>
      <w:pPr>
        <w:pStyle w:val="ListParagraph"/>
        <w:numPr>
          <w:ilvl w:val="0"/>
          <w:numId w:val="3"/>
        </w:numPr>
        <w:tabs>
          <w:tab w:pos="1259" w:val="left" w:leader="none"/>
          <w:tab w:pos="1260" w:val="left" w:leader="none"/>
        </w:tabs>
        <w:spacing w:line="240" w:lineRule="auto" w:before="14" w:after="0"/>
        <w:ind w:left="1259" w:right="0" w:hanging="540"/>
        <w:jc w:val="left"/>
        <w:rPr>
          <w:sz w:val="14"/>
        </w:rPr>
      </w:pPr>
      <w:r>
        <w:rPr>
          <w:color w:val="58595B"/>
          <w:sz w:val="14"/>
        </w:rPr>
        <w:t>Kahn</w:t>
      </w:r>
      <w:r>
        <w:rPr>
          <w:color w:val="58595B"/>
          <w:spacing w:val="-2"/>
          <w:sz w:val="14"/>
        </w:rPr>
        <w:t> </w:t>
      </w:r>
      <w:r>
        <w:rPr>
          <w:color w:val="58595B"/>
          <w:sz w:val="14"/>
        </w:rPr>
        <w:t>EB,</w:t>
      </w:r>
      <w:r>
        <w:rPr>
          <w:color w:val="58595B"/>
          <w:spacing w:val="-1"/>
          <w:sz w:val="14"/>
        </w:rPr>
        <w:t> </w:t>
      </w:r>
      <w:r>
        <w:rPr>
          <w:color w:val="58595B"/>
          <w:sz w:val="14"/>
        </w:rPr>
        <w:t>Ramsey</w:t>
      </w:r>
      <w:r>
        <w:rPr>
          <w:color w:val="58595B"/>
          <w:spacing w:val="-2"/>
          <w:sz w:val="14"/>
        </w:rPr>
        <w:t> </w:t>
      </w:r>
      <w:r>
        <w:rPr>
          <w:color w:val="58595B"/>
          <w:spacing w:val="-7"/>
          <w:sz w:val="14"/>
        </w:rPr>
        <w:t>LT,</w:t>
      </w:r>
      <w:r>
        <w:rPr>
          <w:color w:val="58595B"/>
          <w:spacing w:val="-2"/>
          <w:sz w:val="14"/>
        </w:rPr>
        <w:t> </w:t>
      </w:r>
      <w:r>
        <w:rPr>
          <w:color w:val="58595B"/>
          <w:sz w:val="14"/>
        </w:rPr>
        <w:t>Brownson</w:t>
      </w:r>
      <w:r>
        <w:rPr>
          <w:color w:val="58595B"/>
          <w:spacing w:val="-2"/>
          <w:sz w:val="14"/>
        </w:rPr>
        <w:t> </w:t>
      </w:r>
      <w:r>
        <w:rPr>
          <w:color w:val="58595B"/>
          <w:sz w:val="14"/>
        </w:rPr>
        <w:t>RC,</w:t>
      </w:r>
      <w:r>
        <w:rPr>
          <w:color w:val="58595B"/>
          <w:spacing w:val="-2"/>
          <w:sz w:val="14"/>
        </w:rPr>
        <w:t> </w:t>
      </w:r>
      <w:r>
        <w:rPr>
          <w:color w:val="58595B"/>
          <w:sz w:val="14"/>
        </w:rPr>
        <w:t>et</w:t>
      </w:r>
      <w:r>
        <w:rPr>
          <w:color w:val="58595B"/>
          <w:spacing w:val="-1"/>
          <w:sz w:val="14"/>
        </w:rPr>
        <w:t> </w:t>
      </w:r>
      <w:r>
        <w:rPr>
          <w:color w:val="58595B"/>
          <w:sz w:val="14"/>
        </w:rPr>
        <w:t>al.</w:t>
      </w:r>
      <w:r>
        <w:rPr>
          <w:color w:val="58595B"/>
          <w:spacing w:val="-2"/>
          <w:sz w:val="14"/>
        </w:rPr>
        <w:t> </w:t>
      </w:r>
      <w:r>
        <w:rPr>
          <w:color w:val="58595B"/>
          <w:sz w:val="14"/>
        </w:rPr>
        <w:t>The</w:t>
      </w:r>
      <w:r>
        <w:rPr>
          <w:color w:val="58595B"/>
          <w:spacing w:val="-2"/>
          <w:sz w:val="14"/>
        </w:rPr>
        <w:t> </w:t>
      </w:r>
      <w:r>
        <w:rPr>
          <w:color w:val="58595B"/>
          <w:sz w:val="14"/>
        </w:rPr>
        <w:t>effectiveness</w:t>
      </w:r>
      <w:r>
        <w:rPr>
          <w:color w:val="58595B"/>
          <w:spacing w:val="-1"/>
          <w:sz w:val="14"/>
        </w:rPr>
        <w:t> </w:t>
      </w:r>
      <w:r>
        <w:rPr>
          <w:color w:val="58595B"/>
          <w:sz w:val="14"/>
        </w:rPr>
        <w:t>of</w:t>
      </w:r>
      <w:r>
        <w:rPr>
          <w:color w:val="58595B"/>
          <w:spacing w:val="-1"/>
          <w:sz w:val="14"/>
        </w:rPr>
        <w:t> </w:t>
      </w:r>
      <w:r>
        <w:rPr>
          <w:color w:val="58595B"/>
          <w:sz w:val="14"/>
        </w:rPr>
        <w:t>interventions</w:t>
      </w:r>
      <w:r>
        <w:rPr>
          <w:color w:val="58595B"/>
          <w:spacing w:val="-2"/>
          <w:sz w:val="14"/>
        </w:rPr>
        <w:t> </w:t>
      </w:r>
      <w:r>
        <w:rPr>
          <w:color w:val="58595B"/>
          <w:sz w:val="14"/>
        </w:rPr>
        <w:t>to</w:t>
      </w:r>
      <w:r>
        <w:rPr>
          <w:color w:val="58595B"/>
          <w:spacing w:val="-1"/>
          <w:sz w:val="14"/>
        </w:rPr>
        <w:t> </w:t>
      </w:r>
      <w:r>
        <w:rPr>
          <w:color w:val="58595B"/>
          <w:sz w:val="14"/>
        </w:rPr>
        <w:t>increase</w:t>
      </w:r>
      <w:r>
        <w:rPr>
          <w:color w:val="58595B"/>
          <w:spacing w:val="-2"/>
          <w:sz w:val="14"/>
        </w:rPr>
        <w:t> </w:t>
      </w:r>
      <w:r>
        <w:rPr>
          <w:color w:val="58595B"/>
          <w:sz w:val="14"/>
        </w:rPr>
        <w:t>physical</w:t>
      </w:r>
      <w:r>
        <w:rPr>
          <w:color w:val="58595B"/>
          <w:spacing w:val="-2"/>
          <w:sz w:val="14"/>
        </w:rPr>
        <w:t> </w:t>
      </w:r>
      <w:r>
        <w:rPr>
          <w:color w:val="58595B"/>
          <w:sz w:val="14"/>
        </w:rPr>
        <w:t>activity:</w:t>
      </w:r>
      <w:r>
        <w:rPr>
          <w:color w:val="58595B"/>
          <w:spacing w:val="-2"/>
          <w:sz w:val="14"/>
        </w:rPr>
        <w:t> </w:t>
      </w:r>
      <w:r>
        <w:rPr>
          <w:color w:val="58595B"/>
          <w:sz w:val="14"/>
        </w:rPr>
        <w:t>a</w:t>
      </w:r>
      <w:r>
        <w:rPr>
          <w:color w:val="58595B"/>
          <w:spacing w:val="-1"/>
          <w:sz w:val="14"/>
        </w:rPr>
        <w:t> </w:t>
      </w:r>
      <w:r>
        <w:rPr>
          <w:color w:val="58595B"/>
          <w:sz w:val="14"/>
        </w:rPr>
        <w:t>systematic</w:t>
      </w:r>
      <w:r>
        <w:rPr>
          <w:color w:val="58595B"/>
          <w:spacing w:val="-1"/>
          <w:sz w:val="14"/>
        </w:rPr>
        <w:t> </w:t>
      </w:r>
      <w:r>
        <w:rPr>
          <w:color w:val="58595B"/>
          <w:sz w:val="14"/>
        </w:rPr>
        <w:t>review.</w:t>
      </w:r>
      <w:r>
        <w:rPr>
          <w:color w:val="58595B"/>
          <w:spacing w:val="-2"/>
          <w:sz w:val="14"/>
        </w:rPr>
        <w:t> </w:t>
      </w:r>
      <w:r>
        <w:rPr>
          <w:color w:val="58595B"/>
          <w:sz w:val="14"/>
        </w:rPr>
        <w:t>Am</w:t>
      </w:r>
      <w:r>
        <w:rPr>
          <w:color w:val="58595B"/>
          <w:spacing w:val="-1"/>
          <w:sz w:val="14"/>
        </w:rPr>
        <w:t> </w:t>
      </w:r>
      <w:r>
        <w:rPr>
          <w:color w:val="58595B"/>
          <w:sz w:val="14"/>
        </w:rPr>
        <w:t>J</w:t>
      </w:r>
      <w:r>
        <w:rPr>
          <w:color w:val="58595B"/>
          <w:spacing w:val="-1"/>
          <w:sz w:val="14"/>
        </w:rPr>
        <w:t> </w:t>
      </w:r>
      <w:r>
        <w:rPr>
          <w:color w:val="58595B"/>
          <w:sz w:val="14"/>
        </w:rPr>
        <w:t>Prev</w:t>
      </w:r>
      <w:r>
        <w:rPr>
          <w:color w:val="58595B"/>
          <w:spacing w:val="-2"/>
          <w:sz w:val="14"/>
        </w:rPr>
        <w:t> </w:t>
      </w:r>
      <w:r>
        <w:rPr>
          <w:color w:val="58595B"/>
          <w:sz w:val="14"/>
        </w:rPr>
        <w:t>Med.</w:t>
      </w:r>
      <w:r>
        <w:rPr>
          <w:color w:val="58595B"/>
          <w:spacing w:val="-3"/>
          <w:sz w:val="14"/>
        </w:rPr>
        <w:t> </w:t>
      </w:r>
      <w:r>
        <w:rPr>
          <w:color w:val="58595B"/>
          <w:sz w:val="14"/>
        </w:rPr>
        <w:t>2002;22(4</w:t>
      </w:r>
      <w:r>
        <w:rPr>
          <w:color w:val="58595B"/>
          <w:spacing w:val="-2"/>
          <w:sz w:val="14"/>
        </w:rPr>
        <w:t> </w:t>
      </w:r>
      <w:r>
        <w:rPr>
          <w:color w:val="58595B"/>
          <w:spacing w:val="-3"/>
          <w:sz w:val="14"/>
        </w:rPr>
        <w:t>Suppl):73-107.</w:t>
      </w:r>
    </w:p>
    <w:p>
      <w:pPr>
        <w:pStyle w:val="ListParagraph"/>
        <w:numPr>
          <w:ilvl w:val="0"/>
          <w:numId w:val="3"/>
        </w:numPr>
        <w:tabs>
          <w:tab w:pos="1259" w:val="left" w:leader="none"/>
          <w:tab w:pos="1260" w:val="left" w:leader="none"/>
        </w:tabs>
        <w:spacing w:line="240" w:lineRule="auto" w:before="24" w:after="0"/>
        <w:ind w:left="1259" w:right="0" w:hanging="540"/>
        <w:jc w:val="left"/>
        <w:rPr>
          <w:sz w:val="14"/>
        </w:rPr>
      </w:pPr>
      <w:r>
        <w:rPr>
          <w:color w:val="58595B"/>
          <w:sz w:val="14"/>
        </w:rPr>
        <w:t>U.S.</w:t>
      </w:r>
      <w:r>
        <w:rPr>
          <w:color w:val="58595B"/>
          <w:spacing w:val="-3"/>
          <w:sz w:val="14"/>
        </w:rPr>
        <w:t> </w:t>
      </w:r>
      <w:r>
        <w:rPr>
          <w:color w:val="58595B"/>
          <w:sz w:val="14"/>
        </w:rPr>
        <w:t>Department</w:t>
      </w:r>
      <w:r>
        <w:rPr>
          <w:color w:val="58595B"/>
          <w:spacing w:val="-3"/>
          <w:sz w:val="14"/>
        </w:rPr>
        <w:t> </w:t>
      </w:r>
      <w:r>
        <w:rPr>
          <w:color w:val="58595B"/>
          <w:sz w:val="14"/>
        </w:rPr>
        <w:t>of</w:t>
      </w:r>
      <w:r>
        <w:rPr>
          <w:color w:val="58595B"/>
          <w:spacing w:val="-3"/>
          <w:sz w:val="14"/>
        </w:rPr>
        <w:t> </w:t>
      </w:r>
      <w:r>
        <w:rPr>
          <w:color w:val="58595B"/>
          <w:sz w:val="14"/>
        </w:rPr>
        <w:t>Health</w:t>
      </w:r>
      <w:r>
        <w:rPr>
          <w:color w:val="58595B"/>
          <w:spacing w:val="-3"/>
          <w:sz w:val="14"/>
        </w:rPr>
        <w:t> </w:t>
      </w:r>
      <w:r>
        <w:rPr>
          <w:color w:val="58595B"/>
          <w:sz w:val="14"/>
        </w:rPr>
        <w:t>and</w:t>
      </w:r>
      <w:r>
        <w:rPr>
          <w:color w:val="58595B"/>
          <w:spacing w:val="-2"/>
          <w:sz w:val="14"/>
        </w:rPr>
        <w:t> </w:t>
      </w:r>
      <w:r>
        <w:rPr>
          <w:color w:val="58595B"/>
          <w:sz w:val="14"/>
        </w:rPr>
        <w:t>Human</w:t>
      </w:r>
      <w:r>
        <w:rPr>
          <w:color w:val="58595B"/>
          <w:spacing w:val="-3"/>
          <w:sz w:val="14"/>
        </w:rPr>
        <w:t> </w:t>
      </w:r>
      <w:r>
        <w:rPr>
          <w:color w:val="58595B"/>
          <w:sz w:val="14"/>
        </w:rPr>
        <w:t>Services.</w:t>
      </w:r>
      <w:r>
        <w:rPr>
          <w:color w:val="58595B"/>
          <w:spacing w:val="-4"/>
          <w:sz w:val="14"/>
        </w:rPr>
        <w:t> </w:t>
      </w:r>
      <w:r>
        <w:rPr>
          <w:color w:val="58595B"/>
          <w:sz w:val="14"/>
        </w:rPr>
        <w:t>(2008).</w:t>
      </w:r>
      <w:r>
        <w:rPr>
          <w:color w:val="58595B"/>
          <w:spacing w:val="-3"/>
          <w:sz w:val="14"/>
        </w:rPr>
        <w:t> </w:t>
      </w:r>
      <w:r>
        <w:rPr>
          <w:color w:val="58595B"/>
          <w:sz w:val="14"/>
        </w:rPr>
        <w:t>2008</w:t>
      </w:r>
      <w:r>
        <w:rPr>
          <w:color w:val="58595B"/>
          <w:spacing w:val="-4"/>
          <w:sz w:val="14"/>
        </w:rPr>
        <w:t> </w:t>
      </w:r>
      <w:r>
        <w:rPr>
          <w:color w:val="58595B"/>
          <w:sz w:val="14"/>
        </w:rPr>
        <w:t>Physical</w:t>
      </w:r>
      <w:r>
        <w:rPr>
          <w:color w:val="58595B"/>
          <w:spacing w:val="-4"/>
          <w:sz w:val="14"/>
        </w:rPr>
        <w:t> </w:t>
      </w:r>
      <w:r>
        <w:rPr>
          <w:color w:val="58595B"/>
          <w:sz w:val="14"/>
        </w:rPr>
        <w:t>activity</w:t>
      </w:r>
      <w:r>
        <w:rPr>
          <w:color w:val="58595B"/>
          <w:spacing w:val="-3"/>
          <w:sz w:val="14"/>
        </w:rPr>
        <w:t> </w:t>
      </w:r>
      <w:r>
        <w:rPr>
          <w:color w:val="58595B"/>
          <w:sz w:val="14"/>
        </w:rPr>
        <w:t>guidelines</w:t>
      </w:r>
      <w:r>
        <w:rPr>
          <w:color w:val="58595B"/>
          <w:spacing w:val="-3"/>
          <w:sz w:val="14"/>
        </w:rPr>
        <w:t> </w:t>
      </w:r>
      <w:r>
        <w:rPr>
          <w:color w:val="58595B"/>
          <w:sz w:val="14"/>
        </w:rPr>
        <w:t>for</w:t>
      </w:r>
      <w:r>
        <w:rPr>
          <w:color w:val="58595B"/>
          <w:spacing w:val="-3"/>
          <w:sz w:val="14"/>
        </w:rPr>
        <w:t> </w:t>
      </w:r>
      <w:r>
        <w:rPr>
          <w:color w:val="58595B"/>
          <w:sz w:val="14"/>
        </w:rPr>
        <w:t>Americans.</w:t>
      </w:r>
      <w:r>
        <w:rPr>
          <w:color w:val="58595B"/>
          <w:spacing w:val="-3"/>
          <w:sz w:val="14"/>
        </w:rPr>
        <w:t> </w:t>
      </w:r>
      <w:r>
        <w:rPr>
          <w:color w:val="58595B"/>
          <w:sz w:val="14"/>
        </w:rPr>
        <w:t>Washington,</w:t>
      </w:r>
      <w:r>
        <w:rPr>
          <w:color w:val="58595B"/>
          <w:spacing w:val="-2"/>
          <w:sz w:val="14"/>
        </w:rPr>
        <w:t> </w:t>
      </w:r>
      <w:r>
        <w:rPr>
          <w:color w:val="58595B"/>
          <w:sz w:val="14"/>
        </w:rPr>
        <w:t>DC.</w:t>
      </w:r>
    </w:p>
    <w:p>
      <w:pPr>
        <w:pStyle w:val="ListParagraph"/>
        <w:numPr>
          <w:ilvl w:val="0"/>
          <w:numId w:val="3"/>
        </w:numPr>
        <w:tabs>
          <w:tab w:pos="1259" w:val="left" w:leader="none"/>
          <w:tab w:pos="1260" w:val="left" w:leader="none"/>
        </w:tabs>
        <w:spacing w:line="240" w:lineRule="auto" w:before="24" w:after="0"/>
        <w:ind w:left="1259" w:right="0" w:hanging="540"/>
        <w:jc w:val="left"/>
        <w:rPr>
          <w:sz w:val="14"/>
        </w:rPr>
      </w:pPr>
      <w:r>
        <w:rPr>
          <w:color w:val="58595B"/>
          <w:sz w:val="14"/>
        </w:rPr>
        <w:t>U.S.</w:t>
      </w:r>
      <w:r>
        <w:rPr>
          <w:color w:val="58595B"/>
          <w:spacing w:val="-3"/>
          <w:sz w:val="14"/>
        </w:rPr>
        <w:t> </w:t>
      </w:r>
      <w:r>
        <w:rPr>
          <w:color w:val="58595B"/>
          <w:sz w:val="14"/>
        </w:rPr>
        <w:t>Department</w:t>
      </w:r>
      <w:r>
        <w:rPr>
          <w:color w:val="58595B"/>
          <w:spacing w:val="-3"/>
          <w:sz w:val="14"/>
        </w:rPr>
        <w:t> </w:t>
      </w:r>
      <w:r>
        <w:rPr>
          <w:color w:val="58595B"/>
          <w:sz w:val="14"/>
        </w:rPr>
        <w:t>of</w:t>
      </w:r>
      <w:r>
        <w:rPr>
          <w:color w:val="58595B"/>
          <w:spacing w:val="-3"/>
          <w:sz w:val="14"/>
        </w:rPr>
        <w:t> </w:t>
      </w:r>
      <w:r>
        <w:rPr>
          <w:color w:val="58595B"/>
          <w:sz w:val="14"/>
        </w:rPr>
        <w:t>Health</w:t>
      </w:r>
      <w:r>
        <w:rPr>
          <w:color w:val="58595B"/>
          <w:spacing w:val="-3"/>
          <w:sz w:val="14"/>
        </w:rPr>
        <w:t> </w:t>
      </w:r>
      <w:r>
        <w:rPr>
          <w:color w:val="58595B"/>
          <w:sz w:val="14"/>
        </w:rPr>
        <w:t>and</w:t>
      </w:r>
      <w:r>
        <w:rPr>
          <w:color w:val="58595B"/>
          <w:spacing w:val="-2"/>
          <w:sz w:val="14"/>
        </w:rPr>
        <w:t> </w:t>
      </w:r>
      <w:r>
        <w:rPr>
          <w:color w:val="58595B"/>
          <w:sz w:val="14"/>
        </w:rPr>
        <w:t>Human</w:t>
      </w:r>
      <w:r>
        <w:rPr>
          <w:color w:val="58595B"/>
          <w:spacing w:val="-3"/>
          <w:sz w:val="14"/>
        </w:rPr>
        <w:t> </w:t>
      </w:r>
      <w:r>
        <w:rPr>
          <w:color w:val="58595B"/>
          <w:sz w:val="14"/>
        </w:rPr>
        <w:t>Services.</w:t>
      </w:r>
      <w:r>
        <w:rPr>
          <w:color w:val="58595B"/>
          <w:spacing w:val="-4"/>
          <w:sz w:val="14"/>
        </w:rPr>
        <w:t> </w:t>
      </w:r>
      <w:r>
        <w:rPr>
          <w:color w:val="58595B"/>
          <w:sz w:val="14"/>
        </w:rPr>
        <w:t>(2008).</w:t>
      </w:r>
      <w:r>
        <w:rPr>
          <w:color w:val="58595B"/>
          <w:spacing w:val="-3"/>
          <w:sz w:val="14"/>
        </w:rPr>
        <w:t> </w:t>
      </w:r>
      <w:r>
        <w:rPr>
          <w:color w:val="58595B"/>
          <w:sz w:val="14"/>
        </w:rPr>
        <w:t>2008</w:t>
      </w:r>
      <w:r>
        <w:rPr>
          <w:color w:val="58595B"/>
          <w:spacing w:val="-4"/>
          <w:sz w:val="14"/>
        </w:rPr>
        <w:t> </w:t>
      </w:r>
      <w:r>
        <w:rPr>
          <w:color w:val="58595B"/>
          <w:sz w:val="14"/>
        </w:rPr>
        <w:t>Physical</w:t>
      </w:r>
      <w:r>
        <w:rPr>
          <w:color w:val="58595B"/>
          <w:spacing w:val="-4"/>
          <w:sz w:val="14"/>
        </w:rPr>
        <w:t> </w:t>
      </w:r>
      <w:r>
        <w:rPr>
          <w:color w:val="58595B"/>
          <w:sz w:val="14"/>
        </w:rPr>
        <w:t>activity</w:t>
      </w:r>
      <w:r>
        <w:rPr>
          <w:color w:val="58595B"/>
          <w:spacing w:val="-3"/>
          <w:sz w:val="14"/>
        </w:rPr>
        <w:t> </w:t>
      </w:r>
      <w:r>
        <w:rPr>
          <w:color w:val="58595B"/>
          <w:sz w:val="14"/>
        </w:rPr>
        <w:t>guidelines</w:t>
      </w:r>
      <w:r>
        <w:rPr>
          <w:color w:val="58595B"/>
          <w:spacing w:val="-3"/>
          <w:sz w:val="14"/>
        </w:rPr>
        <w:t> </w:t>
      </w:r>
      <w:r>
        <w:rPr>
          <w:color w:val="58595B"/>
          <w:sz w:val="14"/>
        </w:rPr>
        <w:t>for</w:t>
      </w:r>
      <w:r>
        <w:rPr>
          <w:color w:val="58595B"/>
          <w:spacing w:val="-3"/>
          <w:sz w:val="14"/>
        </w:rPr>
        <w:t> </w:t>
      </w:r>
      <w:r>
        <w:rPr>
          <w:color w:val="58595B"/>
          <w:sz w:val="14"/>
        </w:rPr>
        <w:t>Americans.</w:t>
      </w:r>
      <w:r>
        <w:rPr>
          <w:color w:val="58595B"/>
          <w:spacing w:val="-3"/>
          <w:sz w:val="14"/>
        </w:rPr>
        <w:t> </w:t>
      </w:r>
      <w:r>
        <w:rPr>
          <w:color w:val="58595B"/>
          <w:sz w:val="14"/>
        </w:rPr>
        <w:t>Washington,</w:t>
      </w:r>
      <w:r>
        <w:rPr>
          <w:color w:val="58595B"/>
          <w:spacing w:val="-2"/>
          <w:sz w:val="14"/>
        </w:rPr>
        <w:t> </w:t>
      </w:r>
      <w:r>
        <w:rPr>
          <w:color w:val="58595B"/>
          <w:sz w:val="14"/>
        </w:rPr>
        <w:t>DC.</w:t>
      </w:r>
    </w:p>
    <w:p>
      <w:pPr>
        <w:pStyle w:val="ListParagraph"/>
        <w:numPr>
          <w:ilvl w:val="0"/>
          <w:numId w:val="3"/>
        </w:numPr>
        <w:tabs>
          <w:tab w:pos="1259" w:val="left" w:leader="none"/>
          <w:tab w:pos="1260" w:val="left" w:leader="none"/>
        </w:tabs>
        <w:spacing w:line="254" w:lineRule="auto" w:before="23" w:after="0"/>
        <w:ind w:left="1259" w:right="831" w:hanging="540"/>
        <w:jc w:val="left"/>
        <w:rPr>
          <w:sz w:val="14"/>
        </w:rPr>
      </w:pPr>
      <w:r>
        <w:rPr>
          <w:color w:val="58595B"/>
          <w:sz w:val="14"/>
        </w:rPr>
        <w:t>SHAPE</w:t>
      </w:r>
      <w:r>
        <w:rPr>
          <w:color w:val="58595B"/>
          <w:spacing w:val="-5"/>
          <w:sz w:val="14"/>
        </w:rPr>
        <w:t> </w:t>
      </w:r>
      <w:hyperlink r:id="rId28">
        <w:r>
          <w:rPr>
            <w:color w:val="58595B"/>
            <w:sz w:val="14"/>
          </w:rPr>
          <w:t>America.</w:t>
        </w:r>
        <w:r>
          <w:rPr>
            <w:color w:val="58595B"/>
            <w:spacing w:val="-4"/>
            <w:sz w:val="14"/>
          </w:rPr>
          <w:t> </w:t>
        </w:r>
        <w:r>
          <w:rPr>
            <w:color w:val="58595B"/>
            <w:sz w:val="14"/>
          </w:rPr>
          <w:t>http://www.shapeamerica.org/standards/guidelines/peguidelines.cfm.</w:t>
        </w:r>
        <w:r>
          <w:rPr>
            <w:color w:val="58595B"/>
            <w:spacing w:val="-7"/>
            <w:sz w:val="14"/>
          </w:rPr>
          <w:t> </w:t>
        </w:r>
      </w:hyperlink>
      <w:r>
        <w:rPr>
          <w:i/>
          <w:color w:val="58595B"/>
          <w:sz w:val="14"/>
        </w:rPr>
        <w:t>Physical</w:t>
      </w:r>
      <w:r>
        <w:rPr>
          <w:i/>
          <w:color w:val="58595B"/>
          <w:spacing w:val="-4"/>
          <w:sz w:val="14"/>
        </w:rPr>
        <w:t> </w:t>
      </w:r>
      <w:r>
        <w:rPr>
          <w:i/>
          <w:color w:val="58595B"/>
          <w:sz w:val="14"/>
        </w:rPr>
        <w:t>Education</w:t>
      </w:r>
      <w:r>
        <w:rPr>
          <w:i/>
          <w:color w:val="58595B"/>
          <w:spacing w:val="-4"/>
          <w:sz w:val="14"/>
        </w:rPr>
        <w:t> </w:t>
      </w:r>
      <w:r>
        <w:rPr>
          <w:i/>
          <w:color w:val="58595B"/>
          <w:sz w:val="14"/>
        </w:rPr>
        <w:t>Standards</w:t>
      </w:r>
      <w:r>
        <w:rPr>
          <w:color w:val="58595B"/>
          <w:sz w:val="14"/>
        </w:rPr>
        <w:t>.</w:t>
      </w:r>
      <w:r>
        <w:rPr>
          <w:color w:val="58595B"/>
          <w:spacing w:val="-3"/>
          <w:sz w:val="14"/>
        </w:rPr>
        <w:t> </w:t>
      </w:r>
      <w:r>
        <w:rPr>
          <w:color w:val="58595B"/>
          <w:sz w:val="14"/>
        </w:rPr>
        <w:t>Reston,</w:t>
      </w:r>
      <w:r>
        <w:rPr>
          <w:color w:val="58595B"/>
          <w:spacing w:val="-4"/>
          <w:sz w:val="14"/>
        </w:rPr>
        <w:t> </w:t>
      </w:r>
      <w:r>
        <w:rPr>
          <w:color w:val="58595B"/>
          <w:sz w:val="14"/>
        </w:rPr>
        <w:t>VA:</w:t>
      </w:r>
      <w:r>
        <w:rPr>
          <w:color w:val="58595B"/>
          <w:spacing w:val="-4"/>
          <w:sz w:val="14"/>
        </w:rPr>
        <w:t> </w:t>
      </w:r>
      <w:r>
        <w:rPr>
          <w:color w:val="58595B"/>
          <w:sz w:val="14"/>
        </w:rPr>
        <w:t>SHAPE</w:t>
      </w:r>
      <w:r>
        <w:rPr>
          <w:color w:val="58595B"/>
          <w:spacing w:val="-4"/>
          <w:sz w:val="14"/>
        </w:rPr>
        <w:t> </w:t>
      </w:r>
      <w:r>
        <w:rPr>
          <w:color w:val="58595B"/>
          <w:sz w:val="14"/>
        </w:rPr>
        <w:t>America.</w:t>
      </w:r>
      <w:r>
        <w:rPr>
          <w:color w:val="58595B"/>
          <w:spacing w:val="-4"/>
          <w:sz w:val="14"/>
        </w:rPr>
        <w:t> </w:t>
      </w:r>
      <w:r>
        <w:rPr>
          <w:color w:val="58595B"/>
          <w:sz w:val="14"/>
        </w:rPr>
        <w:t>Available</w:t>
      </w:r>
      <w:r>
        <w:rPr>
          <w:color w:val="58595B"/>
          <w:spacing w:val="-4"/>
          <w:sz w:val="14"/>
        </w:rPr>
        <w:t> </w:t>
      </w:r>
      <w:r>
        <w:rPr>
          <w:color w:val="58595B"/>
          <w:sz w:val="14"/>
        </w:rPr>
        <w:t>at</w:t>
      </w:r>
      <w:r>
        <w:rPr>
          <w:color w:val="58595B"/>
          <w:spacing w:val="-4"/>
          <w:sz w:val="14"/>
        </w:rPr>
        <w:t> </w:t>
      </w:r>
      <w:hyperlink r:id="rId29">
        <w:r>
          <w:rPr>
            <w:color w:val="58595B"/>
            <w:sz w:val="14"/>
          </w:rPr>
          <w:t>http://www.</w:t>
        </w:r>
      </w:hyperlink>
      <w:r>
        <w:rPr>
          <w:color w:val="58595B"/>
          <w:sz w:val="14"/>
        </w:rPr>
        <w:t> shapeamerica.org/standar</w:t>
      </w:r>
      <w:hyperlink r:id="rId30">
        <w:r>
          <w:rPr>
            <w:color w:val="58595B"/>
            <w:sz w:val="14"/>
          </w:rPr>
          <w:t>ds/guidelines/peguidelines.cfm.http://www</w:t>
        </w:r>
      </w:hyperlink>
      <w:r>
        <w:rPr>
          <w:color w:val="58595B"/>
          <w:sz w:val="14"/>
        </w:rPr>
        <w:t>.aahper</w:t>
      </w:r>
      <w:hyperlink r:id="rId30">
        <w:r>
          <w:rPr>
            <w:color w:val="58595B"/>
            <w:sz w:val="14"/>
          </w:rPr>
          <w:t>d.org/naspe/publications/t</w:t>
        </w:r>
      </w:hyperlink>
      <w:r>
        <w:rPr>
          <w:color w:val="58595B"/>
          <w:sz w:val="14"/>
        </w:rPr>
        <w:t>eachingTools/PAvsPE.CFM. Accessed August 28,</w:t>
      </w:r>
      <w:r>
        <w:rPr>
          <w:color w:val="58595B"/>
          <w:spacing w:val="-12"/>
          <w:sz w:val="14"/>
        </w:rPr>
        <w:t> </w:t>
      </w:r>
      <w:r>
        <w:rPr>
          <w:color w:val="58595B"/>
          <w:sz w:val="14"/>
        </w:rPr>
        <w:t>2012.</w:t>
      </w:r>
    </w:p>
    <w:p>
      <w:pPr>
        <w:pStyle w:val="ListParagraph"/>
        <w:numPr>
          <w:ilvl w:val="0"/>
          <w:numId w:val="3"/>
        </w:numPr>
        <w:tabs>
          <w:tab w:pos="1259" w:val="left" w:leader="none"/>
          <w:tab w:pos="1260" w:val="left" w:leader="none"/>
        </w:tabs>
        <w:spacing w:line="254" w:lineRule="auto" w:before="14" w:after="0"/>
        <w:ind w:left="1259" w:right="926" w:hanging="540"/>
        <w:jc w:val="left"/>
        <w:rPr>
          <w:sz w:val="14"/>
        </w:rPr>
      </w:pPr>
      <w:r>
        <w:rPr>
          <w:color w:val="58595B"/>
          <w:sz w:val="14"/>
        </w:rPr>
        <w:t>American</w:t>
      </w:r>
      <w:r>
        <w:rPr>
          <w:color w:val="58595B"/>
          <w:spacing w:val="-2"/>
          <w:sz w:val="14"/>
        </w:rPr>
        <w:t> </w:t>
      </w:r>
      <w:r>
        <w:rPr>
          <w:color w:val="58595B"/>
          <w:sz w:val="14"/>
        </w:rPr>
        <w:t>Heart</w:t>
      </w:r>
      <w:r>
        <w:rPr>
          <w:color w:val="58595B"/>
          <w:spacing w:val="-1"/>
          <w:sz w:val="14"/>
        </w:rPr>
        <w:t> </w:t>
      </w:r>
      <w:r>
        <w:rPr>
          <w:color w:val="58595B"/>
          <w:sz w:val="14"/>
        </w:rPr>
        <w:t>Association.</w:t>
      </w:r>
      <w:r>
        <w:rPr>
          <w:color w:val="58595B"/>
          <w:spacing w:val="-3"/>
          <w:sz w:val="14"/>
        </w:rPr>
        <w:t> </w:t>
      </w:r>
      <w:r>
        <w:rPr>
          <w:i/>
          <w:color w:val="58595B"/>
          <w:sz w:val="14"/>
        </w:rPr>
        <w:t>Physical</w:t>
      </w:r>
      <w:r>
        <w:rPr>
          <w:i/>
          <w:color w:val="58595B"/>
          <w:spacing w:val="-2"/>
          <w:sz w:val="14"/>
        </w:rPr>
        <w:t> </w:t>
      </w:r>
      <w:r>
        <w:rPr>
          <w:i/>
          <w:color w:val="58595B"/>
          <w:sz w:val="14"/>
        </w:rPr>
        <w:t>education</w:t>
      </w:r>
      <w:r>
        <w:rPr>
          <w:i/>
          <w:color w:val="58595B"/>
          <w:spacing w:val="-1"/>
          <w:sz w:val="14"/>
        </w:rPr>
        <w:t> </w:t>
      </w:r>
      <w:r>
        <w:rPr>
          <w:i/>
          <w:color w:val="58595B"/>
          <w:sz w:val="14"/>
        </w:rPr>
        <w:t>in</w:t>
      </w:r>
      <w:r>
        <w:rPr>
          <w:i/>
          <w:color w:val="58595B"/>
          <w:spacing w:val="-2"/>
          <w:sz w:val="14"/>
        </w:rPr>
        <w:t> </w:t>
      </w:r>
      <w:r>
        <w:rPr>
          <w:i/>
          <w:color w:val="58595B"/>
          <w:sz w:val="14"/>
        </w:rPr>
        <w:t>public</w:t>
      </w:r>
      <w:r>
        <w:rPr>
          <w:i/>
          <w:color w:val="58595B"/>
          <w:spacing w:val="-1"/>
          <w:sz w:val="14"/>
        </w:rPr>
        <w:t> </w:t>
      </w:r>
      <w:r>
        <w:rPr>
          <w:i/>
          <w:color w:val="58595B"/>
          <w:sz w:val="14"/>
        </w:rPr>
        <w:t>schools</w:t>
      </w:r>
      <w:r>
        <w:rPr>
          <w:i/>
          <w:color w:val="58595B"/>
          <w:spacing w:val="-3"/>
          <w:sz w:val="14"/>
        </w:rPr>
        <w:t> </w:t>
      </w:r>
      <w:r>
        <w:rPr>
          <w:color w:val="58595B"/>
          <w:sz w:val="14"/>
        </w:rPr>
        <w:t>(fact</w:t>
      </w:r>
      <w:r>
        <w:rPr>
          <w:color w:val="58595B"/>
          <w:spacing w:val="-1"/>
          <w:sz w:val="14"/>
        </w:rPr>
        <w:t> </w:t>
      </w:r>
      <w:r>
        <w:rPr>
          <w:color w:val="58595B"/>
          <w:sz w:val="14"/>
        </w:rPr>
        <w:t>sheet).</w:t>
      </w:r>
      <w:r>
        <w:rPr>
          <w:color w:val="58595B"/>
          <w:spacing w:val="-1"/>
          <w:sz w:val="14"/>
        </w:rPr>
        <w:t> </w:t>
      </w:r>
      <w:r>
        <w:rPr>
          <w:color w:val="58595B"/>
          <w:sz w:val="14"/>
        </w:rPr>
        <w:t>Washington,</w:t>
      </w:r>
      <w:r>
        <w:rPr>
          <w:color w:val="58595B"/>
          <w:spacing w:val="-1"/>
          <w:sz w:val="14"/>
        </w:rPr>
        <w:t> </w:t>
      </w:r>
      <w:r>
        <w:rPr>
          <w:color w:val="58595B"/>
          <w:sz w:val="14"/>
        </w:rPr>
        <w:t>DC:</w:t>
      </w:r>
      <w:r>
        <w:rPr>
          <w:color w:val="58595B"/>
          <w:spacing w:val="-2"/>
          <w:sz w:val="14"/>
        </w:rPr>
        <w:t> </w:t>
      </w:r>
      <w:r>
        <w:rPr>
          <w:color w:val="58595B"/>
          <w:sz w:val="14"/>
        </w:rPr>
        <w:t>American</w:t>
      </w:r>
      <w:r>
        <w:rPr>
          <w:color w:val="58595B"/>
          <w:spacing w:val="-1"/>
          <w:sz w:val="14"/>
        </w:rPr>
        <w:t> </w:t>
      </w:r>
      <w:r>
        <w:rPr>
          <w:color w:val="58595B"/>
          <w:sz w:val="14"/>
        </w:rPr>
        <w:t>Heart</w:t>
      </w:r>
      <w:r>
        <w:rPr>
          <w:color w:val="58595B"/>
          <w:spacing w:val="-1"/>
          <w:sz w:val="14"/>
        </w:rPr>
        <w:t> </w:t>
      </w:r>
      <w:r>
        <w:rPr>
          <w:color w:val="58595B"/>
          <w:sz w:val="14"/>
        </w:rPr>
        <w:t>Association</w:t>
      </w:r>
      <w:r>
        <w:rPr>
          <w:color w:val="58595B"/>
          <w:spacing w:val="-1"/>
          <w:sz w:val="14"/>
        </w:rPr>
        <w:t> </w:t>
      </w:r>
      <w:r>
        <w:rPr>
          <w:color w:val="58595B"/>
          <w:sz w:val="14"/>
        </w:rPr>
        <w:t>Advocacy</w:t>
      </w:r>
      <w:r>
        <w:rPr>
          <w:color w:val="58595B"/>
          <w:spacing w:val="-2"/>
          <w:sz w:val="14"/>
        </w:rPr>
        <w:t> </w:t>
      </w:r>
      <w:r>
        <w:rPr>
          <w:color w:val="58595B"/>
          <w:sz w:val="14"/>
        </w:rPr>
        <w:t>Department.</w:t>
      </w:r>
      <w:r>
        <w:rPr>
          <w:color w:val="58595B"/>
          <w:spacing w:val="-1"/>
          <w:sz w:val="14"/>
        </w:rPr>
        <w:t> </w:t>
      </w:r>
      <w:r>
        <w:rPr>
          <w:color w:val="58595B"/>
          <w:sz w:val="14"/>
        </w:rPr>
        <w:t>Av</w:t>
      </w:r>
      <w:hyperlink r:id="rId29">
        <w:r>
          <w:rPr>
            <w:color w:val="58595B"/>
            <w:sz w:val="14"/>
          </w:rPr>
          <w:t>ailable</w:t>
        </w:r>
        <w:r>
          <w:rPr>
            <w:color w:val="58595B"/>
            <w:spacing w:val="-1"/>
            <w:sz w:val="14"/>
          </w:rPr>
          <w:t> </w:t>
        </w:r>
        <w:r>
          <w:rPr>
            <w:color w:val="58595B"/>
            <w:sz w:val="14"/>
          </w:rPr>
          <w:t>at</w:t>
        </w:r>
        <w:r>
          <w:rPr>
            <w:color w:val="58595B"/>
            <w:spacing w:val="-2"/>
            <w:sz w:val="14"/>
          </w:rPr>
          <w:t> </w:t>
        </w:r>
        <w:r>
          <w:rPr>
            <w:color w:val="58595B"/>
            <w:sz w:val="14"/>
          </w:rPr>
          <w:t>http://www.</w:t>
        </w:r>
      </w:hyperlink>
      <w:r>
        <w:rPr>
          <w:color w:val="58595B"/>
          <w:sz w:val="14"/>
        </w:rPr>
        <w:t> heart.org/idc/groups/heart-public/@wcm/@adv/documents/downloadable/ucm_474319.pdf.</w:t>
      </w:r>
    </w:p>
    <w:p>
      <w:pPr>
        <w:pStyle w:val="ListParagraph"/>
        <w:numPr>
          <w:ilvl w:val="0"/>
          <w:numId w:val="3"/>
        </w:numPr>
        <w:tabs>
          <w:tab w:pos="1259" w:val="left" w:leader="none"/>
          <w:tab w:pos="1260" w:val="left" w:leader="none"/>
        </w:tabs>
        <w:spacing w:line="240" w:lineRule="auto" w:before="14" w:after="0"/>
        <w:ind w:left="1259" w:right="0" w:hanging="540"/>
        <w:jc w:val="left"/>
        <w:rPr>
          <w:sz w:val="14"/>
        </w:rPr>
      </w:pPr>
      <w:r>
        <w:rPr>
          <w:color w:val="58595B"/>
          <w:sz w:val="14"/>
        </w:rPr>
        <w:t>Lou, D. </w:t>
      </w:r>
      <w:r>
        <w:rPr>
          <w:i/>
          <w:color w:val="58595B"/>
          <w:sz w:val="14"/>
        </w:rPr>
        <w:t>Sedentary behaviors and youth: Current trends and the impact on health</w:t>
      </w:r>
      <w:r>
        <w:rPr>
          <w:color w:val="58595B"/>
          <w:sz w:val="14"/>
        </w:rPr>
        <w:t>. San Diego, CA: Active Living Research; </w:t>
      </w:r>
      <w:r>
        <w:rPr>
          <w:color w:val="58595B"/>
          <w:spacing w:val="-3"/>
          <w:sz w:val="14"/>
        </w:rPr>
        <w:t>2014. </w:t>
      </w:r>
      <w:r>
        <w:rPr>
          <w:color w:val="58595B"/>
          <w:sz w:val="14"/>
        </w:rPr>
        <w:t>Av</w:t>
      </w:r>
      <w:hyperlink r:id="rId31">
        <w:r>
          <w:rPr>
            <w:color w:val="58595B"/>
            <w:sz w:val="14"/>
          </w:rPr>
          <w:t>ailable at</w:t>
        </w:r>
        <w:r>
          <w:rPr>
            <w:color w:val="58595B"/>
            <w:spacing w:val="-24"/>
            <w:sz w:val="14"/>
          </w:rPr>
          <w:t> </w:t>
        </w:r>
        <w:r>
          <w:rPr>
            <w:color w:val="58595B"/>
            <w:sz w:val="14"/>
          </w:rPr>
          <w:t>www.activelivingresearch.org.</w:t>
        </w:r>
      </w:hyperlink>
    </w:p>
    <w:p>
      <w:pPr>
        <w:pStyle w:val="ListParagraph"/>
        <w:numPr>
          <w:ilvl w:val="0"/>
          <w:numId w:val="3"/>
        </w:numPr>
        <w:tabs>
          <w:tab w:pos="1259" w:val="left" w:leader="none"/>
          <w:tab w:pos="1260" w:val="left" w:leader="none"/>
        </w:tabs>
        <w:spacing w:line="240" w:lineRule="auto" w:before="24" w:after="0"/>
        <w:ind w:left="1259" w:right="0" w:hanging="540"/>
        <w:jc w:val="left"/>
        <w:rPr>
          <w:sz w:val="14"/>
        </w:rPr>
      </w:pPr>
      <w:r>
        <w:rPr>
          <w:color w:val="58595B"/>
          <w:sz w:val="14"/>
        </w:rPr>
        <w:t>U.S. Government Accountability Office. </w:t>
      </w:r>
      <w:r>
        <w:rPr>
          <w:i/>
          <w:color w:val="58595B"/>
          <w:sz w:val="14"/>
        </w:rPr>
        <w:t>K-12 Education: School-based physical education and sports programs</w:t>
      </w:r>
      <w:r>
        <w:rPr>
          <w:color w:val="58595B"/>
          <w:sz w:val="14"/>
        </w:rPr>
        <w:t>. GAO report 12-350. Washington, DC: GAO;</w:t>
      </w:r>
      <w:r>
        <w:rPr>
          <w:color w:val="58595B"/>
          <w:spacing w:val="-23"/>
          <w:sz w:val="14"/>
        </w:rPr>
        <w:t> </w:t>
      </w:r>
      <w:r>
        <w:rPr>
          <w:color w:val="58595B"/>
          <w:sz w:val="14"/>
        </w:rPr>
        <w:t>2012.</w:t>
      </w:r>
    </w:p>
    <w:p>
      <w:pPr>
        <w:pStyle w:val="ListParagraph"/>
        <w:numPr>
          <w:ilvl w:val="0"/>
          <w:numId w:val="3"/>
        </w:numPr>
        <w:tabs>
          <w:tab w:pos="1259" w:val="left" w:leader="none"/>
          <w:tab w:pos="1260" w:val="left" w:leader="none"/>
        </w:tabs>
        <w:spacing w:line="254" w:lineRule="auto" w:before="24" w:after="0"/>
        <w:ind w:left="1259" w:right="733" w:hanging="540"/>
        <w:jc w:val="left"/>
        <w:rPr>
          <w:sz w:val="14"/>
        </w:rPr>
      </w:pPr>
      <w:r>
        <w:rPr>
          <w:color w:val="58595B"/>
          <w:sz w:val="14"/>
        </w:rPr>
        <w:t>U.S</w:t>
      </w:r>
      <w:r>
        <w:rPr>
          <w:color w:val="58595B"/>
          <w:spacing w:val="-3"/>
          <w:sz w:val="14"/>
        </w:rPr>
        <w:t> </w:t>
      </w:r>
      <w:r>
        <w:rPr>
          <w:color w:val="58595B"/>
          <w:sz w:val="14"/>
        </w:rPr>
        <w:t>Department</w:t>
      </w:r>
      <w:r>
        <w:rPr>
          <w:color w:val="58595B"/>
          <w:spacing w:val="-3"/>
          <w:sz w:val="14"/>
        </w:rPr>
        <w:t> </w:t>
      </w:r>
      <w:r>
        <w:rPr>
          <w:color w:val="58595B"/>
          <w:sz w:val="14"/>
        </w:rPr>
        <w:t>of</w:t>
      </w:r>
      <w:r>
        <w:rPr>
          <w:color w:val="58595B"/>
          <w:spacing w:val="-3"/>
          <w:sz w:val="14"/>
        </w:rPr>
        <w:t> </w:t>
      </w:r>
      <w:r>
        <w:rPr>
          <w:color w:val="58595B"/>
          <w:sz w:val="14"/>
        </w:rPr>
        <w:t>Health</w:t>
      </w:r>
      <w:r>
        <w:rPr>
          <w:color w:val="58595B"/>
          <w:spacing w:val="-3"/>
          <w:sz w:val="14"/>
        </w:rPr>
        <w:t> </w:t>
      </w:r>
      <w:r>
        <w:rPr>
          <w:color w:val="58595B"/>
          <w:sz w:val="14"/>
        </w:rPr>
        <w:t>and</w:t>
      </w:r>
      <w:r>
        <w:rPr>
          <w:color w:val="58595B"/>
          <w:spacing w:val="-2"/>
          <w:sz w:val="14"/>
        </w:rPr>
        <w:t> </w:t>
      </w:r>
      <w:r>
        <w:rPr>
          <w:color w:val="58595B"/>
          <w:sz w:val="14"/>
        </w:rPr>
        <w:t>Human</w:t>
      </w:r>
      <w:r>
        <w:rPr>
          <w:color w:val="58595B"/>
          <w:spacing w:val="-3"/>
          <w:sz w:val="14"/>
        </w:rPr>
        <w:t> </w:t>
      </w:r>
      <w:r>
        <w:rPr>
          <w:color w:val="58595B"/>
          <w:sz w:val="14"/>
        </w:rPr>
        <w:t>Resources.</w:t>
      </w:r>
      <w:r>
        <w:rPr>
          <w:color w:val="58595B"/>
          <w:spacing w:val="-5"/>
          <w:sz w:val="14"/>
        </w:rPr>
        <w:t> </w:t>
      </w:r>
      <w:r>
        <w:rPr>
          <w:i/>
          <w:color w:val="58595B"/>
          <w:sz w:val="14"/>
        </w:rPr>
        <w:t>Strategies</w:t>
      </w:r>
      <w:r>
        <w:rPr>
          <w:i/>
          <w:color w:val="58595B"/>
          <w:spacing w:val="-3"/>
          <w:sz w:val="14"/>
        </w:rPr>
        <w:t> </w:t>
      </w:r>
      <w:r>
        <w:rPr>
          <w:i/>
          <w:color w:val="58595B"/>
          <w:sz w:val="14"/>
        </w:rPr>
        <w:t>to</w:t>
      </w:r>
      <w:r>
        <w:rPr>
          <w:i/>
          <w:color w:val="58595B"/>
          <w:spacing w:val="-2"/>
          <w:sz w:val="14"/>
        </w:rPr>
        <w:t> </w:t>
      </w:r>
      <w:r>
        <w:rPr>
          <w:i/>
          <w:color w:val="58595B"/>
          <w:sz w:val="14"/>
        </w:rPr>
        <w:t>increase</w:t>
      </w:r>
      <w:r>
        <w:rPr>
          <w:i/>
          <w:color w:val="58595B"/>
          <w:spacing w:val="-4"/>
          <w:sz w:val="14"/>
        </w:rPr>
        <w:t> </w:t>
      </w:r>
      <w:r>
        <w:rPr>
          <w:i/>
          <w:color w:val="58595B"/>
          <w:sz w:val="14"/>
        </w:rPr>
        <w:t>physical</w:t>
      </w:r>
      <w:r>
        <w:rPr>
          <w:i/>
          <w:color w:val="58595B"/>
          <w:spacing w:val="-3"/>
          <w:sz w:val="14"/>
        </w:rPr>
        <w:t> </w:t>
      </w:r>
      <w:r>
        <w:rPr>
          <w:i/>
          <w:color w:val="58595B"/>
          <w:sz w:val="14"/>
        </w:rPr>
        <w:t>activity</w:t>
      </w:r>
      <w:r>
        <w:rPr>
          <w:i/>
          <w:color w:val="58595B"/>
          <w:spacing w:val="-4"/>
          <w:sz w:val="14"/>
        </w:rPr>
        <w:t> </w:t>
      </w:r>
      <w:r>
        <w:rPr>
          <w:i/>
          <w:color w:val="58595B"/>
          <w:sz w:val="14"/>
        </w:rPr>
        <w:t>among</w:t>
      </w:r>
      <w:r>
        <w:rPr>
          <w:i/>
          <w:color w:val="58595B"/>
          <w:spacing w:val="-3"/>
          <w:sz w:val="14"/>
        </w:rPr>
        <w:t> </w:t>
      </w:r>
      <w:r>
        <w:rPr>
          <w:i/>
          <w:color w:val="58595B"/>
          <w:sz w:val="14"/>
        </w:rPr>
        <w:t>Youth:</w:t>
      </w:r>
      <w:r>
        <w:rPr>
          <w:i/>
          <w:color w:val="58595B"/>
          <w:spacing w:val="-3"/>
          <w:sz w:val="14"/>
        </w:rPr>
        <w:t> </w:t>
      </w:r>
      <w:r>
        <w:rPr>
          <w:i/>
          <w:color w:val="58595B"/>
          <w:sz w:val="14"/>
        </w:rPr>
        <w:t>Physical</w:t>
      </w:r>
      <w:r>
        <w:rPr>
          <w:i/>
          <w:color w:val="58595B"/>
          <w:spacing w:val="-3"/>
          <w:sz w:val="14"/>
        </w:rPr>
        <w:t> </w:t>
      </w:r>
      <w:r>
        <w:rPr>
          <w:i/>
          <w:color w:val="58595B"/>
          <w:sz w:val="14"/>
        </w:rPr>
        <w:t>Activity</w:t>
      </w:r>
      <w:r>
        <w:rPr>
          <w:i/>
          <w:color w:val="58595B"/>
          <w:spacing w:val="-4"/>
          <w:sz w:val="14"/>
        </w:rPr>
        <w:t> </w:t>
      </w:r>
      <w:r>
        <w:rPr>
          <w:i/>
          <w:color w:val="58595B"/>
          <w:sz w:val="14"/>
        </w:rPr>
        <w:t>Guidelines</w:t>
      </w:r>
      <w:r>
        <w:rPr>
          <w:i/>
          <w:color w:val="58595B"/>
          <w:spacing w:val="-2"/>
          <w:sz w:val="14"/>
        </w:rPr>
        <w:t> </w:t>
      </w:r>
      <w:r>
        <w:rPr>
          <w:i/>
          <w:color w:val="58595B"/>
          <w:sz w:val="14"/>
        </w:rPr>
        <w:t>for</w:t>
      </w:r>
      <w:r>
        <w:rPr>
          <w:i/>
          <w:color w:val="58595B"/>
          <w:spacing w:val="-3"/>
          <w:sz w:val="14"/>
        </w:rPr>
        <w:t> </w:t>
      </w:r>
      <w:r>
        <w:rPr>
          <w:i/>
          <w:color w:val="58595B"/>
          <w:sz w:val="14"/>
        </w:rPr>
        <w:t>Americans:</w:t>
      </w:r>
      <w:r>
        <w:rPr>
          <w:i/>
          <w:color w:val="58595B"/>
          <w:spacing w:val="-3"/>
          <w:sz w:val="14"/>
        </w:rPr>
        <w:t> </w:t>
      </w:r>
      <w:r>
        <w:rPr>
          <w:i/>
          <w:color w:val="58595B"/>
          <w:sz w:val="14"/>
        </w:rPr>
        <w:t>Midcourse</w:t>
      </w:r>
      <w:r>
        <w:rPr>
          <w:i/>
          <w:color w:val="58595B"/>
          <w:spacing w:val="-4"/>
          <w:sz w:val="14"/>
        </w:rPr>
        <w:t> </w:t>
      </w:r>
      <w:r>
        <w:rPr>
          <w:i/>
          <w:color w:val="58595B"/>
          <w:sz w:val="14"/>
        </w:rPr>
        <w:t>report</w:t>
      </w:r>
      <w:r>
        <w:rPr>
          <w:color w:val="58595B"/>
          <w:sz w:val="14"/>
        </w:rPr>
        <w:t>.</w:t>
      </w:r>
      <w:r>
        <w:rPr>
          <w:color w:val="58595B"/>
          <w:spacing w:val="-2"/>
          <w:sz w:val="14"/>
        </w:rPr>
        <w:t> </w:t>
      </w:r>
      <w:r>
        <w:rPr>
          <w:color w:val="58595B"/>
          <w:sz w:val="14"/>
        </w:rPr>
        <w:t>Washing- ton, DC: HHS; 2012. Av</w:t>
      </w:r>
      <w:hyperlink r:id="rId32">
        <w:r>
          <w:rPr>
            <w:color w:val="58595B"/>
            <w:sz w:val="14"/>
          </w:rPr>
          <w:t>ailable at</w:t>
        </w:r>
        <w:r>
          <w:rPr>
            <w:color w:val="58595B"/>
            <w:spacing w:val="-3"/>
            <w:sz w:val="14"/>
          </w:rPr>
          <w:t> </w:t>
        </w:r>
        <w:r>
          <w:rPr>
            <w:color w:val="58595B"/>
            <w:sz w:val="14"/>
          </w:rPr>
          <w:t>http://health.gov/paguidelines/midcourse/.</w:t>
        </w:r>
      </w:hyperlink>
    </w:p>
    <w:p>
      <w:pPr>
        <w:spacing w:after="0" w:line="254" w:lineRule="auto"/>
        <w:jc w:val="left"/>
        <w:rPr>
          <w:sz w:val="14"/>
        </w:rPr>
        <w:sectPr>
          <w:footerReference w:type="default" r:id="rId26"/>
          <w:pgSz w:w="12240" w:h="15840"/>
          <w:pgMar w:footer="570" w:header="0" w:top="680" w:bottom="760" w:left="0" w:right="0"/>
        </w:sectPr>
      </w:pPr>
    </w:p>
    <w:p>
      <w:pPr>
        <w:pStyle w:val="BodyText"/>
        <w:spacing w:before="78"/>
        <w:ind w:left="715"/>
      </w:pPr>
      <w:r>
        <w:rPr>
          <w:color w:val="231F20"/>
        </w:rPr>
        <w:t>The 2013 Youth Risk Behavior Survey (conducted among students in grades 9-12)</w:t>
      </w:r>
      <w:r>
        <w:rPr>
          <w:color w:val="231F20"/>
          <w:position w:val="6"/>
          <w:sz w:val="10"/>
        </w:rPr>
        <w:t>54 </w:t>
      </w:r>
      <w:r>
        <w:rPr>
          <w:color w:val="231F20"/>
        </w:rPr>
        <w:t>indicated:</w:t>
      </w:r>
    </w:p>
    <w:p>
      <w:pPr>
        <w:pStyle w:val="BodyText"/>
        <w:spacing w:before="2"/>
      </w:pPr>
    </w:p>
    <w:p>
      <w:pPr>
        <w:pStyle w:val="ListParagraph"/>
        <w:numPr>
          <w:ilvl w:val="1"/>
          <w:numId w:val="3"/>
        </w:numPr>
        <w:tabs>
          <w:tab w:pos="1435" w:val="left" w:leader="none"/>
          <w:tab w:pos="1436" w:val="left" w:leader="none"/>
        </w:tabs>
        <w:spacing w:line="240" w:lineRule="auto" w:before="0" w:after="0"/>
        <w:ind w:left="1435" w:right="0" w:hanging="361"/>
        <w:jc w:val="left"/>
        <w:rPr>
          <w:sz w:val="18"/>
        </w:rPr>
      </w:pPr>
      <w:r>
        <w:rPr>
          <w:color w:val="231F20"/>
          <w:spacing w:val="-5"/>
          <w:sz w:val="18"/>
        </w:rPr>
        <w:t>27 </w:t>
      </w:r>
      <w:r>
        <w:rPr>
          <w:color w:val="231F20"/>
          <w:sz w:val="18"/>
        </w:rPr>
        <w:t>percent of students were physically active at least 60 minutes per day on all seven days before the</w:t>
      </w:r>
      <w:r>
        <w:rPr>
          <w:color w:val="231F20"/>
          <w:spacing w:val="-18"/>
          <w:sz w:val="18"/>
        </w:rPr>
        <w:t> </w:t>
      </w:r>
      <w:r>
        <w:rPr>
          <w:color w:val="231F20"/>
          <w:sz w:val="18"/>
        </w:rPr>
        <w:t>survey.</w:t>
      </w:r>
    </w:p>
    <w:p>
      <w:pPr>
        <w:pStyle w:val="BodyText"/>
        <w:spacing w:before="2"/>
      </w:pPr>
    </w:p>
    <w:p>
      <w:pPr>
        <w:pStyle w:val="ListParagraph"/>
        <w:numPr>
          <w:ilvl w:val="1"/>
          <w:numId w:val="3"/>
        </w:numPr>
        <w:tabs>
          <w:tab w:pos="1435" w:val="left" w:leader="none"/>
          <w:tab w:pos="1436" w:val="left" w:leader="none"/>
        </w:tabs>
        <w:spacing w:line="240" w:lineRule="auto" w:before="0" w:after="0"/>
        <w:ind w:left="1435" w:right="0" w:hanging="361"/>
        <w:jc w:val="left"/>
        <w:rPr>
          <w:sz w:val="18"/>
        </w:rPr>
      </w:pPr>
      <w:r>
        <w:rPr>
          <w:color w:val="231F20"/>
          <w:sz w:val="18"/>
        </w:rPr>
        <w:t>48 percent of students attended physical education classes on one or more days in an average week when they were in</w:t>
      </w:r>
      <w:r>
        <w:rPr>
          <w:color w:val="231F20"/>
          <w:spacing w:val="-29"/>
          <w:sz w:val="18"/>
        </w:rPr>
        <w:t> </w:t>
      </w:r>
      <w:r>
        <w:rPr>
          <w:color w:val="231F20"/>
          <w:sz w:val="18"/>
        </w:rPr>
        <w:t>school.</w:t>
      </w:r>
    </w:p>
    <w:p>
      <w:pPr>
        <w:pStyle w:val="BodyText"/>
        <w:spacing w:before="2"/>
      </w:pPr>
    </w:p>
    <w:p>
      <w:pPr>
        <w:pStyle w:val="ListParagraph"/>
        <w:numPr>
          <w:ilvl w:val="1"/>
          <w:numId w:val="3"/>
        </w:numPr>
        <w:tabs>
          <w:tab w:pos="1435" w:val="left" w:leader="none"/>
          <w:tab w:pos="1436" w:val="left" w:leader="none"/>
        </w:tabs>
        <w:spacing w:line="240" w:lineRule="auto" w:before="0" w:after="0"/>
        <w:ind w:left="1435" w:right="0" w:hanging="361"/>
        <w:jc w:val="left"/>
        <w:rPr>
          <w:sz w:val="18"/>
        </w:rPr>
      </w:pPr>
      <w:r>
        <w:rPr>
          <w:color w:val="231F20"/>
          <w:sz w:val="18"/>
        </w:rPr>
        <w:t>29 percent of students attended physical education classes on all five days in an average week when they were in</w:t>
      </w:r>
      <w:r>
        <w:rPr>
          <w:color w:val="231F20"/>
          <w:spacing w:val="-30"/>
          <w:sz w:val="18"/>
        </w:rPr>
        <w:t> </w:t>
      </w:r>
      <w:r>
        <w:rPr>
          <w:color w:val="231F20"/>
          <w:sz w:val="18"/>
        </w:rPr>
        <w:t>school.</w:t>
      </w:r>
    </w:p>
    <w:p>
      <w:pPr>
        <w:pStyle w:val="BodyText"/>
        <w:spacing w:before="2"/>
      </w:pPr>
    </w:p>
    <w:p>
      <w:pPr>
        <w:pStyle w:val="ListParagraph"/>
        <w:numPr>
          <w:ilvl w:val="1"/>
          <w:numId w:val="3"/>
        </w:numPr>
        <w:tabs>
          <w:tab w:pos="1435" w:val="left" w:leader="none"/>
          <w:tab w:pos="1436" w:val="left" w:leader="none"/>
        </w:tabs>
        <w:spacing w:line="240" w:lineRule="auto" w:before="0" w:after="0"/>
        <w:ind w:left="1435" w:right="0" w:hanging="361"/>
        <w:jc w:val="left"/>
        <w:rPr>
          <w:sz w:val="18"/>
        </w:rPr>
      </w:pPr>
      <w:r>
        <w:rPr>
          <w:color w:val="231F20"/>
          <w:sz w:val="18"/>
        </w:rPr>
        <w:t>33 percent of students watched television three or more hours per day on an average school</w:t>
      </w:r>
      <w:r>
        <w:rPr>
          <w:color w:val="231F20"/>
          <w:spacing w:val="-10"/>
          <w:sz w:val="18"/>
        </w:rPr>
        <w:t> </w:t>
      </w:r>
      <w:r>
        <w:rPr>
          <w:color w:val="231F20"/>
          <w:spacing w:val="-4"/>
          <w:sz w:val="18"/>
        </w:rPr>
        <w:t>day.</w:t>
      </w:r>
    </w:p>
    <w:p>
      <w:pPr>
        <w:pStyle w:val="BodyText"/>
        <w:spacing w:before="2"/>
      </w:pPr>
    </w:p>
    <w:p>
      <w:pPr>
        <w:pStyle w:val="ListParagraph"/>
        <w:numPr>
          <w:ilvl w:val="1"/>
          <w:numId w:val="3"/>
        </w:numPr>
        <w:tabs>
          <w:tab w:pos="1435" w:val="left" w:leader="none"/>
          <w:tab w:pos="1436" w:val="left" w:leader="none"/>
        </w:tabs>
        <w:spacing w:line="295" w:lineRule="auto" w:before="0" w:after="0"/>
        <w:ind w:left="1435" w:right="913" w:hanging="360"/>
        <w:jc w:val="left"/>
        <w:rPr>
          <w:sz w:val="18"/>
        </w:rPr>
      </w:pPr>
      <w:r>
        <w:rPr>
          <w:color w:val="231F20"/>
          <w:spacing w:val="-7"/>
          <w:sz w:val="18"/>
        </w:rPr>
        <w:t>41</w:t>
      </w:r>
      <w:r>
        <w:rPr>
          <w:color w:val="231F20"/>
          <w:spacing w:val="-4"/>
          <w:sz w:val="18"/>
        </w:rPr>
        <w:t> </w:t>
      </w:r>
      <w:r>
        <w:rPr>
          <w:color w:val="231F20"/>
          <w:sz w:val="18"/>
        </w:rPr>
        <w:t>percent</w:t>
      </w:r>
      <w:r>
        <w:rPr>
          <w:color w:val="231F20"/>
          <w:spacing w:val="-3"/>
          <w:sz w:val="18"/>
        </w:rPr>
        <w:t> </w:t>
      </w:r>
      <w:r>
        <w:rPr>
          <w:color w:val="231F20"/>
          <w:sz w:val="18"/>
        </w:rPr>
        <w:t>of</w:t>
      </w:r>
      <w:r>
        <w:rPr>
          <w:color w:val="231F20"/>
          <w:spacing w:val="-2"/>
          <w:sz w:val="18"/>
        </w:rPr>
        <w:t> </w:t>
      </w:r>
      <w:r>
        <w:rPr>
          <w:color w:val="231F20"/>
          <w:sz w:val="18"/>
        </w:rPr>
        <w:t>students</w:t>
      </w:r>
      <w:r>
        <w:rPr>
          <w:color w:val="231F20"/>
          <w:spacing w:val="-3"/>
          <w:sz w:val="18"/>
        </w:rPr>
        <w:t> </w:t>
      </w:r>
      <w:r>
        <w:rPr>
          <w:color w:val="231F20"/>
          <w:sz w:val="18"/>
        </w:rPr>
        <w:t>used</w:t>
      </w:r>
      <w:r>
        <w:rPr>
          <w:color w:val="231F20"/>
          <w:spacing w:val="-2"/>
          <w:sz w:val="18"/>
        </w:rPr>
        <w:t> </w:t>
      </w:r>
      <w:r>
        <w:rPr>
          <w:color w:val="231F20"/>
          <w:sz w:val="18"/>
        </w:rPr>
        <w:t>computers</w:t>
      </w:r>
      <w:r>
        <w:rPr>
          <w:color w:val="231F20"/>
          <w:spacing w:val="-3"/>
          <w:sz w:val="18"/>
        </w:rPr>
        <w:t> </w:t>
      </w:r>
      <w:r>
        <w:rPr>
          <w:color w:val="231F20"/>
          <w:sz w:val="18"/>
        </w:rPr>
        <w:t>(for</w:t>
      </w:r>
      <w:r>
        <w:rPr>
          <w:color w:val="231F20"/>
          <w:spacing w:val="-2"/>
          <w:sz w:val="18"/>
        </w:rPr>
        <w:t> </w:t>
      </w:r>
      <w:r>
        <w:rPr>
          <w:color w:val="231F20"/>
          <w:sz w:val="18"/>
        </w:rPr>
        <w:t>non-school</w:t>
      </w:r>
      <w:r>
        <w:rPr>
          <w:color w:val="231F20"/>
          <w:spacing w:val="-3"/>
          <w:sz w:val="18"/>
        </w:rPr>
        <w:t> </w:t>
      </w:r>
      <w:r>
        <w:rPr>
          <w:color w:val="231F20"/>
          <w:sz w:val="18"/>
        </w:rPr>
        <w:t>work</w:t>
      </w:r>
      <w:r>
        <w:rPr>
          <w:color w:val="231F20"/>
          <w:spacing w:val="-2"/>
          <w:sz w:val="18"/>
        </w:rPr>
        <w:t> </w:t>
      </w:r>
      <w:r>
        <w:rPr>
          <w:color w:val="231F20"/>
          <w:sz w:val="18"/>
        </w:rPr>
        <w:t>activities)</w:t>
      </w:r>
      <w:r>
        <w:rPr>
          <w:color w:val="231F20"/>
          <w:spacing w:val="-3"/>
          <w:sz w:val="18"/>
        </w:rPr>
        <w:t> </w:t>
      </w:r>
      <w:r>
        <w:rPr>
          <w:color w:val="231F20"/>
          <w:sz w:val="18"/>
        </w:rPr>
        <w:t>or</w:t>
      </w:r>
      <w:r>
        <w:rPr>
          <w:color w:val="231F20"/>
          <w:spacing w:val="-3"/>
          <w:sz w:val="18"/>
        </w:rPr>
        <w:t> </w:t>
      </w:r>
      <w:r>
        <w:rPr>
          <w:color w:val="231F20"/>
          <w:sz w:val="18"/>
        </w:rPr>
        <w:t>played</w:t>
      </w:r>
      <w:r>
        <w:rPr>
          <w:color w:val="231F20"/>
          <w:spacing w:val="-2"/>
          <w:sz w:val="18"/>
        </w:rPr>
        <w:t> </w:t>
      </w:r>
      <w:r>
        <w:rPr>
          <w:color w:val="231F20"/>
          <w:sz w:val="18"/>
        </w:rPr>
        <w:t>computer</w:t>
      </w:r>
      <w:r>
        <w:rPr>
          <w:color w:val="231F20"/>
          <w:spacing w:val="-3"/>
          <w:sz w:val="18"/>
        </w:rPr>
        <w:t> </w:t>
      </w:r>
      <w:r>
        <w:rPr>
          <w:color w:val="231F20"/>
          <w:sz w:val="18"/>
        </w:rPr>
        <w:t>or</w:t>
      </w:r>
      <w:r>
        <w:rPr>
          <w:color w:val="231F20"/>
          <w:spacing w:val="-2"/>
          <w:sz w:val="18"/>
        </w:rPr>
        <w:t> </w:t>
      </w:r>
      <w:r>
        <w:rPr>
          <w:color w:val="231F20"/>
          <w:sz w:val="18"/>
        </w:rPr>
        <w:t>video</w:t>
      </w:r>
      <w:r>
        <w:rPr>
          <w:color w:val="231F20"/>
          <w:spacing w:val="-4"/>
          <w:sz w:val="18"/>
        </w:rPr>
        <w:t> </w:t>
      </w:r>
      <w:r>
        <w:rPr>
          <w:color w:val="231F20"/>
          <w:sz w:val="18"/>
        </w:rPr>
        <w:t>games</w:t>
      </w:r>
      <w:r>
        <w:rPr>
          <w:color w:val="231F20"/>
          <w:spacing w:val="-3"/>
          <w:sz w:val="18"/>
        </w:rPr>
        <w:t> </w:t>
      </w:r>
      <w:r>
        <w:rPr>
          <w:color w:val="231F20"/>
          <w:sz w:val="18"/>
        </w:rPr>
        <w:t>three</w:t>
      </w:r>
      <w:r>
        <w:rPr>
          <w:color w:val="231F20"/>
          <w:spacing w:val="-3"/>
          <w:sz w:val="18"/>
        </w:rPr>
        <w:t> </w:t>
      </w:r>
      <w:r>
        <w:rPr>
          <w:color w:val="231F20"/>
          <w:sz w:val="18"/>
        </w:rPr>
        <w:t>or</w:t>
      </w:r>
      <w:r>
        <w:rPr>
          <w:color w:val="231F20"/>
          <w:spacing w:val="-2"/>
          <w:sz w:val="18"/>
        </w:rPr>
        <w:t> </w:t>
      </w:r>
      <w:r>
        <w:rPr>
          <w:color w:val="231F20"/>
          <w:sz w:val="18"/>
        </w:rPr>
        <w:t>more</w:t>
      </w:r>
      <w:r>
        <w:rPr>
          <w:color w:val="231F20"/>
          <w:spacing w:val="-3"/>
          <w:sz w:val="18"/>
        </w:rPr>
        <w:t> </w:t>
      </w:r>
      <w:r>
        <w:rPr>
          <w:color w:val="231F20"/>
          <w:sz w:val="18"/>
        </w:rPr>
        <w:t>hours</w:t>
      </w:r>
      <w:r>
        <w:rPr>
          <w:color w:val="231F20"/>
          <w:spacing w:val="-2"/>
          <w:sz w:val="18"/>
        </w:rPr>
        <w:t> </w:t>
      </w:r>
      <w:r>
        <w:rPr>
          <w:color w:val="231F20"/>
          <w:sz w:val="18"/>
        </w:rPr>
        <w:t>per day on an average school</w:t>
      </w:r>
      <w:r>
        <w:rPr>
          <w:color w:val="231F20"/>
          <w:spacing w:val="-2"/>
          <w:sz w:val="18"/>
        </w:rPr>
        <w:t> </w:t>
      </w:r>
      <w:r>
        <w:rPr>
          <w:color w:val="231F20"/>
          <w:spacing w:val="-4"/>
          <w:sz w:val="18"/>
        </w:rPr>
        <w:t>day.</w:t>
      </w:r>
    </w:p>
    <w:p>
      <w:pPr>
        <w:pStyle w:val="BodyText"/>
        <w:spacing w:before="6"/>
        <w:rPr>
          <w:sz w:val="19"/>
        </w:rPr>
      </w:pPr>
    </w:p>
    <w:p>
      <w:pPr>
        <w:pStyle w:val="Heading4"/>
        <w:spacing w:before="1"/>
        <w:ind w:left="715"/>
      </w:pPr>
      <w:r>
        <w:rPr>
          <w:color w:val="58595B"/>
          <w:w w:val="105"/>
        </w:rPr>
        <w:t>Parent, Teacher, and Expert Group Support for Physical Education</w:t>
      </w:r>
    </w:p>
    <w:p>
      <w:pPr>
        <w:pStyle w:val="ListParagraph"/>
        <w:numPr>
          <w:ilvl w:val="1"/>
          <w:numId w:val="3"/>
        </w:numPr>
        <w:tabs>
          <w:tab w:pos="1435" w:val="left" w:leader="none"/>
          <w:tab w:pos="1436" w:val="left" w:leader="none"/>
        </w:tabs>
        <w:spacing w:line="295" w:lineRule="auto" w:before="180" w:after="0"/>
        <w:ind w:left="1435" w:right="723" w:hanging="360"/>
        <w:jc w:val="left"/>
        <w:rPr>
          <w:sz w:val="10"/>
        </w:rPr>
      </w:pPr>
      <w:r>
        <w:rPr>
          <w:color w:val="231F20"/>
          <w:sz w:val="18"/>
        </w:rPr>
        <w:t>The American Heart Association, SHAPE America, the American Academy of Pediatrics, the U.S. Department of Health and Human Services (HHS), the U.S. Department of Education, the President’s Council on Physical Fitness and Sport, and the Centers for Disease Control</w:t>
      </w:r>
      <w:r>
        <w:rPr>
          <w:color w:val="231F20"/>
          <w:spacing w:val="-3"/>
          <w:sz w:val="18"/>
        </w:rPr>
        <w:t> </w:t>
      </w:r>
      <w:r>
        <w:rPr>
          <w:color w:val="231F20"/>
          <w:sz w:val="18"/>
        </w:rPr>
        <w:t>and</w:t>
      </w:r>
      <w:r>
        <w:rPr>
          <w:color w:val="231F20"/>
          <w:spacing w:val="-2"/>
          <w:sz w:val="18"/>
        </w:rPr>
        <w:t> </w:t>
      </w:r>
      <w:r>
        <w:rPr>
          <w:color w:val="231F20"/>
          <w:sz w:val="18"/>
        </w:rPr>
        <w:t>Prevention</w:t>
      </w:r>
      <w:r>
        <w:rPr>
          <w:color w:val="231F20"/>
          <w:spacing w:val="-2"/>
          <w:sz w:val="18"/>
        </w:rPr>
        <w:t> </w:t>
      </w:r>
      <w:r>
        <w:rPr>
          <w:color w:val="231F20"/>
          <w:sz w:val="18"/>
        </w:rPr>
        <w:t>(CDC)</w:t>
      </w:r>
      <w:r>
        <w:rPr>
          <w:color w:val="231F20"/>
          <w:spacing w:val="-3"/>
          <w:sz w:val="18"/>
        </w:rPr>
        <w:t> </w:t>
      </w:r>
      <w:r>
        <w:rPr>
          <w:color w:val="231F20"/>
          <w:sz w:val="18"/>
        </w:rPr>
        <w:t>all</w:t>
      </w:r>
      <w:r>
        <w:rPr>
          <w:color w:val="231F20"/>
          <w:spacing w:val="-2"/>
          <w:sz w:val="18"/>
        </w:rPr>
        <w:t> </w:t>
      </w:r>
      <w:r>
        <w:rPr>
          <w:color w:val="231F20"/>
          <w:sz w:val="18"/>
        </w:rPr>
        <w:t>support</w:t>
      </w:r>
      <w:r>
        <w:rPr>
          <w:color w:val="231F20"/>
          <w:spacing w:val="-2"/>
          <w:sz w:val="18"/>
        </w:rPr>
        <w:t> </w:t>
      </w:r>
      <w:r>
        <w:rPr>
          <w:color w:val="231F20"/>
          <w:sz w:val="18"/>
        </w:rPr>
        <w:t>the</w:t>
      </w:r>
      <w:r>
        <w:rPr>
          <w:color w:val="231F20"/>
          <w:spacing w:val="-2"/>
          <w:sz w:val="18"/>
        </w:rPr>
        <w:t> </w:t>
      </w:r>
      <w:r>
        <w:rPr>
          <w:color w:val="231F20"/>
          <w:sz w:val="18"/>
        </w:rPr>
        <w:t>need</w:t>
      </w:r>
      <w:r>
        <w:rPr>
          <w:color w:val="231F20"/>
          <w:spacing w:val="-2"/>
          <w:sz w:val="18"/>
        </w:rPr>
        <w:t> </w:t>
      </w:r>
      <w:r>
        <w:rPr>
          <w:color w:val="231F20"/>
          <w:sz w:val="18"/>
        </w:rPr>
        <w:t>for</w:t>
      </w:r>
      <w:r>
        <w:rPr>
          <w:color w:val="231F20"/>
          <w:spacing w:val="-2"/>
          <w:sz w:val="18"/>
        </w:rPr>
        <w:t> </w:t>
      </w:r>
      <w:r>
        <w:rPr>
          <w:color w:val="231F20"/>
          <w:sz w:val="18"/>
        </w:rPr>
        <w:t>physical</w:t>
      </w:r>
      <w:r>
        <w:rPr>
          <w:color w:val="231F20"/>
          <w:spacing w:val="-3"/>
          <w:sz w:val="18"/>
        </w:rPr>
        <w:t> </w:t>
      </w:r>
      <w:r>
        <w:rPr>
          <w:color w:val="231F20"/>
          <w:sz w:val="18"/>
        </w:rPr>
        <w:t>activity</w:t>
      </w:r>
      <w:r>
        <w:rPr>
          <w:color w:val="231F20"/>
          <w:spacing w:val="-2"/>
          <w:sz w:val="18"/>
        </w:rPr>
        <w:t> </w:t>
      </w:r>
      <w:r>
        <w:rPr>
          <w:color w:val="231F20"/>
          <w:sz w:val="18"/>
        </w:rPr>
        <w:t>for</w:t>
      </w:r>
      <w:r>
        <w:rPr>
          <w:color w:val="231F20"/>
          <w:spacing w:val="-2"/>
          <w:sz w:val="18"/>
        </w:rPr>
        <w:t> </w:t>
      </w:r>
      <w:r>
        <w:rPr>
          <w:color w:val="231F20"/>
          <w:sz w:val="18"/>
        </w:rPr>
        <w:t>youth</w:t>
      </w:r>
      <w:r>
        <w:rPr>
          <w:color w:val="231F20"/>
          <w:spacing w:val="-2"/>
          <w:sz w:val="18"/>
        </w:rPr>
        <w:t> </w:t>
      </w:r>
      <w:r>
        <w:rPr>
          <w:color w:val="231F20"/>
          <w:sz w:val="18"/>
        </w:rPr>
        <w:t>and</w:t>
      </w:r>
      <w:r>
        <w:rPr>
          <w:color w:val="231F20"/>
          <w:spacing w:val="-2"/>
          <w:sz w:val="18"/>
        </w:rPr>
        <w:t> </w:t>
      </w:r>
      <w:r>
        <w:rPr>
          <w:color w:val="231F20"/>
          <w:sz w:val="18"/>
        </w:rPr>
        <w:t>for</w:t>
      </w:r>
      <w:r>
        <w:rPr>
          <w:color w:val="231F20"/>
          <w:spacing w:val="-2"/>
          <w:sz w:val="18"/>
        </w:rPr>
        <w:t> </w:t>
      </w:r>
      <w:r>
        <w:rPr>
          <w:color w:val="231F20"/>
          <w:sz w:val="18"/>
        </w:rPr>
        <w:t>effective</w:t>
      </w:r>
      <w:r>
        <w:rPr>
          <w:color w:val="231F20"/>
          <w:spacing w:val="-2"/>
          <w:sz w:val="18"/>
        </w:rPr>
        <w:t> </w:t>
      </w:r>
      <w:r>
        <w:rPr>
          <w:color w:val="231F20"/>
          <w:sz w:val="18"/>
        </w:rPr>
        <w:t>physical</w:t>
      </w:r>
      <w:r>
        <w:rPr>
          <w:color w:val="231F20"/>
          <w:spacing w:val="-3"/>
          <w:sz w:val="18"/>
        </w:rPr>
        <w:t> </w:t>
      </w:r>
      <w:r>
        <w:rPr>
          <w:color w:val="231F20"/>
          <w:sz w:val="18"/>
        </w:rPr>
        <w:t>education</w:t>
      </w:r>
      <w:r>
        <w:rPr>
          <w:color w:val="231F20"/>
          <w:spacing w:val="-2"/>
          <w:sz w:val="18"/>
        </w:rPr>
        <w:t> </w:t>
      </w:r>
      <w:r>
        <w:rPr>
          <w:color w:val="231F20"/>
          <w:sz w:val="18"/>
        </w:rPr>
        <w:t>in</w:t>
      </w:r>
      <w:r>
        <w:rPr>
          <w:color w:val="231F20"/>
          <w:spacing w:val="-3"/>
          <w:sz w:val="18"/>
        </w:rPr>
        <w:t> </w:t>
      </w:r>
      <w:r>
        <w:rPr>
          <w:color w:val="231F20"/>
          <w:sz w:val="18"/>
        </w:rPr>
        <w:t>schools.</w:t>
      </w:r>
      <w:r>
        <w:rPr>
          <w:color w:val="231F20"/>
          <w:position w:val="6"/>
          <w:sz w:val="10"/>
        </w:rPr>
        <w:t>55</w:t>
      </w:r>
    </w:p>
    <w:p>
      <w:pPr>
        <w:pStyle w:val="ListParagraph"/>
        <w:numPr>
          <w:ilvl w:val="1"/>
          <w:numId w:val="3"/>
        </w:numPr>
        <w:tabs>
          <w:tab w:pos="1436" w:val="left" w:leader="none"/>
        </w:tabs>
        <w:spacing w:line="295" w:lineRule="auto" w:before="157" w:after="0"/>
        <w:ind w:left="1435" w:right="742" w:hanging="360"/>
        <w:jc w:val="both"/>
        <w:rPr>
          <w:sz w:val="10"/>
        </w:rPr>
      </w:pPr>
      <w:r>
        <w:rPr>
          <w:color w:val="231F20"/>
          <w:sz w:val="18"/>
        </w:rPr>
        <w:t>A 2009 survey reported that </w:t>
      </w:r>
      <w:r>
        <w:rPr>
          <w:color w:val="231F20"/>
          <w:spacing w:val="-5"/>
          <w:sz w:val="18"/>
        </w:rPr>
        <w:t>31 </w:t>
      </w:r>
      <w:r>
        <w:rPr>
          <w:color w:val="231F20"/>
          <w:sz w:val="18"/>
        </w:rPr>
        <w:t>percent of physical education teachers perceive increased interest and support from parents regard- ing</w:t>
      </w:r>
      <w:r>
        <w:rPr>
          <w:color w:val="231F20"/>
          <w:spacing w:val="-5"/>
          <w:sz w:val="18"/>
        </w:rPr>
        <w:t> </w:t>
      </w:r>
      <w:r>
        <w:rPr>
          <w:color w:val="231F20"/>
          <w:sz w:val="18"/>
        </w:rPr>
        <w:t>students’</w:t>
      </w:r>
      <w:r>
        <w:rPr>
          <w:color w:val="231F20"/>
          <w:spacing w:val="-3"/>
          <w:sz w:val="18"/>
        </w:rPr>
        <w:t> </w:t>
      </w:r>
      <w:r>
        <w:rPr>
          <w:color w:val="231F20"/>
          <w:sz w:val="18"/>
        </w:rPr>
        <w:t>physical</w:t>
      </w:r>
      <w:r>
        <w:rPr>
          <w:color w:val="231F20"/>
          <w:spacing w:val="-5"/>
          <w:sz w:val="18"/>
        </w:rPr>
        <w:t> </w:t>
      </w:r>
      <w:r>
        <w:rPr>
          <w:color w:val="231F20"/>
          <w:sz w:val="18"/>
        </w:rPr>
        <w:t>activity</w:t>
      </w:r>
      <w:r>
        <w:rPr>
          <w:color w:val="231F20"/>
          <w:spacing w:val="-3"/>
          <w:sz w:val="18"/>
        </w:rPr>
        <w:t> </w:t>
      </w:r>
      <w:r>
        <w:rPr>
          <w:color w:val="231F20"/>
          <w:sz w:val="18"/>
        </w:rPr>
        <w:t>in</w:t>
      </w:r>
      <w:r>
        <w:rPr>
          <w:color w:val="231F20"/>
          <w:spacing w:val="-4"/>
          <w:sz w:val="18"/>
        </w:rPr>
        <w:t> </w:t>
      </w:r>
      <w:r>
        <w:rPr>
          <w:color w:val="231F20"/>
          <w:sz w:val="18"/>
        </w:rPr>
        <w:t>the</w:t>
      </w:r>
      <w:r>
        <w:rPr>
          <w:color w:val="231F20"/>
          <w:spacing w:val="-4"/>
          <w:sz w:val="18"/>
        </w:rPr>
        <w:t> </w:t>
      </w:r>
      <w:r>
        <w:rPr>
          <w:color w:val="231F20"/>
          <w:sz w:val="18"/>
        </w:rPr>
        <w:t>three</w:t>
      </w:r>
      <w:r>
        <w:rPr>
          <w:color w:val="231F20"/>
          <w:spacing w:val="-3"/>
          <w:sz w:val="18"/>
        </w:rPr>
        <w:t> </w:t>
      </w:r>
      <w:r>
        <w:rPr>
          <w:color w:val="231F20"/>
          <w:sz w:val="18"/>
        </w:rPr>
        <w:t>previous</w:t>
      </w:r>
      <w:r>
        <w:rPr>
          <w:color w:val="231F20"/>
          <w:spacing w:val="-5"/>
          <w:sz w:val="18"/>
        </w:rPr>
        <w:t> </w:t>
      </w:r>
      <w:r>
        <w:rPr>
          <w:color w:val="231F20"/>
          <w:sz w:val="18"/>
        </w:rPr>
        <w:t>years;</w:t>
      </w:r>
      <w:r>
        <w:rPr>
          <w:color w:val="231F20"/>
          <w:spacing w:val="-3"/>
          <w:sz w:val="18"/>
        </w:rPr>
        <w:t> </w:t>
      </w:r>
      <w:r>
        <w:rPr>
          <w:color w:val="231F20"/>
          <w:sz w:val="18"/>
        </w:rPr>
        <w:t>and</w:t>
      </w:r>
      <w:r>
        <w:rPr>
          <w:color w:val="231F20"/>
          <w:spacing w:val="-4"/>
          <w:sz w:val="18"/>
        </w:rPr>
        <w:t> </w:t>
      </w:r>
      <w:r>
        <w:rPr>
          <w:color w:val="231F20"/>
          <w:spacing w:val="-5"/>
          <w:sz w:val="18"/>
        </w:rPr>
        <w:t>27</w:t>
      </w:r>
      <w:r>
        <w:rPr>
          <w:color w:val="231F20"/>
          <w:spacing w:val="-4"/>
          <w:sz w:val="18"/>
        </w:rPr>
        <w:t> </w:t>
      </w:r>
      <w:r>
        <w:rPr>
          <w:color w:val="231F20"/>
          <w:sz w:val="18"/>
        </w:rPr>
        <w:t>percent</w:t>
      </w:r>
      <w:r>
        <w:rPr>
          <w:color w:val="231F20"/>
          <w:spacing w:val="-3"/>
          <w:sz w:val="18"/>
        </w:rPr>
        <w:t> </w:t>
      </w:r>
      <w:r>
        <w:rPr>
          <w:color w:val="231F20"/>
          <w:sz w:val="18"/>
        </w:rPr>
        <w:t>perceive</w:t>
      </w:r>
      <w:r>
        <w:rPr>
          <w:color w:val="231F20"/>
          <w:spacing w:val="-4"/>
          <w:sz w:val="18"/>
        </w:rPr>
        <w:t> </w:t>
      </w:r>
      <w:r>
        <w:rPr>
          <w:color w:val="231F20"/>
          <w:sz w:val="18"/>
        </w:rPr>
        <w:t>increased</w:t>
      </w:r>
      <w:r>
        <w:rPr>
          <w:color w:val="231F20"/>
          <w:spacing w:val="-4"/>
          <w:sz w:val="18"/>
        </w:rPr>
        <w:t> </w:t>
      </w:r>
      <w:r>
        <w:rPr>
          <w:color w:val="231F20"/>
          <w:sz w:val="18"/>
        </w:rPr>
        <w:t>interest/support</w:t>
      </w:r>
      <w:r>
        <w:rPr>
          <w:color w:val="231F20"/>
          <w:spacing w:val="-4"/>
          <w:sz w:val="18"/>
        </w:rPr>
        <w:t> </w:t>
      </w:r>
      <w:r>
        <w:rPr>
          <w:color w:val="231F20"/>
          <w:sz w:val="18"/>
        </w:rPr>
        <w:t>from</w:t>
      </w:r>
      <w:r>
        <w:rPr>
          <w:color w:val="231F20"/>
          <w:spacing w:val="-3"/>
          <w:sz w:val="18"/>
        </w:rPr>
        <w:t> </w:t>
      </w:r>
      <w:r>
        <w:rPr>
          <w:color w:val="231F20"/>
          <w:sz w:val="18"/>
        </w:rPr>
        <w:t>parents</w:t>
      </w:r>
      <w:r>
        <w:rPr>
          <w:color w:val="231F20"/>
          <w:spacing w:val="-4"/>
          <w:sz w:val="18"/>
        </w:rPr>
        <w:t> </w:t>
      </w:r>
      <w:r>
        <w:rPr>
          <w:color w:val="231F20"/>
          <w:sz w:val="18"/>
        </w:rPr>
        <w:t>regarding students’ physical</w:t>
      </w:r>
      <w:r>
        <w:rPr>
          <w:color w:val="231F20"/>
          <w:spacing w:val="-2"/>
          <w:sz w:val="18"/>
        </w:rPr>
        <w:t> </w:t>
      </w:r>
      <w:r>
        <w:rPr>
          <w:color w:val="231F20"/>
          <w:sz w:val="18"/>
        </w:rPr>
        <w:t>education.</w:t>
      </w:r>
      <w:r>
        <w:rPr>
          <w:color w:val="231F20"/>
          <w:position w:val="6"/>
          <w:sz w:val="10"/>
        </w:rPr>
        <w:t>56</w:t>
      </w:r>
    </w:p>
    <w:p>
      <w:pPr>
        <w:pStyle w:val="ListParagraph"/>
        <w:numPr>
          <w:ilvl w:val="1"/>
          <w:numId w:val="3"/>
        </w:numPr>
        <w:tabs>
          <w:tab w:pos="1436" w:val="left" w:leader="none"/>
        </w:tabs>
        <w:spacing w:line="295" w:lineRule="auto" w:before="157" w:after="0"/>
        <w:ind w:left="1435" w:right="738" w:hanging="360"/>
        <w:jc w:val="both"/>
        <w:rPr>
          <w:sz w:val="10"/>
        </w:rPr>
      </w:pPr>
      <w:r>
        <w:rPr>
          <w:color w:val="231F20"/>
          <w:sz w:val="18"/>
        </w:rPr>
        <w:t>92 percent of parents of elementary students and </w:t>
      </w:r>
      <w:r>
        <w:rPr>
          <w:color w:val="231F20"/>
          <w:spacing w:val="-4"/>
          <w:sz w:val="18"/>
        </w:rPr>
        <w:t>87 </w:t>
      </w:r>
      <w:r>
        <w:rPr>
          <w:color w:val="231F20"/>
          <w:sz w:val="18"/>
        </w:rPr>
        <w:t>percent of parents of middle and high school students supported requirements for physical education in a </w:t>
      </w:r>
      <w:r>
        <w:rPr>
          <w:color w:val="231F20"/>
          <w:spacing w:val="-3"/>
          <w:sz w:val="18"/>
        </w:rPr>
        <w:t>2013</w:t>
      </w:r>
      <w:r>
        <w:rPr>
          <w:color w:val="231F20"/>
          <w:spacing w:val="-4"/>
          <w:sz w:val="18"/>
        </w:rPr>
        <w:t> </w:t>
      </w:r>
      <w:r>
        <w:rPr>
          <w:color w:val="231F20"/>
          <w:spacing w:val="-3"/>
          <w:sz w:val="18"/>
        </w:rPr>
        <w:t>survey.</w:t>
      </w:r>
      <w:r>
        <w:rPr>
          <w:color w:val="231F20"/>
          <w:spacing w:val="-3"/>
          <w:position w:val="6"/>
          <w:sz w:val="10"/>
        </w:rPr>
        <w:t>57</w:t>
      </w:r>
    </w:p>
    <w:p>
      <w:pPr>
        <w:pStyle w:val="ListParagraph"/>
        <w:numPr>
          <w:ilvl w:val="1"/>
          <w:numId w:val="3"/>
        </w:numPr>
        <w:tabs>
          <w:tab w:pos="1435" w:val="left" w:leader="none"/>
          <w:tab w:pos="1436" w:val="left" w:leader="none"/>
        </w:tabs>
        <w:spacing w:line="295" w:lineRule="auto" w:before="158" w:after="0"/>
        <w:ind w:left="1435" w:right="995" w:hanging="360"/>
        <w:jc w:val="left"/>
        <w:rPr>
          <w:sz w:val="10"/>
        </w:rPr>
      </w:pPr>
      <w:r>
        <w:rPr>
          <w:color w:val="231F20"/>
          <w:sz w:val="18"/>
        </w:rPr>
        <w:t>54-84</w:t>
      </w:r>
      <w:r>
        <w:rPr>
          <w:color w:val="231F20"/>
          <w:spacing w:val="-4"/>
          <w:sz w:val="18"/>
        </w:rPr>
        <w:t> </w:t>
      </w:r>
      <w:r>
        <w:rPr>
          <w:color w:val="231F20"/>
          <w:sz w:val="18"/>
        </w:rPr>
        <w:t>percent</w:t>
      </w:r>
      <w:r>
        <w:rPr>
          <w:color w:val="231F20"/>
          <w:spacing w:val="-2"/>
          <w:sz w:val="18"/>
        </w:rPr>
        <w:t> </w:t>
      </w:r>
      <w:r>
        <w:rPr>
          <w:color w:val="231F20"/>
          <w:sz w:val="18"/>
        </w:rPr>
        <w:t>of</w:t>
      </w:r>
      <w:r>
        <w:rPr>
          <w:color w:val="231F20"/>
          <w:spacing w:val="-3"/>
          <w:sz w:val="18"/>
        </w:rPr>
        <w:t> </w:t>
      </w:r>
      <w:r>
        <w:rPr>
          <w:color w:val="231F20"/>
          <w:sz w:val="18"/>
        </w:rPr>
        <w:t>parents</w:t>
      </w:r>
      <w:r>
        <w:rPr>
          <w:color w:val="231F20"/>
          <w:spacing w:val="-3"/>
          <w:sz w:val="18"/>
        </w:rPr>
        <w:t> </w:t>
      </w:r>
      <w:r>
        <w:rPr>
          <w:color w:val="231F20"/>
          <w:sz w:val="18"/>
        </w:rPr>
        <w:t>believe</w:t>
      </w:r>
      <w:r>
        <w:rPr>
          <w:color w:val="231F20"/>
          <w:spacing w:val="-2"/>
          <w:sz w:val="18"/>
        </w:rPr>
        <w:t> </w:t>
      </w:r>
      <w:r>
        <w:rPr>
          <w:color w:val="231F20"/>
          <w:sz w:val="18"/>
        </w:rPr>
        <w:t>that</w:t>
      </w:r>
      <w:r>
        <w:rPr>
          <w:color w:val="231F20"/>
          <w:spacing w:val="-3"/>
          <w:sz w:val="18"/>
        </w:rPr>
        <w:t> </w:t>
      </w:r>
      <w:r>
        <w:rPr>
          <w:color w:val="231F20"/>
          <w:sz w:val="18"/>
        </w:rPr>
        <w:t>physical</w:t>
      </w:r>
      <w:r>
        <w:rPr>
          <w:color w:val="231F20"/>
          <w:spacing w:val="-3"/>
          <w:sz w:val="18"/>
        </w:rPr>
        <w:t> </w:t>
      </w:r>
      <w:r>
        <w:rPr>
          <w:color w:val="231F20"/>
          <w:sz w:val="18"/>
        </w:rPr>
        <w:t>education</w:t>
      </w:r>
      <w:r>
        <w:rPr>
          <w:color w:val="231F20"/>
          <w:spacing w:val="-2"/>
          <w:sz w:val="18"/>
        </w:rPr>
        <w:t> </w:t>
      </w:r>
      <w:r>
        <w:rPr>
          <w:color w:val="231F20"/>
          <w:sz w:val="18"/>
        </w:rPr>
        <w:t>is</w:t>
      </w:r>
      <w:r>
        <w:rPr>
          <w:color w:val="231F20"/>
          <w:spacing w:val="-4"/>
          <w:sz w:val="18"/>
        </w:rPr>
        <w:t> </w:t>
      </w:r>
      <w:r>
        <w:rPr>
          <w:color w:val="231F20"/>
          <w:sz w:val="18"/>
        </w:rPr>
        <w:t>at</w:t>
      </w:r>
      <w:r>
        <w:rPr>
          <w:color w:val="231F20"/>
          <w:spacing w:val="-2"/>
          <w:sz w:val="18"/>
        </w:rPr>
        <w:t> </w:t>
      </w:r>
      <w:r>
        <w:rPr>
          <w:color w:val="231F20"/>
          <w:sz w:val="18"/>
        </w:rPr>
        <w:t>least</w:t>
      </w:r>
      <w:r>
        <w:rPr>
          <w:color w:val="231F20"/>
          <w:spacing w:val="-2"/>
          <w:sz w:val="18"/>
        </w:rPr>
        <w:t> </w:t>
      </w:r>
      <w:r>
        <w:rPr>
          <w:color w:val="231F20"/>
          <w:sz w:val="18"/>
        </w:rPr>
        <w:t>as</w:t>
      </w:r>
      <w:r>
        <w:rPr>
          <w:color w:val="231F20"/>
          <w:spacing w:val="-3"/>
          <w:sz w:val="18"/>
        </w:rPr>
        <w:t> </w:t>
      </w:r>
      <w:r>
        <w:rPr>
          <w:color w:val="231F20"/>
          <w:sz w:val="18"/>
        </w:rPr>
        <w:t>important</w:t>
      </w:r>
      <w:r>
        <w:rPr>
          <w:color w:val="231F20"/>
          <w:spacing w:val="-2"/>
          <w:sz w:val="18"/>
        </w:rPr>
        <w:t> </w:t>
      </w:r>
      <w:r>
        <w:rPr>
          <w:color w:val="231F20"/>
          <w:sz w:val="18"/>
        </w:rPr>
        <w:t>as</w:t>
      </w:r>
      <w:r>
        <w:rPr>
          <w:color w:val="231F20"/>
          <w:spacing w:val="-2"/>
          <w:sz w:val="18"/>
        </w:rPr>
        <w:t> </w:t>
      </w:r>
      <w:r>
        <w:rPr>
          <w:color w:val="231F20"/>
          <w:sz w:val="18"/>
        </w:rPr>
        <w:t>other</w:t>
      </w:r>
      <w:r>
        <w:rPr>
          <w:color w:val="231F20"/>
          <w:spacing w:val="-3"/>
          <w:sz w:val="18"/>
        </w:rPr>
        <w:t> </w:t>
      </w:r>
      <w:r>
        <w:rPr>
          <w:color w:val="231F20"/>
          <w:sz w:val="18"/>
        </w:rPr>
        <w:t>academic</w:t>
      </w:r>
      <w:r>
        <w:rPr>
          <w:color w:val="231F20"/>
          <w:spacing w:val="-2"/>
          <w:sz w:val="18"/>
        </w:rPr>
        <w:t> </w:t>
      </w:r>
      <w:r>
        <w:rPr>
          <w:color w:val="231F20"/>
          <w:sz w:val="18"/>
        </w:rPr>
        <w:t>subjects,</w:t>
      </w:r>
      <w:r>
        <w:rPr>
          <w:color w:val="231F20"/>
          <w:spacing w:val="-2"/>
          <w:sz w:val="18"/>
        </w:rPr>
        <w:t> </w:t>
      </w:r>
      <w:r>
        <w:rPr>
          <w:color w:val="231F20"/>
          <w:sz w:val="18"/>
        </w:rPr>
        <w:t>with</w:t>
      </w:r>
      <w:r>
        <w:rPr>
          <w:color w:val="231F20"/>
          <w:spacing w:val="-4"/>
          <w:sz w:val="18"/>
        </w:rPr>
        <w:t> </w:t>
      </w:r>
      <w:r>
        <w:rPr>
          <w:color w:val="231F20"/>
          <w:sz w:val="18"/>
        </w:rPr>
        <w:t>the</w:t>
      </w:r>
      <w:r>
        <w:rPr>
          <w:color w:val="231F20"/>
          <w:spacing w:val="-2"/>
          <w:sz w:val="18"/>
        </w:rPr>
        <w:t> </w:t>
      </w:r>
      <w:r>
        <w:rPr>
          <w:color w:val="231F20"/>
          <w:sz w:val="18"/>
        </w:rPr>
        <w:t>percentage varying depending on the subject being</w:t>
      </w:r>
      <w:r>
        <w:rPr>
          <w:color w:val="231F20"/>
          <w:spacing w:val="-3"/>
          <w:sz w:val="18"/>
        </w:rPr>
        <w:t> </w:t>
      </w:r>
      <w:r>
        <w:rPr>
          <w:color w:val="231F20"/>
          <w:sz w:val="18"/>
        </w:rPr>
        <w:t>compared.</w:t>
      </w:r>
      <w:r>
        <w:rPr>
          <w:color w:val="231F20"/>
          <w:position w:val="6"/>
          <w:sz w:val="10"/>
        </w:rPr>
        <w:t>58</w:t>
      </w:r>
    </w:p>
    <w:p>
      <w:pPr>
        <w:pStyle w:val="ListParagraph"/>
        <w:numPr>
          <w:ilvl w:val="1"/>
          <w:numId w:val="3"/>
        </w:numPr>
        <w:tabs>
          <w:tab w:pos="1435" w:val="left" w:leader="none"/>
          <w:tab w:pos="1436" w:val="left" w:leader="none"/>
        </w:tabs>
        <w:spacing w:line="240" w:lineRule="auto" w:before="158" w:after="0"/>
        <w:ind w:left="1435" w:right="0" w:hanging="361"/>
        <w:jc w:val="left"/>
        <w:rPr>
          <w:sz w:val="10"/>
        </w:rPr>
      </w:pPr>
      <w:r>
        <w:rPr>
          <w:color w:val="231F20"/>
          <w:spacing w:val="-7"/>
          <w:sz w:val="18"/>
        </w:rPr>
        <w:t>76 </w:t>
      </w:r>
      <w:r>
        <w:rPr>
          <w:color w:val="231F20"/>
          <w:sz w:val="18"/>
        </w:rPr>
        <w:t>percent of parents think that more school physical education could help control or prevent childhood</w:t>
      </w:r>
      <w:r>
        <w:rPr>
          <w:color w:val="231F20"/>
          <w:spacing w:val="-8"/>
          <w:sz w:val="18"/>
        </w:rPr>
        <w:t> </w:t>
      </w:r>
      <w:r>
        <w:rPr>
          <w:color w:val="231F20"/>
          <w:sz w:val="18"/>
        </w:rPr>
        <w:t>obesity.</w:t>
      </w:r>
      <w:r>
        <w:rPr>
          <w:color w:val="231F20"/>
          <w:position w:val="6"/>
          <w:sz w:val="10"/>
        </w:rPr>
        <w:t>59</w:t>
      </w:r>
    </w:p>
    <w:p>
      <w:pPr>
        <w:pStyle w:val="BodyText"/>
        <w:spacing w:before="2"/>
      </w:pPr>
    </w:p>
    <w:p>
      <w:pPr>
        <w:pStyle w:val="ListParagraph"/>
        <w:numPr>
          <w:ilvl w:val="1"/>
          <w:numId w:val="3"/>
        </w:numPr>
        <w:tabs>
          <w:tab w:pos="1435" w:val="left" w:leader="none"/>
          <w:tab w:pos="1436" w:val="left" w:leader="none"/>
        </w:tabs>
        <w:spacing w:line="240" w:lineRule="auto" w:before="0" w:after="0"/>
        <w:ind w:left="1435" w:right="0" w:hanging="361"/>
        <w:jc w:val="left"/>
        <w:rPr>
          <w:sz w:val="10"/>
        </w:rPr>
      </w:pPr>
      <w:r>
        <w:rPr>
          <w:color w:val="231F20"/>
          <w:spacing w:val="-4"/>
          <w:sz w:val="18"/>
        </w:rPr>
        <w:t>91 </w:t>
      </w:r>
      <w:r>
        <w:rPr>
          <w:color w:val="231F20"/>
          <w:sz w:val="18"/>
        </w:rPr>
        <w:t>percent of parents feel that there should be more physical education in schools, particularly for addressing</w:t>
      </w:r>
      <w:r>
        <w:rPr>
          <w:color w:val="231F20"/>
          <w:spacing w:val="-13"/>
          <w:sz w:val="18"/>
        </w:rPr>
        <w:t> </w:t>
      </w:r>
      <w:r>
        <w:rPr>
          <w:color w:val="231F20"/>
          <w:sz w:val="18"/>
        </w:rPr>
        <w:t>obesity.</w:t>
      </w:r>
      <w:r>
        <w:rPr>
          <w:color w:val="231F20"/>
          <w:position w:val="6"/>
          <w:sz w:val="10"/>
        </w:rPr>
        <w:t>60</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5"/>
        </w:rPr>
      </w:pPr>
      <w:r>
        <w:rPr/>
        <w:pict>
          <v:shape style="position:absolute;margin-left:35.761002pt;margin-top:10.776185pt;width:540pt;height:.1pt;mso-position-horizontal-relative:page;mso-position-vertical-relative:paragraph;z-index:-251626496;mso-wrap-distance-left:0;mso-wrap-distance-right:0" coordorigin="715,216" coordsize="10800,0" path="m715,216l11515,216e" filled="false" stroked="true" strokeweight=".5pt" strokecolor="#808285">
            <v:path arrowok="t"/>
            <v:stroke dashstyle="solid"/>
            <w10:wrap type="topAndBottom"/>
          </v:shape>
        </w:pict>
      </w:r>
    </w:p>
    <w:p>
      <w:pPr>
        <w:pStyle w:val="ListParagraph"/>
        <w:numPr>
          <w:ilvl w:val="0"/>
          <w:numId w:val="3"/>
        </w:numPr>
        <w:tabs>
          <w:tab w:pos="1255" w:val="left" w:leader="none"/>
          <w:tab w:pos="1256" w:val="left" w:leader="none"/>
        </w:tabs>
        <w:spacing w:line="240" w:lineRule="auto" w:before="112" w:after="0"/>
        <w:ind w:left="1255" w:right="0" w:hanging="541"/>
        <w:jc w:val="left"/>
        <w:rPr>
          <w:sz w:val="14"/>
        </w:rPr>
      </w:pPr>
      <w:r>
        <w:rPr>
          <w:color w:val="58595B"/>
          <w:sz w:val="14"/>
        </w:rPr>
        <w:t>Troiano </w:t>
      </w:r>
      <w:r>
        <w:rPr>
          <w:color w:val="58595B"/>
          <w:spacing w:val="-5"/>
          <w:sz w:val="14"/>
        </w:rPr>
        <w:t>RP, </w:t>
      </w:r>
      <w:r>
        <w:rPr>
          <w:color w:val="58595B"/>
          <w:sz w:val="14"/>
        </w:rPr>
        <w:t>Berrigan D, Dodd </w:t>
      </w:r>
      <w:r>
        <w:rPr>
          <w:color w:val="58595B"/>
          <w:spacing w:val="-3"/>
          <w:sz w:val="14"/>
        </w:rPr>
        <w:t>KW, </w:t>
      </w:r>
      <w:r>
        <w:rPr>
          <w:color w:val="58595B"/>
          <w:sz w:val="14"/>
        </w:rPr>
        <w:t>et al. Physical activity in the United States measured by accelerometer. Med Sci Sports Exerc. 2008; 40(1):</w:t>
      </w:r>
      <w:r>
        <w:rPr>
          <w:color w:val="58595B"/>
          <w:spacing w:val="-23"/>
          <w:sz w:val="14"/>
        </w:rPr>
        <w:t> </w:t>
      </w:r>
      <w:r>
        <w:rPr>
          <w:color w:val="58595B"/>
          <w:sz w:val="14"/>
        </w:rPr>
        <w:t>181-8.)</w:t>
      </w:r>
    </w:p>
    <w:p>
      <w:pPr>
        <w:pStyle w:val="ListParagraph"/>
        <w:numPr>
          <w:ilvl w:val="0"/>
          <w:numId w:val="3"/>
        </w:numPr>
        <w:tabs>
          <w:tab w:pos="1255" w:val="left" w:leader="none"/>
          <w:tab w:pos="1256" w:val="left" w:leader="none"/>
        </w:tabs>
        <w:spacing w:line="240" w:lineRule="auto" w:before="24" w:after="0"/>
        <w:ind w:left="1255" w:right="0" w:hanging="541"/>
        <w:jc w:val="left"/>
        <w:rPr>
          <w:sz w:val="14"/>
        </w:rPr>
      </w:pPr>
      <w:r>
        <w:rPr>
          <w:color w:val="58595B"/>
          <w:sz w:val="14"/>
        </w:rPr>
        <w:t>Fakhouri</w:t>
      </w:r>
      <w:r>
        <w:rPr>
          <w:color w:val="58595B"/>
          <w:spacing w:val="-2"/>
          <w:sz w:val="14"/>
        </w:rPr>
        <w:t> </w:t>
      </w:r>
      <w:r>
        <w:rPr>
          <w:color w:val="58595B"/>
          <w:sz w:val="14"/>
        </w:rPr>
        <w:t>THI,</w:t>
      </w:r>
      <w:r>
        <w:rPr>
          <w:color w:val="58595B"/>
          <w:spacing w:val="-2"/>
          <w:sz w:val="14"/>
        </w:rPr>
        <w:t> </w:t>
      </w:r>
      <w:r>
        <w:rPr>
          <w:color w:val="58595B"/>
          <w:sz w:val="14"/>
        </w:rPr>
        <w:t>Hughes</w:t>
      </w:r>
      <w:r>
        <w:rPr>
          <w:color w:val="58595B"/>
          <w:spacing w:val="-2"/>
          <w:sz w:val="14"/>
        </w:rPr>
        <w:t> </w:t>
      </w:r>
      <w:r>
        <w:rPr>
          <w:color w:val="58595B"/>
          <w:spacing w:val="-5"/>
          <w:sz w:val="14"/>
        </w:rPr>
        <w:t>JP,</w:t>
      </w:r>
      <w:r>
        <w:rPr>
          <w:color w:val="58595B"/>
          <w:spacing w:val="-1"/>
          <w:sz w:val="14"/>
        </w:rPr>
        <w:t> </w:t>
      </w:r>
      <w:r>
        <w:rPr>
          <w:color w:val="58595B"/>
          <w:sz w:val="14"/>
        </w:rPr>
        <w:t>Burt</w:t>
      </w:r>
      <w:r>
        <w:rPr>
          <w:color w:val="58595B"/>
          <w:spacing w:val="-2"/>
          <w:sz w:val="14"/>
        </w:rPr>
        <w:t> </w:t>
      </w:r>
      <w:r>
        <w:rPr>
          <w:color w:val="58595B"/>
          <w:sz w:val="14"/>
        </w:rPr>
        <w:t>VL,</w:t>
      </w:r>
      <w:r>
        <w:rPr>
          <w:color w:val="58595B"/>
          <w:spacing w:val="-1"/>
          <w:sz w:val="14"/>
        </w:rPr>
        <w:t> </w:t>
      </w:r>
      <w:r>
        <w:rPr>
          <w:color w:val="58595B"/>
          <w:sz w:val="14"/>
        </w:rPr>
        <w:t>et</w:t>
      </w:r>
      <w:r>
        <w:rPr>
          <w:color w:val="58595B"/>
          <w:spacing w:val="-1"/>
          <w:sz w:val="14"/>
        </w:rPr>
        <w:t> </w:t>
      </w:r>
      <w:r>
        <w:rPr>
          <w:color w:val="58595B"/>
          <w:sz w:val="14"/>
        </w:rPr>
        <w:t>al.</w:t>
      </w:r>
      <w:r>
        <w:rPr>
          <w:color w:val="58595B"/>
          <w:spacing w:val="-2"/>
          <w:sz w:val="14"/>
        </w:rPr>
        <w:t> </w:t>
      </w:r>
      <w:r>
        <w:rPr>
          <w:color w:val="58595B"/>
          <w:sz w:val="14"/>
        </w:rPr>
        <w:t>Physical</w:t>
      </w:r>
      <w:r>
        <w:rPr>
          <w:color w:val="58595B"/>
          <w:spacing w:val="-2"/>
          <w:sz w:val="14"/>
        </w:rPr>
        <w:t> </w:t>
      </w:r>
      <w:r>
        <w:rPr>
          <w:color w:val="58595B"/>
          <w:sz w:val="14"/>
        </w:rPr>
        <w:t>activity</w:t>
      </w:r>
      <w:r>
        <w:rPr>
          <w:color w:val="58595B"/>
          <w:spacing w:val="-2"/>
          <w:sz w:val="14"/>
        </w:rPr>
        <w:t> </w:t>
      </w:r>
      <w:r>
        <w:rPr>
          <w:color w:val="58595B"/>
          <w:sz w:val="14"/>
        </w:rPr>
        <w:t>in</w:t>
      </w:r>
      <w:r>
        <w:rPr>
          <w:color w:val="58595B"/>
          <w:spacing w:val="-2"/>
          <w:sz w:val="14"/>
        </w:rPr>
        <w:t> </w:t>
      </w:r>
      <w:r>
        <w:rPr>
          <w:color w:val="58595B"/>
          <w:sz w:val="14"/>
        </w:rPr>
        <w:t>U.S.</w:t>
      </w:r>
      <w:r>
        <w:rPr>
          <w:color w:val="58595B"/>
          <w:spacing w:val="-1"/>
          <w:sz w:val="14"/>
        </w:rPr>
        <w:t> </w:t>
      </w:r>
      <w:r>
        <w:rPr>
          <w:color w:val="58595B"/>
          <w:sz w:val="14"/>
        </w:rPr>
        <w:t>youth</w:t>
      </w:r>
      <w:r>
        <w:rPr>
          <w:color w:val="58595B"/>
          <w:spacing w:val="-2"/>
          <w:sz w:val="14"/>
        </w:rPr>
        <w:t> </w:t>
      </w:r>
      <w:r>
        <w:rPr>
          <w:color w:val="58595B"/>
          <w:sz w:val="14"/>
        </w:rPr>
        <w:t>aged</w:t>
      </w:r>
      <w:r>
        <w:rPr>
          <w:color w:val="58595B"/>
          <w:spacing w:val="-1"/>
          <w:sz w:val="14"/>
        </w:rPr>
        <w:t> </w:t>
      </w:r>
      <w:r>
        <w:rPr>
          <w:color w:val="58595B"/>
          <w:sz w:val="14"/>
        </w:rPr>
        <w:t>12–15</w:t>
      </w:r>
      <w:r>
        <w:rPr>
          <w:color w:val="58595B"/>
          <w:spacing w:val="-3"/>
          <w:sz w:val="14"/>
        </w:rPr>
        <w:t> </w:t>
      </w:r>
      <w:r>
        <w:rPr>
          <w:color w:val="58595B"/>
          <w:sz w:val="14"/>
        </w:rPr>
        <w:t>years,</w:t>
      </w:r>
      <w:r>
        <w:rPr>
          <w:color w:val="58595B"/>
          <w:spacing w:val="-1"/>
          <w:sz w:val="14"/>
        </w:rPr>
        <w:t> </w:t>
      </w:r>
      <w:r>
        <w:rPr>
          <w:color w:val="58595B"/>
          <w:sz w:val="14"/>
        </w:rPr>
        <w:t>2012.</w:t>
      </w:r>
      <w:r>
        <w:rPr>
          <w:color w:val="58595B"/>
          <w:spacing w:val="-2"/>
          <w:sz w:val="14"/>
        </w:rPr>
        <w:t> </w:t>
      </w:r>
      <w:r>
        <w:rPr>
          <w:color w:val="58595B"/>
          <w:sz w:val="14"/>
        </w:rPr>
        <w:t>NCHS</w:t>
      </w:r>
      <w:r>
        <w:rPr>
          <w:color w:val="58595B"/>
          <w:spacing w:val="-3"/>
          <w:sz w:val="14"/>
        </w:rPr>
        <w:t> </w:t>
      </w:r>
      <w:r>
        <w:rPr>
          <w:color w:val="58595B"/>
          <w:sz w:val="14"/>
        </w:rPr>
        <w:t>data</w:t>
      </w:r>
      <w:r>
        <w:rPr>
          <w:color w:val="58595B"/>
          <w:spacing w:val="-1"/>
          <w:sz w:val="14"/>
        </w:rPr>
        <w:t> </w:t>
      </w:r>
      <w:r>
        <w:rPr>
          <w:color w:val="58595B"/>
          <w:sz w:val="14"/>
        </w:rPr>
        <w:t>brief,</w:t>
      </w:r>
      <w:r>
        <w:rPr>
          <w:color w:val="58595B"/>
          <w:spacing w:val="-2"/>
          <w:sz w:val="14"/>
        </w:rPr>
        <w:t> </w:t>
      </w:r>
      <w:r>
        <w:rPr>
          <w:color w:val="58595B"/>
          <w:sz w:val="14"/>
        </w:rPr>
        <w:t>no</w:t>
      </w:r>
      <w:r>
        <w:rPr>
          <w:color w:val="58595B"/>
          <w:spacing w:val="-2"/>
          <w:sz w:val="14"/>
        </w:rPr>
        <w:t> </w:t>
      </w:r>
      <w:r>
        <w:rPr>
          <w:color w:val="58595B"/>
          <w:spacing w:val="-4"/>
          <w:sz w:val="14"/>
        </w:rPr>
        <w:t>141.</w:t>
      </w:r>
      <w:r>
        <w:rPr>
          <w:color w:val="58595B"/>
          <w:spacing w:val="-1"/>
          <w:sz w:val="14"/>
        </w:rPr>
        <w:t> </w:t>
      </w:r>
      <w:r>
        <w:rPr>
          <w:color w:val="58595B"/>
          <w:sz w:val="14"/>
        </w:rPr>
        <w:t>Hyattsville,</w:t>
      </w:r>
      <w:r>
        <w:rPr>
          <w:color w:val="58595B"/>
          <w:spacing w:val="-2"/>
          <w:sz w:val="14"/>
        </w:rPr>
        <w:t> </w:t>
      </w:r>
      <w:r>
        <w:rPr>
          <w:color w:val="58595B"/>
          <w:sz w:val="14"/>
        </w:rPr>
        <w:t>MD:</w:t>
      </w:r>
      <w:r>
        <w:rPr>
          <w:color w:val="58595B"/>
          <w:spacing w:val="-2"/>
          <w:sz w:val="14"/>
        </w:rPr>
        <w:t> </w:t>
      </w:r>
      <w:r>
        <w:rPr>
          <w:color w:val="58595B"/>
          <w:sz w:val="14"/>
        </w:rPr>
        <w:t>National</w:t>
      </w:r>
      <w:r>
        <w:rPr>
          <w:color w:val="58595B"/>
          <w:spacing w:val="-2"/>
          <w:sz w:val="14"/>
        </w:rPr>
        <w:t> </w:t>
      </w:r>
      <w:r>
        <w:rPr>
          <w:color w:val="58595B"/>
          <w:sz w:val="14"/>
        </w:rPr>
        <w:t>Center</w:t>
      </w:r>
      <w:r>
        <w:rPr>
          <w:color w:val="58595B"/>
          <w:spacing w:val="-2"/>
          <w:sz w:val="14"/>
        </w:rPr>
        <w:t> </w:t>
      </w:r>
      <w:r>
        <w:rPr>
          <w:color w:val="58595B"/>
          <w:sz w:val="14"/>
        </w:rPr>
        <w:t>for</w:t>
      </w:r>
      <w:r>
        <w:rPr>
          <w:color w:val="58595B"/>
          <w:spacing w:val="-1"/>
          <w:sz w:val="14"/>
        </w:rPr>
        <w:t> </w:t>
      </w:r>
      <w:r>
        <w:rPr>
          <w:color w:val="58595B"/>
          <w:sz w:val="14"/>
        </w:rPr>
        <w:t>Health</w:t>
      </w:r>
      <w:r>
        <w:rPr>
          <w:color w:val="58595B"/>
          <w:spacing w:val="-2"/>
          <w:sz w:val="14"/>
        </w:rPr>
        <w:t> </w:t>
      </w:r>
      <w:r>
        <w:rPr>
          <w:color w:val="58595B"/>
          <w:sz w:val="14"/>
        </w:rPr>
        <w:t>Statistics;</w:t>
      </w:r>
    </w:p>
    <w:p>
      <w:pPr>
        <w:spacing w:before="9"/>
        <w:ind w:left="1255" w:right="0" w:firstLine="0"/>
        <w:jc w:val="left"/>
        <w:rPr>
          <w:sz w:val="14"/>
        </w:rPr>
      </w:pPr>
      <w:r>
        <w:rPr>
          <w:color w:val="58595B"/>
          <w:sz w:val="14"/>
        </w:rPr>
        <w:t>2014. Av</w:t>
      </w:r>
      <w:hyperlink r:id="rId34">
        <w:r>
          <w:rPr>
            <w:color w:val="58595B"/>
            <w:sz w:val="14"/>
          </w:rPr>
          <w:t>ailable at http://www.cdc.gov/nchs/data/databriefs/db141.pdf.</w:t>
        </w:r>
      </w:hyperlink>
    </w:p>
    <w:p>
      <w:pPr>
        <w:pStyle w:val="ListParagraph"/>
        <w:numPr>
          <w:ilvl w:val="0"/>
          <w:numId w:val="3"/>
        </w:numPr>
        <w:tabs>
          <w:tab w:pos="1255" w:val="left" w:leader="none"/>
          <w:tab w:pos="1256" w:val="left" w:leader="none"/>
        </w:tabs>
        <w:spacing w:line="240" w:lineRule="auto" w:before="24" w:after="0"/>
        <w:ind w:left="1255" w:right="0" w:hanging="541"/>
        <w:jc w:val="left"/>
        <w:rPr>
          <w:sz w:val="14"/>
        </w:rPr>
      </w:pPr>
      <w:r>
        <w:rPr>
          <w:color w:val="58595B"/>
          <w:sz w:val="14"/>
        </w:rPr>
        <w:t>Kann L, Kinchen, S, Shanklin, SL, et al. Youth Risk Behavior Surveillance - United States 2013. </w:t>
      </w:r>
      <w:r>
        <w:rPr>
          <w:i/>
          <w:color w:val="58595B"/>
          <w:sz w:val="14"/>
        </w:rPr>
        <w:t>MMWR Surveil Summ </w:t>
      </w:r>
      <w:r>
        <w:rPr>
          <w:color w:val="58595B"/>
          <w:spacing w:val="-3"/>
          <w:sz w:val="14"/>
        </w:rPr>
        <w:t>2014; </w:t>
      </w:r>
      <w:r>
        <w:rPr>
          <w:color w:val="58595B"/>
          <w:sz w:val="14"/>
        </w:rPr>
        <w:t>63(Suppl</w:t>
      </w:r>
      <w:r>
        <w:rPr>
          <w:color w:val="58595B"/>
          <w:spacing w:val="-19"/>
          <w:sz w:val="14"/>
        </w:rPr>
        <w:t> </w:t>
      </w:r>
      <w:r>
        <w:rPr>
          <w:color w:val="58595B"/>
          <w:sz w:val="14"/>
        </w:rPr>
        <w:t>4).</w:t>
      </w:r>
    </w:p>
    <w:p>
      <w:pPr>
        <w:pStyle w:val="ListParagraph"/>
        <w:numPr>
          <w:ilvl w:val="0"/>
          <w:numId w:val="3"/>
        </w:numPr>
        <w:tabs>
          <w:tab w:pos="1255" w:val="left" w:leader="none"/>
          <w:tab w:pos="1256" w:val="left" w:leader="none"/>
        </w:tabs>
        <w:spacing w:line="254" w:lineRule="auto" w:before="24" w:after="0"/>
        <w:ind w:left="1255" w:right="836" w:hanging="540"/>
        <w:jc w:val="left"/>
        <w:rPr>
          <w:sz w:val="14"/>
        </w:rPr>
      </w:pPr>
      <w:r>
        <w:rPr>
          <w:color w:val="58595B"/>
          <w:sz w:val="14"/>
        </w:rPr>
        <w:t>Le</w:t>
      </w:r>
      <w:r>
        <w:rPr>
          <w:color w:val="58595B"/>
          <w:spacing w:val="-3"/>
          <w:sz w:val="14"/>
        </w:rPr>
        <w:t> </w:t>
      </w:r>
      <w:r>
        <w:rPr>
          <w:color w:val="58595B"/>
          <w:sz w:val="14"/>
        </w:rPr>
        <w:t>Masurier,</w:t>
      </w:r>
      <w:r>
        <w:rPr>
          <w:color w:val="58595B"/>
          <w:spacing w:val="-3"/>
          <w:sz w:val="14"/>
        </w:rPr>
        <w:t> </w:t>
      </w:r>
      <w:r>
        <w:rPr>
          <w:color w:val="58595B"/>
          <w:sz w:val="14"/>
        </w:rPr>
        <w:t>G.</w:t>
      </w:r>
      <w:r>
        <w:rPr>
          <w:color w:val="58595B"/>
          <w:spacing w:val="-2"/>
          <w:sz w:val="14"/>
        </w:rPr>
        <w:t> </w:t>
      </w:r>
      <w:r>
        <w:rPr>
          <w:color w:val="58595B"/>
          <w:sz w:val="14"/>
        </w:rPr>
        <w:t>and</w:t>
      </w:r>
      <w:r>
        <w:rPr>
          <w:color w:val="58595B"/>
          <w:spacing w:val="-3"/>
          <w:sz w:val="14"/>
        </w:rPr>
        <w:t> </w:t>
      </w:r>
      <w:r>
        <w:rPr>
          <w:color w:val="58595B"/>
          <w:sz w:val="14"/>
        </w:rPr>
        <w:t>Corbin,</w:t>
      </w:r>
      <w:r>
        <w:rPr>
          <w:color w:val="58595B"/>
          <w:spacing w:val="-3"/>
          <w:sz w:val="14"/>
        </w:rPr>
        <w:t> </w:t>
      </w:r>
      <w:r>
        <w:rPr>
          <w:color w:val="58595B"/>
          <w:sz w:val="14"/>
        </w:rPr>
        <w:t>B.</w:t>
      </w:r>
      <w:r>
        <w:rPr>
          <w:color w:val="58595B"/>
          <w:spacing w:val="-4"/>
          <w:sz w:val="14"/>
        </w:rPr>
        <w:t> </w:t>
      </w:r>
      <w:r>
        <w:rPr>
          <w:color w:val="58595B"/>
          <w:spacing w:val="-3"/>
          <w:sz w:val="14"/>
        </w:rPr>
        <w:t>Top</w:t>
      </w:r>
      <w:r>
        <w:rPr>
          <w:color w:val="58595B"/>
          <w:spacing w:val="-2"/>
          <w:sz w:val="14"/>
        </w:rPr>
        <w:t> </w:t>
      </w:r>
      <w:r>
        <w:rPr>
          <w:color w:val="58595B"/>
          <w:spacing w:val="-3"/>
          <w:sz w:val="14"/>
        </w:rPr>
        <w:t>10</w:t>
      </w:r>
      <w:r>
        <w:rPr>
          <w:color w:val="58595B"/>
          <w:spacing w:val="-4"/>
          <w:sz w:val="14"/>
        </w:rPr>
        <w:t> </w:t>
      </w:r>
      <w:r>
        <w:rPr>
          <w:color w:val="58595B"/>
          <w:sz w:val="14"/>
        </w:rPr>
        <w:t>reasons</w:t>
      </w:r>
      <w:r>
        <w:rPr>
          <w:color w:val="58595B"/>
          <w:spacing w:val="-2"/>
          <w:sz w:val="14"/>
        </w:rPr>
        <w:t> </w:t>
      </w:r>
      <w:r>
        <w:rPr>
          <w:color w:val="58595B"/>
          <w:sz w:val="14"/>
        </w:rPr>
        <w:t>for</w:t>
      </w:r>
      <w:r>
        <w:rPr>
          <w:color w:val="58595B"/>
          <w:spacing w:val="-3"/>
          <w:sz w:val="14"/>
        </w:rPr>
        <w:t> </w:t>
      </w:r>
      <w:r>
        <w:rPr>
          <w:color w:val="58595B"/>
          <w:sz w:val="14"/>
        </w:rPr>
        <w:t>quality</w:t>
      </w:r>
      <w:r>
        <w:rPr>
          <w:color w:val="58595B"/>
          <w:spacing w:val="-2"/>
          <w:sz w:val="14"/>
        </w:rPr>
        <w:t> </w:t>
      </w:r>
      <w:r>
        <w:rPr>
          <w:color w:val="58595B"/>
          <w:sz w:val="14"/>
        </w:rPr>
        <w:t>physical</w:t>
      </w:r>
      <w:r>
        <w:rPr>
          <w:color w:val="58595B"/>
          <w:spacing w:val="-4"/>
          <w:sz w:val="14"/>
        </w:rPr>
        <w:t> </w:t>
      </w:r>
      <w:r>
        <w:rPr>
          <w:color w:val="58595B"/>
          <w:sz w:val="14"/>
        </w:rPr>
        <w:t>education.</w:t>
      </w:r>
      <w:r>
        <w:rPr>
          <w:color w:val="58595B"/>
          <w:spacing w:val="-2"/>
          <w:sz w:val="14"/>
        </w:rPr>
        <w:t> </w:t>
      </w:r>
      <w:r>
        <w:rPr>
          <w:color w:val="58595B"/>
          <w:sz w:val="14"/>
        </w:rPr>
        <w:t>The</w:t>
      </w:r>
      <w:r>
        <w:rPr>
          <w:color w:val="58595B"/>
          <w:spacing w:val="-4"/>
          <w:sz w:val="14"/>
        </w:rPr>
        <w:t> </w:t>
      </w:r>
      <w:r>
        <w:rPr>
          <w:color w:val="58595B"/>
          <w:sz w:val="14"/>
        </w:rPr>
        <w:t>Journal</w:t>
      </w:r>
      <w:r>
        <w:rPr>
          <w:color w:val="58595B"/>
          <w:spacing w:val="-2"/>
          <w:sz w:val="14"/>
        </w:rPr>
        <w:t> </w:t>
      </w:r>
      <w:r>
        <w:rPr>
          <w:color w:val="58595B"/>
          <w:sz w:val="14"/>
        </w:rPr>
        <w:t>of</w:t>
      </w:r>
      <w:r>
        <w:rPr>
          <w:color w:val="58595B"/>
          <w:spacing w:val="-3"/>
          <w:sz w:val="14"/>
        </w:rPr>
        <w:t> </w:t>
      </w:r>
      <w:r>
        <w:rPr>
          <w:color w:val="58595B"/>
          <w:sz w:val="14"/>
        </w:rPr>
        <w:t>Physical</w:t>
      </w:r>
      <w:r>
        <w:rPr>
          <w:color w:val="58595B"/>
          <w:spacing w:val="-3"/>
          <w:sz w:val="14"/>
        </w:rPr>
        <w:t> </w:t>
      </w:r>
      <w:r>
        <w:rPr>
          <w:color w:val="58595B"/>
          <w:sz w:val="14"/>
        </w:rPr>
        <w:t>Education,</w:t>
      </w:r>
      <w:r>
        <w:rPr>
          <w:color w:val="58595B"/>
          <w:spacing w:val="-3"/>
          <w:sz w:val="14"/>
        </w:rPr>
        <w:t> </w:t>
      </w:r>
      <w:r>
        <w:rPr>
          <w:color w:val="58595B"/>
          <w:sz w:val="14"/>
        </w:rPr>
        <w:t>Recreation</w:t>
      </w:r>
      <w:r>
        <w:rPr>
          <w:color w:val="58595B"/>
          <w:spacing w:val="-2"/>
          <w:sz w:val="14"/>
        </w:rPr>
        <w:t> </w:t>
      </w:r>
      <w:r>
        <w:rPr>
          <w:color w:val="58595B"/>
          <w:sz w:val="14"/>
        </w:rPr>
        <w:t>&amp;</w:t>
      </w:r>
      <w:r>
        <w:rPr>
          <w:color w:val="58595B"/>
          <w:spacing w:val="-3"/>
          <w:sz w:val="14"/>
        </w:rPr>
        <w:t> </w:t>
      </w:r>
      <w:r>
        <w:rPr>
          <w:color w:val="58595B"/>
          <w:sz w:val="14"/>
        </w:rPr>
        <w:t>Dance,</w:t>
      </w:r>
      <w:r>
        <w:rPr>
          <w:color w:val="58595B"/>
          <w:spacing w:val="-2"/>
          <w:sz w:val="14"/>
        </w:rPr>
        <w:t> </w:t>
      </w:r>
      <w:r>
        <w:rPr>
          <w:color w:val="58595B"/>
          <w:sz w:val="14"/>
        </w:rPr>
        <w:t>77(6).</w:t>
      </w:r>
      <w:r>
        <w:rPr>
          <w:color w:val="58595B"/>
          <w:spacing w:val="-4"/>
          <w:sz w:val="14"/>
        </w:rPr>
        <w:t> </w:t>
      </w:r>
      <w:r>
        <w:rPr>
          <w:color w:val="58595B"/>
          <w:sz w:val="14"/>
        </w:rPr>
        <w:t>Reston,</w:t>
      </w:r>
      <w:r>
        <w:rPr>
          <w:color w:val="58595B"/>
          <w:spacing w:val="-2"/>
          <w:sz w:val="14"/>
        </w:rPr>
        <w:t> </w:t>
      </w:r>
      <w:r>
        <w:rPr>
          <w:color w:val="58595B"/>
          <w:sz w:val="14"/>
        </w:rPr>
        <w:t>VA:</w:t>
      </w:r>
      <w:r>
        <w:rPr>
          <w:color w:val="58595B"/>
          <w:spacing w:val="-3"/>
          <w:sz w:val="14"/>
        </w:rPr>
        <w:t> </w:t>
      </w:r>
      <w:r>
        <w:rPr>
          <w:color w:val="58595B"/>
          <w:sz w:val="14"/>
        </w:rPr>
        <w:t>American</w:t>
      </w:r>
      <w:r>
        <w:rPr>
          <w:color w:val="58595B"/>
          <w:spacing w:val="-2"/>
          <w:sz w:val="14"/>
        </w:rPr>
        <w:t> </w:t>
      </w:r>
      <w:r>
        <w:rPr>
          <w:color w:val="58595B"/>
          <w:sz w:val="14"/>
        </w:rPr>
        <w:t>Alliance</w:t>
      </w:r>
      <w:r>
        <w:rPr>
          <w:color w:val="58595B"/>
          <w:spacing w:val="-3"/>
          <w:sz w:val="14"/>
        </w:rPr>
        <w:t> </w:t>
      </w:r>
      <w:r>
        <w:rPr>
          <w:color w:val="58595B"/>
          <w:sz w:val="14"/>
        </w:rPr>
        <w:t>for Health, Physical Education, Recreation and Dance;</w:t>
      </w:r>
      <w:r>
        <w:rPr>
          <w:color w:val="58595B"/>
          <w:spacing w:val="-2"/>
          <w:sz w:val="14"/>
        </w:rPr>
        <w:t> </w:t>
      </w:r>
      <w:r>
        <w:rPr>
          <w:color w:val="58595B"/>
          <w:sz w:val="14"/>
        </w:rPr>
        <w:t>2006.</w:t>
      </w:r>
    </w:p>
    <w:p>
      <w:pPr>
        <w:pStyle w:val="ListParagraph"/>
        <w:numPr>
          <w:ilvl w:val="0"/>
          <w:numId w:val="3"/>
        </w:numPr>
        <w:tabs>
          <w:tab w:pos="1255" w:val="left" w:leader="none"/>
          <w:tab w:pos="1256" w:val="left" w:leader="none"/>
        </w:tabs>
        <w:spacing w:line="254" w:lineRule="auto" w:before="14" w:after="0"/>
        <w:ind w:left="1255" w:right="849" w:hanging="540"/>
        <w:jc w:val="left"/>
        <w:rPr>
          <w:sz w:val="14"/>
        </w:rPr>
      </w:pPr>
      <w:r>
        <w:rPr>
          <w:color w:val="58595B"/>
          <w:sz w:val="14"/>
        </w:rPr>
        <w:t>National</w:t>
      </w:r>
      <w:r>
        <w:rPr>
          <w:color w:val="58595B"/>
          <w:spacing w:val="-4"/>
          <w:sz w:val="14"/>
        </w:rPr>
        <w:t> </w:t>
      </w:r>
      <w:r>
        <w:rPr>
          <w:color w:val="58595B"/>
          <w:sz w:val="14"/>
        </w:rPr>
        <w:t>Association</w:t>
      </w:r>
      <w:r>
        <w:rPr>
          <w:color w:val="58595B"/>
          <w:spacing w:val="-2"/>
          <w:sz w:val="14"/>
        </w:rPr>
        <w:t> </w:t>
      </w:r>
      <w:r>
        <w:rPr>
          <w:color w:val="58595B"/>
          <w:sz w:val="14"/>
        </w:rPr>
        <w:t>for</w:t>
      </w:r>
      <w:r>
        <w:rPr>
          <w:color w:val="58595B"/>
          <w:spacing w:val="-3"/>
          <w:sz w:val="14"/>
        </w:rPr>
        <w:t> </w:t>
      </w:r>
      <w:r>
        <w:rPr>
          <w:color w:val="58595B"/>
          <w:sz w:val="14"/>
        </w:rPr>
        <w:t>Sport</w:t>
      </w:r>
      <w:r>
        <w:rPr>
          <w:color w:val="58595B"/>
          <w:spacing w:val="-2"/>
          <w:sz w:val="14"/>
        </w:rPr>
        <w:t> </w:t>
      </w:r>
      <w:r>
        <w:rPr>
          <w:color w:val="58595B"/>
          <w:sz w:val="14"/>
        </w:rPr>
        <w:t>and</w:t>
      </w:r>
      <w:r>
        <w:rPr>
          <w:color w:val="58595B"/>
          <w:spacing w:val="-2"/>
          <w:sz w:val="14"/>
        </w:rPr>
        <w:t> </w:t>
      </w:r>
      <w:r>
        <w:rPr>
          <w:color w:val="58595B"/>
          <w:sz w:val="14"/>
        </w:rPr>
        <w:t>Physical</w:t>
      </w:r>
      <w:r>
        <w:rPr>
          <w:color w:val="58595B"/>
          <w:spacing w:val="-4"/>
          <w:sz w:val="14"/>
        </w:rPr>
        <w:t> </w:t>
      </w:r>
      <w:r>
        <w:rPr>
          <w:color w:val="58595B"/>
          <w:sz w:val="14"/>
        </w:rPr>
        <w:t>Education.</w:t>
      </w:r>
      <w:r>
        <w:rPr>
          <w:color w:val="58595B"/>
          <w:spacing w:val="-2"/>
          <w:sz w:val="14"/>
        </w:rPr>
        <w:t> </w:t>
      </w:r>
      <w:r>
        <w:rPr>
          <w:color w:val="58595B"/>
          <w:sz w:val="14"/>
        </w:rPr>
        <w:t>Physical</w:t>
      </w:r>
      <w:r>
        <w:rPr>
          <w:color w:val="58595B"/>
          <w:spacing w:val="-3"/>
          <w:sz w:val="14"/>
        </w:rPr>
        <w:t> </w:t>
      </w:r>
      <w:r>
        <w:rPr>
          <w:color w:val="58595B"/>
          <w:sz w:val="14"/>
        </w:rPr>
        <w:t>education</w:t>
      </w:r>
      <w:r>
        <w:rPr>
          <w:color w:val="58595B"/>
          <w:spacing w:val="-3"/>
          <w:sz w:val="14"/>
        </w:rPr>
        <w:t> </w:t>
      </w:r>
      <w:r>
        <w:rPr>
          <w:color w:val="58595B"/>
          <w:sz w:val="14"/>
        </w:rPr>
        <w:t>trends</w:t>
      </w:r>
      <w:r>
        <w:rPr>
          <w:color w:val="58595B"/>
          <w:spacing w:val="-2"/>
          <w:sz w:val="14"/>
        </w:rPr>
        <w:t> </w:t>
      </w:r>
      <w:r>
        <w:rPr>
          <w:color w:val="58595B"/>
          <w:sz w:val="14"/>
        </w:rPr>
        <w:t>in</w:t>
      </w:r>
      <w:r>
        <w:rPr>
          <w:color w:val="58595B"/>
          <w:spacing w:val="-3"/>
          <w:sz w:val="14"/>
        </w:rPr>
        <w:t> </w:t>
      </w:r>
      <w:r>
        <w:rPr>
          <w:color w:val="58595B"/>
          <w:sz w:val="14"/>
        </w:rPr>
        <w:t>our</w:t>
      </w:r>
      <w:r>
        <w:rPr>
          <w:color w:val="58595B"/>
          <w:spacing w:val="-3"/>
          <w:sz w:val="14"/>
        </w:rPr>
        <w:t> </w:t>
      </w:r>
      <w:r>
        <w:rPr>
          <w:color w:val="58595B"/>
          <w:sz w:val="14"/>
        </w:rPr>
        <w:t>nation’s</w:t>
      </w:r>
      <w:r>
        <w:rPr>
          <w:color w:val="58595B"/>
          <w:spacing w:val="-2"/>
          <w:sz w:val="14"/>
        </w:rPr>
        <w:t> </w:t>
      </w:r>
      <w:r>
        <w:rPr>
          <w:color w:val="58595B"/>
          <w:sz w:val="14"/>
        </w:rPr>
        <w:t>schools:</w:t>
      </w:r>
      <w:r>
        <w:rPr>
          <w:color w:val="58595B"/>
          <w:spacing w:val="-2"/>
          <w:sz w:val="14"/>
        </w:rPr>
        <w:t> </w:t>
      </w:r>
      <w:r>
        <w:rPr>
          <w:color w:val="58595B"/>
          <w:sz w:val="14"/>
        </w:rPr>
        <w:t>A</w:t>
      </w:r>
      <w:r>
        <w:rPr>
          <w:color w:val="58595B"/>
          <w:spacing w:val="-3"/>
          <w:sz w:val="14"/>
        </w:rPr>
        <w:t> </w:t>
      </w:r>
      <w:r>
        <w:rPr>
          <w:color w:val="58595B"/>
          <w:sz w:val="14"/>
        </w:rPr>
        <w:t>survey</w:t>
      </w:r>
      <w:r>
        <w:rPr>
          <w:color w:val="58595B"/>
          <w:spacing w:val="-3"/>
          <w:sz w:val="14"/>
        </w:rPr>
        <w:t> </w:t>
      </w:r>
      <w:r>
        <w:rPr>
          <w:color w:val="58595B"/>
          <w:sz w:val="14"/>
        </w:rPr>
        <w:t>of</w:t>
      </w:r>
      <w:r>
        <w:rPr>
          <w:color w:val="58595B"/>
          <w:spacing w:val="-2"/>
          <w:sz w:val="14"/>
        </w:rPr>
        <w:t> </w:t>
      </w:r>
      <w:r>
        <w:rPr>
          <w:color w:val="58595B"/>
          <w:sz w:val="14"/>
        </w:rPr>
        <w:t>practicing</w:t>
      </w:r>
      <w:r>
        <w:rPr>
          <w:color w:val="58595B"/>
          <w:spacing w:val="-4"/>
          <w:sz w:val="14"/>
        </w:rPr>
        <w:t> </w:t>
      </w:r>
      <w:r>
        <w:rPr>
          <w:color w:val="58595B"/>
          <w:sz w:val="14"/>
        </w:rPr>
        <w:t>K-12</w:t>
      </w:r>
      <w:r>
        <w:rPr>
          <w:color w:val="58595B"/>
          <w:spacing w:val="-2"/>
          <w:sz w:val="14"/>
        </w:rPr>
        <w:t> </w:t>
      </w:r>
      <w:r>
        <w:rPr>
          <w:color w:val="58595B"/>
          <w:sz w:val="14"/>
        </w:rPr>
        <w:t>physical</w:t>
      </w:r>
      <w:r>
        <w:rPr>
          <w:color w:val="58595B"/>
          <w:spacing w:val="-3"/>
          <w:sz w:val="14"/>
        </w:rPr>
        <w:t> </w:t>
      </w:r>
      <w:r>
        <w:rPr>
          <w:color w:val="58595B"/>
          <w:sz w:val="14"/>
        </w:rPr>
        <w:t>education</w:t>
      </w:r>
      <w:r>
        <w:rPr>
          <w:color w:val="58595B"/>
          <w:spacing w:val="-3"/>
          <w:sz w:val="14"/>
        </w:rPr>
        <w:t> </w:t>
      </w:r>
      <w:r>
        <w:rPr>
          <w:color w:val="58595B"/>
          <w:sz w:val="14"/>
        </w:rPr>
        <w:t>teachers.</w:t>
      </w:r>
      <w:r>
        <w:rPr>
          <w:color w:val="58595B"/>
          <w:spacing w:val="-2"/>
          <w:sz w:val="14"/>
        </w:rPr>
        <w:t> </w:t>
      </w:r>
      <w:r>
        <w:rPr>
          <w:color w:val="58595B"/>
          <w:sz w:val="14"/>
        </w:rPr>
        <w:t>Port</w:t>
      </w:r>
      <w:r>
        <w:rPr>
          <w:color w:val="58595B"/>
          <w:spacing w:val="-2"/>
          <w:sz w:val="14"/>
        </w:rPr>
        <w:t> </w:t>
      </w:r>
      <w:r>
        <w:rPr>
          <w:color w:val="58595B"/>
          <w:sz w:val="14"/>
        </w:rPr>
        <w:t>Wash- ington, </w:t>
      </w:r>
      <w:r>
        <w:rPr>
          <w:color w:val="58595B"/>
          <w:spacing w:val="-3"/>
          <w:sz w:val="14"/>
        </w:rPr>
        <w:t>NY: </w:t>
      </w:r>
      <w:r>
        <w:rPr>
          <w:color w:val="58595B"/>
          <w:sz w:val="14"/>
        </w:rPr>
        <w:t>Roslow Research Group;</w:t>
      </w:r>
      <w:r>
        <w:rPr>
          <w:color w:val="58595B"/>
          <w:spacing w:val="1"/>
          <w:sz w:val="14"/>
        </w:rPr>
        <w:t> </w:t>
      </w:r>
      <w:r>
        <w:rPr>
          <w:color w:val="58595B"/>
          <w:sz w:val="14"/>
        </w:rPr>
        <w:t>2009.</w:t>
      </w:r>
    </w:p>
    <w:p>
      <w:pPr>
        <w:pStyle w:val="ListParagraph"/>
        <w:numPr>
          <w:ilvl w:val="0"/>
          <w:numId w:val="3"/>
        </w:numPr>
        <w:tabs>
          <w:tab w:pos="1255" w:val="left" w:leader="none"/>
          <w:tab w:pos="1256" w:val="left" w:leader="none"/>
        </w:tabs>
        <w:spacing w:line="240" w:lineRule="auto" w:before="14" w:after="0"/>
        <w:ind w:left="1255" w:right="0" w:hanging="541"/>
        <w:jc w:val="left"/>
        <w:rPr>
          <w:sz w:val="14"/>
        </w:rPr>
      </w:pPr>
      <w:r>
        <w:rPr>
          <w:color w:val="58595B"/>
          <w:sz w:val="14"/>
        </w:rPr>
        <w:t>KidsHealth</w:t>
      </w:r>
      <w:r>
        <w:rPr>
          <w:color w:val="58595B"/>
          <w:spacing w:val="-3"/>
          <w:sz w:val="14"/>
        </w:rPr>
        <w:t> </w:t>
      </w:r>
      <w:r>
        <w:rPr>
          <w:color w:val="58595B"/>
          <w:sz w:val="14"/>
        </w:rPr>
        <w:t>in</w:t>
      </w:r>
      <w:r>
        <w:rPr>
          <w:color w:val="58595B"/>
          <w:spacing w:val="-2"/>
          <w:sz w:val="14"/>
        </w:rPr>
        <w:t> </w:t>
      </w:r>
      <w:r>
        <w:rPr>
          <w:color w:val="58595B"/>
          <w:sz w:val="14"/>
        </w:rPr>
        <w:t>the</w:t>
      </w:r>
      <w:r>
        <w:rPr>
          <w:color w:val="58595B"/>
          <w:spacing w:val="-2"/>
          <w:sz w:val="14"/>
        </w:rPr>
        <w:t> </w:t>
      </w:r>
      <w:r>
        <w:rPr>
          <w:color w:val="58595B"/>
          <w:sz w:val="14"/>
        </w:rPr>
        <w:t>Classroom. </w:t>
      </w:r>
      <w:r>
        <w:rPr>
          <w:i/>
          <w:color w:val="58595B"/>
          <w:sz w:val="14"/>
        </w:rPr>
        <w:t>Parents</w:t>
      </w:r>
      <w:r>
        <w:rPr>
          <w:i/>
          <w:color w:val="58595B"/>
          <w:spacing w:val="-3"/>
          <w:sz w:val="14"/>
        </w:rPr>
        <w:t> </w:t>
      </w:r>
      <w:r>
        <w:rPr>
          <w:i/>
          <w:color w:val="58595B"/>
          <w:sz w:val="14"/>
        </w:rPr>
        <w:t>and</w:t>
      </w:r>
      <w:r>
        <w:rPr>
          <w:i/>
          <w:color w:val="58595B"/>
          <w:spacing w:val="-2"/>
          <w:sz w:val="14"/>
        </w:rPr>
        <w:t> </w:t>
      </w:r>
      <w:r>
        <w:rPr>
          <w:i/>
          <w:color w:val="58595B"/>
          <w:sz w:val="14"/>
        </w:rPr>
        <w:t>Teachers</w:t>
      </w:r>
      <w:r>
        <w:rPr>
          <w:i/>
          <w:color w:val="58595B"/>
          <w:spacing w:val="-2"/>
          <w:sz w:val="14"/>
        </w:rPr>
        <w:t> </w:t>
      </w:r>
      <w:r>
        <w:rPr>
          <w:i/>
          <w:color w:val="58595B"/>
          <w:sz w:val="14"/>
        </w:rPr>
        <w:t>Want</w:t>
      </w:r>
      <w:r>
        <w:rPr>
          <w:i/>
          <w:color w:val="58595B"/>
          <w:spacing w:val="-3"/>
          <w:sz w:val="14"/>
        </w:rPr>
        <w:t> </w:t>
      </w:r>
      <w:r>
        <w:rPr>
          <w:i/>
          <w:color w:val="58595B"/>
          <w:sz w:val="14"/>
        </w:rPr>
        <w:t>More</w:t>
      </w:r>
      <w:r>
        <w:rPr>
          <w:i/>
          <w:color w:val="58595B"/>
          <w:spacing w:val="-2"/>
          <w:sz w:val="14"/>
        </w:rPr>
        <w:t> </w:t>
      </w:r>
      <w:r>
        <w:rPr>
          <w:i/>
          <w:color w:val="58595B"/>
          <w:sz w:val="14"/>
        </w:rPr>
        <w:t>Health,</w:t>
      </w:r>
      <w:r>
        <w:rPr>
          <w:i/>
          <w:color w:val="58595B"/>
          <w:spacing w:val="-1"/>
          <w:sz w:val="14"/>
        </w:rPr>
        <w:t> </w:t>
      </w:r>
      <w:r>
        <w:rPr>
          <w:i/>
          <w:color w:val="58595B"/>
          <w:sz w:val="14"/>
        </w:rPr>
        <w:t>PE</w:t>
      </w:r>
      <w:r>
        <w:rPr>
          <w:i/>
          <w:color w:val="58595B"/>
          <w:spacing w:val="-2"/>
          <w:sz w:val="14"/>
        </w:rPr>
        <w:t> </w:t>
      </w:r>
      <w:r>
        <w:rPr>
          <w:i/>
          <w:color w:val="58595B"/>
          <w:sz w:val="14"/>
        </w:rPr>
        <w:t>Classes</w:t>
      </w:r>
      <w:r>
        <w:rPr>
          <w:color w:val="58595B"/>
          <w:sz w:val="14"/>
        </w:rPr>
        <w:t>.</w:t>
      </w:r>
      <w:r>
        <w:rPr>
          <w:color w:val="58595B"/>
          <w:spacing w:val="-1"/>
          <w:sz w:val="14"/>
        </w:rPr>
        <w:t> </w:t>
      </w:r>
      <w:r>
        <w:rPr>
          <w:color w:val="58595B"/>
          <w:sz w:val="14"/>
        </w:rPr>
        <w:t>2013.</w:t>
      </w:r>
      <w:r>
        <w:rPr>
          <w:color w:val="58595B"/>
          <w:spacing w:val="-3"/>
          <w:sz w:val="14"/>
        </w:rPr>
        <w:t> </w:t>
      </w:r>
      <w:r>
        <w:rPr>
          <w:color w:val="58595B"/>
          <w:sz w:val="14"/>
        </w:rPr>
        <w:t>Av</w:t>
      </w:r>
      <w:hyperlink r:id="rId35">
        <w:r>
          <w:rPr>
            <w:color w:val="58595B"/>
            <w:sz w:val="14"/>
          </w:rPr>
          <w:t>ailable</w:t>
        </w:r>
        <w:r>
          <w:rPr>
            <w:color w:val="58595B"/>
            <w:spacing w:val="-1"/>
            <w:sz w:val="14"/>
          </w:rPr>
          <w:t> </w:t>
        </w:r>
        <w:r>
          <w:rPr>
            <w:color w:val="58595B"/>
            <w:sz w:val="14"/>
          </w:rPr>
          <w:t>at:</w:t>
        </w:r>
        <w:r>
          <w:rPr>
            <w:color w:val="58595B"/>
            <w:spacing w:val="-2"/>
            <w:sz w:val="14"/>
          </w:rPr>
          <w:t> </w:t>
        </w:r>
        <w:r>
          <w:rPr>
            <w:color w:val="58595B"/>
            <w:sz w:val="14"/>
          </w:rPr>
          <w:t>http://kidshealth.org/parent/kh_misc/health-pe-survey.html#.</w:t>
        </w:r>
      </w:hyperlink>
    </w:p>
    <w:p>
      <w:pPr>
        <w:pStyle w:val="ListParagraph"/>
        <w:numPr>
          <w:ilvl w:val="0"/>
          <w:numId w:val="3"/>
        </w:numPr>
        <w:tabs>
          <w:tab w:pos="1255" w:val="left" w:leader="none"/>
          <w:tab w:pos="1256" w:val="left" w:leader="none"/>
        </w:tabs>
        <w:spacing w:line="240" w:lineRule="auto" w:before="23" w:after="0"/>
        <w:ind w:left="1255" w:right="0" w:hanging="541"/>
        <w:jc w:val="left"/>
        <w:rPr>
          <w:sz w:val="14"/>
        </w:rPr>
      </w:pPr>
      <w:r>
        <w:rPr>
          <w:color w:val="58595B"/>
          <w:sz w:val="14"/>
        </w:rPr>
        <w:t>National</w:t>
      </w:r>
      <w:r>
        <w:rPr>
          <w:color w:val="58595B"/>
          <w:spacing w:val="-4"/>
          <w:sz w:val="14"/>
        </w:rPr>
        <w:t> </w:t>
      </w:r>
      <w:r>
        <w:rPr>
          <w:color w:val="58595B"/>
          <w:sz w:val="14"/>
        </w:rPr>
        <w:t>Association</w:t>
      </w:r>
      <w:r>
        <w:rPr>
          <w:color w:val="58595B"/>
          <w:spacing w:val="-3"/>
          <w:sz w:val="14"/>
        </w:rPr>
        <w:t> </w:t>
      </w:r>
      <w:r>
        <w:rPr>
          <w:color w:val="58595B"/>
          <w:sz w:val="14"/>
        </w:rPr>
        <w:t>for</w:t>
      </w:r>
      <w:r>
        <w:rPr>
          <w:color w:val="58595B"/>
          <w:spacing w:val="-3"/>
          <w:sz w:val="14"/>
        </w:rPr>
        <w:t> </w:t>
      </w:r>
      <w:r>
        <w:rPr>
          <w:color w:val="58595B"/>
          <w:sz w:val="14"/>
        </w:rPr>
        <w:t>Sport</w:t>
      </w:r>
      <w:r>
        <w:rPr>
          <w:color w:val="58595B"/>
          <w:spacing w:val="-3"/>
          <w:sz w:val="14"/>
        </w:rPr>
        <w:t> </w:t>
      </w:r>
      <w:r>
        <w:rPr>
          <w:color w:val="58595B"/>
          <w:sz w:val="14"/>
        </w:rPr>
        <w:t>and</w:t>
      </w:r>
      <w:r>
        <w:rPr>
          <w:color w:val="58595B"/>
          <w:spacing w:val="-3"/>
          <w:sz w:val="14"/>
        </w:rPr>
        <w:t> </w:t>
      </w:r>
      <w:r>
        <w:rPr>
          <w:color w:val="58595B"/>
          <w:sz w:val="14"/>
        </w:rPr>
        <w:t>Physical</w:t>
      </w:r>
      <w:r>
        <w:rPr>
          <w:color w:val="58595B"/>
          <w:spacing w:val="-4"/>
          <w:sz w:val="14"/>
        </w:rPr>
        <w:t> </w:t>
      </w:r>
      <w:r>
        <w:rPr>
          <w:color w:val="58595B"/>
          <w:sz w:val="14"/>
        </w:rPr>
        <w:t>Education.</w:t>
      </w:r>
      <w:r>
        <w:rPr>
          <w:color w:val="58595B"/>
          <w:spacing w:val="-3"/>
          <w:sz w:val="14"/>
        </w:rPr>
        <w:t> </w:t>
      </w:r>
      <w:r>
        <w:rPr>
          <w:color w:val="58595B"/>
          <w:sz w:val="14"/>
        </w:rPr>
        <w:t>Parents’</w:t>
      </w:r>
      <w:r>
        <w:rPr>
          <w:color w:val="58595B"/>
          <w:spacing w:val="-3"/>
          <w:sz w:val="14"/>
        </w:rPr>
        <w:t> </w:t>
      </w:r>
      <w:r>
        <w:rPr>
          <w:color w:val="58595B"/>
          <w:sz w:val="14"/>
        </w:rPr>
        <w:t>views</w:t>
      </w:r>
      <w:r>
        <w:rPr>
          <w:color w:val="58595B"/>
          <w:spacing w:val="-4"/>
          <w:sz w:val="14"/>
        </w:rPr>
        <w:t> </w:t>
      </w:r>
      <w:r>
        <w:rPr>
          <w:color w:val="58595B"/>
          <w:sz w:val="14"/>
        </w:rPr>
        <w:t>of</w:t>
      </w:r>
      <w:r>
        <w:rPr>
          <w:color w:val="58595B"/>
          <w:spacing w:val="-3"/>
          <w:sz w:val="14"/>
        </w:rPr>
        <w:t> </w:t>
      </w:r>
      <w:r>
        <w:rPr>
          <w:color w:val="58595B"/>
          <w:sz w:val="14"/>
        </w:rPr>
        <w:t>children’s</w:t>
      </w:r>
      <w:r>
        <w:rPr>
          <w:color w:val="58595B"/>
          <w:spacing w:val="-3"/>
          <w:sz w:val="14"/>
        </w:rPr>
        <w:t> </w:t>
      </w:r>
      <w:r>
        <w:rPr>
          <w:color w:val="58595B"/>
          <w:sz w:val="14"/>
        </w:rPr>
        <w:t>health</w:t>
      </w:r>
      <w:r>
        <w:rPr>
          <w:color w:val="58595B"/>
          <w:spacing w:val="-4"/>
          <w:sz w:val="14"/>
        </w:rPr>
        <w:t> </w:t>
      </w:r>
      <w:r>
        <w:rPr>
          <w:color w:val="58595B"/>
          <w:sz w:val="14"/>
        </w:rPr>
        <w:t>&amp;</w:t>
      </w:r>
      <w:r>
        <w:rPr>
          <w:color w:val="58595B"/>
          <w:spacing w:val="-3"/>
          <w:sz w:val="14"/>
        </w:rPr>
        <w:t> </w:t>
      </w:r>
      <w:r>
        <w:rPr>
          <w:color w:val="58595B"/>
          <w:sz w:val="14"/>
        </w:rPr>
        <w:t>fitness:</w:t>
      </w:r>
      <w:r>
        <w:rPr>
          <w:color w:val="58595B"/>
          <w:spacing w:val="-3"/>
          <w:sz w:val="14"/>
        </w:rPr>
        <w:t> </w:t>
      </w:r>
      <w:r>
        <w:rPr>
          <w:color w:val="58595B"/>
          <w:sz w:val="14"/>
        </w:rPr>
        <w:t>A</w:t>
      </w:r>
      <w:r>
        <w:rPr>
          <w:color w:val="58595B"/>
          <w:spacing w:val="-3"/>
          <w:sz w:val="14"/>
        </w:rPr>
        <w:t> </w:t>
      </w:r>
      <w:r>
        <w:rPr>
          <w:color w:val="58595B"/>
          <w:sz w:val="14"/>
        </w:rPr>
        <w:t>summary</w:t>
      </w:r>
      <w:r>
        <w:rPr>
          <w:color w:val="58595B"/>
          <w:spacing w:val="-4"/>
          <w:sz w:val="14"/>
        </w:rPr>
        <w:t> </w:t>
      </w:r>
      <w:r>
        <w:rPr>
          <w:color w:val="58595B"/>
          <w:sz w:val="14"/>
        </w:rPr>
        <w:t>of</w:t>
      </w:r>
      <w:r>
        <w:rPr>
          <w:color w:val="58595B"/>
          <w:spacing w:val="-3"/>
          <w:sz w:val="14"/>
        </w:rPr>
        <w:t> </w:t>
      </w:r>
      <w:r>
        <w:rPr>
          <w:color w:val="58595B"/>
          <w:sz w:val="14"/>
        </w:rPr>
        <w:t>results.</w:t>
      </w:r>
      <w:r>
        <w:rPr>
          <w:color w:val="58595B"/>
          <w:spacing w:val="-3"/>
          <w:sz w:val="14"/>
        </w:rPr>
        <w:t> </w:t>
      </w:r>
      <w:r>
        <w:rPr>
          <w:color w:val="58595B"/>
          <w:sz w:val="14"/>
        </w:rPr>
        <w:t>Reston,</w:t>
      </w:r>
      <w:r>
        <w:rPr>
          <w:color w:val="58595B"/>
          <w:spacing w:val="-3"/>
          <w:sz w:val="14"/>
        </w:rPr>
        <w:t> </w:t>
      </w:r>
      <w:r>
        <w:rPr>
          <w:color w:val="58595B"/>
          <w:sz w:val="14"/>
        </w:rPr>
        <w:t>VA:</w:t>
      </w:r>
      <w:r>
        <w:rPr>
          <w:color w:val="58595B"/>
          <w:spacing w:val="-3"/>
          <w:sz w:val="14"/>
        </w:rPr>
        <w:t> </w:t>
      </w:r>
      <w:r>
        <w:rPr>
          <w:color w:val="58595B"/>
          <w:sz w:val="14"/>
        </w:rPr>
        <w:t>Author;</w:t>
      </w:r>
      <w:r>
        <w:rPr>
          <w:color w:val="58595B"/>
          <w:spacing w:val="-3"/>
          <w:sz w:val="14"/>
        </w:rPr>
        <w:t> </w:t>
      </w:r>
      <w:r>
        <w:rPr>
          <w:color w:val="58595B"/>
          <w:sz w:val="14"/>
        </w:rPr>
        <w:t>2003.</w:t>
      </w:r>
    </w:p>
    <w:p>
      <w:pPr>
        <w:pStyle w:val="ListParagraph"/>
        <w:numPr>
          <w:ilvl w:val="0"/>
          <w:numId w:val="3"/>
        </w:numPr>
        <w:tabs>
          <w:tab w:pos="1255" w:val="left" w:leader="none"/>
          <w:tab w:pos="1256" w:val="left" w:leader="none"/>
        </w:tabs>
        <w:spacing w:line="240" w:lineRule="auto" w:before="24" w:after="0"/>
        <w:ind w:left="1255" w:right="0" w:hanging="541"/>
        <w:jc w:val="left"/>
        <w:rPr>
          <w:sz w:val="14"/>
        </w:rPr>
      </w:pPr>
      <w:r>
        <w:rPr>
          <w:color w:val="58595B"/>
          <w:sz w:val="14"/>
        </w:rPr>
        <w:t>National</w:t>
      </w:r>
      <w:r>
        <w:rPr>
          <w:color w:val="58595B"/>
          <w:spacing w:val="-4"/>
          <w:sz w:val="14"/>
        </w:rPr>
        <w:t> </w:t>
      </w:r>
      <w:r>
        <w:rPr>
          <w:color w:val="58595B"/>
          <w:sz w:val="14"/>
        </w:rPr>
        <w:t>Association</w:t>
      </w:r>
      <w:r>
        <w:rPr>
          <w:color w:val="58595B"/>
          <w:spacing w:val="-3"/>
          <w:sz w:val="14"/>
        </w:rPr>
        <w:t> </w:t>
      </w:r>
      <w:r>
        <w:rPr>
          <w:color w:val="58595B"/>
          <w:sz w:val="14"/>
        </w:rPr>
        <w:t>for</w:t>
      </w:r>
      <w:r>
        <w:rPr>
          <w:color w:val="58595B"/>
          <w:spacing w:val="-3"/>
          <w:sz w:val="14"/>
        </w:rPr>
        <w:t> </w:t>
      </w:r>
      <w:r>
        <w:rPr>
          <w:color w:val="58595B"/>
          <w:sz w:val="14"/>
        </w:rPr>
        <w:t>Sport</w:t>
      </w:r>
      <w:r>
        <w:rPr>
          <w:color w:val="58595B"/>
          <w:spacing w:val="-3"/>
          <w:sz w:val="14"/>
        </w:rPr>
        <w:t> </w:t>
      </w:r>
      <w:r>
        <w:rPr>
          <w:color w:val="58595B"/>
          <w:sz w:val="14"/>
        </w:rPr>
        <w:t>and</w:t>
      </w:r>
      <w:r>
        <w:rPr>
          <w:color w:val="58595B"/>
          <w:spacing w:val="-3"/>
          <w:sz w:val="14"/>
        </w:rPr>
        <w:t> </w:t>
      </w:r>
      <w:r>
        <w:rPr>
          <w:color w:val="58595B"/>
          <w:sz w:val="14"/>
        </w:rPr>
        <w:t>Physical</w:t>
      </w:r>
      <w:r>
        <w:rPr>
          <w:color w:val="58595B"/>
          <w:spacing w:val="-4"/>
          <w:sz w:val="14"/>
        </w:rPr>
        <w:t> </w:t>
      </w:r>
      <w:r>
        <w:rPr>
          <w:color w:val="58595B"/>
          <w:sz w:val="14"/>
        </w:rPr>
        <w:t>Education.</w:t>
      </w:r>
      <w:r>
        <w:rPr>
          <w:color w:val="58595B"/>
          <w:spacing w:val="-3"/>
          <w:sz w:val="14"/>
        </w:rPr>
        <w:t> </w:t>
      </w:r>
      <w:r>
        <w:rPr>
          <w:color w:val="58595B"/>
          <w:sz w:val="14"/>
        </w:rPr>
        <w:t>Parents’</w:t>
      </w:r>
      <w:r>
        <w:rPr>
          <w:color w:val="58595B"/>
          <w:spacing w:val="-3"/>
          <w:sz w:val="14"/>
        </w:rPr>
        <w:t> </w:t>
      </w:r>
      <w:r>
        <w:rPr>
          <w:color w:val="58595B"/>
          <w:sz w:val="14"/>
        </w:rPr>
        <w:t>views</w:t>
      </w:r>
      <w:r>
        <w:rPr>
          <w:color w:val="58595B"/>
          <w:spacing w:val="-4"/>
          <w:sz w:val="14"/>
        </w:rPr>
        <w:t> </w:t>
      </w:r>
      <w:r>
        <w:rPr>
          <w:color w:val="58595B"/>
          <w:sz w:val="14"/>
        </w:rPr>
        <w:t>of</w:t>
      </w:r>
      <w:r>
        <w:rPr>
          <w:color w:val="58595B"/>
          <w:spacing w:val="-3"/>
          <w:sz w:val="14"/>
        </w:rPr>
        <w:t> </w:t>
      </w:r>
      <w:r>
        <w:rPr>
          <w:color w:val="58595B"/>
          <w:sz w:val="14"/>
        </w:rPr>
        <w:t>children’s</w:t>
      </w:r>
      <w:r>
        <w:rPr>
          <w:color w:val="58595B"/>
          <w:spacing w:val="-3"/>
          <w:sz w:val="14"/>
        </w:rPr>
        <w:t> </w:t>
      </w:r>
      <w:r>
        <w:rPr>
          <w:color w:val="58595B"/>
          <w:sz w:val="14"/>
        </w:rPr>
        <w:t>health</w:t>
      </w:r>
      <w:r>
        <w:rPr>
          <w:color w:val="58595B"/>
          <w:spacing w:val="-4"/>
          <w:sz w:val="14"/>
        </w:rPr>
        <w:t> </w:t>
      </w:r>
      <w:r>
        <w:rPr>
          <w:color w:val="58595B"/>
          <w:sz w:val="14"/>
        </w:rPr>
        <w:t>&amp;</w:t>
      </w:r>
      <w:r>
        <w:rPr>
          <w:color w:val="58595B"/>
          <w:spacing w:val="-3"/>
          <w:sz w:val="14"/>
        </w:rPr>
        <w:t> </w:t>
      </w:r>
      <w:r>
        <w:rPr>
          <w:color w:val="58595B"/>
          <w:sz w:val="14"/>
        </w:rPr>
        <w:t>fitness:</w:t>
      </w:r>
      <w:r>
        <w:rPr>
          <w:color w:val="58595B"/>
          <w:spacing w:val="-3"/>
          <w:sz w:val="14"/>
        </w:rPr>
        <w:t> </w:t>
      </w:r>
      <w:r>
        <w:rPr>
          <w:color w:val="58595B"/>
          <w:sz w:val="14"/>
        </w:rPr>
        <w:t>A</w:t>
      </w:r>
      <w:r>
        <w:rPr>
          <w:color w:val="58595B"/>
          <w:spacing w:val="-3"/>
          <w:sz w:val="14"/>
        </w:rPr>
        <w:t> </w:t>
      </w:r>
      <w:r>
        <w:rPr>
          <w:color w:val="58595B"/>
          <w:sz w:val="14"/>
        </w:rPr>
        <w:t>summary</w:t>
      </w:r>
      <w:r>
        <w:rPr>
          <w:color w:val="58595B"/>
          <w:spacing w:val="-4"/>
          <w:sz w:val="14"/>
        </w:rPr>
        <w:t> </w:t>
      </w:r>
      <w:r>
        <w:rPr>
          <w:color w:val="58595B"/>
          <w:sz w:val="14"/>
        </w:rPr>
        <w:t>of</w:t>
      </w:r>
      <w:r>
        <w:rPr>
          <w:color w:val="58595B"/>
          <w:spacing w:val="-3"/>
          <w:sz w:val="14"/>
        </w:rPr>
        <w:t> </w:t>
      </w:r>
      <w:r>
        <w:rPr>
          <w:color w:val="58595B"/>
          <w:sz w:val="14"/>
        </w:rPr>
        <w:t>results.</w:t>
      </w:r>
      <w:r>
        <w:rPr>
          <w:color w:val="58595B"/>
          <w:spacing w:val="-3"/>
          <w:sz w:val="14"/>
        </w:rPr>
        <w:t> </w:t>
      </w:r>
      <w:r>
        <w:rPr>
          <w:color w:val="58595B"/>
          <w:sz w:val="14"/>
        </w:rPr>
        <w:t>Reston,</w:t>
      </w:r>
      <w:r>
        <w:rPr>
          <w:color w:val="58595B"/>
          <w:spacing w:val="-3"/>
          <w:sz w:val="14"/>
        </w:rPr>
        <w:t> </w:t>
      </w:r>
      <w:r>
        <w:rPr>
          <w:color w:val="58595B"/>
          <w:sz w:val="14"/>
        </w:rPr>
        <w:t>VA:</w:t>
      </w:r>
      <w:r>
        <w:rPr>
          <w:color w:val="58595B"/>
          <w:spacing w:val="-3"/>
          <w:sz w:val="14"/>
        </w:rPr>
        <w:t> </w:t>
      </w:r>
      <w:r>
        <w:rPr>
          <w:color w:val="58595B"/>
          <w:sz w:val="14"/>
        </w:rPr>
        <w:t>Author;</w:t>
      </w:r>
      <w:r>
        <w:rPr>
          <w:color w:val="58595B"/>
          <w:spacing w:val="-3"/>
          <w:sz w:val="14"/>
        </w:rPr>
        <w:t> </w:t>
      </w:r>
      <w:r>
        <w:rPr>
          <w:color w:val="58595B"/>
          <w:sz w:val="14"/>
        </w:rPr>
        <w:t>2003.</w:t>
      </w:r>
    </w:p>
    <w:p>
      <w:pPr>
        <w:pStyle w:val="ListParagraph"/>
        <w:numPr>
          <w:ilvl w:val="0"/>
          <w:numId w:val="3"/>
        </w:numPr>
        <w:tabs>
          <w:tab w:pos="1255" w:val="left" w:leader="none"/>
          <w:tab w:pos="1256" w:val="left" w:leader="none"/>
        </w:tabs>
        <w:spacing w:line="240" w:lineRule="auto" w:before="24" w:after="0"/>
        <w:ind w:left="1255" w:right="0" w:hanging="541"/>
        <w:jc w:val="left"/>
        <w:rPr>
          <w:sz w:val="14"/>
        </w:rPr>
      </w:pPr>
      <w:r>
        <w:rPr>
          <w:color w:val="58595B"/>
          <w:sz w:val="14"/>
        </w:rPr>
        <w:t>Harvard School of Public Health. Obesity as a public health issue: A look at solutions. Boston;</w:t>
      </w:r>
      <w:r>
        <w:rPr>
          <w:color w:val="58595B"/>
          <w:spacing w:val="-9"/>
          <w:sz w:val="14"/>
        </w:rPr>
        <w:t> </w:t>
      </w:r>
      <w:r>
        <w:rPr>
          <w:color w:val="58595B"/>
          <w:sz w:val="14"/>
        </w:rPr>
        <w:t>2003.</w:t>
      </w:r>
    </w:p>
    <w:p>
      <w:pPr>
        <w:spacing w:after="0" w:line="240" w:lineRule="auto"/>
        <w:jc w:val="left"/>
        <w:rPr>
          <w:sz w:val="14"/>
        </w:rPr>
        <w:sectPr>
          <w:footerReference w:type="default" r:id="rId33"/>
          <w:pgSz w:w="12240" w:h="15840"/>
          <w:pgMar w:footer="570" w:header="0" w:top="700" w:bottom="760" w:left="0" w:right="0"/>
        </w:sectPr>
      </w:pPr>
    </w:p>
    <w:p>
      <w:pPr>
        <w:pStyle w:val="BodyText"/>
        <w:rPr>
          <w:sz w:val="20"/>
        </w:rPr>
      </w:pPr>
    </w:p>
    <w:p>
      <w:pPr>
        <w:pStyle w:val="Heading4"/>
        <w:spacing w:before="228"/>
      </w:pPr>
      <w:bookmarkStart w:name="_bookmark5" w:id="6"/>
      <w:bookmarkEnd w:id="6"/>
      <w:r>
        <w:rPr/>
      </w:r>
      <w:r>
        <w:rPr>
          <w:color w:val="58595B"/>
          <w:w w:val="105"/>
        </w:rPr>
        <w:t>Expenditures on Physical Education</w:t>
      </w:r>
    </w:p>
    <w:p>
      <w:pPr>
        <w:pStyle w:val="BodyText"/>
        <w:spacing w:before="180"/>
        <w:ind w:left="720"/>
      </w:pPr>
      <w:r>
        <w:rPr>
          <w:color w:val="231F20"/>
        </w:rPr>
        <w:t>The median physical education budget for schools in the United States is $764 per school year ($460 for elementary, $900 for middle, and</w:t>
      </w:r>
    </w:p>
    <w:p>
      <w:pPr>
        <w:pStyle w:val="BodyText"/>
        <w:spacing w:before="46"/>
        <w:ind w:left="720"/>
        <w:rPr>
          <w:sz w:val="10"/>
        </w:rPr>
      </w:pPr>
      <w:r>
        <w:rPr>
          <w:color w:val="231F20"/>
        </w:rPr>
        <w:t>$1,370 for high schools).</w:t>
      </w:r>
      <w:r>
        <w:rPr>
          <w:color w:val="231F20"/>
          <w:position w:val="6"/>
          <w:sz w:val="10"/>
        </w:rPr>
        <w:t>61</w:t>
      </w:r>
    </w:p>
    <w:p>
      <w:pPr>
        <w:pStyle w:val="BodyText"/>
        <w:spacing w:before="2"/>
      </w:pPr>
    </w:p>
    <w:p>
      <w:pPr>
        <w:pStyle w:val="ListParagraph"/>
        <w:numPr>
          <w:ilvl w:val="1"/>
          <w:numId w:val="3"/>
        </w:numPr>
        <w:tabs>
          <w:tab w:pos="1439" w:val="left" w:leader="none"/>
          <w:tab w:pos="1440" w:val="left" w:leader="none"/>
        </w:tabs>
        <w:spacing w:line="240" w:lineRule="auto" w:before="0" w:after="0"/>
        <w:ind w:left="1440" w:right="0" w:hanging="360"/>
        <w:jc w:val="left"/>
        <w:rPr>
          <w:sz w:val="10"/>
        </w:rPr>
      </w:pPr>
      <w:r>
        <w:rPr>
          <w:color w:val="231F20"/>
          <w:sz w:val="18"/>
        </w:rPr>
        <w:t>60 percent of physical education teachers report an annual budget of under</w:t>
      </w:r>
      <w:r>
        <w:rPr>
          <w:color w:val="231F20"/>
          <w:spacing w:val="-5"/>
          <w:sz w:val="18"/>
        </w:rPr>
        <w:t> </w:t>
      </w:r>
      <w:r>
        <w:rPr>
          <w:color w:val="231F20"/>
          <w:sz w:val="18"/>
        </w:rPr>
        <w:t>$1,000.</w:t>
      </w:r>
      <w:r>
        <w:rPr>
          <w:color w:val="231F20"/>
          <w:position w:val="6"/>
          <w:sz w:val="10"/>
        </w:rPr>
        <w:t>62</w:t>
      </w:r>
    </w:p>
    <w:p>
      <w:pPr>
        <w:pStyle w:val="BodyText"/>
        <w:spacing w:before="2"/>
      </w:pPr>
    </w:p>
    <w:p>
      <w:pPr>
        <w:pStyle w:val="ListParagraph"/>
        <w:numPr>
          <w:ilvl w:val="1"/>
          <w:numId w:val="3"/>
        </w:numPr>
        <w:tabs>
          <w:tab w:pos="1439" w:val="left" w:leader="none"/>
          <w:tab w:pos="1440" w:val="left" w:leader="none"/>
        </w:tabs>
        <w:spacing w:line="240" w:lineRule="auto" w:before="0" w:after="0"/>
        <w:ind w:left="1440" w:right="0" w:hanging="360"/>
        <w:jc w:val="left"/>
        <w:rPr>
          <w:sz w:val="10"/>
        </w:rPr>
      </w:pPr>
      <w:r>
        <w:rPr>
          <w:color w:val="231F20"/>
          <w:sz w:val="18"/>
        </w:rPr>
        <w:t>15 percent of physical education teachers report an annual budget of $2,000 or</w:t>
      </w:r>
      <w:r>
        <w:rPr>
          <w:color w:val="231F20"/>
          <w:spacing w:val="-7"/>
          <w:sz w:val="18"/>
        </w:rPr>
        <w:t> </w:t>
      </w:r>
      <w:r>
        <w:rPr>
          <w:color w:val="231F20"/>
          <w:sz w:val="18"/>
        </w:rPr>
        <w:t>more.</w:t>
      </w:r>
      <w:r>
        <w:rPr>
          <w:color w:val="231F20"/>
          <w:position w:val="6"/>
          <w:sz w:val="10"/>
        </w:rPr>
        <w:t>63</w:t>
      </w:r>
    </w:p>
    <w:p>
      <w:pPr>
        <w:pStyle w:val="BodyText"/>
        <w:spacing w:before="2"/>
      </w:pPr>
    </w:p>
    <w:p>
      <w:pPr>
        <w:pStyle w:val="ListParagraph"/>
        <w:numPr>
          <w:ilvl w:val="1"/>
          <w:numId w:val="3"/>
        </w:numPr>
        <w:tabs>
          <w:tab w:pos="1439" w:val="left" w:leader="none"/>
          <w:tab w:pos="1440" w:val="left" w:leader="none"/>
        </w:tabs>
        <w:spacing w:line="240" w:lineRule="auto" w:before="0" w:after="0"/>
        <w:ind w:left="1440" w:right="0" w:hanging="360"/>
        <w:jc w:val="left"/>
        <w:rPr>
          <w:sz w:val="18"/>
        </w:rPr>
      </w:pPr>
      <w:r>
        <w:rPr>
          <w:color w:val="231F20"/>
          <w:sz w:val="18"/>
        </w:rPr>
        <w:t>64 percent cite “school budget” for physical education program funding, followed by school district budget (38 percent),</w:t>
      </w:r>
      <w:r>
        <w:rPr>
          <w:color w:val="231F20"/>
          <w:spacing w:val="-28"/>
          <w:sz w:val="18"/>
        </w:rPr>
        <w:t> </w:t>
      </w:r>
      <w:r>
        <w:rPr>
          <w:color w:val="231F20"/>
          <w:sz w:val="18"/>
        </w:rPr>
        <w:t>Parent</w:t>
      </w:r>
    </w:p>
    <w:p>
      <w:pPr>
        <w:pStyle w:val="BodyText"/>
        <w:spacing w:before="46"/>
        <w:ind w:left="1440"/>
        <w:rPr>
          <w:sz w:val="10"/>
        </w:rPr>
      </w:pPr>
      <w:r>
        <w:rPr>
          <w:color w:val="231F20"/>
        </w:rPr>
        <w:t>Teacher Association/Parent Teacher Organization (34 percent), and grant programs (28 percent).</w:t>
      </w:r>
      <w:r>
        <w:rPr>
          <w:color w:val="231F20"/>
          <w:position w:val="6"/>
          <w:sz w:val="10"/>
        </w:rPr>
        <w:t>64</w:t>
      </w:r>
    </w:p>
    <w:p>
      <w:pPr>
        <w:pStyle w:val="BodyText"/>
        <w:rPr>
          <w:sz w:val="20"/>
        </w:rPr>
      </w:pPr>
    </w:p>
    <w:p>
      <w:pPr>
        <w:pStyle w:val="BodyText"/>
        <w:rPr>
          <w:sz w:val="20"/>
        </w:rPr>
      </w:pPr>
    </w:p>
    <w:p>
      <w:pPr>
        <w:pStyle w:val="BodyText"/>
        <w:spacing w:before="8"/>
        <w:rPr>
          <w:sz w:val="16"/>
        </w:rPr>
      </w:pPr>
    </w:p>
    <w:p>
      <w:pPr>
        <w:pStyle w:val="Heading3"/>
      </w:pPr>
      <w:r>
        <w:rPr>
          <w:color w:val="009CD8"/>
          <w:w w:val="110"/>
        </w:rPr>
        <w:t>The Role of Schools in Providing Physical Education and Physical</w:t>
      </w:r>
      <w:r>
        <w:rPr>
          <w:color w:val="009CD8"/>
          <w:spacing w:val="55"/>
          <w:w w:val="110"/>
        </w:rPr>
        <w:t> </w:t>
      </w:r>
      <w:r>
        <w:rPr>
          <w:color w:val="009CD8"/>
          <w:w w:val="110"/>
        </w:rPr>
        <w:t>Activity</w:t>
      </w:r>
    </w:p>
    <w:p>
      <w:pPr>
        <w:pStyle w:val="BodyText"/>
        <w:spacing w:line="295" w:lineRule="auto" w:before="164"/>
        <w:ind w:left="719" w:right="6138"/>
      </w:pPr>
      <w:r>
        <w:rPr/>
        <w:pict>
          <v:group style="position:absolute;margin-left:316.799988pt;margin-top:10.82042pt;width:259.2pt;height:266.4pt;mso-position-horizontal-relative:page;mso-position-vertical-relative:paragraph;z-index:251693056" coordorigin="6336,216" coordsize="5184,5328">
            <v:rect style="position:absolute;left:6346;top:226;width:5164;height:5308" filled="true" fillcolor="#e8eff9" stroked="false">
              <v:fill type="solid"/>
            </v:rect>
            <v:shape style="position:absolute;left:8060;top:2450;width:1727;height:1728" coordorigin="8061,2450" coordsize="1727,1728" path="m8924,4178l8849,4175,8777,4165,8706,4150,8637,4129,8572,4103,8509,4072,8448,4035,8392,3994,8339,3949,8289,3900,8244,3847,8203,3790,8167,3730,8136,3667,8109,3601,8088,3532,8073,3461,8064,3389,8061,3314,8064,3240,8073,3167,8088,3096,8109,3027,8136,2962,8167,2898,8203,2838,8244,2782,8289,2728,8339,2679,8392,2634,8448,2593,8509,2557,8572,2525,8637,2499,8706,2478,8777,2463,8849,2453,8924,2450,8998,2453,9071,2463,9142,2478,9210,2499,9276,2525,9339,2557,9399,2593,9456,2634,9509,2679,9558,2728,9604,2782,9644,2838,9681,2898,9712,2962,9738,3027,9759,3096,9774,3167,9784,3240,9787,3314,9784,3389,9774,3461,9759,3532,9738,3601,9712,3667,9681,3730,9644,3790,9604,3847,9558,3900,9509,3949,9456,3994,9399,4035,9339,4072,9276,4103,9210,4129,9142,4150,9071,4165,8998,4175,8924,4178xe" filled="true" fillcolor="#625378" stroked="false">
              <v:path arrowok="t"/>
              <v:fill type="solid"/>
            </v:shape>
            <v:shape style="position:absolute;left:8095;top:2485;width:1727;height:1728" coordorigin="8096,2485" coordsize="1727,1728" path="m8959,4213l8884,4210,8812,4200,8741,4185,8672,4164,8607,4138,8543,4107,8483,4070,8427,4029,8374,3984,8324,3935,8279,3882,8238,3825,8202,3765,8171,3702,8144,3636,8123,3567,8108,3496,8099,3424,8096,3349,8099,3275,8108,3202,8123,3131,8144,3063,8171,2997,8202,2933,8238,2873,8279,2817,8324,2763,8374,2714,8427,2669,8483,2628,8543,2592,8607,2560,8672,2534,8741,2513,8812,2498,8884,2488,8959,2485,9033,2488,9106,2498,9177,2513,9245,2534,9311,2560,9374,2592,9434,2628,9491,2669,9544,2714,9593,2763,9638,2817,9679,2873,9716,2933,9747,2997,9773,3063,9794,3131,9809,3202,9819,3275,9822,3349,9819,3424,9809,3496,9794,3567,9773,3636,9747,3702,9716,3765,9679,3825,9638,3882,9593,3935,9544,3984,9491,4029,9434,4070,9374,4107,9311,4138,9245,4164,9177,4185,9106,4200,9033,4210,8959,4213xe" filled="true" fillcolor="#8070a6" stroked="false">
              <v:path arrowok="t"/>
              <v:fill type="solid"/>
            </v:shape>
            <v:line style="position:absolute" from="8276,2427" to="8504,2725" stroked="true" strokeweight="2.333538pt" strokecolor="#8070a6">
              <v:stroke dashstyle="solid"/>
            </v:line>
            <v:line style="position:absolute" from="9577,2415" to="9326,2742" stroked="true" strokeweight="2.333542pt" strokecolor="#8070a6">
              <v:stroke dashstyle="solid"/>
            </v:line>
            <v:line style="position:absolute" from="9711,3594" to="10067,3717" stroked="true" strokeweight="2.334573pt" strokecolor="#8070a6">
              <v:stroke dashstyle="solid"/>
            </v:line>
            <v:line style="position:absolute" from="8953,4476" to="8953,4114" stroked="true" strokeweight="2.332812pt" strokecolor="#8070a6">
              <v:stroke dashstyle="solid"/>
            </v:line>
            <v:line style="position:absolute" from="7897,3705" to="8224,3577" stroked="true" strokeweight="2.334518pt" strokecolor="#8070a6">
              <v:stroke dashstyle="solid"/>
            </v:line>
            <v:shape style="position:absolute;left:7983;top:4333;width:1833;height:1034" coordorigin="7983,4333" coordsize="1833,1034" path="m8899,5367l8784,5364,8674,5355,8570,5340,8474,5323,8384,5302,8303,5280,8230,5257,8167,5235,8113,5215,8070,5197,8017,5175,7994,5157,7983,5130,7984,5096,7999,5061,8077,4929,8210,4695,8393,4372,8405,4357,8429,4341,8464,4333,8513,4341,8562,4359,8621,4378,8692,4397,8775,4410,8870,4416,9435,4416,9443,4429,9657,4788,9753,4953,9784,5006,9797,5029,9807,5052,9816,5091,9802,5138,9745,5180,9668,5215,9618,5236,9560,5258,9493,5281,9418,5303,9333,5324,9239,5341,9136,5355,9023,5364,8899,5367xm9435,4416l8870,4416,8966,4413,9052,4406,9131,4392,9204,4374,9274,4349,9344,4335,9390,4353,9420,4389,9435,4416xe" filled="true" fillcolor="#3c4a73" stroked="false">
              <v:path arrowok="t"/>
              <v:fill type="solid"/>
            </v:shape>
            <v:shape style="position:absolute;left:9750;top:2957;width:1196;height:1778" coordorigin="9750,2957" coordsize="1196,1778" path="m10385,4734l10354,4724,10324,4700,10218,4589,9770,4132,9759,4116,9750,4089,9753,4052,9773,4008,9803,3966,9839,3914,9876,3851,9912,3775,9943,3685,9967,3592,9983,3506,9992,3427,9994,3351,9989,3278,9995,3206,10026,3167,10069,3148,10113,3137,10761,2967,10786,2961,10811,2957,10852,2960,10918,3053,10930,3137,10942,3252,10946,3323,10946,3401,10942,3488,10934,3583,10918,3687,10896,3798,10865,3918,10830,4028,10791,4131,10749,4227,10705,4315,10661,4395,10618,4468,10576,4531,10537,4586,10474,4669,10415,4731,10385,4734xe" filled="true" fillcolor="#377c77" stroked="false">
              <v:path arrowok="t"/>
              <v:fill type="solid"/>
            </v:shape>
            <v:shape style="position:absolute;left:9076;top:1334;width:1601;height:1465" coordorigin="9076,1335" coordsize="1601,1465" path="m9867,2799l9839,2798,9806,2782,9772,2747,9743,2704,9708,2652,9662,2595,9604,2534,9532,2472,9453,2417,9380,2371,9309,2334,9239,2305,9169,2283,9104,2252,9079,2209,9076,2162,9082,2117,9086,2079,9093,2009,9104,1914,9115,1810,9127,1701,9139,1598,9149,1511,9156,1450,9182,1363,9221,1335,9293,1335,9375,1354,9487,1384,9554,1406,9628,1434,9707,1468,9793,1511,9884,1562,9980,1623,10080,1695,10171,1767,10253,1841,10327,1914,10393,1987,10452,2057,10504,2124,10548,2186,10586,2241,10640,2330,10677,2407,10669,2436,10648,2462,10615,2482,10473,2540,9886,2795,9867,2799xe" filled="true" fillcolor="#b5505f" stroked="false">
              <v:path arrowok="t"/>
              <v:fill type="solid"/>
            </v:shape>
            <v:shape style="position:absolute;left:6889;top:3004;width:1229;height:1738" coordorigin="6889,3004" coordsize="1229,1738" path="m7503,4742l7444,4701,7387,4639,7311,4551,7269,4495,7224,4430,7178,4357,7131,4273,7085,4180,7040,4075,6998,3959,6964,3848,6938,3741,6919,3638,6905,3541,6896,3450,6891,3366,6889,3289,6890,3222,6892,3165,6895,3118,6898,3083,6899,3061,6909,3034,6931,3014,6963,3004,7001,3008,7151,3039,7779,3162,7797,3168,7820,3186,7838,3217,7846,3265,7846,3317,7846,3380,7851,3453,7864,3536,7890,3628,7923,3718,7958,3798,7995,3868,8036,3932,8082,3990,8118,4052,8115,4101,8090,4141,8060,4176,7663,4637,7622,4683,7605,4703,7586,4720,7551,4740,7503,4742xe" filled="true" fillcolor="#779d39" stroked="false">
              <v:path arrowok="t"/>
              <v:fill type="solid"/>
            </v:shape>
            <v:shape style="position:absolute;left:7143;top:1289;width:1589;height:1475" coordorigin="7143,1289" coordsize="1589,1475" path="m7938,2763l7892,2752,7851,2733,7235,2470,7211,2459,7189,2446,7159,2419,7143,2373,7164,2305,7206,2232,7267,2133,7308,2075,7356,2013,7412,1946,7477,1877,7552,1805,7639,1730,7736,1655,7832,1589,7926,1532,8018,1482,8106,1439,8190,1403,8269,1373,8341,1349,8405,1329,8506,1302,8562,1289,8590,1290,8616,1305,8635,1333,8643,1371,8659,1523,8689,1791,8718,2046,8732,2159,8731,2178,8721,2205,8697,2232,8653,2255,8604,2269,8544,2289,8476,2316,8401,2354,8321,2405,8245,2464,8180,2522,8124,2579,8076,2637,8035,2698,7986,2751,7938,2763xe" filled="true" fillcolor="#cd9830" stroked="false">
              <v:path arrowok="t"/>
              <v:fill type="solid"/>
            </v:shape>
            <v:shape style="position:absolute;left:8018;top:4368;width:1833;height:1034" coordorigin="8018,4368" coordsize="1833,1034" path="m8934,5402l8819,5399,8709,5390,8605,5375,8509,5358,8419,5337,8338,5315,8265,5292,8202,5270,8148,5250,8105,5232,8052,5210,8029,5192,8018,5165,8019,5131,8034,5096,8112,4964,8245,4730,8428,4407,8440,4392,8464,4376,8499,4368,8548,4376,8597,4394,8656,4413,8727,4432,8810,4445,8905,4451,9470,4451,9478,4464,9692,4823,9788,4988,9819,5041,9832,5064,9842,5087,9851,5126,9837,5173,9780,5215,9703,5250,9653,5271,9595,5293,9528,5316,9453,5338,9368,5359,9274,5376,9171,5390,9058,5399,8934,5402xm9470,4451l8905,4451,9001,4448,9087,4441,9166,4427,9239,4409,9309,4384,9379,4370,9425,4388,9455,4424,9470,4451xe" filled="true" fillcolor="#4a6299" stroked="false">
              <v:path arrowok="t"/>
              <v:fill type="solid"/>
            </v:shape>
            <v:shape style="position:absolute;left:9785;top:2992;width:1196;height:1778" coordorigin="9785,2992" coordsize="1196,1778" path="m10420,4769l10389,4759,10359,4735,10253,4624,9805,4167,9794,4151,9785,4124,9788,4087,9808,4043,9838,4001,9874,3949,9911,3886,9947,3810,9978,3720,10002,3627,10018,3541,10027,3462,10029,3386,10024,3313,10030,3241,10061,3202,10104,3183,10148,3172,10796,3002,10821,2996,10846,2992,10887,2995,10953,3088,10965,3172,10977,3287,10981,3358,10981,3436,10977,3523,10969,3618,10953,3722,10931,3833,10900,3953,10865,4063,10826,4166,10784,4262,10740,4350,10696,4430,10653,4503,10611,4566,10572,4621,10509,4704,10450,4766,10420,4769xe" filled="true" fillcolor="#3e948f" stroked="false">
              <v:path arrowok="t"/>
              <v:fill type="solid"/>
            </v:shape>
            <v:shape style="position:absolute;left:9111;top:1369;width:1601;height:1465" coordorigin="9111,1370" coordsize="1601,1465" path="m9902,2834l9874,2833,9841,2817,9807,2782,9778,2739,9743,2687,9697,2630,9639,2569,9567,2507,9488,2452,9415,2406,9344,2369,9274,2340,9204,2318,9139,2287,9114,2244,9111,2197,9117,2152,9121,2114,9128,2044,9139,1949,9150,1845,9162,1736,9174,1633,9184,1546,9191,1485,9217,1398,9256,1370,9328,1370,9410,1389,9522,1419,9589,1441,9663,1469,9742,1503,9828,1546,9919,1597,10015,1658,10115,1730,10206,1802,10288,1876,10362,1949,10428,2022,10487,2092,10539,2159,10583,2221,10621,2276,10675,2365,10711,2442,10704,2471,10683,2497,10650,2517,10508,2575,9921,2830,9902,2834xe" filled="true" fillcolor="#ec5f75" stroked="false">
              <v:path arrowok="t"/>
              <v:fill type="solid"/>
            </v:shape>
            <v:shape style="position:absolute;left:6924;top:3039;width:1229;height:1738" coordorigin="6924,3040" coordsize="1229,1738" path="m7538,4777l7479,4736,7422,4674,7346,4586,7304,4530,7259,4465,7213,4392,7166,4308,7120,4215,7075,4110,7033,3994,6999,3883,6973,3776,6953,3673,6940,3576,6931,3485,6926,3401,6924,3324,6925,3257,6927,3200,6930,3153,6933,3118,6934,3096,6943,3069,6966,3049,6998,3040,7036,3043,7186,3074,7814,3197,7832,3203,7855,3221,7873,3252,7881,3300,7881,3352,7881,3415,7886,3488,7899,3571,7925,3663,7958,3753,7993,3833,8030,3903,8071,3967,8117,4025,8153,4087,8150,4136,8125,4176,8095,4211,7698,4672,7657,4719,7640,4738,7621,4755,7586,4775,7538,4777xe" filled="true" fillcolor="#85b43b" stroked="false">
              <v:path arrowok="t"/>
              <v:fill type="solid"/>
            </v:shape>
            <v:shape style="position:absolute;left:7178;top:1324;width:1589;height:1475" coordorigin="7178,1324" coordsize="1589,1475" path="m7973,2798l7927,2787,7886,2768,7270,2505,7246,2494,7224,2481,7194,2454,7178,2408,7199,2340,7241,2267,7302,2168,7343,2110,7391,2048,7447,1982,7512,1912,7587,1840,7674,1765,7771,1690,7867,1624,7961,1567,8053,1517,8141,1474,8225,1438,8304,1408,8376,1384,8440,1364,8541,1337,8597,1324,8625,1325,8651,1340,8670,1368,8678,1406,8694,1558,8724,1826,8753,2081,8767,2194,8766,2213,8756,2240,8732,2267,8688,2290,8639,2304,8579,2324,8511,2351,8436,2389,8356,2441,8280,2499,8215,2557,8159,2614,8111,2672,8070,2733,8021,2786,7973,2798xe" filled="true" fillcolor="#f4b136" stroked="false">
              <v:path arrowok="t"/>
              <v:fill type="solid"/>
            </v:shape>
            <v:shape style="position:absolute;left:6346;top:226;width:5164;height:5308" type="#_x0000_t202" filled="false" stroked="true" strokeweight="1pt" strokecolor="#009cd8">
              <v:textbox inset="0,0,0,0">
                <w:txbxContent>
                  <w:p>
                    <w:pPr>
                      <w:spacing w:line="235" w:lineRule="auto" w:before="203"/>
                      <w:ind w:left="296" w:right="0" w:firstLine="0"/>
                      <w:jc w:val="left"/>
                      <w:rPr>
                        <w:rFonts w:ascii="Calibri"/>
                        <w:sz w:val="30"/>
                      </w:rPr>
                    </w:pPr>
                    <w:r>
                      <w:rPr>
                        <w:rFonts w:ascii="Calibri"/>
                        <w:color w:val="009CD8"/>
                        <w:w w:val="110"/>
                        <w:sz w:val="30"/>
                      </w:rPr>
                      <w:t>Figure 1. Comprehensive School Physical Activity Program (CSPAP)</w:t>
                    </w:r>
                  </w:p>
                  <w:p>
                    <w:pPr>
                      <w:spacing w:line="240" w:lineRule="auto" w:before="0"/>
                      <w:rPr>
                        <w:rFonts w:ascii="Calibri"/>
                        <w:sz w:val="36"/>
                      </w:rPr>
                    </w:pPr>
                  </w:p>
                  <w:p>
                    <w:pPr>
                      <w:spacing w:line="240" w:lineRule="auto" w:before="0"/>
                      <w:rPr>
                        <w:rFonts w:ascii="Calibri"/>
                        <w:sz w:val="36"/>
                      </w:rPr>
                    </w:pPr>
                  </w:p>
                  <w:p>
                    <w:pPr>
                      <w:spacing w:line="240" w:lineRule="auto" w:before="0"/>
                      <w:rPr>
                        <w:rFonts w:ascii="Calibri"/>
                        <w:sz w:val="36"/>
                      </w:rPr>
                    </w:pPr>
                  </w:p>
                  <w:p>
                    <w:pPr>
                      <w:spacing w:line="240" w:lineRule="auto" w:before="9"/>
                      <w:rPr>
                        <w:rFonts w:ascii="Calibri"/>
                        <w:sz w:val="51"/>
                      </w:rPr>
                    </w:pPr>
                  </w:p>
                  <w:p>
                    <w:pPr>
                      <w:spacing w:before="0"/>
                      <w:ind w:left="2010" w:right="1964" w:firstLine="0"/>
                      <w:jc w:val="center"/>
                      <w:rPr>
                        <w:sz w:val="41"/>
                      </w:rPr>
                    </w:pPr>
                    <w:r>
                      <w:rPr>
                        <w:color w:val="FFFFFF"/>
                        <w:spacing w:val="-4"/>
                        <w:sz w:val="41"/>
                      </w:rPr>
                      <w:t>CSPAP</w:t>
                    </w:r>
                  </w:p>
                  <w:p>
                    <w:pPr>
                      <w:spacing w:line="240" w:lineRule="auto" w:before="0"/>
                      <w:rPr>
                        <w:sz w:val="46"/>
                      </w:rPr>
                    </w:pPr>
                  </w:p>
                  <w:p>
                    <w:pPr>
                      <w:spacing w:line="240" w:lineRule="auto" w:before="0"/>
                      <w:rPr>
                        <w:sz w:val="50"/>
                      </w:rPr>
                    </w:pPr>
                  </w:p>
                  <w:p>
                    <w:pPr>
                      <w:spacing w:line="247" w:lineRule="auto" w:before="0"/>
                      <w:ind w:left="1980" w:right="1986" w:hanging="1"/>
                      <w:jc w:val="center"/>
                      <w:rPr>
                        <w:rFonts w:ascii="Franklin Gothic Demi"/>
                        <w:sz w:val="18"/>
                      </w:rPr>
                    </w:pPr>
                    <w:r>
                      <w:rPr>
                        <w:rFonts w:ascii="Franklin Gothic Demi"/>
                        <w:color w:val="FFFFFF"/>
                        <w:spacing w:val="-4"/>
                        <w:sz w:val="18"/>
                      </w:rPr>
                      <w:t>STAFF </w:t>
                    </w:r>
                    <w:r>
                      <w:rPr>
                        <w:rFonts w:ascii="Franklin Gothic Demi"/>
                        <w:color w:val="FFFFFF"/>
                        <w:spacing w:val="-1"/>
                        <w:sz w:val="18"/>
                      </w:rPr>
                      <w:t>INVOLVEMENT</w:t>
                    </w:r>
                  </w:p>
                </w:txbxContent>
              </v:textbox>
              <v:stroke dashstyle="solid"/>
              <w10:wrap type="none"/>
            </v:shape>
            <w10:wrap type="none"/>
          </v:group>
        </w:pict>
      </w:r>
      <w:r>
        <w:rPr/>
        <w:pict>
          <v:shape style="position:absolute;margin-left:456.723846pt;margin-top:92.560593pt;width:80.4pt;height:9.050pt;mso-position-horizontal-relative:page;mso-position-vertical-relative:paragraph;z-index:251694080;rotation:36" type="#_x0000_t136" fillcolor="#ffffff" stroked="f">
            <o:extrusion v:ext="view" autorotationcenter="t"/>
            <v:textpath style="font-family:&quot;Franklin Gothic Demi&quot;;font-size:9pt;v-text-kern:t;mso-text-shadow:auto" string="PHYSICAL ACTIVITY"/>
            <w10:wrap type="none"/>
          </v:shape>
        </w:pict>
      </w:r>
      <w:r>
        <w:rPr/>
        <w:pict>
          <v:shape style="position:absolute;margin-left:463.789093pt;margin-top:101.426895pt;width:52.95pt;height:9.050pt;mso-position-horizontal-relative:page;mso-position-vertical-relative:paragraph;z-index:251695104;rotation:36" type="#_x0000_t136" fillcolor="#ffffff" stroked="f">
            <o:extrusion v:ext="view" autorotationcenter="t"/>
            <v:textpath style="font-family:&quot;Franklin Gothic Demi&quot;;font-size:9pt;v-text-kern:t;mso-text-shadow:auto" string="BEFORE AND"/>
            <w10:wrap type="none"/>
          </v:shape>
        </w:pict>
      </w:r>
      <w:r>
        <w:rPr/>
        <w:pict>
          <v:shape style="position:absolute;margin-left:452.446686pt;margin-top:110.29319pt;width:62.3pt;height:9.050pt;mso-position-horizontal-relative:page;mso-position-vertical-relative:paragraph;z-index:251696128;rotation:36" type="#_x0000_t136" fillcolor="#ffffff" stroked="f">
            <o:extrusion v:ext="view" autorotationcenter="t"/>
            <v:textpath style="font-family:&quot;Franklin Gothic Demi&quot;;font-size:9pt;v-text-kern:t;mso-text-shadow:auto" string="AFTER SCHOOL"/>
            <w10:wrap type="none"/>
          </v:shape>
        </w:pict>
      </w:r>
      <w:r>
        <w:rPr/>
        <w:pict>
          <v:shape style="position:absolute;margin-left:378.683472pt;margin-top:93.526329pt;width:41.6pt;height:9.050pt;mso-position-horizontal-relative:page;mso-position-vertical-relative:paragraph;z-index:251703296;rotation:324" type="#_x0000_t136" fillcolor="#ffffff" stroked="f">
            <o:extrusion v:ext="view" autorotationcenter="t"/>
            <v:textpath style="font-family:&quot;Franklin Gothic Demi&quot;;font-size:9pt;v-text-kern:t;mso-text-shadow:auto" string="PHYSICAL"/>
            <w10:wrap type="none"/>
          </v:shape>
        </w:pict>
      </w:r>
      <w:r>
        <w:rPr/>
        <w:pict>
          <v:shape style="position:absolute;margin-left:382.180206pt;margin-top:102.411407pt;width:47.85pt;height:9.050pt;mso-position-horizontal-relative:page;mso-position-vertical-relative:paragraph;z-index:251704320;rotation:324" type="#_x0000_t136" fillcolor="#ffffff" stroked="f">
            <o:extrusion v:ext="view" autorotationcenter="t"/>
            <v:textpath style="font-family:&quot;Franklin Gothic Demi&quot;;font-size:9pt;v-text-kern:t;mso-text-shadow:auto" string="EDUCATION"/>
            <w10:wrap type="none"/>
          </v:shape>
        </w:pict>
      </w:r>
      <w:r>
        <w:rPr>
          <w:color w:val="231F20"/>
        </w:rPr>
        <w:t>Schools offer an ideal setting for teaching children the value of physi- cal activity and for providing supervised, structured environments for them to practice physically active behaviors through evidence-based physical education. Though children and adolescents fall short of physical activity recommendations they are most active in the school environment,</w:t>
      </w:r>
      <w:r>
        <w:rPr>
          <w:color w:val="231F20"/>
          <w:position w:val="6"/>
          <w:sz w:val="10"/>
        </w:rPr>
        <w:t>65 </w:t>
      </w:r>
      <w:r>
        <w:rPr>
          <w:color w:val="231F20"/>
        </w:rPr>
        <w:t>suggesting that schools are critical for promoting physi- cal activity and instilling healthy habits. Because children from diverse backgrounds congregate and spend more than half their waking hours in school,</w:t>
      </w:r>
      <w:r>
        <w:rPr>
          <w:color w:val="231F20"/>
          <w:position w:val="6"/>
          <w:sz w:val="10"/>
        </w:rPr>
        <w:t>66 </w:t>
      </w:r>
      <w:r>
        <w:rPr>
          <w:color w:val="231F20"/>
        </w:rPr>
        <w:t>this setting can provide equal opportunities for movement to all students.</w:t>
      </w:r>
    </w:p>
    <w:p>
      <w:pPr>
        <w:pStyle w:val="BodyText"/>
        <w:spacing w:line="292" w:lineRule="auto" w:before="150"/>
        <w:ind w:left="719" w:right="6138"/>
      </w:pPr>
      <w:r>
        <w:rPr/>
        <w:pict>
          <v:shape style="position:absolute;margin-left:365.829645pt;margin-top:49.007193pt;width:41.6pt;height:9.050pt;mso-position-horizontal-relative:page;mso-position-vertical-relative:paragraph;z-index:251697152;rotation:70" type="#_x0000_t136" fillcolor="#ffffff" stroked="f">
            <o:extrusion v:ext="view" autorotationcenter="t"/>
            <v:textpath style="font-family:&quot;Franklin Gothic Demi&quot;;font-size:9pt;v-text-kern:t;mso-text-shadow:auto" string="PHYSICAL"/>
            <w10:wrap type="none"/>
          </v:shape>
        </w:pict>
      </w:r>
      <w:r>
        <w:rPr/>
        <w:pict>
          <v:shape style="position:absolute;margin-left:357.156531pt;margin-top:52.644102pt;width:38pt;height:9.050pt;mso-position-horizontal-relative:page;mso-position-vertical-relative:paragraph;z-index:251698176;rotation:70" type="#_x0000_t136" fillcolor="#ffffff" stroked="f">
            <o:extrusion v:ext="view" autorotationcenter="t"/>
            <v:textpath style="font-family:&quot;Franklin Gothic Demi&quot;;font-size:9pt;v-text-kern:t;mso-text-shadow:auto" string="ACTIVITY"/>
            <w10:wrap type="none"/>
          </v:shape>
        </w:pict>
      </w:r>
      <w:r>
        <w:rPr/>
        <w:pict>
          <v:shape style="position:absolute;margin-left:331.033417pt;margin-top:56.273588pt;width:69.3pt;height:9.050pt;mso-position-horizontal-relative:page;mso-position-vertical-relative:paragraph;z-index:251699200;rotation:70" type="#_x0000_t136" fillcolor="#ffffff" stroked="f">
            <o:extrusion v:ext="view" autorotationcenter="t"/>
            <v:textpath style="font-family:&quot;Franklin Gothic Demi&quot;;font-size:9pt;v-text-kern:t;mso-text-shadow:auto" string="DURING SCHOOL"/>
            <w10:wrap type="none"/>
          </v:shape>
        </w:pict>
      </w:r>
      <w:r>
        <w:rPr/>
        <w:pict>
          <v:shape style="position:absolute;margin-left:484.647137pt;margin-top:48.446769pt;width:50.45pt;height:9.050pt;mso-position-horizontal-relative:page;mso-position-vertical-relative:paragraph;z-index:251700224;rotation:285" type="#_x0000_t136" fillcolor="#ffffff" stroked="f">
            <o:extrusion v:ext="view" autorotationcenter="t"/>
            <v:textpath style="font-family:&quot;Franklin Gothic Demi&quot;;font-size:9pt;v-text-kern:t;mso-text-shadow:auto" string="FAMILY AND"/>
            <w10:wrap type="none"/>
          </v:shape>
        </w:pict>
      </w:r>
      <w:r>
        <w:rPr/>
        <w:pict>
          <v:shape style="position:absolute;margin-left:494.154565pt;margin-top:51.288258pt;width:52.85pt;height:9.050pt;mso-position-horizontal-relative:page;mso-position-vertical-relative:paragraph;z-index:251701248;rotation:285" type="#_x0000_t136" fillcolor="#ffffff" stroked="f">
            <o:extrusion v:ext="view" autorotationcenter="t"/>
            <v:textpath style="font-family:&quot;Franklin Gothic Demi&quot;;font-size:9pt;v-text-kern:t;mso-text-shadow:auto" string="COMMUNITY"/>
            <w10:wrap type="none"/>
          </v:shape>
        </w:pict>
      </w:r>
      <w:r>
        <w:rPr/>
        <w:pict>
          <v:shape style="position:absolute;margin-left:502.137329pt;margin-top:54.159359pt;width:58.3pt;height:9.050pt;mso-position-horizontal-relative:page;mso-position-vertical-relative:paragraph;z-index:251702272;rotation:285" type="#_x0000_t136" fillcolor="#ffffff" stroked="f">
            <o:extrusion v:ext="view" autorotationcenter="t"/>
            <v:textpath style="font-family:&quot;Franklin Gothic Demi&quot;;font-size:9pt;v-text-kern:t;mso-text-shadow:auto" string="ENGAGEMENT"/>
            <w10:wrap type="none"/>
          </v:shape>
        </w:pict>
      </w:r>
      <w:r>
        <w:rPr>
          <w:color w:val="231F20"/>
        </w:rPr>
        <w:t>A Comprehensive School Physical Activity Program (CSPAP; Figure 1) has been recognized as the new national framework for physical edu- cation and physical activity for young people.</w:t>
      </w:r>
      <w:r>
        <w:rPr>
          <w:color w:val="231F20"/>
          <w:position w:val="6"/>
          <w:sz w:val="10"/>
        </w:rPr>
        <w:t>67 </w:t>
      </w:r>
      <w:r>
        <w:rPr>
          <w:color w:val="231F20"/>
        </w:rPr>
        <w:t>A CSPAP is a multi-com- ponent approach in which school districts and schools use oppor- tunities for students to be physically active throughout the school</w:t>
      </w:r>
    </w:p>
    <w:p>
      <w:pPr>
        <w:pStyle w:val="BodyText"/>
        <w:spacing w:line="295" w:lineRule="auto" w:before="5"/>
        <w:ind w:left="720" w:right="5932"/>
      </w:pPr>
      <w:r>
        <w:rPr>
          <w:color w:val="231F20"/>
        </w:rPr>
        <w:t>day, at all grade levels, in order to meet the national physical activity recommendation. A CSPAP reflects strong coordination and synergy across all of its five components: physical education as the foundation, physical activity during school (such as active recess and classroom physical activity breaks), physical activity before and after school, staff involvement, and family and community engagement.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7"/>
        </w:rPr>
      </w:pPr>
      <w:r>
        <w:rPr/>
        <w:pict>
          <v:shape style="position:absolute;margin-left:36pt;margin-top:17.638763pt;width:540pt;height:.1pt;mso-position-horizontal-relative:page;mso-position-vertical-relative:paragraph;z-index:-251625472;mso-wrap-distance-left:0;mso-wrap-distance-right:0" coordorigin="720,353" coordsize="10800,0" path="m720,353l11520,353e" filled="false" stroked="true" strokeweight=".5pt" strokecolor="#808285">
            <v:path arrowok="t"/>
            <v:stroke dashstyle="solid"/>
            <w10:wrap type="topAndBottom"/>
          </v:shape>
        </w:pict>
      </w:r>
    </w:p>
    <w:p>
      <w:pPr>
        <w:pStyle w:val="ListParagraph"/>
        <w:numPr>
          <w:ilvl w:val="0"/>
          <w:numId w:val="3"/>
        </w:numPr>
        <w:tabs>
          <w:tab w:pos="1259" w:val="left" w:leader="none"/>
          <w:tab w:pos="1260" w:val="left" w:leader="none"/>
        </w:tabs>
        <w:spacing w:line="240" w:lineRule="auto" w:before="112" w:after="0"/>
        <w:ind w:left="1259" w:right="0" w:hanging="540"/>
        <w:jc w:val="left"/>
        <w:rPr>
          <w:sz w:val="14"/>
        </w:rPr>
      </w:pPr>
      <w:r>
        <w:rPr>
          <w:color w:val="58595B"/>
          <w:sz w:val="14"/>
        </w:rPr>
        <w:t>National</w:t>
      </w:r>
      <w:r>
        <w:rPr>
          <w:color w:val="58595B"/>
          <w:spacing w:val="-3"/>
          <w:sz w:val="14"/>
        </w:rPr>
        <w:t> </w:t>
      </w:r>
      <w:r>
        <w:rPr>
          <w:color w:val="58595B"/>
          <w:sz w:val="14"/>
        </w:rPr>
        <w:t>Association</w:t>
      </w:r>
      <w:r>
        <w:rPr>
          <w:color w:val="58595B"/>
          <w:spacing w:val="-1"/>
          <w:sz w:val="14"/>
        </w:rPr>
        <w:t> </w:t>
      </w:r>
      <w:r>
        <w:rPr>
          <w:color w:val="58595B"/>
          <w:sz w:val="14"/>
        </w:rPr>
        <w:t>for</w:t>
      </w:r>
      <w:r>
        <w:rPr>
          <w:color w:val="58595B"/>
          <w:spacing w:val="-2"/>
          <w:sz w:val="14"/>
        </w:rPr>
        <w:t> </w:t>
      </w:r>
      <w:r>
        <w:rPr>
          <w:color w:val="58595B"/>
          <w:sz w:val="14"/>
        </w:rPr>
        <w:t>Sport</w:t>
      </w:r>
      <w:r>
        <w:rPr>
          <w:color w:val="58595B"/>
          <w:spacing w:val="-1"/>
          <w:sz w:val="14"/>
        </w:rPr>
        <w:t> </w:t>
      </w:r>
      <w:r>
        <w:rPr>
          <w:color w:val="58595B"/>
          <w:sz w:val="14"/>
        </w:rPr>
        <w:t>and</w:t>
      </w:r>
      <w:r>
        <w:rPr>
          <w:color w:val="58595B"/>
          <w:spacing w:val="-2"/>
          <w:sz w:val="14"/>
        </w:rPr>
        <w:t> </w:t>
      </w:r>
      <w:r>
        <w:rPr>
          <w:color w:val="58595B"/>
          <w:sz w:val="14"/>
        </w:rPr>
        <w:t>Physical</w:t>
      </w:r>
      <w:r>
        <w:rPr>
          <w:color w:val="58595B"/>
          <w:spacing w:val="-2"/>
          <w:sz w:val="14"/>
        </w:rPr>
        <w:t> </w:t>
      </w:r>
      <w:r>
        <w:rPr>
          <w:color w:val="58595B"/>
          <w:sz w:val="14"/>
        </w:rPr>
        <w:t>Education.</w:t>
      </w:r>
      <w:r>
        <w:rPr>
          <w:color w:val="58595B"/>
          <w:spacing w:val="-1"/>
          <w:sz w:val="14"/>
        </w:rPr>
        <w:t> </w:t>
      </w:r>
      <w:r>
        <w:rPr>
          <w:color w:val="58595B"/>
          <w:sz w:val="14"/>
        </w:rPr>
        <w:t>Physical</w:t>
      </w:r>
      <w:r>
        <w:rPr>
          <w:color w:val="58595B"/>
          <w:spacing w:val="-3"/>
          <w:sz w:val="14"/>
        </w:rPr>
        <w:t> </w:t>
      </w:r>
      <w:r>
        <w:rPr>
          <w:color w:val="58595B"/>
          <w:sz w:val="14"/>
        </w:rPr>
        <w:t>education</w:t>
      </w:r>
      <w:r>
        <w:rPr>
          <w:color w:val="58595B"/>
          <w:spacing w:val="-1"/>
          <w:sz w:val="14"/>
        </w:rPr>
        <w:t> </w:t>
      </w:r>
      <w:r>
        <w:rPr>
          <w:color w:val="58595B"/>
          <w:sz w:val="14"/>
        </w:rPr>
        <w:t>trends</w:t>
      </w:r>
      <w:r>
        <w:rPr>
          <w:color w:val="58595B"/>
          <w:spacing w:val="-2"/>
          <w:sz w:val="14"/>
        </w:rPr>
        <w:t> </w:t>
      </w:r>
      <w:r>
        <w:rPr>
          <w:color w:val="58595B"/>
          <w:sz w:val="14"/>
        </w:rPr>
        <w:t>in</w:t>
      </w:r>
      <w:r>
        <w:rPr>
          <w:color w:val="58595B"/>
          <w:spacing w:val="-2"/>
          <w:sz w:val="14"/>
        </w:rPr>
        <w:t> </w:t>
      </w:r>
      <w:r>
        <w:rPr>
          <w:color w:val="58595B"/>
          <w:sz w:val="14"/>
        </w:rPr>
        <w:t>our</w:t>
      </w:r>
      <w:r>
        <w:rPr>
          <w:color w:val="58595B"/>
          <w:spacing w:val="-1"/>
          <w:sz w:val="14"/>
        </w:rPr>
        <w:t> </w:t>
      </w:r>
      <w:r>
        <w:rPr>
          <w:color w:val="58595B"/>
          <w:sz w:val="14"/>
        </w:rPr>
        <w:t>nation’s</w:t>
      </w:r>
      <w:r>
        <w:rPr>
          <w:color w:val="58595B"/>
          <w:spacing w:val="-2"/>
          <w:sz w:val="14"/>
        </w:rPr>
        <w:t> </w:t>
      </w:r>
      <w:r>
        <w:rPr>
          <w:color w:val="58595B"/>
          <w:sz w:val="14"/>
        </w:rPr>
        <w:t>schools:</w:t>
      </w:r>
      <w:r>
        <w:rPr>
          <w:color w:val="58595B"/>
          <w:spacing w:val="-1"/>
          <w:sz w:val="14"/>
        </w:rPr>
        <w:t> </w:t>
      </w:r>
      <w:r>
        <w:rPr>
          <w:color w:val="58595B"/>
          <w:sz w:val="14"/>
        </w:rPr>
        <w:t>A</w:t>
      </w:r>
      <w:r>
        <w:rPr>
          <w:color w:val="58595B"/>
          <w:spacing w:val="-2"/>
          <w:sz w:val="14"/>
        </w:rPr>
        <w:t> </w:t>
      </w:r>
      <w:r>
        <w:rPr>
          <w:color w:val="58595B"/>
          <w:sz w:val="14"/>
        </w:rPr>
        <w:t>survey</w:t>
      </w:r>
      <w:r>
        <w:rPr>
          <w:color w:val="58595B"/>
          <w:spacing w:val="-2"/>
          <w:sz w:val="14"/>
        </w:rPr>
        <w:t> </w:t>
      </w:r>
      <w:r>
        <w:rPr>
          <w:color w:val="58595B"/>
          <w:sz w:val="14"/>
        </w:rPr>
        <w:t>of</w:t>
      </w:r>
      <w:r>
        <w:rPr>
          <w:color w:val="58595B"/>
          <w:spacing w:val="-1"/>
          <w:sz w:val="14"/>
        </w:rPr>
        <w:t> </w:t>
      </w:r>
      <w:r>
        <w:rPr>
          <w:color w:val="58595B"/>
          <w:sz w:val="14"/>
        </w:rPr>
        <w:t>practicing</w:t>
      </w:r>
      <w:r>
        <w:rPr>
          <w:color w:val="58595B"/>
          <w:spacing w:val="-3"/>
          <w:sz w:val="14"/>
        </w:rPr>
        <w:t> </w:t>
      </w:r>
      <w:r>
        <w:rPr>
          <w:color w:val="58595B"/>
          <w:sz w:val="14"/>
        </w:rPr>
        <w:t>K-12</w:t>
      </w:r>
      <w:r>
        <w:rPr>
          <w:color w:val="58595B"/>
          <w:spacing w:val="-1"/>
          <w:sz w:val="14"/>
        </w:rPr>
        <w:t> </w:t>
      </w:r>
      <w:r>
        <w:rPr>
          <w:color w:val="58595B"/>
          <w:sz w:val="14"/>
        </w:rPr>
        <w:t>physical</w:t>
      </w:r>
      <w:r>
        <w:rPr>
          <w:color w:val="58595B"/>
          <w:spacing w:val="-3"/>
          <w:sz w:val="14"/>
        </w:rPr>
        <w:t> </w:t>
      </w:r>
      <w:r>
        <w:rPr>
          <w:color w:val="58595B"/>
          <w:sz w:val="14"/>
        </w:rPr>
        <w:t>education</w:t>
      </w:r>
      <w:r>
        <w:rPr>
          <w:color w:val="58595B"/>
          <w:spacing w:val="-1"/>
          <w:sz w:val="14"/>
        </w:rPr>
        <w:t> </w:t>
      </w:r>
      <w:r>
        <w:rPr>
          <w:color w:val="58595B"/>
          <w:sz w:val="14"/>
        </w:rPr>
        <w:t>teachers.</w:t>
      </w:r>
      <w:r>
        <w:rPr>
          <w:color w:val="58595B"/>
          <w:spacing w:val="-1"/>
          <w:sz w:val="14"/>
        </w:rPr>
        <w:t> </w:t>
      </w:r>
      <w:r>
        <w:rPr>
          <w:color w:val="58595B"/>
          <w:sz w:val="14"/>
        </w:rPr>
        <w:t>Reston,</w:t>
      </w:r>
      <w:r>
        <w:rPr>
          <w:color w:val="58595B"/>
          <w:spacing w:val="-2"/>
          <w:sz w:val="14"/>
        </w:rPr>
        <w:t> </w:t>
      </w:r>
      <w:r>
        <w:rPr>
          <w:color w:val="58595B"/>
          <w:sz w:val="14"/>
        </w:rPr>
        <w:t>VA:</w:t>
      </w:r>
    </w:p>
    <w:p>
      <w:pPr>
        <w:spacing w:before="10"/>
        <w:ind w:left="1259" w:right="0" w:firstLine="0"/>
        <w:jc w:val="left"/>
        <w:rPr>
          <w:sz w:val="14"/>
        </w:rPr>
      </w:pPr>
      <w:r>
        <w:rPr>
          <w:color w:val="58595B"/>
          <w:sz w:val="14"/>
        </w:rPr>
        <w:t>NASPE; 2009. Av</w:t>
      </w:r>
      <w:hyperlink r:id="rId37">
        <w:r>
          <w:rPr>
            <w:color w:val="58595B"/>
            <w:sz w:val="14"/>
          </w:rPr>
          <w:t>ailable at http://www.shapeamerica.org/publications/resources/teachingtools/qualitype/upload/PE-Trends-Report.pdf</w:t>
        </w:r>
      </w:hyperlink>
    </w:p>
    <w:p>
      <w:pPr>
        <w:pStyle w:val="ListParagraph"/>
        <w:numPr>
          <w:ilvl w:val="0"/>
          <w:numId w:val="3"/>
        </w:numPr>
        <w:tabs>
          <w:tab w:pos="1259" w:val="left" w:leader="none"/>
          <w:tab w:pos="1260" w:val="left" w:leader="none"/>
        </w:tabs>
        <w:spacing w:line="240" w:lineRule="auto" w:before="23" w:after="0"/>
        <w:ind w:left="1259" w:right="0" w:hanging="540"/>
        <w:jc w:val="left"/>
        <w:rPr>
          <w:sz w:val="14"/>
        </w:rPr>
      </w:pPr>
      <w:r>
        <w:rPr>
          <w:color w:val="58595B"/>
          <w:sz w:val="14"/>
        </w:rPr>
        <w:t>National</w:t>
      </w:r>
      <w:r>
        <w:rPr>
          <w:color w:val="58595B"/>
          <w:spacing w:val="-3"/>
          <w:sz w:val="14"/>
        </w:rPr>
        <w:t> </w:t>
      </w:r>
      <w:r>
        <w:rPr>
          <w:color w:val="58595B"/>
          <w:sz w:val="14"/>
        </w:rPr>
        <w:t>Association</w:t>
      </w:r>
      <w:r>
        <w:rPr>
          <w:color w:val="58595B"/>
          <w:spacing w:val="-1"/>
          <w:sz w:val="14"/>
        </w:rPr>
        <w:t> </w:t>
      </w:r>
      <w:r>
        <w:rPr>
          <w:color w:val="58595B"/>
          <w:sz w:val="14"/>
        </w:rPr>
        <w:t>for</w:t>
      </w:r>
      <w:r>
        <w:rPr>
          <w:color w:val="58595B"/>
          <w:spacing w:val="-2"/>
          <w:sz w:val="14"/>
        </w:rPr>
        <w:t> </w:t>
      </w:r>
      <w:r>
        <w:rPr>
          <w:color w:val="58595B"/>
          <w:sz w:val="14"/>
        </w:rPr>
        <w:t>Sport</w:t>
      </w:r>
      <w:r>
        <w:rPr>
          <w:color w:val="58595B"/>
          <w:spacing w:val="-1"/>
          <w:sz w:val="14"/>
        </w:rPr>
        <w:t> </w:t>
      </w:r>
      <w:r>
        <w:rPr>
          <w:color w:val="58595B"/>
          <w:sz w:val="14"/>
        </w:rPr>
        <w:t>and</w:t>
      </w:r>
      <w:r>
        <w:rPr>
          <w:color w:val="58595B"/>
          <w:spacing w:val="-2"/>
          <w:sz w:val="14"/>
        </w:rPr>
        <w:t> </w:t>
      </w:r>
      <w:r>
        <w:rPr>
          <w:color w:val="58595B"/>
          <w:sz w:val="14"/>
        </w:rPr>
        <w:t>Physical</w:t>
      </w:r>
      <w:r>
        <w:rPr>
          <w:color w:val="58595B"/>
          <w:spacing w:val="-2"/>
          <w:sz w:val="14"/>
        </w:rPr>
        <w:t> </w:t>
      </w:r>
      <w:r>
        <w:rPr>
          <w:color w:val="58595B"/>
          <w:sz w:val="14"/>
        </w:rPr>
        <w:t>Education.</w:t>
      </w:r>
      <w:r>
        <w:rPr>
          <w:color w:val="58595B"/>
          <w:spacing w:val="-1"/>
          <w:sz w:val="14"/>
        </w:rPr>
        <w:t> </w:t>
      </w:r>
      <w:r>
        <w:rPr>
          <w:color w:val="58595B"/>
          <w:sz w:val="14"/>
        </w:rPr>
        <w:t>Physical</w:t>
      </w:r>
      <w:r>
        <w:rPr>
          <w:color w:val="58595B"/>
          <w:spacing w:val="-3"/>
          <w:sz w:val="14"/>
        </w:rPr>
        <w:t> </w:t>
      </w:r>
      <w:r>
        <w:rPr>
          <w:color w:val="58595B"/>
          <w:sz w:val="14"/>
        </w:rPr>
        <w:t>education</w:t>
      </w:r>
      <w:r>
        <w:rPr>
          <w:color w:val="58595B"/>
          <w:spacing w:val="-1"/>
          <w:sz w:val="14"/>
        </w:rPr>
        <w:t> </w:t>
      </w:r>
      <w:r>
        <w:rPr>
          <w:color w:val="58595B"/>
          <w:sz w:val="14"/>
        </w:rPr>
        <w:t>trends</w:t>
      </w:r>
      <w:r>
        <w:rPr>
          <w:color w:val="58595B"/>
          <w:spacing w:val="-2"/>
          <w:sz w:val="14"/>
        </w:rPr>
        <w:t> </w:t>
      </w:r>
      <w:r>
        <w:rPr>
          <w:color w:val="58595B"/>
          <w:sz w:val="14"/>
        </w:rPr>
        <w:t>in</w:t>
      </w:r>
      <w:r>
        <w:rPr>
          <w:color w:val="58595B"/>
          <w:spacing w:val="-2"/>
          <w:sz w:val="14"/>
        </w:rPr>
        <w:t> </w:t>
      </w:r>
      <w:r>
        <w:rPr>
          <w:color w:val="58595B"/>
          <w:sz w:val="14"/>
        </w:rPr>
        <w:t>our</w:t>
      </w:r>
      <w:r>
        <w:rPr>
          <w:color w:val="58595B"/>
          <w:spacing w:val="-1"/>
          <w:sz w:val="14"/>
        </w:rPr>
        <w:t> </w:t>
      </w:r>
      <w:r>
        <w:rPr>
          <w:color w:val="58595B"/>
          <w:sz w:val="14"/>
        </w:rPr>
        <w:t>nation’s</w:t>
      </w:r>
      <w:r>
        <w:rPr>
          <w:color w:val="58595B"/>
          <w:spacing w:val="-2"/>
          <w:sz w:val="14"/>
        </w:rPr>
        <w:t> </w:t>
      </w:r>
      <w:r>
        <w:rPr>
          <w:color w:val="58595B"/>
          <w:sz w:val="14"/>
        </w:rPr>
        <w:t>schools:</w:t>
      </w:r>
      <w:r>
        <w:rPr>
          <w:color w:val="58595B"/>
          <w:spacing w:val="-1"/>
          <w:sz w:val="14"/>
        </w:rPr>
        <w:t> </w:t>
      </w:r>
      <w:r>
        <w:rPr>
          <w:color w:val="58595B"/>
          <w:sz w:val="14"/>
        </w:rPr>
        <w:t>A</w:t>
      </w:r>
      <w:r>
        <w:rPr>
          <w:color w:val="58595B"/>
          <w:spacing w:val="-2"/>
          <w:sz w:val="14"/>
        </w:rPr>
        <w:t> </w:t>
      </w:r>
      <w:r>
        <w:rPr>
          <w:color w:val="58595B"/>
          <w:sz w:val="14"/>
        </w:rPr>
        <w:t>survey</w:t>
      </w:r>
      <w:r>
        <w:rPr>
          <w:color w:val="58595B"/>
          <w:spacing w:val="-2"/>
          <w:sz w:val="14"/>
        </w:rPr>
        <w:t> </w:t>
      </w:r>
      <w:r>
        <w:rPr>
          <w:color w:val="58595B"/>
          <w:sz w:val="14"/>
        </w:rPr>
        <w:t>of</w:t>
      </w:r>
      <w:r>
        <w:rPr>
          <w:color w:val="58595B"/>
          <w:spacing w:val="-1"/>
          <w:sz w:val="14"/>
        </w:rPr>
        <w:t> </w:t>
      </w:r>
      <w:r>
        <w:rPr>
          <w:color w:val="58595B"/>
          <w:sz w:val="14"/>
        </w:rPr>
        <w:t>practicing</w:t>
      </w:r>
      <w:r>
        <w:rPr>
          <w:color w:val="58595B"/>
          <w:spacing w:val="-3"/>
          <w:sz w:val="14"/>
        </w:rPr>
        <w:t> </w:t>
      </w:r>
      <w:r>
        <w:rPr>
          <w:color w:val="58595B"/>
          <w:sz w:val="14"/>
        </w:rPr>
        <w:t>K-12</w:t>
      </w:r>
      <w:r>
        <w:rPr>
          <w:color w:val="58595B"/>
          <w:spacing w:val="-1"/>
          <w:sz w:val="14"/>
        </w:rPr>
        <w:t> </w:t>
      </w:r>
      <w:r>
        <w:rPr>
          <w:color w:val="58595B"/>
          <w:sz w:val="14"/>
        </w:rPr>
        <w:t>physical</w:t>
      </w:r>
      <w:r>
        <w:rPr>
          <w:color w:val="58595B"/>
          <w:spacing w:val="-3"/>
          <w:sz w:val="14"/>
        </w:rPr>
        <w:t> </w:t>
      </w:r>
      <w:r>
        <w:rPr>
          <w:color w:val="58595B"/>
          <w:sz w:val="14"/>
        </w:rPr>
        <w:t>education</w:t>
      </w:r>
      <w:r>
        <w:rPr>
          <w:color w:val="58595B"/>
          <w:spacing w:val="-1"/>
          <w:sz w:val="14"/>
        </w:rPr>
        <w:t> </w:t>
      </w:r>
      <w:r>
        <w:rPr>
          <w:color w:val="58595B"/>
          <w:sz w:val="14"/>
        </w:rPr>
        <w:t>teachers.</w:t>
      </w:r>
      <w:r>
        <w:rPr>
          <w:color w:val="58595B"/>
          <w:spacing w:val="-1"/>
          <w:sz w:val="14"/>
        </w:rPr>
        <w:t> </w:t>
      </w:r>
      <w:r>
        <w:rPr>
          <w:color w:val="58595B"/>
          <w:sz w:val="14"/>
        </w:rPr>
        <w:t>Reston,</w:t>
      </w:r>
      <w:r>
        <w:rPr>
          <w:color w:val="58595B"/>
          <w:spacing w:val="-2"/>
          <w:sz w:val="14"/>
        </w:rPr>
        <w:t> </w:t>
      </w:r>
      <w:r>
        <w:rPr>
          <w:color w:val="58595B"/>
          <w:sz w:val="14"/>
        </w:rPr>
        <w:t>VA:</w:t>
      </w:r>
    </w:p>
    <w:p>
      <w:pPr>
        <w:spacing w:before="10"/>
        <w:ind w:left="1259" w:right="0" w:firstLine="0"/>
        <w:jc w:val="left"/>
        <w:rPr>
          <w:sz w:val="14"/>
        </w:rPr>
      </w:pPr>
      <w:r>
        <w:rPr>
          <w:color w:val="58595B"/>
          <w:sz w:val="14"/>
        </w:rPr>
        <w:t>NASPE; 2009. Av</w:t>
      </w:r>
      <w:hyperlink r:id="rId37">
        <w:r>
          <w:rPr>
            <w:color w:val="58595B"/>
            <w:sz w:val="14"/>
          </w:rPr>
          <w:t>ailable at http://www.shapeamerica.org/publications/resources/teachingtools/qualitype/upload/PE-Trends-Report.pdf</w:t>
        </w:r>
      </w:hyperlink>
    </w:p>
    <w:p>
      <w:pPr>
        <w:pStyle w:val="ListParagraph"/>
        <w:numPr>
          <w:ilvl w:val="0"/>
          <w:numId w:val="3"/>
        </w:numPr>
        <w:tabs>
          <w:tab w:pos="1259" w:val="left" w:leader="none"/>
          <w:tab w:pos="1260" w:val="left" w:leader="none"/>
        </w:tabs>
        <w:spacing w:line="240" w:lineRule="auto" w:before="23" w:after="0"/>
        <w:ind w:left="1259" w:right="0" w:hanging="540"/>
        <w:jc w:val="left"/>
        <w:rPr>
          <w:sz w:val="14"/>
        </w:rPr>
      </w:pPr>
      <w:r>
        <w:rPr>
          <w:color w:val="58595B"/>
          <w:sz w:val="14"/>
        </w:rPr>
        <w:t>National</w:t>
      </w:r>
      <w:r>
        <w:rPr>
          <w:color w:val="58595B"/>
          <w:spacing w:val="-3"/>
          <w:sz w:val="14"/>
        </w:rPr>
        <w:t> </w:t>
      </w:r>
      <w:r>
        <w:rPr>
          <w:color w:val="58595B"/>
          <w:sz w:val="14"/>
        </w:rPr>
        <w:t>Association</w:t>
      </w:r>
      <w:r>
        <w:rPr>
          <w:color w:val="58595B"/>
          <w:spacing w:val="-1"/>
          <w:sz w:val="14"/>
        </w:rPr>
        <w:t> </w:t>
      </w:r>
      <w:r>
        <w:rPr>
          <w:color w:val="58595B"/>
          <w:sz w:val="14"/>
        </w:rPr>
        <w:t>for</w:t>
      </w:r>
      <w:r>
        <w:rPr>
          <w:color w:val="58595B"/>
          <w:spacing w:val="-2"/>
          <w:sz w:val="14"/>
        </w:rPr>
        <w:t> </w:t>
      </w:r>
      <w:r>
        <w:rPr>
          <w:color w:val="58595B"/>
          <w:sz w:val="14"/>
        </w:rPr>
        <w:t>Sport</w:t>
      </w:r>
      <w:r>
        <w:rPr>
          <w:color w:val="58595B"/>
          <w:spacing w:val="-1"/>
          <w:sz w:val="14"/>
        </w:rPr>
        <w:t> </w:t>
      </w:r>
      <w:r>
        <w:rPr>
          <w:color w:val="58595B"/>
          <w:sz w:val="14"/>
        </w:rPr>
        <w:t>and</w:t>
      </w:r>
      <w:r>
        <w:rPr>
          <w:color w:val="58595B"/>
          <w:spacing w:val="-2"/>
          <w:sz w:val="14"/>
        </w:rPr>
        <w:t> </w:t>
      </w:r>
      <w:r>
        <w:rPr>
          <w:color w:val="58595B"/>
          <w:sz w:val="14"/>
        </w:rPr>
        <w:t>Physical</w:t>
      </w:r>
      <w:r>
        <w:rPr>
          <w:color w:val="58595B"/>
          <w:spacing w:val="-2"/>
          <w:sz w:val="14"/>
        </w:rPr>
        <w:t> </w:t>
      </w:r>
      <w:r>
        <w:rPr>
          <w:color w:val="58595B"/>
          <w:sz w:val="14"/>
        </w:rPr>
        <w:t>Education.</w:t>
      </w:r>
      <w:r>
        <w:rPr>
          <w:color w:val="58595B"/>
          <w:spacing w:val="-1"/>
          <w:sz w:val="14"/>
        </w:rPr>
        <w:t> </w:t>
      </w:r>
      <w:r>
        <w:rPr>
          <w:color w:val="58595B"/>
          <w:sz w:val="14"/>
        </w:rPr>
        <w:t>Physical</w:t>
      </w:r>
      <w:r>
        <w:rPr>
          <w:color w:val="58595B"/>
          <w:spacing w:val="-3"/>
          <w:sz w:val="14"/>
        </w:rPr>
        <w:t> </w:t>
      </w:r>
      <w:r>
        <w:rPr>
          <w:color w:val="58595B"/>
          <w:sz w:val="14"/>
        </w:rPr>
        <w:t>education</w:t>
      </w:r>
      <w:r>
        <w:rPr>
          <w:color w:val="58595B"/>
          <w:spacing w:val="-1"/>
          <w:sz w:val="14"/>
        </w:rPr>
        <w:t> </w:t>
      </w:r>
      <w:r>
        <w:rPr>
          <w:color w:val="58595B"/>
          <w:sz w:val="14"/>
        </w:rPr>
        <w:t>trends</w:t>
      </w:r>
      <w:r>
        <w:rPr>
          <w:color w:val="58595B"/>
          <w:spacing w:val="-2"/>
          <w:sz w:val="14"/>
        </w:rPr>
        <w:t> </w:t>
      </w:r>
      <w:r>
        <w:rPr>
          <w:color w:val="58595B"/>
          <w:sz w:val="14"/>
        </w:rPr>
        <w:t>in</w:t>
      </w:r>
      <w:r>
        <w:rPr>
          <w:color w:val="58595B"/>
          <w:spacing w:val="-2"/>
          <w:sz w:val="14"/>
        </w:rPr>
        <w:t> </w:t>
      </w:r>
      <w:r>
        <w:rPr>
          <w:color w:val="58595B"/>
          <w:sz w:val="14"/>
        </w:rPr>
        <w:t>our</w:t>
      </w:r>
      <w:r>
        <w:rPr>
          <w:color w:val="58595B"/>
          <w:spacing w:val="-1"/>
          <w:sz w:val="14"/>
        </w:rPr>
        <w:t> </w:t>
      </w:r>
      <w:r>
        <w:rPr>
          <w:color w:val="58595B"/>
          <w:sz w:val="14"/>
        </w:rPr>
        <w:t>nation’s</w:t>
      </w:r>
      <w:r>
        <w:rPr>
          <w:color w:val="58595B"/>
          <w:spacing w:val="-2"/>
          <w:sz w:val="14"/>
        </w:rPr>
        <w:t> </w:t>
      </w:r>
      <w:r>
        <w:rPr>
          <w:color w:val="58595B"/>
          <w:sz w:val="14"/>
        </w:rPr>
        <w:t>schools:</w:t>
      </w:r>
      <w:r>
        <w:rPr>
          <w:color w:val="58595B"/>
          <w:spacing w:val="-1"/>
          <w:sz w:val="14"/>
        </w:rPr>
        <w:t> </w:t>
      </w:r>
      <w:r>
        <w:rPr>
          <w:color w:val="58595B"/>
          <w:sz w:val="14"/>
        </w:rPr>
        <w:t>A</w:t>
      </w:r>
      <w:r>
        <w:rPr>
          <w:color w:val="58595B"/>
          <w:spacing w:val="-2"/>
          <w:sz w:val="14"/>
        </w:rPr>
        <w:t> </w:t>
      </w:r>
      <w:r>
        <w:rPr>
          <w:color w:val="58595B"/>
          <w:sz w:val="14"/>
        </w:rPr>
        <w:t>survey</w:t>
      </w:r>
      <w:r>
        <w:rPr>
          <w:color w:val="58595B"/>
          <w:spacing w:val="-2"/>
          <w:sz w:val="14"/>
        </w:rPr>
        <w:t> </w:t>
      </w:r>
      <w:r>
        <w:rPr>
          <w:color w:val="58595B"/>
          <w:sz w:val="14"/>
        </w:rPr>
        <w:t>of</w:t>
      </w:r>
      <w:r>
        <w:rPr>
          <w:color w:val="58595B"/>
          <w:spacing w:val="-1"/>
          <w:sz w:val="14"/>
        </w:rPr>
        <w:t> </w:t>
      </w:r>
      <w:r>
        <w:rPr>
          <w:color w:val="58595B"/>
          <w:sz w:val="14"/>
        </w:rPr>
        <w:t>practicing</w:t>
      </w:r>
      <w:r>
        <w:rPr>
          <w:color w:val="58595B"/>
          <w:spacing w:val="-3"/>
          <w:sz w:val="14"/>
        </w:rPr>
        <w:t> </w:t>
      </w:r>
      <w:r>
        <w:rPr>
          <w:color w:val="58595B"/>
          <w:sz w:val="14"/>
        </w:rPr>
        <w:t>K-12</w:t>
      </w:r>
      <w:r>
        <w:rPr>
          <w:color w:val="58595B"/>
          <w:spacing w:val="-1"/>
          <w:sz w:val="14"/>
        </w:rPr>
        <w:t> </w:t>
      </w:r>
      <w:r>
        <w:rPr>
          <w:color w:val="58595B"/>
          <w:sz w:val="14"/>
        </w:rPr>
        <w:t>physical</w:t>
      </w:r>
      <w:r>
        <w:rPr>
          <w:color w:val="58595B"/>
          <w:spacing w:val="-3"/>
          <w:sz w:val="14"/>
        </w:rPr>
        <w:t> </w:t>
      </w:r>
      <w:r>
        <w:rPr>
          <w:color w:val="58595B"/>
          <w:sz w:val="14"/>
        </w:rPr>
        <w:t>education</w:t>
      </w:r>
      <w:r>
        <w:rPr>
          <w:color w:val="58595B"/>
          <w:spacing w:val="-1"/>
          <w:sz w:val="14"/>
        </w:rPr>
        <w:t> </w:t>
      </w:r>
      <w:r>
        <w:rPr>
          <w:color w:val="58595B"/>
          <w:sz w:val="14"/>
        </w:rPr>
        <w:t>teachers.</w:t>
      </w:r>
      <w:r>
        <w:rPr>
          <w:color w:val="58595B"/>
          <w:spacing w:val="-1"/>
          <w:sz w:val="14"/>
        </w:rPr>
        <w:t> </w:t>
      </w:r>
      <w:r>
        <w:rPr>
          <w:color w:val="58595B"/>
          <w:sz w:val="14"/>
        </w:rPr>
        <w:t>Reston,</w:t>
      </w:r>
      <w:r>
        <w:rPr>
          <w:color w:val="58595B"/>
          <w:spacing w:val="-2"/>
          <w:sz w:val="14"/>
        </w:rPr>
        <w:t> </w:t>
      </w:r>
      <w:r>
        <w:rPr>
          <w:color w:val="58595B"/>
          <w:sz w:val="14"/>
        </w:rPr>
        <w:t>VA:</w:t>
      </w:r>
    </w:p>
    <w:p>
      <w:pPr>
        <w:spacing w:before="10"/>
        <w:ind w:left="1259" w:right="0" w:firstLine="0"/>
        <w:jc w:val="left"/>
        <w:rPr>
          <w:sz w:val="14"/>
        </w:rPr>
      </w:pPr>
      <w:r>
        <w:rPr>
          <w:color w:val="58595B"/>
          <w:sz w:val="14"/>
        </w:rPr>
        <w:t>NASPE; 2009. Av</w:t>
      </w:r>
      <w:hyperlink r:id="rId37">
        <w:r>
          <w:rPr>
            <w:color w:val="58595B"/>
            <w:sz w:val="14"/>
          </w:rPr>
          <w:t>ailable at http://www.shapeamerica.org/publications/resources/teachingtools/qualitype/upload/PE-Trends-Report.pdf</w:t>
        </w:r>
      </w:hyperlink>
    </w:p>
    <w:p>
      <w:pPr>
        <w:pStyle w:val="ListParagraph"/>
        <w:numPr>
          <w:ilvl w:val="0"/>
          <w:numId w:val="3"/>
        </w:numPr>
        <w:tabs>
          <w:tab w:pos="1259" w:val="left" w:leader="none"/>
          <w:tab w:pos="1260" w:val="left" w:leader="none"/>
        </w:tabs>
        <w:spacing w:line="240" w:lineRule="auto" w:before="23" w:after="0"/>
        <w:ind w:left="1259" w:right="0" w:hanging="540"/>
        <w:jc w:val="left"/>
        <w:rPr>
          <w:sz w:val="14"/>
        </w:rPr>
      </w:pPr>
      <w:r>
        <w:rPr>
          <w:color w:val="58595B"/>
          <w:sz w:val="14"/>
        </w:rPr>
        <w:t>National</w:t>
      </w:r>
      <w:r>
        <w:rPr>
          <w:color w:val="58595B"/>
          <w:spacing w:val="-3"/>
          <w:sz w:val="14"/>
        </w:rPr>
        <w:t> </w:t>
      </w:r>
      <w:r>
        <w:rPr>
          <w:color w:val="58595B"/>
          <w:sz w:val="14"/>
        </w:rPr>
        <w:t>Association</w:t>
      </w:r>
      <w:r>
        <w:rPr>
          <w:color w:val="58595B"/>
          <w:spacing w:val="-1"/>
          <w:sz w:val="14"/>
        </w:rPr>
        <w:t> </w:t>
      </w:r>
      <w:r>
        <w:rPr>
          <w:color w:val="58595B"/>
          <w:sz w:val="14"/>
        </w:rPr>
        <w:t>for</w:t>
      </w:r>
      <w:r>
        <w:rPr>
          <w:color w:val="58595B"/>
          <w:spacing w:val="-2"/>
          <w:sz w:val="14"/>
        </w:rPr>
        <w:t> </w:t>
      </w:r>
      <w:r>
        <w:rPr>
          <w:color w:val="58595B"/>
          <w:sz w:val="14"/>
        </w:rPr>
        <w:t>Sport</w:t>
      </w:r>
      <w:r>
        <w:rPr>
          <w:color w:val="58595B"/>
          <w:spacing w:val="-1"/>
          <w:sz w:val="14"/>
        </w:rPr>
        <w:t> </w:t>
      </w:r>
      <w:r>
        <w:rPr>
          <w:color w:val="58595B"/>
          <w:sz w:val="14"/>
        </w:rPr>
        <w:t>and</w:t>
      </w:r>
      <w:r>
        <w:rPr>
          <w:color w:val="58595B"/>
          <w:spacing w:val="-2"/>
          <w:sz w:val="14"/>
        </w:rPr>
        <w:t> </w:t>
      </w:r>
      <w:r>
        <w:rPr>
          <w:color w:val="58595B"/>
          <w:sz w:val="14"/>
        </w:rPr>
        <w:t>Physical</w:t>
      </w:r>
      <w:r>
        <w:rPr>
          <w:color w:val="58595B"/>
          <w:spacing w:val="-2"/>
          <w:sz w:val="14"/>
        </w:rPr>
        <w:t> </w:t>
      </w:r>
      <w:r>
        <w:rPr>
          <w:color w:val="58595B"/>
          <w:sz w:val="14"/>
        </w:rPr>
        <w:t>Education.</w:t>
      </w:r>
      <w:r>
        <w:rPr>
          <w:color w:val="58595B"/>
          <w:spacing w:val="-1"/>
          <w:sz w:val="14"/>
        </w:rPr>
        <w:t> </w:t>
      </w:r>
      <w:r>
        <w:rPr>
          <w:color w:val="58595B"/>
          <w:sz w:val="14"/>
        </w:rPr>
        <w:t>Physical</w:t>
      </w:r>
      <w:r>
        <w:rPr>
          <w:color w:val="58595B"/>
          <w:spacing w:val="-3"/>
          <w:sz w:val="14"/>
        </w:rPr>
        <w:t> </w:t>
      </w:r>
      <w:r>
        <w:rPr>
          <w:color w:val="58595B"/>
          <w:sz w:val="14"/>
        </w:rPr>
        <w:t>education</w:t>
      </w:r>
      <w:r>
        <w:rPr>
          <w:color w:val="58595B"/>
          <w:spacing w:val="-1"/>
          <w:sz w:val="14"/>
        </w:rPr>
        <w:t> </w:t>
      </w:r>
      <w:r>
        <w:rPr>
          <w:color w:val="58595B"/>
          <w:sz w:val="14"/>
        </w:rPr>
        <w:t>trends</w:t>
      </w:r>
      <w:r>
        <w:rPr>
          <w:color w:val="58595B"/>
          <w:spacing w:val="-2"/>
          <w:sz w:val="14"/>
        </w:rPr>
        <w:t> </w:t>
      </w:r>
      <w:r>
        <w:rPr>
          <w:color w:val="58595B"/>
          <w:sz w:val="14"/>
        </w:rPr>
        <w:t>in</w:t>
      </w:r>
      <w:r>
        <w:rPr>
          <w:color w:val="58595B"/>
          <w:spacing w:val="-2"/>
          <w:sz w:val="14"/>
        </w:rPr>
        <w:t> </w:t>
      </w:r>
      <w:r>
        <w:rPr>
          <w:color w:val="58595B"/>
          <w:sz w:val="14"/>
        </w:rPr>
        <w:t>our</w:t>
      </w:r>
      <w:r>
        <w:rPr>
          <w:color w:val="58595B"/>
          <w:spacing w:val="-1"/>
          <w:sz w:val="14"/>
        </w:rPr>
        <w:t> </w:t>
      </w:r>
      <w:r>
        <w:rPr>
          <w:color w:val="58595B"/>
          <w:sz w:val="14"/>
        </w:rPr>
        <w:t>nation’s</w:t>
      </w:r>
      <w:r>
        <w:rPr>
          <w:color w:val="58595B"/>
          <w:spacing w:val="-2"/>
          <w:sz w:val="14"/>
        </w:rPr>
        <w:t> </w:t>
      </w:r>
      <w:r>
        <w:rPr>
          <w:color w:val="58595B"/>
          <w:sz w:val="14"/>
        </w:rPr>
        <w:t>schools:</w:t>
      </w:r>
      <w:r>
        <w:rPr>
          <w:color w:val="58595B"/>
          <w:spacing w:val="-1"/>
          <w:sz w:val="14"/>
        </w:rPr>
        <w:t> </w:t>
      </w:r>
      <w:r>
        <w:rPr>
          <w:color w:val="58595B"/>
          <w:sz w:val="14"/>
        </w:rPr>
        <w:t>A</w:t>
      </w:r>
      <w:r>
        <w:rPr>
          <w:color w:val="58595B"/>
          <w:spacing w:val="-2"/>
          <w:sz w:val="14"/>
        </w:rPr>
        <w:t> </w:t>
      </w:r>
      <w:r>
        <w:rPr>
          <w:color w:val="58595B"/>
          <w:sz w:val="14"/>
        </w:rPr>
        <w:t>survey</w:t>
      </w:r>
      <w:r>
        <w:rPr>
          <w:color w:val="58595B"/>
          <w:spacing w:val="-2"/>
          <w:sz w:val="14"/>
        </w:rPr>
        <w:t> </w:t>
      </w:r>
      <w:r>
        <w:rPr>
          <w:color w:val="58595B"/>
          <w:sz w:val="14"/>
        </w:rPr>
        <w:t>of</w:t>
      </w:r>
      <w:r>
        <w:rPr>
          <w:color w:val="58595B"/>
          <w:spacing w:val="-1"/>
          <w:sz w:val="14"/>
        </w:rPr>
        <w:t> </w:t>
      </w:r>
      <w:r>
        <w:rPr>
          <w:color w:val="58595B"/>
          <w:sz w:val="14"/>
        </w:rPr>
        <w:t>practicing</w:t>
      </w:r>
      <w:r>
        <w:rPr>
          <w:color w:val="58595B"/>
          <w:spacing w:val="-3"/>
          <w:sz w:val="14"/>
        </w:rPr>
        <w:t> </w:t>
      </w:r>
      <w:r>
        <w:rPr>
          <w:color w:val="58595B"/>
          <w:sz w:val="14"/>
        </w:rPr>
        <w:t>K-12</w:t>
      </w:r>
      <w:r>
        <w:rPr>
          <w:color w:val="58595B"/>
          <w:spacing w:val="-1"/>
          <w:sz w:val="14"/>
        </w:rPr>
        <w:t> </w:t>
      </w:r>
      <w:r>
        <w:rPr>
          <w:color w:val="58595B"/>
          <w:sz w:val="14"/>
        </w:rPr>
        <w:t>physical</w:t>
      </w:r>
      <w:r>
        <w:rPr>
          <w:color w:val="58595B"/>
          <w:spacing w:val="-3"/>
          <w:sz w:val="14"/>
        </w:rPr>
        <w:t> </w:t>
      </w:r>
      <w:r>
        <w:rPr>
          <w:color w:val="58595B"/>
          <w:sz w:val="14"/>
        </w:rPr>
        <w:t>education</w:t>
      </w:r>
      <w:r>
        <w:rPr>
          <w:color w:val="58595B"/>
          <w:spacing w:val="-1"/>
          <w:sz w:val="14"/>
        </w:rPr>
        <w:t> </w:t>
      </w:r>
      <w:r>
        <w:rPr>
          <w:color w:val="58595B"/>
          <w:sz w:val="14"/>
        </w:rPr>
        <w:t>teachers.</w:t>
      </w:r>
      <w:r>
        <w:rPr>
          <w:color w:val="58595B"/>
          <w:spacing w:val="-1"/>
          <w:sz w:val="14"/>
        </w:rPr>
        <w:t> </w:t>
      </w:r>
      <w:r>
        <w:rPr>
          <w:color w:val="58595B"/>
          <w:sz w:val="14"/>
        </w:rPr>
        <w:t>Reston,</w:t>
      </w:r>
      <w:r>
        <w:rPr>
          <w:color w:val="58595B"/>
          <w:spacing w:val="-2"/>
          <w:sz w:val="14"/>
        </w:rPr>
        <w:t> </w:t>
      </w:r>
      <w:r>
        <w:rPr>
          <w:color w:val="58595B"/>
          <w:sz w:val="14"/>
        </w:rPr>
        <w:t>VA:</w:t>
      </w:r>
    </w:p>
    <w:p>
      <w:pPr>
        <w:spacing w:before="10"/>
        <w:ind w:left="1259" w:right="0" w:firstLine="0"/>
        <w:jc w:val="left"/>
        <w:rPr>
          <w:sz w:val="14"/>
        </w:rPr>
      </w:pPr>
      <w:r>
        <w:rPr>
          <w:color w:val="58595B"/>
          <w:sz w:val="14"/>
        </w:rPr>
        <w:t>NASPE; 2009. Av</w:t>
      </w:r>
      <w:hyperlink r:id="rId37">
        <w:r>
          <w:rPr>
            <w:color w:val="58595B"/>
            <w:sz w:val="14"/>
          </w:rPr>
          <w:t>ailable at http://www.shapeamerica.org/publications/resources/teachingtools/qualitype/upload/PE-Trends-Report.pdf</w:t>
        </w:r>
      </w:hyperlink>
    </w:p>
    <w:p>
      <w:pPr>
        <w:pStyle w:val="ListParagraph"/>
        <w:numPr>
          <w:ilvl w:val="0"/>
          <w:numId w:val="3"/>
        </w:numPr>
        <w:tabs>
          <w:tab w:pos="1259" w:val="left" w:leader="none"/>
          <w:tab w:pos="1260" w:val="left" w:leader="none"/>
        </w:tabs>
        <w:spacing w:line="254" w:lineRule="auto" w:before="23" w:after="0"/>
        <w:ind w:left="1259" w:right="876" w:hanging="540"/>
        <w:jc w:val="left"/>
        <w:rPr>
          <w:sz w:val="14"/>
        </w:rPr>
      </w:pPr>
      <w:r>
        <w:rPr>
          <w:color w:val="58595B"/>
          <w:sz w:val="14"/>
        </w:rPr>
        <w:t>Carlson</w:t>
      </w:r>
      <w:r>
        <w:rPr>
          <w:color w:val="58595B"/>
          <w:spacing w:val="-3"/>
          <w:sz w:val="14"/>
        </w:rPr>
        <w:t> </w:t>
      </w:r>
      <w:r>
        <w:rPr>
          <w:color w:val="58595B"/>
          <w:sz w:val="14"/>
        </w:rPr>
        <w:t>J,</w:t>
      </w:r>
      <w:r>
        <w:rPr>
          <w:color w:val="58595B"/>
          <w:spacing w:val="-2"/>
          <w:sz w:val="14"/>
        </w:rPr>
        <w:t> </w:t>
      </w:r>
      <w:r>
        <w:rPr>
          <w:color w:val="58595B"/>
          <w:sz w:val="14"/>
        </w:rPr>
        <w:t>Schipperijn</w:t>
      </w:r>
      <w:r>
        <w:rPr>
          <w:color w:val="58595B"/>
          <w:spacing w:val="-3"/>
          <w:sz w:val="14"/>
        </w:rPr>
        <w:t> </w:t>
      </w:r>
      <w:r>
        <w:rPr>
          <w:color w:val="58595B"/>
          <w:sz w:val="14"/>
        </w:rPr>
        <w:t>J,</w:t>
      </w:r>
      <w:r>
        <w:rPr>
          <w:color w:val="58595B"/>
          <w:spacing w:val="-2"/>
          <w:sz w:val="14"/>
        </w:rPr>
        <w:t> </w:t>
      </w:r>
      <w:r>
        <w:rPr>
          <w:color w:val="58595B"/>
          <w:sz w:val="14"/>
        </w:rPr>
        <w:t>Kerr</w:t>
      </w:r>
      <w:r>
        <w:rPr>
          <w:color w:val="58595B"/>
          <w:spacing w:val="-2"/>
          <w:sz w:val="14"/>
        </w:rPr>
        <w:t> </w:t>
      </w:r>
      <w:r>
        <w:rPr>
          <w:color w:val="58595B"/>
          <w:sz w:val="14"/>
        </w:rPr>
        <w:t>J,</w:t>
      </w:r>
      <w:r>
        <w:rPr>
          <w:color w:val="58595B"/>
          <w:spacing w:val="-1"/>
          <w:sz w:val="14"/>
        </w:rPr>
        <w:t> </w:t>
      </w:r>
      <w:r>
        <w:rPr>
          <w:color w:val="58595B"/>
          <w:sz w:val="14"/>
        </w:rPr>
        <w:t>et</w:t>
      </w:r>
      <w:r>
        <w:rPr>
          <w:color w:val="58595B"/>
          <w:spacing w:val="-2"/>
          <w:sz w:val="14"/>
        </w:rPr>
        <w:t> </w:t>
      </w:r>
      <w:r>
        <w:rPr>
          <w:color w:val="58595B"/>
          <w:sz w:val="14"/>
        </w:rPr>
        <w:t>al.</w:t>
      </w:r>
      <w:r>
        <w:rPr>
          <w:color w:val="58595B"/>
          <w:spacing w:val="-2"/>
          <w:sz w:val="14"/>
        </w:rPr>
        <w:t> </w:t>
      </w:r>
      <w:r>
        <w:rPr>
          <w:color w:val="58595B"/>
          <w:sz w:val="14"/>
        </w:rPr>
        <w:t>Locations</w:t>
      </w:r>
      <w:r>
        <w:rPr>
          <w:color w:val="58595B"/>
          <w:spacing w:val="-2"/>
          <w:sz w:val="14"/>
        </w:rPr>
        <w:t> </w:t>
      </w:r>
      <w:r>
        <w:rPr>
          <w:color w:val="58595B"/>
          <w:sz w:val="14"/>
        </w:rPr>
        <w:t>of</w:t>
      </w:r>
      <w:r>
        <w:rPr>
          <w:color w:val="58595B"/>
          <w:spacing w:val="-2"/>
          <w:sz w:val="14"/>
        </w:rPr>
        <w:t> </w:t>
      </w:r>
      <w:r>
        <w:rPr>
          <w:color w:val="58595B"/>
          <w:sz w:val="14"/>
        </w:rPr>
        <w:t>physical</w:t>
      </w:r>
      <w:r>
        <w:rPr>
          <w:color w:val="58595B"/>
          <w:spacing w:val="-2"/>
          <w:sz w:val="14"/>
        </w:rPr>
        <w:t> </w:t>
      </w:r>
      <w:r>
        <w:rPr>
          <w:color w:val="58595B"/>
          <w:sz w:val="14"/>
        </w:rPr>
        <w:t>activity</w:t>
      </w:r>
      <w:r>
        <w:rPr>
          <w:color w:val="58595B"/>
          <w:spacing w:val="-2"/>
          <w:sz w:val="14"/>
        </w:rPr>
        <w:t> </w:t>
      </w:r>
      <w:r>
        <w:rPr>
          <w:color w:val="58595B"/>
          <w:sz w:val="14"/>
        </w:rPr>
        <w:t>as</w:t>
      </w:r>
      <w:r>
        <w:rPr>
          <w:color w:val="58595B"/>
          <w:spacing w:val="-2"/>
          <w:sz w:val="14"/>
        </w:rPr>
        <w:t> </w:t>
      </w:r>
      <w:r>
        <w:rPr>
          <w:color w:val="58595B"/>
          <w:sz w:val="14"/>
        </w:rPr>
        <w:t>assessed</w:t>
      </w:r>
      <w:r>
        <w:rPr>
          <w:color w:val="58595B"/>
          <w:spacing w:val="-2"/>
          <w:sz w:val="14"/>
        </w:rPr>
        <w:t> </w:t>
      </w:r>
      <w:r>
        <w:rPr>
          <w:color w:val="58595B"/>
          <w:sz w:val="14"/>
        </w:rPr>
        <w:t>by</w:t>
      </w:r>
      <w:r>
        <w:rPr>
          <w:color w:val="58595B"/>
          <w:spacing w:val="-3"/>
          <w:sz w:val="14"/>
        </w:rPr>
        <w:t> </w:t>
      </w:r>
      <w:r>
        <w:rPr>
          <w:color w:val="58595B"/>
          <w:sz w:val="14"/>
        </w:rPr>
        <w:t>GPS</w:t>
      </w:r>
      <w:r>
        <w:rPr>
          <w:color w:val="58595B"/>
          <w:spacing w:val="-2"/>
          <w:sz w:val="14"/>
        </w:rPr>
        <w:t> </w:t>
      </w:r>
      <w:r>
        <w:rPr>
          <w:color w:val="58595B"/>
          <w:sz w:val="14"/>
        </w:rPr>
        <w:t>in</w:t>
      </w:r>
      <w:r>
        <w:rPr>
          <w:color w:val="58595B"/>
          <w:spacing w:val="-2"/>
          <w:sz w:val="14"/>
        </w:rPr>
        <w:t> </w:t>
      </w:r>
      <w:r>
        <w:rPr>
          <w:color w:val="58595B"/>
          <w:sz w:val="14"/>
        </w:rPr>
        <w:t>young</w:t>
      </w:r>
      <w:r>
        <w:rPr>
          <w:color w:val="58595B"/>
          <w:spacing w:val="-2"/>
          <w:sz w:val="14"/>
        </w:rPr>
        <w:t> </w:t>
      </w:r>
      <w:r>
        <w:rPr>
          <w:color w:val="58595B"/>
          <w:sz w:val="14"/>
        </w:rPr>
        <w:t>adolescents.</w:t>
      </w:r>
      <w:r>
        <w:rPr>
          <w:color w:val="58595B"/>
          <w:spacing w:val="-2"/>
          <w:sz w:val="14"/>
        </w:rPr>
        <w:t> </w:t>
      </w:r>
      <w:r>
        <w:rPr>
          <w:color w:val="58595B"/>
          <w:sz w:val="14"/>
        </w:rPr>
        <w:t>Pediatrics</w:t>
      </w:r>
      <w:r>
        <w:rPr>
          <w:color w:val="58595B"/>
          <w:spacing w:val="-2"/>
          <w:sz w:val="14"/>
        </w:rPr>
        <w:t> </w:t>
      </w:r>
      <w:r>
        <w:rPr>
          <w:color w:val="58595B"/>
          <w:spacing w:val="-3"/>
          <w:sz w:val="14"/>
        </w:rPr>
        <w:t>2016. </w:t>
      </w:r>
      <w:r>
        <w:rPr>
          <w:color w:val="58595B"/>
          <w:sz w:val="14"/>
        </w:rPr>
        <w:t>Av</w:t>
      </w:r>
      <w:hyperlink r:id="rId38">
        <w:r>
          <w:rPr>
            <w:color w:val="58595B"/>
            <w:sz w:val="14"/>
          </w:rPr>
          <w:t>ailable</w:t>
        </w:r>
        <w:r>
          <w:rPr>
            <w:color w:val="58595B"/>
            <w:spacing w:val="-1"/>
            <w:sz w:val="14"/>
          </w:rPr>
          <w:t> </w:t>
        </w:r>
        <w:r>
          <w:rPr>
            <w:color w:val="58595B"/>
            <w:sz w:val="14"/>
          </w:rPr>
          <w:t>at</w:t>
        </w:r>
        <w:r>
          <w:rPr>
            <w:color w:val="58595B"/>
            <w:spacing w:val="-2"/>
            <w:sz w:val="14"/>
          </w:rPr>
          <w:t> </w:t>
        </w:r>
        <w:r>
          <w:rPr>
            <w:color w:val="58595B"/>
            <w:sz w:val="14"/>
          </w:rPr>
          <w:t>http://pediatrics.aappublications.</w:t>
        </w:r>
      </w:hyperlink>
      <w:r>
        <w:rPr>
          <w:color w:val="58595B"/>
          <w:sz w:val="14"/>
        </w:rPr>
        <w:t> org/content/early/2015/12/07/peds.2015-2430</w:t>
      </w:r>
      <w:r>
        <w:rPr>
          <w:color w:val="58595B"/>
          <w:spacing w:val="-2"/>
          <w:sz w:val="14"/>
        </w:rPr>
        <w:t> </w:t>
      </w:r>
      <w:r>
        <w:rPr>
          <w:color w:val="58595B"/>
          <w:sz w:val="14"/>
        </w:rPr>
        <w:t>.</w:t>
      </w:r>
    </w:p>
    <w:p>
      <w:pPr>
        <w:pStyle w:val="ListParagraph"/>
        <w:numPr>
          <w:ilvl w:val="0"/>
          <w:numId w:val="3"/>
        </w:numPr>
        <w:tabs>
          <w:tab w:pos="1259" w:val="left" w:leader="none"/>
          <w:tab w:pos="1260" w:val="left" w:leader="none"/>
        </w:tabs>
        <w:spacing w:line="240" w:lineRule="auto" w:before="14" w:after="0"/>
        <w:ind w:left="1259" w:right="0" w:hanging="540"/>
        <w:jc w:val="left"/>
        <w:rPr>
          <w:sz w:val="14"/>
        </w:rPr>
      </w:pPr>
      <w:r>
        <w:rPr>
          <w:color w:val="58595B"/>
          <w:sz w:val="14"/>
        </w:rPr>
        <w:t>Institute of Medicine. </w:t>
      </w:r>
      <w:r>
        <w:rPr>
          <w:i/>
          <w:color w:val="58595B"/>
          <w:sz w:val="14"/>
        </w:rPr>
        <w:t>Educating the student body: </w:t>
      </w:r>
      <w:r>
        <w:rPr>
          <w:i/>
          <w:color w:val="58595B"/>
          <w:spacing w:val="-3"/>
          <w:sz w:val="14"/>
        </w:rPr>
        <w:t>Taking </w:t>
      </w:r>
      <w:r>
        <w:rPr>
          <w:i/>
          <w:color w:val="58595B"/>
          <w:sz w:val="14"/>
        </w:rPr>
        <w:t>physical activity and physical education to school</w:t>
      </w:r>
      <w:r>
        <w:rPr>
          <w:color w:val="58595B"/>
          <w:sz w:val="14"/>
        </w:rPr>
        <w:t>. Washington, DC: National Academies Press;</w:t>
      </w:r>
      <w:r>
        <w:rPr>
          <w:color w:val="58595B"/>
          <w:spacing w:val="-18"/>
          <w:sz w:val="14"/>
        </w:rPr>
        <w:t> </w:t>
      </w:r>
      <w:r>
        <w:rPr>
          <w:color w:val="58595B"/>
          <w:spacing w:val="-3"/>
          <w:sz w:val="14"/>
        </w:rPr>
        <w:t>2013.</w:t>
      </w:r>
    </w:p>
    <w:p>
      <w:pPr>
        <w:pStyle w:val="ListParagraph"/>
        <w:numPr>
          <w:ilvl w:val="0"/>
          <w:numId w:val="3"/>
        </w:numPr>
        <w:tabs>
          <w:tab w:pos="1259" w:val="left" w:leader="none"/>
          <w:tab w:pos="1260" w:val="left" w:leader="none"/>
        </w:tabs>
        <w:spacing w:line="254" w:lineRule="auto" w:before="24" w:after="0"/>
        <w:ind w:left="1259" w:right="1033" w:hanging="540"/>
        <w:jc w:val="left"/>
        <w:rPr>
          <w:sz w:val="14"/>
        </w:rPr>
      </w:pPr>
      <w:r>
        <w:rPr>
          <w:color w:val="58595B"/>
          <w:sz w:val="14"/>
        </w:rPr>
        <w:t>Centers</w:t>
      </w:r>
      <w:r>
        <w:rPr>
          <w:color w:val="58595B"/>
          <w:spacing w:val="-3"/>
          <w:sz w:val="14"/>
        </w:rPr>
        <w:t> </w:t>
      </w:r>
      <w:r>
        <w:rPr>
          <w:color w:val="58595B"/>
          <w:sz w:val="14"/>
        </w:rPr>
        <w:t>for</w:t>
      </w:r>
      <w:r>
        <w:rPr>
          <w:color w:val="58595B"/>
          <w:spacing w:val="-3"/>
          <w:sz w:val="14"/>
        </w:rPr>
        <w:t> </w:t>
      </w:r>
      <w:r>
        <w:rPr>
          <w:color w:val="58595B"/>
          <w:sz w:val="14"/>
        </w:rPr>
        <w:t>Disease</w:t>
      </w:r>
      <w:r>
        <w:rPr>
          <w:color w:val="58595B"/>
          <w:spacing w:val="-3"/>
          <w:sz w:val="14"/>
        </w:rPr>
        <w:t> </w:t>
      </w:r>
      <w:r>
        <w:rPr>
          <w:color w:val="58595B"/>
          <w:sz w:val="14"/>
        </w:rPr>
        <w:t>Control</w:t>
      </w:r>
      <w:r>
        <w:rPr>
          <w:color w:val="58595B"/>
          <w:spacing w:val="-3"/>
          <w:sz w:val="14"/>
        </w:rPr>
        <w:t> </w:t>
      </w:r>
      <w:r>
        <w:rPr>
          <w:color w:val="58595B"/>
          <w:sz w:val="14"/>
        </w:rPr>
        <w:t>and</w:t>
      </w:r>
      <w:r>
        <w:rPr>
          <w:color w:val="58595B"/>
          <w:spacing w:val="-3"/>
          <w:sz w:val="14"/>
        </w:rPr>
        <w:t> </w:t>
      </w:r>
      <w:r>
        <w:rPr>
          <w:color w:val="58595B"/>
          <w:sz w:val="14"/>
        </w:rPr>
        <w:t>Prevention.</w:t>
      </w:r>
      <w:r>
        <w:rPr>
          <w:color w:val="58595B"/>
          <w:spacing w:val="-3"/>
          <w:sz w:val="14"/>
        </w:rPr>
        <w:t> </w:t>
      </w:r>
      <w:r>
        <w:rPr>
          <w:color w:val="58595B"/>
          <w:sz w:val="14"/>
        </w:rPr>
        <w:t>National</w:t>
      </w:r>
      <w:r>
        <w:rPr>
          <w:color w:val="58595B"/>
          <w:spacing w:val="-3"/>
          <w:sz w:val="14"/>
        </w:rPr>
        <w:t> </w:t>
      </w:r>
      <w:r>
        <w:rPr>
          <w:color w:val="58595B"/>
          <w:sz w:val="14"/>
        </w:rPr>
        <w:t>framework</w:t>
      </w:r>
      <w:r>
        <w:rPr>
          <w:color w:val="58595B"/>
          <w:spacing w:val="-3"/>
          <w:sz w:val="14"/>
        </w:rPr>
        <w:t> </w:t>
      </w:r>
      <w:r>
        <w:rPr>
          <w:color w:val="58595B"/>
          <w:sz w:val="14"/>
        </w:rPr>
        <w:t>for</w:t>
      </w:r>
      <w:r>
        <w:rPr>
          <w:color w:val="58595B"/>
          <w:spacing w:val="-3"/>
          <w:sz w:val="14"/>
        </w:rPr>
        <w:t> </w:t>
      </w:r>
      <w:r>
        <w:rPr>
          <w:color w:val="58595B"/>
          <w:sz w:val="14"/>
        </w:rPr>
        <w:t>physical</w:t>
      </w:r>
      <w:r>
        <w:rPr>
          <w:color w:val="58595B"/>
          <w:spacing w:val="-4"/>
          <w:sz w:val="14"/>
        </w:rPr>
        <w:t> </w:t>
      </w:r>
      <w:r>
        <w:rPr>
          <w:color w:val="58595B"/>
          <w:sz w:val="14"/>
        </w:rPr>
        <w:t>activity</w:t>
      </w:r>
      <w:r>
        <w:rPr>
          <w:color w:val="58595B"/>
          <w:spacing w:val="-3"/>
          <w:sz w:val="14"/>
        </w:rPr>
        <w:t> </w:t>
      </w:r>
      <w:r>
        <w:rPr>
          <w:color w:val="58595B"/>
          <w:sz w:val="14"/>
        </w:rPr>
        <w:t>and</w:t>
      </w:r>
      <w:r>
        <w:rPr>
          <w:color w:val="58595B"/>
          <w:spacing w:val="-2"/>
          <w:sz w:val="14"/>
        </w:rPr>
        <w:t> </w:t>
      </w:r>
      <w:r>
        <w:rPr>
          <w:color w:val="58595B"/>
          <w:sz w:val="14"/>
        </w:rPr>
        <w:t>physical</w:t>
      </w:r>
      <w:r>
        <w:rPr>
          <w:color w:val="58595B"/>
          <w:spacing w:val="-4"/>
          <w:sz w:val="14"/>
        </w:rPr>
        <w:t> </w:t>
      </w:r>
      <w:r>
        <w:rPr>
          <w:color w:val="58595B"/>
          <w:sz w:val="14"/>
        </w:rPr>
        <w:t>education.</w:t>
      </w:r>
      <w:r>
        <w:rPr>
          <w:color w:val="58595B"/>
          <w:spacing w:val="-3"/>
          <w:sz w:val="14"/>
        </w:rPr>
        <w:t> </w:t>
      </w:r>
      <w:r>
        <w:rPr>
          <w:color w:val="58595B"/>
          <w:sz w:val="14"/>
        </w:rPr>
        <w:t>Atlanta,</w:t>
      </w:r>
      <w:r>
        <w:rPr>
          <w:color w:val="58595B"/>
          <w:spacing w:val="-3"/>
          <w:sz w:val="14"/>
        </w:rPr>
        <w:t> </w:t>
      </w:r>
      <w:r>
        <w:rPr>
          <w:color w:val="58595B"/>
          <w:sz w:val="14"/>
        </w:rPr>
        <w:t>GA:</w:t>
      </w:r>
      <w:r>
        <w:rPr>
          <w:color w:val="58595B"/>
          <w:spacing w:val="-3"/>
          <w:sz w:val="14"/>
        </w:rPr>
        <w:t> </w:t>
      </w:r>
      <w:r>
        <w:rPr>
          <w:color w:val="58595B"/>
          <w:sz w:val="14"/>
        </w:rPr>
        <w:t>U.S.</w:t>
      </w:r>
      <w:r>
        <w:rPr>
          <w:color w:val="58595B"/>
          <w:spacing w:val="-3"/>
          <w:sz w:val="14"/>
        </w:rPr>
        <w:t> </w:t>
      </w:r>
      <w:r>
        <w:rPr>
          <w:color w:val="58595B"/>
          <w:sz w:val="14"/>
        </w:rPr>
        <w:t>Department</w:t>
      </w:r>
      <w:r>
        <w:rPr>
          <w:color w:val="58595B"/>
          <w:spacing w:val="-2"/>
          <w:sz w:val="14"/>
        </w:rPr>
        <w:t> </w:t>
      </w:r>
      <w:r>
        <w:rPr>
          <w:color w:val="58595B"/>
          <w:sz w:val="14"/>
        </w:rPr>
        <w:t>of</w:t>
      </w:r>
      <w:r>
        <w:rPr>
          <w:color w:val="58595B"/>
          <w:spacing w:val="-3"/>
          <w:sz w:val="14"/>
        </w:rPr>
        <w:t> </w:t>
      </w:r>
      <w:r>
        <w:rPr>
          <w:color w:val="58595B"/>
          <w:sz w:val="14"/>
        </w:rPr>
        <w:t>Health</w:t>
      </w:r>
      <w:r>
        <w:rPr>
          <w:color w:val="58595B"/>
          <w:spacing w:val="-3"/>
          <w:sz w:val="14"/>
        </w:rPr>
        <w:t> </w:t>
      </w:r>
      <w:r>
        <w:rPr>
          <w:color w:val="58595B"/>
          <w:sz w:val="14"/>
        </w:rPr>
        <w:t>and</w:t>
      </w:r>
      <w:r>
        <w:rPr>
          <w:color w:val="58595B"/>
          <w:spacing w:val="-3"/>
          <w:sz w:val="14"/>
        </w:rPr>
        <w:t> </w:t>
      </w:r>
      <w:r>
        <w:rPr>
          <w:color w:val="58595B"/>
          <w:sz w:val="14"/>
        </w:rPr>
        <w:t>Human</w:t>
      </w:r>
      <w:r>
        <w:rPr>
          <w:color w:val="58595B"/>
          <w:spacing w:val="-3"/>
          <w:sz w:val="14"/>
        </w:rPr>
        <w:t> </w:t>
      </w:r>
      <w:r>
        <w:rPr>
          <w:color w:val="58595B"/>
          <w:sz w:val="14"/>
        </w:rPr>
        <w:t>Services; </w:t>
      </w:r>
      <w:r>
        <w:rPr>
          <w:color w:val="58595B"/>
          <w:spacing w:val="-3"/>
          <w:sz w:val="14"/>
        </w:rPr>
        <w:t>2014.</w:t>
      </w:r>
    </w:p>
    <w:p>
      <w:pPr>
        <w:spacing w:after="0" w:line="254" w:lineRule="auto"/>
        <w:jc w:val="left"/>
        <w:rPr>
          <w:sz w:val="14"/>
        </w:rPr>
        <w:sectPr>
          <w:footerReference w:type="default" r:id="rId36"/>
          <w:pgSz w:w="12240" w:h="15840"/>
          <w:pgMar w:footer="570" w:header="0" w:top="340" w:bottom="760" w:left="0" w:right="0"/>
        </w:sectPr>
      </w:pPr>
    </w:p>
    <w:p>
      <w:pPr>
        <w:pStyle w:val="BodyText"/>
        <w:spacing w:line="295" w:lineRule="auto" w:before="85"/>
        <w:ind w:left="720" w:right="791"/>
      </w:pPr>
      <w:r>
        <w:rPr>
          <w:color w:val="231F20"/>
        </w:rPr>
        <w:t>As the heart of a CSPAP, a regular, required physical education period assures a consistent and accessible way for all students to get at least a portion of the recommended daily physical activity.</w:t>
      </w:r>
      <w:r>
        <w:rPr>
          <w:color w:val="231F20"/>
          <w:position w:val="6"/>
          <w:sz w:val="10"/>
        </w:rPr>
        <w:t>68 </w:t>
      </w:r>
      <w:r>
        <w:rPr>
          <w:color w:val="231F20"/>
        </w:rPr>
        <w:t>But effective physical education with its essential components</w:t>
      </w:r>
      <w:r>
        <w:rPr>
          <w:color w:val="231F20"/>
          <w:position w:val="6"/>
          <w:sz w:val="10"/>
        </w:rPr>
        <w:t>69 </w:t>
      </w:r>
      <w:r>
        <w:rPr>
          <w:color w:val="231F20"/>
        </w:rPr>
        <w:t>(Figure 2) goes far be-</w:t>
      </w:r>
    </w:p>
    <w:p>
      <w:pPr>
        <w:pStyle w:val="BodyText"/>
        <w:spacing w:line="295" w:lineRule="auto"/>
        <w:ind w:left="719" w:right="674"/>
        <w:rPr>
          <w:sz w:val="10"/>
        </w:rPr>
      </w:pPr>
      <w:r>
        <w:rPr>
          <w:color w:val="231F20"/>
        </w:rPr>
        <w:t>yond that role. More than just getting kids moving once a day, physical education helps children and adolescents develop and demonstrate the knowledge and skills to achieve and maintain a health-enhancing level of physical activity and fitness, while exhibiting personal responsibility and social behavior that respects self and others.</w:t>
      </w:r>
      <w:r>
        <w:rPr>
          <w:color w:val="231F20"/>
          <w:position w:val="6"/>
          <w:sz w:val="10"/>
        </w:rPr>
        <w:t>70</w:t>
      </w:r>
    </w:p>
    <w:p>
      <w:pPr>
        <w:pStyle w:val="BodyText"/>
        <w:spacing w:before="2"/>
        <w:rPr>
          <w:sz w:val="11"/>
        </w:rPr>
      </w:pPr>
      <w:r>
        <w:rPr/>
        <w:pict>
          <v:group style="position:absolute;margin-left:77.260002pt;margin-top:8.314775pt;width:448.85pt;height:533.4pt;mso-position-horizontal-relative:page;mso-position-vertical-relative:paragraph;z-index:-251601920;mso-wrap-distance-left:0;mso-wrap-distance-right:0" coordorigin="1545,166" coordsize="8977,10668">
            <v:rect style="position:absolute;left:1555;top:176;width:8957;height:10648" filled="true" fillcolor="#e8eff9" stroked="false">
              <v:fill type="solid"/>
            </v:rect>
            <v:rect style="position:absolute;left:1555;top:176;width:8957;height:10648" filled="false" stroked="true" strokeweight="1pt" strokecolor="#009cd8">
              <v:stroke dashstyle="solid"/>
            </v:rect>
            <v:rect style="position:absolute;left:8095;top:1298;width:1880;height:827" filled="true" fillcolor="#c2b1d5" stroked="false">
              <v:fill type="solid"/>
            </v:rect>
            <v:rect style="position:absolute;left:6101;top:1298;width:1880;height:827" filled="true" fillcolor="#efbcbf" stroked="false">
              <v:fill type="solid"/>
            </v:rect>
            <v:rect style="position:absolute;left:6101;top:1298;width:1880;height:827" filled="false" stroked="true" strokeweight=".803pt" strokecolor="#e06e81">
              <v:stroke dashstyle="solid"/>
            </v:rect>
            <v:rect style="position:absolute;left:4103;top:1298;width:1880;height:827" filled="true" fillcolor="#c7e4c1" stroked="false">
              <v:fill type="solid"/>
            </v:rect>
            <v:rect style="position:absolute;left:4103;top:1298;width:1880;height:827" filled="false" stroked="true" strokeweight=".803pt" strokecolor="#37b44b">
              <v:stroke dashstyle="solid"/>
            </v:rect>
            <v:shape style="position:absolute;left:7673;top:828;width:953;height:583" coordorigin="7673,828" coordsize="953,583" path="m8349,901l8051,901,8066,902,8073,902,8088,903,8168,920,8240,954,8302,1001,8353,1061,8390,1131,8412,1208,8318,1208,8472,1410,8626,1209,8544,1209,8529,1139,8503,1074,8468,1014,8424,962,8373,916,8349,901xm8109,828l8036,834,7966,852,7901,881,7842,919,7791,965,7747,1020,7712,1081,7687,1147,7673,1218,7693,1193,7714,1124,7748,1062,7793,1008,7847,964,7909,930,7977,909,8051,901,8349,901,8315,879,8251,851,8182,834,8109,828xe" filled="true" fillcolor="#abe1fa" stroked="false">
              <v:path arrowok="t"/>
              <v:fill type="solid"/>
            </v:shape>
            <v:shape style="position:absolute;left:5594;top:828;width:953;height:583" coordorigin="5594,828" coordsize="953,583" path="m6271,901l5972,901,5987,902,5994,902,6009,903,6089,920,6161,954,6223,1001,6274,1061,6312,1131,6333,1208,6239,1208,6393,1410,6547,1209,6465,1209,6450,1139,6424,1074,6389,1014,6345,962,6294,916,6271,901xm6030,828l5957,834,5887,852,5822,881,5764,919,5712,965,5668,1020,5633,1081,5608,1147,5594,1218,5614,1193,5636,1124,5669,1062,5714,1008,5768,964,5830,930,5899,909,5972,901,6271,901,6236,879,6172,851,6103,834,6030,828xe" filled="true" fillcolor="#abe1fa" stroked="false">
              <v:path arrowok="t"/>
              <v:fill type="solid"/>
            </v:shape>
            <v:shape style="position:absolute;left:3591;top:828;width:953;height:583" coordorigin="3591,828" coordsize="953,583" path="m4267,901l3969,901,3984,902,3990,902,4006,903,4085,920,4157,954,4220,1001,4271,1061,4308,1131,4330,1208,4235,1208,4390,1410,4544,1209,4462,1209,4447,1139,4421,1074,4386,1014,4342,962,4290,916,4267,901xm4027,828l3953,834,3884,852,3819,881,3760,919,3708,965,3665,1020,3630,1081,3605,1147,3591,1218,3611,1193,3632,1124,3666,1062,3710,1008,3764,964,3827,930,3895,909,3969,901,4267,901,4232,879,4168,851,4100,834,4027,828xe" filled="true" fillcolor="#abe1fa" stroked="false">
              <v:path arrowok="t"/>
              <v:fill type="solid"/>
            </v:shape>
            <v:shape style="position:absolute;left:6436;top:1452;width:1230;height:583" type="#_x0000_t202" filled="false" stroked="false">
              <v:textbox inset="0,0,0,0">
                <w:txbxContent>
                  <w:p>
                    <w:pPr>
                      <w:spacing w:line="237" w:lineRule="auto" w:before="3"/>
                      <w:ind w:left="61" w:right="-2" w:hanging="62"/>
                      <w:jc w:val="left"/>
                      <w:rPr>
                        <w:rFonts w:ascii="Calibri"/>
                        <w:b/>
                        <w:sz w:val="24"/>
                      </w:rPr>
                    </w:pPr>
                    <w:r>
                      <w:rPr>
                        <w:rFonts w:ascii="Calibri"/>
                        <w:b/>
                        <w:color w:val="231F20"/>
                        <w:sz w:val="24"/>
                      </w:rPr>
                      <w:t>Appropriate Instruction</w:t>
                    </w:r>
                  </w:p>
                </w:txbxContent>
              </v:textbox>
              <w10:wrap type="none"/>
            </v:shape>
            <v:shape style="position:absolute;left:4492;top:1581;width:1121;height:294" type="#_x0000_t202" filled="false" stroked="false">
              <v:textbox inset="0,0,0,0">
                <w:txbxContent>
                  <w:p>
                    <w:pPr>
                      <w:spacing w:before="0"/>
                      <w:ind w:left="0" w:right="0" w:firstLine="0"/>
                      <w:jc w:val="left"/>
                      <w:rPr>
                        <w:rFonts w:ascii="Calibri"/>
                        <w:b/>
                        <w:sz w:val="24"/>
                      </w:rPr>
                    </w:pPr>
                    <w:r>
                      <w:rPr>
                        <w:rFonts w:ascii="Calibri"/>
                        <w:b/>
                        <w:color w:val="231F20"/>
                        <w:sz w:val="24"/>
                      </w:rPr>
                      <w:t>Curriculum</w:t>
                    </w:r>
                  </w:p>
                </w:txbxContent>
              </v:textbox>
              <w10:wrap type="none"/>
            </v:shape>
            <v:shape style="position:absolute;left:2486;top:335;width:7288;height:360" type="#_x0000_t202" filled="false" stroked="false">
              <v:textbox inset="0,0,0,0">
                <w:txbxContent>
                  <w:p>
                    <w:pPr>
                      <w:spacing w:line="356" w:lineRule="exact" w:before="3"/>
                      <w:ind w:left="0" w:right="0" w:firstLine="0"/>
                      <w:jc w:val="left"/>
                      <w:rPr>
                        <w:rFonts w:ascii="Calibri"/>
                        <w:sz w:val="17"/>
                      </w:rPr>
                    </w:pPr>
                    <w:r>
                      <w:rPr>
                        <w:rFonts w:ascii="Calibri"/>
                        <w:color w:val="009CD8"/>
                        <w:w w:val="110"/>
                        <w:sz w:val="30"/>
                      </w:rPr>
                      <w:t>Figure 2. Essential Components of Physical</w:t>
                    </w:r>
                    <w:r>
                      <w:rPr>
                        <w:rFonts w:ascii="Calibri"/>
                        <w:color w:val="009CD8"/>
                        <w:spacing w:val="-28"/>
                        <w:w w:val="110"/>
                        <w:sz w:val="30"/>
                      </w:rPr>
                      <w:t> </w:t>
                    </w:r>
                    <w:r>
                      <w:rPr>
                        <w:rFonts w:ascii="Calibri"/>
                        <w:color w:val="009CD8"/>
                        <w:w w:val="110"/>
                        <w:sz w:val="30"/>
                      </w:rPr>
                      <w:t>Education</w:t>
                    </w:r>
                    <w:r>
                      <w:rPr>
                        <w:rFonts w:ascii="Calibri"/>
                        <w:color w:val="009CD8"/>
                        <w:w w:val="110"/>
                        <w:position w:val="10"/>
                        <w:sz w:val="17"/>
                      </w:rPr>
                      <w:t>71</w:t>
                    </w:r>
                  </w:p>
                </w:txbxContent>
              </v:textbox>
              <w10:wrap type="none"/>
            </v:shape>
            <v:shape style="position:absolute;left:8095;top:2217;width:1880;height:8422" type="#_x0000_t202" filled="true" fillcolor="#c2b1d5" stroked="true" strokeweight=".803pt" strokecolor="#7c54a0">
              <v:textbox inset="0,0,0,0">
                <w:txbxContent>
                  <w:p>
                    <w:pPr>
                      <w:numPr>
                        <w:ilvl w:val="0"/>
                        <w:numId w:val="4"/>
                      </w:numPr>
                      <w:tabs>
                        <w:tab w:pos="287" w:val="left" w:leader="none"/>
                      </w:tabs>
                      <w:spacing w:line="242" w:lineRule="auto" w:before="71"/>
                      <w:ind w:left="286" w:right="65" w:hanging="161"/>
                      <w:jc w:val="left"/>
                      <w:rPr>
                        <w:rFonts w:ascii="Calibri"/>
                        <w:sz w:val="14"/>
                      </w:rPr>
                    </w:pPr>
                    <w:r>
                      <w:rPr>
                        <w:rFonts w:ascii="Calibri"/>
                        <w:color w:val="231F20"/>
                        <w:w w:val="105"/>
                        <w:sz w:val="14"/>
                      </w:rPr>
                      <w:t>Student assessment is aligned with national and/or state physical education standards and established grade-level outcomes, and is includ- ed in the written</w:t>
                    </w:r>
                    <w:r>
                      <w:rPr>
                        <w:rFonts w:ascii="Calibri"/>
                        <w:color w:val="231F20"/>
                        <w:spacing w:val="-10"/>
                        <w:w w:val="105"/>
                        <w:sz w:val="14"/>
                      </w:rPr>
                      <w:t> </w:t>
                    </w:r>
                    <w:r>
                      <w:rPr>
                        <w:rFonts w:ascii="Calibri"/>
                        <w:color w:val="231F20"/>
                        <w:w w:val="105"/>
                        <w:sz w:val="14"/>
                      </w:rPr>
                      <w:t>physical education curriculum along with administra- tion</w:t>
                    </w:r>
                    <w:r>
                      <w:rPr>
                        <w:rFonts w:ascii="Calibri"/>
                        <w:color w:val="231F20"/>
                        <w:spacing w:val="1"/>
                        <w:w w:val="105"/>
                        <w:sz w:val="14"/>
                      </w:rPr>
                      <w:t> </w:t>
                    </w:r>
                    <w:r>
                      <w:rPr>
                        <w:rFonts w:ascii="Calibri"/>
                        <w:color w:val="231F20"/>
                        <w:w w:val="105"/>
                        <w:sz w:val="14"/>
                      </w:rPr>
                      <w:t>protocols.</w:t>
                    </w:r>
                  </w:p>
                  <w:p>
                    <w:pPr>
                      <w:numPr>
                        <w:ilvl w:val="0"/>
                        <w:numId w:val="4"/>
                      </w:numPr>
                      <w:tabs>
                        <w:tab w:pos="287" w:val="left" w:leader="none"/>
                      </w:tabs>
                      <w:spacing w:line="242" w:lineRule="auto" w:before="80"/>
                      <w:ind w:left="286" w:right="92" w:hanging="161"/>
                      <w:jc w:val="left"/>
                      <w:rPr>
                        <w:rFonts w:ascii="Calibri"/>
                        <w:sz w:val="14"/>
                      </w:rPr>
                    </w:pPr>
                    <w:r>
                      <w:rPr>
                        <w:rFonts w:ascii="Calibri"/>
                        <w:color w:val="231F20"/>
                        <w:w w:val="105"/>
                        <w:sz w:val="14"/>
                      </w:rPr>
                      <w:t>Student assessment includes evidence-based practices that measure student achievement in all areas of instruction, including</w:t>
                    </w:r>
                    <w:r>
                      <w:rPr>
                        <w:rFonts w:ascii="Calibri"/>
                        <w:color w:val="231F20"/>
                        <w:spacing w:val="-21"/>
                        <w:w w:val="105"/>
                        <w:sz w:val="14"/>
                      </w:rPr>
                      <w:t> </w:t>
                    </w:r>
                    <w:r>
                      <w:rPr>
                        <w:rFonts w:ascii="Calibri"/>
                        <w:color w:val="231F20"/>
                        <w:w w:val="105"/>
                        <w:sz w:val="14"/>
                      </w:rPr>
                      <w:t>physical</w:t>
                    </w:r>
                    <w:r>
                      <w:rPr>
                        <w:rFonts w:ascii="Calibri"/>
                        <w:color w:val="231F20"/>
                        <w:spacing w:val="-20"/>
                        <w:w w:val="105"/>
                        <w:sz w:val="14"/>
                      </w:rPr>
                      <w:t> </w:t>
                    </w:r>
                    <w:r>
                      <w:rPr>
                        <w:rFonts w:ascii="Calibri"/>
                        <w:color w:val="231F20"/>
                        <w:w w:val="105"/>
                        <w:sz w:val="14"/>
                      </w:rPr>
                      <w:t>fitness.</w:t>
                    </w:r>
                  </w:p>
                  <w:p>
                    <w:pPr>
                      <w:numPr>
                        <w:ilvl w:val="0"/>
                        <w:numId w:val="4"/>
                      </w:numPr>
                      <w:tabs>
                        <w:tab w:pos="287" w:val="left" w:leader="none"/>
                      </w:tabs>
                      <w:spacing w:line="242" w:lineRule="auto" w:before="77"/>
                      <w:ind w:left="286" w:right="73" w:hanging="161"/>
                      <w:jc w:val="left"/>
                      <w:rPr>
                        <w:rFonts w:ascii="Calibri"/>
                        <w:sz w:val="14"/>
                      </w:rPr>
                    </w:pPr>
                    <w:r>
                      <w:rPr>
                        <w:rFonts w:ascii="Calibri"/>
                        <w:color w:val="231F20"/>
                        <w:w w:val="105"/>
                        <w:sz w:val="14"/>
                      </w:rPr>
                      <w:t>Grading</w:t>
                    </w:r>
                    <w:r>
                      <w:rPr>
                        <w:rFonts w:ascii="Calibri"/>
                        <w:color w:val="231F20"/>
                        <w:spacing w:val="-13"/>
                        <w:w w:val="105"/>
                        <w:sz w:val="14"/>
                      </w:rPr>
                      <w:t> </w:t>
                    </w:r>
                    <w:r>
                      <w:rPr>
                        <w:rFonts w:ascii="Calibri"/>
                        <w:color w:val="231F20"/>
                        <w:w w:val="105"/>
                        <w:sz w:val="14"/>
                      </w:rPr>
                      <w:t>is</w:t>
                    </w:r>
                    <w:r>
                      <w:rPr>
                        <w:rFonts w:ascii="Calibri"/>
                        <w:color w:val="231F20"/>
                        <w:spacing w:val="-14"/>
                        <w:w w:val="105"/>
                        <w:sz w:val="14"/>
                      </w:rPr>
                      <w:t> </w:t>
                    </w:r>
                    <w:r>
                      <w:rPr>
                        <w:rFonts w:ascii="Calibri"/>
                        <w:color w:val="231F20"/>
                        <w:w w:val="105"/>
                        <w:sz w:val="14"/>
                      </w:rPr>
                      <w:t>related</w:t>
                    </w:r>
                    <w:r>
                      <w:rPr>
                        <w:rFonts w:ascii="Calibri"/>
                        <w:color w:val="231F20"/>
                        <w:spacing w:val="-13"/>
                        <w:w w:val="105"/>
                        <w:sz w:val="14"/>
                      </w:rPr>
                      <w:t> </w:t>
                    </w:r>
                    <w:r>
                      <w:rPr>
                        <w:rFonts w:ascii="Calibri"/>
                        <w:color w:val="231F20"/>
                        <w:w w:val="105"/>
                        <w:sz w:val="14"/>
                      </w:rPr>
                      <w:t>directly to the student learning objectives</w:t>
                    </w:r>
                    <w:r>
                      <w:rPr>
                        <w:rFonts w:ascii="Calibri"/>
                        <w:color w:val="231F20"/>
                        <w:spacing w:val="-5"/>
                        <w:w w:val="105"/>
                        <w:sz w:val="14"/>
                      </w:rPr>
                      <w:t> </w:t>
                    </w:r>
                    <w:r>
                      <w:rPr>
                        <w:rFonts w:ascii="Calibri"/>
                        <w:color w:val="231F20"/>
                        <w:w w:val="105"/>
                        <w:sz w:val="14"/>
                      </w:rPr>
                      <w:t>identified</w:t>
                    </w:r>
                  </w:p>
                  <w:p>
                    <w:pPr>
                      <w:spacing w:line="242" w:lineRule="auto" w:before="2"/>
                      <w:ind w:left="286" w:right="0" w:firstLine="0"/>
                      <w:jc w:val="left"/>
                      <w:rPr>
                        <w:rFonts w:ascii="Calibri"/>
                        <w:sz w:val="14"/>
                      </w:rPr>
                    </w:pPr>
                    <w:r>
                      <w:rPr>
                        <w:rFonts w:ascii="Calibri"/>
                        <w:color w:val="231F20"/>
                        <w:w w:val="105"/>
                        <w:sz w:val="14"/>
                      </w:rPr>
                      <w:t>in the written physical education curriculum.</w:t>
                    </w:r>
                  </w:p>
                  <w:p>
                    <w:pPr>
                      <w:numPr>
                        <w:ilvl w:val="0"/>
                        <w:numId w:val="4"/>
                      </w:numPr>
                      <w:tabs>
                        <w:tab w:pos="287" w:val="left" w:leader="none"/>
                      </w:tabs>
                      <w:spacing w:line="242" w:lineRule="auto" w:before="74"/>
                      <w:ind w:left="286" w:right="189" w:hanging="161"/>
                      <w:jc w:val="left"/>
                      <w:rPr>
                        <w:rFonts w:ascii="Calibri"/>
                        <w:sz w:val="14"/>
                      </w:rPr>
                    </w:pPr>
                    <w:r>
                      <w:rPr>
                        <w:rFonts w:ascii="Calibri"/>
                        <w:color w:val="231F20"/>
                        <w:w w:val="105"/>
                        <w:sz w:val="14"/>
                      </w:rPr>
                      <w:t>The physical education teacher follows school and school district pro- tocols</w:t>
                    </w:r>
                    <w:r>
                      <w:rPr>
                        <w:rFonts w:ascii="Calibri"/>
                        <w:color w:val="231F20"/>
                        <w:spacing w:val="-14"/>
                        <w:w w:val="105"/>
                        <w:sz w:val="14"/>
                      </w:rPr>
                      <w:t> </w:t>
                    </w:r>
                    <w:r>
                      <w:rPr>
                        <w:rFonts w:ascii="Calibri"/>
                        <w:color w:val="231F20"/>
                        <w:w w:val="105"/>
                        <w:sz w:val="14"/>
                      </w:rPr>
                      <w:t>for</w:t>
                    </w:r>
                    <w:r>
                      <w:rPr>
                        <w:rFonts w:ascii="Calibri"/>
                        <w:color w:val="231F20"/>
                        <w:spacing w:val="-13"/>
                        <w:w w:val="105"/>
                        <w:sz w:val="14"/>
                      </w:rPr>
                      <w:t> </w:t>
                    </w:r>
                    <w:r>
                      <w:rPr>
                        <w:rFonts w:ascii="Calibri"/>
                        <w:color w:val="231F20"/>
                        <w:w w:val="105"/>
                        <w:sz w:val="14"/>
                      </w:rPr>
                      <w:t>reporting</w:t>
                    </w:r>
                    <w:r>
                      <w:rPr>
                        <w:rFonts w:ascii="Calibri"/>
                        <w:color w:val="231F20"/>
                        <w:spacing w:val="-14"/>
                        <w:w w:val="105"/>
                        <w:sz w:val="14"/>
                      </w:rPr>
                      <w:t> </w:t>
                    </w:r>
                    <w:r>
                      <w:rPr>
                        <w:rFonts w:ascii="Calibri"/>
                        <w:color w:val="231F20"/>
                        <w:w w:val="105"/>
                        <w:sz w:val="14"/>
                      </w:rPr>
                      <w:t>and </w:t>
                    </w:r>
                    <w:r>
                      <w:rPr>
                        <w:rFonts w:ascii="Calibri"/>
                        <w:color w:val="231F20"/>
                        <w:sz w:val="14"/>
                      </w:rPr>
                      <w:t>communicating student </w:t>
                    </w:r>
                    <w:r>
                      <w:rPr>
                        <w:rFonts w:ascii="Calibri"/>
                        <w:color w:val="231F20"/>
                        <w:w w:val="105"/>
                        <w:sz w:val="14"/>
                      </w:rPr>
                      <w:t>progress to students and</w:t>
                    </w:r>
                    <w:r>
                      <w:rPr>
                        <w:rFonts w:ascii="Calibri"/>
                        <w:color w:val="231F20"/>
                        <w:spacing w:val="-2"/>
                        <w:w w:val="105"/>
                        <w:sz w:val="14"/>
                      </w:rPr>
                      <w:t> </w:t>
                    </w:r>
                    <w:r>
                      <w:rPr>
                        <w:rFonts w:ascii="Calibri"/>
                        <w:color w:val="231F20"/>
                        <w:w w:val="105"/>
                        <w:sz w:val="14"/>
                      </w:rPr>
                      <w:t>parents.</w:t>
                    </w:r>
                  </w:p>
                </w:txbxContent>
              </v:textbox>
              <v:fill type="solid"/>
              <v:stroke dashstyle="solid"/>
              <w10:wrap type="none"/>
            </v:shape>
            <v:shape style="position:absolute;left:6101;top:2217;width:1880;height:8422" type="#_x0000_t202" filled="true" fillcolor="#efbcbf" stroked="true" strokeweight=".803pt" strokecolor="#e06e81">
              <v:textbox inset="0,0,0,0">
                <w:txbxContent>
                  <w:p>
                    <w:pPr>
                      <w:numPr>
                        <w:ilvl w:val="0"/>
                        <w:numId w:val="5"/>
                      </w:numPr>
                      <w:tabs>
                        <w:tab w:pos="272" w:val="left" w:leader="none"/>
                      </w:tabs>
                      <w:spacing w:line="242" w:lineRule="auto" w:before="71"/>
                      <w:ind w:left="271" w:right="81" w:hanging="161"/>
                      <w:jc w:val="left"/>
                      <w:rPr>
                        <w:rFonts w:ascii="Calibri"/>
                        <w:sz w:val="14"/>
                      </w:rPr>
                    </w:pPr>
                    <w:r>
                      <w:rPr>
                        <w:rFonts w:ascii="Calibri"/>
                        <w:color w:val="231F20"/>
                        <w:w w:val="105"/>
                        <w:sz w:val="14"/>
                      </w:rPr>
                      <w:t>The physical education teacher</w:t>
                    </w:r>
                    <w:r>
                      <w:rPr>
                        <w:rFonts w:ascii="Calibri"/>
                        <w:color w:val="231F20"/>
                        <w:spacing w:val="-16"/>
                        <w:w w:val="105"/>
                        <w:sz w:val="14"/>
                      </w:rPr>
                      <w:t> </w:t>
                    </w:r>
                    <w:r>
                      <w:rPr>
                        <w:rFonts w:ascii="Calibri"/>
                        <w:color w:val="231F20"/>
                        <w:w w:val="105"/>
                        <w:sz w:val="14"/>
                      </w:rPr>
                      <w:t>uses</w:t>
                    </w:r>
                    <w:r>
                      <w:rPr>
                        <w:rFonts w:ascii="Calibri"/>
                        <w:color w:val="231F20"/>
                        <w:spacing w:val="-17"/>
                        <w:w w:val="105"/>
                        <w:sz w:val="14"/>
                      </w:rPr>
                      <w:t> </w:t>
                    </w:r>
                    <w:r>
                      <w:rPr>
                        <w:rFonts w:ascii="Calibri"/>
                        <w:color w:val="231F20"/>
                        <w:w w:val="105"/>
                        <w:sz w:val="14"/>
                      </w:rPr>
                      <w:t>instructional practices and</w:t>
                    </w:r>
                    <w:r>
                      <w:rPr>
                        <w:rFonts w:ascii="Calibri"/>
                        <w:color w:val="231F20"/>
                        <w:spacing w:val="-9"/>
                        <w:w w:val="105"/>
                        <w:sz w:val="14"/>
                      </w:rPr>
                      <w:t> </w:t>
                    </w:r>
                    <w:r>
                      <w:rPr>
                        <w:rFonts w:ascii="Calibri"/>
                        <w:color w:val="231F20"/>
                        <w:w w:val="105"/>
                        <w:sz w:val="14"/>
                      </w:rPr>
                      <w:t>deliber-</w:t>
                    </w:r>
                  </w:p>
                  <w:p>
                    <w:pPr>
                      <w:spacing w:line="242" w:lineRule="auto" w:before="2"/>
                      <w:ind w:left="271" w:right="0" w:firstLine="0"/>
                      <w:jc w:val="left"/>
                      <w:rPr>
                        <w:rFonts w:ascii="Calibri" w:hAnsi="Calibri"/>
                        <w:sz w:val="14"/>
                      </w:rPr>
                    </w:pPr>
                    <w:r>
                      <w:rPr>
                        <w:rFonts w:ascii="Calibri" w:hAnsi="Calibri"/>
                        <w:color w:val="231F20"/>
                        <w:w w:val="105"/>
                        <w:sz w:val="14"/>
                      </w:rPr>
                      <w:t>ate-practice tasks that support the goals and objectives defined in the </w:t>
                    </w:r>
                    <w:r>
                      <w:rPr>
                        <w:rFonts w:ascii="Calibri" w:hAnsi="Calibri"/>
                        <w:color w:val="231F20"/>
                        <w:sz w:val="14"/>
                      </w:rPr>
                      <w:t>school district’s/school’s </w:t>
                    </w:r>
                    <w:r>
                      <w:rPr>
                        <w:rFonts w:ascii="Calibri" w:hAnsi="Calibri"/>
                        <w:color w:val="231F20"/>
                        <w:w w:val="105"/>
                        <w:sz w:val="14"/>
                      </w:rPr>
                      <w:t>physical education cur- riculum (e.g., differenti- ated instruction, active engagement, modified activities, self-assess- ment, self-monitoring).</w:t>
                    </w:r>
                  </w:p>
                  <w:p>
                    <w:pPr>
                      <w:numPr>
                        <w:ilvl w:val="0"/>
                        <w:numId w:val="5"/>
                      </w:numPr>
                      <w:tabs>
                        <w:tab w:pos="272" w:val="left" w:leader="none"/>
                      </w:tabs>
                      <w:spacing w:line="242" w:lineRule="auto" w:before="80"/>
                      <w:ind w:left="271" w:right="132" w:hanging="161"/>
                      <w:jc w:val="left"/>
                      <w:rPr>
                        <w:rFonts w:ascii="Calibri"/>
                        <w:sz w:val="14"/>
                      </w:rPr>
                    </w:pPr>
                    <w:r>
                      <w:rPr>
                        <w:rFonts w:ascii="Calibri"/>
                        <w:color w:val="231F20"/>
                        <w:w w:val="105"/>
                        <w:sz w:val="14"/>
                      </w:rPr>
                      <w:t>The physical education teacher evaluates stu- dent</w:t>
                    </w:r>
                    <w:r>
                      <w:rPr>
                        <w:rFonts w:ascii="Calibri"/>
                        <w:color w:val="231F20"/>
                        <w:spacing w:val="-18"/>
                        <w:w w:val="105"/>
                        <w:sz w:val="14"/>
                      </w:rPr>
                      <w:t> </w:t>
                    </w:r>
                    <w:r>
                      <w:rPr>
                        <w:rFonts w:ascii="Calibri"/>
                        <w:color w:val="231F20"/>
                        <w:w w:val="105"/>
                        <w:sz w:val="14"/>
                      </w:rPr>
                      <w:t>learning</w:t>
                    </w:r>
                    <w:r>
                      <w:rPr>
                        <w:rFonts w:ascii="Calibri"/>
                        <w:color w:val="231F20"/>
                        <w:spacing w:val="-18"/>
                        <w:w w:val="105"/>
                        <w:sz w:val="14"/>
                      </w:rPr>
                      <w:t> </w:t>
                    </w:r>
                    <w:r>
                      <w:rPr>
                        <w:rFonts w:ascii="Calibri"/>
                        <w:color w:val="231F20"/>
                        <w:w w:val="105"/>
                        <w:sz w:val="14"/>
                      </w:rPr>
                      <w:t>continually to document teacher effectiveness.</w:t>
                    </w:r>
                  </w:p>
                  <w:p>
                    <w:pPr>
                      <w:numPr>
                        <w:ilvl w:val="0"/>
                        <w:numId w:val="5"/>
                      </w:numPr>
                      <w:tabs>
                        <w:tab w:pos="272" w:val="left" w:leader="none"/>
                      </w:tabs>
                      <w:spacing w:line="242" w:lineRule="auto" w:before="76"/>
                      <w:ind w:left="271" w:right="186" w:hanging="161"/>
                      <w:jc w:val="left"/>
                      <w:rPr>
                        <w:rFonts w:ascii="Calibri"/>
                        <w:sz w:val="14"/>
                      </w:rPr>
                    </w:pPr>
                    <w:r>
                      <w:rPr>
                        <w:rFonts w:ascii="Calibri"/>
                        <w:color w:val="231F20"/>
                        <w:w w:val="105"/>
                        <w:sz w:val="14"/>
                      </w:rPr>
                      <w:t>The physical educa- tion teacher employs instructional practices that</w:t>
                    </w:r>
                    <w:r>
                      <w:rPr>
                        <w:rFonts w:ascii="Calibri"/>
                        <w:color w:val="231F20"/>
                        <w:spacing w:val="-10"/>
                        <w:w w:val="105"/>
                        <w:sz w:val="14"/>
                      </w:rPr>
                      <w:t> </w:t>
                    </w:r>
                    <w:r>
                      <w:rPr>
                        <w:rFonts w:ascii="Calibri"/>
                        <w:color w:val="231F20"/>
                        <w:w w:val="105"/>
                        <w:sz w:val="14"/>
                      </w:rPr>
                      <w:t>engage</w:t>
                    </w:r>
                    <w:r>
                      <w:rPr>
                        <w:rFonts w:ascii="Calibri"/>
                        <w:color w:val="231F20"/>
                        <w:spacing w:val="-9"/>
                        <w:w w:val="105"/>
                        <w:sz w:val="14"/>
                      </w:rPr>
                      <w:t> </w:t>
                    </w:r>
                    <w:r>
                      <w:rPr>
                        <w:rFonts w:ascii="Calibri"/>
                        <w:color w:val="231F20"/>
                        <w:w w:val="105"/>
                        <w:sz w:val="14"/>
                      </w:rPr>
                      <w:t>students</w:t>
                    </w:r>
                    <w:r>
                      <w:rPr>
                        <w:rFonts w:ascii="Calibri"/>
                        <w:color w:val="231F20"/>
                        <w:spacing w:val="-10"/>
                        <w:w w:val="105"/>
                        <w:sz w:val="14"/>
                      </w:rPr>
                      <w:t> </w:t>
                    </w:r>
                    <w:r>
                      <w:rPr>
                        <w:rFonts w:ascii="Calibri"/>
                        <w:color w:val="231F20"/>
                        <w:w w:val="105"/>
                        <w:sz w:val="14"/>
                      </w:rPr>
                      <w:t>in moderate to vigorous physical activity for at least</w:t>
                    </w:r>
                    <w:r>
                      <w:rPr>
                        <w:rFonts w:ascii="Calibri"/>
                        <w:color w:val="231F20"/>
                        <w:spacing w:val="-9"/>
                        <w:w w:val="105"/>
                        <w:sz w:val="14"/>
                      </w:rPr>
                      <w:t> </w:t>
                    </w:r>
                    <w:r>
                      <w:rPr>
                        <w:rFonts w:ascii="Calibri"/>
                        <w:color w:val="231F20"/>
                        <w:w w:val="105"/>
                        <w:sz w:val="14"/>
                      </w:rPr>
                      <w:t>50</w:t>
                    </w:r>
                    <w:r>
                      <w:rPr>
                        <w:rFonts w:ascii="Calibri"/>
                        <w:color w:val="231F20"/>
                        <w:spacing w:val="-9"/>
                        <w:w w:val="105"/>
                        <w:sz w:val="14"/>
                      </w:rPr>
                      <w:t> </w:t>
                    </w:r>
                    <w:r>
                      <w:rPr>
                        <w:rFonts w:ascii="Calibri"/>
                        <w:color w:val="231F20"/>
                        <w:w w:val="105"/>
                        <w:sz w:val="14"/>
                      </w:rPr>
                      <w:t>percent</w:t>
                    </w:r>
                    <w:r>
                      <w:rPr>
                        <w:rFonts w:ascii="Calibri"/>
                        <w:color w:val="231F20"/>
                        <w:spacing w:val="-9"/>
                        <w:w w:val="105"/>
                        <w:sz w:val="14"/>
                      </w:rPr>
                      <w:t> </w:t>
                    </w:r>
                    <w:r>
                      <w:rPr>
                        <w:rFonts w:ascii="Calibri"/>
                        <w:color w:val="231F20"/>
                        <w:w w:val="105"/>
                        <w:sz w:val="14"/>
                      </w:rPr>
                      <w:t>of</w:t>
                    </w:r>
                    <w:r>
                      <w:rPr>
                        <w:rFonts w:ascii="Calibri"/>
                        <w:color w:val="231F20"/>
                        <w:spacing w:val="-9"/>
                        <w:w w:val="105"/>
                        <w:sz w:val="14"/>
                      </w:rPr>
                      <w:t> </w:t>
                    </w:r>
                    <w:r>
                      <w:rPr>
                        <w:rFonts w:ascii="Calibri"/>
                        <w:color w:val="231F20"/>
                        <w:w w:val="105"/>
                        <w:sz w:val="14"/>
                      </w:rPr>
                      <w:t>class time.</w:t>
                    </w:r>
                  </w:p>
                  <w:p>
                    <w:pPr>
                      <w:numPr>
                        <w:ilvl w:val="0"/>
                        <w:numId w:val="5"/>
                      </w:numPr>
                      <w:tabs>
                        <w:tab w:pos="272" w:val="left" w:leader="none"/>
                      </w:tabs>
                      <w:spacing w:line="242" w:lineRule="auto" w:before="79"/>
                      <w:ind w:left="271" w:right="89" w:hanging="161"/>
                      <w:jc w:val="left"/>
                      <w:rPr>
                        <w:rFonts w:ascii="Calibri"/>
                        <w:sz w:val="14"/>
                      </w:rPr>
                    </w:pPr>
                    <w:r>
                      <w:rPr>
                        <w:rFonts w:ascii="Calibri"/>
                        <w:color w:val="231F20"/>
                        <w:w w:val="105"/>
                        <w:sz w:val="14"/>
                      </w:rPr>
                      <w:t>The physical education teacher ensures the inclusion of all students and makes the necessary adaptations for students with special</w:t>
                    </w:r>
                    <w:r>
                      <w:rPr>
                        <w:rFonts w:ascii="Calibri"/>
                        <w:color w:val="231F20"/>
                        <w:spacing w:val="2"/>
                        <w:w w:val="105"/>
                        <w:sz w:val="14"/>
                      </w:rPr>
                      <w:t> </w:t>
                    </w:r>
                    <w:r>
                      <w:rPr>
                        <w:rFonts w:ascii="Calibri"/>
                        <w:color w:val="231F20"/>
                        <w:w w:val="105"/>
                        <w:sz w:val="14"/>
                      </w:rPr>
                      <w:t>needs</w:t>
                    </w:r>
                  </w:p>
                  <w:p>
                    <w:pPr>
                      <w:spacing w:before="5"/>
                      <w:ind w:left="271" w:right="0" w:firstLine="0"/>
                      <w:jc w:val="left"/>
                      <w:rPr>
                        <w:rFonts w:ascii="Calibri"/>
                        <w:sz w:val="14"/>
                      </w:rPr>
                    </w:pPr>
                    <w:r>
                      <w:rPr>
                        <w:rFonts w:ascii="Calibri"/>
                        <w:color w:val="231F20"/>
                        <w:w w:val="105"/>
                        <w:sz w:val="14"/>
                      </w:rPr>
                      <w:t>or disabilities.</w:t>
                    </w:r>
                  </w:p>
                </w:txbxContent>
              </v:textbox>
              <v:fill type="solid"/>
              <v:stroke dashstyle="solid"/>
              <w10:wrap type="none"/>
            </v:shape>
            <v:shape style="position:absolute;left:4103;top:2217;width:1880;height:8422" type="#_x0000_t202" filled="true" fillcolor="#c7e4c1" stroked="true" strokeweight=".803pt" strokecolor="#37b44b">
              <v:textbox inset="0,0,0,0">
                <w:txbxContent>
                  <w:p>
                    <w:pPr>
                      <w:numPr>
                        <w:ilvl w:val="0"/>
                        <w:numId w:val="6"/>
                      </w:numPr>
                      <w:tabs>
                        <w:tab w:pos="271" w:val="left" w:leader="none"/>
                      </w:tabs>
                      <w:spacing w:line="242" w:lineRule="auto" w:before="71"/>
                      <w:ind w:left="270" w:right="86" w:hanging="161"/>
                      <w:jc w:val="left"/>
                      <w:rPr>
                        <w:rFonts w:ascii="Calibri" w:hAnsi="Calibri"/>
                        <w:sz w:val="14"/>
                      </w:rPr>
                    </w:pPr>
                    <w:r>
                      <w:rPr>
                        <w:rFonts w:ascii="Calibri" w:hAnsi="Calibri"/>
                        <w:color w:val="231F20"/>
                        <w:w w:val="105"/>
                        <w:sz w:val="14"/>
                      </w:rPr>
                      <w:t>School districts </w:t>
                    </w:r>
                    <w:r>
                      <w:rPr>
                        <w:rFonts w:ascii="Calibri" w:hAnsi="Calibri"/>
                        <w:color w:val="231F20"/>
                        <w:spacing w:val="-2"/>
                        <w:w w:val="105"/>
                        <w:sz w:val="14"/>
                      </w:rPr>
                      <w:t>and </w:t>
                    </w:r>
                    <w:r>
                      <w:rPr>
                        <w:rFonts w:ascii="Calibri" w:hAnsi="Calibri"/>
                        <w:color w:val="231F20"/>
                        <w:w w:val="105"/>
                        <w:sz w:val="14"/>
                      </w:rPr>
                      <w:t>schools should </w:t>
                    </w:r>
                    <w:r>
                      <w:rPr>
                        <w:rFonts w:ascii="Calibri" w:hAnsi="Calibri"/>
                        <w:color w:val="231F20"/>
                        <w:spacing w:val="-3"/>
                        <w:w w:val="105"/>
                        <w:sz w:val="14"/>
                      </w:rPr>
                      <w:t>have </w:t>
                    </w:r>
                    <w:r>
                      <w:rPr>
                        <w:rFonts w:ascii="Calibri" w:hAnsi="Calibri"/>
                        <w:color w:val="231F20"/>
                        <w:w w:val="105"/>
                        <w:sz w:val="14"/>
                      </w:rPr>
                      <w:t>a written</w:t>
                    </w:r>
                    <w:r>
                      <w:rPr>
                        <w:rFonts w:ascii="Calibri" w:hAnsi="Calibri"/>
                        <w:color w:val="231F20"/>
                        <w:spacing w:val="-20"/>
                        <w:w w:val="105"/>
                        <w:sz w:val="14"/>
                      </w:rPr>
                      <w:t> </w:t>
                    </w:r>
                    <w:r>
                      <w:rPr>
                        <w:rFonts w:ascii="Calibri" w:hAnsi="Calibri"/>
                        <w:color w:val="231F20"/>
                        <w:spacing w:val="-3"/>
                        <w:w w:val="105"/>
                        <w:sz w:val="14"/>
                      </w:rPr>
                      <w:t>physical</w:t>
                    </w:r>
                    <w:r>
                      <w:rPr>
                        <w:rFonts w:ascii="Calibri" w:hAnsi="Calibri"/>
                        <w:color w:val="231F20"/>
                        <w:spacing w:val="-20"/>
                        <w:w w:val="105"/>
                        <w:sz w:val="14"/>
                      </w:rPr>
                      <w:t> </w:t>
                    </w:r>
                    <w:r>
                      <w:rPr>
                        <w:rFonts w:ascii="Calibri" w:hAnsi="Calibri"/>
                        <w:color w:val="231F20"/>
                        <w:spacing w:val="-2"/>
                        <w:w w:val="105"/>
                        <w:sz w:val="14"/>
                      </w:rPr>
                      <w:t>education </w:t>
                    </w:r>
                    <w:r>
                      <w:rPr>
                        <w:rFonts w:ascii="Calibri" w:hAnsi="Calibri"/>
                        <w:color w:val="231F20"/>
                        <w:w w:val="105"/>
                        <w:sz w:val="14"/>
                      </w:rPr>
                      <w:t>curriculum </w:t>
                    </w:r>
                    <w:r>
                      <w:rPr>
                        <w:rFonts w:ascii="Calibri" w:hAnsi="Calibri"/>
                        <w:color w:val="231F20"/>
                        <w:spacing w:val="-3"/>
                        <w:w w:val="105"/>
                        <w:sz w:val="14"/>
                      </w:rPr>
                      <w:t>for grades </w:t>
                    </w:r>
                    <w:r>
                      <w:rPr>
                        <w:rFonts w:ascii="Calibri" w:hAnsi="Calibri"/>
                        <w:color w:val="231F20"/>
                        <w:w w:val="105"/>
                        <w:sz w:val="14"/>
                      </w:rPr>
                      <w:t>K–12 that is sequential and</w:t>
                    </w:r>
                    <w:r>
                      <w:rPr>
                        <w:rFonts w:ascii="Calibri" w:hAnsi="Calibri"/>
                        <w:color w:val="231F20"/>
                        <w:spacing w:val="-5"/>
                        <w:w w:val="105"/>
                        <w:sz w:val="14"/>
                      </w:rPr>
                      <w:t> </w:t>
                    </w:r>
                    <w:r>
                      <w:rPr>
                        <w:rFonts w:ascii="Calibri" w:hAnsi="Calibri"/>
                        <w:color w:val="231F20"/>
                        <w:spacing w:val="-3"/>
                        <w:w w:val="105"/>
                        <w:sz w:val="14"/>
                      </w:rPr>
                      <w:t>comprehensive.</w:t>
                    </w:r>
                  </w:p>
                  <w:p>
                    <w:pPr>
                      <w:numPr>
                        <w:ilvl w:val="0"/>
                        <w:numId w:val="6"/>
                      </w:numPr>
                      <w:tabs>
                        <w:tab w:pos="271" w:val="left" w:leader="none"/>
                      </w:tabs>
                      <w:spacing w:line="242" w:lineRule="auto" w:before="77"/>
                      <w:ind w:left="270" w:right="126" w:hanging="161"/>
                      <w:jc w:val="left"/>
                      <w:rPr>
                        <w:rFonts w:ascii="Calibri"/>
                        <w:sz w:val="14"/>
                      </w:rPr>
                    </w:pPr>
                    <w:r>
                      <w:rPr>
                        <w:rFonts w:ascii="Calibri"/>
                        <w:color w:val="231F20"/>
                        <w:w w:val="105"/>
                        <w:sz w:val="14"/>
                      </w:rPr>
                      <w:t>The physical education curriculum is based on national and/or state standards and grade- level</w:t>
                    </w:r>
                    <w:r>
                      <w:rPr>
                        <w:rFonts w:ascii="Calibri"/>
                        <w:color w:val="231F20"/>
                        <w:spacing w:val="-15"/>
                        <w:w w:val="105"/>
                        <w:sz w:val="14"/>
                      </w:rPr>
                      <w:t> </w:t>
                    </w:r>
                    <w:r>
                      <w:rPr>
                        <w:rFonts w:ascii="Calibri"/>
                        <w:color w:val="231F20"/>
                        <w:w w:val="105"/>
                        <w:sz w:val="14"/>
                      </w:rPr>
                      <w:t>outcomes</w:t>
                    </w:r>
                    <w:r>
                      <w:rPr>
                        <w:rFonts w:ascii="Calibri"/>
                        <w:color w:val="231F20"/>
                        <w:spacing w:val="-15"/>
                        <w:w w:val="105"/>
                        <w:sz w:val="14"/>
                      </w:rPr>
                      <w:t> </w:t>
                    </w:r>
                    <w:r>
                      <w:rPr>
                        <w:rFonts w:ascii="Calibri"/>
                        <w:color w:val="231F20"/>
                        <w:w w:val="105"/>
                        <w:sz w:val="14"/>
                      </w:rPr>
                      <w:t>for</w:t>
                    </w:r>
                    <w:r>
                      <w:rPr>
                        <w:rFonts w:ascii="Calibri"/>
                        <w:color w:val="231F20"/>
                        <w:spacing w:val="-16"/>
                        <w:w w:val="105"/>
                        <w:sz w:val="14"/>
                      </w:rPr>
                      <w:t> </w:t>
                    </w:r>
                    <w:r>
                      <w:rPr>
                        <w:rFonts w:ascii="Calibri"/>
                        <w:color w:val="231F20"/>
                        <w:w w:val="105"/>
                        <w:sz w:val="14"/>
                      </w:rPr>
                      <w:t>physi- cal</w:t>
                    </w:r>
                    <w:r>
                      <w:rPr>
                        <w:rFonts w:ascii="Calibri"/>
                        <w:color w:val="231F20"/>
                        <w:spacing w:val="-2"/>
                        <w:w w:val="105"/>
                        <w:sz w:val="14"/>
                      </w:rPr>
                      <w:t> </w:t>
                    </w:r>
                    <w:r>
                      <w:rPr>
                        <w:rFonts w:ascii="Calibri"/>
                        <w:color w:val="231F20"/>
                        <w:w w:val="105"/>
                        <w:sz w:val="14"/>
                      </w:rPr>
                      <w:t>education.</w:t>
                    </w:r>
                  </w:p>
                  <w:p>
                    <w:pPr>
                      <w:numPr>
                        <w:ilvl w:val="0"/>
                        <w:numId w:val="6"/>
                      </w:numPr>
                      <w:tabs>
                        <w:tab w:pos="271" w:val="left" w:leader="none"/>
                      </w:tabs>
                      <w:spacing w:line="242" w:lineRule="auto" w:before="77"/>
                      <w:ind w:left="270" w:right="104" w:hanging="161"/>
                      <w:jc w:val="left"/>
                      <w:rPr>
                        <w:rFonts w:ascii="Calibri"/>
                        <w:sz w:val="14"/>
                      </w:rPr>
                    </w:pPr>
                    <w:r>
                      <w:rPr>
                        <w:rFonts w:ascii="Calibri"/>
                        <w:color w:val="231F20"/>
                        <w:w w:val="105"/>
                        <w:sz w:val="14"/>
                      </w:rPr>
                      <w:t>The physical education curriculum mirrors other school</w:t>
                    </w:r>
                    <w:r>
                      <w:rPr>
                        <w:rFonts w:ascii="Calibri"/>
                        <w:color w:val="231F20"/>
                        <w:spacing w:val="-12"/>
                        <w:w w:val="105"/>
                        <w:sz w:val="14"/>
                      </w:rPr>
                      <w:t> </w:t>
                    </w:r>
                    <w:r>
                      <w:rPr>
                        <w:rFonts w:ascii="Calibri"/>
                        <w:color w:val="231F20"/>
                        <w:w w:val="105"/>
                        <w:sz w:val="14"/>
                      </w:rPr>
                      <w:t>district</w:t>
                    </w:r>
                    <w:r>
                      <w:rPr>
                        <w:rFonts w:ascii="Calibri"/>
                        <w:color w:val="231F20"/>
                        <w:spacing w:val="-12"/>
                        <w:w w:val="105"/>
                        <w:sz w:val="14"/>
                      </w:rPr>
                      <w:t> </w:t>
                    </w:r>
                    <w:r>
                      <w:rPr>
                        <w:rFonts w:ascii="Calibri"/>
                        <w:color w:val="231F20"/>
                        <w:w w:val="105"/>
                        <w:sz w:val="14"/>
                      </w:rPr>
                      <w:t>and</w:t>
                    </w:r>
                    <w:r>
                      <w:rPr>
                        <w:rFonts w:ascii="Calibri"/>
                        <w:color w:val="231F20"/>
                        <w:spacing w:val="-11"/>
                        <w:w w:val="105"/>
                        <w:sz w:val="14"/>
                      </w:rPr>
                      <w:t> </w:t>
                    </w:r>
                    <w:r>
                      <w:rPr>
                        <w:rFonts w:ascii="Calibri"/>
                        <w:color w:val="231F20"/>
                        <w:w w:val="105"/>
                        <w:sz w:val="14"/>
                      </w:rPr>
                      <w:t>school curricula in its design and</w:t>
                    </w:r>
                    <w:r>
                      <w:rPr>
                        <w:rFonts w:ascii="Calibri"/>
                        <w:color w:val="231F20"/>
                        <w:spacing w:val="-12"/>
                        <w:w w:val="105"/>
                        <w:sz w:val="14"/>
                      </w:rPr>
                      <w:t> </w:t>
                    </w:r>
                    <w:r>
                      <w:rPr>
                        <w:rFonts w:ascii="Calibri"/>
                        <w:color w:val="231F20"/>
                        <w:w w:val="105"/>
                        <w:sz w:val="14"/>
                      </w:rPr>
                      <w:t>schedule</w:t>
                    </w:r>
                    <w:r>
                      <w:rPr>
                        <w:rFonts w:ascii="Calibri"/>
                        <w:color w:val="231F20"/>
                        <w:spacing w:val="-13"/>
                        <w:w w:val="105"/>
                        <w:sz w:val="14"/>
                      </w:rPr>
                      <w:t> </w:t>
                    </w:r>
                    <w:r>
                      <w:rPr>
                        <w:rFonts w:ascii="Calibri"/>
                        <w:color w:val="231F20"/>
                        <w:w w:val="105"/>
                        <w:sz w:val="14"/>
                      </w:rPr>
                      <w:t>for</w:t>
                    </w:r>
                    <w:r>
                      <w:rPr>
                        <w:rFonts w:ascii="Calibri"/>
                        <w:color w:val="231F20"/>
                        <w:spacing w:val="-12"/>
                        <w:w w:val="105"/>
                        <w:sz w:val="14"/>
                      </w:rPr>
                      <w:t> </w:t>
                    </w:r>
                    <w:r>
                      <w:rPr>
                        <w:rFonts w:ascii="Calibri"/>
                        <w:color w:val="231F20"/>
                        <w:w w:val="105"/>
                        <w:sz w:val="14"/>
                      </w:rPr>
                      <w:t>periodic review/update.</w:t>
                    </w:r>
                  </w:p>
                </w:txbxContent>
              </v:textbox>
              <v:fill type="solid"/>
              <v:stroke dashstyle="solid"/>
              <w10:wrap type="none"/>
            </v:shape>
            <v:shape style="position:absolute;left:2092;top:2217;width:1880;height:8422" type="#_x0000_t202" filled="true" fillcolor="#fedbb5" stroked="true" strokeweight=".803pt" strokecolor="#f89520">
              <v:textbox inset="0,0,0,0">
                <w:txbxContent>
                  <w:p>
                    <w:pPr>
                      <w:numPr>
                        <w:ilvl w:val="0"/>
                        <w:numId w:val="7"/>
                      </w:numPr>
                      <w:tabs>
                        <w:tab w:pos="297" w:val="left" w:leader="none"/>
                      </w:tabs>
                      <w:spacing w:line="242" w:lineRule="auto" w:before="71"/>
                      <w:ind w:left="296" w:right="55" w:hanging="161"/>
                      <w:jc w:val="left"/>
                      <w:rPr>
                        <w:rFonts w:ascii="Calibri" w:hAnsi="Calibri"/>
                        <w:sz w:val="14"/>
                      </w:rPr>
                    </w:pPr>
                    <w:r>
                      <w:rPr>
                        <w:rFonts w:ascii="Calibri" w:hAnsi="Calibri"/>
                        <w:color w:val="231F20"/>
                        <w:w w:val="105"/>
                        <w:sz w:val="14"/>
                      </w:rPr>
                      <w:t>Every student is required to take daily physical education</w:t>
                    </w:r>
                    <w:r>
                      <w:rPr>
                        <w:rFonts w:ascii="Calibri" w:hAnsi="Calibri"/>
                        <w:color w:val="231F20"/>
                        <w:spacing w:val="-13"/>
                        <w:w w:val="105"/>
                        <w:sz w:val="14"/>
                      </w:rPr>
                      <w:t> </w:t>
                    </w:r>
                    <w:r>
                      <w:rPr>
                        <w:rFonts w:ascii="Calibri" w:hAnsi="Calibri"/>
                        <w:color w:val="231F20"/>
                        <w:w w:val="105"/>
                        <w:sz w:val="14"/>
                      </w:rPr>
                      <w:t>in</w:t>
                    </w:r>
                    <w:r>
                      <w:rPr>
                        <w:rFonts w:ascii="Calibri" w:hAnsi="Calibri"/>
                        <w:color w:val="231F20"/>
                        <w:spacing w:val="-12"/>
                        <w:w w:val="105"/>
                        <w:sz w:val="14"/>
                      </w:rPr>
                      <w:t> </w:t>
                    </w:r>
                    <w:r>
                      <w:rPr>
                        <w:rFonts w:ascii="Calibri" w:hAnsi="Calibri"/>
                        <w:color w:val="231F20"/>
                        <w:w w:val="105"/>
                        <w:sz w:val="14"/>
                      </w:rPr>
                      <w:t>grades</w:t>
                    </w:r>
                    <w:r>
                      <w:rPr>
                        <w:rFonts w:ascii="Calibri" w:hAnsi="Calibri"/>
                        <w:color w:val="231F20"/>
                        <w:spacing w:val="-12"/>
                        <w:w w:val="105"/>
                        <w:sz w:val="14"/>
                      </w:rPr>
                      <w:t> </w:t>
                    </w:r>
                    <w:r>
                      <w:rPr>
                        <w:rFonts w:ascii="Calibri" w:hAnsi="Calibri"/>
                        <w:color w:val="231F20"/>
                        <w:w w:val="105"/>
                        <w:sz w:val="14"/>
                      </w:rPr>
                      <w:t>K–12, with instruction periods totaling 150 minutes/ week in elementary and 225 minutes/week in middle and high</w:t>
                    </w:r>
                    <w:r>
                      <w:rPr>
                        <w:rFonts w:ascii="Calibri" w:hAnsi="Calibri"/>
                        <w:color w:val="231F20"/>
                        <w:spacing w:val="-18"/>
                        <w:w w:val="105"/>
                        <w:sz w:val="14"/>
                      </w:rPr>
                      <w:t> </w:t>
                    </w:r>
                    <w:r>
                      <w:rPr>
                        <w:rFonts w:ascii="Calibri" w:hAnsi="Calibri"/>
                        <w:color w:val="231F20"/>
                        <w:w w:val="105"/>
                        <w:sz w:val="14"/>
                      </w:rPr>
                      <w:t>school.</w:t>
                    </w:r>
                  </w:p>
                  <w:p>
                    <w:pPr>
                      <w:numPr>
                        <w:ilvl w:val="0"/>
                        <w:numId w:val="7"/>
                      </w:numPr>
                      <w:tabs>
                        <w:tab w:pos="297" w:val="left" w:leader="none"/>
                      </w:tabs>
                      <w:spacing w:line="242" w:lineRule="auto" w:before="79"/>
                      <w:ind w:left="296" w:right="184" w:hanging="161"/>
                      <w:jc w:val="left"/>
                      <w:rPr>
                        <w:rFonts w:ascii="Calibri"/>
                        <w:sz w:val="14"/>
                      </w:rPr>
                    </w:pPr>
                    <w:r>
                      <w:rPr>
                        <w:rFonts w:ascii="Calibri"/>
                        <w:color w:val="231F20"/>
                        <w:w w:val="105"/>
                        <w:sz w:val="14"/>
                      </w:rPr>
                      <w:t>School districts and schools require full inclusion</w:t>
                    </w:r>
                    <w:r>
                      <w:rPr>
                        <w:rFonts w:ascii="Calibri"/>
                        <w:color w:val="231F20"/>
                        <w:spacing w:val="-12"/>
                        <w:w w:val="105"/>
                        <w:sz w:val="14"/>
                      </w:rPr>
                      <w:t> </w:t>
                    </w:r>
                    <w:r>
                      <w:rPr>
                        <w:rFonts w:ascii="Calibri"/>
                        <w:color w:val="231F20"/>
                        <w:w w:val="105"/>
                        <w:sz w:val="14"/>
                      </w:rPr>
                      <w:t>of</w:t>
                    </w:r>
                    <w:r>
                      <w:rPr>
                        <w:rFonts w:ascii="Calibri"/>
                        <w:color w:val="231F20"/>
                        <w:spacing w:val="-12"/>
                        <w:w w:val="105"/>
                        <w:sz w:val="14"/>
                      </w:rPr>
                      <w:t> </w:t>
                    </w:r>
                    <w:r>
                      <w:rPr>
                        <w:rFonts w:ascii="Calibri"/>
                        <w:color w:val="231F20"/>
                        <w:w w:val="105"/>
                        <w:sz w:val="14"/>
                      </w:rPr>
                      <w:t>all</w:t>
                    </w:r>
                    <w:r>
                      <w:rPr>
                        <w:rFonts w:ascii="Calibri"/>
                        <w:color w:val="231F20"/>
                        <w:spacing w:val="-12"/>
                        <w:w w:val="105"/>
                        <w:sz w:val="14"/>
                      </w:rPr>
                      <w:t> </w:t>
                    </w:r>
                    <w:r>
                      <w:rPr>
                        <w:rFonts w:ascii="Calibri"/>
                        <w:color w:val="231F20"/>
                        <w:w w:val="105"/>
                        <w:sz w:val="14"/>
                      </w:rPr>
                      <w:t>students in physical</w:t>
                    </w:r>
                    <w:r>
                      <w:rPr>
                        <w:rFonts w:ascii="Calibri"/>
                        <w:color w:val="231F20"/>
                        <w:spacing w:val="-17"/>
                        <w:w w:val="105"/>
                        <w:sz w:val="14"/>
                      </w:rPr>
                      <w:t> </w:t>
                    </w:r>
                    <w:r>
                      <w:rPr>
                        <w:rFonts w:ascii="Calibri"/>
                        <w:color w:val="231F20"/>
                        <w:w w:val="105"/>
                        <w:sz w:val="14"/>
                      </w:rPr>
                      <w:t>education.</w:t>
                    </w:r>
                  </w:p>
                  <w:p>
                    <w:pPr>
                      <w:numPr>
                        <w:ilvl w:val="0"/>
                        <w:numId w:val="7"/>
                      </w:numPr>
                      <w:tabs>
                        <w:tab w:pos="297" w:val="left" w:leader="none"/>
                      </w:tabs>
                      <w:spacing w:line="242" w:lineRule="auto" w:before="75"/>
                      <w:ind w:left="296" w:right="245" w:hanging="161"/>
                      <w:jc w:val="left"/>
                      <w:rPr>
                        <w:rFonts w:ascii="Calibri"/>
                        <w:sz w:val="14"/>
                      </w:rPr>
                    </w:pPr>
                    <w:r>
                      <w:rPr>
                        <w:rFonts w:ascii="Calibri"/>
                        <w:color w:val="231F20"/>
                        <w:w w:val="105"/>
                        <w:sz w:val="14"/>
                      </w:rPr>
                      <w:t>School districts and schools do not allow waivers from physical educaton</w:t>
                    </w:r>
                    <w:r>
                      <w:rPr>
                        <w:rFonts w:ascii="Calibri"/>
                        <w:color w:val="231F20"/>
                        <w:spacing w:val="-12"/>
                        <w:w w:val="105"/>
                        <w:sz w:val="14"/>
                      </w:rPr>
                      <w:t> </w:t>
                    </w:r>
                    <w:r>
                      <w:rPr>
                        <w:rFonts w:ascii="Calibri"/>
                        <w:color w:val="231F20"/>
                        <w:w w:val="105"/>
                        <w:sz w:val="14"/>
                      </w:rPr>
                      <w:t>class</w:t>
                    </w:r>
                    <w:r>
                      <w:rPr>
                        <w:rFonts w:ascii="Calibri"/>
                        <w:color w:val="231F20"/>
                        <w:spacing w:val="-11"/>
                        <w:w w:val="105"/>
                        <w:sz w:val="14"/>
                      </w:rPr>
                      <w:t> </w:t>
                    </w:r>
                    <w:r>
                      <w:rPr>
                        <w:rFonts w:ascii="Calibri"/>
                        <w:color w:val="231F20"/>
                        <w:w w:val="105"/>
                        <w:sz w:val="14"/>
                      </w:rPr>
                      <w:t>time</w:t>
                    </w:r>
                    <w:r>
                      <w:rPr>
                        <w:rFonts w:ascii="Calibri"/>
                        <w:color w:val="231F20"/>
                        <w:spacing w:val="-11"/>
                        <w:w w:val="105"/>
                        <w:sz w:val="14"/>
                      </w:rPr>
                      <w:t> </w:t>
                    </w:r>
                    <w:r>
                      <w:rPr>
                        <w:rFonts w:ascii="Calibri"/>
                        <w:color w:val="231F20"/>
                        <w:w w:val="105"/>
                        <w:sz w:val="14"/>
                      </w:rPr>
                      <w:t>or credit</w:t>
                    </w:r>
                    <w:r>
                      <w:rPr>
                        <w:rFonts w:ascii="Calibri"/>
                        <w:color w:val="231F20"/>
                        <w:spacing w:val="-7"/>
                        <w:w w:val="105"/>
                        <w:sz w:val="14"/>
                      </w:rPr>
                      <w:t> </w:t>
                    </w:r>
                    <w:r>
                      <w:rPr>
                        <w:rFonts w:ascii="Calibri"/>
                        <w:color w:val="231F20"/>
                        <w:w w:val="105"/>
                        <w:sz w:val="14"/>
                      </w:rPr>
                      <w:t>requirements.</w:t>
                    </w:r>
                  </w:p>
                  <w:p>
                    <w:pPr>
                      <w:numPr>
                        <w:ilvl w:val="0"/>
                        <w:numId w:val="7"/>
                      </w:numPr>
                      <w:tabs>
                        <w:tab w:pos="297" w:val="left" w:leader="none"/>
                      </w:tabs>
                      <w:spacing w:line="242" w:lineRule="auto" w:before="76"/>
                      <w:ind w:left="296" w:right="81" w:hanging="161"/>
                      <w:jc w:val="left"/>
                      <w:rPr>
                        <w:rFonts w:ascii="Calibri"/>
                        <w:sz w:val="14"/>
                      </w:rPr>
                    </w:pPr>
                    <w:r>
                      <w:rPr>
                        <w:rFonts w:ascii="Calibri"/>
                        <w:color w:val="231F20"/>
                        <w:spacing w:val="-5"/>
                        <w:w w:val="105"/>
                        <w:sz w:val="14"/>
                      </w:rPr>
                      <w:t>School</w:t>
                    </w:r>
                    <w:r>
                      <w:rPr>
                        <w:rFonts w:ascii="Calibri"/>
                        <w:color w:val="231F20"/>
                        <w:spacing w:val="-14"/>
                        <w:w w:val="105"/>
                        <w:sz w:val="14"/>
                      </w:rPr>
                      <w:t> </w:t>
                    </w:r>
                    <w:r>
                      <w:rPr>
                        <w:rFonts w:ascii="Calibri"/>
                        <w:color w:val="231F20"/>
                        <w:spacing w:val="-5"/>
                        <w:w w:val="105"/>
                        <w:sz w:val="14"/>
                      </w:rPr>
                      <w:t>districts</w:t>
                    </w:r>
                    <w:r>
                      <w:rPr>
                        <w:rFonts w:ascii="Calibri"/>
                        <w:color w:val="231F20"/>
                        <w:spacing w:val="-14"/>
                        <w:w w:val="105"/>
                        <w:sz w:val="14"/>
                      </w:rPr>
                      <w:t> </w:t>
                    </w:r>
                    <w:r>
                      <w:rPr>
                        <w:rFonts w:ascii="Calibri"/>
                        <w:color w:val="231F20"/>
                        <w:spacing w:val="-4"/>
                        <w:w w:val="105"/>
                        <w:sz w:val="14"/>
                      </w:rPr>
                      <w:t>and</w:t>
                    </w:r>
                    <w:r>
                      <w:rPr>
                        <w:rFonts w:ascii="Calibri"/>
                        <w:color w:val="231F20"/>
                        <w:spacing w:val="-13"/>
                        <w:w w:val="105"/>
                        <w:sz w:val="14"/>
                      </w:rPr>
                      <w:t> </w:t>
                    </w:r>
                    <w:r>
                      <w:rPr>
                        <w:rFonts w:ascii="Calibri"/>
                        <w:color w:val="231F20"/>
                        <w:spacing w:val="-5"/>
                        <w:w w:val="105"/>
                        <w:sz w:val="14"/>
                      </w:rPr>
                      <w:t>schools </w:t>
                    </w:r>
                    <w:r>
                      <w:rPr>
                        <w:rFonts w:ascii="Calibri"/>
                        <w:color w:val="231F20"/>
                        <w:spacing w:val="-3"/>
                        <w:w w:val="105"/>
                        <w:sz w:val="14"/>
                      </w:rPr>
                      <w:t>do </w:t>
                    </w:r>
                    <w:r>
                      <w:rPr>
                        <w:rFonts w:ascii="Calibri"/>
                        <w:color w:val="231F20"/>
                        <w:spacing w:val="-4"/>
                        <w:w w:val="105"/>
                        <w:sz w:val="14"/>
                      </w:rPr>
                      <w:t>not allow </w:t>
                    </w:r>
                    <w:r>
                      <w:rPr>
                        <w:rFonts w:ascii="Calibri"/>
                        <w:color w:val="231F20"/>
                        <w:spacing w:val="-5"/>
                        <w:w w:val="105"/>
                        <w:sz w:val="14"/>
                      </w:rPr>
                      <w:t>student exemptions from </w:t>
                    </w:r>
                    <w:r>
                      <w:rPr>
                        <w:rFonts w:ascii="Calibri"/>
                        <w:color w:val="231F20"/>
                        <w:spacing w:val="-6"/>
                        <w:w w:val="105"/>
                        <w:sz w:val="14"/>
                      </w:rPr>
                      <w:t>physical </w:t>
                    </w:r>
                    <w:r>
                      <w:rPr>
                        <w:rFonts w:ascii="Calibri"/>
                        <w:color w:val="231F20"/>
                        <w:spacing w:val="-5"/>
                        <w:w w:val="105"/>
                        <w:sz w:val="14"/>
                      </w:rPr>
                      <w:t>education </w:t>
                    </w:r>
                    <w:r>
                      <w:rPr>
                        <w:rFonts w:ascii="Calibri"/>
                        <w:color w:val="231F20"/>
                        <w:spacing w:val="-4"/>
                        <w:w w:val="105"/>
                        <w:sz w:val="14"/>
                      </w:rPr>
                      <w:t>class </w:t>
                    </w:r>
                    <w:r>
                      <w:rPr>
                        <w:rFonts w:ascii="Calibri"/>
                        <w:color w:val="231F20"/>
                        <w:spacing w:val="-3"/>
                        <w:w w:val="105"/>
                        <w:sz w:val="14"/>
                      </w:rPr>
                      <w:t>time </w:t>
                    </w:r>
                    <w:r>
                      <w:rPr>
                        <w:rFonts w:ascii="Calibri"/>
                        <w:color w:val="231F20"/>
                        <w:spacing w:val="-5"/>
                        <w:w w:val="105"/>
                        <w:sz w:val="14"/>
                      </w:rPr>
                      <w:t>or credit</w:t>
                    </w:r>
                    <w:r>
                      <w:rPr>
                        <w:rFonts w:ascii="Calibri"/>
                        <w:color w:val="231F20"/>
                        <w:spacing w:val="-11"/>
                        <w:w w:val="105"/>
                        <w:sz w:val="14"/>
                      </w:rPr>
                      <w:t> </w:t>
                    </w:r>
                    <w:r>
                      <w:rPr>
                        <w:rFonts w:ascii="Calibri"/>
                        <w:color w:val="231F20"/>
                        <w:spacing w:val="-6"/>
                        <w:w w:val="105"/>
                        <w:sz w:val="14"/>
                      </w:rPr>
                      <w:t>requirements.</w:t>
                    </w:r>
                  </w:p>
                  <w:p>
                    <w:pPr>
                      <w:numPr>
                        <w:ilvl w:val="0"/>
                        <w:numId w:val="7"/>
                      </w:numPr>
                      <w:tabs>
                        <w:tab w:pos="297" w:val="left" w:leader="none"/>
                      </w:tabs>
                      <w:spacing w:line="242" w:lineRule="auto" w:before="76"/>
                      <w:ind w:left="296" w:right="58" w:hanging="161"/>
                      <w:jc w:val="left"/>
                      <w:rPr>
                        <w:rFonts w:ascii="Calibri"/>
                        <w:sz w:val="14"/>
                      </w:rPr>
                    </w:pPr>
                    <w:r>
                      <w:rPr>
                        <w:rFonts w:ascii="Calibri"/>
                        <w:color w:val="231F20"/>
                        <w:spacing w:val="-4"/>
                        <w:w w:val="105"/>
                        <w:sz w:val="14"/>
                      </w:rPr>
                      <w:t>School </w:t>
                    </w:r>
                    <w:r>
                      <w:rPr>
                        <w:rFonts w:ascii="Calibri"/>
                        <w:color w:val="231F20"/>
                        <w:spacing w:val="-3"/>
                        <w:w w:val="105"/>
                        <w:sz w:val="14"/>
                      </w:rPr>
                      <w:t>districts and schools prohibit </w:t>
                    </w:r>
                    <w:r>
                      <w:rPr>
                        <w:rFonts w:ascii="Calibri"/>
                        <w:color w:val="231F20"/>
                        <w:spacing w:val="-4"/>
                        <w:w w:val="105"/>
                        <w:sz w:val="14"/>
                      </w:rPr>
                      <w:t>students </w:t>
                    </w:r>
                    <w:r>
                      <w:rPr>
                        <w:rFonts w:ascii="Calibri"/>
                        <w:color w:val="231F20"/>
                        <w:spacing w:val="-3"/>
                        <w:w w:val="105"/>
                        <w:sz w:val="14"/>
                      </w:rPr>
                      <w:t>from substituting other activities (e.g., </w:t>
                    </w:r>
                    <w:r>
                      <w:rPr>
                        <w:rFonts w:ascii="Calibri"/>
                        <w:color w:val="231F20"/>
                        <w:spacing w:val="-5"/>
                        <w:w w:val="105"/>
                        <w:sz w:val="14"/>
                      </w:rPr>
                      <w:t>ROTC,</w:t>
                    </w:r>
                    <w:r>
                      <w:rPr>
                        <w:rFonts w:ascii="Calibri"/>
                        <w:color w:val="231F20"/>
                        <w:spacing w:val="-25"/>
                        <w:w w:val="105"/>
                        <w:sz w:val="14"/>
                      </w:rPr>
                      <w:t> </w:t>
                    </w:r>
                    <w:r>
                      <w:rPr>
                        <w:rFonts w:ascii="Calibri"/>
                        <w:color w:val="231F20"/>
                        <w:spacing w:val="-4"/>
                        <w:w w:val="105"/>
                        <w:sz w:val="14"/>
                      </w:rPr>
                      <w:t>inter- </w:t>
                    </w:r>
                    <w:r>
                      <w:rPr>
                        <w:rFonts w:ascii="Calibri"/>
                        <w:color w:val="231F20"/>
                        <w:spacing w:val="-3"/>
                        <w:w w:val="105"/>
                        <w:sz w:val="14"/>
                      </w:rPr>
                      <w:t>scholastic sports) for </w:t>
                    </w:r>
                    <w:r>
                      <w:rPr>
                        <w:rFonts w:ascii="Calibri"/>
                        <w:color w:val="231F20"/>
                        <w:spacing w:val="-4"/>
                        <w:w w:val="105"/>
                        <w:sz w:val="14"/>
                      </w:rPr>
                      <w:t>phys- </w:t>
                    </w:r>
                    <w:r>
                      <w:rPr>
                        <w:rFonts w:ascii="Calibri"/>
                        <w:color w:val="231F20"/>
                        <w:spacing w:val="-3"/>
                        <w:w w:val="105"/>
                        <w:sz w:val="14"/>
                      </w:rPr>
                      <w:t>ical</w:t>
                    </w:r>
                    <w:r>
                      <w:rPr>
                        <w:rFonts w:ascii="Calibri"/>
                        <w:color w:val="231F20"/>
                        <w:spacing w:val="-14"/>
                        <w:w w:val="105"/>
                        <w:sz w:val="14"/>
                      </w:rPr>
                      <w:t> </w:t>
                    </w:r>
                    <w:r>
                      <w:rPr>
                        <w:rFonts w:ascii="Calibri"/>
                        <w:color w:val="231F20"/>
                        <w:spacing w:val="-3"/>
                        <w:w w:val="105"/>
                        <w:sz w:val="14"/>
                      </w:rPr>
                      <w:t>education</w:t>
                    </w:r>
                    <w:r>
                      <w:rPr>
                        <w:rFonts w:ascii="Calibri"/>
                        <w:color w:val="231F20"/>
                        <w:spacing w:val="-13"/>
                        <w:w w:val="105"/>
                        <w:sz w:val="14"/>
                      </w:rPr>
                      <w:t> </w:t>
                    </w:r>
                    <w:r>
                      <w:rPr>
                        <w:rFonts w:ascii="Calibri"/>
                        <w:color w:val="231F20"/>
                        <w:spacing w:val="-3"/>
                        <w:w w:val="105"/>
                        <w:sz w:val="14"/>
                      </w:rPr>
                      <w:t>class</w:t>
                    </w:r>
                    <w:r>
                      <w:rPr>
                        <w:rFonts w:ascii="Calibri"/>
                        <w:color w:val="231F20"/>
                        <w:spacing w:val="-13"/>
                        <w:w w:val="105"/>
                        <w:sz w:val="14"/>
                      </w:rPr>
                      <w:t> </w:t>
                    </w:r>
                    <w:r>
                      <w:rPr>
                        <w:rFonts w:ascii="Calibri"/>
                        <w:color w:val="231F20"/>
                        <w:w w:val="105"/>
                        <w:sz w:val="14"/>
                      </w:rPr>
                      <w:t>time</w:t>
                    </w:r>
                    <w:r>
                      <w:rPr>
                        <w:rFonts w:ascii="Calibri"/>
                        <w:color w:val="231F20"/>
                        <w:spacing w:val="-13"/>
                        <w:w w:val="105"/>
                        <w:sz w:val="14"/>
                      </w:rPr>
                      <w:t> </w:t>
                    </w:r>
                    <w:r>
                      <w:rPr>
                        <w:rFonts w:ascii="Calibri"/>
                        <w:color w:val="231F20"/>
                        <w:spacing w:val="-3"/>
                        <w:w w:val="105"/>
                        <w:sz w:val="14"/>
                      </w:rPr>
                      <w:t>or credit</w:t>
                    </w:r>
                    <w:r>
                      <w:rPr>
                        <w:rFonts w:ascii="Calibri"/>
                        <w:color w:val="231F20"/>
                        <w:spacing w:val="-8"/>
                        <w:w w:val="105"/>
                        <w:sz w:val="14"/>
                      </w:rPr>
                      <w:t> </w:t>
                    </w:r>
                    <w:r>
                      <w:rPr>
                        <w:rFonts w:ascii="Calibri"/>
                        <w:color w:val="231F20"/>
                        <w:spacing w:val="-4"/>
                        <w:w w:val="105"/>
                        <w:sz w:val="14"/>
                      </w:rPr>
                      <w:t>requirements.</w:t>
                    </w:r>
                  </w:p>
                  <w:p>
                    <w:pPr>
                      <w:numPr>
                        <w:ilvl w:val="0"/>
                        <w:numId w:val="7"/>
                      </w:numPr>
                      <w:tabs>
                        <w:tab w:pos="297" w:val="left" w:leader="none"/>
                      </w:tabs>
                      <w:spacing w:line="242" w:lineRule="auto" w:before="78"/>
                      <w:ind w:left="296" w:right="286" w:hanging="161"/>
                      <w:jc w:val="left"/>
                      <w:rPr>
                        <w:rFonts w:ascii="Calibri"/>
                        <w:sz w:val="14"/>
                      </w:rPr>
                    </w:pPr>
                    <w:r>
                      <w:rPr>
                        <w:rFonts w:ascii="Calibri"/>
                        <w:color w:val="231F20"/>
                        <w:w w:val="105"/>
                        <w:sz w:val="14"/>
                      </w:rPr>
                      <w:t>Physical education class</w:t>
                    </w:r>
                    <w:r>
                      <w:rPr>
                        <w:rFonts w:ascii="Calibri"/>
                        <w:color w:val="231F20"/>
                        <w:spacing w:val="-13"/>
                        <w:w w:val="105"/>
                        <w:sz w:val="14"/>
                      </w:rPr>
                      <w:t> </w:t>
                    </w:r>
                    <w:r>
                      <w:rPr>
                        <w:rFonts w:ascii="Calibri"/>
                        <w:color w:val="231F20"/>
                        <w:w w:val="105"/>
                        <w:sz w:val="14"/>
                      </w:rPr>
                      <w:t>size</w:t>
                    </w:r>
                    <w:r>
                      <w:rPr>
                        <w:rFonts w:ascii="Calibri"/>
                        <w:color w:val="231F20"/>
                        <w:spacing w:val="-12"/>
                        <w:w w:val="105"/>
                        <w:sz w:val="14"/>
                      </w:rPr>
                      <w:t> </w:t>
                    </w:r>
                    <w:r>
                      <w:rPr>
                        <w:rFonts w:ascii="Calibri"/>
                        <w:color w:val="231F20"/>
                        <w:w w:val="105"/>
                        <w:sz w:val="14"/>
                      </w:rPr>
                      <w:t>is</w:t>
                    </w:r>
                    <w:r>
                      <w:rPr>
                        <w:rFonts w:ascii="Calibri"/>
                        <w:color w:val="231F20"/>
                        <w:spacing w:val="-13"/>
                        <w:w w:val="105"/>
                        <w:sz w:val="14"/>
                      </w:rPr>
                      <w:t> </w:t>
                    </w:r>
                    <w:r>
                      <w:rPr>
                        <w:rFonts w:ascii="Calibri"/>
                        <w:color w:val="231F20"/>
                        <w:w w:val="105"/>
                        <w:sz w:val="14"/>
                      </w:rPr>
                      <w:t>consistent with that of</w:t>
                    </w:r>
                    <w:r>
                      <w:rPr>
                        <w:rFonts w:ascii="Calibri"/>
                        <w:color w:val="231F20"/>
                        <w:spacing w:val="-10"/>
                        <w:w w:val="105"/>
                        <w:sz w:val="14"/>
                      </w:rPr>
                      <w:t> </w:t>
                    </w:r>
                    <w:r>
                      <w:rPr>
                        <w:rFonts w:ascii="Calibri"/>
                        <w:color w:val="231F20"/>
                        <w:w w:val="105"/>
                        <w:sz w:val="14"/>
                      </w:rPr>
                      <w:t>other</w:t>
                    </w:r>
                  </w:p>
                  <w:p>
                    <w:pPr>
                      <w:spacing w:line="242" w:lineRule="auto" w:before="2"/>
                      <w:ind w:left="296" w:right="170" w:firstLine="0"/>
                      <w:jc w:val="both"/>
                      <w:rPr>
                        <w:rFonts w:ascii="Calibri"/>
                        <w:sz w:val="14"/>
                      </w:rPr>
                    </w:pPr>
                    <w:r>
                      <w:rPr>
                        <w:rFonts w:ascii="Calibri"/>
                        <w:color w:val="231F20"/>
                        <w:w w:val="105"/>
                        <w:sz w:val="14"/>
                      </w:rPr>
                      <w:t>subject</w:t>
                    </w:r>
                    <w:r>
                      <w:rPr>
                        <w:rFonts w:ascii="Calibri"/>
                        <w:color w:val="231F20"/>
                        <w:spacing w:val="-11"/>
                        <w:w w:val="105"/>
                        <w:sz w:val="14"/>
                      </w:rPr>
                      <w:t> </w:t>
                    </w:r>
                    <w:r>
                      <w:rPr>
                        <w:rFonts w:ascii="Calibri"/>
                        <w:color w:val="231F20"/>
                        <w:w w:val="105"/>
                        <w:sz w:val="14"/>
                      </w:rPr>
                      <w:t>areas</w:t>
                    </w:r>
                    <w:r>
                      <w:rPr>
                        <w:rFonts w:ascii="Calibri"/>
                        <w:color w:val="231F20"/>
                        <w:spacing w:val="-10"/>
                        <w:w w:val="105"/>
                        <w:sz w:val="14"/>
                      </w:rPr>
                      <w:t> </w:t>
                    </w:r>
                    <w:r>
                      <w:rPr>
                        <w:rFonts w:ascii="Calibri"/>
                        <w:color w:val="231F20"/>
                        <w:w w:val="105"/>
                        <w:sz w:val="14"/>
                      </w:rPr>
                      <w:t>and</w:t>
                    </w:r>
                    <w:r>
                      <w:rPr>
                        <w:rFonts w:ascii="Calibri"/>
                        <w:color w:val="231F20"/>
                        <w:spacing w:val="-10"/>
                        <w:w w:val="105"/>
                        <w:sz w:val="14"/>
                      </w:rPr>
                      <w:t> </w:t>
                    </w:r>
                    <w:r>
                      <w:rPr>
                        <w:rFonts w:ascii="Calibri"/>
                        <w:color w:val="231F20"/>
                        <w:w w:val="105"/>
                        <w:sz w:val="14"/>
                      </w:rPr>
                      <w:t>aligns with school district and school teacher/student ratio</w:t>
                    </w:r>
                    <w:r>
                      <w:rPr>
                        <w:rFonts w:ascii="Calibri"/>
                        <w:color w:val="231F20"/>
                        <w:spacing w:val="-3"/>
                        <w:w w:val="105"/>
                        <w:sz w:val="14"/>
                      </w:rPr>
                      <w:t> policy.</w:t>
                    </w:r>
                  </w:p>
                  <w:p>
                    <w:pPr>
                      <w:numPr>
                        <w:ilvl w:val="0"/>
                        <w:numId w:val="7"/>
                      </w:numPr>
                      <w:tabs>
                        <w:tab w:pos="297" w:val="left" w:leader="none"/>
                      </w:tabs>
                      <w:spacing w:line="242" w:lineRule="auto" w:before="75"/>
                      <w:ind w:left="296" w:right="290" w:hanging="161"/>
                      <w:jc w:val="left"/>
                      <w:rPr>
                        <w:rFonts w:ascii="Calibri"/>
                        <w:sz w:val="14"/>
                      </w:rPr>
                    </w:pPr>
                    <w:r>
                      <w:rPr>
                        <w:rFonts w:ascii="Calibri"/>
                        <w:color w:val="231F20"/>
                        <w:w w:val="105"/>
                        <w:sz w:val="14"/>
                      </w:rPr>
                      <w:t>Physical</w:t>
                    </w:r>
                    <w:r>
                      <w:rPr>
                        <w:rFonts w:ascii="Calibri"/>
                        <w:color w:val="231F20"/>
                        <w:spacing w:val="-11"/>
                        <w:w w:val="105"/>
                        <w:sz w:val="14"/>
                      </w:rPr>
                      <w:t> </w:t>
                    </w:r>
                    <w:r>
                      <w:rPr>
                        <w:rFonts w:ascii="Calibri"/>
                        <w:color w:val="231F20"/>
                        <w:w w:val="105"/>
                        <w:sz w:val="14"/>
                      </w:rPr>
                      <w:t>activity</w:t>
                    </w:r>
                    <w:r>
                      <w:rPr>
                        <w:rFonts w:ascii="Calibri"/>
                        <w:color w:val="231F20"/>
                        <w:spacing w:val="-11"/>
                        <w:w w:val="105"/>
                        <w:sz w:val="14"/>
                      </w:rPr>
                      <w:t> </w:t>
                    </w:r>
                    <w:r>
                      <w:rPr>
                        <w:rFonts w:ascii="Calibri"/>
                        <w:color w:val="231F20"/>
                        <w:w w:val="105"/>
                        <w:sz w:val="14"/>
                      </w:rPr>
                      <w:t>is</w:t>
                    </w:r>
                    <w:r>
                      <w:rPr>
                        <w:rFonts w:ascii="Calibri"/>
                        <w:color w:val="231F20"/>
                        <w:spacing w:val="-12"/>
                        <w:w w:val="105"/>
                        <w:sz w:val="14"/>
                      </w:rPr>
                      <w:t> </w:t>
                    </w:r>
                    <w:r>
                      <w:rPr>
                        <w:rFonts w:ascii="Calibri"/>
                        <w:color w:val="231F20"/>
                        <w:w w:val="105"/>
                        <w:sz w:val="14"/>
                      </w:rPr>
                      <w:t>not assigned or withheld as</w:t>
                    </w:r>
                    <w:r>
                      <w:rPr>
                        <w:rFonts w:ascii="Calibri"/>
                        <w:color w:val="231F20"/>
                        <w:spacing w:val="-3"/>
                        <w:w w:val="105"/>
                        <w:sz w:val="14"/>
                      </w:rPr>
                      <w:t> </w:t>
                    </w:r>
                    <w:r>
                      <w:rPr>
                        <w:rFonts w:ascii="Calibri"/>
                        <w:color w:val="231F20"/>
                        <w:w w:val="105"/>
                        <w:sz w:val="14"/>
                      </w:rPr>
                      <w:t>punishment.</w:t>
                    </w:r>
                  </w:p>
                  <w:p>
                    <w:pPr>
                      <w:numPr>
                        <w:ilvl w:val="0"/>
                        <w:numId w:val="7"/>
                      </w:numPr>
                      <w:tabs>
                        <w:tab w:pos="297" w:val="left" w:leader="none"/>
                      </w:tabs>
                      <w:spacing w:line="242" w:lineRule="auto" w:before="75"/>
                      <w:ind w:left="296" w:right="100" w:hanging="161"/>
                      <w:jc w:val="left"/>
                      <w:rPr>
                        <w:rFonts w:ascii="Calibri"/>
                        <w:sz w:val="14"/>
                      </w:rPr>
                    </w:pPr>
                    <w:r>
                      <w:rPr>
                        <w:rFonts w:ascii="Calibri"/>
                        <w:color w:val="231F20"/>
                        <w:spacing w:val="-3"/>
                        <w:w w:val="105"/>
                        <w:sz w:val="14"/>
                      </w:rPr>
                      <w:t>Physical </w:t>
                    </w:r>
                    <w:r>
                      <w:rPr>
                        <w:rFonts w:ascii="Calibri"/>
                        <w:color w:val="231F20"/>
                        <w:w w:val="105"/>
                        <w:sz w:val="14"/>
                      </w:rPr>
                      <w:t>education is </w:t>
                    </w:r>
                    <w:r>
                      <w:rPr>
                        <w:rFonts w:ascii="Calibri"/>
                        <w:color w:val="231F20"/>
                        <w:spacing w:val="-3"/>
                        <w:w w:val="105"/>
                        <w:sz w:val="14"/>
                      </w:rPr>
                      <w:t>taught </w:t>
                    </w:r>
                    <w:r>
                      <w:rPr>
                        <w:rFonts w:ascii="Calibri"/>
                        <w:color w:val="231F20"/>
                        <w:w w:val="105"/>
                        <w:sz w:val="14"/>
                      </w:rPr>
                      <w:t>by a</w:t>
                    </w:r>
                    <w:r>
                      <w:rPr>
                        <w:rFonts w:ascii="Calibri"/>
                        <w:color w:val="231F20"/>
                        <w:spacing w:val="-21"/>
                        <w:w w:val="105"/>
                        <w:sz w:val="14"/>
                      </w:rPr>
                      <w:t> </w:t>
                    </w:r>
                    <w:r>
                      <w:rPr>
                        <w:rFonts w:ascii="Calibri"/>
                        <w:color w:val="231F20"/>
                        <w:spacing w:val="-3"/>
                        <w:w w:val="105"/>
                        <w:sz w:val="14"/>
                      </w:rPr>
                      <w:t>state-licensed </w:t>
                    </w:r>
                    <w:r>
                      <w:rPr>
                        <w:rFonts w:ascii="Calibri"/>
                        <w:color w:val="231F20"/>
                        <w:w w:val="105"/>
                        <w:sz w:val="14"/>
                      </w:rPr>
                      <w:t>or </w:t>
                    </w:r>
                    <w:r>
                      <w:rPr>
                        <w:rFonts w:ascii="Calibri"/>
                        <w:color w:val="231F20"/>
                        <w:spacing w:val="-2"/>
                        <w:w w:val="105"/>
                        <w:sz w:val="14"/>
                      </w:rPr>
                      <w:t>state-certified </w:t>
                    </w:r>
                    <w:r>
                      <w:rPr>
                        <w:rFonts w:ascii="Calibri"/>
                        <w:color w:val="231F20"/>
                        <w:spacing w:val="-3"/>
                        <w:w w:val="105"/>
                        <w:sz w:val="14"/>
                      </w:rPr>
                      <w:t>teacher </w:t>
                    </w:r>
                    <w:r>
                      <w:rPr>
                        <w:rFonts w:ascii="Calibri"/>
                        <w:color w:val="231F20"/>
                        <w:w w:val="105"/>
                        <w:sz w:val="14"/>
                      </w:rPr>
                      <w:t>who is </w:t>
                    </w:r>
                    <w:r>
                      <w:rPr>
                        <w:rFonts w:ascii="Calibri"/>
                        <w:color w:val="231F20"/>
                        <w:spacing w:val="-3"/>
                        <w:w w:val="105"/>
                        <w:sz w:val="14"/>
                      </w:rPr>
                      <w:t>endorsed </w:t>
                    </w:r>
                    <w:r>
                      <w:rPr>
                        <w:rFonts w:ascii="Calibri"/>
                        <w:color w:val="231F20"/>
                        <w:w w:val="105"/>
                        <w:sz w:val="14"/>
                      </w:rPr>
                      <w:t>to </w:t>
                    </w:r>
                    <w:r>
                      <w:rPr>
                        <w:rFonts w:ascii="Calibri"/>
                        <w:color w:val="231F20"/>
                        <w:spacing w:val="-3"/>
                        <w:w w:val="105"/>
                        <w:sz w:val="14"/>
                      </w:rPr>
                      <w:t>teach physical</w:t>
                    </w:r>
                    <w:r>
                      <w:rPr>
                        <w:rFonts w:ascii="Calibri"/>
                        <w:color w:val="231F20"/>
                        <w:spacing w:val="-7"/>
                        <w:w w:val="105"/>
                        <w:sz w:val="14"/>
                      </w:rPr>
                      <w:t> </w:t>
                    </w:r>
                    <w:r>
                      <w:rPr>
                        <w:rFonts w:ascii="Calibri"/>
                        <w:color w:val="231F20"/>
                        <w:w w:val="105"/>
                        <w:sz w:val="14"/>
                      </w:rPr>
                      <w:t>education.</w:t>
                    </w:r>
                  </w:p>
                </w:txbxContent>
              </v:textbox>
              <v:fill type="solid"/>
              <v:stroke dashstyle="solid"/>
              <w10:wrap type="none"/>
            </v:shape>
            <v:shape style="position:absolute;left:8095;top:1298;width:1880;height:827" type="#_x0000_t202" filled="false" stroked="true" strokeweight=".803pt" strokecolor="#7c54a0">
              <v:textbox inset="0,0,0,0">
                <w:txbxContent>
                  <w:p>
                    <w:pPr>
                      <w:spacing w:line="237" w:lineRule="auto" w:before="149"/>
                      <w:ind w:left="358" w:right="308" w:firstLine="195"/>
                      <w:jc w:val="left"/>
                      <w:rPr>
                        <w:rFonts w:ascii="Calibri"/>
                        <w:b/>
                        <w:sz w:val="24"/>
                      </w:rPr>
                    </w:pPr>
                    <w:r>
                      <w:rPr>
                        <w:rFonts w:ascii="Calibri"/>
                        <w:b/>
                        <w:color w:val="231F20"/>
                        <w:sz w:val="24"/>
                      </w:rPr>
                      <w:t>Student Assessment</w:t>
                    </w:r>
                  </w:p>
                </w:txbxContent>
              </v:textbox>
              <v:stroke dashstyle="solid"/>
              <w10:wrap type="none"/>
            </v:shape>
            <v:shape style="position:absolute;left:2092;top:1298;width:1880;height:827" type="#_x0000_t202" filled="true" fillcolor="#fedbb5" stroked="true" strokeweight=".803pt" strokecolor="#f89520">
              <v:textbox inset="0,0,0,0">
                <w:txbxContent>
                  <w:p>
                    <w:pPr>
                      <w:spacing w:line="237" w:lineRule="auto" w:before="149"/>
                      <w:ind w:left="273" w:right="0" w:firstLine="133"/>
                      <w:jc w:val="left"/>
                      <w:rPr>
                        <w:rFonts w:ascii="Calibri"/>
                        <w:b/>
                        <w:sz w:val="24"/>
                      </w:rPr>
                    </w:pPr>
                    <w:r>
                      <w:rPr>
                        <w:rFonts w:ascii="Calibri"/>
                        <w:b/>
                        <w:color w:val="231F20"/>
                        <w:sz w:val="24"/>
                      </w:rPr>
                      <w:t>Policy and Environment</w:t>
                    </w:r>
                  </w:p>
                </w:txbxContent>
              </v:textbox>
              <v:fill type="solid"/>
              <v:stroke dashstyle="solid"/>
              <w10:wrap type="none"/>
            </v:shape>
            <w10:wrap type="topAndBottom"/>
          </v:group>
        </w:pict>
      </w:r>
      <w:r>
        <w:rPr/>
        <w:pict>
          <v:shape style="position:absolute;margin-left:36pt;margin-top:558.026184pt;width:540pt;height:.1pt;mso-position-horizontal-relative:page;mso-position-vertical-relative:paragraph;z-index:-251600896;mso-wrap-distance-left:0;mso-wrap-distance-right:0" coordorigin="720,11161" coordsize="10800,0" path="m720,11161l11520,11161e" filled="false" stroked="true" strokeweight=".5pt" strokecolor="#808285">
            <v:path arrowok="t"/>
            <v:stroke dashstyle="solid"/>
            <w10:wrap type="topAndBottom"/>
          </v:shape>
        </w:pict>
      </w:r>
    </w:p>
    <w:p>
      <w:pPr>
        <w:pStyle w:val="BodyText"/>
        <w:spacing w:before="4"/>
        <w:rPr>
          <w:sz w:val="22"/>
        </w:rPr>
      </w:pPr>
    </w:p>
    <w:p>
      <w:pPr>
        <w:pStyle w:val="ListParagraph"/>
        <w:numPr>
          <w:ilvl w:val="0"/>
          <w:numId w:val="3"/>
        </w:numPr>
        <w:tabs>
          <w:tab w:pos="1259" w:val="left" w:leader="none"/>
          <w:tab w:pos="1260" w:val="left" w:leader="none"/>
        </w:tabs>
        <w:spacing w:line="254" w:lineRule="auto" w:before="112" w:after="0"/>
        <w:ind w:left="1259" w:right="1039" w:hanging="540"/>
        <w:jc w:val="left"/>
        <w:rPr>
          <w:sz w:val="14"/>
        </w:rPr>
      </w:pPr>
      <w:r>
        <w:rPr>
          <w:color w:val="58595B"/>
          <w:sz w:val="14"/>
        </w:rPr>
        <w:t>Le</w:t>
      </w:r>
      <w:r>
        <w:rPr>
          <w:color w:val="58595B"/>
          <w:spacing w:val="-3"/>
          <w:sz w:val="14"/>
        </w:rPr>
        <w:t> </w:t>
      </w:r>
      <w:r>
        <w:rPr>
          <w:color w:val="58595B"/>
          <w:sz w:val="14"/>
        </w:rPr>
        <w:t>Masurier,</w:t>
      </w:r>
      <w:r>
        <w:rPr>
          <w:color w:val="58595B"/>
          <w:spacing w:val="-3"/>
          <w:sz w:val="14"/>
        </w:rPr>
        <w:t> </w:t>
      </w:r>
      <w:r>
        <w:rPr>
          <w:color w:val="58595B"/>
          <w:sz w:val="14"/>
        </w:rPr>
        <w:t>G.</w:t>
      </w:r>
      <w:r>
        <w:rPr>
          <w:color w:val="58595B"/>
          <w:spacing w:val="-3"/>
          <w:sz w:val="14"/>
        </w:rPr>
        <w:t> </w:t>
      </w:r>
      <w:r>
        <w:rPr>
          <w:color w:val="58595B"/>
          <w:sz w:val="14"/>
        </w:rPr>
        <w:t>and</w:t>
      </w:r>
      <w:r>
        <w:rPr>
          <w:color w:val="58595B"/>
          <w:spacing w:val="-2"/>
          <w:sz w:val="14"/>
        </w:rPr>
        <w:t> </w:t>
      </w:r>
      <w:r>
        <w:rPr>
          <w:color w:val="58595B"/>
          <w:sz w:val="14"/>
        </w:rPr>
        <w:t>Corbin,</w:t>
      </w:r>
      <w:r>
        <w:rPr>
          <w:color w:val="58595B"/>
          <w:spacing w:val="-4"/>
          <w:sz w:val="14"/>
        </w:rPr>
        <w:t> </w:t>
      </w:r>
      <w:r>
        <w:rPr>
          <w:color w:val="58595B"/>
          <w:sz w:val="14"/>
        </w:rPr>
        <w:t>B.</w:t>
      </w:r>
      <w:r>
        <w:rPr>
          <w:color w:val="58595B"/>
          <w:spacing w:val="-4"/>
          <w:sz w:val="14"/>
        </w:rPr>
        <w:t> </w:t>
      </w:r>
      <w:r>
        <w:rPr>
          <w:color w:val="58595B"/>
          <w:sz w:val="14"/>
        </w:rPr>
        <w:t>(2006).</w:t>
      </w:r>
      <w:r>
        <w:rPr>
          <w:color w:val="58595B"/>
          <w:spacing w:val="-3"/>
          <w:sz w:val="14"/>
        </w:rPr>
        <w:t> Top 10 </w:t>
      </w:r>
      <w:r>
        <w:rPr>
          <w:color w:val="58595B"/>
          <w:sz w:val="14"/>
        </w:rPr>
        <w:t>reasons</w:t>
      </w:r>
      <w:r>
        <w:rPr>
          <w:color w:val="58595B"/>
          <w:spacing w:val="-3"/>
          <w:sz w:val="14"/>
        </w:rPr>
        <w:t> </w:t>
      </w:r>
      <w:r>
        <w:rPr>
          <w:color w:val="58595B"/>
          <w:sz w:val="14"/>
        </w:rPr>
        <w:t>for</w:t>
      </w:r>
      <w:r>
        <w:rPr>
          <w:color w:val="58595B"/>
          <w:spacing w:val="-3"/>
          <w:sz w:val="14"/>
        </w:rPr>
        <w:t> </w:t>
      </w:r>
      <w:r>
        <w:rPr>
          <w:color w:val="58595B"/>
          <w:sz w:val="14"/>
        </w:rPr>
        <w:t>quality</w:t>
      </w:r>
      <w:r>
        <w:rPr>
          <w:color w:val="58595B"/>
          <w:spacing w:val="-3"/>
          <w:sz w:val="14"/>
        </w:rPr>
        <w:t> </w:t>
      </w:r>
      <w:r>
        <w:rPr>
          <w:color w:val="58595B"/>
          <w:sz w:val="14"/>
        </w:rPr>
        <w:t>physical</w:t>
      </w:r>
      <w:r>
        <w:rPr>
          <w:color w:val="58595B"/>
          <w:spacing w:val="-3"/>
          <w:sz w:val="14"/>
        </w:rPr>
        <w:t> </w:t>
      </w:r>
      <w:r>
        <w:rPr>
          <w:color w:val="58595B"/>
          <w:sz w:val="14"/>
        </w:rPr>
        <w:t>education.</w:t>
      </w:r>
      <w:r>
        <w:rPr>
          <w:color w:val="58595B"/>
          <w:spacing w:val="-3"/>
          <w:sz w:val="14"/>
        </w:rPr>
        <w:t> </w:t>
      </w:r>
      <w:r>
        <w:rPr>
          <w:color w:val="58595B"/>
          <w:sz w:val="14"/>
        </w:rPr>
        <w:t>The</w:t>
      </w:r>
      <w:r>
        <w:rPr>
          <w:color w:val="58595B"/>
          <w:spacing w:val="-3"/>
          <w:sz w:val="14"/>
        </w:rPr>
        <w:t> </w:t>
      </w:r>
      <w:r>
        <w:rPr>
          <w:color w:val="58595B"/>
          <w:sz w:val="14"/>
        </w:rPr>
        <w:t>Journal</w:t>
      </w:r>
      <w:r>
        <w:rPr>
          <w:color w:val="58595B"/>
          <w:spacing w:val="-3"/>
          <w:sz w:val="14"/>
        </w:rPr>
        <w:t> </w:t>
      </w:r>
      <w:r>
        <w:rPr>
          <w:color w:val="58595B"/>
          <w:sz w:val="14"/>
        </w:rPr>
        <w:t>of</w:t>
      </w:r>
      <w:r>
        <w:rPr>
          <w:color w:val="58595B"/>
          <w:spacing w:val="-3"/>
          <w:sz w:val="14"/>
        </w:rPr>
        <w:t> </w:t>
      </w:r>
      <w:r>
        <w:rPr>
          <w:color w:val="58595B"/>
          <w:sz w:val="14"/>
        </w:rPr>
        <w:t>Physical</w:t>
      </w:r>
      <w:r>
        <w:rPr>
          <w:color w:val="58595B"/>
          <w:spacing w:val="-3"/>
          <w:sz w:val="14"/>
        </w:rPr>
        <w:t> </w:t>
      </w:r>
      <w:r>
        <w:rPr>
          <w:color w:val="58595B"/>
          <w:sz w:val="14"/>
        </w:rPr>
        <w:t>Education,</w:t>
      </w:r>
      <w:r>
        <w:rPr>
          <w:color w:val="58595B"/>
          <w:spacing w:val="-3"/>
          <w:sz w:val="14"/>
        </w:rPr>
        <w:t> </w:t>
      </w:r>
      <w:r>
        <w:rPr>
          <w:color w:val="58595B"/>
          <w:sz w:val="14"/>
        </w:rPr>
        <w:t>Recreation</w:t>
      </w:r>
      <w:r>
        <w:rPr>
          <w:color w:val="58595B"/>
          <w:spacing w:val="-3"/>
          <w:sz w:val="14"/>
        </w:rPr>
        <w:t> </w:t>
      </w:r>
      <w:r>
        <w:rPr>
          <w:color w:val="58595B"/>
          <w:sz w:val="14"/>
        </w:rPr>
        <w:t>&amp;</w:t>
      </w:r>
      <w:r>
        <w:rPr>
          <w:color w:val="58595B"/>
          <w:spacing w:val="-3"/>
          <w:sz w:val="14"/>
        </w:rPr>
        <w:t> </w:t>
      </w:r>
      <w:r>
        <w:rPr>
          <w:color w:val="58595B"/>
          <w:sz w:val="14"/>
        </w:rPr>
        <w:t>Dance,</w:t>
      </w:r>
      <w:r>
        <w:rPr>
          <w:color w:val="58595B"/>
          <w:spacing w:val="-2"/>
          <w:sz w:val="14"/>
        </w:rPr>
        <w:t> </w:t>
      </w:r>
      <w:r>
        <w:rPr>
          <w:color w:val="58595B"/>
          <w:sz w:val="14"/>
        </w:rPr>
        <w:t>77(6).</w:t>
      </w:r>
      <w:r>
        <w:rPr>
          <w:color w:val="58595B"/>
          <w:spacing w:val="-4"/>
          <w:sz w:val="14"/>
        </w:rPr>
        <w:t> </w:t>
      </w:r>
      <w:r>
        <w:rPr>
          <w:color w:val="58595B"/>
          <w:sz w:val="14"/>
        </w:rPr>
        <w:t>Reston,</w:t>
      </w:r>
      <w:r>
        <w:rPr>
          <w:color w:val="58595B"/>
          <w:spacing w:val="-3"/>
          <w:sz w:val="14"/>
        </w:rPr>
        <w:t> </w:t>
      </w:r>
      <w:r>
        <w:rPr>
          <w:color w:val="58595B"/>
          <w:sz w:val="14"/>
        </w:rPr>
        <w:t>VA:</w:t>
      </w:r>
      <w:r>
        <w:rPr>
          <w:color w:val="58595B"/>
          <w:spacing w:val="-2"/>
          <w:sz w:val="14"/>
        </w:rPr>
        <w:t> </w:t>
      </w:r>
      <w:r>
        <w:rPr>
          <w:color w:val="58595B"/>
          <w:sz w:val="14"/>
        </w:rPr>
        <w:t>American Alliance for Health, Physical Education, Recreation and</w:t>
      </w:r>
      <w:r>
        <w:rPr>
          <w:color w:val="58595B"/>
          <w:spacing w:val="-2"/>
          <w:sz w:val="14"/>
        </w:rPr>
        <w:t> </w:t>
      </w:r>
      <w:r>
        <w:rPr>
          <w:color w:val="58595B"/>
          <w:sz w:val="14"/>
        </w:rPr>
        <w:t>Dance.</w:t>
      </w:r>
    </w:p>
    <w:p>
      <w:pPr>
        <w:pStyle w:val="ListParagraph"/>
        <w:numPr>
          <w:ilvl w:val="0"/>
          <w:numId w:val="3"/>
        </w:numPr>
        <w:tabs>
          <w:tab w:pos="1259" w:val="left" w:leader="none"/>
          <w:tab w:pos="1260" w:val="left" w:leader="none"/>
        </w:tabs>
        <w:spacing w:line="254" w:lineRule="auto" w:before="14" w:after="0"/>
        <w:ind w:left="1259" w:right="793" w:hanging="540"/>
        <w:jc w:val="left"/>
        <w:rPr>
          <w:sz w:val="14"/>
        </w:rPr>
      </w:pPr>
      <w:r>
        <w:rPr>
          <w:color w:val="58595B"/>
          <w:sz w:val="14"/>
        </w:rPr>
        <w:t>SHAPE</w:t>
      </w:r>
      <w:r>
        <w:rPr>
          <w:color w:val="58595B"/>
          <w:spacing w:val="-5"/>
          <w:sz w:val="14"/>
        </w:rPr>
        <w:t> </w:t>
      </w:r>
      <w:r>
        <w:rPr>
          <w:color w:val="58595B"/>
          <w:sz w:val="14"/>
        </w:rPr>
        <w:t>America.</w:t>
      </w:r>
      <w:r>
        <w:rPr>
          <w:color w:val="58595B"/>
          <w:spacing w:val="-5"/>
          <w:sz w:val="14"/>
        </w:rPr>
        <w:t> </w:t>
      </w:r>
      <w:r>
        <w:rPr>
          <w:i/>
          <w:color w:val="58595B"/>
          <w:sz w:val="14"/>
        </w:rPr>
        <w:t>The</w:t>
      </w:r>
      <w:r>
        <w:rPr>
          <w:i/>
          <w:color w:val="58595B"/>
          <w:spacing w:val="-4"/>
          <w:sz w:val="14"/>
        </w:rPr>
        <w:t> </w:t>
      </w:r>
      <w:r>
        <w:rPr>
          <w:i/>
          <w:color w:val="58595B"/>
          <w:sz w:val="14"/>
        </w:rPr>
        <w:t>essential</w:t>
      </w:r>
      <w:r>
        <w:rPr>
          <w:i/>
          <w:color w:val="58595B"/>
          <w:spacing w:val="-4"/>
          <w:sz w:val="14"/>
        </w:rPr>
        <w:t> </w:t>
      </w:r>
      <w:r>
        <w:rPr>
          <w:i/>
          <w:color w:val="58595B"/>
          <w:sz w:val="14"/>
        </w:rPr>
        <w:t>components</w:t>
      </w:r>
      <w:r>
        <w:rPr>
          <w:i/>
          <w:color w:val="58595B"/>
          <w:spacing w:val="-3"/>
          <w:sz w:val="14"/>
        </w:rPr>
        <w:t> </w:t>
      </w:r>
      <w:r>
        <w:rPr>
          <w:i/>
          <w:color w:val="58595B"/>
          <w:sz w:val="14"/>
        </w:rPr>
        <w:t>of</w:t>
      </w:r>
      <w:r>
        <w:rPr>
          <w:i/>
          <w:color w:val="58595B"/>
          <w:spacing w:val="-4"/>
          <w:sz w:val="14"/>
        </w:rPr>
        <w:t> </w:t>
      </w:r>
      <w:r>
        <w:rPr>
          <w:i/>
          <w:color w:val="58595B"/>
          <w:sz w:val="14"/>
        </w:rPr>
        <w:t>physical</w:t>
      </w:r>
      <w:r>
        <w:rPr>
          <w:i/>
          <w:color w:val="58595B"/>
          <w:spacing w:val="-3"/>
          <w:sz w:val="14"/>
        </w:rPr>
        <w:t> </w:t>
      </w:r>
      <w:r>
        <w:rPr>
          <w:i/>
          <w:color w:val="58595B"/>
          <w:sz w:val="14"/>
        </w:rPr>
        <w:t>education</w:t>
      </w:r>
      <w:r>
        <w:rPr>
          <w:color w:val="58595B"/>
          <w:sz w:val="14"/>
        </w:rPr>
        <w:t>.</w:t>
      </w:r>
      <w:r>
        <w:rPr>
          <w:color w:val="58595B"/>
          <w:spacing w:val="-4"/>
          <w:sz w:val="14"/>
        </w:rPr>
        <w:t> </w:t>
      </w:r>
      <w:r>
        <w:rPr>
          <w:color w:val="58595B"/>
          <w:sz w:val="14"/>
        </w:rPr>
        <w:t>Reston,</w:t>
      </w:r>
      <w:r>
        <w:rPr>
          <w:color w:val="58595B"/>
          <w:spacing w:val="-4"/>
          <w:sz w:val="14"/>
        </w:rPr>
        <w:t> </w:t>
      </w:r>
      <w:r>
        <w:rPr>
          <w:color w:val="58595B"/>
          <w:sz w:val="14"/>
        </w:rPr>
        <w:t>VA:</w:t>
      </w:r>
      <w:r>
        <w:rPr>
          <w:color w:val="58595B"/>
          <w:spacing w:val="-3"/>
          <w:sz w:val="14"/>
        </w:rPr>
        <w:t> </w:t>
      </w:r>
      <w:r>
        <w:rPr>
          <w:color w:val="58595B"/>
          <w:sz w:val="14"/>
        </w:rPr>
        <w:t>SHAPE</w:t>
      </w:r>
      <w:r>
        <w:rPr>
          <w:color w:val="58595B"/>
          <w:spacing w:val="-5"/>
          <w:sz w:val="14"/>
        </w:rPr>
        <w:t> </w:t>
      </w:r>
      <w:r>
        <w:rPr>
          <w:color w:val="58595B"/>
          <w:sz w:val="14"/>
        </w:rPr>
        <w:t>America;</w:t>
      </w:r>
      <w:r>
        <w:rPr>
          <w:color w:val="58595B"/>
          <w:spacing w:val="-3"/>
          <w:sz w:val="14"/>
        </w:rPr>
        <w:t> </w:t>
      </w:r>
      <w:r>
        <w:rPr>
          <w:color w:val="58595B"/>
          <w:sz w:val="14"/>
        </w:rPr>
        <w:t>2015.</w:t>
      </w:r>
      <w:r>
        <w:rPr>
          <w:color w:val="58595B"/>
          <w:spacing w:val="-5"/>
          <w:sz w:val="14"/>
        </w:rPr>
        <w:t> </w:t>
      </w:r>
      <w:r>
        <w:rPr>
          <w:color w:val="58595B"/>
          <w:sz w:val="14"/>
        </w:rPr>
        <w:t>Av</w:t>
      </w:r>
      <w:hyperlink r:id="rId40">
        <w:r>
          <w:rPr>
            <w:color w:val="58595B"/>
            <w:sz w:val="14"/>
          </w:rPr>
          <w:t>ailable</w:t>
        </w:r>
        <w:r>
          <w:rPr>
            <w:color w:val="58595B"/>
            <w:spacing w:val="-4"/>
            <w:sz w:val="14"/>
          </w:rPr>
          <w:t> </w:t>
        </w:r>
        <w:r>
          <w:rPr>
            <w:color w:val="58595B"/>
            <w:sz w:val="14"/>
          </w:rPr>
          <w:t>at</w:t>
        </w:r>
        <w:r>
          <w:rPr>
            <w:color w:val="58595B"/>
            <w:spacing w:val="-3"/>
            <w:sz w:val="14"/>
          </w:rPr>
          <w:t> </w:t>
        </w:r>
        <w:r>
          <w:rPr>
            <w:color w:val="58595B"/>
            <w:sz w:val="14"/>
          </w:rPr>
          <w:t>http://www.shapeamerica.org/upload/TheEssentialCompo-</w:t>
        </w:r>
      </w:hyperlink>
      <w:r>
        <w:rPr>
          <w:color w:val="58595B"/>
          <w:sz w:val="14"/>
        </w:rPr>
        <w:t> nentsOfPhysicalEducation.pdf.</w:t>
      </w:r>
    </w:p>
    <w:p>
      <w:pPr>
        <w:pStyle w:val="ListParagraph"/>
        <w:numPr>
          <w:ilvl w:val="0"/>
          <w:numId w:val="3"/>
        </w:numPr>
        <w:tabs>
          <w:tab w:pos="1259" w:val="left" w:leader="none"/>
          <w:tab w:pos="1260" w:val="left" w:leader="none"/>
        </w:tabs>
        <w:spacing w:line="240" w:lineRule="auto" w:before="14" w:after="0"/>
        <w:ind w:left="1259" w:right="0" w:hanging="541"/>
        <w:jc w:val="left"/>
        <w:rPr>
          <w:sz w:val="14"/>
        </w:rPr>
      </w:pPr>
      <w:r>
        <w:rPr>
          <w:color w:val="58595B"/>
          <w:sz w:val="14"/>
        </w:rPr>
        <w:t>Society</w:t>
      </w:r>
      <w:r>
        <w:rPr>
          <w:color w:val="58595B"/>
          <w:spacing w:val="-2"/>
          <w:sz w:val="14"/>
        </w:rPr>
        <w:t> </w:t>
      </w:r>
      <w:r>
        <w:rPr>
          <w:color w:val="58595B"/>
          <w:sz w:val="14"/>
        </w:rPr>
        <w:t>of</w:t>
      </w:r>
      <w:r>
        <w:rPr>
          <w:color w:val="58595B"/>
          <w:spacing w:val="-1"/>
          <w:sz w:val="14"/>
        </w:rPr>
        <w:t> </w:t>
      </w:r>
      <w:r>
        <w:rPr>
          <w:color w:val="58595B"/>
          <w:sz w:val="14"/>
        </w:rPr>
        <w:t>Health</w:t>
      </w:r>
      <w:r>
        <w:rPr>
          <w:color w:val="58595B"/>
          <w:spacing w:val="-2"/>
          <w:sz w:val="14"/>
        </w:rPr>
        <w:t> </w:t>
      </w:r>
      <w:r>
        <w:rPr>
          <w:color w:val="58595B"/>
          <w:sz w:val="14"/>
        </w:rPr>
        <w:t>and</w:t>
      </w:r>
      <w:r>
        <w:rPr>
          <w:color w:val="58595B"/>
          <w:spacing w:val="-1"/>
          <w:sz w:val="14"/>
        </w:rPr>
        <w:t> </w:t>
      </w:r>
      <w:r>
        <w:rPr>
          <w:color w:val="58595B"/>
          <w:sz w:val="14"/>
        </w:rPr>
        <w:t>Physical</w:t>
      </w:r>
      <w:r>
        <w:rPr>
          <w:color w:val="58595B"/>
          <w:spacing w:val="-2"/>
          <w:sz w:val="14"/>
        </w:rPr>
        <w:t> </w:t>
      </w:r>
      <w:r>
        <w:rPr>
          <w:color w:val="58595B"/>
          <w:sz w:val="14"/>
        </w:rPr>
        <w:t>Educators</w:t>
      </w:r>
      <w:r>
        <w:rPr>
          <w:color w:val="58595B"/>
          <w:spacing w:val="-2"/>
          <w:sz w:val="14"/>
        </w:rPr>
        <w:t> </w:t>
      </w:r>
      <w:r>
        <w:rPr>
          <w:color w:val="58595B"/>
          <w:sz w:val="14"/>
        </w:rPr>
        <w:t>(SHAPE</w:t>
      </w:r>
      <w:r>
        <w:rPr>
          <w:color w:val="58595B"/>
          <w:spacing w:val="-2"/>
          <w:sz w:val="14"/>
        </w:rPr>
        <w:t> </w:t>
      </w:r>
      <w:r>
        <w:rPr>
          <w:color w:val="58595B"/>
          <w:sz w:val="14"/>
        </w:rPr>
        <w:t>America).</w:t>
      </w:r>
      <w:r>
        <w:rPr>
          <w:color w:val="58595B"/>
          <w:spacing w:val="-2"/>
          <w:sz w:val="14"/>
        </w:rPr>
        <w:t> </w:t>
      </w:r>
      <w:r>
        <w:rPr>
          <w:i/>
          <w:color w:val="58595B"/>
          <w:sz w:val="14"/>
        </w:rPr>
        <w:t>National</w:t>
      </w:r>
      <w:r>
        <w:rPr>
          <w:i/>
          <w:color w:val="58595B"/>
          <w:spacing w:val="-3"/>
          <w:sz w:val="14"/>
        </w:rPr>
        <w:t> </w:t>
      </w:r>
      <w:r>
        <w:rPr>
          <w:i/>
          <w:color w:val="58595B"/>
          <w:sz w:val="14"/>
        </w:rPr>
        <w:t>standards</w:t>
      </w:r>
      <w:r>
        <w:rPr>
          <w:i/>
          <w:color w:val="58595B"/>
          <w:spacing w:val="-1"/>
          <w:sz w:val="14"/>
        </w:rPr>
        <w:t> </w:t>
      </w:r>
      <w:r>
        <w:rPr>
          <w:i/>
          <w:color w:val="58595B"/>
          <w:sz w:val="14"/>
        </w:rPr>
        <w:t>and</w:t>
      </w:r>
      <w:r>
        <w:rPr>
          <w:i/>
          <w:color w:val="58595B"/>
          <w:spacing w:val="-2"/>
          <w:sz w:val="14"/>
        </w:rPr>
        <w:t> </w:t>
      </w:r>
      <w:r>
        <w:rPr>
          <w:i/>
          <w:color w:val="58595B"/>
          <w:sz w:val="14"/>
        </w:rPr>
        <w:t>grade-level</w:t>
      </w:r>
      <w:r>
        <w:rPr>
          <w:i/>
          <w:color w:val="58595B"/>
          <w:spacing w:val="-2"/>
          <w:sz w:val="14"/>
        </w:rPr>
        <w:t> </w:t>
      </w:r>
      <w:r>
        <w:rPr>
          <w:i/>
          <w:color w:val="58595B"/>
          <w:sz w:val="14"/>
        </w:rPr>
        <w:t>outcomes</w:t>
      </w:r>
      <w:r>
        <w:rPr>
          <w:i/>
          <w:color w:val="58595B"/>
          <w:spacing w:val="-1"/>
          <w:sz w:val="14"/>
        </w:rPr>
        <w:t> </w:t>
      </w:r>
      <w:r>
        <w:rPr>
          <w:i/>
          <w:color w:val="58595B"/>
          <w:sz w:val="14"/>
        </w:rPr>
        <w:t>for</w:t>
      </w:r>
      <w:r>
        <w:rPr>
          <w:i/>
          <w:color w:val="58595B"/>
          <w:spacing w:val="-2"/>
          <w:sz w:val="14"/>
        </w:rPr>
        <w:t> </w:t>
      </w:r>
      <w:r>
        <w:rPr>
          <w:i/>
          <w:color w:val="58595B"/>
          <w:sz w:val="14"/>
        </w:rPr>
        <w:t>K-12</w:t>
      </w:r>
      <w:r>
        <w:rPr>
          <w:i/>
          <w:color w:val="58595B"/>
          <w:spacing w:val="-1"/>
          <w:sz w:val="14"/>
        </w:rPr>
        <w:t> </w:t>
      </w:r>
      <w:r>
        <w:rPr>
          <w:i/>
          <w:color w:val="58595B"/>
          <w:sz w:val="14"/>
        </w:rPr>
        <w:t>physical</w:t>
      </w:r>
      <w:r>
        <w:rPr>
          <w:i/>
          <w:color w:val="58595B"/>
          <w:spacing w:val="-1"/>
          <w:sz w:val="14"/>
        </w:rPr>
        <w:t> </w:t>
      </w:r>
      <w:r>
        <w:rPr>
          <w:i/>
          <w:color w:val="58595B"/>
          <w:sz w:val="14"/>
        </w:rPr>
        <w:t>education</w:t>
      </w:r>
      <w:r>
        <w:rPr>
          <w:color w:val="58595B"/>
          <w:sz w:val="14"/>
        </w:rPr>
        <w:t>.</w:t>
      </w:r>
      <w:r>
        <w:rPr>
          <w:color w:val="58595B"/>
          <w:spacing w:val="-2"/>
          <w:sz w:val="14"/>
        </w:rPr>
        <w:t> </w:t>
      </w:r>
      <w:r>
        <w:rPr>
          <w:color w:val="58595B"/>
          <w:sz w:val="14"/>
        </w:rPr>
        <w:t>Reston,</w:t>
      </w:r>
      <w:r>
        <w:rPr>
          <w:color w:val="58595B"/>
          <w:spacing w:val="-1"/>
          <w:sz w:val="14"/>
        </w:rPr>
        <w:t> </w:t>
      </w:r>
      <w:r>
        <w:rPr>
          <w:color w:val="58595B"/>
          <w:sz w:val="14"/>
        </w:rPr>
        <w:t>VA:</w:t>
      </w:r>
      <w:r>
        <w:rPr>
          <w:color w:val="58595B"/>
          <w:spacing w:val="-2"/>
          <w:sz w:val="14"/>
        </w:rPr>
        <w:t> </w:t>
      </w:r>
      <w:r>
        <w:rPr>
          <w:color w:val="58595B"/>
          <w:sz w:val="14"/>
        </w:rPr>
        <w:t>SHAPE</w:t>
      </w:r>
      <w:r>
        <w:rPr>
          <w:color w:val="58595B"/>
          <w:spacing w:val="-2"/>
          <w:sz w:val="14"/>
        </w:rPr>
        <w:t> </w:t>
      </w:r>
      <w:r>
        <w:rPr>
          <w:color w:val="58595B"/>
          <w:sz w:val="14"/>
        </w:rPr>
        <w:t>America;</w:t>
      </w:r>
      <w:r>
        <w:rPr>
          <w:color w:val="58595B"/>
          <w:spacing w:val="-1"/>
          <w:sz w:val="14"/>
        </w:rPr>
        <w:t> </w:t>
      </w:r>
      <w:r>
        <w:rPr>
          <w:color w:val="58595B"/>
          <w:spacing w:val="-3"/>
          <w:sz w:val="14"/>
        </w:rPr>
        <w:t>2014.</w:t>
      </w:r>
    </w:p>
    <w:p>
      <w:pPr>
        <w:pStyle w:val="ListParagraph"/>
        <w:numPr>
          <w:ilvl w:val="0"/>
          <w:numId w:val="3"/>
        </w:numPr>
        <w:tabs>
          <w:tab w:pos="1259" w:val="left" w:leader="none"/>
          <w:tab w:pos="1260" w:val="left" w:leader="none"/>
        </w:tabs>
        <w:spacing w:line="254" w:lineRule="auto" w:before="24" w:after="0"/>
        <w:ind w:left="1259" w:right="793" w:hanging="540"/>
        <w:jc w:val="left"/>
        <w:rPr>
          <w:sz w:val="14"/>
        </w:rPr>
      </w:pPr>
      <w:r>
        <w:rPr>
          <w:color w:val="58595B"/>
          <w:sz w:val="14"/>
        </w:rPr>
        <w:t>SHAPE</w:t>
      </w:r>
      <w:r>
        <w:rPr>
          <w:color w:val="58595B"/>
          <w:spacing w:val="-5"/>
          <w:sz w:val="14"/>
        </w:rPr>
        <w:t> </w:t>
      </w:r>
      <w:r>
        <w:rPr>
          <w:color w:val="58595B"/>
          <w:sz w:val="14"/>
        </w:rPr>
        <w:t>America.</w:t>
      </w:r>
      <w:r>
        <w:rPr>
          <w:color w:val="58595B"/>
          <w:spacing w:val="-5"/>
          <w:sz w:val="14"/>
        </w:rPr>
        <w:t> </w:t>
      </w:r>
      <w:r>
        <w:rPr>
          <w:i/>
          <w:color w:val="58595B"/>
          <w:sz w:val="14"/>
        </w:rPr>
        <w:t>The</w:t>
      </w:r>
      <w:r>
        <w:rPr>
          <w:i/>
          <w:color w:val="58595B"/>
          <w:spacing w:val="-4"/>
          <w:sz w:val="14"/>
        </w:rPr>
        <w:t> </w:t>
      </w:r>
      <w:r>
        <w:rPr>
          <w:i/>
          <w:color w:val="58595B"/>
          <w:sz w:val="14"/>
        </w:rPr>
        <w:t>essential</w:t>
      </w:r>
      <w:r>
        <w:rPr>
          <w:i/>
          <w:color w:val="58595B"/>
          <w:spacing w:val="-4"/>
          <w:sz w:val="14"/>
        </w:rPr>
        <w:t> </w:t>
      </w:r>
      <w:r>
        <w:rPr>
          <w:i/>
          <w:color w:val="58595B"/>
          <w:sz w:val="14"/>
        </w:rPr>
        <w:t>components</w:t>
      </w:r>
      <w:r>
        <w:rPr>
          <w:i/>
          <w:color w:val="58595B"/>
          <w:spacing w:val="-3"/>
          <w:sz w:val="14"/>
        </w:rPr>
        <w:t> </w:t>
      </w:r>
      <w:r>
        <w:rPr>
          <w:i/>
          <w:color w:val="58595B"/>
          <w:sz w:val="14"/>
        </w:rPr>
        <w:t>of</w:t>
      </w:r>
      <w:r>
        <w:rPr>
          <w:i/>
          <w:color w:val="58595B"/>
          <w:spacing w:val="-4"/>
          <w:sz w:val="14"/>
        </w:rPr>
        <w:t> </w:t>
      </w:r>
      <w:r>
        <w:rPr>
          <w:i/>
          <w:color w:val="58595B"/>
          <w:sz w:val="14"/>
        </w:rPr>
        <w:t>physical</w:t>
      </w:r>
      <w:r>
        <w:rPr>
          <w:i/>
          <w:color w:val="58595B"/>
          <w:spacing w:val="-3"/>
          <w:sz w:val="14"/>
        </w:rPr>
        <w:t> </w:t>
      </w:r>
      <w:r>
        <w:rPr>
          <w:i/>
          <w:color w:val="58595B"/>
          <w:sz w:val="14"/>
        </w:rPr>
        <w:t>education</w:t>
      </w:r>
      <w:r>
        <w:rPr>
          <w:color w:val="58595B"/>
          <w:sz w:val="14"/>
        </w:rPr>
        <w:t>.</w:t>
      </w:r>
      <w:r>
        <w:rPr>
          <w:color w:val="58595B"/>
          <w:spacing w:val="-4"/>
          <w:sz w:val="14"/>
        </w:rPr>
        <w:t> </w:t>
      </w:r>
      <w:r>
        <w:rPr>
          <w:color w:val="58595B"/>
          <w:sz w:val="14"/>
        </w:rPr>
        <w:t>Reston,</w:t>
      </w:r>
      <w:r>
        <w:rPr>
          <w:color w:val="58595B"/>
          <w:spacing w:val="-4"/>
          <w:sz w:val="14"/>
        </w:rPr>
        <w:t> </w:t>
      </w:r>
      <w:r>
        <w:rPr>
          <w:color w:val="58595B"/>
          <w:sz w:val="14"/>
        </w:rPr>
        <w:t>VA:</w:t>
      </w:r>
      <w:r>
        <w:rPr>
          <w:color w:val="58595B"/>
          <w:spacing w:val="-3"/>
          <w:sz w:val="14"/>
        </w:rPr>
        <w:t> </w:t>
      </w:r>
      <w:r>
        <w:rPr>
          <w:color w:val="58595B"/>
          <w:sz w:val="14"/>
        </w:rPr>
        <w:t>SHAPE</w:t>
      </w:r>
      <w:r>
        <w:rPr>
          <w:color w:val="58595B"/>
          <w:spacing w:val="-5"/>
          <w:sz w:val="14"/>
        </w:rPr>
        <w:t> </w:t>
      </w:r>
      <w:r>
        <w:rPr>
          <w:color w:val="58595B"/>
          <w:sz w:val="14"/>
        </w:rPr>
        <w:t>America;</w:t>
      </w:r>
      <w:r>
        <w:rPr>
          <w:color w:val="58595B"/>
          <w:spacing w:val="-3"/>
          <w:sz w:val="14"/>
        </w:rPr>
        <w:t> </w:t>
      </w:r>
      <w:r>
        <w:rPr>
          <w:color w:val="58595B"/>
          <w:sz w:val="14"/>
        </w:rPr>
        <w:t>2015.</w:t>
      </w:r>
      <w:r>
        <w:rPr>
          <w:color w:val="58595B"/>
          <w:spacing w:val="-5"/>
          <w:sz w:val="14"/>
        </w:rPr>
        <w:t> </w:t>
      </w:r>
      <w:r>
        <w:rPr>
          <w:color w:val="58595B"/>
          <w:sz w:val="14"/>
        </w:rPr>
        <w:t>Av</w:t>
      </w:r>
      <w:hyperlink r:id="rId40">
        <w:r>
          <w:rPr>
            <w:color w:val="58595B"/>
            <w:sz w:val="14"/>
          </w:rPr>
          <w:t>ailable</w:t>
        </w:r>
        <w:r>
          <w:rPr>
            <w:color w:val="58595B"/>
            <w:spacing w:val="-4"/>
            <w:sz w:val="14"/>
          </w:rPr>
          <w:t> </w:t>
        </w:r>
        <w:r>
          <w:rPr>
            <w:color w:val="58595B"/>
            <w:sz w:val="14"/>
          </w:rPr>
          <w:t>at</w:t>
        </w:r>
        <w:r>
          <w:rPr>
            <w:color w:val="58595B"/>
            <w:spacing w:val="-3"/>
            <w:sz w:val="14"/>
          </w:rPr>
          <w:t> </w:t>
        </w:r>
        <w:r>
          <w:rPr>
            <w:color w:val="58595B"/>
            <w:sz w:val="14"/>
          </w:rPr>
          <w:t>http://www.shapeamerica.org/upload/TheEssentialCompo-</w:t>
        </w:r>
      </w:hyperlink>
      <w:r>
        <w:rPr>
          <w:color w:val="58595B"/>
          <w:sz w:val="14"/>
        </w:rPr>
        <w:t> nentsOfPhysicalEducation.pdf.</w:t>
      </w:r>
    </w:p>
    <w:p>
      <w:pPr>
        <w:spacing w:after="0" w:line="254" w:lineRule="auto"/>
        <w:jc w:val="left"/>
        <w:rPr>
          <w:sz w:val="14"/>
        </w:rPr>
        <w:sectPr>
          <w:footerReference w:type="default" r:id="rId39"/>
          <w:pgSz w:w="12240" w:h="15840"/>
          <w:pgMar w:footer="570" w:header="0" w:top="700" w:bottom="760" w:left="0" w:right="0"/>
        </w:sectPr>
      </w:pPr>
    </w:p>
    <w:p>
      <w:pPr>
        <w:pStyle w:val="BodyText"/>
        <w:spacing w:line="295" w:lineRule="auto" w:before="81"/>
        <w:ind w:left="720" w:right="7967"/>
      </w:pPr>
      <w:r>
        <w:rPr/>
        <w:pict>
          <v:group style="position:absolute;margin-left:228.460007pt;margin-top:5.496716pt;width:348.05pt;height:306.3pt;mso-position-horizontal-relative:page;mso-position-vertical-relative:paragraph;z-index:251718656" coordorigin="4569,110" coordsize="6961,6126">
            <v:rect style="position:absolute;left:4579;top:119;width:6941;height:6106" filled="true" fillcolor="#e8eff9" stroked="false">
              <v:fill type="solid"/>
            </v:rect>
            <v:line style="position:absolute" from="4756,5522" to="11207,5522" stroked="true" strokeweight=".5pt" strokecolor="#808285">
              <v:stroke dashstyle="solid"/>
            </v:line>
            <v:shape style="position:absolute;left:4579;top:119;width:6941;height:6106" type="#_x0000_t202" filled="false" stroked="true" strokeweight="1pt" strokecolor="#009cd8">
              <v:textbox inset="0,0,0,0">
                <w:txbxContent>
                  <w:p>
                    <w:pPr>
                      <w:spacing w:line="363" w:lineRule="exact" w:before="153"/>
                      <w:ind w:left="243" w:right="376" w:firstLine="0"/>
                      <w:jc w:val="center"/>
                      <w:rPr>
                        <w:rFonts w:ascii="Calibri"/>
                        <w:sz w:val="30"/>
                      </w:rPr>
                    </w:pPr>
                    <w:r>
                      <w:rPr>
                        <w:rFonts w:ascii="Calibri"/>
                        <w:color w:val="009CD8"/>
                        <w:w w:val="110"/>
                        <w:sz w:val="30"/>
                      </w:rPr>
                      <w:t>Box 1.</w:t>
                    </w:r>
                  </w:p>
                  <w:p>
                    <w:pPr>
                      <w:spacing w:line="363" w:lineRule="exact" w:before="0"/>
                      <w:ind w:left="243" w:right="376" w:firstLine="0"/>
                      <w:jc w:val="center"/>
                      <w:rPr>
                        <w:rFonts w:ascii="Calibri"/>
                        <w:sz w:val="30"/>
                      </w:rPr>
                    </w:pPr>
                    <w:r>
                      <w:rPr>
                        <w:rFonts w:ascii="Calibri"/>
                        <w:color w:val="009CD8"/>
                        <w:w w:val="110"/>
                        <w:sz w:val="30"/>
                      </w:rPr>
                      <w:t>National Standards for K-12 Physical Education</w:t>
                    </w:r>
                  </w:p>
                  <w:p>
                    <w:pPr>
                      <w:spacing w:line="259" w:lineRule="auto" w:before="150"/>
                      <w:ind w:left="346" w:right="823" w:firstLine="0"/>
                      <w:jc w:val="left"/>
                      <w:rPr>
                        <w:rFonts w:ascii="Franklin Gothic Demi"/>
                        <w:sz w:val="20"/>
                      </w:rPr>
                    </w:pPr>
                    <w:r>
                      <w:rPr>
                        <w:rFonts w:ascii="Franklin Gothic Demi"/>
                        <w:color w:val="58595B"/>
                        <w:sz w:val="20"/>
                      </w:rPr>
                      <w:t>Standard 1 - The physically literate individual demonstrates competency in a variety of motor skills and movement patterns.</w:t>
                    </w:r>
                  </w:p>
                  <w:p>
                    <w:pPr>
                      <w:spacing w:line="259" w:lineRule="auto" w:before="181"/>
                      <w:ind w:left="346" w:right="339" w:firstLine="0"/>
                      <w:jc w:val="left"/>
                      <w:rPr>
                        <w:rFonts w:ascii="Franklin Gothic Demi"/>
                        <w:sz w:val="20"/>
                      </w:rPr>
                    </w:pPr>
                    <w:r>
                      <w:rPr>
                        <w:rFonts w:ascii="Franklin Gothic Demi"/>
                        <w:color w:val="58595B"/>
                        <w:sz w:val="20"/>
                      </w:rPr>
                      <w:t>Standard 2 - The physically literate individual applies knowledge of concepts, principles, strategies and tactics related to movement and performance.</w:t>
                    </w:r>
                  </w:p>
                  <w:p>
                    <w:pPr>
                      <w:spacing w:line="259" w:lineRule="auto" w:before="183"/>
                      <w:ind w:left="346" w:right="711" w:firstLine="0"/>
                      <w:jc w:val="left"/>
                      <w:rPr>
                        <w:rFonts w:ascii="Franklin Gothic Demi"/>
                        <w:sz w:val="20"/>
                      </w:rPr>
                    </w:pPr>
                    <w:r>
                      <w:rPr>
                        <w:rFonts w:ascii="Franklin Gothic Demi"/>
                        <w:color w:val="58595B"/>
                        <w:sz w:val="20"/>
                      </w:rPr>
                      <w:t>Standard 3 - The physically literate individual demonstrates the knowledge and skills to achieve and maintain a health-enhancing level of physical activity and fitness.</w:t>
                    </w:r>
                  </w:p>
                  <w:p>
                    <w:pPr>
                      <w:spacing w:line="259" w:lineRule="auto" w:before="182"/>
                      <w:ind w:left="346" w:right="675" w:firstLine="0"/>
                      <w:jc w:val="left"/>
                      <w:rPr>
                        <w:rFonts w:ascii="Franklin Gothic Demi"/>
                        <w:sz w:val="20"/>
                      </w:rPr>
                    </w:pPr>
                    <w:r>
                      <w:rPr>
                        <w:rFonts w:ascii="Franklin Gothic Demi"/>
                        <w:color w:val="58595B"/>
                        <w:sz w:val="20"/>
                      </w:rPr>
                      <w:t>Standard 4 - The physically literate individual exhibits responsible personal and social behavior that respects self and others.</w:t>
                    </w:r>
                  </w:p>
                  <w:p>
                    <w:pPr>
                      <w:spacing w:line="259" w:lineRule="auto" w:before="182"/>
                      <w:ind w:left="346" w:right="479" w:firstLine="0"/>
                      <w:jc w:val="left"/>
                      <w:rPr>
                        <w:rFonts w:ascii="Franklin Gothic Demi"/>
                        <w:sz w:val="20"/>
                      </w:rPr>
                    </w:pPr>
                    <w:r>
                      <w:rPr>
                        <w:rFonts w:ascii="Franklin Gothic Demi"/>
                        <w:color w:val="58595B"/>
                        <w:sz w:val="20"/>
                      </w:rPr>
                      <w:t>Standard 5 - The physically literate individual recognizes the value of physical activity for health, enjoyment, challenge, self-expression and/or social interaction.</w:t>
                    </w:r>
                  </w:p>
                  <w:p>
                    <w:pPr>
                      <w:spacing w:line="240" w:lineRule="auto" w:before="4"/>
                      <w:rPr>
                        <w:rFonts w:ascii="Franklin Gothic Demi"/>
                        <w:sz w:val="34"/>
                      </w:rPr>
                    </w:pPr>
                  </w:p>
                  <w:p>
                    <w:pPr>
                      <w:spacing w:line="254" w:lineRule="auto" w:before="0"/>
                      <w:ind w:left="166" w:right="339" w:firstLine="0"/>
                      <w:jc w:val="left"/>
                      <w:rPr>
                        <w:sz w:val="14"/>
                      </w:rPr>
                    </w:pPr>
                    <w:r>
                      <w:rPr>
                        <w:color w:val="58595B"/>
                        <w:sz w:val="14"/>
                      </w:rPr>
                      <w:t>Source: SHAPE America. </w:t>
                    </w:r>
                    <w:r>
                      <w:rPr>
                        <w:i/>
                        <w:color w:val="58595B"/>
                        <w:sz w:val="14"/>
                      </w:rPr>
                      <w:t>National standards and grade-level outcomes for K-12 physical education</w:t>
                    </w:r>
                    <w:r>
                      <w:rPr>
                        <w:color w:val="58595B"/>
                        <w:sz w:val="14"/>
                      </w:rPr>
                      <w:t>. Reston, VA: Shape America; 2014.</w:t>
                    </w:r>
                  </w:p>
                </w:txbxContent>
              </v:textbox>
              <v:stroke dashstyle="solid"/>
              <w10:wrap type="none"/>
            </v:shape>
            <w10:wrap type="none"/>
          </v:group>
        </w:pict>
      </w:r>
      <w:r>
        <w:rPr>
          <w:color w:val="231F20"/>
        </w:rPr>
        <w:t>The goal of physical education is to develop physically literate individuals (Box 1) who have the knowledge, skills, and confidence to enjoy a lifetime of healthful physical activity.</w:t>
      </w:r>
    </w:p>
    <w:p>
      <w:pPr>
        <w:pStyle w:val="BodyText"/>
        <w:spacing w:line="292" w:lineRule="auto" w:before="156"/>
        <w:ind w:left="719" w:right="7997"/>
      </w:pPr>
      <w:r>
        <w:rPr>
          <w:color w:val="231F20"/>
        </w:rPr>
        <w:t>Research shows a link between physical education and present and future physical activity participation.</w:t>
      </w:r>
      <w:r>
        <w:rPr>
          <w:color w:val="231F20"/>
          <w:position w:val="6"/>
          <w:sz w:val="10"/>
        </w:rPr>
        <w:t>72  </w:t>
      </w:r>
      <w:r>
        <w:rPr>
          <w:color w:val="231F20"/>
        </w:rPr>
        <w:t>One possible reason for this link is that youth participate in</w:t>
      </w:r>
      <w:r>
        <w:rPr>
          <w:color w:val="231F20"/>
          <w:spacing w:val="-22"/>
        </w:rPr>
        <w:t> </w:t>
      </w:r>
      <w:r>
        <w:rPr>
          <w:color w:val="231F20"/>
        </w:rPr>
        <w:t>physical</w:t>
      </w:r>
    </w:p>
    <w:p>
      <w:pPr>
        <w:pStyle w:val="BodyText"/>
        <w:spacing w:line="295" w:lineRule="auto" w:before="4"/>
        <w:ind w:left="719" w:right="7880"/>
      </w:pPr>
      <w:r>
        <w:rPr>
          <w:color w:val="231F20"/>
        </w:rPr>
        <w:t>activities if they have skills that enable them to participate.</w:t>
      </w:r>
      <w:r>
        <w:rPr>
          <w:color w:val="231F20"/>
          <w:position w:val="6"/>
          <w:sz w:val="10"/>
        </w:rPr>
        <w:t>73 </w:t>
      </w:r>
      <w:r>
        <w:rPr>
          <w:color w:val="231F20"/>
        </w:rPr>
        <w:t>Through the instruction and con- structive feedback that students receive from a certified physical education teacher, they learn motor skills such as running, jumping, throw- ing, and catching.</w:t>
      </w:r>
    </w:p>
    <w:p>
      <w:pPr>
        <w:pStyle w:val="BodyText"/>
        <w:spacing w:line="295" w:lineRule="auto" w:before="154"/>
        <w:ind w:left="720" w:right="8198"/>
      </w:pPr>
      <w:r>
        <w:rPr>
          <w:color w:val="231F20"/>
        </w:rPr>
        <w:t>The focus of physical education is evolving to provide a curriculum that stresses</w:t>
      </w:r>
      <w:r>
        <w:rPr>
          <w:color w:val="231F20"/>
          <w:spacing w:val="-23"/>
        </w:rPr>
        <w:t> </w:t>
      </w:r>
      <w:r>
        <w:rPr>
          <w:color w:val="231F20"/>
        </w:rPr>
        <w:t>perfor- mance, personal challenges, and exposure to a variety of sport and fitness activities</w:t>
      </w:r>
      <w:r>
        <w:rPr>
          <w:color w:val="231F20"/>
          <w:spacing w:val="-22"/>
        </w:rPr>
        <w:t> </w:t>
      </w:r>
      <w:r>
        <w:rPr>
          <w:color w:val="231F20"/>
        </w:rPr>
        <w:t>for</w:t>
      </w:r>
    </w:p>
    <w:p>
      <w:pPr>
        <w:pStyle w:val="BodyText"/>
        <w:spacing w:line="292" w:lineRule="auto"/>
        <w:ind w:left="720" w:right="8024"/>
      </w:pPr>
      <w:r>
        <w:rPr>
          <w:color w:val="231F20"/>
        </w:rPr>
        <w:t>students of all athletic abilities.</w:t>
      </w:r>
      <w:r>
        <w:rPr>
          <w:color w:val="231F20"/>
          <w:position w:val="6"/>
          <w:sz w:val="10"/>
        </w:rPr>
        <w:t>74 </w:t>
      </w:r>
      <w:r>
        <w:rPr>
          <w:color w:val="231F20"/>
        </w:rPr>
        <w:t>Schools are required to make physical education accessi- ble to all students, providing adapted physical education as necessary.</w:t>
      </w:r>
      <w:r>
        <w:rPr>
          <w:color w:val="231F20"/>
          <w:position w:val="6"/>
          <w:sz w:val="10"/>
        </w:rPr>
        <w:t>75 </w:t>
      </w:r>
      <w:r>
        <w:rPr>
          <w:color w:val="231F20"/>
        </w:rPr>
        <w:t>This more balanced approach makes physical education a better experience for the less athletic student</w:t>
      </w:r>
      <w:r>
        <w:rPr>
          <w:color w:val="231F20"/>
          <w:spacing w:val="-7"/>
        </w:rPr>
        <w:t> </w:t>
      </w:r>
      <w:r>
        <w:rPr>
          <w:color w:val="231F20"/>
        </w:rPr>
        <w:t>and</w:t>
      </w:r>
    </w:p>
    <w:p>
      <w:pPr>
        <w:pStyle w:val="BodyText"/>
        <w:spacing w:line="295" w:lineRule="auto" w:before="2"/>
        <w:ind w:left="720" w:right="1014"/>
        <w:jc w:val="both"/>
        <w:rPr>
          <w:sz w:val="10"/>
        </w:rPr>
      </w:pPr>
      <w:r>
        <w:rPr>
          <w:color w:val="231F20"/>
        </w:rPr>
        <w:t>dramatically expands the skills that each participant gains: social, cooperative, and problem-solving competencies; hands-on experience in making</w:t>
      </w:r>
      <w:r>
        <w:rPr>
          <w:color w:val="231F20"/>
          <w:spacing w:val="-3"/>
        </w:rPr>
        <w:t> </w:t>
      </w:r>
      <w:r>
        <w:rPr>
          <w:color w:val="231F20"/>
        </w:rPr>
        <w:t>self-assessments;</w:t>
      </w:r>
      <w:r>
        <w:rPr>
          <w:color w:val="231F20"/>
          <w:spacing w:val="-3"/>
        </w:rPr>
        <w:t> </w:t>
      </w:r>
      <w:r>
        <w:rPr>
          <w:color w:val="231F20"/>
        </w:rPr>
        <w:t>planning</w:t>
      </w:r>
      <w:r>
        <w:rPr>
          <w:color w:val="231F20"/>
          <w:spacing w:val="-4"/>
        </w:rPr>
        <w:t> </w:t>
      </w:r>
      <w:r>
        <w:rPr>
          <w:color w:val="231F20"/>
        </w:rPr>
        <w:t>personal</w:t>
      </w:r>
      <w:r>
        <w:rPr>
          <w:color w:val="231F20"/>
          <w:spacing w:val="-3"/>
        </w:rPr>
        <w:t> </w:t>
      </w:r>
      <w:r>
        <w:rPr>
          <w:color w:val="231F20"/>
        </w:rPr>
        <w:t>programs;</w:t>
      </w:r>
      <w:r>
        <w:rPr>
          <w:color w:val="231F20"/>
          <w:spacing w:val="-3"/>
        </w:rPr>
        <w:t> </w:t>
      </w:r>
      <w:r>
        <w:rPr>
          <w:color w:val="231F20"/>
        </w:rPr>
        <w:t>setting</w:t>
      </w:r>
      <w:r>
        <w:rPr>
          <w:color w:val="231F20"/>
          <w:spacing w:val="-3"/>
        </w:rPr>
        <w:t> </w:t>
      </w:r>
      <w:r>
        <w:rPr>
          <w:color w:val="231F20"/>
        </w:rPr>
        <w:t>goals;</w:t>
      </w:r>
      <w:r>
        <w:rPr>
          <w:color w:val="231F20"/>
          <w:spacing w:val="-4"/>
        </w:rPr>
        <w:t> </w:t>
      </w:r>
      <w:r>
        <w:rPr>
          <w:color w:val="231F20"/>
        </w:rPr>
        <w:t>self-monitoring</w:t>
      </w:r>
      <w:r>
        <w:rPr>
          <w:color w:val="231F20"/>
          <w:spacing w:val="-3"/>
        </w:rPr>
        <w:t> </w:t>
      </w:r>
      <w:r>
        <w:rPr>
          <w:color w:val="231F20"/>
        </w:rPr>
        <w:t>(through</w:t>
      </w:r>
      <w:r>
        <w:rPr>
          <w:color w:val="231F20"/>
          <w:spacing w:val="-3"/>
        </w:rPr>
        <w:t> </w:t>
      </w:r>
      <w:r>
        <w:rPr>
          <w:color w:val="231F20"/>
        </w:rPr>
        <w:t>keeping</w:t>
      </w:r>
      <w:r>
        <w:rPr>
          <w:color w:val="231F20"/>
          <w:spacing w:val="-3"/>
        </w:rPr>
        <w:t> </w:t>
      </w:r>
      <w:r>
        <w:rPr>
          <w:color w:val="231F20"/>
        </w:rPr>
        <w:t>physical</w:t>
      </w:r>
      <w:r>
        <w:rPr>
          <w:color w:val="231F20"/>
          <w:spacing w:val="-4"/>
        </w:rPr>
        <w:t> </w:t>
      </w:r>
      <w:r>
        <w:rPr>
          <w:color w:val="231F20"/>
        </w:rPr>
        <w:t>activity</w:t>
      </w:r>
      <w:r>
        <w:rPr>
          <w:color w:val="231F20"/>
          <w:spacing w:val="-3"/>
        </w:rPr>
        <w:t> </w:t>
      </w:r>
      <w:r>
        <w:rPr>
          <w:color w:val="231F20"/>
        </w:rPr>
        <w:t>diaries</w:t>
      </w:r>
      <w:r>
        <w:rPr>
          <w:color w:val="231F20"/>
          <w:spacing w:val="-3"/>
        </w:rPr>
        <w:t> </w:t>
      </w:r>
      <w:r>
        <w:rPr>
          <w:color w:val="231F20"/>
        </w:rPr>
        <w:t>or</w:t>
      </w:r>
      <w:r>
        <w:rPr>
          <w:color w:val="231F20"/>
          <w:spacing w:val="-3"/>
        </w:rPr>
        <w:t> </w:t>
      </w:r>
      <w:r>
        <w:rPr>
          <w:color w:val="231F20"/>
        </w:rPr>
        <w:t>logs);</w:t>
      </w:r>
      <w:r>
        <w:rPr>
          <w:color w:val="231F20"/>
          <w:spacing w:val="-3"/>
        </w:rPr>
        <w:t> </w:t>
      </w:r>
      <w:r>
        <w:rPr>
          <w:color w:val="231F20"/>
        </w:rPr>
        <w:t>and decision</w:t>
      </w:r>
      <w:r>
        <w:rPr>
          <w:color w:val="231F20"/>
          <w:spacing w:val="-1"/>
        </w:rPr>
        <w:t> </w:t>
      </w:r>
      <w:r>
        <w:rPr>
          <w:color w:val="231F20"/>
        </w:rPr>
        <w:t>making.</w:t>
      </w:r>
      <w:r>
        <w:rPr>
          <w:color w:val="231F20"/>
          <w:position w:val="6"/>
          <w:sz w:val="10"/>
        </w:rPr>
        <w:t>76</w:t>
      </w:r>
    </w:p>
    <w:p>
      <w:pPr>
        <w:pStyle w:val="BodyText"/>
        <w:spacing w:line="295" w:lineRule="auto" w:before="157"/>
        <w:ind w:left="720" w:right="725"/>
      </w:pPr>
      <w:r>
        <w:rPr>
          <w:color w:val="231F20"/>
        </w:rPr>
        <w:t>Unfortunately, many students and school districts across the country have not realized the benefits of physical education as a result of wide- spread funding cuts for these programs. But in December 2015, the President signed the Every Student Succeeds Act (ESSA), a bipartisan bill which replaced No Child Left Behind and provides federal funding and the framework for elementary and secondary education in the United States. ESSA makes physical education eligible for funding opportunities under the well-rounded education designation, as well as additional state block grant funding opportunities. Federal funding can help increase access to and improve physical education and provides an oppor- tunity for state and local advocates to work together with Local Education Agencies (LEAs) to take advantage of these new federal funding streams to promote effective physical education. More information about the ESSA is provided in Appendix B.</w:t>
      </w:r>
    </w:p>
    <w:p>
      <w:pPr>
        <w:pStyle w:val="BodyText"/>
        <w:spacing w:line="295" w:lineRule="auto" w:before="153"/>
        <w:ind w:left="720" w:right="799"/>
      </w:pPr>
      <w:r>
        <w:rPr>
          <w:color w:val="231F20"/>
        </w:rPr>
        <w:t>Physical activity and effective physical education are essential elements in the formative growth of children and adolescents as well as an evidence-based approach to improving academics and benefiting students’ physical, cognitive, and mental health. Physical education creates a framework of life skills that shape the whole person, encouraging smart choices and cultivating a healthful lifestyle. In addition to being a win-win for students and educators, physical education and physical activity in schools may be the best hope for the shape of our nation.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r>
        <w:rPr/>
        <w:pict>
          <v:shape style="position:absolute;margin-left:36pt;margin-top:11.476869pt;width:540pt;height:.1pt;mso-position-horizontal-relative:page;mso-position-vertical-relative:paragraph;z-index:-251599872;mso-wrap-distance-left:0;mso-wrap-distance-right:0" coordorigin="720,230" coordsize="10800,0" path="m720,230l11520,230e" filled="false" stroked="true" strokeweight=".5pt" strokecolor="#808285">
            <v:path arrowok="t"/>
            <v:stroke dashstyle="solid"/>
            <w10:wrap type="topAndBottom"/>
          </v:shape>
        </w:pict>
      </w:r>
    </w:p>
    <w:p>
      <w:pPr>
        <w:pStyle w:val="ListParagraph"/>
        <w:numPr>
          <w:ilvl w:val="0"/>
          <w:numId w:val="3"/>
        </w:numPr>
        <w:tabs>
          <w:tab w:pos="1259" w:val="left" w:leader="none"/>
          <w:tab w:pos="1260" w:val="left" w:leader="none"/>
        </w:tabs>
        <w:spacing w:line="254" w:lineRule="auto" w:before="112" w:after="0"/>
        <w:ind w:left="1259" w:right="1039" w:hanging="540"/>
        <w:jc w:val="left"/>
        <w:rPr>
          <w:sz w:val="14"/>
        </w:rPr>
      </w:pPr>
      <w:r>
        <w:rPr>
          <w:color w:val="58595B"/>
          <w:sz w:val="14"/>
        </w:rPr>
        <w:t>Le</w:t>
      </w:r>
      <w:r>
        <w:rPr>
          <w:color w:val="58595B"/>
          <w:spacing w:val="-3"/>
          <w:sz w:val="14"/>
        </w:rPr>
        <w:t> </w:t>
      </w:r>
      <w:r>
        <w:rPr>
          <w:color w:val="58595B"/>
          <w:sz w:val="14"/>
        </w:rPr>
        <w:t>Masurier,</w:t>
      </w:r>
      <w:r>
        <w:rPr>
          <w:color w:val="58595B"/>
          <w:spacing w:val="-3"/>
          <w:sz w:val="14"/>
        </w:rPr>
        <w:t> </w:t>
      </w:r>
      <w:r>
        <w:rPr>
          <w:color w:val="58595B"/>
          <w:sz w:val="14"/>
        </w:rPr>
        <w:t>G.</w:t>
      </w:r>
      <w:r>
        <w:rPr>
          <w:color w:val="58595B"/>
          <w:spacing w:val="-3"/>
          <w:sz w:val="14"/>
        </w:rPr>
        <w:t> </w:t>
      </w:r>
      <w:r>
        <w:rPr>
          <w:color w:val="58595B"/>
          <w:sz w:val="14"/>
        </w:rPr>
        <w:t>and</w:t>
      </w:r>
      <w:r>
        <w:rPr>
          <w:color w:val="58595B"/>
          <w:spacing w:val="-2"/>
          <w:sz w:val="14"/>
        </w:rPr>
        <w:t> </w:t>
      </w:r>
      <w:r>
        <w:rPr>
          <w:color w:val="58595B"/>
          <w:sz w:val="14"/>
        </w:rPr>
        <w:t>Corbin,</w:t>
      </w:r>
      <w:r>
        <w:rPr>
          <w:color w:val="58595B"/>
          <w:spacing w:val="-4"/>
          <w:sz w:val="14"/>
        </w:rPr>
        <w:t> </w:t>
      </w:r>
      <w:r>
        <w:rPr>
          <w:color w:val="58595B"/>
          <w:sz w:val="14"/>
        </w:rPr>
        <w:t>B.</w:t>
      </w:r>
      <w:r>
        <w:rPr>
          <w:color w:val="58595B"/>
          <w:spacing w:val="-4"/>
          <w:sz w:val="14"/>
        </w:rPr>
        <w:t> </w:t>
      </w:r>
      <w:r>
        <w:rPr>
          <w:color w:val="58595B"/>
          <w:sz w:val="14"/>
        </w:rPr>
        <w:t>(2006).</w:t>
      </w:r>
      <w:r>
        <w:rPr>
          <w:color w:val="58595B"/>
          <w:spacing w:val="-3"/>
          <w:sz w:val="14"/>
        </w:rPr>
        <w:t> Top 10 </w:t>
      </w:r>
      <w:r>
        <w:rPr>
          <w:color w:val="58595B"/>
          <w:sz w:val="14"/>
        </w:rPr>
        <w:t>reasons</w:t>
      </w:r>
      <w:r>
        <w:rPr>
          <w:color w:val="58595B"/>
          <w:spacing w:val="-3"/>
          <w:sz w:val="14"/>
        </w:rPr>
        <w:t> </w:t>
      </w:r>
      <w:r>
        <w:rPr>
          <w:color w:val="58595B"/>
          <w:sz w:val="14"/>
        </w:rPr>
        <w:t>for</w:t>
      </w:r>
      <w:r>
        <w:rPr>
          <w:color w:val="58595B"/>
          <w:spacing w:val="-3"/>
          <w:sz w:val="14"/>
        </w:rPr>
        <w:t> </w:t>
      </w:r>
      <w:r>
        <w:rPr>
          <w:color w:val="58595B"/>
          <w:sz w:val="14"/>
        </w:rPr>
        <w:t>quality</w:t>
      </w:r>
      <w:r>
        <w:rPr>
          <w:color w:val="58595B"/>
          <w:spacing w:val="-3"/>
          <w:sz w:val="14"/>
        </w:rPr>
        <w:t> </w:t>
      </w:r>
      <w:r>
        <w:rPr>
          <w:color w:val="58595B"/>
          <w:sz w:val="14"/>
        </w:rPr>
        <w:t>physical</w:t>
      </w:r>
      <w:r>
        <w:rPr>
          <w:color w:val="58595B"/>
          <w:spacing w:val="-3"/>
          <w:sz w:val="14"/>
        </w:rPr>
        <w:t> </w:t>
      </w:r>
      <w:r>
        <w:rPr>
          <w:color w:val="58595B"/>
          <w:sz w:val="14"/>
        </w:rPr>
        <w:t>education.</w:t>
      </w:r>
      <w:r>
        <w:rPr>
          <w:color w:val="58595B"/>
          <w:spacing w:val="-3"/>
          <w:sz w:val="14"/>
        </w:rPr>
        <w:t> </w:t>
      </w:r>
      <w:r>
        <w:rPr>
          <w:color w:val="58595B"/>
          <w:sz w:val="14"/>
        </w:rPr>
        <w:t>The</w:t>
      </w:r>
      <w:r>
        <w:rPr>
          <w:color w:val="58595B"/>
          <w:spacing w:val="-3"/>
          <w:sz w:val="14"/>
        </w:rPr>
        <w:t> </w:t>
      </w:r>
      <w:r>
        <w:rPr>
          <w:color w:val="58595B"/>
          <w:sz w:val="14"/>
        </w:rPr>
        <w:t>Journal</w:t>
      </w:r>
      <w:r>
        <w:rPr>
          <w:color w:val="58595B"/>
          <w:spacing w:val="-3"/>
          <w:sz w:val="14"/>
        </w:rPr>
        <w:t> </w:t>
      </w:r>
      <w:r>
        <w:rPr>
          <w:color w:val="58595B"/>
          <w:sz w:val="14"/>
        </w:rPr>
        <w:t>of</w:t>
      </w:r>
      <w:r>
        <w:rPr>
          <w:color w:val="58595B"/>
          <w:spacing w:val="-3"/>
          <w:sz w:val="14"/>
        </w:rPr>
        <w:t> </w:t>
      </w:r>
      <w:r>
        <w:rPr>
          <w:color w:val="58595B"/>
          <w:sz w:val="14"/>
        </w:rPr>
        <w:t>Physical</w:t>
      </w:r>
      <w:r>
        <w:rPr>
          <w:color w:val="58595B"/>
          <w:spacing w:val="-3"/>
          <w:sz w:val="14"/>
        </w:rPr>
        <w:t> </w:t>
      </w:r>
      <w:r>
        <w:rPr>
          <w:color w:val="58595B"/>
          <w:sz w:val="14"/>
        </w:rPr>
        <w:t>Education,</w:t>
      </w:r>
      <w:r>
        <w:rPr>
          <w:color w:val="58595B"/>
          <w:spacing w:val="-3"/>
          <w:sz w:val="14"/>
        </w:rPr>
        <w:t> </w:t>
      </w:r>
      <w:r>
        <w:rPr>
          <w:color w:val="58595B"/>
          <w:sz w:val="14"/>
        </w:rPr>
        <w:t>Recreation</w:t>
      </w:r>
      <w:r>
        <w:rPr>
          <w:color w:val="58595B"/>
          <w:spacing w:val="-3"/>
          <w:sz w:val="14"/>
        </w:rPr>
        <w:t> </w:t>
      </w:r>
      <w:r>
        <w:rPr>
          <w:color w:val="58595B"/>
          <w:sz w:val="14"/>
        </w:rPr>
        <w:t>&amp;</w:t>
      </w:r>
      <w:r>
        <w:rPr>
          <w:color w:val="58595B"/>
          <w:spacing w:val="-3"/>
          <w:sz w:val="14"/>
        </w:rPr>
        <w:t> </w:t>
      </w:r>
      <w:r>
        <w:rPr>
          <w:color w:val="58595B"/>
          <w:sz w:val="14"/>
        </w:rPr>
        <w:t>Dance,</w:t>
      </w:r>
      <w:r>
        <w:rPr>
          <w:color w:val="58595B"/>
          <w:spacing w:val="-2"/>
          <w:sz w:val="14"/>
        </w:rPr>
        <w:t> </w:t>
      </w:r>
      <w:r>
        <w:rPr>
          <w:color w:val="58595B"/>
          <w:sz w:val="14"/>
        </w:rPr>
        <w:t>77(6).</w:t>
      </w:r>
      <w:r>
        <w:rPr>
          <w:color w:val="58595B"/>
          <w:spacing w:val="-4"/>
          <w:sz w:val="14"/>
        </w:rPr>
        <w:t> </w:t>
      </w:r>
      <w:r>
        <w:rPr>
          <w:color w:val="58595B"/>
          <w:sz w:val="14"/>
        </w:rPr>
        <w:t>Reston,</w:t>
      </w:r>
      <w:r>
        <w:rPr>
          <w:color w:val="58595B"/>
          <w:spacing w:val="-3"/>
          <w:sz w:val="14"/>
        </w:rPr>
        <w:t> </w:t>
      </w:r>
      <w:r>
        <w:rPr>
          <w:color w:val="58595B"/>
          <w:sz w:val="14"/>
        </w:rPr>
        <w:t>VA:</w:t>
      </w:r>
      <w:r>
        <w:rPr>
          <w:color w:val="58595B"/>
          <w:spacing w:val="-2"/>
          <w:sz w:val="14"/>
        </w:rPr>
        <w:t> </w:t>
      </w:r>
      <w:r>
        <w:rPr>
          <w:color w:val="58595B"/>
          <w:sz w:val="14"/>
        </w:rPr>
        <w:t>American Alliance for Health, Physical Education, Recreation and</w:t>
      </w:r>
      <w:r>
        <w:rPr>
          <w:color w:val="58595B"/>
          <w:spacing w:val="-2"/>
          <w:sz w:val="14"/>
        </w:rPr>
        <w:t> </w:t>
      </w:r>
      <w:r>
        <w:rPr>
          <w:color w:val="58595B"/>
          <w:sz w:val="14"/>
        </w:rPr>
        <w:t>Dance.</w:t>
      </w:r>
    </w:p>
    <w:p>
      <w:pPr>
        <w:pStyle w:val="ListParagraph"/>
        <w:numPr>
          <w:ilvl w:val="0"/>
          <w:numId w:val="3"/>
        </w:numPr>
        <w:tabs>
          <w:tab w:pos="1259" w:val="left" w:leader="none"/>
          <w:tab w:pos="1260" w:val="left" w:leader="none"/>
        </w:tabs>
        <w:spacing w:line="254" w:lineRule="auto" w:before="14" w:after="0"/>
        <w:ind w:left="1259" w:right="1039" w:hanging="540"/>
        <w:jc w:val="left"/>
        <w:rPr>
          <w:sz w:val="14"/>
        </w:rPr>
      </w:pPr>
      <w:r>
        <w:rPr>
          <w:color w:val="58595B"/>
          <w:sz w:val="14"/>
        </w:rPr>
        <w:t>Le</w:t>
      </w:r>
      <w:r>
        <w:rPr>
          <w:color w:val="58595B"/>
          <w:spacing w:val="-3"/>
          <w:sz w:val="14"/>
        </w:rPr>
        <w:t> </w:t>
      </w:r>
      <w:r>
        <w:rPr>
          <w:color w:val="58595B"/>
          <w:sz w:val="14"/>
        </w:rPr>
        <w:t>Masurier,</w:t>
      </w:r>
      <w:r>
        <w:rPr>
          <w:color w:val="58595B"/>
          <w:spacing w:val="-3"/>
          <w:sz w:val="14"/>
        </w:rPr>
        <w:t> </w:t>
      </w:r>
      <w:r>
        <w:rPr>
          <w:color w:val="58595B"/>
          <w:sz w:val="14"/>
        </w:rPr>
        <w:t>G.</w:t>
      </w:r>
      <w:r>
        <w:rPr>
          <w:color w:val="58595B"/>
          <w:spacing w:val="-3"/>
          <w:sz w:val="14"/>
        </w:rPr>
        <w:t> </w:t>
      </w:r>
      <w:r>
        <w:rPr>
          <w:color w:val="58595B"/>
          <w:sz w:val="14"/>
        </w:rPr>
        <w:t>and</w:t>
      </w:r>
      <w:r>
        <w:rPr>
          <w:color w:val="58595B"/>
          <w:spacing w:val="-2"/>
          <w:sz w:val="14"/>
        </w:rPr>
        <w:t> </w:t>
      </w:r>
      <w:r>
        <w:rPr>
          <w:color w:val="58595B"/>
          <w:sz w:val="14"/>
        </w:rPr>
        <w:t>Corbin,</w:t>
      </w:r>
      <w:r>
        <w:rPr>
          <w:color w:val="58595B"/>
          <w:spacing w:val="-4"/>
          <w:sz w:val="14"/>
        </w:rPr>
        <w:t> </w:t>
      </w:r>
      <w:r>
        <w:rPr>
          <w:color w:val="58595B"/>
          <w:sz w:val="14"/>
        </w:rPr>
        <w:t>B.</w:t>
      </w:r>
      <w:r>
        <w:rPr>
          <w:color w:val="58595B"/>
          <w:spacing w:val="-4"/>
          <w:sz w:val="14"/>
        </w:rPr>
        <w:t> </w:t>
      </w:r>
      <w:r>
        <w:rPr>
          <w:color w:val="58595B"/>
          <w:sz w:val="14"/>
        </w:rPr>
        <w:t>(2006).</w:t>
      </w:r>
      <w:r>
        <w:rPr>
          <w:color w:val="58595B"/>
          <w:spacing w:val="-3"/>
          <w:sz w:val="14"/>
        </w:rPr>
        <w:t> Top 10 </w:t>
      </w:r>
      <w:r>
        <w:rPr>
          <w:color w:val="58595B"/>
          <w:sz w:val="14"/>
        </w:rPr>
        <w:t>reasons</w:t>
      </w:r>
      <w:r>
        <w:rPr>
          <w:color w:val="58595B"/>
          <w:spacing w:val="-3"/>
          <w:sz w:val="14"/>
        </w:rPr>
        <w:t> </w:t>
      </w:r>
      <w:r>
        <w:rPr>
          <w:color w:val="58595B"/>
          <w:sz w:val="14"/>
        </w:rPr>
        <w:t>for</w:t>
      </w:r>
      <w:r>
        <w:rPr>
          <w:color w:val="58595B"/>
          <w:spacing w:val="-3"/>
          <w:sz w:val="14"/>
        </w:rPr>
        <w:t> </w:t>
      </w:r>
      <w:r>
        <w:rPr>
          <w:color w:val="58595B"/>
          <w:sz w:val="14"/>
        </w:rPr>
        <w:t>quality</w:t>
      </w:r>
      <w:r>
        <w:rPr>
          <w:color w:val="58595B"/>
          <w:spacing w:val="-3"/>
          <w:sz w:val="14"/>
        </w:rPr>
        <w:t> </w:t>
      </w:r>
      <w:r>
        <w:rPr>
          <w:color w:val="58595B"/>
          <w:sz w:val="14"/>
        </w:rPr>
        <w:t>physical</w:t>
      </w:r>
      <w:r>
        <w:rPr>
          <w:color w:val="58595B"/>
          <w:spacing w:val="-3"/>
          <w:sz w:val="14"/>
        </w:rPr>
        <w:t> </w:t>
      </w:r>
      <w:r>
        <w:rPr>
          <w:color w:val="58595B"/>
          <w:sz w:val="14"/>
        </w:rPr>
        <w:t>education.</w:t>
      </w:r>
      <w:r>
        <w:rPr>
          <w:color w:val="58595B"/>
          <w:spacing w:val="-3"/>
          <w:sz w:val="14"/>
        </w:rPr>
        <w:t> </w:t>
      </w:r>
      <w:r>
        <w:rPr>
          <w:color w:val="58595B"/>
          <w:sz w:val="14"/>
        </w:rPr>
        <w:t>The</w:t>
      </w:r>
      <w:r>
        <w:rPr>
          <w:color w:val="58595B"/>
          <w:spacing w:val="-3"/>
          <w:sz w:val="14"/>
        </w:rPr>
        <w:t> </w:t>
      </w:r>
      <w:r>
        <w:rPr>
          <w:color w:val="58595B"/>
          <w:sz w:val="14"/>
        </w:rPr>
        <w:t>Journal</w:t>
      </w:r>
      <w:r>
        <w:rPr>
          <w:color w:val="58595B"/>
          <w:spacing w:val="-3"/>
          <w:sz w:val="14"/>
        </w:rPr>
        <w:t> </w:t>
      </w:r>
      <w:r>
        <w:rPr>
          <w:color w:val="58595B"/>
          <w:sz w:val="14"/>
        </w:rPr>
        <w:t>of</w:t>
      </w:r>
      <w:r>
        <w:rPr>
          <w:color w:val="58595B"/>
          <w:spacing w:val="-3"/>
          <w:sz w:val="14"/>
        </w:rPr>
        <w:t> </w:t>
      </w:r>
      <w:r>
        <w:rPr>
          <w:color w:val="58595B"/>
          <w:sz w:val="14"/>
        </w:rPr>
        <w:t>Physical</w:t>
      </w:r>
      <w:r>
        <w:rPr>
          <w:color w:val="58595B"/>
          <w:spacing w:val="-3"/>
          <w:sz w:val="14"/>
        </w:rPr>
        <w:t> </w:t>
      </w:r>
      <w:r>
        <w:rPr>
          <w:color w:val="58595B"/>
          <w:sz w:val="14"/>
        </w:rPr>
        <w:t>Education,</w:t>
      </w:r>
      <w:r>
        <w:rPr>
          <w:color w:val="58595B"/>
          <w:spacing w:val="-3"/>
          <w:sz w:val="14"/>
        </w:rPr>
        <w:t> </w:t>
      </w:r>
      <w:r>
        <w:rPr>
          <w:color w:val="58595B"/>
          <w:sz w:val="14"/>
        </w:rPr>
        <w:t>Recreation</w:t>
      </w:r>
      <w:r>
        <w:rPr>
          <w:color w:val="58595B"/>
          <w:spacing w:val="-3"/>
          <w:sz w:val="14"/>
        </w:rPr>
        <w:t> </w:t>
      </w:r>
      <w:r>
        <w:rPr>
          <w:color w:val="58595B"/>
          <w:sz w:val="14"/>
        </w:rPr>
        <w:t>&amp;</w:t>
      </w:r>
      <w:r>
        <w:rPr>
          <w:color w:val="58595B"/>
          <w:spacing w:val="-3"/>
          <w:sz w:val="14"/>
        </w:rPr>
        <w:t> </w:t>
      </w:r>
      <w:r>
        <w:rPr>
          <w:color w:val="58595B"/>
          <w:sz w:val="14"/>
        </w:rPr>
        <w:t>Dance,</w:t>
      </w:r>
      <w:r>
        <w:rPr>
          <w:color w:val="58595B"/>
          <w:spacing w:val="-2"/>
          <w:sz w:val="14"/>
        </w:rPr>
        <w:t> </w:t>
      </w:r>
      <w:r>
        <w:rPr>
          <w:color w:val="58595B"/>
          <w:sz w:val="14"/>
        </w:rPr>
        <w:t>77(6).</w:t>
      </w:r>
      <w:r>
        <w:rPr>
          <w:color w:val="58595B"/>
          <w:spacing w:val="-4"/>
          <w:sz w:val="14"/>
        </w:rPr>
        <w:t> </w:t>
      </w:r>
      <w:r>
        <w:rPr>
          <w:color w:val="58595B"/>
          <w:sz w:val="14"/>
        </w:rPr>
        <w:t>Reston,</w:t>
      </w:r>
      <w:r>
        <w:rPr>
          <w:color w:val="58595B"/>
          <w:spacing w:val="-3"/>
          <w:sz w:val="14"/>
        </w:rPr>
        <w:t> </w:t>
      </w:r>
      <w:r>
        <w:rPr>
          <w:color w:val="58595B"/>
          <w:sz w:val="14"/>
        </w:rPr>
        <w:t>VA:</w:t>
      </w:r>
      <w:r>
        <w:rPr>
          <w:color w:val="58595B"/>
          <w:spacing w:val="-2"/>
          <w:sz w:val="14"/>
        </w:rPr>
        <w:t> </w:t>
      </w:r>
      <w:r>
        <w:rPr>
          <w:color w:val="58595B"/>
          <w:sz w:val="14"/>
        </w:rPr>
        <w:t>American Alliance for Health, Physical Education, Recreation and</w:t>
      </w:r>
      <w:r>
        <w:rPr>
          <w:color w:val="58595B"/>
          <w:spacing w:val="-2"/>
          <w:sz w:val="14"/>
        </w:rPr>
        <w:t> </w:t>
      </w:r>
      <w:r>
        <w:rPr>
          <w:color w:val="58595B"/>
          <w:sz w:val="14"/>
        </w:rPr>
        <w:t>Dance.</w:t>
      </w:r>
    </w:p>
    <w:p>
      <w:pPr>
        <w:pStyle w:val="ListParagraph"/>
        <w:numPr>
          <w:ilvl w:val="0"/>
          <w:numId w:val="3"/>
        </w:numPr>
        <w:tabs>
          <w:tab w:pos="1259" w:val="left" w:leader="none"/>
          <w:tab w:pos="1260" w:val="left" w:leader="none"/>
        </w:tabs>
        <w:spacing w:line="240" w:lineRule="auto" w:before="14" w:after="0"/>
        <w:ind w:left="1259" w:right="0" w:hanging="540"/>
        <w:jc w:val="left"/>
        <w:rPr>
          <w:sz w:val="14"/>
        </w:rPr>
      </w:pPr>
      <w:r>
        <w:rPr>
          <w:color w:val="58595B"/>
          <w:sz w:val="14"/>
        </w:rPr>
        <w:t>Burgeson,</w:t>
      </w:r>
      <w:r>
        <w:rPr>
          <w:color w:val="58595B"/>
          <w:spacing w:val="-3"/>
          <w:sz w:val="14"/>
        </w:rPr>
        <w:t> </w:t>
      </w:r>
      <w:r>
        <w:rPr>
          <w:color w:val="58595B"/>
          <w:sz w:val="14"/>
        </w:rPr>
        <w:t>C.</w:t>
      </w:r>
      <w:r>
        <w:rPr>
          <w:color w:val="58595B"/>
          <w:spacing w:val="-2"/>
          <w:sz w:val="14"/>
        </w:rPr>
        <w:t> </w:t>
      </w:r>
      <w:r>
        <w:rPr>
          <w:color w:val="58595B"/>
          <w:sz w:val="14"/>
        </w:rPr>
        <w:t>R.</w:t>
      </w:r>
      <w:r>
        <w:rPr>
          <w:color w:val="58595B"/>
          <w:spacing w:val="-2"/>
          <w:sz w:val="14"/>
        </w:rPr>
        <w:t> </w:t>
      </w:r>
      <w:r>
        <w:rPr>
          <w:color w:val="58595B"/>
          <w:sz w:val="14"/>
        </w:rPr>
        <w:t>(2004).</w:t>
      </w:r>
      <w:r>
        <w:rPr>
          <w:color w:val="58595B"/>
          <w:spacing w:val="-2"/>
          <w:sz w:val="14"/>
        </w:rPr>
        <w:t> </w:t>
      </w:r>
      <w:r>
        <w:rPr>
          <w:color w:val="58595B"/>
          <w:sz w:val="14"/>
        </w:rPr>
        <w:t>Physical</w:t>
      </w:r>
      <w:r>
        <w:rPr>
          <w:color w:val="58595B"/>
          <w:spacing w:val="-3"/>
          <w:sz w:val="14"/>
        </w:rPr>
        <w:t> </w:t>
      </w:r>
      <w:r>
        <w:rPr>
          <w:color w:val="58595B"/>
          <w:sz w:val="14"/>
        </w:rPr>
        <w:t>education’s</w:t>
      </w:r>
      <w:r>
        <w:rPr>
          <w:color w:val="58595B"/>
          <w:spacing w:val="-1"/>
          <w:sz w:val="14"/>
        </w:rPr>
        <w:t> </w:t>
      </w:r>
      <w:r>
        <w:rPr>
          <w:color w:val="58595B"/>
          <w:sz w:val="14"/>
        </w:rPr>
        <w:t>critical</w:t>
      </w:r>
      <w:r>
        <w:rPr>
          <w:color w:val="58595B"/>
          <w:spacing w:val="-1"/>
          <w:sz w:val="14"/>
        </w:rPr>
        <w:t> </w:t>
      </w:r>
      <w:r>
        <w:rPr>
          <w:color w:val="58595B"/>
          <w:sz w:val="14"/>
        </w:rPr>
        <w:t>role</w:t>
      </w:r>
      <w:r>
        <w:rPr>
          <w:color w:val="58595B"/>
          <w:spacing w:val="-2"/>
          <w:sz w:val="14"/>
        </w:rPr>
        <w:t> </w:t>
      </w:r>
      <w:r>
        <w:rPr>
          <w:color w:val="58595B"/>
          <w:sz w:val="14"/>
        </w:rPr>
        <w:t>in</w:t>
      </w:r>
      <w:r>
        <w:rPr>
          <w:color w:val="58595B"/>
          <w:spacing w:val="-2"/>
          <w:sz w:val="14"/>
        </w:rPr>
        <w:t> </w:t>
      </w:r>
      <w:r>
        <w:rPr>
          <w:color w:val="58595B"/>
          <w:sz w:val="14"/>
        </w:rPr>
        <w:t>educating</w:t>
      </w:r>
      <w:r>
        <w:rPr>
          <w:color w:val="58595B"/>
          <w:spacing w:val="-2"/>
          <w:sz w:val="14"/>
        </w:rPr>
        <w:t> </w:t>
      </w:r>
      <w:r>
        <w:rPr>
          <w:color w:val="58595B"/>
          <w:sz w:val="14"/>
        </w:rPr>
        <w:t>the</w:t>
      </w:r>
      <w:r>
        <w:rPr>
          <w:color w:val="58595B"/>
          <w:spacing w:val="-1"/>
          <w:sz w:val="14"/>
        </w:rPr>
        <w:t> </w:t>
      </w:r>
      <w:r>
        <w:rPr>
          <w:color w:val="58595B"/>
          <w:sz w:val="14"/>
        </w:rPr>
        <w:t>whole</w:t>
      </w:r>
      <w:r>
        <w:rPr>
          <w:color w:val="58595B"/>
          <w:spacing w:val="-3"/>
          <w:sz w:val="14"/>
        </w:rPr>
        <w:t> </w:t>
      </w:r>
      <w:r>
        <w:rPr>
          <w:color w:val="58595B"/>
          <w:sz w:val="14"/>
        </w:rPr>
        <w:t>child</w:t>
      </w:r>
      <w:r>
        <w:rPr>
          <w:color w:val="58595B"/>
          <w:spacing w:val="-1"/>
          <w:sz w:val="14"/>
        </w:rPr>
        <w:t> </w:t>
      </w:r>
      <w:r>
        <w:rPr>
          <w:color w:val="58595B"/>
          <w:sz w:val="14"/>
        </w:rPr>
        <w:t>&amp;</w:t>
      </w:r>
      <w:r>
        <w:rPr>
          <w:color w:val="58595B"/>
          <w:spacing w:val="-1"/>
          <w:sz w:val="14"/>
        </w:rPr>
        <w:t> </w:t>
      </w:r>
      <w:r>
        <w:rPr>
          <w:color w:val="58595B"/>
          <w:sz w:val="14"/>
        </w:rPr>
        <w:t>reducing</w:t>
      </w:r>
      <w:r>
        <w:rPr>
          <w:color w:val="58595B"/>
          <w:spacing w:val="-2"/>
          <w:sz w:val="14"/>
        </w:rPr>
        <w:t> </w:t>
      </w:r>
      <w:r>
        <w:rPr>
          <w:color w:val="58595B"/>
          <w:sz w:val="14"/>
        </w:rPr>
        <w:t>childhood</w:t>
      </w:r>
      <w:r>
        <w:rPr>
          <w:color w:val="58595B"/>
          <w:spacing w:val="-1"/>
          <w:sz w:val="14"/>
        </w:rPr>
        <w:t> </w:t>
      </w:r>
      <w:r>
        <w:rPr>
          <w:color w:val="58595B"/>
          <w:sz w:val="14"/>
        </w:rPr>
        <w:t>obesity.</w:t>
      </w:r>
      <w:r>
        <w:rPr>
          <w:color w:val="58595B"/>
          <w:spacing w:val="-2"/>
          <w:sz w:val="14"/>
        </w:rPr>
        <w:t> </w:t>
      </w:r>
      <w:r>
        <w:rPr>
          <w:color w:val="58595B"/>
          <w:sz w:val="14"/>
        </w:rPr>
        <w:t>The</w:t>
      </w:r>
      <w:r>
        <w:rPr>
          <w:color w:val="58595B"/>
          <w:spacing w:val="-2"/>
          <w:sz w:val="14"/>
        </w:rPr>
        <w:t> </w:t>
      </w:r>
      <w:r>
        <w:rPr>
          <w:color w:val="58595B"/>
          <w:sz w:val="14"/>
        </w:rPr>
        <w:t>State</w:t>
      </w:r>
      <w:r>
        <w:rPr>
          <w:color w:val="58595B"/>
          <w:spacing w:val="-2"/>
          <w:sz w:val="14"/>
        </w:rPr>
        <w:t> </w:t>
      </w:r>
      <w:r>
        <w:rPr>
          <w:color w:val="58595B"/>
          <w:sz w:val="14"/>
        </w:rPr>
        <w:t>Education</w:t>
      </w:r>
      <w:r>
        <w:rPr>
          <w:color w:val="58595B"/>
          <w:spacing w:val="-1"/>
          <w:sz w:val="14"/>
        </w:rPr>
        <w:t> </w:t>
      </w:r>
      <w:r>
        <w:rPr>
          <w:color w:val="58595B"/>
          <w:sz w:val="14"/>
        </w:rPr>
        <w:t>Standard,</w:t>
      </w:r>
      <w:r>
        <w:rPr>
          <w:color w:val="58595B"/>
          <w:spacing w:val="-1"/>
          <w:sz w:val="14"/>
        </w:rPr>
        <w:t> </w:t>
      </w:r>
      <w:r>
        <w:rPr>
          <w:color w:val="58595B"/>
          <w:sz w:val="14"/>
        </w:rPr>
        <w:t>5,</w:t>
      </w:r>
      <w:r>
        <w:rPr>
          <w:color w:val="58595B"/>
          <w:spacing w:val="-3"/>
          <w:sz w:val="14"/>
        </w:rPr>
        <w:t> </w:t>
      </w:r>
      <w:r>
        <w:rPr>
          <w:color w:val="58595B"/>
          <w:sz w:val="14"/>
        </w:rPr>
        <w:t>no.</w:t>
      </w:r>
      <w:r>
        <w:rPr>
          <w:color w:val="58595B"/>
          <w:spacing w:val="-1"/>
          <w:sz w:val="14"/>
        </w:rPr>
        <w:t> </w:t>
      </w:r>
      <w:r>
        <w:rPr>
          <w:color w:val="58595B"/>
          <w:sz w:val="14"/>
        </w:rPr>
        <w:t>2:</w:t>
      </w:r>
      <w:r>
        <w:rPr>
          <w:color w:val="58595B"/>
          <w:spacing w:val="-3"/>
          <w:sz w:val="14"/>
        </w:rPr>
        <w:t> </w:t>
      </w:r>
      <w:r>
        <w:rPr>
          <w:color w:val="58595B"/>
          <w:sz w:val="14"/>
        </w:rPr>
        <w:t>27–32.</w:t>
      </w:r>
      <w:r>
        <w:rPr>
          <w:color w:val="58595B"/>
          <w:spacing w:val="-2"/>
          <w:sz w:val="14"/>
        </w:rPr>
        <w:t> </w:t>
      </w:r>
      <w:r>
        <w:rPr>
          <w:color w:val="58595B"/>
          <w:sz w:val="14"/>
        </w:rPr>
        <w:t>Arlington,</w:t>
      </w:r>
    </w:p>
    <w:p>
      <w:pPr>
        <w:spacing w:before="9"/>
        <w:ind w:left="1259" w:right="0" w:firstLine="0"/>
        <w:jc w:val="left"/>
        <w:rPr>
          <w:sz w:val="14"/>
        </w:rPr>
      </w:pPr>
      <w:r>
        <w:rPr>
          <w:color w:val="58595B"/>
          <w:sz w:val="14"/>
        </w:rPr>
        <w:t>VA: National Association of State Boards of Education (NASBE).</w:t>
      </w:r>
    </w:p>
    <w:p>
      <w:pPr>
        <w:pStyle w:val="ListParagraph"/>
        <w:numPr>
          <w:ilvl w:val="0"/>
          <w:numId w:val="3"/>
        </w:numPr>
        <w:tabs>
          <w:tab w:pos="1259" w:val="left" w:leader="none"/>
          <w:tab w:pos="1260" w:val="left" w:leader="none"/>
        </w:tabs>
        <w:spacing w:line="254" w:lineRule="auto" w:before="24" w:after="0"/>
        <w:ind w:left="1259" w:right="800" w:hanging="540"/>
        <w:jc w:val="left"/>
        <w:rPr>
          <w:sz w:val="14"/>
        </w:rPr>
      </w:pPr>
      <w:r>
        <w:rPr>
          <w:color w:val="58595B"/>
          <w:sz w:val="14"/>
        </w:rPr>
        <w:t>Joint</w:t>
      </w:r>
      <w:r>
        <w:rPr>
          <w:color w:val="58595B"/>
          <w:spacing w:val="-3"/>
          <w:sz w:val="14"/>
        </w:rPr>
        <w:t> </w:t>
      </w:r>
      <w:r>
        <w:rPr>
          <w:color w:val="58595B"/>
          <w:sz w:val="14"/>
        </w:rPr>
        <w:t>policy</w:t>
      </w:r>
      <w:r>
        <w:rPr>
          <w:color w:val="58595B"/>
          <w:spacing w:val="-3"/>
          <w:sz w:val="14"/>
        </w:rPr>
        <w:t> </w:t>
      </w:r>
      <w:r>
        <w:rPr>
          <w:color w:val="58595B"/>
          <w:sz w:val="14"/>
        </w:rPr>
        <w:t>position</w:t>
      </w:r>
      <w:r>
        <w:rPr>
          <w:color w:val="58595B"/>
          <w:spacing w:val="-3"/>
          <w:sz w:val="14"/>
        </w:rPr>
        <w:t> </w:t>
      </w:r>
      <w:r>
        <w:rPr>
          <w:color w:val="58595B"/>
          <w:sz w:val="14"/>
        </w:rPr>
        <w:t>of</w:t>
      </w:r>
      <w:r>
        <w:rPr>
          <w:color w:val="58595B"/>
          <w:spacing w:val="-3"/>
          <w:sz w:val="14"/>
        </w:rPr>
        <w:t> </w:t>
      </w:r>
      <w:r>
        <w:rPr>
          <w:color w:val="58595B"/>
          <w:sz w:val="14"/>
        </w:rPr>
        <w:t>the</w:t>
      </w:r>
      <w:r>
        <w:rPr>
          <w:color w:val="58595B"/>
          <w:spacing w:val="-2"/>
          <w:sz w:val="14"/>
        </w:rPr>
        <w:t> </w:t>
      </w:r>
      <w:r>
        <w:rPr>
          <w:color w:val="58595B"/>
          <w:sz w:val="14"/>
        </w:rPr>
        <w:t>American</w:t>
      </w:r>
      <w:r>
        <w:rPr>
          <w:color w:val="58595B"/>
          <w:spacing w:val="-2"/>
          <w:sz w:val="14"/>
        </w:rPr>
        <w:t> </w:t>
      </w:r>
      <w:r>
        <w:rPr>
          <w:color w:val="58595B"/>
          <w:sz w:val="14"/>
        </w:rPr>
        <w:t>Cancer</w:t>
      </w:r>
      <w:r>
        <w:rPr>
          <w:color w:val="58595B"/>
          <w:spacing w:val="-4"/>
          <w:sz w:val="14"/>
        </w:rPr>
        <w:t> </w:t>
      </w:r>
      <w:r>
        <w:rPr>
          <w:color w:val="58595B"/>
          <w:sz w:val="14"/>
        </w:rPr>
        <w:t>Society</w:t>
      </w:r>
      <w:r>
        <w:rPr>
          <w:color w:val="58595B"/>
          <w:spacing w:val="-2"/>
          <w:sz w:val="14"/>
        </w:rPr>
        <w:t> </w:t>
      </w:r>
      <w:r>
        <w:rPr>
          <w:color w:val="58595B"/>
          <w:sz w:val="14"/>
        </w:rPr>
        <w:t>Cancer</w:t>
      </w:r>
      <w:r>
        <w:rPr>
          <w:color w:val="58595B"/>
          <w:spacing w:val="-3"/>
          <w:sz w:val="14"/>
        </w:rPr>
        <w:t> </w:t>
      </w:r>
      <w:r>
        <w:rPr>
          <w:color w:val="58595B"/>
          <w:sz w:val="14"/>
        </w:rPr>
        <w:t>Action</w:t>
      </w:r>
      <w:r>
        <w:rPr>
          <w:color w:val="58595B"/>
          <w:spacing w:val="-2"/>
          <w:sz w:val="14"/>
        </w:rPr>
        <w:t> </w:t>
      </w:r>
      <w:r>
        <w:rPr>
          <w:color w:val="58595B"/>
          <w:sz w:val="14"/>
        </w:rPr>
        <w:t>Network,</w:t>
      </w:r>
      <w:r>
        <w:rPr>
          <w:color w:val="58595B"/>
          <w:spacing w:val="-3"/>
          <w:sz w:val="14"/>
        </w:rPr>
        <w:t> </w:t>
      </w:r>
      <w:r>
        <w:rPr>
          <w:color w:val="58595B"/>
          <w:sz w:val="14"/>
        </w:rPr>
        <w:t>American</w:t>
      </w:r>
      <w:r>
        <w:rPr>
          <w:color w:val="58595B"/>
          <w:spacing w:val="-2"/>
          <w:sz w:val="14"/>
        </w:rPr>
        <w:t> </w:t>
      </w:r>
      <w:r>
        <w:rPr>
          <w:color w:val="58595B"/>
          <w:sz w:val="14"/>
        </w:rPr>
        <w:t>Diabetes</w:t>
      </w:r>
      <w:r>
        <w:rPr>
          <w:color w:val="58595B"/>
          <w:spacing w:val="-2"/>
          <w:sz w:val="14"/>
        </w:rPr>
        <w:t> </w:t>
      </w:r>
      <w:r>
        <w:rPr>
          <w:color w:val="58595B"/>
          <w:sz w:val="14"/>
        </w:rPr>
        <w:t>Association,</w:t>
      </w:r>
      <w:r>
        <w:rPr>
          <w:color w:val="58595B"/>
          <w:spacing w:val="-3"/>
          <w:sz w:val="14"/>
        </w:rPr>
        <w:t> </w:t>
      </w:r>
      <w:r>
        <w:rPr>
          <w:color w:val="58595B"/>
          <w:sz w:val="14"/>
        </w:rPr>
        <w:t>and</w:t>
      </w:r>
      <w:r>
        <w:rPr>
          <w:color w:val="58595B"/>
          <w:spacing w:val="-2"/>
          <w:sz w:val="14"/>
        </w:rPr>
        <w:t> </w:t>
      </w:r>
      <w:r>
        <w:rPr>
          <w:color w:val="58595B"/>
          <w:sz w:val="14"/>
        </w:rPr>
        <w:t>American</w:t>
      </w:r>
      <w:r>
        <w:rPr>
          <w:color w:val="58595B"/>
          <w:spacing w:val="-2"/>
          <w:sz w:val="14"/>
        </w:rPr>
        <w:t> </w:t>
      </w:r>
      <w:r>
        <w:rPr>
          <w:color w:val="58595B"/>
          <w:sz w:val="14"/>
        </w:rPr>
        <w:t>Heart</w:t>
      </w:r>
      <w:r>
        <w:rPr>
          <w:color w:val="58595B"/>
          <w:spacing w:val="-3"/>
          <w:sz w:val="14"/>
        </w:rPr>
        <w:t> </w:t>
      </w:r>
      <w:r>
        <w:rPr>
          <w:color w:val="58595B"/>
          <w:sz w:val="14"/>
        </w:rPr>
        <w:t>Association:</w:t>
      </w:r>
      <w:r>
        <w:rPr>
          <w:color w:val="58595B"/>
          <w:spacing w:val="-2"/>
          <w:sz w:val="14"/>
        </w:rPr>
        <w:t> </w:t>
      </w:r>
      <w:r>
        <w:rPr>
          <w:color w:val="58595B"/>
          <w:sz w:val="14"/>
        </w:rPr>
        <w:t>Increasing</w:t>
      </w:r>
      <w:r>
        <w:rPr>
          <w:color w:val="58595B"/>
          <w:spacing w:val="-2"/>
          <w:sz w:val="14"/>
        </w:rPr>
        <w:t> </w:t>
      </w:r>
      <w:r>
        <w:rPr>
          <w:color w:val="58595B"/>
          <w:sz w:val="14"/>
        </w:rPr>
        <w:t>and</w:t>
      </w:r>
      <w:r>
        <w:rPr>
          <w:color w:val="58595B"/>
          <w:spacing w:val="-3"/>
          <w:sz w:val="14"/>
        </w:rPr>
        <w:t> </w:t>
      </w:r>
      <w:r>
        <w:rPr>
          <w:color w:val="58595B"/>
          <w:sz w:val="14"/>
        </w:rPr>
        <w:t>Improving</w:t>
      </w:r>
      <w:r>
        <w:rPr>
          <w:color w:val="58595B"/>
          <w:spacing w:val="-3"/>
          <w:sz w:val="14"/>
        </w:rPr>
        <w:t> </w:t>
      </w:r>
      <w:r>
        <w:rPr>
          <w:color w:val="58595B"/>
          <w:sz w:val="14"/>
        </w:rPr>
        <w:t>Physi- cal Education and Physical Activity in Schools: Benefits for Children’s Health and Educational Outcomes,</w:t>
      </w:r>
      <w:r>
        <w:rPr>
          <w:color w:val="58595B"/>
          <w:spacing w:val="-11"/>
          <w:sz w:val="14"/>
        </w:rPr>
        <w:t> </w:t>
      </w:r>
      <w:r>
        <w:rPr>
          <w:color w:val="58595B"/>
          <w:spacing w:val="-3"/>
          <w:sz w:val="14"/>
        </w:rPr>
        <w:t>2015.</w:t>
      </w:r>
    </w:p>
    <w:p>
      <w:pPr>
        <w:pStyle w:val="ListParagraph"/>
        <w:numPr>
          <w:ilvl w:val="0"/>
          <w:numId w:val="3"/>
        </w:numPr>
        <w:tabs>
          <w:tab w:pos="1259" w:val="left" w:leader="none"/>
          <w:tab w:pos="1260" w:val="left" w:leader="none"/>
        </w:tabs>
        <w:spacing w:line="254" w:lineRule="auto" w:before="14" w:after="0"/>
        <w:ind w:left="1259" w:right="1039" w:hanging="540"/>
        <w:jc w:val="left"/>
        <w:rPr>
          <w:sz w:val="14"/>
        </w:rPr>
      </w:pPr>
      <w:r>
        <w:rPr>
          <w:color w:val="58595B"/>
          <w:sz w:val="14"/>
        </w:rPr>
        <w:t>Le</w:t>
      </w:r>
      <w:r>
        <w:rPr>
          <w:color w:val="58595B"/>
          <w:spacing w:val="-3"/>
          <w:sz w:val="14"/>
        </w:rPr>
        <w:t> </w:t>
      </w:r>
      <w:r>
        <w:rPr>
          <w:color w:val="58595B"/>
          <w:sz w:val="14"/>
        </w:rPr>
        <w:t>Masurier,</w:t>
      </w:r>
      <w:r>
        <w:rPr>
          <w:color w:val="58595B"/>
          <w:spacing w:val="-3"/>
          <w:sz w:val="14"/>
        </w:rPr>
        <w:t> </w:t>
      </w:r>
      <w:r>
        <w:rPr>
          <w:color w:val="58595B"/>
          <w:sz w:val="14"/>
        </w:rPr>
        <w:t>G.</w:t>
      </w:r>
      <w:r>
        <w:rPr>
          <w:color w:val="58595B"/>
          <w:spacing w:val="-3"/>
          <w:sz w:val="14"/>
        </w:rPr>
        <w:t> </w:t>
      </w:r>
      <w:r>
        <w:rPr>
          <w:color w:val="58595B"/>
          <w:sz w:val="14"/>
        </w:rPr>
        <w:t>and</w:t>
      </w:r>
      <w:r>
        <w:rPr>
          <w:color w:val="58595B"/>
          <w:spacing w:val="-2"/>
          <w:sz w:val="14"/>
        </w:rPr>
        <w:t> </w:t>
      </w:r>
      <w:r>
        <w:rPr>
          <w:color w:val="58595B"/>
          <w:sz w:val="14"/>
        </w:rPr>
        <w:t>Corbin,</w:t>
      </w:r>
      <w:r>
        <w:rPr>
          <w:color w:val="58595B"/>
          <w:spacing w:val="-4"/>
          <w:sz w:val="14"/>
        </w:rPr>
        <w:t> </w:t>
      </w:r>
      <w:r>
        <w:rPr>
          <w:color w:val="58595B"/>
          <w:sz w:val="14"/>
        </w:rPr>
        <w:t>B.</w:t>
      </w:r>
      <w:r>
        <w:rPr>
          <w:color w:val="58595B"/>
          <w:spacing w:val="-4"/>
          <w:sz w:val="14"/>
        </w:rPr>
        <w:t> </w:t>
      </w:r>
      <w:r>
        <w:rPr>
          <w:color w:val="58595B"/>
          <w:sz w:val="14"/>
        </w:rPr>
        <w:t>(2006).</w:t>
      </w:r>
      <w:r>
        <w:rPr>
          <w:color w:val="58595B"/>
          <w:spacing w:val="-3"/>
          <w:sz w:val="14"/>
        </w:rPr>
        <w:t> Top 10 </w:t>
      </w:r>
      <w:r>
        <w:rPr>
          <w:color w:val="58595B"/>
          <w:sz w:val="14"/>
        </w:rPr>
        <w:t>reasons</w:t>
      </w:r>
      <w:r>
        <w:rPr>
          <w:color w:val="58595B"/>
          <w:spacing w:val="-3"/>
          <w:sz w:val="14"/>
        </w:rPr>
        <w:t> </w:t>
      </w:r>
      <w:r>
        <w:rPr>
          <w:color w:val="58595B"/>
          <w:sz w:val="14"/>
        </w:rPr>
        <w:t>for</w:t>
      </w:r>
      <w:r>
        <w:rPr>
          <w:color w:val="58595B"/>
          <w:spacing w:val="-3"/>
          <w:sz w:val="14"/>
        </w:rPr>
        <w:t> </w:t>
      </w:r>
      <w:r>
        <w:rPr>
          <w:color w:val="58595B"/>
          <w:sz w:val="14"/>
        </w:rPr>
        <w:t>quality</w:t>
      </w:r>
      <w:r>
        <w:rPr>
          <w:color w:val="58595B"/>
          <w:spacing w:val="-3"/>
          <w:sz w:val="14"/>
        </w:rPr>
        <w:t> </w:t>
      </w:r>
      <w:r>
        <w:rPr>
          <w:color w:val="58595B"/>
          <w:sz w:val="14"/>
        </w:rPr>
        <w:t>physical</w:t>
      </w:r>
      <w:r>
        <w:rPr>
          <w:color w:val="58595B"/>
          <w:spacing w:val="-3"/>
          <w:sz w:val="14"/>
        </w:rPr>
        <w:t> </w:t>
      </w:r>
      <w:r>
        <w:rPr>
          <w:color w:val="58595B"/>
          <w:sz w:val="14"/>
        </w:rPr>
        <w:t>education.</w:t>
      </w:r>
      <w:r>
        <w:rPr>
          <w:color w:val="58595B"/>
          <w:spacing w:val="-3"/>
          <w:sz w:val="14"/>
        </w:rPr>
        <w:t> </w:t>
      </w:r>
      <w:r>
        <w:rPr>
          <w:color w:val="58595B"/>
          <w:sz w:val="14"/>
        </w:rPr>
        <w:t>The</w:t>
      </w:r>
      <w:r>
        <w:rPr>
          <w:color w:val="58595B"/>
          <w:spacing w:val="-3"/>
          <w:sz w:val="14"/>
        </w:rPr>
        <w:t> </w:t>
      </w:r>
      <w:r>
        <w:rPr>
          <w:color w:val="58595B"/>
          <w:sz w:val="14"/>
        </w:rPr>
        <w:t>Journal</w:t>
      </w:r>
      <w:r>
        <w:rPr>
          <w:color w:val="58595B"/>
          <w:spacing w:val="-3"/>
          <w:sz w:val="14"/>
        </w:rPr>
        <w:t> </w:t>
      </w:r>
      <w:r>
        <w:rPr>
          <w:color w:val="58595B"/>
          <w:sz w:val="14"/>
        </w:rPr>
        <w:t>of</w:t>
      </w:r>
      <w:r>
        <w:rPr>
          <w:color w:val="58595B"/>
          <w:spacing w:val="-3"/>
          <w:sz w:val="14"/>
        </w:rPr>
        <w:t> </w:t>
      </w:r>
      <w:r>
        <w:rPr>
          <w:color w:val="58595B"/>
          <w:sz w:val="14"/>
        </w:rPr>
        <w:t>Physical</w:t>
      </w:r>
      <w:r>
        <w:rPr>
          <w:color w:val="58595B"/>
          <w:spacing w:val="-3"/>
          <w:sz w:val="14"/>
        </w:rPr>
        <w:t> </w:t>
      </w:r>
      <w:r>
        <w:rPr>
          <w:color w:val="58595B"/>
          <w:sz w:val="14"/>
        </w:rPr>
        <w:t>Education,</w:t>
      </w:r>
      <w:r>
        <w:rPr>
          <w:color w:val="58595B"/>
          <w:spacing w:val="-3"/>
          <w:sz w:val="14"/>
        </w:rPr>
        <w:t> </w:t>
      </w:r>
      <w:r>
        <w:rPr>
          <w:color w:val="58595B"/>
          <w:sz w:val="14"/>
        </w:rPr>
        <w:t>Recreation</w:t>
      </w:r>
      <w:r>
        <w:rPr>
          <w:color w:val="58595B"/>
          <w:spacing w:val="-3"/>
          <w:sz w:val="14"/>
        </w:rPr>
        <w:t> </w:t>
      </w:r>
      <w:r>
        <w:rPr>
          <w:color w:val="58595B"/>
          <w:sz w:val="14"/>
        </w:rPr>
        <w:t>&amp;</w:t>
      </w:r>
      <w:r>
        <w:rPr>
          <w:color w:val="58595B"/>
          <w:spacing w:val="-3"/>
          <w:sz w:val="14"/>
        </w:rPr>
        <w:t> </w:t>
      </w:r>
      <w:r>
        <w:rPr>
          <w:color w:val="58595B"/>
          <w:sz w:val="14"/>
        </w:rPr>
        <w:t>Dance,</w:t>
      </w:r>
      <w:r>
        <w:rPr>
          <w:color w:val="58595B"/>
          <w:spacing w:val="-2"/>
          <w:sz w:val="14"/>
        </w:rPr>
        <w:t> </w:t>
      </w:r>
      <w:r>
        <w:rPr>
          <w:color w:val="58595B"/>
          <w:sz w:val="14"/>
        </w:rPr>
        <w:t>77(6).</w:t>
      </w:r>
      <w:r>
        <w:rPr>
          <w:color w:val="58595B"/>
          <w:spacing w:val="-4"/>
          <w:sz w:val="14"/>
        </w:rPr>
        <w:t> </w:t>
      </w:r>
      <w:r>
        <w:rPr>
          <w:color w:val="58595B"/>
          <w:sz w:val="14"/>
        </w:rPr>
        <w:t>Reston,</w:t>
      </w:r>
      <w:r>
        <w:rPr>
          <w:color w:val="58595B"/>
          <w:spacing w:val="-3"/>
          <w:sz w:val="14"/>
        </w:rPr>
        <w:t> </w:t>
      </w:r>
      <w:r>
        <w:rPr>
          <w:color w:val="58595B"/>
          <w:sz w:val="14"/>
        </w:rPr>
        <w:t>VA:</w:t>
      </w:r>
      <w:r>
        <w:rPr>
          <w:color w:val="58595B"/>
          <w:spacing w:val="-2"/>
          <w:sz w:val="14"/>
        </w:rPr>
        <w:t> </w:t>
      </w:r>
      <w:r>
        <w:rPr>
          <w:color w:val="58595B"/>
          <w:sz w:val="14"/>
        </w:rPr>
        <w:t>American Alliance for Health, Physical Education, Recreation and</w:t>
      </w:r>
      <w:r>
        <w:rPr>
          <w:color w:val="58595B"/>
          <w:spacing w:val="-2"/>
          <w:sz w:val="14"/>
        </w:rPr>
        <w:t> </w:t>
      </w:r>
      <w:r>
        <w:rPr>
          <w:color w:val="58595B"/>
          <w:sz w:val="14"/>
        </w:rPr>
        <w:t>Dance.</w:t>
      </w:r>
    </w:p>
    <w:p>
      <w:pPr>
        <w:spacing w:after="0" w:line="254" w:lineRule="auto"/>
        <w:jc w:val="left"/>
        <w:rPr>
          <w:sz w:val="14"/>
        </w:rPr>
        <w:sectPr>
          <w:footerReference w:type="default" r:id="rId41"/>
          <w:pgSz w:w="12240" w:h="15840"/>
          <w:pgMar w:footer="570" w:header="0" w:top="700" w:bottom="760" w:left="0" w:right="0"/>
        </w:sectPr>
      </w:pPr>
    </w:p>
    <w:p>
      <w:pPr>
        <w:pStyle w:val="BodyText"/>
        <w:rPr>
          <w:sz w:val="20"/>
        </w:rPr>
      </w:pPr>
      <w:r>
        <w:rPr/>
        <w:pict>
          <v:group style="position:absolute;margin-left:.242pt;margin-top:0pt;width:611.8pt;height:89.55pt;mso-position-horizontal-relative:page;mso-position-vertical-relative:page;z-index:251721728" coordorigin="5,0" coordsize="12236,1791">
            <v:shape style="position:absolute;left:16;top:0;width:12144;height:1781" type="#_x0000_t75" stroked="false">
              <v:imagedata r:id="rId11" o:title=""/>
            </v:shape>
            <v:line style="position:absolute" from="22,1781" to="12240,1781" stroked="true" strokeweight="1pt" strokecolor="#009cd8">
              <v:stroke dashstyle="solid"/>
            </v:line>
            <v:rect style="position:absolute;left:4;top:0;width:1116;height:1781" filled="true" fillcolor="#009cd8" stroked="false">
              <v:fill type="solid"/>
            </v:rect>
            <v:shape style="position:absolute;left:4;top:0;width:12236;height:1791" type="#_x0000_t202" filled="false" stroked="false">
              <v:textbox inset="0,0,0,0">
                <w:txbxContent>
                  <w:p>
                    <w:pPr>
                      <w:spacing w:line="240" w:lineRule="auto" w:before="0"/>
                      <w:rPr>
                        <w:sz w:val="38"/>
                      </w:rPr>
                    </w:pPr>
                  </w:p>
                  <w:p>
                    <w:pPr>
                      <w:spacing w:before="335"/>
                      <w:ind w:left="1652" w:right="0" w:firstLine="0"/>
                      <w:jc w:val="left"/>
                      <w:rPr>
                        <w:rFonts w:ascii="Calibri" w:hAnsi="Calibri"/>
                        <w:sz w:val="32"/>
                      </w:rPr>
                    </w:pPr>
                    <w:r>
                      <w:rPr>
                        <w:rFonts w:ascii="Calibri" w:hAnsi="Calibri"/>
                        <w:color w:val="939598"/>
                        <w:w w:val="120"/>
                        <w:sz w:val="32"/>
                      </w:rPr>
                      <w:t>SHAPE OF THE NATION™</w:t>
                    </w:r>
                  </w:p>
                  <w:p>
                    <w:pPr>
                      <w:spacing w:before="34"/>
                      <w:ind w:left="1633" w:right="0" w:firstLine="0"/>
                      <w:jc w:val="left"/>
                      <w:rPr>
                        <w:rFonts w:ascii="Calibri"/>
                        <w:sz w:val="44"/>
                      </w:rPr>
                    </w:pPr>
                    <w:r>
                      <w:rPr>
                        <w:rFonts w:ascii="Calibri"/>
                        <w:color w:val="009CD8"/>
                        <w:w w:val="110"/>
                        <w:sz w:val="44"/>
                      </w:rPr>
                      <w:t>Recommendations for </w:t>
                    </w:r>
                    <w:r>
                      <w:rPr>
                        <w:rFonts w:ascii="Calibri"/>
                        <w:color w:val="6D6E71"/>
                        <w:w w:val="110"/>
                        <w:sz w:val="44"/>
                      </w:rPr>
                      <w:t>ACTION</w:t>
                    </w:r>
                  </w:p>
                </w:txbxContent>
              </v:textbox>
              <w10:wrap type="non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pStyle w:val="BodyText"/>
        <w:spacing w:line="295" w:lineRule="auto" w:before="101"/>
        <w:ind w:left="729" w:right="708"/>
      </w:pPr>
      <w:r>
        <w:rPr/>
        <w:pict>
          <v:shape style="position:absolute;margin-left:18.2698pt;margin-top:-82.787888pt;width:35.6pt;height:66.3pt;mso-position-horizontal-relative:page;mso-position-vertical-relative:paragraph;z-index:251722752"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bookmarkStart w:name="_bookmark6" w:id="7"/>
      <w:bookmarkEnd w:id="7"/>
      <w:r>
        <w:rPr/>
      </w:r>
      <w:r>
        <w:rPr>
          <w:color w:val="231F20"/>
        </w:rPr>
        <w:t>For school-age kids to achieve at least 60 minutes of daily physical activity, SHAPE America and the American Heart Association recommend that schools across the country make evidence-based physical education the cornerstone of a comprehensive school physical activity program that also includes health education, elementary school recess, classroom physical activity breaks, after-school physical activity clubs and intramurals, high school interscholastic athletics, walk and bike to school programs, and staff wellness programs. It is important that physical activity opportunities are designed to include all students. In addition, parents must be proactive advocates for effective physical education and school physical activity policies.</w:t>
      </w:r>
    </w:p>
    <w:p>
      <w:pPr>
        <w:pStyle w:val="BodyText"/>
        <w:spacing w:before="154"/>
        <w:ind w:left="729"/>
      </w:pPr>
      <w:r>
        <w:rPr>
          <w:color w:val="231F20"/>
        </w:rPr>
        <w:t>Specific recommendations for school physical education and physical activity include:</w:t>
      </w:r>
    </w:p>
    <w:p>
      <w:pPr>
        <w:pStyle w:val="BodyText"/>
        <w:spacing w:before="9"/>
        <w:rPr>
          <w:sz w:val="23"/>
        </w:rPr>
      </w:pPr>
    </w:p>
    <w:p>
      <w:pPr>
        <w:pStyle w:val="Heading4"/>
        <w:ind w:left="729"/>
      </w:pPr>
      <w:r>
        <w:rPr>
          <w:color w:val="58595B"/>
          <w:w w:val="110"/>
        </w:rPr>
        <w:t>Standards and Curriculum</w:t>
      </w:r>
    </w:p>
    <w:p>
      <w:pPr>
        <w:pStyle w:val="ListParagraph"/>
        <w:numPr>
          <w:ilvl w:val="1"/>
          <w:numId w:val="3"/>
        </w:numPr>
        <w:tabs>
          <w:tab w:pos="1449" w:val="left" w:leader="none"/>
          <w:tab w:pos="1450" w:val="left" w:leader="none"/>
        </w:tabs>
        <w:spacing w:line="295" w:lineRule="auto" w:before="181" w:after="0"/>
        <w:ind w:left="1449" w:right="717" w:hanging="360"/>
        <w:jc w:val="left"/>
        <w:rPr>
          <w:sz w:val="18"/>
        </w:rPr>
      </w:pPr>
      <w:r>
        <w:rPr>
          <w:color w:val="231F20"/>
          <w:sz w:val="18"/>
        </w:rPr>
        <w:t>Require</w:t>
      </w:r>
      <w:r>
        <w:rPr>
          <w:color w:val="231F20"/>
          <w:spacing w:val="-3"/>
          <w:sz w:val="18"/>
        </w:rPr>
        <w:t> </w:t>
      </w:r>
      <w:r>
        <w:rPr>
          <w:color w:val="231F20"/>
          <w:sz w:val="18"/>
        </w:rPr>
        <w:t>states</w:t>
      </w:r>
      <w:r>
        <w:rPr>
          <w:color w:val="231F20"/>
          <w:spacing w:val="-3"/>
          <w:sz w:val="18"/>
        </w:rPr>
        <w:t> </w:t>
      </w:r>
      <w:r>
        <w:rPr>
          <w:color w:val="231F20"/>
          <w:sz w:val="18"/>
        </w:rPr>
        <w:t>to</w:t>
      </w:r>
      <w:r>
        <w:rPr>
          <w:color w:val="231F20"/>
          <w:spacing w:val="-2"/>
          <w:sz w:val="18"/>
        </w:rPr>
        <w:t> </w:t>
      </w:r>
      <w:r>
        <w:rPr>
          <w:color w:val="231F20"/>
          <w:sz w:val="18"/>
        </w:rPr>
        <w:t>adopt</w:t>
      </w:r>
      <w:r>
        <w:rPr>
          <w:color w:val="231F20"/>
          <w:spacing w:val="-3"/>
          <w:sz w:val="18"/>
        </w:rPr>
        <w:t> </w:t>
      </w:r>
      <w:r>
        <w:rPr>
          <w:color w:val="231F20"/>
          <w:sz w:val="18"/>
        </w:rPr>
        <w:t>physical</w:t>
      </w:r>
      <w:r>
        <w:rPr>
          <w:color w:val="231F20"/>
          <w:spacing w:val="-4"/>
          <w:sz w:val="18"/>
        </w:rPr>
        <w:t> </w:t>
      </w:r>
      <w:r>
        <w:rPr>
          <w:color w:val="231F20"/>
          <w:sz w:val="18"/>
        </w:rPr>
        <w:t>education</w:t>
      </w:r>
      <w:r>
        <w:rPr>
          <w:color w:val="231F20"/>
          <w:spacing w:val="-2"/>
          <w:sz w:val="18"/>
        </w:rPr>
        <w:t> </w:t>
      </w:r>
      <w:r>
        <w:rPr>
          <w:color w:val="231F20"/>
          <w:sz w:val="18"/>
        </w:rPr>
        <w:t>standards</w:t>
      </w:r>
      <w:r>
        <w:rPr>
          <w:color w:val="231F20"/>
          <w:spacing w:val="-3"/>
          <w:sz w:val="18"/>
        </w:rPr>
        <w:t> </w:t>
      </w:r>
      <w:r>
        <w:rPr>
          <w:color w:val="231F20"/>
          <w:sz w:val="18"/>
        </w:rPr>
        <w:t>that</w:t>
      </w:r>
      <w:r>
        <w:rPr>
          <w:color w:val="231F20"/>
          <w:spacing w:val="-3"/>
          <w:sz w:val="18"/>
        </w:rPr>
        <w:t> </w:t>
      </w:r>
      <w:r>
        <w:rPr>
          <w:color w:val="231F20"/>
          <w:sz w:val="18"/>
        </w:rPr>
        <w:t>are</w:t>
      </w:r>
      <w:r>
        <w:rPr>
          <w:color w:val="231F20"/>
          <w:spacing w:val="-2"/>
          <w:sz w:val="18"/>
        </w:rPr>
        <w:t> </w:t>
      </w:r>
      <w:r>
        <w:rPr>
          <w:color w:val="231F20"/>
          <w:sz w:val="18"/>
        </w:rPr>
        <w:t>aligned</w:t>
      </w:r>
      <w:r>
        <w:rPr>
          <w:color w:val="231F20"/>
          <w:spacing w:val="-3"/>
          <w:sz w:val="18"/>
        </w:rPr>
        <w:t> </w:t>
      </w:r>
      <w:r>
        <w:rPr>
          <w:color w:val="231F20"/>
          <w:sz w:val="18"/>
        </w:rPr>
        <w:t>with</w:t>
      </w:r>
      <w:r>
        <w:rPr>
          <w:color w:val="25408F"/>
          <w:spacing w:val="-6"/>
          <w:sz w:val="18"/>
        </w:rPr>
        <w:t> </w:t>
      </w:r>
      <w:hyperlink r:id="rId43">
        <w:r>
          <w:rPr>
            <w:color w:val="25408F"/>
            <w:sz w:val="18"/>
            <w:u w:val="single" w:color="25408F"/>
          </w:rPr>
          <w:t>national</w:t>
        </w:r>
        <w:r>
          <w:rPr>
            <w:color w:val="25408F"/>
            <w:spacing w:val="-3"/>
            <w:sz w:val="18"/>
            <w:u w:val="single" w:color="25408F"/>
          </w:rPr>
          <w:t> </w:t>
        </w:r>
        <w:r>
          <w:rPr>
            <w:color w:val="25408F"/>
            <w:sz w:val="18"/>
            <w:u w:val="single" w:color="25408F"/>
          </w:rPr>
          <w:t>physical</w:t>
        </w:r>
        <w:r>
          <w:rPr>
            <w:color w:val="25408F"/>
            <w:spacing w:val="-4"/>
            <w:sz w:val="18"/>
            <w:u w:val="single" w:color="25408F"/>
          </w:rPr>
          <w:t> </w:t>
        </w:r>
        <w:r>
          <w:rPr>
            <w:color w:val="25408F"/>
            <w:sz w:val="18"/>
            <w:u w:val="single" w:color="25408F"/>
          </w:rPr>
          <w:t>education</w:t>
        </w:r>
        <w:r>
          <w:rPr>
            <w:color w:val="25408F"/>
            <w:spacing w:val="-2"/>
            <w:sz w:val="18"/>
            <w:u w:val="single" w:color="25408F"/>
          </w:rPr>
          <w:t> </w:t>
        </w:r>
        <w:r>
          <w:rPr>
            <w:color w:val="25408F"/>
            <w:sz w:val="18"/>
            <w:u w:val="single" w:color="25408F"/>
          </w:rPr>
          <w:t>standards</w:t>
        </w:r>
        <w:r>
          <w:rPr>
            <w:color w:val="25408F"/>
            <w:spacing w:val="-4"/>
            <w:sz w:val="18"/>
          </w:rPr>
          <w:t> </w:t>
        </w:r>
      </w:hyperlink>
      <w:r>
        <w:rPr>
          <w:color w:val="231F20"/>
          <w:sz w:val="18"/>
        </w:rPr>
        <w:t>(see</w:t>
      </w:r>
      <w:r>
        <w:rPr>
          <w:color w:val="231F20"/>
          <w:spacing w:val="-3"/>
          <w:sz w:val="18"/>
        </w:rPr>
        <w:t> </w:t>
      </w:r>
      <w:r>
        <w:rPr>
          <w:color w:val="231F20"/>
          <w:sz w:val="18"/>
        </w:rPr>
        <w:t>Box</w:t>
      </w:r>
      <w:r>
        <w:rPr>
          <w:color w:val="231F20"/>
          <w:spacing w:val="-3"/>
          <w:sz w:val="18"/>
        </w:rPr>
        <w:t> </w:t>
      </w:r>
      <w:r>
        <w:rPr>
          <w:color w:val="231F20"/>
          <w:sz w:val="18"/>
        </w:rPr>
        <w:t>1)</w:t>
      </w:r>
      <w:r>
        <w:rPr>
          <w:color w:val="231F20"/>
          <w:spacing w:val="-4"/>
          <w:sz w:val="18"/>
        </w:rPr>
        <w:t> </w:t>
      </w:r>
      <w:r>
        <w:rPr>
          <w:color w:val="231F20"/>
          <w:sz w:val="18"/>
        </w:rPr>
        <w:t>and</w:t>
      </w:r>
      <w:r>
        <w:rPr>
          <w:color w:val="231F20"/>
          <w:spacing w:val="-2"/>
          <w:sz w:val="18"/>
        </w:rPr>
        <w:t> </w:t>
      </w:r>
      <w:r>
        <w:rPr>
          <w:color w:val="231F20"/>
          <w:sz w:val="18"/>
        </w:rPr>
        <w:t>are systematically reviewed and</w:t>
      </w:r>
      <w:r>
        <w:rPr>
          <w:color w:val="231F20"/>
          <w:spacing w:val="-1"/>
          <w:sz w:val="18"/>
        </w:rPr>
        <w:t> </w:t>
      </w:r>
      <w:r>
        <w:rPr>
          <w:color w:val="231F20"/>
          <w:sz w:val="18"/>
        </w:rPr>
        <w:t>updated.</w:t>
      </w:r>
    </w:p>
    <w:p>
      <w:pPr>
        <w:pStyle w:val="ListParagraph"/>
        <w:numPr>
          <w:ilvl w:val="1"/>
          <w:numId w:val="3"/>
        </w:numPr>
        <w:tabs>
          <w:tab w:pos="1449" w:val="left" w:leader="none"/>
          <w:tab w:pos="1450" w:val="left" w:leader="none"/>
        </w:tabs>
        <w:spacing w:line="295" w:lineRule="auto" w:before="158" w:after="0"/>
        <w:ind w:left="1449" w:right="883" w:hanging="360"/>
        <w:jc w:val="left"/>
        <w:rPr>
          <w:sz w:val="18"/>
        </w:rPr>
      </w:pPr>
      <w:r>
        <w:rPr>
          <w:color w:val="231F20"/>
          <w:sz w:val="18"/>
        </w:rPr>
        <w:t>Require</w:t>
      </w:r>
      <w:r>
        <w:rPr>
          <w:color w:val="231F20"/>
          <w:spacing w:val="-3"/>
          <w:sz w:val="18"/>
        </w:rPr>
        <w:t> </w:t>
      </w:r>
      <w:r>
        <w:rPr>
          <w:color w:val="231F20"/>
          <w:sz w:val="18"/>
        </w:rPr>
        <w:t>all</w:t>
      </w:r>
      <w:r>
        <w:rPr>
          <w:color w:val="231F20"/>
          <w:spacing w:val="-3"/>
          <w:sz w:val="18"/>
        </w:rPr>
        <w:t> </w:t>
      </w:r>
      <w:r>
        <w:rPr>
          <w:color w:val="231F20"/>
          <w:sz w:val="18"/>
        </w:rPr>
        <w:t>school</w:t>
      </w:r>
      <w:r>
        <w:rPr>
          <w:color w:val="231F20"/>
          <w:spacing w:val="-3"/>
          <w:sz w:val="18"/>
        </w:rPr>
        <w:t> </w:t>
      </w:r>
      <w:r>
        <w:rPr>
          <w:color w:val="231F20"/>
          <w:sz w:val="18"/>
        </w:rPr>
        <w:t>districts</w:t>
      </w:r>
      <w:r>
        <w:rPr>
          <w:color w:val="231F20"/>
          <w:spacing w:val="-2"/>
          <w:sz w:val="18"/>
        </w:rPr>
        <w:t> </w:t>
      </w:r>
      <w:r>
        <w:rPr>
          <w:color w:val="231F20"/>
          <w:sz w:val="18"/>
        </w:rPr>
        <w:t>to</w:t>
      </w:r>
      <w:r>
        <w:rPr>
          <w:color w:val="231F20"/>
          <w:spacing w:val="-3"/>
          <w:sz w:val="18"/>
        </w:rPr>
        <w:t> </w:t>
      </w:r>
      <w:r>
        <w:rPr>
          <w:color w:val="231F20"/>
          <w:sz w:val="18"/>
        </w:rPr>
        <w:t>develop</w:t>
      </w:r>
      <w:r>
        <w:rPr>
          <w:color w:val="231F20"/>
          <w:spacing w:val="-3"/>
          <w:sz w:val="18"/>
        </w:rPr>
        <w:t> </w:t>
      </w:r>
      <w:r>
        <w:rPr>
          <w:color w:val="231F20"/>
          <w:sz w:val="18"/>
        </w:rPr>
        <w:t>and</w:t>
      </w:r>
      <w:r>
        <w:rPr>
          <w:color w:val="231F20"/>
          <w:spacing w:val="-2"/>
          <w:sz w:val="18"/>
        </w:rPr>
        <w:t> </w:t>
      </w:r>
      <w:r>
        <w:rPr>
          <w:color w:val="231F20"/>
          <w:sz w:val="18"/>
        </w:rPr>
        <w:t>implement</w:t>
      </w:r>
      <w:r>
        <w:rPr>
          <w:color w:val="231F20"/>
          <w:spacing w:val="-4"/>
          <w:sz w:val="18"/>
        </w:rPr>
        <w:t> </w:t>
      </w:r>
      <w:r>
        <w:rPr>
          <w:color w:val="231F20"/>
          <w:sz w:val="18"/>
        </w:rPr>
        <w:t>a</w:t>
      </w:r>
      <w:r>
        <w:rPr>
          <w:color w:val="231F20"/>
          <w:spacing w:val="-3"/>
          <w:sz w:val="18"/>
        </w:rPr>
        <w:t> </w:t>
      </w:r>
      <w:r>
        <w:rPr>
          <w:color w:val="231F20"/>
          <w:sz w:val="18"/>
        </w:rPr>
        <w:t>planned,</w:t>
      </w:r>
      <w:r>
        <w:rPr>
          <w:color w:val="231F20"/>
          <w:spacing w:val="-4"/>
          <w:sz w:val="18"/>
        </w:rPr>
        <w:t> </w:t>
      </w:r>
      <w:r>
        <w:rPr>
          <w:color w:val="231F20"/>
          <w:sz w:val="18"/>
        </w:rPr>
        <w:t>K-12</w:t>
      </w:r>
      <w:r>
        <w:rPr>
          <w:color w:val="231F20"/>
          <w:spacing w:val="-2"/>
          <w:sz w:val="18"/>
        </w:rPr>
        <w:t> </w:t>
      </w:r>
      <w:r>
        <w:rPr>
          <w:color w:val="231F20"/>
          <w:sz w:val="18"/>
        </w:rPr>
        <w:t>sequential</w:t>
      </w:r>
      <w:r>
        <w:rPr>
          <w:color w:val="231F20"/>
          <w:spacing w:val="-3"/>
          <w:sz w:val="18"/>
        </w:rPr>
        <w:t> </w:t>
      </w:r>
      <w:r>
        <w:rPr>
          <w:color w:val="231F20"/>
          <w:sz w:val="18"/>
        </w:rPr>
        <w:t>physical</w:t>
      </w:r>
      <w:r>
        <w:rPr>
          <w:color w:val="231F20"/>
          <w:spacing w:val="-4"/>
          <w:sz w:val="18"/>
        </w:rPr>
        <w:t> </w:t>
      </w:r>
      <w:r>
        <w:rPr>
          <w:color w:val="231F20"/>
          <w:sz w:val="18"/>
        </w:rPr>
        <w:t>education</w:t>
      </w:r>
      <w:r>
        <w:rPr>
          <w:color w:val="231F20"/>
          <w:spacing w:val="-2"/>
          <w:sz w:val="18"/>
        </w:rPr>
        <w:t> </w:t>
      </w:r>
      <w:r>
        <w:rPr>
          <w:color w:val="231F20"/>
          <w:sz w:val="18"/>
        </w:rPr>
        <w:t>curriculum</w:t>
      </w:r>
      <w:r>
        <w:rPr>
          <w:color w:val="231F20"/>
          <w:spacing w:val="-3"/>
          <w:sz w:val="18"/>
        </w:rPr>
        <w:t> </w:t>
      </w:r>
      <w:r>
        <w:rPr>
          <w:color w:val="231F20"/>
          <w:sz w:val="18"/>
        </w:rPr>
        <w:t>that</w:t>
      </w:r>
      <w:r>
        <w:rPr>
          <w:color w:val="231F20"/>
          <w:spacing w:val="-3"/>
          <w:sz w:val="18"/>
        </w:rPr>
        <w:t> </w:t>
      </w:r>
      <w:r>
        <w:rPr>
          <w:color w:val="231F20"/>
          <w:sz w:val="18"/>
        </w:rPr>
        <w:t>adheres</w:t>
      </w:r>
      <w:r>
        <w:rPr>
          <w:color w:val="231F20"/>
          <w:spacing w:val="-2"/>
          <w:sz w:val="18"/>
        </w:rPr>
        <w:t> </w:t>
      </w:r>
      <w:r>
        <w:rPr>
          <w:color w:val="231F20"/>
          <w:spacing w:val="-3"/>
          <w:sz w:val="18"/>
        </w:rPr>
        <w:t>to </w:t>
      </w:r>
      <w:r>
        <w:rPr>
          <w:color w:val="231F20"/>
          <w:sz w:val="18"/>
        </w:rPr>
        <w:t>na- tional</w:t>
      </w:r>
      <w:r>
        <w:rPr>
          <w:color w:val="231F20"/>
          <w:spacing w:val="-2"/>
          <w:sz w:val="18"/>
        </w:rPr>
        <w:t> </w:t>
      </w:r>
      <w:r>
        <w:rPr>
          <w:color w:val="231F20"/>
          <w:sz w:val="18"/>
        </w:rPr>
        <w:t>(see</w:t>
      </w:r>
      <w:r>
        <w:rPr>
          <w:color w:val="231F20"/>
          <w:spacing w:val="-3"/>
          <w:sz w:val="18"/>
        </w:rPr>
        <w:t> </w:t>
      </w:r>
      <w:r>
        <w:rPr>
          <w:color w:val="231F20"/>
          <w:sz w:val="18"/>
        </w:rPr>
        <w:t>Box</w:t>
      </w:r>
      <w:r>
        <w:rPr>
          <w:color w:val="231F20"/>
          <w:spacing w:val="-2"/>
          <w:sz w:val="18"/>
        </w:rPr>
        <w:t> </w:t>
      </w:r>
      <w:r>
        <w:rPr>
          <w:color w:val="231F20"/>
          <w:sz w:val="18"/>
        </w:rPr>
        <w:t>1)</w:t>
      </w:r>
      <w:r>
        <w:rPr>
          <w:color w:val="231F20"/>
          <w:spacing w:val="-3"/>
          <w:sz w:val="18"/>
        </w:rPr>
        <w:t> </w:t>
      </w:r>
      <w:r>
        <w:rPr>
          <w:color w:val="231F20"/>
          <w:sz w:val="18"/>
        </w:rPr>
        <w:t>and</w:t>
      </w:r>
      <w:r>
        <w:rPr>
          <w:color w:val="231F20"/>
          <w:spacing w:val="-2"/>
          <w:sz w:val="18"/>
        </w:rPr>
        <w:t> </w:t>
      </w:r>
      <w:r>
        <w:rPr>
          <w:color w:val="231F20"/>
          <w:sz w:val="18"/>
        </w:rPr>
        <w:t>state</w:t>
      </w:r>
      <w:r>
        <w:rPr>
          <w:color w:val="231F20"/>
          <w:spacing w:val="-2"/>
          <w:sz w:val="18"/>
        </w:rPr>
        <w:t> </w:t>
      </w:r>
      <w:r>
        <w:rPr>
          <w:color w:val="231F20"/>
          <w:sz w:val="18"/>
        </w:rPr>
        <w:t>standards</w:t>
      </w:r>
      <w:r>
        <w:rPr>
          <w:color w:val="231F20"/>
          <w:spacing w:val="-1"/>
          <w:sz w:val="18"/>
        </w:rPr>
        <w:t> </w:t>
      </w:r>
      <w:r>
        <w:rPr>
          <w:color w:val="231F20"/>
          <w:sz w:val="18"/>
        </w:rPr>
        <w:t>for</w:t>
      </w:r>
      <w:r>
        <w:rPr>
          <w:color w:val="231F20"/>
          <w:spacing w:val="-2"/>
          <w:sz w:val="18"/>
        </w:rPr>
        <w:t> </w:t>
      </w:r>
      <w:r>
        <w:rPr>
          <w:color w:val="231F20"/>
          <w:sz w:val="18"/>
        </w:rPr>
        <w:t>physical</w:t>
      </w:r>
      <w:r>
        <w:rPr>
          <w:color w:val="231F20"/>
          <w:spacing w:val="-3"/>
          <w:sz w:val="18"/>
        </w:rPr>
        <w:t> </w:t>
      </w:r>
      <w:r>
        <w:rPr>
          <w:color w:val="231F20"/>
          <w:sz w:val="18"/>
        </w:rPr>
        <w:t>education</w:t>
      </w:r>
      <w:r>
        <w:rPr>
          <w:color w:val="231F20"/>
          <w:spacing w:val="-2"/>
          <w:sz w:val="18"/>
        </w:rPr>
        <w:t> </w:t>
      </w:r>
      <w:r>
        <w:rPr>
          <w:color w:val="231F20"/>
          <w:sz w:val="18"/>
        </w:rPr>
        <w:t>and</w:t>
      </w:r>
      <w:r>
        <w:rPr>
          <w:color w:val="231F20"/>
          <w:spacing w:val="-2"/>
          <w:sz w:val="18"/>
        </w:rPr>
        <w:t> </w:t>
      </w:r>
      <w:r>
        <w:rPr>
          <w:color w:val="231F20"/>
          <w:sz w:val="18"/>
        </w:rPr>
        <w:t>includes</w:t>
      </w:r>
      <w:r>
        <w:rPr>
          <w:color w:val="231F20"/>
          <w:spacing w:val="-3"/>
          <w:sz w:val="18"/>
        </w:rPr>
        <w:t> </w:t>
      </w:r>
      <w:r>
        <w:rPr>
          <w:color w:val="231F20"/>
          <w:sz w:val="18"/>
        </w:rPr>
        <w:t>a</w:t>
      </w:r>
      <w:r>
        <w:rPr>
          <w:color w:val="231F20"/>
          <w:spacing w:val="-1"/>
          <w:sz w:val="18"/>
        </w:rPr>
        <w:t> </w:t>
      </w:r>
      <w:r>
        <w:rPr>
          <w:color w:val="231F20"/>
          <w:sz w:val="18"/>
        </w:rPr>
        <w:t>comprehensive</w:t>
      </w:r>
      <w:r>
        <w:rPr>
          <w:color w:val="231F20"/>
          <w:spacing w:val="-2"/>
          <w:sz w:val="18"/>
        </w:rPr>
        <w:t> </w:t>
      </w:r>
      <w:r>
        <w:rPr>
          <w:color w:val="231F20"/>
          <w:sz w:val="18"/>
        </w:rPr>
        <w:t>student</w:t>
      </w:r>
      <w:r>
        <w:rPr>
          <w:color w:val="231F20"/>
          <w:spacing w:val="-2"/>
          <w:sz w:val="18"/>
        </w:rPr>
        <w:t> </w:t>
      </w:r>
      <w:r>
        <w:rPr>
          <w:color w:val="231F20"/>
          <w:sz w:val="18"/>
        </w:rPr>
        <w:t>assessment</w:t>
      </w:r>
      <w:r>
        <w:rPr>
          <w:color w:val="231F20"/>
          <w:spacing w:val="-2"/>
          <w:sz w:val="18"/>
        </w:rPr>
        <w:t> </w:t>
      </w:r>
      <w:r>
        <w:rPr>
          <w:color w:val="231F20"/>
          <w:sz w:val="18"/>
        </w:rPr>
        <w:t>program.</w:t>
      </w:r>
    </w:p>
    <w:p>
      <w:pPr>
        <w:pStyle w:val="ListParagraph"/>
        <w:numPr>
          <w:ilvl w:val="1"/>
          <w:numId w:val="3"/>
        </w:numPr>
        <w:tabs>
          <w:tab w:pos="1449" w:val="left" w:leader="none"/>
          <w:tab w:pos="1450" w:val="left" w:leader="none"/>
        </w:tabs>
        <w:spacing w:line="295" w:lineRule="auto" w:before="158" w:after="0"/>
        <w:ind w:left="1449" w:right="736" w:hanging="360"/>
        <w:jc w:val="left"/>
        <w:rPr>
          <w:sz w:val="18"/>
        </w:rPr>
      </w:pPr>
      <w:r>
        <w:rPr>
          <w:color w:val="231F20"/>
          <w:sz w:val="18"/>
        </w:rPr>
        <w:t>Physical</w:t>
      </w:r>
      <w:r>
        <w:rPr>
          <w:color w:val="231F20"/>
          <w:spacing w:val="-5"/>
          <w:sz w:val="18"/>
        </w:rPr>
        <w:t> </w:t>
      </w:r>
      <w:r>
        <w:rPr>
          <w:color w:val="231F20"/>
          <w:sz w:val="18"/>
        </w:rPr>
        <w:t>education</w:t>
      </w:r>
      <w:r>
        <w:rPr>
          <w:color w:val="231F20"/>
          <w:spacing w:val="-4"/>
          <w:sz w:val="18"/>
        </w:rPr>
        <w:t> </w:t>
      </w:r>
      <w:r>
        <w:rPr>
          <w:color w:val="231F20"/>
          <w:sz w:val="18"/>
        </w:rPr>
        <w:t>teachers</w:t>
      </w:r>
      <w:r>
        <w:rPr>
          <w:color w:val="231F20"/>
          <w:spacing w:val="-4"/>
          <w:sz w:val="18"/>
        </w:rPr>
        <w:t> </w:t>
      </w:r>
      <w:r>
        <w:rPr>
          <w:color w:val="231F20"/>
          <w:sz w:val="18"/>
        </w:rPr>
        <w:t>should</w:t>
      </w:r>
      <w:r>
        <w:rPr>
          <w:color w:val="231F20"/>
          <w:spacing w:val="-4"/>
          <w:sz w:val="18"/>
        </w:rPr>
        <w:t> </w:t>
      </w:r>
      <w:r>
        <w:rPr>
          <w:color w:val="231F20"/>
          <w:sz w:val="18"/>
        </w:rPr>
        <w:t>coordinate</w:t>
      </w:r>
      <w:r>
        <w:rPr>
          <w:color w:val="231F20"/>
          <w:spacing w:val="-4"/>
          <w:sz w:val="18"/>
        </w:rPr>
        <w:t> </w:t>
      </w:r>
      <w:r>
        <w:rPr>
          <w:color w:val="231F20"/>
          <w:sz w:val="18"/>
        </w:rPr>
        <w:t>the</w:t>
      </w:r>
      <w:r>
        <w:rPr>
          <w:color w:val="231F20"/>
          <w:spacing w:val="-4"/>
          <w:sz w:val="18"/>
        </w:rPr>
        <w:t> </w:t>
      </w:r>
      <w:r>
        <w:rPr>
          <w:color w:val="231F20"/>
          <w:sz w:val="18"/>
        </w:rPr>
        <w:t>physical</w:t>
      </w:r>
      <w:r>
        <w:rPr>
          <w:color w:val="231F20"/>
          <w:spacing w:val="-5"/>
          <w:sz w:val="18"/>
        </w:rPr>
        <w:t> </w:t>
      </w:r>
      <w:r>
        <w:rPr>
          <w:color w:val="231F20"/>
          <w:sz w:val="18"/>
        </w:rPr>
        <w:t>activity</w:t>
      </w:r>
      <w:r>
        <w:rPr>
          <w:color w:val="231F20"/>
          <w:spacing w:val="-4"/>
          <w:sz w:val="18"/>
        </w:rPr>
        <w:t> </w:t>
      </w:r>
      <w:r>
        <w:rPr>
          <w:color w:val="231F20"/>
          <w:sz w:val="18"/>
        </w:rPr>
        <w:t>initiatives</w:t>
      </w:r>
      <w:r>
        <w:rPr>
          <w:color w:val="231F20"/>
          <w:spacing w:val="-4"/>
          <w:sz w:val="18"/>
        </w:rPr>
        <w:t> </w:t>
      </w:r>
      <w:r>
        <w:rPr>
          <w:color w:val="231F20"/>
          <w:sz w:val="18"/>
        </w:rPr>
        <w:t>that</w:t>
      </w:r>
      <w:r>
        <w:rPr>
          <w:color w:val="231F20"/>
          <w:spacing w:val="-3"/>
          <w:sz w:val="18"/>
        </w:rPr>
        <w:t> </w:t>
      </w:r>
      <w:r>
        <w:rPr>
          <w:color w:val="231F20"/>
          <w:sz w:val="18"/>
        </w:rPr>
        <w:t>are</w:t>
      </w:r>
      <w:r>
        <w:rPr>
          <w:color w:val="231F20"/>
          <w:spacing w:val="-4"/>
          <w:sz w:val="18"/>
        </w:rPr>
        <w:t> </w:t>
      </w:r>
      <w:r>
        <w:rPr>
          <w:color w:val="231F20"/>
          <w:sz w:val="18"/>
        </w:rPr>
        <w:t>integrated</w:t>
      </w:r>
      <w:r>
        <w:rPr>
          <w:color w:val="231F20"/>
          <w:spacing w:val="-4"/>
          <w:sz w:val="18"/>
        </w:rPr>
        <w:t> </w:t>
      </w:r>
      <w:r>
        <w:rPr>
          <w:color w:val="231F20"/>
          <w:sz w:val="18"/>
        </w:rPr>
        <w:t>throughout</w:t>
      </w:r>
      <w:r>
        <w:rPr>
          <w:color w:val="231F20"/>
          <w:spacing w:val="-4"/>
          <w:sz w:val="18"/>
        </w:rPr>
        <w:t> </w:t>
      </w:r>
      <w:r>
        <w:rPr>
          <w:color w:val="231F20"/>
          <w:sz w:val="18"/>
        </w:rPr>
        <w:t>the</w:t>
      </w:r>
      <w:r>
        <w:rPr>
          <w:color w:val="231F20"/>
          <w:spacing w:val="-4"/>
          <w:sz w:val="18"/>
        </w:rPr>
        <w:t> </w:t>
      </w:r>
      <w:r>
        <w:rPr>
          <w:color w:val="231F20"/>
          <w:sz w:val="18"/>
        </w:rPr>
        <w:t>school</w:t>
      </w:r>
      <w:r>
        <w:rPr>
          <w:color w:val="231F20"/>
          <w:spacing w:val="-4"/>
          <w:sz w:val="18"/>
        </w:rPr>
        <w:t> day. </w:t>
      </w:r>
      <w:r>
        <w:rPr>
          <w:color w:val="231F20"/>
          <w:sz w:val="18"/>
        </w:rPr>
        <w:t>Teachers should assign physical education homework to extend time spent in physical activity and </w:t>
      </w:r>
      <w:r>
        <w:rPr>
          <w:color w:val="231F20"/>
          <w:spacing w:val="-3"/>
          <w:sz w:val="18"/>
        </w:rPr>
        <w:t>improve </w:t>
      </w:r>
      <w:r>
        <w:rPr>
          <w:color w:val="231F20"/>
          <w:sz w:val="18"/>
        </w:rPr>
        <w:t>knowledge</w:t>
      </w:r>
      <w:r>
        <w:rPr>
          <w:color w:val="231F20"/>
          <w:spacing w:val="-16"/>
          <w:sz w:val="18"/>
        </w:rPr>
        <w:t> </w:t>
      </w:r>
      <w:r>
        <w:rPr>
          <w:color w:val="231F20"/>
          <w:sz w:val="18"/>
        </w:rPr>
        <w:t>gain.</w:t>
      </w:r>
    </w:p>
    <w:p>
      <w:pPr>
        <w:pStyle w:val="BodyText"/>
        <w:spacing w:before="6"/>
        <w:rPr>
          <w:sz w:val="19"/>
        </w:rPr>
      </w:pPr>
    </w:p>
    <w:p>
      <w:pPr>
        <w:pStyle w:val="Heading4"/>
        <w:spacing w:before="1"/>
        <w:ind w:left="729"/>
      </w:pPr>
      <w:r>
        <w:rPr>
          <w:color w:val="58595B"/>
          <w:w w:val="105"/>
        </w:rPr>
        <w:t>Accountability</w:t>
      </w:r>
    </w:p>
    <w:p>
      <w:pPr>
        <w:pStyle w:val="ListParagraph"/>
        <w:numPr>
          <w:ilvl w:val="1"/>
          <w:numId w:val="3"/>
        </w:numPr>
        <w:tabs>
          <w:tab w:pos="1449" w:val="left" w:leader="none"/>
          <w:tab w:pos="1450" w:val="left" w:leader="none"/>
        </w:tabs>
        <w:spacing w:line="295" w:lineRule="auto" w:before="180" w:after="0"/>
        <w:ind w:left="1449" w:right="762" w:hanging="360"/>
        <w:jc w:val="left"/>
        <w:rPr>
          <w:sz w:val="10"/>
        </w:rPr>
      </w:pPr>
      <w:r>
        <w:rPr>
          <w:color w:val="231F20"/>
          <w:sz w:val="18"/>
        </w:rPr>
        <w:t>States should require LEAs and schools to complete comprehensive self-assessments of their physical education program and physical activity offerings using the CDC School Health Index</w:t>
      </w:r>
      <w:r>
        <w:rPr>
          <w:color w:val="231F20"/>
          <w:position w:val="6"/>
          <w:sz w:val="10"/>
        </w:rPr>
        <w:t>77 </w:t>
      </w:r>
      <w:r>
        <w:rPr>
          <w:color w:val="231F20"/>
          <w:sz w:val="18"/>
        </w:rPr>
        <w:t>at regular intervals consistent with state and district assessment. The results</w:t>
      </w:r>
      <w:r>
        <w:rPr>
          <w:color w:val="231F20"/>
          <w:spacing w:val="-3"/>
          <w:sz w:val="18"/>
        </w:rPr>
        <w:t> </w:t>
      </w:r>
      <w:r>
        <w:rPr>
          <w:color w:val="231F20"/>
          <w:sz w:val="18"/>
        </w:rPr>
        <w:t>of</w:t>
      </w:r>
      <w:r>
        <w:rPr>
          <w:color w:val="231F20"/>
          <w:spacing w:val="-3"/>
          <w:sz w:val="18"/>
        </w:rPr>
        <w:t> </w:t>
      </w:r>
      <w:r>
        <w:rPr>
          <w:color w:val="231F20"/>
          <w:sz w:val="18"/>
        </w:rPr>
        <w:t>the</w:t>
      </w:r>
      <w:r>
        <w:rPr>
          <w:color w:val="231F20"/>
          <w:spacing w:val="-3"/>
          <w:sz w:val="18"/>
        </w:rPr>
        <w:t> </w:t>
      </w:r>
      <w:r>
        <w:rPr>
          <w:color w:val="231F20"/>
          <w:sz w:val="18"/>
        </w:rPr>
        <w:t>assessment</w:t>
      </w:r>
      <w:r>
        <w:rPr>
          <w:color w:val="231F20"/>
          <w:spacing w:val="-3"/>
          <w:sz w:val="18"/>
        </w:rPr>
        <w:t> </w:t>
      </w:r>
      <w:r>
        <w:rPr>
          <w:color w:val="231F20"/>
          <w:sz w:val="18"/>
        </w:rPr>
        <w:t>should</w:t>
      </w:r>
      <w:r>
        <w:rPr>
          <w:color w:val="231F20"/>
          <w:spacing w:val="-3"/>
          <w:sz w:val="18"/>
        </w:rPr>
        <w:t> </w:t>
      </w:r>
      <w:r>
        <w:rPr>
          <w:color w:val="231F20"/>
          <w:sz w:val="18"/>
        </w:rPr>
        <w:t>be</w:t>
      </w:r>
      <w:r>
        <w:rPr>
          <w:color w:val="231F20"/>
          <w:spacing w:val="-4"/>
          <w:sz w:val="18"/>
        </w:rPr>
        <w:t> </w:t>
      </w:r>
      <w:r>
        <w:rPr>
          <w:color w:val="231F20"/>
          <w:sz w:val="18"/>
        </w:rPr>
        <w:t>integrated</w:t>
      </w:r>
      <w:r>
        <w:rPr>
          <w:color w:val="231F20"/>
          <w:spacing w:val="-3"/>
          <w:sz w:val="18"/>
        </w:rPr>
        <w:t> </w:t>
      </w:r>
      <w:r>
        <w:rPr>
          <w:color w:val="231F20"/>
          <w:sz w:val="18"/>
        </w:rPr>
        <w:t>into</w:t>
      </w:r>
      <w:r>
        <w:rPr>
          <w:color w:val="231F20"/>
          <w:spacing w:val="-3"/>
          <w:sz w:val="18"/>
        </w:rPr>
        <w:t> </w:t>
      </w:r>
      <w:r>
        <w:rPr>
          <w:color w:val="231F20"/>
          <w:sz w:val="18"/>
        </w:rPr>
        <w:t>the</w:t>
      </w:r>
      <w:r>
        <w:rPr>
          <w:color w:val="231F20"/>
          <w:spacing w:val="-3"/>
          <w:sz w:val="18"/>
        </w:rPr>
        <w:t> </w:t>
      </w:r>
      <w:r>
        <w:rPr>
          <w:color w:val="231F20"/>
          <w:sz w:val="18"/>
        </w:rPr>
        <w:t>LEA</w:t>
      </w:r>
      <w:r>
        <w:rPr>
          <w:color w:val="231F20"/>
          <w:spacing w:val="-3"/>
          <w:sz w:val="18"/>
        </w:rPr>
        <w:t> </w:t>
      </w:r>
      <w:r>
        <w:rPr>
          <w:color w:val="231F20"/>
          <w:sz w:val="18"/>
        </w:rPr>
        <w:t>or</w:t>
      </w:r>
      <w:r>
        <w:rPr>
          <w:color w:val="231F20"/>
          <w:spacing w:val="-3"/>
          <w:sz w:val="18"/>
        </w:rPr>
        <w:t> </w:t>
      </w:r>
      <w:r>
        <w:rPr>
          <w:color w:val="231F20"/>
          <w:sz w:val="18"/>
        </w:rPr>
        <w:t>school’s</w:t>
      </w:r>
      <w:r>
        <w:rPr>
          <w:color w:val="231F20"/>
          <w:spacing w:val="-3"/>
          <w:sz w:val="18"/>
        </w:rPr>
        <w:t> </w:t>
      </w:r>
      <w:r>
        <w:rPr>
          <w:color w:val="231F20"/>
          <w:sz w:val="18"/>
        </w:rPr>
        <w:t>long-term</w:t>
      </w:r>
      <w:r>
        <w:rPr>
          <w:color w:val="231F20"/>
          <w:spacing w:val="-3"/>
          <w:sz w:val="18"/>
        </w:rPr>
        <w:t> </w:t>
      </w:r>
      <w:r>
        <w:rPr>
          <w:color w:val="231F20"/>
          <w:sz w:val="18"/>
        </w:rPr>
        <w:t>strategic</w:t>
      </w:r>
      <w:r>
        <w:rPr>
          <w:color w:val="231F20"/>
          <w:spacing w:val="-3"/>
          <w:sz w:val="18"/>
        </w:rPr>
        <w:t> </w:t>
      </w:r>
      <w:r>
        <w:rPr>
          <w:color w:val="231F20"/>
          <w:sz w:val="18"/>
        </w:rPr>
        <w:t>planning,</w:t>
      </w:r>
      <w:r>
        <w:rPr>
          <w:color w:val="231F20"/>
          <w:spacing w:val="-4"/>
          <w:sz w:val="18"/>
        </w:rPr>
        <w:t> </w:t>
      </w:r>
      <w:r>
        <w:rPr>
          <w:color w:val="231F20"/>
          <w:sz w:val="18"/>
        </w:rPr>
        <w:t>School</w:t>
      </w:r>
      <w:r>
        <w:rPr>
          <w:color w:val="231F20"/>
          <w:spacing w:val="-4"/>
          <w:sz w:val="18"/>
        </w:rPr>
        <w:t> </w:t>
      </w:r>
      <w:r>
        <w:rPr>
          <w:color w:val="231F20"/>
          <w:sz w:val="18"/>
        </w:rPr>
        <w:t>Improvement</w:t>
      </w:r>
      <w:r>
        <w:rPr>
          <w:color w:val="231F20"/>
          <w:spacing w:val="-3"/>
          <w:sz w:val="18"/>
        </w:rPr>
        <w:t> </w:t>
      </w:r>
      <w:r>
        <w:rPr>
          <w:color w:val="231F20"/>
          <w:sz w:val="18"/>
        </w:rPr>
        <w:t>Plan,</w:t>
      </w:r>
      <w:r>
        <w:rPr>
          <w:color w:val="231F20"/>
          <w:spacing w:val="-4"/>
          <w:sz w:val="18"/>
        </w:rPr>
        <w:t> </w:t>
      </w:r>
      <w:r>
        <w:rPr>
          <w:color w:val="231F20"/>
          <w:sz w:val="18"/>
        </w:rPr>
        <w:t>and/ or school wellness policy, to address the quality and quantity of physical education</w:t>
      </w:r>
      <w:r>
        <w:rPr>
          <w:color w:val="231F20"/>
          <w:spacing w:val="-8"/>
          <w:sz w:val="18"/>
        </w:rPr>
        <w:t> </w:t>
      </w:r>
      <w:r>
        <w:rPr>
          <w:color w:val="231F20"/>
          <w:sz w:val="18"/>
        </w:rPr>
        <w:t>offered.</w:t>
      </w:r>
      <w:r>
        <w:rPr>
          <w:color w:val="231F20"/>
          <w:position w:val="6"/>
          <w:sz w:val="10"/>
        </w:rPr>
        <w:t>31</w:t>
      </w:r>
    </w:p>
    <w:p>
      <w:pPr>
        <w:pStyle w:val="ListParagraph"/>
        <w:numPr>
          <w:ilvl w:val="1"/>
          <w:numId w:val="3"/>
        </w:numPr>
        <w:tabs>
          <w:tab w:pos="1449" w:val="left" w:leader="none"/>
          <w:tab w:pos="1450" w:val="left" w:leader="none"/>
        </w:tabs>
        <w:spacing w:line="240" w:lineRule="auto" w:before="156" w:after="0"/>
        <w:ind w:left="1449" w:right="0" w:hanging="361"/>
        <w:jc w:val="left"/>
        <w:rPr>
          <w:sz w:val="18"/>
        </w:rPr>
      </w:pPr>
      <w:r>
        <w:rPr>
          <w:color w:val="231F20"/>
          <w:sz w:val="18"/>
        </w:rPr>
        <w:t>As part of this assessment, schools should report the</w:t>
      </w:r>
      <w:r>
        <w:rPr>
          <w:color w:val="231F20"/>
          <w:spacing w:val="-1"/>
          <w:sz w:val="18"/>
        </w:rPr>
        <w:t> </w:t>
      </w:r>
      <w:r>
        <w:rPr>
          <w:color w:val="231F20"/>
          <w:sz w:val="18"/>
        </w:rPr>
        <w:t>following:</w:t>
      </w:r>
    </w:p>
    <w:p>
      <w:pPr>
        <w:pStyle w:val="BodyText"/>
        <w:spacing w:before="2"/>
      </w:pPr>
    </w:p>
    <w:p>
      <w:pPr>
        <w:pStyle w:val="ListParagraph"/>
        <w:numPr>
          <w:ilvl w:val="2"/>
          <w:numId w:val="3"/>
        </w:numPr>
        <w:tabs>
          <w:tab w:pos="1989" w:val="left" w:leader="none"/>
          <w:tab w:pos="1990" w:val="left" w:leader="none"/>
        </w:tabs>
        <w:spacing w:line="240" w:lineRule="auto" w:before="0" w:after="0"/>
        <w:ind w:left="1989" w:right="0" w:hanging="361"/>
        <w:jc w:val="left"/>
        <w:rPr>
          <w:sz w:val="18"/>
        </w:rPr>
      </w:pPr>
      <w:r>
        <w:rPr>
          <w:color w:val="231F20"/>
          <w:sz w:val="18"/>
        </w:rPr>
        <w:t>How many students are taking physical</w:t>
      </w:r>
      <w:r>
        <w:rPr>
          <w:color w:val="231F20"/>
          <w:spacing w:val="-4"/>
          <w:sz w:val="18"/>
        </w:rPr>
        <w:t> </w:t>
      </w:r>
      <w:r>
        <w:rPr>
          <w:color w:val="231F20"/>
          <w:sz w:val="18"/>
        </w:rPr>
        <w:t>education</w:t>
      </w:r>
    </w:p>
    <w:p>
      <w:pPr>
        <w:pStyle w:val="BodyText"/>
        <w:spacing w:before="2"/>
      </w:pPr>
    </w:p>
    <w:p>
      <w:pPr>
        <w:pStyle w:val="ListParagraph"/>
        <w:numPr>
          <w:ilvl w:val="2"/>
          <w:numId w:val="3"/>
        </w:numPr>
        <w:tabs>
          <w:tab w:pos="1989" w:val="left" w:leader="none"/>
          <w:tab w:pos="1990" w:val="left" w:leader="none"/>
        </w:tabs>
        <w:spacing w:line="240" w:lineRule="auto" w:before="0" w:after="0"/>
        <w:ind w:left="1989" w:right="0" w:hanging="361"/>
        <w:jc w:val="left"/>
        <w:rPr>
          <w:sz w:val="18"/>
        </w:rPr>
      </w:pPr>
      <w:r>
        <w:rPr>
          <w:color w:val="231F20"/>
          <w:sz w:val="18"/>
        </w:rPr>
        <w:t>How many days per year students are taking physical</w:t>
      </w:r>
      <w:r>
        <w:rPr>
          <w:color w:val="231F20"/>
          <w:spacing w:val="-7"/>
          <w:sz w:val="18"/>
        </w:rPr>
        <w:t> </w:t>
      </w:r>
      <w:r>
        <w:rPr>
          <w:color w:val="231F20"/>
          <w:sz w:val="18"/>
        </w:rPr>
        <w:t>education</w:t>
      </w:r>
    </w:p>
    <w:p>
      <w:pPr>
        <w:pStyle w:val="BodyText"/>
        <w:spacing w:before="2"/>
      </w:pPr>
    </w:p>
    <w:p>
      <w:pPr>
        <w:pStyle w:val="ListParagraph"/>
        <w:numPr>
          <w:ilvl w:val="2"/>
          <w:numId w:val="3"/>
        </w:numPr>
        <w:tabs>
          <w:tab w:pos="1989" w:val="left" w:leader="none"/>
          <w:tab w:pos="1990" w:val="left" w:leader="none"/>
        </w:tabs>
        <w:spacing w:line="240" w:lineRule="auto" w:before="0" w:after="0"/>
        <w:ind w:left="1989" w:right="0" w:hanging="361"/>
        <w:jc w:val="left"/>
        <w:rPr>
          <w:sz w:val="18"/>
        </w:rPr>
      </w:pPr>
      <w:r>
        <w:rPr>
          <w:color w:val="231F20"/>
          <w:sz w:val="18"/>
        </w:rPr>
        <w:t>How many total minutes of physical activity per</w:t>
      </w:r>
      <w:r>
        <w:rPr>
          <w:color w:val="231F20"/>
          <w:spacing w:val="-6"/>
          <w:sz w:val="18"/>
        </w:rPr>
        <w:t> </w:t>
      </w:r>
      <w:r>
        <w:rPr>
          <w:color w:val="231F20"/>
          <w:sz w:val="18"/>
        </w:rPr>
        <w:t>week</w:t>
      </w:r>
    </w:p>
    <w:p>
      <w:pPr>
        <w:pStyle w:val="BodyText"/>
        <w:spacing w:before="1"/>
      </w:pPr>
    </w:p>
    <w:p>
      <w:pPr>
        <w:pStyle w:val="ListParagraph"/>
        <w:numPr>
          <w:ilvl w:val="2"/>
          <w:numId w:val="3"/>
        </w:numPr>
        <w:tabs>
          <w:tab w:pos="1989" w:val="left" w:leader="none"/>
          <w:tab w:pos="1990" w:val="left" w:leader="none"/>
        </w:tabs>
        <w:spacing w:line="240" w:lineRule="auto" w:before="1" w:after="0"/>
        <w:ind w:left="1989" w:right="0" w:hanging="361"/>
        <w:jc w:val="left"/>
        <w:rPr>
          <w:sz w:val="18"/>
        </w:rPr>
      </w:pPr>
      <w:r>
        <w:rPr>
          <w:color w:val="231F20"/>
          <w:sz w:val="18"/>
        </w:rPr>
        <w:t>How many class periods per week of physical</w:t>
      </w:r>
      <w:r>
        <w:rPr>
          <w:color w:val="231F20"/>
          <w:spacing w:val="-7"/>
          <w:sz w:val="18"/>
        </w:rPr>
        <w:t> </w:t>
      </w:r>
      <w:r>
        <w:rPr>
          <w:color w:val="231F20"/>
          <w:sz w:val="18"/>
        </w:rPr>
        <w:t>education</w:t>
      </w:r>
    </w:p>
    <w:p>
      <w:pPr>
        <w:pStyle w:val="BodyText"/>
        <w:spacing w:before="1"/>
      </w:pPr>
    </w:p>
    <w:p>
      <w:pPr>
        <w:pStyle w:val="ListParagraph"/>
        <w:numPr>
          <w:ilvl w:val="2"/>
          <w:numId w:val="3"/>
        </w:numPr>
        <w:tabs>
          <w:tab w:pos="1989" w:val="left" w:leader="none"/>
          <w:tab w:pos="1990" w:val="left" w:leader="none"/>
        </w:tabs>
        <w:spacing w:line="240" w:lineRule="auto" w:before="0" w:after="0"/>
        <w:ind w:left="1989" w:right="0" w:hanging="361"/>
        <w:jc w:val="left"/>
        <w:rPr>
          <w:sz w:val="18"/>
        </w:rPr>
      </w:pPr>
      <w:r>
        <w:rPr>
          <w:color w:val="231F20"/>
          <w:sz w:val="18"/>
        </w:rPr>
        <w:t>Whether the school and/or district has adopted metrics for assessing their physical education</w:t>
      </w:r>
      <w:r>
        <w:rPr>
          <w:color w:val="231F20"/>
          <w:spacing w:val="-9"/>
          <w:sz w:val="18"/>
        </w:rPr>
        <w:t> </w:t>
      </w:r>
      <w:r>
        <w:rPr>
          <w:color w:val="231F20"/>
          <w:sz w:val="18"/>
        </w:rPr>
        <w:t>program</w:t>
      </w:r>
    </w:p>
    <w:p>
      <w:pPr>
        <w:pStyle w:val="BodyText"/>
        <w:spacing w:before="2"/>
      </w:pPr>
    </w:p>
    <w:p>
      <w:pPr>
        <w:pStyle w:val="ListParagraph"/>
        <w:numPr>
          <w:ilvl w:val="2"/>
          <w:numId w:val="3"/>
        </w:numPr>
        <w:tabs>
          <w:tab w:pos="1989" w:val="left" w:leader="none"/>
          <w:tab w:pos="1990" w:val="left" w:leader="none"/>
        </w:tabs>
        <w:spacing w:line="295" w:lineRule="auto" w:before="0" w:after="0"/>
        <w:ind w:left="1989" w:right="862" w:hanging="360"/>
        <w:jc w:val="left"/>
        <w:rPr>
          <w:sz w:val="18"/>
        </w:rPr>
      </w:pPr>
      <w:r>
        <w:rPr>
          <w:color w:val="231F20"/>
          <w:sz w:val="18"/>
        </w:rPr>
        <w:t>Whether</w:t>
      </w:r>
      <w:r>
        <w:rPr>
          <w:color w:val="231F20"/>
          <w:spacing w:val="-4"/>
          <w:sz w:val="18"/>
        </w:rPr>
        <w:t> </w:t>
      </w:r>
      <w:r>
        <w:rPr>
          <w:color w:val="231F20"/>
          <w:sz w:val="18"/>
        </w:rPr>
        <w:t>there</w:t>
      </w:r>
      <w:r>
        <w:rPr>
          <w:color w:val="231F20"/>
          <w:spacing w:val="-3"/>
          <w:sz w:val="18"/>
        </w:rPr>
        <w:t> </w:t>
      </w:r>
      <w:r>
        <w:rPr>
          <w:color w:val="231F20"/>
          <w:sz w:val="18"/>
        </w:rPr>
        <w:t>are</w:t>
      </w:r>
      <w:r>
        <w:rPr>
          <w:color w:val="231F20"/>
          <w:spacing w:val="-3"/>
          <w:sz w:val="18"/>
        </w:rPr>
        <w:t> </w:t>
      </w:r>
      <w:r>
        <w:rPr>
          <w:color w:val="231F20"/>
          <w:sz w:val="18"/>
        </w:rPr>
        <w:t>requirements</w:t>
      </w:r>
      <w:r>
        <w:rPr>
          <w:color w:val="231F20"/>
          <w:spacing w:val="-3"/>
          <w:sz w:val="18"/>
        </w:rPr>
        <w:t> </w:t>
      </w:r>
      <w:r>
        <w:rPr>
          <w:color w:val="231F20"/>
          <w:sz w:val="18"/>
        </w:rPr>
        <w:t>for</w:t>
      </w:r>
      <w:r>
        <w:rPr>
          <w:color w:val="231F20"/>
          <w:spacing w:val="-3"/>
          <w:sz w:val="18"/>
        </w:rPr>
        <w:t> </w:t>
      </w:r>
      <w:r>
        <w:rPr>
          <w:color w:val="231F20"/>
          <w:sz w:val="18"/>
        </w:rPr>
        <w:t>fitness,</w:t>
      </w:r>
      <w:r>
        <w:rPr>
          <w:color w:val="231F20"/>
          <w:spacing w:val="-4"/>
          <w:sz w:val="18"/>
        </w:rPr>
        <w:t> </w:t>
      </w:r>
      <w:r>
        <w:rPr>
          <w:color w:val="231F20"/>
          <w:sz w:val="18"/>
        </w:rPr>
        <w:t>cognitive,</w:t>
      </w:r>
      <w:r>
        <w:rPr>
          <w:color w:val="231F20"/>
          <w:spacing w:val="-3"/>
          <w:sz w:val="18"/>
        </w:rPr>
        <w:t> </w:t>
      </w:r>
      <w:r>
        <w:rPr>
          <w:color w:val="231F20"/>
          <w:sz w:val="18"/>
        </w:rPr>
        <w:t>and</w:t>
      </w:r>
      <w:r>
        <w:rPr>
          <w:color w:val="231F20"/>
          <w:spacing w:val="-3"/>
          <w:sz w:val="18"/>
        </w:rPr>
        <w:t> </w:t>
      </w:r>
      <w:r>
        <w:rPr>
          <w:color w:val="231F20"/>
          <w:sz w:val="18"/>
        </w:rPr>
        <w:t>affective</w:t>
      </w:r>
      <w:r>
        <w:rPr>
          <w:color w:val="231F20"/>
          <w:spacing w:val="-3"/>
          <w:sz w:val="18"/>
        </w:rPr>
        <w:t> </w:t>
      </w:r>
      <w:r>
        <w:rPr>
          <w:color w:val="231F20"/>
          <w:sz w:val="18"/>
        </w:rPr>
        <w:t>assessment</w:t>
      </w:r>
      <w:r>
        <w:rPr>
          <w:color w:val="231F20"/>
          <w:spacing w:val="-3"/>
          <w:sz w:val="18"/>
        </w:rPr>
        <w:t> </w:t>
      </w:r>
      <w:r>
        <w:rPr>
          <w:color w:val="231F20"/>
          <w:sz w:val="18"/>
        </w:rPr>
        <w:t>in</w:t>
      </w:r>
      <w:r>
        <w:rPr>
          <w:color w:val="231F20"/>
          <w:spacing w:val="-4"/>
          <w:sz w:val="18"/>
        </w:rPr>
        <w:t> </w:t>
      </w:r>
      <w:r>
        <w:rPr>
          <w:color w:val="231F20"/>
          <w:sz w:val="18"/>
        </w:rPr>
        <w:t>physical</w:t>
      </w:r>
      <w:r>
        <w:rPr>
          <w:color w:val="231F20"/>
          <w:spacing w:val="-3"/>
          <w:sz w:val="18"/>
        </w:rPr>
        <w:t> </w:t>
      </w:r>
      <w:r>
        <w:rPr>
          <w:color w:val="231F20"/>
          <w:sz w:val="18"/>
        </w:rPr>
        <w:t>education</w:t>
      </w:r>
      <w:r>
        <w:rPr>
          <w:color w:val="231F20"/>
          <w:spacing w:val="-4"/>
          <w:sz w:val="18"/>
        </w:rPr>
        <w:t> </w:t>
      </w:r>
      <w:r>
        <w:rPr>
          <w:color w:val="231F20"/>
          <w:sz w:val="18"/>
        </w:rPr>
        <w:t>that</w:t>
      </w:r>
      <w:r>
        <w:rPr>
          <w:color w:val="231F20"/>
          <w:spacing w:val="-3"/>
          <w:sz w:val="18"/>
        </w:rPr>
        <w:t> </w:t>
      </w:r>
      <w:r>
        <w:rPr>
          <w:color w:val="231F20"/>
          <w:sz w:val="18"/>
        </w:rPr>
        <w:t>are</w:t>
      </w:r>
      <w:r>
        <w:rPr>
          <w:color w:val="231F20"/>
          <w:spacing w:val="-3"/>
          <w:sz w:val="18"/>
        </w:rPr>
        <w:t> </w:t>
      </w:r>
      <w:r>
        <w:rPr>
          <w:color w:val="231F20"/>
          <w:sz w:val="18"/>
        </w:rPr>
        <w:t>based</w:t>
      </w:r>
      <w:r>
        <w:rPr>
          <w:color w:val="231F20"/>
          <w:spacing w:val="-3"/>
          <w:sz w:val="18"/>
        </w:rPr>
        <w:t> </w:t>
      </w:r>
      <w:r>
        <w:rPr>
          <w:color w:val="231F20"/>
          <w:sz w:val="18"/>
        </w:rPr>
        <w:t>on</w:t>
      </w:r>
      <w:r>
        <w:rPr>
          <w:color w:val="231F20"/>
          <w:spacing w:val="-4"/>
          <w:sz w:val="18"/>
        </w:rPr>
        <w:t> </w:t>
      </w:r>
      <w:r>
        <w:rPr>
          <w:color w:val="231F20"/>
          <w:sz w:val="18"/>
        </w:rPr>
        <w:t>stu- dent improvement and knowledge</w:t>
      </w:r>
      <w:r>
        <w:rPr>
          <w:color w:val="231F20"/>
          <w:spacing w:val="-2"/>
          <w:sz w:val="18"/>
        </w:rPr>
        <w:t> </w:t>
      </w:r>
      <w:r>
        <w:rPr>
          <w:color w:val="231F20"/>
          <w:sz w:val="18"/>
        </w:rPr>
        <w:t>gain</w:t>
      </w:r>
    </w:p>
    <w:p>
      <w:pPr>
        <w:pStyle w:val="ListParagraph"/>
        <w:numPr>
          <w:ilvl w:val="2"/>
          <w:numId w:val="3"/>
        </w:numPr>
        <w:tabs>
          <w:tab w:pos="1989" w:val="left" w:leader="none"/>
          <w:tab w:pos="1990" w:val="left" w:leader="none"/>
        </w:tabs>
        <w:spacing w:line="240" w:lineRule="auto" w:before="158" w:after="0"/>
        <w:ind w:left="1989" w:right="0" w:hanging="361"/>
        <w:jc w:val="left"/>
        <w:rPr>
          <w:sz w:val="18"/>
        </w:rPr>
      </w:pPr>
      <w:r>
        <w:rPr>
          <w:color w:val="231F20"/>
          <w:sz w:val="18"/>
        </w:rPr>
        <w:t>Implementation of the Presidential </w:t>
      </w:r>
      <w:r>
        <w:rPr>
          <w:color w:val="231F20"/>
          <w:spacing w:val="-3"/>
          <w:sz w:val="18"/>
        </w:rPr>
        <w:t>Youth </w:t>
      </w:r>
      <w:r>
        <w:rPr>
          <w:color w:val="231F20"/>
          <w:sz w:val="18"/>
        </w:rPr>
        <w:t>Fitness Program and</w:t>
      </w:r>
      <w:r>
        <w:rPr>
          <w:color w:val="231F20"/>
          <w:spacing w:val="-1"/>
          <w:sz w:val="18"/>
        </w:rPr>
        <w:t> </w:t>
      </w:r>
      <w:r>
        <w:rPr>
          <w:color w:val="231F20"/>
          <w:sz w:val="18"/>
        </w:rPr>
        <w:t>FITNESSGRAM®</w:t>
      </w:r>
    </w:p>
    <w:p>
      <w:pPr>
        <w:pStyle w:val="BodyText"/>
        <w:spacing w:before="2"/>
      </w:pPr>
    </w:p>
    <w:p>
      <w:pPr>
        <w:pStyle w:val="ListParagraph"/>
        <w:numPr>
          <w:ilvl w:val="2"/>
          <w:numId w:val="3"/>
        </w:numPr>
        <w:tabs>
          <w:tab w:pos="1255" w:val="left" w:leader="none"/>
          <w:tab w:pos="1989" w:val="left" w:leader="none"/>
        </w:tabs>
        <w:spacing w:line="240" w:lineRule="auto" w:before="0" w:after="0"/>
        <w:ind w:left="1988" w:right="0" w:hanging="1093"/>
        <w:jc w:val="left"/>
        <w:rPr>
          <w:sz w:val="18"/>
        </w:rPr>
      </w:pPr>
      <w:r>
        <w:rPr>
          <w:color w:val="231F20"/>
          <w:spacing w:val="-4"/>
          <w:sz w:val="18"/>
        </w:rPr>
        <w:t>How</w:t>
      </w:r>
      <w:r>
        <w:rPr>
          <w:color w:val="231F20"/>
          <w:spacing w:val="-8"/>
          <w:sz w:val="18"/>
        </w:rPr>
        <w:t> </w:t>
      </w:r>
      <w:r>
        <w:rPr>
          <w:color w:val="231F20"/>
          <w:spacing w:val="-4"/>
          <w:sz w:val="18"/>
        </w:rPr>
        <w:t>many</w:t>
      </w:r>
      <w:r>
        <w:rPr>
          <w:color w:val="231F20"/>
          <w:spacing w:val="-7"/>
          <w:sz w:val="18"/>
        </w:rPr>
        <w:t> </w:t>
      </w:r>
      <w:r>
        <w:rPr>
          <w:color w:val="231F20"/>
          <w:sz w:val="18"/>
        </w:rPr>
        <w:t>of</w:t>
      </w:r>
      <w:r>
        <w:rPr>
          <w:color w:val="231F20"/>
          <w:spacing w:val="-8"/>
          <w:sz w:val="18"/>
        </w:rPr>
        <w:t> </w:t>
      </w:r>
      <w:r>
        <w:rPr>
          <w:color w:val="231F20"/>
          <w:spacing w:val="-3"/>
          <w:sz w:val="18"/>
        </w:rPr>
        <w:t>the</w:t>
      </w:r>
      <w:r>
        <w:rPr>
          <w:color w:val="231F20"/>
          <w:spacing w:val="-7"/>
          <w:sz w:val="18"/>
        </w:rPr>
        <w:t> </w:t>
      </w:r>
      <w:r>
        <w:rPr>
          <w:color w:val="231F20"/>
          <w:spacing w:val="-4"/>
          <w:sz w:val="18"/>
        </w:rPr>
        <w:t>district’s</w:t>
      </w:r>
      <w:r>
        <w:rPr>
          <w:color w:val="231F20"/>
          <w:spacing w:val="-8"/>
          <w:sz w:val="18"/>
        </w:rPr>
        <w:t> </w:t>
      </w:r>
      <w:r>
        <w:rPr>
          <w:color w:val="231F20"/>
          <w:spacing w:val="-4"/>
          <w:sz w:val="18"/>
        </w:rPr>
        <w:t>physical</w:t>
      </w:r>
      <w:r>
        <w:rPr>
          <w:color w:val="231F20"/>
          <w:spacing w:val="-7"/>
          <w:sz w:val="18"/>
        </w:rPr>
        <w:t> </w:t>
      </w:r>
      <w:r>
        <w:rPr>
          <w:color w:val="231F20"/>
          <w:spacing w:val="-4"/>
          <w:sz w:val="18"/>
        </w:rPr>
        <w:t>education</w:t>
      </w:r>
      <w:r>
        <w:rPr>
          <w:color w:val="231F20"/>
          <w:spacing w:val="-7"/>
          <w:sz w:val="18"/>
        </w:rPr>
        <w:t> </w:t>
      </w:r>
      <w:r>
        <w:rPr>
          <w:color w:val="231F20"/>
          <w:spacing w:val="-4"/>
          <w:sz w:val="18"/>
        </w:rPr>
        <w:t>teachers</w:t>
      </w:r>
      <w:r>
        <w:rPr>
          <w:color w:val="231F20"/>
          <w:spacing w:val="-8"/>
          <w:sz w:val="18"/>
        </w:rPr>
        <w:t> </w:t>
      </w:r>
      <w:r>
        <w:rPr>
          <w:color w:val="231F20"/>
          <w:spacing w:val="-3"/>
          <w:sz w:val="18"/>
        </w:rPr>
        <w:t>are</w:t>
      </w:r>
      <w:r>
        <w:rPr>
          <w:color w:val="231F20"/>
          <w:spacing w:val="-7"/>
          <w:sz w:val="18"/>
        </w:rPr>
        <w:t> </w:t>
      </w:r>
      <w:r>
        <w:rPr>
          <w:color w:val="231F20"/>
          <w:spacing w:val="-4"/>
          <w:sz w:val="18"/>
        </w:rPr>
        <w:t>licensed,</w:t>
      </w:r>
      <w:r>
        <w:rPr>
          <w:color w:val="231F20"/>
          <w:spacing w:val="-8"/>
          <w:sz w:val="18"/>
        </w:rPr>
        <w:t> </w:t>
      </w:r>
      <w:r>
        <w:rPr>
          <w:color w:val="231F20"/>
          <w:spacing w:val="-3"/>
          <w:sz w:val="18"/>
        </w:rPr>
        <w:t>certified,</w:t>
      </w:r>
      <w:r>
        <w:rPr>
          <w:color w:val="231F20"/>
          <w:spacing w:val="-7"/>
          <w:sz w:val="18"/>
        </w:rPr>
        <w:t> </w:t>
      </w:r>
      <w:r>
        <w:rPr>
          <w:color w:val="231F20"/>
          <w:spacing w:val="-3"/>
          <w:sz w:val="18"/>
        </w:rPr>
        <w:t>and</w:t>
      </w:r>
      <w:r>
        <w:rPr>
          <w:color w:val="231F20"/>
          <w:spacing w:val="-8"/>
          <w:sz w:val="18"/>
        </w:rPr>
        <w:t> </w:t>
      </w:r>
      <w:r>
        <w:rPr>
          <w:color w:val="231F20"/>
          <w:spacing w:val="-4"/>
          <w:sz w:val="18"/>
        </w:rPr>
        <w:t>endorsed</w:t>
      </w:r>
      <w:r>
        <w:rPr>
          <w:color w:val="231F20"/>
          <w:spacing w:val="-7"/>
          <w:sz w:val="18"/>
        </w:rPr>
        <w:t> </w:t>
      </w:r>
      <w:r>
        <w:rPr>
          <w:color w:val="231F20"/>
          <w:spacing w:val="-4"/>
          <w:sz w:val="18"/>
        </w:rPr>
        <w:t>to</w:t>
      </w:r>
      <w:r>
        <w:rPr>
          <w:color w:val="231F20"/>
          <w:spacing w:val="-7"/>
          <w:sz w:val="18"/>
        </w:rPr>
        <w:t> </w:t>
      </w:r>
      <w:r>
        <w:rPr>
          <w:color w:val="231F20"/>
          <w:spacing w:val="-4"/>
          <w:sz w:val="18"/>
        </w:rPr>
        <w:t>teach</w:t>
      </w:r>
      <w:r>
        <w:rPr>
          <w:color w:val="231F20"/>
          <w:spacing w:val="-8"/>
          <w:sz w:val="18"/>
        </w:rPr>
        <w:t> </w:t>
      </w:r>
      <w:r>
        <w:rPr>
          <w:color w:val="231F20"/>
          <w:spacing w:val="-4"/>
          <w:sz w:val="18"/>
        </w:rPr>
        <w:t>physical</w:t>
      </w:r>
      <w:r>
        <w:rPr>
          <w:color w:val="231F20"/>
          <w:spacing w:val="-7"/>
          <w:sz w:val="18"/>
        </w:rPr>
        <w:t> </w:t>
      </w:r>
      <w:r>
        <w:rPr>
          <w:color w:val="231F20"/>
          <w:spacing w:val="-4"/>
          <w:sz w:val="18"/>
        </w:rPr>
        <w:t>education;</w:t>
      </w:r>
      <w:r>
        <w:rPr>
          <w:color w:val="231F20"/>
          <w:spacing w:val="-8"/>
          <w:sz w:val="18"/>
        </w:rPr>
        <w:t> </w:t>
      </w:r>
      <w:r>
        <w:rPr>
          <w:color w:val="231F20"/>
          <w:spacing w:val="-4"/>
          <w:sz w:val="18"/>
        </w:rPr>
        <w:t>show</w:t>
      </w:r>
      <w:r>
        <w:rPr>
          <w:color w:val="231F20"/>
          <w:spacing w:val="-7"/>
          <w:sz w:val="18"/>
        </w:rPr>
        <w:t> </w:t>
      </w:r>
      <w:r>
        <w:rPr>
          <w:color w:val="231F20"/>
          <w:spacing w:val="-4"/>
          <w:sz w:val="18"/>
        </w:rPr>
        <w:t>plans</w:t>
      </w:r>
    </w:p>
    <w:p>
      <w:pPr>
        <w:pStyle w:val="BodyText"/>
        <w:spacing w:before="46"/>
        <w:ind w:left="1728" w:right="895"/>
        <w:jc w:val="center"/>
      </w:pPr>
      <w:r>
        <w:rPr>
          <w:color w:val="231F20"/>
        </w:rPr>
        <w:t>for ensuring all physical education teachers get these credentials, and show progress for meeting these teaching quality goals.</w:t>
      </w:r>
    </w:p>
    <w:p>
      <w:pPr>
        <w:pStyle w:val="BodyText"/>
        <w:spacing w:before="2"/>
      </w:pPr>
    </w:p>
    <w:p>
      <w:pPr>
        <w:pStyle w:val="ListParagraph"/>
        <w:numPr>
          <w:ilvl w:val="1"/>
          <w:numId w:val="3"/>
        </w:numPr>
        <w:tabs>
          <w:tab w:pos="1448" w:val="left" w:leader="none"/>
          <w:tab w:pos="1449" w:val="left" w:leader="none"/>
        </w:tabs>
        <w:spacing w:line="295" w:lineRule="auto" w:before="0" w:after="0"/>
        <w:ind w:left="1448" w:right="736" w:hanging="360"/>
        <w:jc w:val="left"/>
        <w:rPr>
          <w:sz w:val="18"/>
        </w:rPr>
      </w:pPr>
      <w:r>
        <w:rPr>
          <w:color w:val="231F20"/>
          <w:spacing w:val="-3"/>
          <w:sz w:val="18"/>
        </w:rPr>
        <w:t>States</w:t>
      </w:r>
      <w:r>
        <w:rPr>
          <w:color w:val="231F20"/>
          <w:spacing w:val="-10"/>
          <w:sz w:val="18"/>
        </w:rPr>
        <w:t> </w:t>
      </w:r>
      <w:r>
        <w:rPr>
          <w:color w:val="231F20"/>
          <w:sz w:val="18"/>
        </w:rPr>
        <w:t>should</w:t>
      </w:r>
      <w:r>
        <w:rPr>
          <w:color w:val="231F20"/>
          <w:spacing w:val="-9"/>
          <w:sz w:val="18"/>
        </w:rPr>
        <w:t> </w:t>
      </w:r>
      <w:r>
        <w:rPr>
          <w:color w:val="231F20"/>
          <w:sz w:val="18"/>
        </w:rPr>
        <w:t>require</w:t>
      </w:r>
      <w:r>
        <w:rPr>
          <w:color w:val="231F20"/>
          <w:spacing w:val="-10"/>
          <w:sz w:val="18"/>
        </w:rPr>
        <w:t> </w:t>
      </w:r>
      <w:r>
        <w:rPr>
          <w:color w:val="231F20"/>
          <w:sz w:val="18"/>
        </w:rPr>
        <w:t>LEAs</w:t>
      </w:r>
      <w:r>
        <w:rPr>
          <w:color w:val="231F20"/>
          <w:spacing w:val="-9"/>
          <w:sz w:val="18"/>
        </w:rPr>
        <w:t> </w:t>
      </w:r>
      <w:r>
        <w:rPr>
          <w:color w:val="231F20"/>
          <w:sz w:val="18"/>
        </w:rPr>
        <w:t>and</w:t>
      </w:r>
      <w:r>
        <w:rPr>
          <w:color w:val="231F20"/>
          <w:spacing w:val="-9"/>
          <w:sz w:val="18"/>
        </w:rPr>
        <w:t> </w:t>
      </w:r>
      <w:r>
        <w:rPr>
          <w:color w:val="231F20"/>
          <w:sz w:val="18"/>
        </w:rPr>
        <w:t>schools</w:t>
      </w:r>
      <w:r>
        <w:rPr>
          <w:color w:val="231F20"/>
          <w:spacing w:val="-10"/>
          <w:sz w:val="18"/>
        </w:rPr>
        <w:t> </w:t>
      </w:r>
      <w:r>
        <w:rPr>
          <w:color w:val="231F20"/>
          <w:spacing w:val="-3"/>
          <w:sz w:val="18"/>
        </w:rPr>
        <w:t>to</w:t>
      </w:r>
      <w:r>
        <w:rPr>
          <w:color w:val="231F20"/>
          <w:spacing w:val="-9"/>
          <w:sz w:val="18"/>
        </w:rPr>
        <w:t> </w:t>
      </w:r>
      <w:r>
        <w:rPr>
          <w:color w:val="231F20"/>
          <w:sz w:val="18"/>
        </w:rPr>
        <w:t>report</w:t>
      </w:r>
      <w:r>
        <w:rPr>
          <w:color w:val="231F20"/>
          <w:spacing w:val="-9"/>
          <w:sz w:val="18"/>
        </w:rPr>
        <w:t> </w:t>
      </w:r>
      <w:r>
        <w:rPr>
          <w:color w:val="231F20"/>
          <w:sz w:val="18"/>
        </w:rPr>
        <w:t>the</w:t>
      </w:r>
      <w:r>
        <w:rPr>
          <w:color w:val="231F20"/>
          <w:spacing w:val="-10"/>
          <w:sz w:val="18"/>
        </w:rPr>
        <w:t> </w:t>
      </w:r>
      <w:r>
        <w:rPr>
          <w:color w:val="231F20"/>
          <w:sz w:val="18"/>
        </w:rPr>
        <w:t>findings</w:t>
      </w:r>
      <w:r>
        <w:rPr>
          <w:color w:val="231F20"/>
          <w:spacing w:val="-9"/>
          <w:sz w:val="18"/>
        </w:rPr>
        <w:t> </w:t>
      </w:r>
      <w:r>
        <w:rPr>
          <w:color w:val="231F20"/>
          <w:sz w:val="18"/>
        </w:rPr>
        <w:t>of</w:t>
      </w:r>
      <w:r>
        <w:rPr>
          <w:color w:val="231F20"/>
          <w:spacing w:val="-9"/>
          <w:sz w:val="18"/>
        </w:rPr>
        <w:t> </w:t>
      </w:r>
      <w:r>
        <w:rPr>
          <w:color w:val="231F20"/>
          <w:sz w:val="18"/>
        </w:rPr>
        <w:t>their</w:t>
      </w:r>
      <w:r>
        <w:rPr>
          <w:color w:val="231F20"/>
          <w:spacing w:val="-10"/>
          <w:sz w:val="18"/>
        </w:rPr>
        <w:t> </w:t>
      </w:r>
      <w:r>
        <w:rPr>
          <w:color w:val="231F20"/>
          <w:sz w:val="18"/>
        </w:rPr>
        <w:t>self-</w:t>
      </w:r>
      <w:r>
        <w:rPr>
          <w:color w:val="231F20"/>
          <w:spacing w:val="-9"/>
          <w:sz w:val="18"/>
        </w:rPr>
        <w:t> </w:t>
      </w:r>
      <w:r>
        <w:rPr>
          <w:color w:val="231F20"/>
          <w:sz w:val="18"/>
        </w:rPr>
        <w:t>assessment</w:t>
      </w:r>
      <w:r>
        <w:rPr>
          <w:color w:val="231F20"/>
          <w:spacing w:val="-9"/>
          <w:sz w:val="18"/>
        </w:rPr>
        <w:t> </w:t>
      </w:r>
      <w:r>
        <w:rPr>
          <w:color w:val="231F20"/>
          <w:sz w:val="18"/>
        </w:rPr>
        <w:t>and</w:t>
      </w:r>
      <w:r>
        <w:rPr>
          <w:color w:val="231F20"/>
          <w:spacing w:val="-10"/>
          <w:sz w:val="18"/>
        </w:rPr>
        <w:t> </w:t>
      </w:r>
      <w:r>
        <w:rPr>
          <w:color w:val="231F20"/>
          <w:sz w:val="18"/>
        </w:rPr>
        <w:t>fitness</w:t>
      </w:r>
      <w:r>
        <w:rPr>
          <w:color w:val="231F20"/>
          <w:spacing w:val="-9"/>
          <w:sz w:val="18"/>
        </w:rPr>
        <w:t> </w:t>
      </w:r>
      <w:r>
        <w:rPr>
          <w:color w:val="231F20"/>
          <w:spacing w:val="-3"/>
          <w:sz w:val="18"/>
        </w:rPr>
        <w:t>testing</w:t>
      </w:r>
      <w:r>
        <w:rPr>
          <w:color w:val="231F20"/>
          <w:spacing w:val="-10"/>
          <w:sz w:val="18"/>
        </w:rPr>
        <w:t> </w:t>
      </w:r>
      <w:r>
        <w:rPr>
          <w:color w:val="231F20"/>
          <w:spacing w:val="-3"/>
          <w:sz w:val="18"/>
        </w:rPr>
        <w:t>to</w:t>
      </w:r>
      <w:r>
        <w:rPr>
          <w:color w:val="231F20"/>
          <w:spacing w:val="-9"/>
          <w:sz w:val="18"/>
        </w:rPr>
        <w:t> </w:t>
      </w:r>
      <w:r>
        <w:rPr>
          <w:color w:val="231F20"/>
          <w:sz w:val="18"/>
        </w:rPr>
        <w:t>the</w:t>
      </w:r>
      <w:r>
        <w:rPr>
          <w:color w:val="231F20"/>
          <w:spacing w:val="-9"/>
          <w:sz w:val="18"/>
        </w:rPr>
        <w:t> </w:t>
      </w:r>
      <w:r>
        <w:rPr>
          <w:color w:val="231F20"/>
          <w:spacing w:val="-3"/>
          <w:sz w:val="18"/>
        </w:rPr>
        <w:t>appropriate</w:t>
      </w:r>
      <w:r>
        <w:rPr>
          <w:color w:val="231F20"/>
          <w:spacing w:val="-10"/>
          <w:sz w:val="18"/>
        </w:rPr>
        <w:t> </w:t>
      </w:r>
      <w:r>
        <w:rPr>
          <w:color w:val="231F20"/>
          <w:spacing w:val="-3"/>
          <w:sz w:val="18"/>
        </w:rPr>
        <w:t>state</w:t>
      </w:r>
      <w:r>
        <w:rPr>
          <w:color w:val="231F20"/>
          <w:spacing w:val="-9"/>
          <w:sz w:val="18"/>
        </w:rPr>
        <w:t> </w:t>
      </w:r>
      <w:r>
        <w:rPr>
          <w:color w:val="231F20"/>
          <w:sz w:val="18"/>
        </w:rPr>
        <w:t>agen- cy</w:t>
      </w:r>
      <w:r>
        <w:rPr>
          <w:color w:val="231F20"/>
          <w:spacing w:val="-9"/>
          <w:sz w:val="18"/>
        </w:rPr>
        <w:t> </w:t>
      </w:r>
      <w:r>
        <w:rPr>
          <w:color w:val="231F20"/>
          <w:sz w:val="18"/>
        </w:rPr>
        <w:t>in</w:t>
      </w:r>
      <w:r>
        <w:rPr>
          <w:color w:val="231F20"/>
          <w:spacing w:val="-9"/>
          <w:sz w:val="18"/>
        </w:rPr>
        <w:t> </w:t>
      </w:r>
      <w:r>
        <w:rPr>
          <w:color w:val="231F20"/>
          <w:sz w:val="18"/>
        </w:rPr>
        <w:t>an</w:t>
      </w:r>
      <w:r>
        <w:rPr>
          <w:color w:val="231F20"/>
          <w:spacing w:val="-9"/>
          <w:sz w:val="18"/>
        </w:rPr>
        <w:t> </w:t>
      </w:r>
      <w:r>
        <w:rPr>
          <w:color w:val="231F20"/>
          <w:spacing w:val="-3"/>
          <w:sz w:val="18"/>
        </w:rPr>
        <w:t>aggregate</w:t>
      </w:r>
      <w:r>
        <w:rPr>
          <w:color w:val="231F20"/>
          <w:spacing w:val="-8"/>
          <w:sz w:val="18"/>
        </w:rPr>
        <w:t> </w:t>
      </w:r>
      <w:r>
        <w:rPr>
          <w:color w:val="231F20"/>
          <w:sz w:val="18"/>
        </w:rPr>
        <w:t>manner</w:t>
      </w:r>
      <w:r>
        <w:rPr>
          <w:color w:val="231F20"/>
          <w:spacing w:val="-9"/>
          <w:sz w:val="18"/>
        </w:rPr>
        <w:t> </w:t>
      </w:r>
      <w:r>
        <w:rPr>
          <w:color w:val="231F20"/>
          <w:sz w:val="18"/>
        </w:rPr>
        <w:t>and</w:t>
      </w:r>
      <w:r>
        <w:rPr>
          <w:color w:val="231F20"/>
          <w:spacing w:val="-9"/>
          <w:sz w:val="18"/>
        </w:rPr>
        <w:t> </w:t>
      </w:r>
      <w:r>
        <w:rPr>
          <w:color w:val="231F20"/>
          <w:spacing w:val="-3"/>
          <w:sz w:val="18"/>
        </w:rPr>
        <w:t>to</w:t>
      </w:r>
      <w:r>
        <w:rPr>
          <w:color w:val="231F20"/>
          <w:spacing w:val="-8"/>
          <w:sz w:val="18"/>
        </w:rPr>
        <w:t> </w:t>
      </w:r>
      <w:r>
        <w:rPr>
          <w:color w:val="231F20"/>
          <w:sz w:val="18"/>
        </w:rPr>
        <w:t>parents</w:t>
      </w:r>
      <w:r>
        <w:rPr>
          <w:color w:val="231F20"/>
          <w:spacing w:val="-9"/>
          <w:sz w:val="18"/>
        </w:rPr>
        <w:t> </w:t>
      </w:r>
      <w:r>
        <w:rPr>
          <w:color w:val="231F20"/>
          <w:sz w:val="18"/>
        </w:rPr>
        <w:t>and</w:t>
      </w:r>
      <w:r>
        <w:rPr>
          <w:color w:val="231F20"/>
          <w:spacing w:val="-9"/>
          <w:sz w:val="18"/>
        </w:rPr>
        <w:t> </w:t>
      </w:r>
      <w:r>
        <w:rPr>
          <w:color w:val="231F20"/>
          <w:sz w:val="18"/>
        </w:rPr>
        <w:t>members</w:t>
      </w:r>
      <w:r>
        <w:rPr>
          <w:color w:val="231F20"/>
          <w:spacing w:val="-9"/>
          <w:sz w:val="18"/>
        </w:rPr>
        <w:t> </w:t>
      </w:r>
      <w:r>
        <w:rPr>
          <w:color w:val="231F20"/>
          <w:sz w:val="18"/>
        </w:rPr>
        <w:t>of</w:t>
      </w:r>
      <w:r>
        <w:rPr>
          <w:color w:val="231F20"/>
          <w:spacing w:val="-8"/>
          <w:sz w:val="18"/>
        </w:rPr>
        <w:t> </w:t>
      </w:r>
      <w:r>
        <w:rPr>
          <w:color w:val="231F20"/>
          <w:sz w:val="18"/>
        </w:rPr>
        <w:t>the</w:t>
      </w:r>
      <w:r>
        <w:rPr>
          <w:color w:val="231F20"/>
          <w:spacing w:val="-9"/>
          <w:sz w:val="18"/>
        </w:rPr>
        <w:t> </w:t>
      </w:r>
      <w:r>
        <w:rPr>
          <w:color w:val="231F20"/>
          <w:sz w:val="18"/>
        </w:rPr>
        <w:t>community</w:t>
      </w:r>
      <w:r>
        <w:rPr>
          <w:color w:val="231F20"/>
          <w:spacing w:val="-9"/>
          <w:sz w:val="18"/>
        </w:rPr>
        <w:t> </w:t>
      </w:r>
      <w:r>
        <w:rPr>
          <w:color w:val="231F20"/>
          <w:spacing w:val="-3"/>
          <w:sz w:val="18"/>
        </w:rPr>
        <w:t>through</w:t>
      </w:r>
      <w:r>
        <w:rPr>
          <w:color w:val="231F20"/>
          <w:spacing w:val="-8"/>
          <w:sz w:val="18"/>
        </w:rPr>
        <w:t> </w:t>
      </w:r>
      <w:r>
        <w:rPr>
          <w:color w:val="231F20"/>
          <w:sz w:val="18"/>
        </w:rPr>
        <w:t>typical</w:t>
      </w:r>
      <w:r>
        <w:rPr>
          <w:color w:val="231F20"/>
          <w:spacing w:val="-9"/>
          <w:sz w:val="18"/>
        </w:rPr>
        <w:t> </w:t>
      </w:r>
      <w:r>
        <w:rPr>
          <w:color w:val="231F20"/>
          <w:sz w:val="18"/>
        </w:rPr>
        <w:t>communication</w:t>
      </w:r>
      <w:r>
        <w:rPr>
          <w:color w:val="231F20"/>
          <w:spacing w:val="-9"/>
          <w:sz w:val="18"/>
        </w:rPr>
        <w:t> </w:t>
      </w:r>
      <w:r>
        <w:rPr>
          <w:color w:val="231F20"/>
          <w:sz w:val="18"/>
        </w:rPr>
        <w:t>channels</w:t>
      </w:r>
      <w:r>
        <w:rPr>
          <w:color w:val="231F20"/>
          <w:spacing w:val="-9"/>
          <w:sz w:val="18"/>
        </w:rPr>
        <w:t> </w:t>
      </w:r>
      <w:r>
        <w:rPr>
          <w:color w:val="231F20"/>
          <w:sz w:val="18"/>
        </w:rPr>
        <w:t>such</w:t>
      </w:r>
      <w:r>
        <w:rPr>
          <w:color w:val="231F20"/>
          <w:spacing w:val="-8"/>
          <w:sz w:val="18"/>
        </w:rPr>
        <w:t> </w:t>
      </w:r>
      <w:r>
        <w:rPr>
          <w:color w:val="231F20"/>
          <w:sz w:val="18"/>
        </w:rPr>
        <w:t>as</w:t>
      </w:r>
      <w:r>
        <w:rPr>
          <w:color w:val="231F20"/>
          <w:spacing w:val="-9"/>
          <w:sz w:val="18"/>
        </w:rPr>
        <w:t> </w:t>
      </w:r>
      <w:r>
        <w:rPr>
          <w:color w:val="231F20"/>
          <w:spacing w:val="-3"/>
          <w:sz w:val="18"/>
        </w:rPr>
        <w:t>websites, </w:t>
      </w:r>
      <w:r>
        <w:rPr>
          <w:color w:val="231F20"/>
          <w:sz w:val="18"/>
        </w:rPr>
        <w:t>school</w:t>
      </w:r>
      <w:r>
        <w:rPr>
          <w:color w:val="231F20"/>
          <w:spacing w:val="-11"/>
          <w:sz w:val="18"/>
        </w:rPr>
        <w:t> </w:t>
      </w:r>
      <w:r>
        <w:rPr>
          <w:color w:val="231F20"/>
          <w:spacing w:val="-3"/>
          <w:sz w:val="18"/>
        </w:rPr>
        <w:t>newsletters,</w:t>
      </w:r>
      <w:r>
        <w:rPr>
          <w:color w:val="231F20"/>
          <w:spacing w:val="-10"/>
          <w:sz w:val="18"/>
        </w:rPr>
        <w:t> </w:t>
      </w:r>
      <w:r>
        <w:rPr>
          <w:color w:val="231F20"/>
          <w:sz w:val="18"/>
        </w:rPr>
        <w:t>school</w:t>
      </w:r>
      <w:r>
        <w:rPr>
          <w:color w:val="231F20"/>
          <w:spacing w:val="-10"/>
          <w:sz w:val="18"/>
        </w:rPr>
        <w:t> </w:t>
      </w:r>
      <w:r>
        <w:rPr>
          <w:color w:val="231F20"/>
          <w:spacing w:val="-3"/>
          <w:sz w:val="18"/>
        </w:rPr>
        <w:t>board</w:t>
      </w:r>
      <w:r>
        <w:rPr>
          <w:color w:val="231F20"/>
          <w:spacing w:val="-10"/>
          <w:sz w:val="18"/>
        </w:rPr>
        <w:t> </w:t>
      </w:r>
      <w:r>
        <w:rPr>
          <w:color w:val="231F20"/>
          <w:sz w:val="18"/>
        </w:rPr>
        <w:t>reports,</w:t>
      </w:r>
      <w:r>
        <w:rPr>
          <w:color w:val="231F20"/>
          <w:spacing w:val="-10"/>
          <w:sz w:val="18"/>
        </w:rPr>
        <w:t> </w:t>
      </w:r>
      <w:r>
        <w:rPr>
          <w:color w:val="231F20"/>
          <w:sz w:val="18"/>
        </w:rPr>
        <w:t>and</w:t>
      </w:r>
      <w:r>
        <w:rPr>
          <w:color w:val="231F20"/>
          <w:spacing w:val="-10"/>
          <w:sz w:val="18"/>
        </w:rPr>
        <w:t> </w:t>
      </w:r>
      <w:r>
        <w:rPr>
          <w:color w:val="231F20"/>
          <w:sz w:val="18"/>
        </w:rPr>
        <w:t>presentations.</w:t>
      </w:r>
      <w:r>
        <w:rPr>
          <w:color w:val="231F20"/>
          <w:spacing w:val="-10"/>
          <w:sz w:val="18"/>
        </w:rPr>
        <w:t> </w:t>
      </w:r>
      <w:r>
        <w:rPr>
          <w:color w:val="231F20"/>
          <w:sz w:val="18"/>
        </w:rPr>
        <w:t>Schools</w:t>
      </w:r>
      <w:r>
        <w:rPr>
          <w:color w:val="231F20"/>
          <w:spacing w:val="-10"/>
          <w:sz w:val="18"/>
        </w:rPr>
        <w:t> </w:t>
      </w:r>
      <w:r>
        <w:rPr>
          <w:color w:val="231F20"/>
          <w:sz w:val="18"/>
        </w:rPr>
        <w:t>and</w:t>
      </w:r>
      <w:r>
        <w:rPr>
          <w:color w:val="231F20"/>
          <w:spacing w:val="-10"/>
          <w:sz w:val="18"/>
        </w:rPr>
        <w:t> </w:t>
      </w:r>
      <w:r>
        <w:rPr>
          <w:color w:val="231F20"/>
          <w:sz w:val="18"/>
        </w:rPr>
        <w:t>LEAs</w:t>
      </w:r>
      <w:r>
        <w:rPr>
          <w:color w:val="231F20"/>
          <w:spacing w:val="-10"/>
          <w:sz w:val="18"/>
        </w:rPr>
        <w:t> </w:t>
      </w:r>
      <w:r>
        <w:rPr>
          <w:color w:val="231F20"/>
          <w:sz w:val="18"/>
        </w:rPr>
        <w:t>should</w:t>
      </w:r>
      <w:r>
        <w:rPr>
          <w:color w:val="231F20"/>
          <w:spacing w:val="-10"/>
          <w:sz w:val="18"/>
        </w:rPr>
        <w:t> </w:t>
      </w:r>
      <w:r>
        <w:rPr>
          <w:color w:val="231F20"/>
          <w:sz w:val="18"/>
        </w:rPr>
        <w:t>also</w:t>
      </w:r>
      <w:r>
        <w:rPr>
          <w:color w:val="231F20"/>
          <w:spacing w:val="-11"/>
          <w:sz w:val="18"/>
        </w:rPr>
        <w:t> </w:t>
      </w:r>
      <w:r>
        <w:rPr>
          <w:color w:val="231F20"/>
          <w:spacing w:val="-3"/>
          <w:sz w:val="18"/>
        </w:rPr>
        <w:t>review</w:t>
      </w:r>
      <w:r>
        <w:rPr>
          <w:color w:val="231F20"/>
          <w:spacing w:val="-10"/>
          <w:sz w:val="18"/>
        </w:rPr>
        <w:t> </w:t>
      </w:r>
      <w:r>
        <w:rPr>
          <w:color w:val="231F20"/>
          <w:sz w:val="18"/>
        </w:rPr>
        <w:t>the</w:t>
      </w:r>
      <w:r>
        <w:rPr>
          <w:color w:val="231F20"/>
          <w:spacing w:val="-10"/>
          <w:sz w:val="18"/>
        </w:rPr>
        <w:t> </w:t>
      </w:r>
      <w:r>
        <w:rPr>
          <w:color w:val="231F20"/>
          <w:spacing w:val="-3"/>
          <w:sz w:val="18"/>
        </w:rPr>
        <w:t>aggregate</w:t>
      </w:r>
      <w:r>
        <w:rPr>
          <w:color w:val="231F20"/>
          <w:spacing w:val="-10"/>
          <w:sz w:val="18"/>
        </w:rPr>
        <w:t> </w:t>
      </w:r>
      <w:r>
        <w:rPr>
          <w:color w:val="231F20"/>
          <w:sz w:val="18"/>
        </w:rPr>
        <w:t>fitness</w:t>
      </w:r>
      <w:r>
        <w:rPr>
          <w:color w:val="231F20"/>
          <w:spacing w:val="-10"/>
          <w:sz w:val="18"/>
        </w:rPr>
        <w:t> </w:t>
      </w:r>
      <w:r>
        <w:rPr>
          <w:color w:val="231F20"/>
          <w:spacing w:val="-3"/>
          <w:sz w:val="18"/>
        </w:rPr>
        <w:t>test</w:t>
      </w:r>
      <w:r>
        <w:rPr>
          <w:color w:val="231F20"/>
          <w:spacing w:val="-10"/>
          <w:sz w:val="18"/>
        </w:rPr>
        <w:t> </w:t>
      </w:r>
      <w:r>
        <w:rPr>
          <w:color w:val="231F20"/>
          <w:sz w:val="18"/>
        </w:rPr>
        <w:t>results</w:t>
      </w:r>
      <w:r>
        <w:rPr>
          <w:color w:val="231F20"/>
          <w:spacing w:val="-10"/>
          <w:sz w:val="18"/>
        </w:rPr>
        <w:t> </w:t>
      </w:r>
      <w:r>
        <w:rPr>
          <w:color w:val="231F20"/>
          <w:sz w:val="18"/>
        </w:rPr>
        <w:t>with the</w:t>
      </w:r>
      <w:r>
        <w:rPr>
          <w:color w:val="231F20"/>
          <w:spacing w:val="-6"/>
          <w:sz w:val="18"/>
        </w:rPr>
        <w:t> </w:t>
      </w:r>
      <w:r>
        <w:rPr>
          <w:color w:val="231F20"/>
          <w:sz w:val="18"/>
        </w:rPr>
        <w:t>self-assessment</w:t>
      </w:r>
      <w:r>
        <w:rPr>
          <w:color w:val="231F20"/>
          <w:spacing w:val="-6"/>
          <w:sz w:val="18"/>
        </w:rPr>
        <w:t> </w:t>
      </w:r>
      <w:r>
        <w:rPr>
          <w:color w:val="231F20"/>
          <w:sz w:val="18"/>
        </w:rPr>
        <w:t>of</w:t>
      </w:r>
      <w:r>
        <w:rPr>
          <w:color w:val="231F20"/>
          <w:spacing w:val="-5"/>
          <w:sz w:val="18"/>
        </w:rPr>
        <w:t> </w:t>
      </w:r>
      <w:r>
        <w:rPr>
          <w:color w:val="231F20"/>
          <w:sz w:val="18"/>
        </w:rPr>
        <w:t>the</w:t>
      </w:r>
      <w:r>
        <w:rPr>
          <w:color w:val="231F20"/>
          <w:spacing w:val="-6"/>
          <w:sz w:val="18"/>
        </w:rPr>
        <w:t> </w:t>
      </w:r>
      <w:r>
        <w:rPr>
          <w:color w:val="231F20"/>
          <w:spacing w:val="-3"/>
          <w:sz w:val="18"/>
        </w:rPr>
        <w:t>programs</w:t>
      </w:r>
      <w:r>
        <w:rPr>
          <w:color w:val="231F20"/>
          <w:spacing w:val="-5"/>
          <w:sz w:val="18"/>
        </w:rPr>
        <w:t> </w:t>
      </w:r>
      <w:r>
        <w:rPr>
          <w:color w:val="231F20"/>
          <w:spacing w:val="-3"/>
          <w:sz w:val="18"/>
        </w:rPr>
        <w:t>they</w:t>
      </w:r>
      <w:r>
        <w:rPr>
          <w:color w:val="231F20"/>
          <w:spacing w:val="-6"/>
          <w:sz w:val="18"/>
        </w:rPr>
        <w:t> </w:t>
      </w:r>
      <w:r>
        <w:rPr>
          <w:color w:val="231F20"/>
          <w:sz w:val="18"/>
        </w:rPr>
        <w:t>are</w:t>
      </w:r>
      <w:r>
        <w:rPr>
          <w:color w:val="231F20"/>
          <w:spacing w:val="-6"/>
          <w:sz w:val="18"/>
        </w:rPr>
        <w:t> </w:t>
      </w:r>
      <w:r>
        <w:rPr>
          <w:color w:val="231F20"/>
          <w:sz w:val="18"/>
        </w:rPr>
        <w:t>offering</w:t>
      </w:r>
      <w:r>
        <w:rPr>
          <w:color w:val="231F20"/>
          <w:spacing w:val="-5"/>
          <w:sz w:val="18"/>
        </w:rPr>
        <w:t> </w:t>
      </w:r>
      <w:r>
        <w:rPr>
          <w:color w:val="231F20"/>
          <w:sz w:val="18"/>
        </w:rPr>
        <w:t>in</w:t>
      </w:r>
      <w:r>
        <w:rPr>
          <w:color w:val="231F20"/>
          <w:spacing w:val="-6"/>
          <w:sz w:val="18"/>
        </w:rPr>
        <w:t> </w:t>
      </w:r>
      <w:r>
        <w:rPr>
          <w:color w:val="231F20"/>
          <w:spacing w:val="-3"/>
          <w:sz w:val="18"/>
        </w:rPr>
        <w:t>order</w:t>
      </w:r>
      <w:r>
        <w:rPr>
          <w:color w:val="231F20"/>
          <w:spacing w:val="-5"/>
          <w:sz w:val="18"/>
        </w:rPr>
        <w:t> </w:t>
      </w:r>
      <w:r>
        <w:rPr>
          <w:color w:val="231F20"/>
          <w:spacing w:val="-3"/>
          <w:sz w:val="18"/>
        </w:rPr>
        <w:t>to</w:t>
      </w:r>
      <w:r>
        <w:rPr>
          <w:color w:val="231F20"/>
          <w:spacing w:val="-6"/>
          <w:sz w:val="18"/>
        </w:rPr>
        <w:t> </w:t>
      </w:r>
      <w:r>
        <w:rPr>
          <w:color w:val="231F20"/>
          <w:spacing w:val="-3"/>
          <w:sz w:val="18"/>
        </w:rPr>
        <w:t>determine</w:t>
      </w:r>
      <w:r>
        <w:rPr>
          <w:color w:val="231F20"/>
          <w:spacing w:val="-5"/>
          <w:sz w:val="18"/>
        </w:rPr>
        <w:t> </w:t>
      </w:r>
      <w:r>
        <w:rPr>
          <w:color w:val="231F20"/>
          <w:sz w:val="18"/>
        </w:rPr>
        <w:t>if</w:t>
      </w:r>
      <w:r>
        <w:rPr>
          <w:color w:val="231F20"/>
          <w:spacing w:val="-6"/>
          <w:sz w:val="18"/>
        </w:rPr>
        <w:t> </w:t>
      </w:r>
      <w:r>
        <w:rPr>
          <w:color w:val="231F20"/>
          <w:sz w:val="18"/>
        </w:rPr>
        <w:t>additional</w:t>
      </w:r>
      <w:r>
        <w:rPr>
          <w:color w:val="231F20"/>
          <w:spacing w:val="-6"/>
          <w:sz w:val="18"/>
        </w:rPr>
        <w:t> </w:t>
      </w:r>
      <w:r>
        <w:rPr>
          <w:color w:val="231F20"/>
          <w:sz w:val="18"/>
        </w:rPr>
        <w:t>or</w:t>
      </w:r>
      <w:r>
        <w:rPr>
          <w:color w:val="231F20"/>
          <w:spacing w:val="-5"/>
          <w:sz w:val="18"/>
        </w:rPr>
        <w:t> </w:t>
      </w:r>
      <w:r>
        <w:rPr>
          <w:color w:val="231F20"/>
          <w:spacing w:val="-4"/>
          <w:sz w:val="18"/>
        </w:rPr>
        <w:t>improved</w:t>
      </w:r>
      <w:r>
        <w:rPr>
          <w:color w:val="231F20"/>
          <w:spacing w:val="-6"/>
          <w:sz w:val="18"/>
        </w:rPr>
        <w:t> </w:t>
      </w:r>
      <w:r>
        <w:rPr>
          <w:color w:val="231F20"/>
          <w:spacing w:val="-3"/>
          <w:sz w:val="18"/>
        </w:rPr>
        <w:t>programming</w:t>
      </w:r>
      <w:r>
        <w:rPr>
          <w:color w:val="231F20"/>
          <w:spacing w:val="-5"/>
          <w:sz w:val="18"/>
        </w:rPr>
        <w:t> </w:t>
      </w:r>
      <w:r>
        <w:rPr>
          <w:color w:val="231F20"/>
          <w:sz w:val="18"/>
        </w:rPr>
        <w:t>is</w:t>
      </w:r>
      <w:r>
        <w:rPr>
          <w:color w:val="231F20"/>
          <w:spacing w:val="-6"/>
          <w:sz w:val="18"/>
        </w:rPr>
        <w:t> </w:t>
      </w:r>
      <w:r>
        <w:rPr>
          <w:color w:val="231F20"/>
          <w:sz w:val="18"/>
        </w:rPr>
        <w:t>needed.</w:t>
      </w:r>
    </w:p>
    <w:p>
      <w:pPr>
        <w:pStyle w:val="BodyText"/>
        <w:rPr>
          <w:sz w:val="20"/>
        </w:rPr>
      </w:pPr>
    </w:p>
    <w:p>
      <w:pPr>
        <w:pStyle w:val="BodyText"/>
        <w:spacing w:before="1"/>
        <w:rPr>
          <w:sz w:val="19"/>
        </w:rPr>
      </w:pPr>
      <w:r>
        <w:rPr/>
        <w:pict>
          <v:shape style="position:absolute;margin-left:37.540001pt;margin-top:13.033021pt;width:540pt;height:.1pt;mso-position-horizontal-relative:page;mso-position-vertical-relative:paragraph;z-index:-251596800;mso-wrap-distance-left:0;mso-wrap-distance-right:0" coordorigin="751,261" coordsize="10800,0" path="m751,261l11551,261e" filled="false" stroked="true" strokeweight=".5pt" strokecolor="#808285">
            <v:path arrowok="t"/>
            <v:stroke dashstyle="solid"/>
            <w10:wrap type="topAndBottom"/>
          </v:shape>
        </w:pict>
      </w:r>
    </w:p>
    <w:p>
      <w:pPr>
        <w:pStyle w:val="ListParagraph"/>
        <w:numPr>
          <w:ilvl w:val="0"/>
          <w:numId w:val="3"/>
        </w:numPr>
        <w:tabs>
          <w:tab w:pos="1091" w:val="left" w:leader="none"/>
        </w:tabs>
        <w:spacing w:line="254" w:lineRule="auto" w:before="112" w:after="0"/>
        <w:ind w:left="1090" w:right="3365" w:hanging="341"/>
        <w:jc w:val="left"/>
        <w:rPr>
          <w:sz w:val="14"/>
        </w:rPr>
      </w:pPr>
      <w:r>
        <w:rPr>
          <w:color w:val="58595B"/>
          <w:sz w:val="14"/>
        </w:rPr>
        <w:t>Centers</w:t>
      </w:r>
      <w:r>
        <w:rPr>
          <w:color w:val="58595B"/>
          <w:spacing w:val="-4"/>
          <w:sz w:val="14"/>
        </w:rPr>
        <w:t> </w:t>
      </w:r>
      <w:r>
        <w:rPr>
          <w:color w:val="58595B"/>
          <w:sz w:val="14"/>
        </w:rPr>
        <w:t>for</w:t>
      </w:r>
      <w:r>
        <w:rPr>
          <w:color w:val="58595B"/>
          <w:spacing w:val="-3"/>
          <w:sz w:val="14"/>
        </w:rPr>
        <w:t> </w:t>
      </w:r>
      <w:r>
        <w:rPr>
          <w:color w:val="58595B"/>
          <w:sz w:val="14"/>
        </w:rPr>
        <w:t>Disease</w:t>
      </w:r>
      <w:r>
        <w:rPr>
          <w:color w:val="58595B"/>
          <w:spacing w:val="-4"/>
          <w:sz w:val="14"/>
        </w:rPr>
        <w:t> </w:t>
      </w:r>
      <w:r>
        <w:rPr>
          <w:color w:val="58595B"/>
          <w:sz w:val="14"/>
        </w:rPr>
        <w:t>Control</w:t>
      </w:r>
      <w:r>
        <w:rPr>
          <w:color w:val="58595B"/>
          <w:spacing w:val="-3"/>
          <w:sz w:val="14"/>
        </w:rPr>
        <w:t> </w:t>
      </w:r>
      <w:r>
        <w:rPr>
          <w:color w:val="58595B"/>
          <w:sz w:val="14"/>
        </w:rPr>
        <w:t>and</w:t>
      </w:r>
      <w:r>
        <w:rPr>
          <w:color w:val="58595B"/>
          <w:spacing w:val="-4"/>
          <w:sz w:val="14"/>
        </w:rPr>
        <w:t> </w:t>
      </w:r>
      <w:r>
        <w:rPr>
          <w:color w:val="58595B"/>
          <w:sz w:val="14"/>
        </w:rPr>
        <w:t>Prevention.</w:t>
      </w:r>
      <w:r>
        <w:rPr>
          <w:color w:val="58595B"/>
          <w:spacing w:val="-3"/>
          <w:sz w:val="14"/>
        </w:rPr>
        <w:t> </w:t>
      </w:r>
      <w:r>
        <w:rPr>
          <w:color w:val="58595B"/>
          <w:sz w:val="14"/>
        </w:rPr>
        <w:t>School</w:t>
      </w:r>
      <w:r>
        <w:rPr>
          <w:color w:val="58595B"/>
          <w:spacing w:val="-5"/>
          <w:sz w:val="14"/>
        </w:rPr>
        <w:t> </w:t>
      </w:r>
      <w:r>
        <w:rPr>
          <w:color w:val="58595B"/>
          <w:sz w:val="14"/>
        </w:rPr>
        <w:t>health</w:t>
      </w:r>
      <w:r>
        <w:rPr>
          <w:color w:val="58595B"/>
          <w:spacing w:val="-4"/>
          <w:sz w:val="14"/>
        </w:rPr>
        <w:t> </w:t>
      </w:r>
      <w:r>
        <w:rPr>
          <w:color w:val="58595B"/>
          <w:sz w:val="14"/>
        </w:rPr>
        <w:t>index.</w:t>
      </w:r>
      <w:r>
        <w:rPr>
          <w:color w:val="58595B"/>
          <w:spacing w:val="-3"/>
          <w:sz w:val="14"/>
        </w:rPr>
        <w:t> </w:t>
      </w:r>
      <w:r>
        <w:rPr>
          <w:color w:val="58595B"/>
          <w:sz w:val="14"/>
        </w:rPr>
        <w:t>Atlanta,</w:t>
      </w:r>
      <w:r>
        <w:rPr>
          <w:color w:val="58595B"/>
          <w:spacing w:val="-4"/>
          <w:sz w:val="14"/>
        </w:rPr>
        <w:t> </w:t>
      </w:r>
      <w:r>
        <w:rPr>
          <w:color w:val="58595B"/>
          <w:sz w:val="14"/>
        </w:rPr>
        <w:t>GA:</w:t>
      </w:r>
      <w:r>
        <w:rPr>
          <w:color w:val="58595B"/>
          <w:spacing w:val="-3"/>
          <w:sz w:val="14"/>
        </w:rPr>
        <w:t> </w:t>
      </w:r>
      <w:r>
        <w:rPr>
          <w:color w:val="58595B"/>
          <w:sz w:val="14"/>
        </w:rPr>
        <w:t>U.S.</w:t>
      </w:r>
      <w:r>
        <w:rPr>
          <w:color w:val="58595B"/>
          <w:spacing w:val="-4"/>
          <w:sz w:val="14"/>
        </w:rPr>
        <w:t> </w:t>
      </w:r>
      <w:r>
        <w:rPr>
          <w:color w:val="58595B"/>
          <w:sz w:val="14"/>
        </w:rPr>
        <w:t>Centers</w:t>
      </w:r>
      <w:r>
        <w:rPr>
          <w:color w:val="58595B"/>
          <w:spacing w:val="-3"/>
          <w:sz w:val="14"/>
        </w:rPr>
        <w:t> </w:t>
      </w:r>
      <w:r>
        <w:rPr>
          <w:color w:val="58595B"/>
          <w:sz w:val="14"/>
        </w:rPr>
        <w:t>for</w:t>
      </w:r>
      <w:r>
        <w:rPr>
          <w:color w:val="58595B"/>
          <w:spacing w:val="-4"/>
          <w:sz w:val="14"/>
        </w:rPr>
        <w:t> </w:t>
      </w:r>
      <w:r>
        <w:rPr>
          <w:color w:val="58595B"/>
          <w:sz w:val="14"/>
        </w:rPr>
        <w:t>Disease</w:t>
      </w:r>
      <w:r>
        <w:rPr>
          <w:color w:val="58595B"/>
          <w:spacing w:val="-3"/>
          <w:sz w:val="14"/>
        </w:rPr>
        <w:t> </w:t>
      </w:r>
      <w:r>
        <w:rPr>
          <w:color w:val="58595B"/>
          <w:sz w:val="14"/>
        </w:rPr>
        <w:t>Control</w:t>
      </w:r>
      <w:r>
        <w:rPr>
          <w:color w:val="58595B"/>
          <w:spacing w:val="-3"/>
          <w:sz w:val="14"/>
        </w:rPr>
        <w:t> </w:t>
      </w:r>
      <w:r>
        <w:rPr>
          <w:color w:val="58595B"/>
          <w:sz w:val="14"/>
        </w:rPr>
        <w:t>and</w:t>
      </w:r>
      <w:r>
        <w:rPr>
          <w:color w:val="58595B"/>
          <w:spacing w:val="-4"/>
          <w:sz w:val="14"/>
        </w:rPr>
        <w:t> </w:t>
      </w:r>
      <w:r>
        <w:rPr>
          <w:color w:val="58595B"/>
          <w:sz w:val="14"/>
        </w:rPr>
        <w:t>Prevention;</w:t>
      </w:r>
      <w:r>
        <w:rPr>
          <w:color w:val="58595B"/>
          <w:spacing w:val="-3"/>
          <w:sz w:val="14"/>
        </w:rPr>
        <w:t> 2015. </w:t>
      </w:r>
      <w:r>
        <w:rPr>
          <w:color w:val="58595B"/>
          <w:sz w:val="14"/>
        </w:rPr>
        <w:t>Av</w:t>
      </w:r>
      <w:hyperlink r:id="rId44">
        <w:r>
          <w:rPr>
            <w:color w:val="58595B"/>
            <w:sz w:val="14"/>
          </w:rPr>
          <w:t>ailable at http://www.cdc.gov/healthyschools/shi/index.htm. </w:t>
        </w:r>
      </w:hyperlink>
      <w:r>
        <w:rPr>
          <w:color w:val="58595B"/>
          <w:sz w:val="14"/>
        </w:rPr>
        <w:t>Accessed March 14,</w:t>
      </w:r>
      <w:r>
        <w:rPr>
          <w:color w:val="58595B"/>
          <w:spacing w:val="-4"/>
          <w:sz w:val="14"/>
        </w:rPr>
        <w:t> </w:t>
      </w:r>
      <w:r>
        <w:rPr>
          <w:color w:val="58595B"/>
          <w:spacing w:val="-3"/>
          <w:sz w:val="14"/>
        </w:rPr>
        <w:t>2016.</w:t>
      </w:r>
    </w:p>
    <w:p>
      <w:pPr>
        <w:spacing w:after="0" w:line="254" w:lineRule="auto"/>
        <w:jc w:val="left"/>
        <w:rPr>
          <w:sz w:val="14"/>
        </w:rPr>
        <w:sectPr>
          <w:footerReference w:type="default" r:id="rId42"/>
          <w:pgSz w:w="12240" w:h="15840"/>
          <w:pgMar w:footer="570" w:header="0" w:top="0" w:bottom="760" w:left="0" w:right="0"/>
        </w:sectPr>
      </w:pPr>
    </w:p>
    <w:p>
      <w:pPr>
        <w:pStyle w:val="Heading4"/>
        <w:spacing w:before="85"/>
      </w:pPr>
      <w:r>
        <w:rPr>
          <w:color w:val="58595B"/>
          <w:w w:val="105"/>
        </w:rPr>
        <w:t>Licensed/Certified Teachers and Professional Development</w:t>
      </w:r>
    </w:p>
    <w:p>
      <w:pPr>
        <w:pStyle w:val="ListParagraph"/>
        <w:numPr>
          <w:ilvl w:val="1"/>
          <w:numId w:val="3"/>
        </w:numPr>
        <w:tabs>
          <w:tab w:pos="1439" w:val="left" w:leader="none"/>
          <w:tab w:pos="1440" w:val="left" w:leader="none"/>
        </w:tabs>
        <w:spacing w:line="295" w:lineRule="auto" w:before="180" w:after="0"/>
        <w:ind w:left="1440" w:right="965" w:hanging="360"/>
        <w:jc w:val="left"/>
        <w:rPr>
          <w:sz w:val="18"/>
        </w:rPr>
      </w:pPr>
      <w:r>
        <w:rPr>
          <w:color w:val="231F20"/>
          <w:sz w:val="18"/>
        </w:rPr>
        <w:t>Require all physical education teachers to be certified, licensed, and endorsed to teach physical education and provide funding to school</w:t>
      </w:r>
      <w:r>
        <w:rPr>
          <w:color w:val="231F20"/>
          <w:spacing w:val="-4"/>
          <w:sz w:val="18"/>
        </w:rPr>
        <w:t> </w:t>
      </w:r>
      <w:r>
        <w:rPr>
          <w:color w:val="231F20"/>
          <w:sz w:val="18"/>
        </w:rPr>
        <w:t>districts</w:t>
      </w:r>
      <w:r>
        <w:rPr>
          <w:color w:val="231F20"/>
          <w:spacing w:val="-4"/>
          <w:sz w:val="18"/>
        </w:rPr>
        <w:t> </w:t>
      </w:r>
      <w:r>
        <w:rPr>
          <w:color w:val="231F20"/>
          <w:sz w:val="18"/>
        </w:rPr>
        <w:t>to</w:t>
      </w:r>
      <w:r>
        <w:rPr>
          <w:color w:val="231F20"/>
          <w:spacing w:val="-4"/>
          <w:sz w:val="18"/>
        </w:rPr>
        <w:t> </w:t>
      </w:r>
      <w:r>
        <w:rPr>
          <w:color w:val="231F20"/>
          <w:sz w:val="18"/>
        </w:rPr>
        <w:t>assure</w:t>
      </w:r>
      <w:r>
        <w:rPr>
          <w:color w:val="231F20"/>
          <w:spacing w:val="-4"/>
          <w:sz w:val="18"/>
        </w:rPr>
        <w:t> </w:t>
      </w:r>
      <w:r>
        <w:rPr>
          <w:color w:val="231F20"/>
          <w:sz w:val="18"/>
        </w:rPr>
        <w:t>their</w:t>
      </w:r>
      <w:r>
        <w:rPr>
          <w:color w:val="231F20"/>
          <w:spacing w:val="-4"/>
          <w:sz w:val="18"/>
        </w:rPr>
        <w:t> </w:t>
      </w:r>
      <w:r>
        <w:rPr>
          <w:color w:val="231F20"/>
          <w:sz w:val="18"/>
        </w:rPr>
        <w:t>physical</w:t>
      </w:r>
      <w:r>
        <w:rPr>
          <w:color w:val="231F20"/>
          <w:spacing w:val="-5"/>
          <w:sz w:val="18"/>
        </w:rPr>
        <w:t> </w:t>
      </w:r>
      <w:r>
        <w:rPr>
          <w:color w:val="231F20"/>
          <w:sz w:val="18"/>
        </w:rPr>
        <w:t>education</w:t>
      </w:r>
      <w:r>
        <w:rPr>
          <w:color w:val="231F20"/>
          <w:spacing w:val="-4"/>
          <w:sz w:val="18"/>
        </w:rPr>
        <w:t> </w:t>
      </w:r>
      <w:r>
        <w:rPr>
          <w:color w:val="231F20"/>
          <w:sz w:val="18"/>
        </w:rPr>
        <w:t>teachers</w:t>
      </w:r>
      <w:r>
        <w:rPr>
          <w:color w:val="231F20"/>
          <w:spacing w:val="-4"/>
          <w:sz w:val="18"/>
        </w:rPr>
        <w:t> </w:t>
      </w:r>
      <w:r>
        <w:rPr>
          <w:color w:val="231F20"/>
          <w:sz w:val="18"/>
        </w:rPr>
        <w:t>receive</w:t>
      </w:r>
      <w:r>
        <w:rPr>
          <w:color w:val="231F20"/>
          <w:spacing w:val="-4"/>
          <w:sz w:val="18"/>
        </w:rPr>
        <w:t> </w:t>
      </w:r>
      <w:r>
        <w:rPr>
          <w:color w:val="231F20"/>
          <w:sz w:val="18"/>
        </w:rPr>
        <w:t>adequate</w:t>
      </w:r>
      <w:r>
        <w:rPr>
          <w:color w:val="231F20"/>
          <w:spacing w:val="-3"/>
          <w:sz w:val="18"/>
        </w:rPr>
        <w:t> </w:t>
      </w:r>
      <w:r>
        <w:rPr>
          <w:color w:val="231F20"/>
          <w:sz w:val="18"/>
        </w:rPr>
        <w:t>professional</w:t>
      </w:r>
      <w:r>
        <w:rPr>
          <w:color w:val="231F20"/>
          <w:spacing w:val="-4"/>
          <w:sz w:val="18"/>
        </w:rPr>
        <w:t> </w:t>
      </w:r>
      <w:r>
        <w:rPr>
          <w:color w:val="231F20"/>
          <w:sz w:val="18"/>
        </w:rPr>
        <w:t>development</w:t>
      </w:r>
      <w:r>
        <w:rPr>
          <w:color w:val="231F20"/>
          <w:spacing w:val="-4"/>
          <w:sz w:val="18"/>
        </w:rPr>
        <w:t> </w:t>
      </w:r>
      <w:r>
        <w:rPr>
          <w:color w:val="231F20"/>
          <w:sz w:val="18"/>
        </w:rPr>
        <w:t>specific</w:t>
      </w:r>
      <w:r>
        <w:rPr>
          <w:color w:val="231F20"/>
          <w:spacing w:val="-4"/>
          <w:sz w:val="18"/>
        </w:rPr>
        <w:t> </w:t>
      </w:r>
      <w:r>
        <w:rPr>
          <w:color w:val="231F20"/>
          <w:sz w:val="18"/>
        </w:rPr>
        <w:t>to</w:t>
      </w:r>
      <w:r>
        <w:rPr>
          <w:color w:val="231F20"/>
          <w:spacing w:val="-4"/>
          <w:sz w:val="18"/>
        </w:rPr>
        <w:t> </w:t>
      </w:r>
      <w:r>
        <w:rPr>
          <w:color w:val="231F20"/>
          <w:sz w:val="18"/>
        </w:rPr>
        <w:t>their</w:t>
      </w:r>
      <w:r>
        <w:rPr>
          <w:color w:val="231F20"/>
          <w:spacing w:val="-4"/>
          <w:sz w:val="18"/>
        </w:rPr>
        <w:t> </w:t>
      </w:r>
      <w:r>
        <w:rPr>
          <w:color w:val="231F20"/>
          <w:sz w:val="18"/>
        </w:rPr>
        <w:t>field</w:t>
      </w:r>
      <w:r>
        <w:rPr>
          <w:color w:val="231F20"/>
          <w:spacing w:val="-5"/>
          <w:sz w:val="18"/>
        </w:rPr>
        <w:t> </w:t>
      </w:r>
      <w:r>
        <w:rPr>
          <w:color w:val="231F20"/>
          <w:sz w:val="18"/>
        </w:rPr>
        <w:t>on</w:t>
      </w:r>
      <w:r>
        <w:rPr>
          <w:color w:val="231F20"/>
          <w:spacing w:val="-4"/>
          <w:sz w:val="18"/>
        </w:rPr>
        <w:t> </w:t>
      </w:r>
      <w:r>
        <w:rPr>
          <w:color w:val="231F20"/>
          <w:sz w:val="18"/>
        </w:rPr>
        <w:t>an annual basis, especially school districts serving at-risk students and minority populations. Encourage LEAs </w:t>
      </w:r>
      <w:r>
        <w:rPr>
          <w:color w:val="231F20"/>
          <w:spacing w:val="-3"/>
          <w:sz w:val="18"/>
        </w:rPr>
        <w:t>to </w:t>
      </w:r>
      <w:r>
        <w:rPr>
          <w:color w:val="231F20"/>
          <w:sz w:val="18"/>
        </w:rPr>
        <w:t>take advantage of ESSA Title II professional development funding for physical</w:t>
      </w:r>
      <w:r>
        <w:rPr>
          <w:color w:val="231F20"/>
          <w:spacing w:val="-5"/>
          <w:sz w:val="18"/>
        </w:rPr>
        <w:t> </w:t>
      </w:r>
      <w:r>
        <w:rPr>
          <w:color w:val="231F20"/>
          <w:sz w:val="18"/>
        </w:rPr>
        <w:t>education.</w:t>
      </w:r>
    </w:p>
    <w:p>
      <w:pPr>
        <w:pStyle w:val="ListParagraph"/>
        <w:numPr>
          <w:ilvl w:val="1"/>
          <w:numId w:val="3"/>
        </w:numPr>
        <w:tabs>
          <w:tab w:pos="1439" w:val="left" w:leader="none"/>
          <w:tab w:pos="1440" w:val="left" w:leader="none"/>
        </w:tabs>
        <w:spacing w:line="240" w:lineRule="auto" w:before="156" w:after="0"/>
        <w:ind w:left="1439" w:right="0" w:hanging="360"/>
        <w:jc w:val="left"/>
        <w:rPr>
          <w:sz w:val="18"/>
        </w:rPr>
      </w:pPr>
      <w:r>
        <w:rPr>
          <w:color w:val="231F20"/>
          <w:sz w:val="18"/>
        </w:rPr>
        <w:t>Integrate</w:t>
      </w:r>
      <w:r>
        <w:rPr>
          <w:color w:val="231F20"/>
          <w:spacing w:val="9"/>
          <w:sz w:val="18"/>
        </w:rPr>
        <w:t> </w:t>
      </w:r>
      <w:r>
        <w:rPr>
          <w:color w:val="231F20"/>
          <w:spacing w:val="2"/>
          <w:sz w:val="18"/>
        </w:rPr>
        <w:t>public</w:t>
      </w:r>
      <w:r>
        <w:rPr>
          <w:color w:val="231F20"/>
          <w:spacing w:val="9"/>
          <w:sz w:val="18"/>
        </w:rPr>
        <w:t> </w:t>
      </w:r>
      <w:r>
        <w:rPr>
          <w:color w:val="231F20"/>
          <w:spacing w:val="2"/>
          <w:sz w:val="18"/>
        </w:rPr>
        <w:t>health</w:t>
      </w:r>
      <w:r>
        <w:rPr>
          <w:color w:val="231F20"/>
          <w:spacing w:val="10"/>
          <w:sz w:val="18"/>
        </w:rPr>
        <w:t> </w:t>
      </w:r>
      <w:r>
        <w:rPr>
          <w:color w:val="231F20"/>
          <w:sz w:val="18"/>
        </w:rPr>
        <w:t>into</w:t>
      </w:r>
      <w:r>
        <w:rPr>
          <w:color w:val="231F20"/>
          <w:spacing w:val="9"/>
          <w:sz w:val="18"/>
        </w:rPr>
        <w:t> </w:t>
      </w:r>
      <w:r>
        <w:rPr>
          <w:color w:val="231F20"/>
          <w:spacing w:val="2"/>
          <w:sz w:val="18"/>
        </w:rPr>
        <w:t>professional</w:t>
      </w:r>
      <w:r>
        <w:rPr>
          <w:color w:val="231F20"/>
          <w:spacing w:val="10"/>
          <w:sz w:val="18"/>
        </w:rPr>
        <w:t> </w:t>
      </w:r>
      <w:r>
        <w:rPr>
          <w:color w:val="231F20"/>
          <w:spacing w:val="2"/>
          <w:sz w:val="18"/>
        </w:rPr>
        <w:t>development,</w:t>
      </w:r>
      <w:r>
        <w:rPr>
          <w:color w:val="231F20"/>
          <w:spacing w:val="9"/>
          <w:sz w:val="18"/>
        </w:rPr>
        <w:t> </w:t>
      </w:r>
      <w:r>
        <w:rPr>
          <w:color w:val="231F20"/>
          <w:spacing w:val="2"/>
          <w:sz w:val="18"/>
        </w:rPr>
        <w:t>educating</w:t>
      </w:r>
      <w:r>
        <w:rPr>
          <w:color w:val="231F20"/>
          <w:spacing w:val="9"/>
          <w:sz w:val="18"/>
        </w:rPr>
        <w:t> </w:t>
      </w:r>
      <w:r>
        <w:rPr>
          <w:color w:val="231F20"/>
          <w:spacing w:val="2"/>
          <w:sz w:val="18"/>
        </w:rPr>
        <w:t>members</w:t>
      </w:r>
      <w:r>
        <w:rPr>
          <w:color w:val="231F20"/>
          <w:spacing w:val="10"/>
          <w:sz w:val="18"/>
        </w:rPr>
        <w:t> </w:t>
      </w:r>
      <w:r>
        <w:rPr>
          <w:color w:val="231F20"/>
          <w:sz w:val="18"/>
        </w:rPr>
        <w:t>of</w:t>
      </w:r>
      <w:r>
        <w:rPr>
          <w:color w:val="231F20"/>
          <w:spacing w:val="9"/>
          <w:sz w:val="18"/>
        </w:rPr>
        <w:t> </w:t>
      </w:r>
      <w:r>
        <w:rPr>
          <w:color w:val="231F20"/>
          <w:sz w:val="18"/>
        </w:rPr>
        <w:t>the</w:t>
      </w:r>
      <w:r>
        <w:rPr>
          <w:color w:val="231F20"/>
          <w:spacing w:val="10"/>
          <w:sz w:val="18"/>
        </w:rPr>
        <w:t> </w:t>
      </w:r>
      <w:r>
        <w:rPr>
          <w:color w:val="231F20"/>
          <w:sz w:val="18"/>
        </w:rPr>
        <w:t>profession</w:t>
      </w:r>
      <w:r>
        <w:rPr>
          <w:color w:val="231F20"/>
          <w:spacing w:val="9"/>
          <w:sz w:val="18"/>
        </w:rPr>
        <w:t> </w:t>
      </w:r>
      <w:r>
        <w:rPr>
          <w:color w:val="231F20"/>
          <w:sz w:val="18"/>
        </w:rPr>
        <w:t>on</w:t>
      </w:r>
      <w:r>
        <w:rPr>
          <w:color w:val="231F20"/>
          <w:spacing w:val="9"/>
          <w:sz w:val="18"/>
        </w:rPr>
        <w:t> </w:t>
      </w:r>
      <w:r>
        <w:rPr>
          <w:color w:val="231F20"/>
          <w:spacing w:val="2"/>
          <w:sz w:val="18"/>
        </w:rPr>
        <w:t>their</w:t>
      </w:r>
      <w:r>
        <w:rPr>
          <w:color w:val="231F20"/>
          <w:spacing w:val="10"/>
          <w:sz w:val="18"/>
        </w:rPr>
        <w:t> </w:t>
      </w:r>
      <w:r>
        <w:rPr>
          <w:color w:val="231F20"/>
          <w:sz w:val="18"/>
        </w:rPr>
        <w:t>role</w:t>
      </w:r>
      <w:r>
        <w:rPr>
          <w:color w:val="231F20"/>
          <w:spacing w:val="9"/>
          <w:sz w:val="18"/>
        </w:rPr>
        <w:t> </w:t>
      </w:r>
      <w:r>
        <w:rPr>
          <w:color w:val="231F20"/>
          <w:spacing w:val="2"/>
          <w:sz w:val="18"/>
        </w:rPr>
        <w:t>within</w:t>
      </w:r>
      <w:r>
        <w:rPr>
          <w:color w:val="231F20"/>
          <w:spacing w:val="10"/>
          <w:sz w:val="18"/>
        </w:rPr>
        <w:t> </w:t>
      </w:r>
      <w:r>
        <w:rPr>
          <w:color w:val="231F20"/>
          <w:sz w:val="18"/>
        </w:rPr>
        <w:t>the</w:t>
      </w:r>
      <w:r>
        <w:rPr>
          <w:color w:val="231F20"/>
          <w:spacing w:val="9"/>
          <w:sz w:val="18"/>
        </w:rPr>
        <w:t> </w:t>
      </w:r>
      <w:r>
        <w:rPr>
          <w:color w:val="231F20"/>
          <w:spacing w:val="3"/>
          <w:sz w:val="18"/>
        </w:rPr>
        <w:t>public</w:t>
      </w:r>
    </w:p>
    <w:p>
      <w:pPr>
        <w:pStyle w:val="BodyText"/>
        <w:spacing w:before="46"/>
        <w:ind w:left="1439"/>
      </w:pPr>
      <w:r>
        <w:rPr>
          <w:color w:val="231F20"/>
        </w:rPr>
        <w:t>health model.</w:t>
      </w:r>
    </w:p>
    <w:p>
      <w:pPr>
        <w:pStyle w:val="BodyText"/>
        <w:spacing w:before="2"/>
      </w:pPr>
    </w:p>
    <w:p>
      <w:pPr>
        <w:pStyle w:val="ListParagraph"/>
        <w:numPr>
          <w:ilvl w:val="1"/>
          <w:numId w:val="3"/>
        </w:numPr>
        <w:tabs>
          <w:tab w:pos="1439" w:val="left" w:leader="none"/>
          <w:tab w:pos="1440" w:val="left" w:leader="none"/>
        </w:tabs>
        <w:spacing w:line="240" w:lineRule="auto" w:before="0" w:after="0"/>
        <w:ind w:left="1439" w:right="0" w:hanging="361"/>
        <w:jc w:val="left"/>
        <w:rPr>
          <w:sz w:val="18"/>
        </w:rPr>
      </w:pPr>
      <w:r>
        <w:rPr>
          <w:color w:val="231F20"/>
          <w:sz w:val="18"/>
        </w:rPr>
        <w:t>Require teachers to keep current on emerging technologies, model programs, and improved teaching</w:t>
      </w:r>
      <w:r>
        <w:rPr>
          <w:color w:val="231F20"/>
          <w:spacing w:val="-10"/>
          <w:sz w:val="18"/>
        </w:rPr>
        <w:t> </w:t>
      </w:r>
      <w:r>
        <w:rPr>
          <w:color w:val="231F20"/>
          <w:sz w:val="18"/>
        </w:rPr>
        <w:t>methods.</w:t>
      </w:r>
    </w:p>
    <w:p>
      <w:pPr>
        <w:pStyle w:val="BodyText"/>
        <w:spacing w:before="9"/>
        <w:rPr>
          <w:sz w:val="23"/>
        </w:rPr>
      </w:pPr>
    </w:p>
    <w:p>
      <w:pPr>
        <w:pStyle w:val="Heading4"/>
      </w:pPr>
      <w:r>
        <w:rPr>
          <w:color w:val="58595B"/>
          <w:w w:val="110"/>
        </w:rPr>
        <w:t>Recommended Time for Physical Education and Physical Activity</w:t>
      </w:r>
    </w:p>
    <w:p>
      <w:pPr>
        <w:pStyle w:val="ListParagraph"/>
        <w:numPr>
          <w:ilvl w:val="1"/>
          <w:numId w:val="3"/>
        </w:numPr>
        <w:tabs>
          <w:tab w:pos="1439" w:val="left" w:leader="none"/>
          <w:tab w:pos="1440" w:val="left" w:leader="none"/>
        </w:tabs>
        <w:spacing w:line="295" w:lineRule="auto" w:before="181" w:after="0"/>
        <w:ind w:left="1440" w:right="760" w:hanging="360"/>
        <w:jc w:val="left"/>
        <w:rPr>
          <w:sz w:val="18"/>
        </w:rPr>
      </w:pPr>
      <w:r>
        <w:rPr>
          <w:color w:val="231F20"/>
          <w:sz w:val="18"/>
        </w:rPr>
        <w:t>Require at least 150 minutes per week of physical education in elementary schools and at least 225 minutes per week in middle schools</w:t>
      </w:r>
      <w:r>
        <w:rPr>
          <w:color w:val="231F20"/>
          <w:spacing w:val="-4"/>
          <w:sz w:val="18"/>
        </w:rPr>
        <w:t> </w:t>
      </w:r>
      <w:r>
        <w:rPr>
          <w:color w:val="231F20"/>
          <w:sz w:val="18"/>
        </w:rPr>
        <w:t>and</w:t>
      </w:r>
      <w:r>
        <w:rPr>
          <w:color w:val="231F20"/>
          <w:spacing w:val="-3"/>
          <w:sz w:val="18"/>
        </w:rPr>
        <w:t> </w:t>
      </w:r>
      <w:r>
        <w:rPr>
          <w:color w:val="231F20"/>
          <w:sz w:val="18"/>
        </w:rPr>
        <w:t>high</w:t>
      </w:r>
      <w:r>
        <w:rPr>
          <w:color w:val="231F20"/>
          <w:spacing w:val="-5"/>
          <w:sz w:val="18"/>
        </w:rPr>
        <w:t> </w:t>
      </w:r>
      <w:r>
        <w:rPr>
          <w:color w:val="231F20"/>
          <w:sz w:val="18"/>
        </w:rPr>
        <w:t>schools.</w:t>
      </w:r>
      <w:r>
        <w:rPr>
          <w:color w:val="231F20"/>
          <w:spacing w:val="-3"/>
          <w:sz w:val="18"/>
        </w:rPr>
        <w:t> </w:t>
      </w:r>
      <w:r>
        <w:rPr>
          <w:color w:val="231F20"/>
          <w:sz w:val="18"/>
        </w:rPr>
        <w:t>Achieve</w:t>
      </w:r>
      <w:r>
        <w:rPr>
          <w:color w:val="231F20"/>
          <w:spacing w:val="-3"/>
          <w:sz w:val="18"/>
        </w:rPr>
        <w:t> </w:t>
      </w:r>
      <w:r>
        <w:rPr>
          <w:color w:val="231F20"/>
          <w:sz w:val="18"/>
        </w:rPr>
        <w:t>best</w:t>
      </w:r>
      <w:r>
        <w:rPr>
          <w:color w:val="231F20"/>
          <w:spacing w:val="-5"/>
          <w:sz w:val="18"/>
        </w:rPr>
        <w:t> </w:t>
      </w:r>
      <w:r>
        <w:rPr>
          <w:color w:val="231F20"/>
          <w:sz w:val="18"/>
        </w:rPr>
        <w:t>practice</w:t>
      </w:r>
      <w:r>
        <w:rPr>
          <w:color w:val="231F20"/>
          <w:spacing w:val="-4"/>
          <w:sz w:val="18"/>
        </w:rPr>
        <w:t> </w:t>
      </w:r>
      <w:r>
        <w:rPr>
          <w:color w:val="231F20"/>
          <w:sz w:val="18"/>
        </w:rPr>
        <w:t>of</w:t>
      </w:r>
      <w:r>
        <w:rPr>
          <w:color w:val="231F20"/>
          <w:spacing w:val="-3"/>
          <w:sz w:val="18"/>
        </w:rPr>
        <w:t> </w:t>
      </w:r>
      <w:r>
        <w:rPr>
          <w:color w:val="231F20"/>
          <w:sz w:val="18"/>
        </w:rPr>
        <w:t>students</w:t>
      </w:r>
      <w:r>
        <w:rPr>
          <w:color w:val="231F20"/>
          <w:spacing w:val="-4"/>
          <w:sz w:val="18"/>
        </w:rPr>
        <w:t> </w:t>
      </w:r>
      <w:r>
        <w:rPr>
          <w:color w:val="231F20"/>
          <w:sz w:val="18"/>
        </w:rPr>
        <w:t>being</w:t>
      </w:r>
      <w:r>
        <w:rPr>
          <w:color w:val="231F20"/>
          <w:spacing w:val="-4"/>
          <w:sz w:val="18"/>
        </w:rPr>
        <w:t> </w:t>
      </w:r>
      <w:r>
        <w:rPr>
          <w:color w:val="231F20"/>
          <w:sz w:val="18"/>
        </w:rPr>
        <w:t>moderately-to-vigorously</w:t>
      </w:r>
      <w:r>
        <w:rPr>
          <w:color w:val="231F20"/>
          <w:spacing w:val="-3"/>
          <w:sz w:val="18"/>
        </w:rPr>
        <w:t> </w:t>
      </w:r>
      <w:r>
        <w:rPr>
          <w:color w:val="231F20"/>
          <w:sz w:val="18"/>
        </w:rPr>
        <w:t>physically</w:t>
      </w:r>
      <w:r>
        <w:rPr>
          <w:color w:val="231F20"/>
          <w:spacing w:val="-5"/>
          <w:sz w:val="18"/>
        </w:rPr>
        <w:t> </w:t>
      </w:r>
      <w:r>
        <w:rPr>
          <w:color w:val="231F20"/>
          <w:sz w:val="18"/>
        </w:rPr>
        <w:t>active</w:t>
      </w:r>
      <w:r>
        <w:rPr>
          <w:color w:val="231F20"/>
          <w:spacing w:val="-3"/>
          <w:sz w:val="18"/>
        </w:rPr>
        <w:t> </w:t>
      </w:r>
      <w:r>
        <w:rPr>
          <w:color w:val="231F20"/>
          <w:sz w:val="18"/>
        </w:rPr>
        <w:t>for</w:t>
      </w:r>
      <w:r>
        <w:rPr>
          <w:color w:val="231F20"/>
          <w:spacing w:val="-4"/>
          <w:sz w:val="18"/>
        </w:rPr>
        <w:t> </w:t>
      </w:r>
      <w:r>
        <w:rPr>
          <w:color w:val="231F20"/>
          <w:sz w:val="18"/>
        </w:rPr>
        <w:t>at</w:t>
      </w:r>
      <w:r>
        <w:rPr>
          <w:color w:val="231F20"/>
          <w:spacing w:val="-3"/>
          <w:sz w:val="18"/>
        </w:rPr>
        <w:t> </w:t>
      </w:r>
      <w:r>
        <w:rPr>
          <w:color w:val="231F20"/>
          <w:sz w:val="18"/>
        </w:rPr>
        <w:t>least</w:t>
      </w:r>
      <w:r>
        <w:rPr>
          <w:color w:val="231F20"/>
          <w:spacing w:val="-3"/>
          <w:sz w:val="18"/>
        </w:rPr>
        <w:t> </w:t>
      </w:r>
      <w:r>
        <w:rPr>
          <w:color w:val="231F20"/>
          <w:sz w:val="18"/>
        </w:rPr>
        <w:t>50</w:t>
      </w:r>
      <w:r>
        <w:rPr>
          <w:color w:val="231F20"/>
          <w:spacing w:val="-5"/>
          <w:sz w:val="18"/>
        </w:rPr>
        <w:t> </w:t>
      </w:r>
      <w:r>
        <w:rPr>
          <w:color w:val="231F20"/>
          <w:sz w:val="18"/>
        </w:rPr>
        <w:t>percent</w:t>
      </w:r>
      <w:r>
        <w:rPr>
          <w:color w:val="231F20"/>
          <w:spacing w:val="-3"/>
          <w:sz w:val="18"/>
        </w:rPr>
        <w:t> </w:t>
      </w:r>
      <w:r>
        <w:rPr>
          <w:color w:val="231F20"/>
          <w:sz w:val="18"/>
        </w:rPr>
        <w:t>of physical education class</w:t>
      </w:r>
      <w:r>
        <w:rPr>
          <w:color w:val="231F20"/>
          <w:spacing w:val="-2"/>
          <w:sz w:val="18"/>
        </w:rPr>
        <w:t> </w:t>
      </w:r>
      <w:r>
        <w:rPr>
          <w:color w:val="231F20"/>
          <w:sz w:val="18"/>
        </w:rPr>
        <w:t>time.</w:t>
      </w:r>
    </w:p>
    <w:p>
      <w:pPr>
        <w:pStyle w:val="ListParagraph"/>
        <w:numPr>
          <w:ilvl w:val="1"/>
          <w:numId w:val="3"/>
        </w:numPr>
        <w:tabs>
          <w:tab w:pos="1439" w:val="left" w:leader="none"/>
          <w:tab w:pos="1440" w:val="left" w:leader="none"/>
        </w:tabs>
        <w:spacing w:line="295" w:lineRule="auto" w:before="157" w:after="0"/>
        <w:ind w:left="1440" w:right="869" w:hanging="360"/>
        <w:jc w:val="left"/>
        <w:rPr>
          <w:sz w:val="10"/>
        </w:rPr>
      </w:pPr>
      <w:r>
        <w:rPr>
          <w:color w:val="231F20"/>
          <w:sz w:val="18"/>
        </w:rPr>
        <w:t>Supplement</w:t>
      </w:r>
      <w:r>
        <w:rPr>
          <w:color w:val="231F20"/>
          <w:spacing w:val="-4"/>
          <w:sz w:val="18"/>
        </w:rPr>
        <w:t> </w:t>
      </w:r>
      <w:r>
        <w:rPr>
          <w:color w:val="231F20"/>
          <w:sz w:val="18"/>
        </w:rPr>
        <w:t>physical</w:t>
      </w:r>
      <w:r>
        <w:rPr>
          <w:color w:val="231F20"/>
          <w:spacing w:val="-3"/>
          <w:sz w:val="18"/>
        </w:rPr>
        <w:t> </w:t>
      </w:r>
      <w:r>
        <w:rPr>
          <w:color w:val="231F20"/>
          <w:sz w:val="18"/>
        </w:rPr>
        <w:t>education</w:t>
      </w:r>
      <w:r>
        <w:rPr>
          <w:color w:val="231F20"/>
          <w:spacing w:val="-3"/>
          <w:sz w:val="18"/>
        </w:rPr>
        <w:t> </w:t>
      </w:r>
      <w:r>
        <w:rPr>
          <w:color w:val="231F20"/>
          <w:sz w:val="18"/>
        </w:rPr>
        <w:t>time</w:t>
      </w:r>
      <w:r>
        <w:rPr>
          <w:color w:val="231F20"/>
          <w:spacing w:val="-2"/>
          <w:sz w:val="18"/>
        </w:rPr>
        <w:t> </w:t>
      </w:r>
      <w:r>
        <w:rPr>
          <w:color w:val="231F20"/>
          <w:sz w:val="18"/>
        </w:rPr>
        <w:t>with</w:t>
      </w:r>
      <w:r>
        <w:rPr>
          <w:color w:val="231F20"/>
          <w:spacing w:val="-3"/>
          <w:sz w:val="18"/>
        </w:rPr>
        <w:t> </w:t>
      </w:r>
      <w:r>
        <w:rPr>
          <w:color w:val="231F20"/>
          <w:sz w:val="18"/>
        </w:rPr>
        <w:t>other</w:t>
      </w:r>
      <w:r>
        <w:rPr>
          <w:color w:val="231F20"/>
          <w:spacing w:val="-3"/>
          <w:sz w:val="18"/>
        </w:rPr>
        <w:t> </w:t>
      </w:r>
      <w:r>
        <w:rPr>
          <w:color w:val="231F20"/>
          <w:sz w:val="18"/>
        </w:rPr>
        <w:t>physical</w:t>
      </w:r>
      <w:r>
        <w:rPr>
          <w:color w:val="231F20"/>
          <w:spacing w:val="-3"/>
          <w:sz w:val="18"/>
        </w:rPr>
        <w:t> </w:t>
      </w:r>
      <w:r>
        <w:rPr>
          <w:color w:val="231F20"/>
          <w:sz w:val="18"/>
        </w:rPr>
        <w:t>activity</w:t>
      </w:r>
      <w:r>
        <w:rPr>
          <w:color w:val="231F20"/>
          <w:spacing w:val="-3"/>
          <w:sz w:val="18"/>
        </w:rPr>
        <w:t> </w:t>
      </w:r>
      <w:r>
        <w:rPr>
          <w:color w:val="231F20"/>
          <w:sz w:val="18"/>
        </w:rPr>
        <w:t>opportunities</w:t>
      </w:r>
      <w:r>
        <w:rPr>
          <w:color w:val="231F20"/>
          <w:spacing w:val="-2"/>
          <w:sz w:val="18"/>
        </w:rPr>
        <w:t> </w:t>
      </w:r>
      <w:r>
        <w:rPr>
          <w:color w:val="231F20"/>
          <w:sz w:val="18"/>
        </w:rPr>
        <w:t>to</w:t>
      </w:r>
      <w:r>
        <w:rPr>
          <w:color w:val="231F20"/>
          <w:spacing w:val="-2"/>
          <w:sz w:val="18"/>
        </w:rPr>
        <w:t> </w:t>
      </w:r>
      <w:r>
        <w:rPr>
          <w:color w:val="231F20"/>
          <w:sz w:val="18"/>
        </w:rPr>
        <w:t>facilitate</w:t>
      </w:r>
      <w:r>
        <w:rPr>
          <w:color w:val="231F20"/>
          <w:spacing w:val="-3"/>
          <w:sz w:val="18"/>
        </w:rPr>
        <w:t> </w:t>
      </w:r>
      <w:r>
        <w:rPr>
          <w:color w:val="231F20"/>
          <w:sz w:val="18"/>
        </w:rPr>
        <w:t>school-age</w:t>
      </w:r>
      <w:r>
        <w:rPr>
          <w:color w:val="231F20"/>
          <w:spacing w:val="-2"/>
          <w:sz w:val="18"/>
        </w:rPr>
        <w:t> </w:t>
      </w:r>
      <w:r>
        <w:rPr>
          <w:color w:val="231F20"/>
          <w:sz w:val="18"/>
        </w:rPr>
        <w:t>children</w:t>
      </w:r>
      <w:r>
        <w:rPr>
          <w:color w:val="231F20"/>
          <w:spacing w:val="-3"/>
          <w:sz w:val="18"/>
        </w:rPr>
        <w:t> </w:t>
      </w:r>
      <w:r>
        <w:rPr>
          <w:color w:val="231F20"/>
          <w:sz w:val="18"/>
        </w:rPr>
        <w:t>accumulating</w:t>
      </w:r>
      <w:r>
        <w:rPr>
          <w:color w:val="231F20"/>
          <w:spacing w:val="-2"/>
          <w:sz w:val="18"/>
        </w:rPr>
        <w:t> </w:t>
      </w:r>
      <w:r>
        <w:rPr>
          <w:color w:val="231F20"/>
          <w:sz w:val="18"/>
        </w:rPr>
        <w:t>at</w:t>
      </w:r>
      <w:r>
        <w:rPr>
          <w:color w:val="231F20"/>
          <w:spacing w:val="-2"/>
          <w:sz w:val="18"/>
        </w:rPr>
        <w:t> </w:t>
      </w:r>
      <w:r>
        <w:rPr>
          <w:color w:val="231F20"/>
          <w:sz w:val="18"/>
        </w:rPr>
        <w:t>least 60 minutes of total physical activity before, during and after school and avoiding prolonged periods of</w:t>
      </w:r>
      <w:r>
        <w:rPr>
          <w:color w:val="231F20"/>
          <w:spacing w:val="-24"/>
          <w:sz w:val="18"/>
        </w:rPr>
        <w:t> </w:t>
      </w:r>
      <w:r>
        <w:rPr>
          <w:color w:val="231F20"/>
          <w:sz w:val="18"/>
        </w:rPr>
        <w:t>inactivity.</w:t>
      </w:r>
      <w:r>
        <w:rPr>
          <w:color w:val="231F20"/>
          <w:position w:val="6"/>
          <w:sz w:val="10"/>
        </w:rPr>
        <w:t>5</w:t>
      </w:r>
    </w:p>
    <w:p>
      <w:pPr>
        <w:pStyle w:val="ListParagraph"/>
        <w:numPr>
          <w:ilvl w:val="1"/>
          <w:numId w:val="3"/>
        </w:numPr>
        <w:tabs>
          <w:tab w:pos="1439" w:val="left" w:leader="none"/>
          <w:tab w:pos="1440" w:val="left" w:leader="none"/>
        </w:tabs>
        <w:spacing w:line="295" w:lineRule="auto" w:before="158" w:after="0"/>
        <w:ind w:left="1439" w:right="949" w:hanging="360"/>
        <w:jc w:val="left"/>
        <w:rPr>
          <w:sz w:val="18"/>
        </w:rPr>
      </w:pPr>
      <w:r>
        <w:rPr>
          <w:color w:val="231F20"/>
          <w:sz w:val="18"/>
        </w:rPr>
        <w:t>Require</w:t>
      </w:r>
      <w:r>
        <w:rPr>
          <w:color w:val="231F20"/>
          <w:spacing w:val="-4"/>
          <w:sz w:val="18"/>
        </w:rPr>
        <w:t> </w:t>
      </w:r>
      <w:r>
        <w:rPr>
          <w:color w:val="231F20"/>
          <w:sz w:val="18"/>
        </w:rPr>
        <w:t>physical</w:t>
      </w:r>
      <w:r>
        <w:rPr>
          <w:color w:val="231F20"/>
          <w:spacing w:val="-5"/>
          <w:sz w:val="18"/>
        </w:rPr>
        <w:t> </w:t>
      </w:r>
      <w:r>
        <w:rPr>
          <w:color w:val="231F20"/>
          <w:sz w:val="18"/>
        </w:rPr>
        <w:t>education</w:t>
      </w:r>
      <w:r>
        <w:rPr>
          <w:color w:val="231F20"/>
          <w:spacing w:val="-3"/>
          <w:sz w:val="18"/>
        </w:rPr>
        <w:t> </w:t>
      </w:r>
      <w:r>
        <w:rPr>
          <w:color w:val="231F20"/>
          <w:sz w:val="18"/>
        </w:rPr>
        <w:t>credit(s)</w:t>
      </w:r>
      <w:r>
        <w:rPr>
          <w:color w:val="231F20"/>
          <w:spacing w:val="-4"/>
          <w:sz w:val="18"/>
        </w:rPr>
        <w:t> </w:t>
      </w:r>
      <w:r>
        <w:rPr>
          <w:color w:val="231F20"/>
          <w:sz w:val="18"/>
        </w:rPr>
        <w:t>for</w:t>
      </w:r>
      <w:r>
        <w:rPr>
          <w:color w:val="231F20"/>
          <w:spacing w:val="-4"/>
          <w:sz w:val="18"/>
        </w:rPr>
        <w:t> </w:t>
      </w:r>
      <w:r>
        <w:rPr>
          <w:color w:val="231F20"/>
          <w:sz w:val="18"/>
        </w:rPr>
        <w:t>graduation</w:t>
      </w:r>
      <w:r>
        <w:rPr>
          <w:color w:val="231F20"/>
          <w:spacing w:val="-4"/>
          <w:sz w:val="18"/>
        </w:rPr>
        <w:t> </w:t>
      </w:r>
      <w:r>
        <w:rPr>
          <w:color w:val="231F20"/>
          <w:sz w:val="18"/>
        </w:rPr>
        <w:t>from</w:t>
      </w:r>
      <w:r>
        <w:rPr>
          <w:color w:val="231F20"/>
          <w:spacing w:val="-4"/>
          <w:sz w:val="18"/>
        </w:rPr>
        <w:t> </w:t>
      </w:r>
      <w:r>
        <w:rPr>
          <w:color w:val="231F20"/>
          <w:sz w:val="18"/>
        </w:rPr>
        <w:t>high</w:t>
      </w:r>
      <w:r>
        <w:rPr>
          <w:color w:val="231F20"/>
          <w:spacing w:val="-5"/>
          <w:sz w:val="18"/>
        </w:rPr>
        <w:t> </w:t>
      </w:r>
      <w:r>
        <w:rPr>
          <w:color w:val="231F20"/>
          <w:sz w:val="18"/>
        </w:rPr>
        <w:t>school</w:t>
      </w:r>
      <w:r>
        <w:rPr>
          <w:color w:val="231F20"/>
          <w:spacing w:val="-3"/>
          <w:sz w:val="18"/>
        </w:rPr>
        <w:t> </w:t>
      </w:r>
      <w:r>
        <w:rPr>
          <w:color w:val="231F20"/>
          <w:sz w:val="18"/>
        </w:rPr>
        <w:t>with</w:t>
      </w:r>
      <w:r>
        <w:rPr>
          <w:color w:val="231F20"/>
          <w:spacing w:val="-5"/>
          <w:sz w:val="18"/>
        </w:rPr>
        <w:t> </w:t>
      </w:r>
      <w:r>
        <w:rPr>
          <w:color w:val="231F20"/>
          <w:sz w:val="18"/>
        </w:rPr>
        <w:t>appropriate</w:t>
      </w:r>
      <w:r>
        <w:rPr>
          <w:color w:val="231F20"/>
          <w:spacing w:val="-4"/>
          <w:sz w:val="18"/>
        </w:rPr>
        <w:t> </w:t>
      </w:r>
      <w:r>
        <w:rPr>
          <w:color w:val="231F20"/>
          <w:sz w:val="18"/>
        </w:rPr>
        <w:t>accommodations</w:t>
      </w:r>
      <w:r>
        <w:rPr>
          <w:color w:val="231F20"/>
          <w:spacing w:val="-3"/>
          <w:sz w:val="18"/>
        </w:rPr>
        <w:t> </w:t>
      </w:r>
      <w:r>
        <w:rPr>
          <w:color w:val="231F20"/>
          <w:sz w:val="18"/>
        </w:rPr>
        <w:t>and</w:t>
      </w:r>
      <w:r>
        <w:rPr>
          <w:color w:val="231F20"/>
          <w:spacing w:val="-4"/>
          <w:sz w:val="18"/>
        </w:rPr>
        <w:t> </w:t>
      </w:r>
      <w:r>
        <w:rPr>
          <w:color w:val="231F20"/>
          <w:sz w:val="18"/>
        </w:rPr>
        <w:t>considerations</w:t>
      </w:r>
      <w:r>
        <w:rPr>
          <w:color w:val="231F20"/>
          <w:spacing w:val="-4"/>
          <w:sz w:val="18"/>
        </w:rPr>
        <w:t> </w:t>
      </w:r>
      <w:r>
        <w:rPr>
          <w:color w:val="231F20"/>
          <w:sz w:val="18"/>
        </w:rPr>
        <w:t>for</w:t>
      </w:r>
      <w:r>
        <w:rPr>
          <w:color w:val="231F20"/>
          <w:spacing w:val="-3"/>
          <w:sz w:val="18"/>
        </w:rPr>
        <w:t> </w:t>
      </w:r>
      <w:r>
        <w:rPr>
          <w:color w:val="231F20"/>
          <w:sz w:val="18"/>
        </w:rPr>
        <w:t>chil- dren with disabilities and medical</w:t>
      </w:r>
      <w:r>
        <w:rPr>
          <w:color w:val="231F20"/>
          <w:spacing w:val="-2"/>
          <w:sz w:val="18"/>
        </w:rPr>
        <w:t> </w:t>
      </w:r>
      <w:r>
        <w:rPr>
          <w:color w:val="231F20"/>
          <w:sz w:val="18"/>
        </w:rPr>
        <w:t>conditions.</w:t>
      </w:r>
    </w:p>
    <w:p>
      <w:pPr>
        <w:pStyle w:val="BodyText"/>
        <w:spacing w:before="7"/>
        <w:rPr>
          <w:sz w:val="19"/>
        </w:rPr>
      </w:pPr>
    </w:p>
    <w:p>
      <w:pPr>
        <w:pStyle w:val="Heading4"/>
      </w:pPr>
      <w:r>
        <w:rPr>
          <w:color w:val="58595B"/>
          <w:w w:val="105"/>
        </w:rPr>
        <w:t>Adequate Resources for Physical Education</w:t>
      </w:r>
    </w:p>
    <w:p>
      <w:pPr>
        <w:pStyle w:val="ListParagraph"/>
        <w:numPr>
          <w:ilvl w:val="1"/>
          <w:numId w:val="3"/>
        </w:numPr>
        <w:tabs>
          <w:tab w:pos="1439" w:val="left" w:leader="none"/>
          <w:tab w:pos="1440" w:val="left" w:leader="none"/>
        </w:tabs>
        <w:spacing w:line="240" w:lineRule="auto" w:before="180" w:after="0"/>
        <w:ind w:left="1439" w:right="0" w:hanging="360"/>
        <w:jc w:val="left"/>
        <w:rPr>
          <w:sz w:val="18"/>
        </w:rPr>
      </w:pPr>
      <w:r>
        <w:rPr>
          <w:color w:val="231F20"/>
          <w:spacing w:val="-3"/>
          <w:sz w:val="18"/>
        </w:rPr>
        <w:t>Hire</w:t>
      </w:r>
      <w:r>
        <w:rPr>
          <w:color w:val="231F20"/>
          <w:spacing w:val="-7"/>
          <w:sz w:val="18"/>
        </w:rPr>
        <w:t> </w:t>
      </w:r>
      <w:r>
        <w:rPr>
          <w:color w:val="231F20"/>
          <w:spacing w:val="-4"/>
          <w:sz w:val="18"/>
        </w:rPr>
        <w:t>physical</w:t>
      </w:r>
      <w:r>
        <w:rPr>
          <w:color w:val="231F20"/>
          <w:spacing w:val="-7"/>
          <w:sz w:val="18"/>
        </w:rPr>
        <w:t> </w:t>
      </w:r>
      <w:r>
        <w:rPr>
          <w:color w:val="231F20"/>
          <w:spacing w:val="-4"/>
          <w:sz w:val="18"/>
        </w:rPr>
        <w:t>education</w:t>
      </w:r>
      <w:r>
        <w:rPr>
          <w:color w:val="231F20"/>
          <w:spacing w:val="-7"/>
          <w:sz w:val="18"/>
        </w:rPr>
        <w:t> </w:t>
      </w:r>
      <w:r>
        <w:rPr>
          <w:color w:val="231F20"/>
          <w:spacing w:val="-5"/>
          <w:sz w:val="18"/>
        </w:rPr>
        <w:t>coordinators</w:t>
      </w:r>
      <w:r>
        <w:rPr>
          <w:color w:val="231F20"/>
          <w:spacing w:val="-7"/>
          <w:sz w:val="18"/>
        </w:rPr>
        <w:t> </w:t>
      </w:r>
      <w:r>
        <w:rPr>
          <w:color w:val="231F20"/>
          <w:sz w:val="18"/>
        </w:rPr>
        <w:t>at</w:t>
      </w:r>
      <w:r>
        <w:rPr>
          <w:color w:val="231F20"/>
          <w:spacing w:val="-7"/>
          <w:sz w:val="18"/>
        </w:rPr>
        <w:t> </w:t>
      </w:r>
      <w:r>
        <w:rPr>
          <w:color w:val="231F20"/>
          <w:spacing w:val="-3"/>
          <w:sz w:val="18"/>
        </w:rPr>
        <w:t>the</w:t>
      </w:r>
      <w:r>
        <w:rPr>
          <w:color w:val="231F20"/>
          <w:spacing w:val="-7"/>
          <w:sz w:val="18"/>
        </w:rPr>
        <w:t> </w:t>
      </w:r>
      <w:r>
        <w:rPr>
          <w:color w:val="231F20"/>
          <w:spacing w:val="-4"/>
          <w:sz w:val="18"/>
        </w:rPr>
        <w:t>state</w:t>
      </w:r>
      <w:r>
        <w:rPr>
          <w:color w:val="231F20"/>
          <w:spacing w:val="-7"/>
          <w:sz w:val="18"/>
        </w:rPr>
        <w:t> </w:t>
      </w:r>
      <w:r>
        <w:rPr>
          <w:color w:val="231F20"/>
          <w:spacing w:val="-3"/>
          <w:sz w:val="18"/>
        </w:rPr>
        <w:t>and</w:t>
      </w:r>
      <w:r>
        <w:rPr>
          <w:color w:val="231F20"/>
          <w:spacing w:val="-7"/>
          <w:sz w:val="18"/>
        </w:rPr>
        <w:t> </w:t>
      </w:r>
      <w:r>
        <w:rPr>
          <w:color w:val="231F20"/>
          <w:spacing w:val="-4"/>
          <w:sz w:val="18"/>
        </w:rPr>
        <w:t>local</w:t>
      </w:r>
      <w:r>
        <w:rPr>
          <w:color w:val="231F20"/>
          <w:spacing w:val="-7"/>
          <w:sz w:val="18"/>
        </w:rPr>
        <w:t> </w:t>
      </w:r>
      <w:r>
        <w:rPr>
          <w:color w:val="231F20"/>
          <w:spacing w:val="-5"/>
          <w:sz w:val="18"/>
        </w:rPr>
        <w:t>level</w:t>
      </w:r>
      <w:r>
        <w:rPr>
          <w:color w:val="231F20"/>
          <w:spacing w:val="-7"/>
          <w:sz w:val="18"/>
        </w:rPr>
        <w:t> </w:t>
      </w:r>
      <w:r>
        <w:rPr>
          <w:color w:val="231F20"/>
          <w:spacing w:val="-4"/>
          <w:sz w:val="18"/>
        </w:rPr>
        <w:t>to</w:t>
      </w:r>
      <w:r>
        <w:rPr>
          <w:color w:val="231F20"/>
          <w:spacing w:val="-7"/>
          <w:sz w:val="18"/>
        </w:rPr>
        <w:t> </w:t>
      </w:r>
      <w:r>
        <w:rPr>
          <w:color w:val="231F20"/>
          <w:spacing w:val="-5"/>
          <w:sz w:val="18"/>
        </w:rPr>
        <w:t>provide</w:t>
      </w:r>
      <w:r>
        <w:rPr>
          <w:color w:val="231F20"/>
          <w:spacing w:val="-7"/>
          <w:sz w:val="18"/>
        </w:rPr>
        <w:t> </w:t>
      </w:r>
      <w:r>
        <w:rPr>
          <w:color w:val="231F20"/>
          <w:spacing w:val="-4"/>
          <w:sz w:val="18"/>
        </w:rPr>
        <w:t>resources</w:t>
      </w:r>
      <w:r>
        <w:rPr>
          <w:color w:val="231F20"/>
          <w:spacing w:val="-7"/>
          <w:sz w:val="18"/>
        </w:rPr>
        <w:t> </w:t>
      </w:r>
      <w:r>
        <w:rPr>
          <w:color w:val="231F20"/>
          <w:spacing w:val="-3"/>
          <w:sz w:val="18"/>
        </w:rPr>
        <w:t>and</w:t>
      </w:r>
      <w:r>
        <w:rPr>
          <w:color w:val="231F20"/>
          <w:spacing w:val="-7"/>
          <w:sz w:val="18"/>
        </w:rPr>
        <w:t> </w:t>
      </w:r>
      <w:r>
        <w:rPr>
          <w:color w:val="231F20"/>
          <w:spacing w:val="-4"/>
          <w:sz w:val="18"/>
        </w:rPr>
        <w:t>offer</w:t>
      </w:r>
      <w:r>
        <w:rPr>
          <w:color w:val="231F20"/>
          <w:spacing w:val="-7"/>
          <w:sz w:val="18"/>
        </w:rPr>
        <w:t> </w:t>
      </w:r>
      <w:r>
        <w:rPr>
          <w:color w:val="231F20"/>
          <w:spacing w:val="-3"/>
          <w:sz w:val="18"/>
        </w:rPr>
        <w:t>support</w:t>
      </w:r>
      <w:r>
        <w:rPr>
          <w:color w:val="231F20"/>
          <w:spacing w:val="-7"/>
          <w:sz w:val="18"/>
        </w:rPr>
        <w:t> </w:t>
      </w:r>
      <w:r>
        <w:rPr>
          <w:color w:val="231F20"/>
          <w:spacing w:val="-4"/>
          <w:sz w:val="18"/>
        </w:rPr>
        <w:t>to</w:t>
      </w:r>
      <w:r>
        <w:rPr>
          <w:color w:val="231F20"/>
          <w:spacing w:val="-7"/>
          <w:sz w:val="18"/>
        </w:rPr>
        <w:t> </w:t>
      </w:r>
      <w:r>
        <w:rPr>
          <w:color w:val="231F20"/>
          <w:spacing w:val="-4"/>
          <w:sz w:val="18"/>
        </w:rPr>
        <w:t>school</w:t>
      </w:r>
      <w:r>
        <w:rPr>
          <w:color w:val="231F20"/>
          <w:spacing w:val="-7"/>
          <w:sz w:val="18"/>
        </w:rPr>
        <w:t> </w:t>
      </w:r>
      <w:r>
        <w:rPr>
          <w:color w:val="231F20"/>
          <w:spacing w:val="-4"/>
          <w:sz w:val="18"/>
        </w:rPr>
        <w:t>districts</w:t>
      </w:r>
      <w:r>
        <w:rPr>
          <w:color w:val="231F20"/>
          <w:spacing w:val="-7"/>
          <w:sz w:val="18"/>
        </w:rPr>
        <w:t> </w:t>
      </w:r>
      <w:r>
        <w:rPr>
          <w:color w:val="231F20"/>
          <w:spacing w:val="-4"/>
          <w:sz w:val="18"/>
        </w:rPr>
        <w:t>across</w:t>
      </w:r>
      <w:r>
        <w:rPr>
          <w:color w:val="231F20"/>
          <w:spacing w:val="-7"/>
          <w:sz w:val="18"/>
        </w:rPr>
        <w:t> </w:t>
      </w:r>
      <w:r>
        <w:rPr>
          <w:color w:val="231F20"/>
          <w:spacing w:val="-3"/>
          <w:sz w:val="18"/>
        </w:rPr>
        <w:t>the</w:t>
      </w:r>
      <w:r>
        <w:rPr>
          <w:color w:val="231F20"/>
          <w:spacing w:val="-7"/>
          <w:sz w:val="18"/>
        </w:rPr>
        <w:t> </w:t>
      </w:r>
      <w:r>
        <w:rPr>
          <w:color w:val="231F20"/>
          <w:spacing w:val="-4"/>
          <w:sz w:val="18"/>
        </w:rPr>
        <w:t>state.</w:t>
      </w:r>
    </w:p>
    <w:p>
      <w:pPr>
        <w:pStyle w:val="BodyText"/>
        <w:spacing w:before="2"/>
      </w:pPr>
    </w:p>
    <w:p>
      <w:pPr>
        <w:pStyle w:val="ListParagraph"/>
        <w:numPr>
          <w:ilvl w:val="1"/>
          <w:numId w:val="3"/>
        </w:numPr>
        <w:tabs>
          <w:tab w:pos="1439" w:val="left" w:leader="none"/>
          <w:tab w:pos="1440" w:val="left" w:leader="none"/>
        </w:tabs>
        <w:spacing w:line="295" w:lineRule="auto" w:before="0" w:after="0"/>
        <w:ind w:left="1439" w:right="822" w:hanging="360"/>
        <w:jc w:val="left"/>
        <w:rPr>
          <w:sz w:val="18"/>
        </w:rPr>
      </w:pPr>
      <w:r>
        <w:rPr>
          <w:color w:val="231F20"/>
          <w:sz w:val="18"/>
        </w:rPr>
        <w:t>Assure that physical education programs have appropriate equipment, adequate facilities and appropriate student-teacher ratios; research</w:t>
      </w:r>
      <w:r>
        <w:rPr>
          <w:color w:val="231F20"/>
          <w:spacing w:val="-2"/>
          <w:sz w:val="18"/>
        </w:rPr>
        <w:t> </w:t>
      </w:r>
      <w:r>
        <w:rPr>
          <w:color w:val="231F20"/>
          <w:sz w:val="18"/>
        </w:rPr>
        <w:t>demonstrates</w:t>
      </w:r>
      <w:r>
        <w:rPr>
          <w:color w:val="231F20"/>
          <w:spacing w:val="-2"/>
          <w:sz w:val="18"/>
        </w:rPr>
        <w:t> </w:t>
      </w:r>
      <w:r>
        <w:rPr>
          <w:color w:val="231F20"/>
          <w:sz w:val="18"/>
        </w:rPr>
        <w:t>that</w:t>
      </w:r>
      <w:r>
        <w:rPr>
          <w:color w:val="231F20"/>
          <w:spacing w:val="-2"/>
          <w:sz w:val="18"/>
        </w:rPr>
        <w:t> </w:t>
      </w:r>
      <w:r>
        <w:rPr>
          <w:color w:val="231F20"/>
          <w:sz w:val="18"/>
        </w:rPr>
        <w:t>increasing</w:t>
      </w:r>
      <w:r>
        <w:rPr>
          <w:color w:val="231F20"/>
          <w:spacing w:val="-3"/>
          <w:sz w:val="18"/>
        </w:rPr>
        <w:t> </w:t>
      </w:r>
      <w:r>
        <w:rPr>
          <w:color w:val="231F20"/>
          <w:sz w:val="18"/>
        </w:rPr>
        <w:t>access</w:t>
      </w:r>
      <w:r>
        <w:rPr>
          <w:color w:val="231F20"/>
          <w:spacing w:val="-2"/>
          <w:sz w:val="18"/>
        </w:rPr>
        <w:t> </w:t>
      </w:r>
      <w:r>
        <w:rPr>
          <w:color w:val="231F20"/>
          <w:sz w:val="18"/>
        </w:rPr>
        <w:t>to</w:t>
      </w:r>
      <w:r>
        <w:rPr>
          <w:color w:val="231F20"/>
          <w:spacing w:val="-2"/>
          <w:sz w:val="18"/>
        </w:rPr>
        <w:t> </w:t>
      </w:r>
      <w:r>
        <w:rPr>
          <w:color w:val="231F20"/>
          <w:sz w:val="18"/>
        </w:rPr>
        <w:t>human</w:t>
      </w:r>
      <w:r>
        <w:rPr>
          <w:color w:val="231F20"/>
          <w:spacing w:val="-3"/>
          <w:sz w:val="18"/>
        </w:rPr>
        <w:t> </w:t>
      </w:r>
      <w:r>
        <w:rPr>
          <w:color w:val="231F20"/>
          <w:sz w:val="18"/>
        </w:rPr>
        <w:t>and</w:t>
      </w:r>
      <w:r>
        <w:rPr>
          <w:color w:val="231F20"/>
          <w:spacing w:val="-2"/>
          <w:sz w:val="18"/>
        </w:rPr>
        <w:t> </w:t>
      </w:r>
      <w:r>
        <w:rPr>
          <w:color w:val="231F20"/>
          <w:sz w:val="18"/>
        </w:rPr>
        <w:t>material</w:t>
      </w:r>
      <w:r>
        <w:rPr>
          <w:color w:val="231F20"/>
          <w:spacing w:val="-2"/>
          <w:sz w:val="18"/>
        </w:rPr>
        <w:t> </w:t>
      </w:r>
      <w:r>
        <w:rPr>
          <w:color w:val="231F20"/>
          <w:sz w:val="18"/>
        </w:rPr>
        <w:t>resources</w:t>
      </w:r>
      <w:r>
        <w:rPr>
          <w:color w:val="231F20"/>
          <w:spacing w:val="-2"/>
          <w:sz w:val="18"/>
        </w:rPr>
        <w:t> </w:t>
      </w:r>
      <w:r>
        <w:rPr>
          <w:color w:val="231F20"/>
          <w:sz w:val="18"/>
        </w:rPr>
        <w:t>during</w:t>
      </w:r>
      <w:r>
        <w:rPr>
          <w:color w:val="231F20"/>
          <w:spacing w:val="-2"/>
          <w:sz w:val="18"/>
        </w:rPr>
        <w:t> </w:t>
      </w:r>
      <w:r>
        <w:rPr>
          <w:color w:val="231F20"/>
          <w:sz w:val="18"/>
        </w:rPr>
        <w:t>class</w:t>
      </w:r>
      <w:r>
        <w:rPr>
          <w:color w:val="231F20"/>
          <w:spacing w:val="-2"/>
          <w:sz w:val="18"/>
        </w:rPr>
        <w:t> </w:t>
      </w:r>
      <w:r>
        <w:rPr>
          <w:color w:val="231F20"/>
          <w:sz w:val="18"/>
        </w:rPr>
        <w:t>enhances</w:t>
      </w:r>
      <w:r>
        <w:rPr>
          <w:color w:val="231F20"/>
          <w:spacing w:val="-2"/>
          <w:sz w:val="18"/>
        </w:rPr>
        <w:t> </w:t>
      </w:r>
      <w:r>
        <w:rPr>
          <w:color w:val="231F20"/>
          <w:sz w:val="18"/>
        </w:rPr>
        <w:t>the</w:t>
      </w:r>
      <w:r>
        <w:rPr>
          <w:color w:val="231F20"/>
          <w:spacing w:val="-2"/>
          <w:sz w:val="18"/>
        </w:rPr>
        <w:t> </w:t>
      </w:r>
      <w:r>
        <w:rPr>
          <w:color w:val="231F20"/>
          <w:sz w:val="18"/>
        </w:rPr>
        <w:t>opportunity</w:t>
      </w:r>
      <w:r>
        <w:rPr>
          <w:color w:val="231F20"/>
          <w:spacing w:val="-2"/>
          <w:sz w:val="18"/>
        </w:rPr>
        <w:t> </w:t>
      </w:r>
      <w:r>
        <w:rPr>
          <w:color w:val="231F20"/>
          <w:sz w:val="18"/>
        </w:rPr>
        <w:t>for</w:t>
      </w:r>
      <w:r>
        <w:rPr>
          <w:color w:val="231F20"/>
          <w:spacing w:val="-2"/>
          <w:sz w:val="18"/>
        </w:rPr>
        <w:t> </w:t>
      </w:r>
      <w:r>
        <w:rPr>
          <w:color w:val="231F20"/>
          <w:sz w:val="18"/>
        </w:rPr>
        <w:t>students to engage in the recommended amount and intensity of physical</w:t>
      </w:r>
      <w:r>
        <w:rPr>
          <w:color w:val="231F20"/>
          <w:spacing w:val="-5"/>
          <w:sz w:val="18"/>
        </w:rPr>
        <w:t> </w:t>
      </w:r>
      <w:r>
        <w:rPr>
          <w:color w:val="231F20"/>
          <w:sz w:val="18"/>
        </w:rPr>
        <w:t>activity.</w:t>
      </w:r>
    </w:p>
    <w:p>
      <w:pPr>
        <w:pStyle w:val="ListParagraph"/>
        <w:numPr>
          <w:ilvl w:val="1"/>
          <w:numId w:val="3"/>
        </w:numPr>
        <w:tabs>
          <w:tab w:pos="1439" w:val="left" w:leader="none"/>
          <w:tab w:pos="1440" w:val="left" w:leader="none"/>
        </w:tabs>
        <w:spacing w:line="295" w:lineRule="auto" w:before="157" w:after="0"/>
        <w:ind w:left="1439" w:right="1120" w:hanging="360"/>
        <w:jc w:val="left"/>
        <w:rPr>
          <w:sz w:val="18"/>
        </w:rPr>
      </w:pPr>
      <w:r>
        <w:rPr>
          <w:color w:val="231F20"/>
          <w:sz w:val="18"/>
        </w:rPr>
        <w:t>Establish</w:t>
      </w:r>
      <w:r>
        <w:rPr>
          <w:color w:val="231F20"/>
          <w:spacing w:val="-3"/>
          <w:sz w:val="18"/>
        </w:rPr>
        <w:t> </w:t>
      </w:r>
      <w:r>
        <w:rPr>
          <w:color w:val="231F20"/>
          <w:sz w:val="18"/>
        </w:rPr>
        <w:t>dedicated</w:t>
      </w:r>
      <w:r>
        <w:rPr>
          <w:color w:val="231F20"/>
          <w:spacing w:val="-3"/>
          <w:sz w:val="18"/>
        </w:rPr>
        <w:t> </w:t>
      </w:r>
      <w:r>
        <w:rPr>
          <w:color w:val="231F20"/>
          <w:sz w:val="18"/>
        </w:rPr>
        <w:t>funding</w:t>
      </w:r>
      <w:r>
        <w:rPr>
          <w:color w:val="231F20"/>
          <w:spacing w:val="-2"/>
          <w:sz w:val="18"/>
        </w:rPr>
        <w:t> </w:t>
      </w:r>
      <w:r>
        <w:rPr>
          <w:color w:val="231F20"/>
          <w:sz w:val="18"/>
        </w:rPr>
        <w:t>for</w:t>
      </w:r>
      <w:r>
        <w:rPr>
          <w:color w:val="231F20"/>
          <w:spacing w:val="-3"/>
          <w:sz w:val="18"/>
        </w:rPr>
        <w:t> </w:t>
      </w:r>
      <w:r>
        <w:rPr>
          <w:color w:val="231F20"/>
          <w:sz w:val="18"/>
        </w:rPr>
        <w:t>technical</w:t>
      </w:r>
      <w:r>
        <w:rPr>
          <w:color w:val="231F20"/>
          <w:spacing w:val="-3"/>
          <w:sz w:val="18"/>
        </w:rPr>
        <w:t> </w:t>
      </w:r>
      <w:r>
        <w:rPr>
          <w:color w:val="231F20"/>
          <w:sz w:val="18"/>
        </w:rPr>
        <w:t>assistance</w:t>
      </w:r>
      <w:r>
        <w:rPr>
          <w:color w:val="231F20"/>
          <w:spacing w:val="-2"/>
          <w:sz w:val="18"/>
        </w:rPr>
        <w:t> </w:t>
      </w:r>
      <w:r>
        <w:rPr>
          <w:color w:val="231F20"/>
          <w:sz w:val="18"/>
        </w:rPr>
        <w:t>and</w:t>
      </w:r>
      <w:r>
        <w:rPr>
          <w:color w:val="231F20"/>
          <w:spacing w:val="-3"/>
          <w:sz w:val="18"/>
        </w:rPr>
        <w:t> </w:t>
      </w:r>
      <w:r>
        <w:rPr>
          <w:color w:val="231F20"/>
          <w:sz w:val="18"/>
        </w:rPr>
        <w:t>dedicated</w:t>
      </w:r>
      <w:r>
        <w:rPr>
          <w:color w:val="231F20"/>
          <w:spacing w:val="-2"/>
          <w:sz w:val="18"/>
        </w:rPr>
        <w:t> </w:t>
      </w:r>
      <w:r>
        <w:rPr>
          <w:color w:val="231F20"/>
          <w:sz w:val="18"/>
        </w:rPr>
        <w:t>equipment</w:t>
      </w:r>
      <w:r>
        <w:rPr>
          <w:color w:val="231F20"/>
          <w:spacing w:val="-3"/>
          <w:sz w:val="18"/>
        </w:rPr>
        <w:t> </w:t>
      </w:r>
      <w:r>
        <w:rPr>
          <w:color w:val="231F20"/>
          <w:sz w:val="18"/>
        </w:rPr>
        <w:t>and</w:t>
      </w:r>
      <w:r>
        <w:rPr>
          <w:color w:val="231F20"/>
          <w:spacing w:val="-3"/>
          <w:sz w:val="18"/>
        </w:rPr>
        <w:t> </w:t>
      </w:r>
      <w:r>
        <w:rPr>
          <w:color w:val="231F20"/>
          <w:sz w:val="18"/>
        </w:rPr>
        <w:t>facilities</w:t>
      </w:r>
      <w:r>
        <w:rPr>
          <w:color w:val="231F20"/>
          <w:spacing w:val="-2"/>
          <w:sz w:val="18"/>
        </w:rPr>
        <w:t> </w:t>
      </w:r>
      <w:r>
        <w:rPr>
          <w:color w:val="231F20"/>
          <w:sz w:val="18"/>
        </w:rPr>
        <w:t>improvement</w:t>
      </w:r>
      <w:r>
        <w:rPr>
          <w:color w:val="231F20"/>
          <w:spacing w:val="-3"/>
          <w:sz w:val="18"/>
        </w:rPr>
        <w:t> </w:t>
      </w:r>
      <w:r>
        <w:rPr>
          <w:color w:val="231F20"/>
          <w:sz w:val="18"/>
        </w:rPr>
        <w:t>grant</w:t>
      </w:r>
      <w:r>
        <w:rPr>
          <w:color w:val="231F20"/>
          <w:spacing w:val="-3"/>
          <w:sz w:val="18"/>
        </w:rPr>
        <w:t> </w:t>
      </w:r>
      <w:r>
        <w:rPr>
          <w:color w:val="231F20"/>
          <w:sz w:val="18"/>
        </w:rPr>
        <w:t>opportunities</w:t>
      </w:r>
      <w:r>
        <w:rPr>
          <w:color w:val="231F20"/>
          <w:spacing w:val="-3"/>
          <w:sz w:val="18"/>
        </w:rPr>
        <w:t> </w:t>
      </w:r>
      <w:r>
        <w:rPr>
          <w:color w:val="231F20"/>
          <w:sz w:val="18"/>
        </w:rPr>
        <w:t>to </w:t>
      </w:r>
      <w:r>
        <w:rPr>
          <w:color w:val="231F20"/>
          <w:spacing w:val="-3"/>
          <w:sz w:val="18"/>
        </w:rPr>
        <w:t>improve </w:t>
      </w:r>
      <w:r>
        <w:rPr>
          <w:color w:val="231F20"/>
          <w:sz w:val="18"/>
        </w:rPr>
        <w:t>physical education programs in high-need</w:t>
      </w:r>
      <w:r>
        <w:rPr>
          <w:color w:val="231F20"/>
          <w:spacing w:val="-1"/>
          <w:sz w:val="18"/>
        </w:rPr>
        <w:t> </w:t>
      </w:r>
      <w:r>
        <w:rPr>
          <w:color w:val="231F20"/>
          <w:sz w:val="18"/>
        </w:rPr>
        <w:t>schools.</w:t>
      </w:r>
    </w:p>
    <w:p>
      <w:pPr>
        <w:pStyle w:val="ListParagraph"/>
        <w:numPr>
          <w:ilvl w:val="1"/>
          <w:numId w:val="3"/>
        </w:numPr>
        <w:tabs>
          <w:tab w:pos="1439" w:val="left" w:leader="none"/>
          <w:tab w:pos="1440" w:val="left" w:leader="none"/>
        </w:tabs>
        <w:spacing w:line="295" w:lineRule="auto" w:before="158" w:after="0"/>
        <w:ind w:left="1439" w:right="798" w:hanging="360"/>
        <w:jc w:val="left"/>
        <w:rPr>
          <w:sz w:val="18"/>
        </w:rPr>
      </w:pPr>
      <w:r>
        <w:rPr>
          <w:color w:val="231F20"/>
          <w:sz w:val="18"/>
        </w:rPr>
        <w:t>Support full funding of Title </w:t>
      </w:r>
      <w:r>
        <w:rPr>
          <w:color w:val="231F20"/>
          <w:spacing w:val="-3"/>
          <w:sz w:val="18"/>
        </w:rPr>
        <w:t>IV, </w:t>
      </w:r>
      <w:r>
        <w:rPr>
          <w:color w:val="231F20"/>
          <w:sz w:val="18"/>
        </w:rPr>
        <w:t>Part A at the authorized levels provided in ESSA so schools can access meaningful grant money    that can be used toward physical education. Educate and work with LEAs and districts to ensure that physical education is </w:t>
      </w:r>
      <w:r>
        <w:rPr>
          <w:color w:val="231F20"/>
          <w:spacing w:val="2"/>
          <w:sz w:val="18"/>
        </w:rPr>
        <w:t>part </w:t>
      </w:r>
      <w:r>
        <w:rPr>
          <w:color w:val="231F20"/>
          <w:sz w:val="18"/>
        </w:rPr>
        <w:t>of their Title I</w:t>
      </w:r>
      <w:r>
        <w:rPr>
          <w:color w:val="231F20"/>
          <w:spacing w:val="9"/>
          <w:sz w:val="18"/>
        </w:rPr>
        <w:t> </w:t>
      </w:r>
      <w:r>
        <w:rPr>
          <w:color w:val="231F20"/>
          <w:sz w:val="18"/>
        </w:rPr>
        <w:t>planning.</w:t>
      </w:r>
    </w:p>
    <w:p>
      <w:pPr>
        <w:pStyle w:val="BodyText"/>
        <w:spacing w:before="6"/>
        <w:rPr>
          <w:sz w:val="19"/>
        </w:rPr>
      </w:pPr>
    </w:p>
    <w:p>
      <w:pPr>
        <w:pStyle w:val="Heading4"/>
      </w:pPr>
      <w:r>
        <w:rPr>
          <w:color w:val="58595B"/>
          <w:w w:val="105"/>
        </w:rPr>
        <w:t>Waivers/Exemptions/Substitutions</w:t>
      </w:r>
    </w:p>
    <w:p>
      <w:pPr>
        <w:pStyle w:val="ListParagraph"/>
        <w:numPr>
          <w:ilvl w:val="1"/>
          <w:numId w:val="3"/>
        </w:numPr>
        <w:tabs>
          <w:tab w:pos="1439" w:val="left" w:leader="none"/>
          <w:tab w:pos="1440" w:val="left" w:leader="none"/>
        </w:tabs>
        <w:spacing w:line="240" w:lineRule="auto" w:before="181" w:after="0"/>
        <w:ind w:left="1440" w:right="0" w:hanging="360"/>
        <w:jc w:val="left"/>
        <w:rPr>
          <w:sz w:val="18"/>
        </w:rPr>
      </w:pPr>
      <w:r>
        <w:rPr>
          <w:color w:val="231F20"/>
          <w:sz w:val="18"/>
        </w:rPr>
        <w:t>Do not allow waivers from state-mandated requirements for physical</w:t>
      </w:r>
      <w:r>
        <w:rPr>
          <w:color w:val="231F20"/>
          <w:spacing w:val="-6"/>
          <w:sz w:val="18"/>
        </w:rPr>
        <w:t> </w:t>
      </w:r>
      <w:r>
        <w:rPr>
          <w:color w:val="231F20"/>
          <w:sz w:val="18"/>
        </w:rPr>
        <w:t>education.</w:t>
      </w:r>
    </w:p>
    <w:p>
      <w:pPr>
        <w:pStyle w:val="BodyText"/>
        <w:spacing w:before="1"/>
      </w:pPr>
    </w:p>
    <w:p>
      <w:pPr>
        <w:pStyle w:val="ListParagraph"/>
        <w:numPr>
          <w:ilvl w:val="1"/>
          <w:numId w:val="3"/>
        </w:numPr>
        <w:tabs>
          <w:tab w:pos="1439" w:val="left" w:leader="none"/>
          <w:tab w:pos="1440" w:val="left" w:leader="none"/>
        </w:tabs>
        <w:spacing w:line="240" w:lineRule="auto" w:before="1" w:after="0"/>
        <w:ind w:left="1440" w:right="0" w:hanging="360"/>
        <w:jc w:val="left"/>
        <w:rPr>
          <w:sz w:val="18"/>
        </w:rPr>
      </w:pPr>
      <w:r>
        <w:rPr>
          <w:color w:val="231F20"/>
          <w:sz w:val="18"/>
        </w:rPr>
        <w:t>Do not allow substitutions of other activities (i.e. interscholastic sports, Junior Reserve Officer Training, marching band,</w:t>
      </w:r>
      <w:r>
        <w:rPr>
          <w:color w:val="231F20"/>
          <w:spacing w:val="-24"/>
          <w:sz w:val="18"/>
        </w:rPr>
        <w:t> </w:t>
      </w:r>
      <w:r>
        <w:rPr>
          <w:color w:val="231F20"/>
          <w:sz w:val="18"/>
        </w:rPr>
        <w:t>cheerleading,</w:t>
      </w:r>
    </w:p>
    <w:p>
      <w:pPr>
        <w:pStyle w:val="BodyText"/>
        <w:spacing w:before="46"/>
        <w:ind w:left="1440"/>
      </w:pPr>
      <w:r>
        <w:rPr>
          <w:color w:val="231F20"/>
        </w:rPr>
        <w:t>etc.) for required physical education class time or credit.</w:t>
      </w:r>
    </w:p>
    <w:p>
      <w:pPr>
        <w:pStyle w:val="BodyText"/>
        <w:spacing w:before="1"/>
      </w:pPr>
    </w:p>
    <w:p>
      <w:pPr>
        <w:pStyle w:val="ListParagraph"/>
        <w:numPr>
          <w:ilvl w:val="1"/>
          <w:numId w:val="3"/>
        </w:numPr>
        <w:tabs>
          <w:tab w:pos="1439" w:val="left" w:leader="none"/>
          <w:tab w:pos="1440" w:val="left" w:leader="none"/>
        </w:tabs>
        <w:spacing w:line="240" w:lineRule="auto" w:before="0" w:after="0"/>
        <w:ind w:left="1440" w:right="0" w:hanging="360"/>
        <w:jc w:val="left"/>
        <w:rPr>
          <w:sz w:val="18"/>
        </w:rPr>
      </w:pPr>
      <w:r>
        <w:rPr>
          <w:color w:val="231F20"/>
          <w:sz w:val="18"/>
        </w:rPr>
        <w:t>Do not allow states, school districts, schools, teachers, and coaches to assign or withhold physical activity as</w:t>
      </w:r>
      <w:r>
        <w:rPr>
          <w:color w:val="231F20"/>
          <w:spacing w:val="-18"/>
          <w:sz w:val="18"/>
        </w:rPr>
        <w:t> </w:t>
      </w:r>
      <w:r>
        <w:rPr>
          <w:color w:val="231F20"/>
          <w:sz w:val="18"/>
        </w:rPr>
        <w:t>punishment.</w:t>
      </w:r>
    </w:p>
    <w:p>
      <w:pPr>
        <w:pStyle w:val="BodyText"/>
        <w:spacing w:before="2"/>
      </w:pPr>
    </w:p>
    <w:p>
      <w:pPr>
        <w:pStyle w:val="ListParagraph"/>
        <w:numPr>
          <w:ilvl w:val="1"/>
          <w:numId w:val="3"/>
        </w:numPr>
        <w:tabs>
          <w:tab w:pos="1439" w:val="left" w:leader="none"/>
          <w:tab w:pos="1440" w:val="left" w:leader="none"/>
        </w:tabs>
        <w:spacing w:line="295" w:lineRule="auto" w:before="0" w:after="0"/>
        <w:ind w:left="1440" w:right="889" w:hanging="360"/>
        <w:jc w:val="left"/>
        <w:rPr>
          <w:sz w:val="18"/>
        </w:rPr>
      </w:pPr>
      <w:r>
        <w:rPr>
          <w:color w:val="231F20"/>
          <w:sz w:val="18"/>
        </w:rPr>
        <w:t>Do not allow exemptions for students with disabilities, but rather allow modifications or adaptions that allow physical education courses to meet the needs of students with disabilities and comply with the Americans with Disabilities Act and the Individuals</w:t>
      </w:r>
      <w:r>
        <w:rPr>
          <w:color w:val="231F20"/>
          <w:spacing w:val="-29"/>
          <w:sz w:val="18"/>
        </w:rPr>
        <w:t> </w:t>
      </w:r>
      <w:r>
        <w:rPr>
          <w:color w:val="231F20"/>
          <w:sz w:val="18"/>
        </w:rPr>
        <w:t>with Disabilities Education</w:t>
      </w:r>
      <w:r>
        <w:rPr>
          <w:color w:val="231F20"/>
          <w:spacing w:val="-1"/>
          <w:sz w:val="18"/>
        </w:rPr>
        <w:t> </w:t>
      </w:r>
      <w:r>
        <w:rPr>
          <w:color w:val="231F20"/>
          <w:sz w:val="18"/>
        </w:rPr>
        <w:t>Act.</w:t>
      </w:r>
    </w:p>
    <w:p>
      <w:pPr>
        <w:pStyle w:val="ListParagraph"/>
        <w:numPr>
          <w:ilvl w:val="1"/>
          <w:numId w:val="3"/>
        </w:numPr>
        <w:tabs>
          <w:tab w:pos="1439" w:val="left" w:leader="none"/>
          <w:tab w:pos="1440" w:val="left" w:leader="none"/>
        </w:tabs>
        <w:spacing w:line="240" w:lineRule="auto" w:before="157" w:after="0"/>
        <w:ind w:left="1440" w:right="0" w:hanging="360"/>
        <w:jc w:val="left"/>
        <w:rPr>
          <w:sz w:val="18"/>
        </w:rPr>
      </w:pPr>
      <w:r>
        <w:rPr>
          <w:color w:val="231F20"/>
          <w:sz w:val="18"/>
        </w:rPr>
        <w:t>Do not allow students to opt out of physical education to prepare for other classes or standardized</w:t>
      </w:r>
      <w:r>
        <w:rPr>
          <w:color w:val="231F20"/>
          <w:spacing w:val="-13"/>
          <w:sz w:val="18"/>
        </w:rPr>
        <w:t> </w:t>
      </w:r>
      <w:r>
        <w:rPr>
          <w:color w:val="231F20"/>
          <w:sz w:val="18"/>
        </w:rPr>
        <w:t>tests.</w:t>
      </w:r>
    </w:p>
    <w:p>
      <w:pPr>
        <w:spacing w:after="0" w:line="240" w:lineRule="auto"/>
        <w:jc w:val="left"/>
        <w:rPr>
          <w:sz w:val="18"/>
        </w:rPr>
        <w:sectPr>
          <w:footerReference w:type="default" r:id="rId45"/>
          <w:pgSz w:w="12240" w:h="15840"/>
          <w:pgMar w:footer="570" w:header="0" w:top="680" w:bottom="760" w:left="0" w:right="0"/>
        </w:sectPr>
      </w:pPr>
    </w:p>
    <w:p>
      <w:pPr>
        <w:pStyle w:val="BodyText"/>
        <w:rPr>
          <w:sz w:val="20"/>
        </w:rPr>
      </w:pPr>
      <w:r>
        <w:rPr/>
        <w:pict>
          <v:group style="position:absolute;margin-left:.239pt;margin-top:0pt;width:611.8pt;height:89.55pt;mso-position-horizontal-relative:page;mso-position-vertical-relative:page;z-index:251724800" coordorigin="5,0" coordsize="12236,1791">
            <v:shape style="position:absolute;left:4;top:0;width:12136;height:1781" type="#_x0000_t75" stroked="false">
              <v:imagedata r:id="rId11" o:title=""/>
            </v:shape>
            <v:line style="position:absolute" from="10,1781" to="12240,1781" stroked="true" strokeweight="1pt" strokecolor="#009cd8">
              <v:stroke dashstyle="solid"/>
            </v:line>
            <v:rect style="position:absolute;left:12;top:0;width:1116;height:1781" filled="true" fillcolor="#009cd8" stroked="false">
              <v:fill type="solid"/>
            </v:rect>
            <v:shape style="position:absolute;left:4;top:0;width:12236;height:1791" type="#_x0000_t202" filled="false" stroked="false">
              <v:textbox inset="0,0,0,0">
                <w:txbxContent>
                  <w:p>
                    <w:pPr>
                      <w:spacing w:line="240" w:lineRule="auto" w:before="0"/>
                      <w:rPr>
                        <w:sz w:val="38"/>
                      </w:rPr>
                    </w:pPr>
                  </w:p>
                  <w:p>
                    <w:pPr>
                      <w:spacing w:before="335"/>
                      <w:ind w:left="1640" w:right="0" w:firstLine="0"/>
                      <w:jc w:val="left"/>
                      <w:rPr>
                        <w:rFonts w:ascii="Calibri" w:hAnsi="Calibri"/>
                        <w:sz w:val="32"/>
                      </w:rPr>
                    </w:pPr>
                    <w:r>
                      <w:rPr>
                        <w:rFonts w:ascii="Calibri" w:hAnsi="Calibri"/>
                        <w:color w:val="939598"/>
                        <w:w w:val="120"/>
                        <w:sz w:val="32"/>
                      </w:rPr>
                      <w:t>SHAPE OF THE NATION™</w:t>
                    </w:r>
                  </w:p>
                  <w:p>
                    <w:pPr>
                      <w:spacing w:before="34"/>
                      <w:ind w:left="1621" w:right="0" w:firstLine="0"/>
                      <w:jc w:val="left"/>
                      <w:rPr>
                        <w:rFonts w:ascii="Calibri"/>
                        <w:sz w:val="44"/>
                      </w:rPr>
                    </w:pPr>
                    <w:r>
                      <w:rPr>
                        <w:rFonts w:ascii="Calibri"/>
                        <w:color w:val="009CD8"/>
                        <w:w w:val="115"/>
                        <w:sz w:val="44"/>
                      </w:rPr>
                      <w:t>2016 SURVEY </w:t>
                    </w:r>
                    <w:r>
                      <w:rPr>
                        <w:rFonts w:ascii="Calibri"/>
                        <w:color w:val="6D6E71"/>
                        <w:w w:val="115"/>
                        <w:sz w:val="44"/>
                      </w:rPr>
                      <w:t>Results</w:t>
                    </w:r>
                  </w:p>
                </w:txbxContent>
              </v:textbox>
              <w10:wrap type="non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2"/>
      </w:pPr>
      <w:r>
        <w:rPr/>
        <w:pict>
          <v:shape style="position:absolute;margin-left:17.666201pt;margin-top:-72.486298pt;width:35.6pt;height:66.3pt;mso-position-horizontal-relative:page;mso-position-vertical-relative:paragraph;z-index:251725824"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bookmarkStart w:name="_bookmark7" w:id="8"/>
      <w:bookmarkEnd w:id="8"/>
      <w:r>
        <w:rPr/>
      </w:r>
      <w:r>
        <w:rPr>
          <w:color w:val="009CD8"/>
          <w:w w:val="115"/>
        </w:rPr>
        <w:t>OVERVIEW OF 2016 SURVEY RESULTS</w:t>
      </w:r>
    </w:p>
    <w:p>
      <w:pPr>
        <w:pStyle w:val="BodyText"/>
        <w:spacing w:line="295" w:lineRule="auto" w:before="153"/>
        <w:ind w:left="720" w:right="725"/>
      </w:pPr>
      <w:r>
        <w:rPr>
          <w:color w:val="231F20"/>
        </w:rPr>
        <w:t>This section summarizes findings from the surveys of physical education coordinators in all 50 state education agencies and the District of Columbia (referred to as a state for the purposes of this report). While the survey had a 100 percent response rate, not every survey question was answered by or applicable to every state. Therefore, the survey findings are reported as a percentage of the states that responded to a given question.</w:t>
      </w:r>
    </w:p>
    <w:p>
      <w:pPr>
        <w:pStyle w:val="BodyText"/>
        <w:spacing w:line="295" w:lineRule="auto" w:before="156"/>
        <w:ind w:left="720" w:right="725"/>
      </w:pPr>
      <w:r>
        <w:rPr>
          <w:color w:val="231F20"/>
        </w:rPr>
        <w:t>Three-quarters or more of states require students to take physical education in one or more grades during elementary, middle school/junior high, and high school. However, a majority do not require a specific amount of instructional time and more than half allow exemptions or sub- stitution. These loopholes can lead to reduced effectiveness of the physical education requirements.</w:t>
      </w:r>
    </w:p>
    <w:p>
      <w:pPr>
        <w:pStyle w:val="BodyText"/>
        <w:spacing w:line="295" w:lineRule="auto" w:before="157"/>
        <w:ind w:left="720" w:right="855"/>
      </w:pPr>
      <w:r>
        <w:rPr>
          <w:color w:val="231F20"/>
        </w:rPr>
        <w:t>Another factor that can lead to differential impact on physical education is local control of education. Some states establish standards or guidelines for curriculum but allow local districts to make decisions regarding class time and student assessment. This variability can result in diverse patterns of delivery for physical education within states. Thus, many states can measure their progress only against their own past performance and not a standard benchmark.</w:t>
      </w:r>
    </w:p>
    <w:p>
      <w:pPr>
        <w:pStyle w:val="BodyText"/>
        <w:rPr>
          <w:sz w:val="20"/>
        </w:rPr>
      </w:pPr>
    </w:p>
    <w:p>
      <w:pPr>
        <w:pStyle w:val="BodyText"/>
        <w:spacing w:before="10"/>
        <w:rPr>
          <w:sz w:val="27"/>
        </w:rPr>
      </w:pPr>
    </w:p>
    <w:p>
      <w:pPr>
        <w:pStyle w:val="Heading3"/>
      </w:pPr>
      <w:r>
        <w:rPr>
          <w:color w:val="009CD8"/>
          <w:w w:val="110"/>
        </w:rPr>
        <w:t>Grade-Level and Time Requirements</w:t>
      </w:r>
    </w:p>
    <w:p>
      <w:pPr>
        <w:pStyle w:val="BodyText"/>
        <w:spacing w:line="295" w:lineRule="auto" w:before="164"/>
        <w:ind w:left="720" w:right="725"/>
      </w:pPr>
      <w:r>
        <w:rPr>
          <w:color w:val="231F20"/>
        </w:rPr>
        <w:t>The majority of states require that schools must provide and that students must take physical education during elementary, middle school/ junior high, and high school.</w:t>
      </w:r>
    </w:p>
    <w:p>
      <w:pPr>
        <w:pStyle w:val="BodyText"/>
        <w:spacing w:before="7"/>
        <w:rPr>
          <w:sz w:val="19"/>
        </w:rPr>
      </w:pPr>
    </w:p>
    <w:p>
      <w:pPr>
        <w:pStyle w:val="Heading4"/>
      </w:pPr>
      <w:r>
        <w:rPr>
          <w:color w:val="58595B"/>
          <w:w w:val="105"/>
        </w:rPr>
        <w:t>Elementary School</w:t>
      </w:r>
    </w:p>
    <w:p>
      <w:pPr>
        <w:pStyle w:val="BodyText"/>
        <w:spacing w:line="295" w:lineRule="auto" w:before="181"/>
        <w:ind w:left="720" w:right="725"/>
      </w:pPr>
      <w:r>
        <w:rPr>
          <w:color w:val="231F20"/>
        </w:rPr>
        <w:t>Elementary schools are required to provide physical education in 86.3 percent of states (44 of 51 states). Just above three-quarters (76.5 percent, 39 of 51 states) require students to take physical education in one or more elementary school grades (K-5). This is a slight decrease from prior surveys (43 of 51 states in both 2010 and 2012). Of states that require elementary schools to provide physical education, 87.2 percent (34 of 39 states) require students to take physical education classes in kindergarten.</w:t>
      </w:r>
    </w:p>
    <w:p>
      <w:pPr>
        <w:pStyle w:val="BodyText"/>
        <w:spacing w:line="295" w:lineRule="auto" w:before="156"/>
        <w:ind w:left="720" w:right="915"/>
      </w:pPr>
      <w:r>
        <w:rPr>
          <w:color w:val="231F20"/>
        </w:rPr>
        <w:t>Only 37.3 percent (19 of 51 states) of states require a specific number of minutes per week (or other time duration, such as hours per year) that elementary students must participate in physical education. Nonetheless, this is a slight improvement from 31.4 percent of states (16 of 51 states) with a minimum time requirement in 2012. Five states (Alabama, Florida, Louisiana, New Jersey, and Oregon) plus the District of Columbia require the nationally-recommended 150 minutes per week. In addition, Mississippi requires 150 minutes per week of “activi- ty-based instruction” in grades K-8. This is an increase from the three states (Florida, Louisiana, and New Jersey) that had a 150 minute per week requirement in 2012.</w:t>
      </w:r>
    </w:p>
    <w:p>
      <w:pPr>
        <w:pStyle w:val="BodyText"/>
        <w:spacing w:before="3"/>
        <w:rPr>
          <w:sz w:val="19"/>
        </w:rPr>
      </w:pPr>
    </w:p>
    <w:p>
      <w:pPr>
        <w:pStyle w:val="Heading4"/>
      </w:pPr>
      <w:r>
        <w:rPr>
          <w:color w:val="58595B"/>
          <w:w w:val="105"/>
        </w:rPr>
        <w:t>Middle School/Junior High</w:t>
      </w:r>
    </w:p>
    <w:p>
      <w:pPr>
        <w:pStyle w:val="BodyText"/>
        <w:spacing w:line="295" w:lineRule="auto" w:before="180"/>
        <w:ind w:left="720" w:right="1029"/>
        <w:jc w:val="both"/>
      </w:pPr>
      <w:r>
        <w:rPr>
          <w:color w:val="231F20"/>
        </w:rPr>
        <w:t>Middle</w:t>
      </w:r>
      <w:r>
        <w:rPr>
          <w:color w:val="231F20"/>
          <w:spacing w:val="-4"/>
        </w:rPr>
        <w:t> </w:t>
      </w:r>
      <w:r>
        <w:rPr>
          <w:color w:val="231F20"/>
        </w:rPr>
        <w:t>and</w:t>
      </w:r>
      <w:r>
        <w:rPr>
          <w:color w:val="231F20"/>
          <w:spacing w:val="-2"/>
        </w:rPr>
        <w:t> </w:t>
      </w:r>
      <w:r>
        <w:rPr>
          <w:color w:val="231F20"/>
        </w:rPr>
        <w:t>junior</w:t>
      </w:r>
      <w:r>
        <w:rPr>
          <w:color w:val="231F20"/>
          <w:spacing w:val="-3"/>
        </w:rPr>
        <w:t> </w:t>
      </w:r>
      <w:r>
        <w:rPr>
          <w:color w:val="231F20"/>
        </w:rPr>
        <w:t>high</w:t>
      </w:r>
      <w:r>
        <w:rPr>
          <w:color w:val="231F20"/>
          <w:spacing w:val="-3"/>
        </w:rPr>
        <w:t> </w:t>
      </w:r>
      <w:r>
        <w:rPr>
          <w:color w:val="231F20"/>
        </w:rPr>
        <w:t>schools</w:t>
      </w:r>
      <w:r>
        <w:rPr>
          <w:color w:val="231F20"/>
          <w:spacing w:val="-2"/>
        </w:rPr>
        <w:t> </w:t>
      </w:r>
      <w:r>
        <w:rPr>
          <w:color w:val="231F20"/>
        </w:rPr>
        <w:t>are</w:t>
      </w:r>
      <w:r>
        <w:rPr>
          <w:color w:val="231F20"/>
          <w:spacing w:val="-3"/>
        </w:rPr>
        <w:t> </w:t>
      </w:r>
      <w:r>
        <w:rPr>
          <w:color w:val="231F20"/>
        </w:rPr>
        <w:t>required</w:t>
      </w:r>
      <w:r>
        <w:rPr>
          <w:color w:val="231F20"/>
          <w:spacing w:val="-2"/>
        </w:rPr>
        <w:t> </w:t>
      </w:r>
      <w:r>
        <w:rPr>
          <w:color w:val="231F20"/>
        </w:rPr>
        <w:t>to</w:t>
      </w:r>
      <w:r>
        <w:rPr>
          <w:color w:val="231F20"/>
          <w:spacing w:val="-3"/>
        </w:rPr>
        <w:t> </w:t>
      </w:r>
      <w:r>
        <w:rPr>
          <w:color w:val="231F20"/>
        </w:rPr>
        <w:t>provide</w:t>
      </w:r>
      <w:r>
        <w:rPr>
          <w:color w:val="231F20"/>
          <w:spacing w:val="-3"/>
        </w:rPr>
        <w:t> </w:t>
      </w:r>
      <w:r>
        <w:rPr>
          <w:color w:val="231F20"/>
        </w:rPr>
        <w:t>physical</w:t>
      </w:r>
      <w:r>
        <w:rPr>
          <w:color w:val="231F20"/>
          <w:spacing w:val="-3"/>
        </w:rPr>
        <w:t> </w:t>
      </w:r>
      <w:r>
        <w:rPr>
          <w:color w:val="231F20"/>
        </w:rPr>
        <w:t>education</w:t>
      </w:r>
      <w:r>
        <w:rPr>
          <w:color w:val="231F20"/>
          <w:spacing w:val="-3"/>
        </w:rPr>
        <w:t> </w:t>
      </w:r>
      <w:r>
        <w:rPr>
          <w:color w:val="231F20"/>
        </w:rPr>
        <w:t>in</w:t>
      </w:r>
      <w:r>
        <w:rPr>
          <w:color w:val="231F20"/>
          <w:spacing w:val="-3"/>
        </w:rPr>
        <w:t> </w:t>
      </w:r>
      <w:r>
        <w:rPr>
          <w:color w:val="231F20"/>
        </w:rPr>
        <w:t>80.4</w:t>
      </w:r>
      <w:r>
        <w:rPr>
          <w:color w:val="231F20"/>
          <w:spacing w:val="-4"/>
        </w:rPr>
        <w:t> </w:t>
      </w:r>
      <w:r>
        <w:rPr>
          <w:color w:val="231F20"/>
        </w:rPr>
        <w:t>percent</w:t>
      </w:r>
      <w:r>
        <w:rPr>
          <w:color w:val="231F20"/>
          <w:spacing w:val="-2"/>
        </w:rPr>
        <w:t> </w:t>
      </w:r>
      <w:r>
        <w:rPr>
          <w:color w:val="231F20"/>
        </w:rPr>
        <w:t>of</w:t>
      </w:r>
      <w:r>
        <w:rPr>
          <w:color w:val="231F20"/>
          <w:spacing w:val="-2"/>
        </w:rPr>
        <w:t> </w:t>
      </w:r>
      <w:r>
        <w:rPr>
          <w:color w:val="231F20"/>
        </w:rPr>
        <w:t>states</w:t>
      </w:r>
      <w:r>
        <w:rPr>
          <w:color w:val="231F20"/>
          <w:spacing w:val="-3"/>
        </w:rPr>
        <w:t> </w:t>
      </w:r>
      <w:r>
        <w:rPr>
          <w:color w:val="231F20"/>
          <w:spacing w:val="-5"/>
        </w:rPr>
        <w:t>(41</w:t>
      </w:r>
      <w:r>
        <w:rPr>
          <w:color w:val="231F20"/>
          <w:spacing w:val="-3"/>
        </w:rPr>
        <w:t> </w:t>
      </w:r>
      <w:r>
        <w:rPr>
          <w:color w:val="231F20"/>
        </w:rPr>
        <w:t>of</w:t>
      </w:r>
      <w:r>
        <w:rPr>
          <w:color w:val="231F20"/>
          <w:spacing w:val="-3"/>
        </w:rPr>
        <w:t> </w:t>
      </w:r>
      <w:r>
        <w:rPr>
          <w:color w:val="231F20"/>
          <w:spacing w:val="-6"/>
        </w:rPr>
        <w:t>51</w:t>
      </w:r>
      <w:r>
        <w:rPr>
          <w:color w:val="231F20"/>
          <w:spacing w:val="-3"/>
        </w:rPr>
        <w:t> </w:t>
      </w:r>
      <w:r>
        <w:rPr>
          <w:color w:val="231F20"/>
        </w:rPr>
        <w:t>states).</w:t>
      </w:r>
      <w:r>
        <w:rPr>
          <w:color w:val="231F20"/>
          <w:spacing w:val="-2"/>
        </w:rPr>
        <w:t> </w:t>
      </w:r>
      <w:r>
        <w:rPr>
          <w:color w:val="231F20"/>
        </w:rPr>
        <w:t>Almost</w:t>
      </w:r>
      <w:r>
        <w:rPr>
          <w:color w:val="231F20"/>
          <w:spacing w:val="-3"/>
        </w:rPr>
        <w:t> </w:t>
      </w:r>
      <w:r>
        <w:rPr>
          <w:color w:val="231F20"/>
        </w:rPr>
        <w:t>three-quarters (72.5 percent, </w:t>
      </w:r>
      <w:r>
        <w:rPr>
          <w:color w:val="231F20"/>
          <w:spacing w:val="-5"/>
        </w:rPr>
        <w:t>37 </w:t>
      </w:r>
      <w:r>
        <w:rPr>
          <w:color w:val="231F20"/>
        </w:rPr>
        <w:t>of </w:t>
      </w:r>
      <w:r>
        <w:rPr>
          <w:color w:val="231F20"/>
          <w:spacing w:val="-6"/>
        </w:rPr>
        <w:t>51 </w:t>
      </w:r>
      <w:r>
        <w:rPr>
          <w:color w:val="231F20"/>
        </w:rPr>
        <w:t>states) require students to take physical education in one or more middle school/junior high grades (6-8). This is a slight decrease from prior surveys </w:t>
      </w:r>
      <w:r>
        <w:rPr>
          <w:color w:val="231F20"/>
          <w:spacing w:val="-5"/>
        </w:rPr>
        <w:t>(41 </w:t>
      </w:r>
      <w:r>
        <w:rPr>
          <w:color w:val="231F20"/>
        </w:rPr>
        <w:t>of </w:t>
      </w:r>
      <w:r>
        <w:rPr>
          <w:color w:val="231F20"/>
          <w:spacing w:val="-6"/>
        </w:rPr>
        <w:t>51 </w:t>
      </w:r>
      <w:r>
        <w:rPr>
          <w:color w:val="231F20"/>
        </w:rPr>
        <w:t>states in 2012; 40 of </w:t>
      </w:r>
      <w:r>
        <w:rPr>
          <w:color w:val="231F20"/>
          <w:spacing w:val="-6"/>
        </w:rPr>
        <w:t>51 </w:t>
      </w:r>
      <w:r>
        <w:rPr>
          <w:color w:val="231F20"/>
        </w:rPr>
        <w:t>in</w:t>
      </w:r>
      <w:r>
        <w:rPr>
          <w:color w:val="231F20"/>
          <w:spacing w:val="5"/>
        </w:rPr>
        <w:t> </w:t>
      </w:r>
      <w:r>
        <w:rPr>
          <w:color w:val="231F20"/>
          <w:spacing w:val="-3"/>
        </w:rPr>
        <w:t>2010).</w:t>
      </w:r>
    </w:p>
    <w:p>
      <w:pPr>
        <w:pStyle w:val="BodyText"/>
        <w:spacing w:line="295" w:lineRule="auto" w:before="157"/>
        <w:ind w:left="720" w:right="765"/>
      </w:pPr>
      <w:r>
        <w:rPr>
          <w:color w:val="231F20"/>
        </w:rPr>
        <w:t>Less than one-third (29.4 percent, 15 of 51 states) require a specific number of minutes per week (or other time duration, such as minutes per year) that middle school/junior high students must participate in physical education. Two states (Montana and Oregon) plus the District of Columbia require the nationally-recommended 225 minutes per week. This is the same result as in 2012 (Montana, West Virginia, and Utah).</w:t>
      </w:r>
    </w:p>
    <w:p>
      <w:pPr>
        <w:pStyle w:val="BodyText"/>
        <w:spacing w:before="6"/>
        <w:rPr>
          <w:sz w:val="19"/>
        </w:rPr>
      </w:pPr>
    </w:p>
    <w:p>
      <w:pPr>
        <w:pStyle w:val="Heading4"/>
      </w:pPr>
      <w:r>
        <w:rPr>
          <w:color w:val="58595B"/>
          <w:w w:val="110"/>
        </w:rPr>
        <w:t>High School</w:t>
      </w:r>
    </w:p>
    <w:p>
      <w:pPr>
        <w:pStyle w:val="BodyText"/>
        <w:spacing w:line="295" w:lineRule="auto" w:before="181"/>
        <w:ind w:left="720" w:right="674"/>
      </w:pPr>
      <w:r>
        <w:rPr>
          <w:color w:val="231F20"/>
        </w:rPr>
        <w:t>High schools are required to provide physical education in 90.2 percent (46 of 51) of states. More than three-quarters (86.3 percent, 44 of 51) of states require students to take physical education in one or more high school grades and/or require students to earn physical education credit for graduation.</w:t>
      </w:r>
    </w:p>
    <w:p>
      <w:pPr>
        <w:spacing w:after="0" w:line="295" w:lineRule="auto"/>
        <w:sectPr>
          <w:footerReference w:type="default" r:id="rId46"/>
          <w:pgSz w:w="12240" w:h="15840"/>
          <w:pgMar w:footer="570" w:header="0" w:top="0" w:bottom="760" w:left="0" w:right="0"/>
        </w:sectPr>
      </w:pPr>
    </w:p>
    <w:p>
      <w:pPr>
        <w:pStyle w:val="BodyText"/>
        <w:spacing w:line="295" w:lineRule="auto" w:before="71"/>
        <w:ind w:left="720" w:right="674"/>
      </w:pPr>
      <w:r>
        <w:rPr>
          <w:color w:val="231F20"/>
        </w:rPr>
        <w:t>Specifically, 39 of 51 (76.5 percent) states require students to earn physical education credit for high school graduation. About half (19 of 37 states) require 1.0 credit, another quarter (9) require 0.5 credits, and the rest require 1.5 (5 states) or 2.0 (4 states) credits for graduation. Among the states that require physical education credit for graduation, 31 of 50 states allow required physical education credits to be earned through online physical education courses. Online physical education courses, if designed and implemented appropriately, may serve as an appropriate method of instruction for students who are unable to be in school-based settings, such as students located in remote geographical areas, students with special needs, or working students. Online physical education courses may be particularly advantageous for schools that lack certified teachers or have inadequate facilities and equipment.</w:t>
      </w:r>
    </w:p>
    <w:p>
      <w:pPr>
        <w:pStyle w:val="BodyText"/>
        <w:spacing w:line="295" w:lineRule="auto" w:before="153"/>
        <w:ind w:left="720" w:right="888"/>
      </w:pPr>
      <w:r>
        <w:rPr>
          <w:color w:val="231F20"/>
        </w:rPr>
        <w:t>Only 6 of 50 (12.0 percent) of states require a specific number of minutes per week (or other time duration, such as minutes per 10 school days) that high school students must participate in physical education at one or more grade levels. California and Hawaii come close to the nationally-recommended 225 minutes per week, with 400 minutes per 10 school days (grades 7-12) and 200 minutes per week (grade 9), respectively.</w:t>
      </w:r>
    </w:p>
    <w:p>
      <w:pPr>
        <w:pStyle w:val="BodyText"/>
        <w:rPr>
          <w:sz w:val="20"/>
        </w:rPr>
      </w:pPr>
    </w:p>
    <w:p>
      <w:pPr>
        <w:pStyle w:val="BodyText"/>
        <w:rPr>
          <w:sz w:val="20"/>
        </w:rPr>
      </w:pPr>
    </w:p>
    <w:p>
      <w:pPr>
        <w:pStyle w:val="BodyText"/>
        <w:spacing w:before="9"/>
        <w:rPr>
          <w:sz w:val="12"/>
        </w:rPr>
      </w:pPr>
    </w:p>
    <w:tbl>
      <w:tblPr>
        <w:tblW w:w="0" w:type="auto"/>
        <w:jc w:val="left"/>
        <w:tblInd w:w="150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595"/>
        <w:gridCol w:w="1119"/>
        <w:gridCol w:w="1481"/>
        <w:gridCol w:w="1119"/>
        <w:gridCol w:w="1481"/>
        <w:gridCol w:w="1119"/>
        <w:gridCol w:w="1328"/>
      </w:tblGrid>
      <w:tr>
        <w:trPr>
          <w:trHeight w:val="947" w:hRule="atLeast"/>
        </w:trPr>
        <w:tc>
          <w:tcPr>
            <w:tcW w:w="1595" w:type="dxa"/>
            <w:shd w:val="clear" w:color="auto" w:fill="009CD8"/>
          </w:tcPr>
          <w:p>
            <w:pPr>
              <w:pStyle w:val="TableParagraph"/>
              <w:spacing w:line="211" w:lineRule="auto" w:before="57"/>
              <w:ind w:left="209" w:right="197"/>
              <w:jc w:val="center"/>
              <w:rPr>
                <w:rFonts w:ascii="Calibri"/>
                <w:b/>
                <w:i/>
                <w:sz w:val="20"/>
              </w:rPr>
            </w:pPr>
            <w:r>
              <w:rPr>
                <w:rFonts w:ascii="Calibri"/>
                <w:b/>
                <w:i/>
                <w:color w:val="FFFFFF"/>
                <w:w w:val="105"/>
                <w:sz w:val="20"/>
              </w:rPr>
              <w:t>Students </w:t>
            </w:r>
            <w:r>
              <w:rPr>
                <w:rFonts w:ascii="Calibri"/>
                <w:b/>
                <w:i/>
                <w:color w:val="FFFFFF"/>
                <w:w w:val="105"/>
                <w:sz w:val="20"/>
              </w:rPr>
              <w:t>required to take physical education</w:t>
            </w:r>
          </w:p>
        </w:tc>
        <w:tc>
          <w:tcPr>
            <w:tcW w:w="1119" w:type="dxa"/>
            <w:shd w:val="clear" w:color="auto" w:fill="009CD8"/>
          </w:tcPr>
          <w:p>
            <w:pPr>
              <w:pStyle w:val="TableParagraph"/>
              <w:spacing w:line="211" w:lineRule="auto" w:before="57"/>
              <w:ind w:left="78" w:right="66"/>
              <w:jc w:val="center"/>
              <w:rPr>
                <w:rFonts w:ascii="Calibri"/>
                <w:b/>
                <w:i/>
                <w:sz w:val="20"/>
              </w:rPr>
            </w:pPr>
            <w:r>
              <w:rPr>
                <w:rFonts w:ascii="Calibri"/>
                <w:b/>
                <w:i/>
                <w:color w:val="FFFFFF"/>
                <w:w w:val="105"/>
                <w:sz w:val="20"/>
              </w:rPr>
              <w:t>Number of </w:t>
            </w:r>
            <w:r>
              <w:rPr>
                <w:rFonts w:ascii="Calibri"/>
                <w:b/>
                <w:i/>
                <w:color w:val="FFFFFF"/>
                <w:w w:val="110"/>
                <w:sz w:val="20"/>
              </w:rPr>
              <w:t>states in 2016</w:t>
            </w:r>
          </w:p>
        </w:tc>
        <w:tc>
          <w:tcPr>
            <w:tcW w:w="1481" w:type="dxa"/>
            <w:shd w:val="clear" w:color="auto" w:fill="009CD8"/>
          </w:tcPr>
          <w:p>
            <w:pPr>
              <w:pStyle w:val="TableParagraph"/>
              <w:spacing w:line="211" w:lineRule="auto" w:before="57"/>
              <w:ind w:left="114" w:right="102"/>
              <w:jc w:val="center"/>
              <w:rPr>
                <w:rFonts w:ascii="Calibri"/>
                <w:b/>
                <w:i/>
                <w:sz w:val="20"/>
              </w:rPr>
            </w:pPr>
            <w:r>
              <w:rPr>
                <w:rFonts w:ascii="Calibri"/>
                <w:b/>
                <w:i/>
                <w:color w:val="FFFFFF"/>
                <w:w w:val="110"/>
                <w:sz w:val="20"/>
              </w:rPr>
              <w:t>Percentage in </w:t>
            </w:r>
            <w:r>
              <w:rPr>
                <w:rFonts w:ascii="Calibri"/>
                <w:b/>
                <w:i/>
                <w:color w:val="FFFFFF"/>
                <w:w w:val="110"/>
                <w:sz w:val="20"/>
              </w:rPr>
              <w:t>2016 (of 51</w:t>
            </w:r>
          </w:p>
          <w:p>
            <w:pPr>
              <w:pStyle w:val="TableParagraph"/>
              <w:spacing w:line="223" w:lineRule="exact"/>
              <w:ind w:left="112" w:right="102"/>
              <w:jc w:val="center"/>
              <w:rPr>
                <w:rFonts w:ascii="Calibri"/>
                <w:b/>
                <w:i/>
                <w:sz w:val="20"/>
              </w:rPr>
            </w:pPr>
            <w:r>
              <w:rPr>
                <w:rFonts w:ascii="Calibri"/>
                <w:b/>
                <w:i/>
                <w:color w:val="FFFFFF"/>
                <w:w w:val="115"/>
                <w:sz w:val="20"/>
              </w:rPr>
              <w:t>states)</w:t>
            </w:r>
          </w:p>
        </w:tc>
        <w:tc>
          <w:tcPr>
            <w:tcW w:w="1119" w:type="dxa"/>
            <w:shd w:val="clear" w:color="auto" w:fill="009CD8"/>
          </w:tcPr>
          <w:p>
            <w:pPr>
              <w:pStyle w:val="TableParagraph"/>
              <w:spacing w:line="211" w:lineRule="auto" w:before="57"/>
              <w:ind w:left="78" w:right="66"/>
              <w:jc w:val="center"/>
              <w:rPr>
                <w:rFonts w:ascii="Calibri"/>
                <w:b/>
                <w:i/>
                <w:sz w:val="20"/>
              </w:rPr>
            </w:pPr>
            <w:r>
              <w:rPr>
                <w:rFonts w:ascii="Calibri"/>
                <w:b/>
                <w:i/>
                <w:color w:val="FFFFFF"/>
                <w:w w:val="105"/>
                <w:sz w:val="20"/>
              </w:rPr>
              <w:t>Number of </w:t>
            </w:r>
            <w:r>
              <w:rPr>
                <w:rFonts w:ascii="Calibri"/>
                <w:b/>
                <w:i/>
                <w:color w:val="FFFFFF"/>
                <w:w w:val="110"/>
                <w:sz w:val="20"/>
              </w:rPr>
              <w:t>states in 2012</w:t>
            </w:r>
          </w:p>
        </w:tc>
        <w:tc>
          <w:tcPr>
            <w:tcW w:w="1481" w:type="dxa"/>
            <w:shd w:val="clear" w:color="auto" w:fill="009CD8"/>
          </w:tcPr>
          <w:p>
            <w:pPr>
              <w:pStyle w:val="TableParagraph"/>
              <w:spacing w:line="211" w:lineRule="auto" w:before="57"/>
              <w:ind w:left="114" w:right="102"/>
              <w:jc w:val="center"/>
              <w:rPr>
                <w:rFonts w:ascii="Calibri"/>
                <w:b/>
                <w:i/>
                <w:sz w:val="20"/>
              </w:rPr>
            </w:pPr>
            <w:r>
              <w:rPr>
                <w:rFonts w:ascii="Calibri"/>
                <w:b/>
                <w:i/>
                <w:color w:val="FFFFFF"/>
                <w:w w:val="110"/>
                <w:sz w:val="20"/>
              </w:rPr>
              <w:t>Percentage in </w:t>
            </w:r>
            <w:r>
              <w:rPr>
                <w:rFonts w:ascii="Calibri"/>
                <w:b/>
                <w:i/>
                <w:color w:val="FFFFFF"/>
                <w:w w:val="110"/>
                <w:sz w:val="20"/>
              </w:rPr>
              <w:t>2012 (of 51</w:t>
            </w:r>
          </w:p>
          <w:p>
            <w:pPr>
              <w:pStyle w:val="TableParagraph"/>
              <w:spacing w:line="223" w:lineRule="exact"/>
              <w:ind w:left="112" w:right="102"/>
              <w:jc w:val="center"/>
              <w:rPr>
                <w:rFonts w:ascii="Calibri"/>
                <w:b/>
                <w:i/>
                <w:sz w:val="20"/>
              </w:rPr>
            </w:pPr>
            <w:r>
              <w:rPr>
                <w:rFonts w:ascii="Calibri"/>
                <w:b/>
                <w:i/>
                <w:color w:val="FFFFFF"/>
                <w:w w:val="115"/>
                <w:sz w:val="20"/>
              </w:rPr>
              <w:t>states)</w:t>
            </w:r>
          </w:p>
        </w:tc>
        <w:tc>
          <w:tcPr>
            <w:tcW w:w="1119" w:type="dxa"/>
            <w:shd w:val="clear" w:color="auto" w:fill="009CD8"/>
          </w:tcPr>
          <w:p>
            <w:pPr>
              <w:pStyle w:val="TableParagraph"/>
              <w:spacing w:line="211" w:lineRule="auto" w:before="57"/>
              <w:ind w:left="78" w:right="66"/>
              <w:jc w:val="center"/>
              <w:rPr>
                <w:rFonts w:ascii="Calibri"/>
                <w:b/>
                <w:i/>
                <w:sz w:val="20"/>
              </w:rPr>
            </w:pPr>
            <w:r>
              <w:rPr>
                <w:rFonts w:ascii="Calibri"/>
                <w:b/>
                <w:i/>
                <w:color w:val="FFFFFF"/>
                <w:w w:val="105"/>
                <w:sz w:val="20"/>
              </w:rPr>
              <w:t>Number of </w:t>
            </w:r>
            <w:r>
              <w:rPr>
                <w:rFonts w:ascii="Calibri"/>
                <w:b/>
                <w:i/>
                <w:color w:val="FFFFFF"/>
                <w:w w:val="110"/>
                <w:sz w:val="20"/>
              </w:rPr>
              <w:t>states in 2010</w:t>
            </w:r>
          </w:p>
        </w:tc>
        <w:tc>
          <w:tcPr>
            <w:tcW w:w="1328" w:type="dxa"/>
            <w:shd w:val="clear" w:color="auto" w:fill="009CD8"/>
          </w:tcPr>
          <w:p>
            <w:pPr>
              <w:pStyle w:val="TableParagraph"/>
              <w:spacing w:line="211" w:lineRule="auto" w:before="57"/>
              <w:ind w:left="162" w:right="133" w:hanging="14"/>
              <w:rPr>
                <w:rFonts w:ascii="Calibri"/>
                <w:b/>
                <w:i/>
                <w:sz w:val="20"/>
              </w:rPr>
            </w:pPr>
            <w:r>
              <w:rPr>
                <w:rFonts w:ascii="Calibri"/>
                <w:b/>
                <w:i/>
                <w:color w:val="FFFFFF"/>
                <w:w w:val="105"/>
                <w:sz w:val="20"/>
              </w:rPr>
              <w:t>Percentage </w:t>
            </w:r>
            <w:r>
              <w:rPr>
                <w:rFonts w:ascii="Calibri"/>
                <w:b/>
                <w:i/>
                <w:color w:val="FFFFFF"/>
                <w:w w:val="110"/>
                <w:sz w:val="20"/>
              </w:rPr>
              <w:t>in  2010</w:t>
            </w:r>
            <w:r>
              <w:rPr>
                <w:rFonts w:ascii="Calibri"/>
                <w:b/>
                <w:i/>
                <w:color w:val="FFFFFF"/>
                <w:spacing w:val="-17"/>
                <w:w w:val="110"/>
                <w:sz w:val="20"/>
              </w:rPr>
              <w:t> </w:t>
            </w:r>
            <w:r>
              <w:rPr>
                <w:rFonts w:ascii="Calibri"/>
                <w:b/>
                <w:i/>
                <w:color w:val="FFFFFF"/>
                <w:w w:val="110"/>
                <w:sz w:val="20"/>
              </w:rPr>
              <w:t>(of</w:t>
            </w:r>
          </w:p>
          <w:p>
            <w:pPr>
              <w:pStyle w:val="TableParagraph"/>
              <w:spacing w:line="223" w:lineRule="exact"/>
              <w:ind w:left="192"/>
              <w:rPr>
                <w:rFonts w:ascii="Calibri"/>
                <w:b/>
                <w:i/>
                <w:sz w:val="20"/>
              </w:rPr>
            </w:pPr>
            <w:r>
              <w:rPr>
                <w:rFonts w:ascii="Calibri"/>
                <w:b/>
                <w:i/>
                <w:color w:val="FFFFFF"/>
                <w:w w:val="115"/>
                <w:sz w:val="20"/>
              </w:rPr>
              <w:t>51</w:t>
            </w:r>
            <w:r>
              <w:rPr>
                <w:rFonts w:ascii="Calibri"/>
                <w:b/>
                <w:i/>
                <w:color w:val="FFFFFF"/>
                <w:spacing w:val="11"/>
                <w:w w:val="115"/>
                <w:sz w:val="20"/>
              </w:rPr>
              <w:t> </w:t>
            </w:r>
            <w:r>
              <w:rPr>
                <w:rFonts w:ascii="Calibri"/>
                <w:b/>
                <w:i/>
                <w:color w:val="FFFFFF"/>
                <w:w w:val="115"/>
                <w:sz w:val="20"/>
              </w:rPr>
              <w:t>states)</w:t>
            </w:r>
          </w:p>
        </w:tc>
      </w:tr>
      <w:tr>
        <w:trPr>
          <w:trHeight w:val="276" w:hRule="atLeast"/>
        </w:trPr>
        <w:tc>
          <w:tcPr>
            <w:tcW w:w="1595" w:type="dxa"/>
          </w:tcPr>
          <w:p>
            <w:pPr>
              <w:pStyle w:val="TableParagraph"/>
              <w:spacing w:before="36"/>
              <w:ind w:left="80"/>
              <w:rPr>
                <w:sz w:val="18"/>
              </w:rPr>
            </w:pPr>
            <w:r>
              <w:rPr>
                <w:color w:val="231F20"/>
                <w:sz w:val="18"/>
              </w:rPr>
              <w:t>Elementary</w:t>
            </w:r>
          </w:p>
        </w:tc>
        <w:tc>
          <w:tcPr>
            <w:tcW w:w="1119" w:type="dxa"/>
          </w:tcPr>
          <w:p>
            <w:pPr>
              <w:pStyle w:val="TableParagraph"/>
              <w:spacing w:before="36"/>
              <w:ind w:left="454"/>
              <w:rPr>
                <w:sz w:val="18"/>
              </w:rPr>
            </w:pPr>
            <w:r>
              <w:rPr>
                <w:color w:val="231F20"/>
                <w:sz w:val="18"/>
              </w:rPr>
              <w:t>39</w:t>
            </w:r>
          </w:p>
        </w:tc>
        <w:tc>
          <w:tcPr>
            <w:tcW w:w="1481" w:type="dxa"/>
          </w:tcPr>
          <w:p>
            <w:pPr>
              <w:pStyle w:val="TableParagraph"/>
              <w:spacing w:before="36"/>
              <w:ind w:left="111" w:right="102"/>
              <w:jc w:val="center"/>
              <w:rPr>
                <w:sz w:val="18"/>
              </w:rPr>
            </w:pPr>
            <w:r>
              <w:rPr>
                <w:color w:val="231F20"/>
                <w:sz w:val="18"/>
              </w:rPr>
              <w:t>76.5</w:t>
            </w:r>
          </w:p>
        </w:tc>
        <w:tc>
          <w:tcPr>
            <w:tcW w:w="1119" w:type="dxa"/>
          </w:tcPr>
          <w:p>
            <w:pPr>
              <w:pStyle w:val="TableParagraph"/>
              <w:spacing w:before="36"/>
              <w:ind w:left="75" w:right="66"/>
              <w:jc w:val="center"/>
              <w:rPr>
                <w:sz w:val="18"/>
              </w:rPr>
            </w:pPr>
            <w:r>
              <w:rPr>
                <w:color w:val="231F20"/>
                <w:sz w:val="18"/>
              </w:rPr>
              <w:t>43</w:t>
            </w:r>
          </w:p>
        </w:tc>
        <w:tc>
          <w:tcPr>
            <w:tcW w:w="1481" w:type="dxa"/>
          </w:tcPr>
          <w:p>
            <w:pPr>
              <w:pStyle w:val="TableParagraph"/>
              <w:spacing w:before="36"/>
              <w:ind w:left="111" w:right="102"/>
              <w:jc w:val="center"/>
              <w:rPr>
                <w:sz w:val="18"/>
              </w:rPr>
            </w:pPr>
            <w:r>
              <w:rPr>
                <w:color w:val="231F20"/>
                <w:sz w:val="18"/>
              </w:rPr>
              <w:t>84.3</w:t>
            </w:r>
          </w:p>
        </w:tc>
        <w:tc>
          <w:tcPr>
            <w:tcW w:w="1119" w:type="dxa"/>
          </w:tcPr>
          <w:p>
            <w:pPr>
              <w:pStyle w:val="TableParagraph"/>
              <w:spacing w:before="36"/>
              <w:ind w:left="453"/>
              <w:rPr>
                <w:sz w:val="18"/>
              </w:rPr>
            </w:pPr>
            <w:r>
              <w:rPr>
                <w:color w:val="231F20"/>
                <w:sz w:val="18"/>
              </w:rPr>
              <w:t>43</w:t>
            </w:r>
          </w:p>
        </w:tc>
        <w:tc>
          <w:tcPr>
            <w:tcW w:w="1328" w:type="dxa"/>
          </w:tcPr>
          <w:p>
            <w:pPr>
              <w:pStyle w:val="TableParagraph"/>
              <w:spacing w:before="36"/>
              <w:ind w:left="462" w:right="453"/>
              <w:jc w:val="center"/>
              <w:rPr>
                <w:sz w:val="18"/>
              </w:rPr>
            </w:pPr>
            <w:r>
              <w:rPr>
                <w:color w:val="231F20"/>
                <w:sz w:val="18"/>
              </w:rPr>
              <w:t>84.3</w:t>
            </w:r>
          </w:p>
        </w:tc>
      </w:tr>
      <w:tr>
        <w:trPr>
          <w:trHeight w:val="276" w:hRule="atLeast"/>
        </w:trPr>
        <w:tc>
          <w:tcPr>
            <w:tcW w:w="1595" w:type="dxa"/>
          </w:tcPr>
          <w:p>
            <w:pPr>
              <w:pStyle w:val="TableParagraph"/>
              <w:spacing w:before="36"/>
              <w:ind w:left="79"/>
              <w:rPr>
                <w:sz w:val="18"/>
              </w:rPr>
            </w:pPr>
            <w:r>
              <w:rPr>
                <w:color w:val="231F20"/>
                <w:sz w:val="18"/>
              </w:rPr>
              <w:t>Junior High</w:t>
            </w:r>
          </w:p>
        </w:tc>
        <w:tc>
          <w:tcPr>
            <w:tcW w:w="1119" w:type="dxa"/>
          </w:tcPr>
          <w:p>
            <w:pPr>
              <w:pStyle w:val="TableParagraph"/>
              <w:spacing w:before="36"/>
              <w:ind w:left="458"/>
              <w:rPr>
                <w:sz w:val="18"/>
              </w:rPr>
            </w:pPr>
            <w:r>
              <w:rPr>
                <w:color w:val="231F20"/>
                <w:sz w:val="18"/>
              </w:rPr>
              <w:t>37</w:t>
            </w:r>
          </w:p>
        </w:tc>
        <w:tc>
          <w:tcPr>
            <w:tcW w:w="1481" w:type="dxa"/>
          </w:tcPr>
          <w:p>
            <w:pPr>
              <w:pStyle w:val="TableParagraph"/>
              <w:spacing w:before="36"/>
              <w:ind w:left="111" w:right="102"/>
              <w:jc w:val="center"/>
              <w:rPr>
                <w:sz w:val="18"/>
              </w:rPr>
            </w:pPr>
            <w:r>
              <w:rPr>
                <w:color w:val="231F20"/>
                <w:sz w:val="18"/>
              </w:rPr>
              <w:t>72.5</w:t>
            </w:r>
          </w:p>
        </w:tc>
        <w:tc>
          <w:tcPr>
            <w:tcW w:w="1119" w:type="dxa"/>
          </w:tcPr>
          <w:p>
            <w:pPr>
              <w:pStyle w:val="TableParagraph"/>
              <w:spacing w:before="36"/>
              <w:ind w:left="66" w:right="66"/>
              <w:jc w:val="center"/>
              <w:rPr>
                <w:sz w:val="18"/>
              </w:rPr>
            </w:pPr>
            <w:r>
              <w:rPr>
                <w:color w:val="231F20"/>
                <w:sz w:val="18"/>
              </w:rPr>
              <w:t>41</w:t>
            </w:r>
          </w:p>
        </w:tc>
        <w:tc>
          <w:tcPr>
            <w:tcW w:w="1481" w:type="dxa"/>
          </w:tcPr>
          <w:p>
            <w:pPr>
              <w:pStyle w:val="TableParagraph"/>
              <w:spacing w:before="36"/>
              <w:ind w:left="111" w:right="102"/>
              <w:jc w:val="center"/>
              <w:rPr>
                <w:sz w:val="18"/>
              </w:rPr>
            </w:pPr>
            <w:r>
              <w:rPr>
                <w:color w:val="231F20"/>
                <w:sz w:val="18"/>
              </w:rPr>
              <w:t>80.4</w:t>
            </w:r>
          </w:p>
        </w:tc>
        <w:tc>
          <w:tcPr>
            <w:tcW w:w="1119" w:type="dxa"/>
          </w:tcPr>
          <w:p>
            <w:pPr>
              <w:pStyle w:val="TableParagraph"/>
              <w:spacing w:before="36"/>
              <w:ind w:left="453"/>
              <w:rPr>
                <w:sz w:val="18"/>
              </w:rPr>
            </w:pPr>
            <w:r>
              <w:rPr>
                <w:color w:val="231F20"/>
                <w:sz w:val="18"/>
              </w:rPr>
              <w:t>40</w:t>
            </w:r>
          </w:p>
        </w:tc>
        <w:tc>
          <w:tcPr>
            <w:tcW w:w="1328" w:type="dxa"/>
          </w:tcPr>
          <w:p>
            <w:pPr>
              <w:pStyle w:val="TableParagraph"/>
              <w:spacing w:before="36"/>
              <w:ind w:left="462" w:right="453"/>
              <w:jc w:val="center"/>
              <w:rPr>
                <w:sz w:val="18"/>
              </w:rPr>
            </w:pPr>
            <w:r>
              <w:rPr>
                <w:color w:val="231F20"/>
                <w:sz w:val="18"/>
              </w:rPr>
              <w:t>78.4</w:t>
            </w:r>
          </w:p>
        </w:tc>
      </w:tr>
      <w:tr>
        <w:trPr>
          <w:trHeight w:val="276" w:hRule="atLeast"/>
        </w:trPr>
        <w:tc>
          <w:tcPr>
            <w:tcW w:w="1595" w:type="dxa"/>
          </w:tcPr>
          <w:p>
            <w:pPr>
              <w:pStyle w:val="TableParagraph"/>
              <w:spacing w:before="36"/>
              <w:ind w:left="79"/>
              <w:rPr>
                <w:sz w:val="18"/>
              </w:rPr>
            </w:pPr>
            <w:r>
              <w:rPr>
                <w:color w:val="231F20"/>
                <w:sz w:val="18"/>
              </w:rPr>
              <w:t>High School</w:t>
            </w:r>
          </w:p>
        </w:tc>
        <w:tc>
          <w:tcPr>
            <w:tcW w:w="1119" w:type="dxa"/>
          </w:tcPr>
          <w:p>
            <w:pPr>
              <w:pStyle w:val="TableParagraph"/>
              <w:spacing w:before="36"/>
              <w:ind w:left="453"/>
              <w:rPr>
                <w:sz w:val="18"/>
              </w:rPr>
            </w:pPr>
            <w:r>
              <w:rPr>
                <w:color w:val="231F20"/>
                <w:sz w:val="18"/>
              </w:rPr>
              <w:t>44</w:t>
            </w:r>
          </w:p>
        </w:tc>
        <w:tc>
          <w:tcPr>
            <w:tcW w:w="1481" w:type="dxa"/>
          </w:tcPr>
          <w:p>
            <w:pPr>
              <w:pStyle w:val="TableParagraph"/>
              <w:spacing w:before="36"/>
              <w:ind w:left="111" w:right="102"/>
              <w:jc w:val="center"/>
              <w:rPr>
                <w:sz w:val="18"/>
              </w:rPr>
            </w:pPr>
            <w:r>
              <w:rPr>
                <w:color w:val="231F20"/>
                <w:sz w:val="18"/>
              </w:rPr>
              <w:t>86.3</w:t>
            </w:r>
          </w:p>
        </w:tc>
        <w:tc>
          <w:tcPr>
            <w:tcW w:w="1119" w:type="dxa"/>
          </w:tcPr>
          <w:p>
            <w:pPr>
              <w:pStyle w:val="TableParagraph"/>
              <w:spacing w:before="36"/>
              <w:ind w:left="76" w:right="66"/>
              <w:jc w:val="center"/>
              <w:rPr>
                <w:sz w:val="18"/>
              </w:rPr>
            </w:pPr>
            <w:r>
              <w:rPr>
                <w:color w:val="231F20"/>
                <w:sz w:val="18"/>
              </w:rPr>
              <w:t>44</w:t>
            </w:r>
          </w:p>
        </w:tc>
        <w:tc>
          <w:tcPr>
            <w:tcW w:w="1481" w:type="dxa"/>
          </w:tcPr>
          <w:p>
            <w:pPr>
              <w:pStyle w:val="TableParagraph"/>
              <w:spacing w:before="36"/>
              <w:ind w:left="110" w:right="102"/>
              <w:jc w:val="center"/>
              <w:rPr>
                <w:sz w:val="18"/>
              </w:rPr>
            </w:pPr>
            <w:r>
              <w:rPr>
                <w:color w:val="231F20"/>
                <w:sz w:val="18"/>
              </w:rPr>
              <w:t>86.3</w:t>
            </w:r>
          </w:p>
        </w:tc>
        <w:tc>
          <w:tcPr>
            <w:tcW w:w="1119" w:type="dxa"/>
          </w:tcPr>
          <w:p>
            <w:pPr>
              <w:pStyle w:val="TableParagraph"/>
              <w:spacing w:before="36"/>
              <w:ind w:left="453"/>
              <w:rPr>
                <w:sz w:val="18"/>
              </w:rPr>
            </w:pPr>
            <w:r>
              <w:rPr>
                <w:color w:val="231F20"/>
                <w:sz w:val="18"/>
              </w:rPr>
              <w:t>46</w:t>
            </w:r>
          </w:p>
        </w:tc>
        <w:tc>
          <w:tcPr>
            <w:tcW w:w="1328" w:type="dxa"/>
          </w:tcPr>
          <w:p>
            <w:pPr>
              <w:pStyle w:val="TableParagraph"/>
              <w:spacing w:before="36"/>
              <w:ind w:left="461" w:right="453"/>
              <w:jc w:val="center"/>
              <w:rPr>
                <w:sz w:val="18"/>
              </w:rPr>
            </w:pPr>
            <w:r>
              <w:rPr>
                <w:color w:val="231F20"/>
                <w:sz w:val="18"/>
              </w:rPr>
              <w:t>90.2</w:t>
            </w:r>
          </w:p>
        </w:tc>
      </w:tr>
    </w:tbl>
    <w:p>
      <w:pPr>
        <w:pStyle w:val="BodyText"/>
        <w:spacing w:before="8"/>
        <w:rPr>
          <w:sz w:val="15"/>
        </w:rPr>
      </w:pPr>
      <w:r>
        <w:rPr/>
        <w:pict>
          <v:shape style="position:absolute;margin-left:36pt;margin-top:11.1499pt;width:540pt;height:.1pt;mso-position-horizontal-relative:page;mso-position-vertical-relative:paragraph;z-index:-251589632;mso-wrap-distance-left:0;mso-wrap-distance-right:0" coordorigin="720,223" coordsize="10800,0" path="m720,223l11520,223e" filled="false" stroked="true" strokeweight=".5pt" strokecolor="#808285">
            <v:path arrowok="t"/>
            <v:stroke dashstyle="solid"/>
            <w10:wrap type="topAndBottom"/>
          </v:shape>
        </w:pict>
      </w:r>
    </w:p>
    <w:p>
      <w:pPr>
        <w:spacing w:line="254" w:lineRule="auto" w:before="112"/>
        <w:ind w:left="720" w:right="725" w:firstLine="0"/>
        <w:jc w:val="left"/>
        <w:rPr>
          <w:sz w:val="14"/>
        </w:rPr>
      </w:pPr>
      <w:r>
        <w:rPr>
          <w:color w:val="58595B"/>
          <w:sz w:val="14"/>
        </w:rPr>
        <w:t>*High schools are counted in the 2016 column of this table if they require students to take physical education in any grades 9-12 and/or require students to earn physical education credit for graduation.</w:t>
      </w:r>
    </w:p>
    <w:p>
      <w:pPr>
        <w:pStyle w:val="BodyText"/>
        <w:rPr>
          <w:sz w:val="20"/>
        </w:rPr>
      </w:pPr>
    </w:p>
    <w:p>
      <w:pPr>
        <w:pStyle w:val="BodyText"/>
        <w:spacing w:before="10"/>
        <w:rPr>
          <w:sz w:val="19"/>
        </w:rPr>
      </w:pPr>
    </w:p>
    <w:tbl>
      <w:tblPr>
        <w:tblW w:w="0" w:type="auto"/>
        <w:jc w:val="left"/>
        <w:tblInd w:w="1508"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4571"/>
        <w:gridCol w:w="4671"/>
      </w:tblGrid>
      <w:tr>
        <w:trPr>
          <w:trHeight w:val="362" w:hRule="atLeast"/>
        </w:trPr>
        <w:tc>
          <w:tcPr>
            <w:tcW w:w="9242" w:type="dxa"/>
            <w:gridSpan w:val="2"/>
            <w:shd w:val="clear" w:color="auto" w:fill="009CD8"/>
          </w:tcPr>
          <w:p>
            <w:pPr>
              <w:pStyle w:val="TableParagraph"/>
              <w:spacing w:before="66"/>
              <w:ind w:left="224"/>
              <w:rPr>
                <w:rFonts w:ascii="Calibri"/>
                <w:b/>
                <w:i/>
                <w:sz w:val="20"/>
              </w:rPr>
            </w:pPr>
            <w:r>
              <w:rPr>
                <w:rFonts w:ascii="Calibri"/>
                <w:b/>
                <w:i/>
                <w:color w:val="FFFFFF"/>
                <w:w w:val="105"/>
                <w:sz w:val="20"/>
              </w:rPr>
              <w:t>Required minutes of physical education per week, elementary students (based on 16* responses)</w:t>
            </w:r>
          </w:p>
        </w:tc>
      </w:tr>
      <w:tr>
        <w:trPr>
          <w:trHeight w:val="266" w:hRule="atLeast"/>
        </w:trPr>
        <w:tc>
          <w:tcPr>
            <w:tcW w:w="4571" w:type="dxa"/>
          </w:tcPr>
          <w:p>
            <w:pPr>
              <w:pStyle w:val="TableParagraph"/>
              <w:spacing w:before="31"/>
              <w:ind w:left="80"/>
              <w:rPr>
                <w:sz w:val="18"/>
              </w:rPr>
            </w:pPr>
            <w:r>
              <w:rPr>
                <w:color w:val="231F20"/>
                <w:sz w:val="18"/>
              </w:rPr>
              <w:t>0-29 minutes</w:t>
            </w:r>
          </w:p>
        </w:tc>
        <w:tc>
          <w:tcPr>
            <w:tcW w:w="4671" w:type="dxa"/>
          </w:tcPr>
          <w:p>
            <w:pPr>
              <w:pStyle w:val="TableParagraph"/>
              <w:spacing w:before="31"/>
              <w:ind w:left="1942" w:right="1923"/>
              <w:jc w:val="center"/>
              <w:rPr>
                <w:sz w:val="18"/>
              </w:rPr>
            </w:pPr>
            <w:r>
              <w:rPr>
                <w:color w:val="231F20"/>
                <w:sz w:val="18"/>
              </w:rPr>
              <w:t>0 states</w:t>
            </w:r>
          </w:p>
        </w:tc>
      </w:tr>
      <w:tr>
        <w:trPr>
          <w:trHeight w:val="266" w:hRule="atLeast"/>
        </w:trPr>
        <w:tc>
          <w:tcPr>
            <w:tcW w:w="4571" w:type="dxa"/>
          </w:tcPr>
          <w:p>
            <w:pPr>
              <w:pStyle w:val="TableParagraph"/>
              <w:spacing w:before="31"/>
              <w:ind w:left="79"/>
              <w:rPr>
                <w:sz w:val="18"/>
              </w:rPr>
            </w:pPr>
            <w:r>
              <w:rPr>
                <w:color w:val="231F20"/>
                <w:sz w:val="18"/>
              </w:rPr>
              <w:t>30-59 minutes</w:t>
            </w:r>
          </w:p>
        </w:tc>
        <w:tc>
          <w:tcPr>
            <w:tcW w:w="4671" w:type="dxa"/>
          </w:tcPr>
          <w:p>
            <w:pPr>
              <w:pStyle w:val="TableParagraph"/>
              <w:spacing w:before="31"/>
              <w:ind w:left="1943" w:right="1923"/>
              <w:jc w:val="center"/>
              <w:rPr>
                <w:sz w:val="18"/>
              </w:rPr>
            </w:pPr>
            <w:r>
              <w:rPr>
                <w:color w:val="231F20"/>
                <w:sz w:val="18"/>
              </w:rPr>
              <w:t>1 state**</w:t>
            </w:r>
          </w:p>
        </w:tc>
      </w:tr>
      <w:tr>
        <w:trPr>
          <w:trHeight w:val="266" w:hRule="atLeast"/>
        </w:trPr>
        <w:tc>
          <w:tcPr>
            <w:tcW w:w="4571" w:type="dxa"/>
          </w:tcPr>
          <w:p>
            <w:pPr>
              <w:pStyle w:val="TableParagraph"/>
              <w:spacing w:before="31"/>
              <w:ind w:left="79"/>
              <w:rPr>
                <w:sz w:val="18"/>
              </w:rPr>
            </w:pPr>
            <w:r>
              <w:rPr>
                <w:color w:val="231F20"/>
                <w:sz w:val="18"/>
              </w:rPr>
              <w:t>60-89 minutes</w:t>
            </w:r>
          </w:p>
        </w:tc>
        <w:tc>
          <w:tcPr>
            <w:tcW w:w="4671" w:type="dxa"/>
          </w:tcPr>
          <w:p>
            <w:pPr>
              <w:pStyle w:val="TableParagraph"/>
              <w:spacing w:before="31"/>
              <w:ind w:left="1942" w:right="1923"/>
              <w:jc w:val="center"/>
              <w:rPr>
                <w:sz w:val="18"/>
              </w:rPr>
            </w:pPr>
            <w:r>
              <w:rPr>
                <w:color w:val="231F20"/>
                <w:sz w:val="18"/>
              </w:rPr>
              <w:t>5 states</w:t>
            </w:r>
          </w:p>
        </w:tc>
      </w:tr>
      <w:tr>
        <w:trPr>
          <w:trHeight w:val="266" w:hRule="atLeast"/>
        </w:trPr>
        <w:tc>
          <w:tcPr>
            <w:tcW w:w="4571" w:type="dxa"/>
          </w:tcPr>
          <w:p>
            <w:pPr>
              <w:pStyle w:val="TableParagraph"/>
              <w:spacing w:before="31"/>
              <w:ind w:left="79"/>
              <w:rPr>
                <w:sz w:val="18"/>
              </w:rPr>
            </w:pPr>
            <w:r>
              <w:rPr>
                <w:color w:val="231F20"/>
                <w:sz w:val="18"/>
              </w:rPr>
              <w:t>90-119 minutes</w:t>
            </w:r>
          </w:p>
        </w:tc>
        <w:tc>
          <w:tcPr>
            <w:tcW w:w="4671" w:type="dxa"/>
          </w:tcPr>
          <w:p>
            <w:pPr>
              <w:pStyle w:val="TableParagraph"/>
              <w:spacing w:before="31"/>
              <w:ind w:left="1942" w:right="1923"/>
              <w:jc w:val="center"/>
              <w:rPr>
                <w:sz w:val="18"/>
              </w:rPr>
            </w:pPr>
            <w:r>
              <w:rPr>
                <w:color w:val="231F20"/>
                <w:sz w:val="18"/>
              </w:rPr>
              <w:t>3 states</w:t>
            </w:r>
          </w:p>
        </w:tc>
      </w:tr>
      <w:tr>
        <w:trPr>
          <w:trHeight w:val="266" w:hRule="atLeast"/>
        </w:trPr>
        <w:tc>
          <w:tcPr>
            <w:tcW w:w="4571" w:type="dxa"/>
          </w:tcPr>
          <w:p>
            <w:pPr>
              <w:pStyle w:val="TableParagraph"/>
              <w:spacing w:before="31"/>
              <w:ind w:left="79"/>
              <w:rPr>
                <w:sz w:val="18"/>
              </w:rPr>
            </w:pPr>
            <w:r>
              <w:rPr>
                <w:color w:val="231F20"/>
                <w:sz w:val="18"/>
              </w:rPr>
              <w:t>120-149 minutes</w:t>
            </w:r>
          </w:p>
        </w:tc>
        <w:tc>
          <w:tcPr>
            <w:tcW w:w="4671" w:type="dxa"/>
          </w:tcPr>
          <w:p>
            <w:pPr>
              <w:pStyle w:val="TableParagraph"/>
              <w:spacing w:before="31"/>
              <w:ind w:left="1942" w:right="1923"/>
              <w:jc w:val="center"/>
              <w:rPr>
                <w:sz w:val="18"/>
              </w:rPr>
            </w:pPr>
            <w:r>
              <w:rPr>
                <w:color w:val="231F20"/>
                <w:sz w:val="18"/>
              </w:rPr>
              <w:t>1 states</w:t>
            </w:r>
          </w:p>
        </w:tc>
      </w:tr>
      <w:tr>
        <w:trPr>
          <w:trHeight w:val="266" w:hRule="atLeast"/>
        </w:trPr>
        <w:tc>
          <w:tcPr>
            <w:tcW w:w="4571" w:type="dxa"/>
          </w:tcPr>
          <w:p>
            <w:pPr>
              <w:pStyle w:val="TableParagraph"/>
              <w:spacing w:before="31"/>
              <w:ind w:left="79"/>
              <w:rPr>
                <w:sz w:val="18"/>
              </w:rPr>
            </w:pPr>
            <w:r>
              <w:rPr>
                <w:color w:val="231F20"/>
                <w:sz w:val="18"/>
              </w:rPr>
              <w:t>150 minutes or more</w:t>
            </w:r>
          </w:p>
        </w:tc>
        <w:tc>
          <w:tcPr>
            <w:tcW w:w="4671" w:type="dxa"/>
          </w:tcPr>
          <w:p>
            <w:pPr>
              <w:pStyle w:val="TableParagraph"/>
              <w:spacing w:before="31"/>
              <w:ind w:left="1942" w:right="1923"/>
              <w:jc w:val="center"/>
              <w:rPr>
                <w:sz w:val="18"/>
              </w:rPr>
            </w:pPr>
            <w:r>
              <w:rPr>
                <w:color w:val="231F20"/>
                <w:sz w:val="18"/>
              </w:rPr>
              <w:t>6 states</w:t>
            </w:r>
          </w:p>
        </w:tc>
      </w:tr>
    </w:tbl>
    <w:p>
      <w:pPr>
        <w:pStyle w:val="BodyText"/>
        <w:spacing w:before="8"/>
        <w:rPr>
          <w:sz w:val="23"/>
        </w:rPr>
      </w:pPr>
      <w:r>
        <w:rPr/>
        <w:pict>
          <v:shape style="position:absolute;margin-left:36pt;margin-top:15.65pt;width:540pt;height:.1pt;mso-position-horizontal-relative:page;mso-position-vertical-relative:paragraph;z-index:-251588608;mso-wrap-distance-left:0;mso-wrap-distance-right:0" coordorigin="720,313" coordsize="10800,0" path="m720,313l11520,313e" filled="false" stroked="true" strokeweight=".5pt" strokecolor="#808285">
            <v:path arrowok="t"/>
            <v:stroke dashstyle="solid"/>
            <w10:wrap type="topAndBottom"/>
          </v:shape>
        </w:pict>
      </w:r>
    </w:p>
    <w:p>
      <w:pPr>
        <w:spacing w:line="254" w:lineRule="auto" w:before="112"/>
        <w:ind w:left="720" w:right="785" w:firstLine="0"/>
        <w:jc w:val="left"/>
        <w:rPr>
          <w:sz w:val="14"/>
        </w:rPr>
      </w:pPr>
      <w:r>
        <w:rPr>
          <w:color w:val="58595B"/>
          <w:sz w:val="14"/>
        </w:rPr>
        <w:t>*California and Georgia are not included in this table because their physical education requirement is in minutes per </w:t>
      </w:r>
      <w:r>
        <w:rPr>
          <w:color w:val="58595B"/>
          <w:spacing w:val="-3"/>
          <w:sz w:val="14"/>
        </w:rPr>
        <w:t>10 </w:t>
      </w:r>
      <w:r>
        <w:rPr>
          <w:color w:val="58595B"/>
          <w:sz w:val="14"/>
        </w:rPr>
        <w:t>school days (California – 200 minutes per </w:t>
      </w:r>
      <w:r>
        <w:rPr>
          <w:color w:val="58595B"/>
          <w:spacing w:val="-3"/>
          <w:sz w:val="14"/>
        </w:rPr>
        <w:t>10 </w:t>
      </w:r>
      <w:r>
        <w:rPr>
          <w:color w:val="58595B"/>
          <w:sz w:val="14"/>
        </w:rPr>
        <w:t>school days) and</w:t>
      </w:r>
      <w:r>
        <w:rPr>
          <w:color w:val="58595B"/>
          <w:spacing w:val="-3"/>
          <w:sz w:val="14"/>
        </w:rPr>
        <w:t> </w:t>
      </w:r>
      <w:r>
        <w:rPr>
          <w:color w:val="58595B"/>
          <w:sz w:val="14"/>
        </w:rPr>
        <w:t>hours</w:t>
      </w:r>
      <w:r>
        <w:rPr>
          <w:color w:val="58595B"/>
          <w:spacing w:val="-2"/>
          <w:sz w:val="14"/>
        </w:rPr>
        <w:t> </w:t>
      </w:r>
      <w:r>
        <w:rPr>
          <w:color w:val="58595B"/>
          <w:sz w:val="14"/>
        </w:rPr>
        <w:t>per</w:t>
      </w:r>
      <w:r>
        <w:rPr>
          <w:color w:val="58595B"/>
          <w:spacing w:val="-3"/>
          <w:sz w:val="14"/>
        </w:rPr>
        <w:t> </w:t>
      </w:r>
      <w:r>
        <w:rPr>
          <w:color w:val="58595B"/>
          <w:sz w:val="14"/>
        </w:rPr>
        <w:t>year</w:t>
      </w:r>
      <w:r>
        <w:rPr>
          <w:color w:val="58595B"/>
          <w:spacing w:val="-2"/>
          <w:sz w:val="14"/>
        </w:rPr>
        <w:t> </w:t>
      </w:r>
      <w:r>
        <w:rPr>
          <w:color w:val="58595B"/>
          <w:sz w:val="14"/>
        </w:rPr>
        <w:t>(Georgia</w:t>
      </w:r>
      <w:r>
        <w:rPr>
          <w:color w:val="58595B"/>
          <w:spacing w:val="-3"/>
          <w:sz w:val="14"/>
        </w:rPr>
        <w:t> </w:t>
      </w:r>
      <w:r>
        <w:rPr>
          <w:color w:val="58595B"/>
          <w:sz w:val="14"/>
        </w:rPr>
        <w:t>–</w:t>
      </w:r>
      <w:r>
        <w:rPr>
          <w:color w:val="58595B"/>
          <w:spacing w:val="-3"/>
          <w:sz w:val="14"/>
        </w:rPr>
        <w:t> </w:t>
      </w:r>
      <w:r>
        <w:rPr>
          <w:color w:val="58595B"/>
          <w:sz w:val="14"/>
        </w:rPr>
        <w:t>90</w:t>
      </w:r>
      <w:r>
        <w:rPr>
          <w:color w:val="58595B"/>
          <w:spacing w:val="-3"/>
          <w:sz w:val="14"/>
        </w:rPr>
        <w:t> </w:t>
      </w:r>
      <w:r>
        <w:rPr>
          <w:color w:val="58595B"/>
          <w:sz w:val="14"/>
        </w:rPr>
        <w:t>hours</w:t>
      </w:r>
      <w:r>
        <w:rPr>
          <w:color w:val="58595B"/>
          <w:spacing w:val="-2"/>
          <w:sz w:val="14"/>
        </w:rPr>
        <w:t> </w:t>
      </w:r>
      <w:r>
        <w:rPr>
          <w:color w:val="58595B"/>
          <w:sz w:val="14"/>
        </w:rPr>
        <w:t>per</w:t>
      </w:r>
      <w:r>
        <w:rPr>
          <w:color w:val="58595B"/>
          <w:spacing w:val="-3"/>
          <w:sz w:val="14"/>
        </w:rPr>
        <w:t> </w:t>
      </w:r>
      <w:r>
        <w:rPr>
          <w:color w:val="58595B"/>
          <w:sz w:val="14"/>
        </w:rPr>
        <w:t>year),</w:t>
      </w:r>
      <w:r>
        <w:rPr>
          <w:color w:val="58595B"/>
          <w:spacing w:val="-2"/>
          <w:sz w:val="14"/>
        </w:rPr>
        <w:t> </w:t>
      </w:r>
      <w:r>
        <w:rPr>
          <w:color w:val="58595B"/>
          <w:sz w:val="14"/>
        </w:rPr>
        <w:t>thus</w:t>
      </w:r>
      <w:r>
        <w:rPr>
          <w:color w:val="58595B"/>
          <w:spacing w:val="-2"/>
          <w:sz w:val="14"/>
        </w:rPr>
        <w:t> </w:t>
      </w:r>
      <w:r>
        <w:rPr>
          <w:color w:val="58595B"/>
          <w:sz w:val="14"/>
        </w:rPr>
        <w:t>a</w:t>
      </w:r>
      <w:r>
        <w:rPr>
          <w:color w:val="58595B"/>
          <w:spacing w:val="-2"/>
          <w:sz w:val="14"/>
        </w:rPr>
        <w:t> </w:t>
      </w:r>
      <w:r>
        <w:rPr>
          <w:color w:val="58595B"/>
          <w:sz w:val="14"/>
        </w:rPr>
        <w:t>weekly</w:t>
      </w:r>
      <w:r>
        <w:rPr>
          <w:color w:val="58595B"/>
          <w:spacing w:val="-2"/>
          <w:sz w:val="14"/>
        </w:rPr>
        <w:t> </w:t>
      </w:r>
      <w:r>
        <w:rPr>
          <w:color w:val="58595B"/>
          <w:sz w:val="14"/>
        </w:rPr>
        <w:t>time</w:t>
      </w:r>
      <w:r>
        <w:rPr>
          <w:color w:val="58595B"/>
          <w:spacing w:val="-2"/>
          <w:sz w:val="14"/>
        </w:rPr>
        <w:t> </w:t>
      </w:r>
      <w:r>
        <w:rPr>
          <w:color w:val="58595B"/>
          <w:sz w:val="14"/>
        </w:rPr>
        <w:t>range</w:t>
      </w:r>
      <w:r>
        <w:rPr>
          <w:color w:val="58595B"/>
          <w:spacing w:val="-2"/>
          <w:sz w:val="14"/>
        </w:rPr>
        <w:t> </w:t>
      </w:r>
      <w:r>
        <w:rPr>
          <w:color w:val="58595B"/>
          <w:sz w:val="14"/>
        </w:rPr>
        <w:t>could</w:t>
      </w:r>
      <w:r>
        <w:rPr>
          <w:color w:val="58595B"/>
          <w:spacing w:val="-2"/>
          <w:sz w:val="14"/>
        </w:rPr>
        <w:t> </w:t>
      </w:r>
      <w:r>
        <w:rPr>
          <w:color w:val="58595B"/>
          <w:sz w:val="14"/>
        </w:rPr>
        <w:t>not</w:t>
      </w:r>
      <w:r>
        <w:rPr>
          <w:color w:val="58595B"/>
          <w:spacing w:val="-2"/>
          <w:sz w:val="14"/>
        </w:rPr>
        <w:t> </w:t>
      </w:r>
      <w:r>
        <w:rPr>
          <w:color w:val="58595B"/>
          <w:sz w:val="14"/>
        </w:rPr>
        <w:t>be</w:t>
      </w:r>
      <w:r>
        <w:rPr>
          <w:color w:val="58595B"/>
          <w:spacing w:val="-3"/>
          <w:sz w:val="14"/>
        </w:rPr>
        <w:t> </w:t>
      </w:r>
      <w:r>
        <w:rPr>
          <w:color w:val="58595B"/>
          <w:sz w:val="14"/>
        </w:rPr>
        <w:t>definitively</w:t>
      </w:r>
      <w:r>
        <w:rPr>
          <w:color w:val="58595B"/>
          <w:spacing w:val="-2"/>
          <w:sz w:val="14"/>
        </w:rPr>
        <w:t> </w:t>
      </w:r>
      <w:r>
        <w:rPr>
          <w:color w:val="58595B"/>
          <w:sz w:val="14"/>
        </w:rPr>
        <w:t>determined.</w:t>
      </w:r>
      <w:r>
        <w:rPr>
          <w:color w:val="58595B"/>
          <w:spacing w:val="-2"/>
          <w:sz w:val="14"/>
        </w:rPr>
        <w:t> </w:t>
      </w:r>
      <w:r>
        <w:rPr>
          <w:color w:val="58595B"/>
          <w:sz w:val="14"/>
        </w:rPr>
        <w:t>Rhode</w:t>
      </w:r>
      <w:r>
        <w:rPr>
          <w:color w:val="58595B"/>
          <w:spacing w:val="-2"/>
          <w:sz w:val="14"/>
        </w:rPr>
        <w:t> </w:t>
      </w:r>
      <w:r>
        <w:rPr>
          <w:color w:val="58595B"/>
          <w:sz w:val="14"/>
        </w:rPr>
        <w:t>Island</w:t>
      </w:r>
      <w:r>
        <w:rPr>
          <w:color w:val="58595B"/>
          <w:spacing w:val="-2"/>
          <w:sz w:val="14"/>
        </w:rPr>
        <w:t> </w:t>
      </w:r>
      <w:r>
        <w:rPr>
          <w:color w:val="58595B"/>
          <w:sz w:val="14"/>
        </w:rPr>
        <w:t>is</w:t>
      </w:r>
      <w:r>
        <w:rPr>
          <w:color w:val="58595B"/>
          <w:spacing w:val="-3"/>
          <w:sz w:val="14"/>
        </w:rPr>
        <w:t> </w:t>
      </w:r>
      <w:r>
        <w:rPr>
          <w:color w:val="58595B"/>
          <w:sz w:val="14"/>
        </w:rPr>
        <w:t>not</w:t>
      </w:r>
      <w:r>
        <w:rPr>
          <w:color w:val="58595B"/>
          <w:spacing w:val="-3"/>
          <w:sz w:val="14"/>
        </w:rPr>
        <w:t> </w:t>
      </w:r>
      <w:r>
        <w:rPr>
          <w:color w:val="58595B"/>
          <w:sz w:val="14"/>
        </w:rPr>
        <w:t>included</w:t>
      </w:r>
      <w:r>
        <w:rPr>
          <w:color w:val="58595B"/>
          <w:spacing w:val="-3"/>
          <w:sz w:val="14"/>
        </w:rPr>
        <w:t> </w:t>
      </w:r>
      <w:r>
        <w:rPr>
          <w:color w:val="58595B"/>
          <w:sz w:val="14"/>
        </w:rPr>
        <w:t>because</w:t>
      </w:r>
      <w:r>
        <w:rPr>
          <w:color w:val="58595B"/>
          <w:spacing w:val="-3"/>
          <w:sz w:val="14"/>
        </w:rPr>
        <w:t> </w:t>
      </w:r>
      <w:r>
        <w:rPr>
          <w:color w:val="58595B"/>
          <w:sz w:val="14"/>
        </w:rPr>
        <w:t>its</w:t>
      </w:r>
      <w:r>
        <w:rPr>
          <w:color w:val="58595B"/>
          <w:spacing w:val="-3"/>
          <w:sz w:val="14"/>
        </w:rPr>
        <w:t> </w:t>
      </w:r>
      <w:r>
        <w:rPr>
          <w:color w:val="58595B"/>
          <w:sz w:val="14"/>
        </w:rPr>
        <w:t>requirement</w:t>
      </w:r>
      <w:r>
        <w:rPr>
          <w:color w:val="58595B"/>
          <w:spacing w:val="-2"/>
          <w:sz w:val="14"/>
        </w:rPr>
        <w:t> </w:t>
      </w:r>
      <w:r>
        <w:rPr>
          <w:color w:val="58595B"/>
          <w:sz w:val="14"/>
        </w:rPr>
        <w:t>(average</w:t>
      </w:r>
      <w:r>
        <w:rPr>
          <w:color w:val="58595B"/>
          <w:spacing w:val="-2"/>
          <w:sz w:val="14"/>
        </w:rPr>
        <w:t> </w:t>
      </w:r>
      <w:r>
        <w:rPr>
          <w:color w:val="58595B"/>
          <w:sz w:val="14"/>
        </w:rPr>
        <w:t>of</w:t>
      </w:r>
      <w:r>
        <w:rPr>
          <w:color w:val="58595B"/>
          <w:spacing w:val="-2"/>
          <w:sz w:val="14"/>
        </w:rPr>
        <w:t> </w:t>
      </w:r>
      <w:r>
        <w:rPr>
          <w:color w:val="58595B"/>
          <w:spacing w:val="-3"/>
          <w:sz w:val="14"/>
        </w:rPr>
        <w:t>100 </w:t>
      </w:r>
      <w:r>
        <w:rPr>
          <w:color w:val="58595B"/>
          <w:sz w:val="14"/>
        </w:rPr>
        <w:t>minutes per week) is a combination of physical education and health</w:t>
      </w:r>
      <w:r>
        <w:rPr>
          <w:color w:val="58595B"/>
          <w:spacing w:val="-6"/>
          <w:sz w:val="14"/>
        </w:rPr>
        <w:t> </w:t>
      </w:r>
      <w:r>
        <w:rPr>
          <w:color w:val="58595B"/>
          <w:sz w:val="14"/>
        </w:rPr>
        <w:t>education.</w:t>
      </w:r>
    </w:p>
    <w:p>
      <w:pPr>
        <w:spacing w:line="158" w:lineRule="exact" w:before="0"/>
        <w:ind w:left="719" w:right="0" w:firstLine="0"/>
        <w:jc w:val="left"/>
        <w:rPr>
          <w:sz w:val="14"/>
        </w:rPr>
      </w:pPr>
      <w:r>
        <w:rPr>
          <w:color w:val="58595B"/>
          <w:sz w:val="14"/>
        </w:rPr>
        <w:t>** Hawaii requires elementary students in grades K-3 to take 45 minutes of physical education per week, and students in grades 4-5 to take 107 minutes of physical education per</w:t>
      </w:r>
    </w:p>
    <w:p>
      <w:pPr>
        <w:spacing w:before="10"/>
        <w:ind w:left="719" w:right="0" w:firstLine="0"/>
        <w:jc w:val="left"/>
        <w:rPr>
          <w:sz w:val="14"/>
        </w:rPr>
      </w:pPr>
      <w:r>
        <w:rPr>
          <w:color w:val="58595B"/>
          <w:sz w:val="14"/>
        </w:rPr>
        <w:t>week. In this table, the state is counted only in the row for 30-59 minutes per week.</w:t>
      </w:r>
    </w:p>
    <w:p>
      <w:pPr>
        <w:pStyle w:val="BodyText"/>
        <w:rPr>
          <w:sz w:val="20"/>
        </w:rPr>
      </w:pPr>
    </w:p>
    <w:p>
      <w:pPr>
        <w:pStyle w:val="BodyText"/>
        <w:spacing w:before="7" w:after="1"/>
        <w:rPr>
          <w:sz w:val="20"/>
        </w:rPr>
      </w:pPr>
    </w:p>
    <w:tbl>
      <w:tblPr>
        <w:tblW w:w="0" w:type="auto"/>
        <w:jc w:val="left"/>
        <w:tblInd w:w="1561"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4571"/>
        <w:gridCol w:w="4566"/>
      </w:tblGrid>
      <w:tr>
        <w:trPr>
          <w:trHeight w:val="649" w:hRule="atLeast"/>
        </w:trPr>
        <w:tc>
          <w:tcPr>
            <w:tcW w:w="9137" w:type="dxa"/>
            <w:gridSpan w:val="2"/>
            <w:shd w:val="clear" w:color="auto" w:fill="009CD8"/>
          </w:tcPr>
          <w:p>
            <w:pPr>
              <w:pStyle w:val="TableParagraph"/>
              <w:spacing w:line="211" w:lineRule="auto" w:before="124"/>
              <w:ind w:left="3392" w:right="618" w:hanging="2660"/>
              <w:rPr>
                <w:rFonts w:ascii="Calibri"/>
                <w:b/>
                <w:i/>
                <w:sz w:val="20"/>
              </w:rPr>
            </w:pPr>
            <w:r>
              <w:rPr>
                <w:rFonts w:ascii="Calibri"/>
                <w:b/>
                <w:i/>
                <w:color w:val="FFFFFF"/>
                <w:w w:val="110"/>
                <w:sz w:val="20"/>
              </w:rPr>
              <w:t>Required minutes of physical education per week, middle school/junior high students </w:t>
            </w:r>
            <w:r>
              <w:rPr>
                <w:rFonts w:ascii="Calibri"/>
                <w:b/>
                <w:i/>
                <w:color w:val="FFFFFF"/>
                <w:w w:val="110"/>
                <w:sz w:val="20"/>
              </w:rPr>
              <w:t>(based on 11* responses)</w:t>
            </w:r>
          </w:p>
        </w:tc>
      </w:tr>
      <w:tr>
        <w:trPr>
          <w:trHeight w:val="266" w:hRule="atLeast"/>
        </w:trPr>
        <w:tc>
          <w:tcPr>
            <w:tcW w:w="4571" w:type="dxa"/>
          </w:tcPr>
          <w:p>
            <w:pPr>
              <w:pStyle w:val="TableParagraph"/>
              <w:spacing w:before="31"/>
              <w:ind w:left="80"/>
              <w:rPr>
                <w:sz w:val="18"/>
              </w:rPr>
            </w:pPr>
            <w:r>
              <w:rPr>
                <w:color w:val="231F20"/>
                <w:sz w:val="18"/>
              </w:rPr>
              <w:t>0-44 minutes</w:t>
            </w:r>
          </w:p>
        </w:tc>
        <w:tc>
          <w:tcPr>
            <w:tcW w:w="4566" w:type="dxa"/>
          </w:tcPr>
          <w:p>
            <w:pPr>
              <w:pStyle w:val="TableParagraph"/>
              <w:spacing w:before="31"/>
              <w:ind w:left="1976"/>
              <w:rPr>
                <w:sz w:val="18"/>
              </w:rPr>
            </w:pPr>
            <w:r>
              <w:rPr>
                <w:color w:val="231F20"/>
                <w:sz w:val="18"/>
              </w:rPr>
              <w:t>0 states</w:t>
            </w:r>
          </w:p>
        </w:tc>
      </w:tr>
      <w:tr>
        <w:trPr>
          <w:trHeight w:val="266" w:hRule="atLeast"/>
        </w:trPr>
        <w:tc>
          <w:tcPr>
            <w:tcW w:w="4571" w:type="dxa"/>
          </w:tcPr>
          <w:p>
            <w:pPr>
              <w:pStyle w:val="TableParagraph"/>
              <w:spacing w:before="31"/>
              <w:ind w:left="80"/>
              <w:rPr>
                <w:sz w:val="18"/>
              </w:rPr>
            </w:pPr>
            <w:r>
              <w:rPr>
                <w:color w:val="231F20"/>
                <w:sz w:val="18"/>
              </w:rPr>
              <w:t>45-89 minutes</w:t>
            </w:r>
          </w:p>
        </w:tc>
        <w:tc>
          <w:tcPr>
            <w:tcW w:w="4566" w:type="dxa"/>
          </w:tcPr>
          <w:p>
            <w:pPr>
              <w:pStyle w:val="TableParagraph"/>
              <w:spacing w:before="31"/>
              <w:ind w:left="1976"/>
              <w:rPr>
                <w:sz w:val="18"/>
              </w:rPr>
            </w:pPr>
            <w:r>
              <w:rPr>
                <w:color w:val="231F20"/>
                <w:sz w:val="18"/>
              </w:rPr>
              <w:t>3 states</w:t>
            </w:r>
          </w:p>
        </w:tc>
      </w:tr>
      <w:tr>
        <w:trPr>
          <w:trHeight w:val="266" w:hRule="atLeast"/>
        </w:trPr>
        <w:tc>
          <w:tcPr>
            <w:tcW w:w="4571" w:type="dxa"/>
          </w:tcPr>
          <w:p>
            <w:pPr>
              <w:pStyle w:val="TableParagraph"/>
              <w:spacing w:before="31"/>
              <w:ind w:left="80"/>
              <w:rPr>
                <w:sz w:val="18"/>
              </w:rPr>
            </w:pPr>
            <w:r>
              <w:rPr>
                <w:color w:val="231F20"/>
                <w:sz w:val="18"/>
              </w:rPr>
              <w:t>90-134 minutes</w:t>
            </w:r>
          </w:p>
        </w:tc>
        <w:tc>
          <w:tcPr>
            <w:tcW w:w="4566" w:type="dxa"/>
          </w:tcPr>
          <w:p>
            <w:pPr>
              <w:pStyle w:val="TableParagraph"/>
              <w:spacing w:before="31"/>
              <w:ind w:left="1976"/>
              <w:rPr>
                <w:sz w:val="18"/>
              </w:rPr>
            </w:pPr>
            <w:r>
              <w:rPr>
                <w:color w:val="231F20"/>
                <w:sz w:val="18"/>
              </w:rPr>
              <w:t>2 states</w:t>
            </w:r>
          </w:p>
        </w:tc>
      </w:tr>
      <w:tr>
        <w:trPr>
          <w:trHeight w:val="266" w:hRule="atLeast"/>
        </w:trPr>
        <w:tc>
          <w:tcPr>
            <w:tcW w:w="4571" w:type="dxa"/>
          </w:tcPr>
          <w:p>
            <w:pPr>
              <w:pStyle w:val="TableParagraph"/>
              <w:spacing w:before="31"/>
              <w:ind w:left="80"/>
              <w:rPr>
                <w:sz w:val="18"/>
              </w:rPr>
            </w:pPr>
            <w:r>
              <w:rPr>
                <w:color w:val="231F20"/>
                <w:sz w:val="18"/>
              </w:rPr>
              <w:t>135-179 minutes</w:t>
            </w:r>
          </w:p>
        </w:tc>
        <w:tc>
          <w:tcPr>
            <w:tcW w:w="4566" w:type="dxa"/>
          </w:tcPr>
          <w:p>
            <w:pPr>
              <w:pStyle w:val="TableParagraph"/>
              <w:spacing w:before="31"/>
              <w:ind w:left="1976"/>
              <w:rPr>
                <w:sz w:val="18"/>
              </w:rPr>
            </w:pPr>
            <w:r>
              <w:rPr>
                <w:color w:val="231F20"/>
                <w:sz w:val="18"/>
              </w:rPr>
              <w:t>3 states</w:t>
            </w:r>
          </w:p>
        </w:tc>
      </w:tr>
      <w:tr>
        <w:trPr>
          <w:trHeight w:val="266" w:hRule="atLeast"/>
        </w:trPr>
        <w:tc>
          <w:tcPr>
            <w:tcW w:w="4571" w:type="dxa"/>
          </w:tcPr>
          <w:p>
            <w:pPr>
              <w:pStyle w:val="TableParagraph"/>
              <w:spacing w:before="31"/>
              <w:ind w:left="80"/>
              <w:rPr>
                <w:sz w:val="18"/>
              </w:rPr>
            </w:pPr>
            <w:r>
              <w:rPr>
                <w:color w:val="231F20"/>
                <w:sz w:val="18"/>
              </w:rPr>
              <w:t>180-224 minutes</w:t>
            </w:r>
          </w:p>
        </w:tc>
        <w:tc>
          <w:tcPr>
            <w:tcW w:w="4566" w:type="dxa"/>
          </w:tcPr>
          <w:p>
            <w:pPr>
              <w:pStyle w:val="TableParagraph"/>
              <w:spacing w:before="31"/>
              <w:ind w:left="1976"/>
              <w:rPr>
                <w:sz w:val="18"/>
              </w:rPr>
            </w:pPr>
            <w:r>
              <w:rPr>
                <w:color w:val="231F20"/>
                <w:sz w:val="18"/>
              </w:rPr>
              <w:t>0 states</w:t>
            </w:r>
          </w:p>
        </w:tc>
      </w:tr>
      <w:tr>
        <w:trPr>
          <w:trHeight w:val="266" w:hRule="atLeast"/>
        </w:trPr>
        <w:tc>
          <w:tcPr>
            <w:tcW w:w="4571" w:type="dxa"/>
          </w:tcPr>
          <w:p>
            <w:pPr>
              <w:pStyle w:val="TableParagraph"/>
              <w:spacing w:before="31"/>
              <w:ind w:left="80"/>
              <w:rPr>
                <w:sz w:val="18"/>
              </w:rPr>
            </w:pPr>
            <w:r>
              <w:rPr>
                <w:color w:val="231F20"/>
                <w:sz w:val="18"/>
              </w:rPr>
              <w:t>225 minutes or more</w:t>
            </w:r>
          </w:p>
        </w:tc>
        <w:tc>
          <w:tcPr>
            <w:tcW w:w="4566" w:type="dxa"/>
          </w:tcPr>
          <w:p>
            <w:pPr>
              <w:pStyle w:val="TableParagraph"/>
              <w:spacing w:before="31"/>
              <w:ind w:left="1976"/>
              <w:rPr>
                <w:sz w:val="18"/>
              </w:rPr>
            </w:pPr>
            <w:r>
              <w:rPr>
                <w:color w:val="231F20"/>
                <w:sz w:val="18"/>
              </w:rPr>
              <w:t>3 states</w:t>
            </w:r>
          </w:p>
        </w:tc>
      </w:tr>
    </w:tbl>
    <w:p>
      <w:pPr>
        <w:pStyle w:val="BodyText"/>
        <w:spacing w:before="6"/>
        <w:rPr>
          <w:sz w:val="9"/>
        </w:rPr>
      </w:pPr>
      <w:r>
        <w:rPr/>
        <w:pict>
          <v:shape style="position:absolute;margin-left:36pt;margin-top:7.65pt;width:540pt;height:.1pt;mso-position-horizontal-relative:page;mso-position-vertical-relative:paragraph;z-index:-251587584;mso-wrap-distance-left:0;mso-wrap-distance-right:0" coordorigin="720,153" coordsize="10800,0" path="m720,153l11520,153e" filled="false" stroked="true" strokeweight=".5pt" strokecolor="#808285">
            <v:path arrowok="t"/>
            <v:stroke dashstyle="solid"/>
            <w10:wrap type="topAndBottom"/>
          </v:shape>
        </w:pict>
      </w:r>
    </w:p>
    <w:p>
      <w:pPr>
        <w:spacing w:line="254" w:lineRule="auto" w:before="112"/>
        <w:ind w:left="720" w:right="674" w:firstLine="0"/>
        <w:jc w:val="left"/>
        <w:rPr>
          <w:sz w:val="14"/>
        </w:rPr>
      </w:pPr>
      <w:r>
        <w:rPr>
          <w:color w:val="58595B"/>
          <w:sz w:val="14"/>
        </w:rPr>
        <w:t>*California, Missouri, and West Virginia are not included in this table because their physical education requirement is in minutes per 10 school days (California – 200 minutes per 10 school days), minutes per year (Missouri – 3,000 minutes per year), and one semester (West Virginia – daily for one semester), thus a weekly time range could not be definitively deter- mined. Rhode Island is not included because its requirement (average of 100 minutes per week) is a combination of physical education and health education.</w:t>
      </w:r>
    </w:p>
    <w:p>
      <w:pPr>
        <w:spacing w:after="0" w:line="254" w:lineRule="auto"/>
        <w:jc w:val="left"/>
        <w:rPr>
          <w:sz w:val="14"/>
        </w:rPr>
        <w:sectPr>
          <w:footerReference w:type="default" r:id="rId47"/>
          <w:pgSz w:w="12240" w:h="15840"/>
          <w:pgMar w:footer="570" w:header="0" w:top="700" w:bottom="760" w:left="0" w:right="0"/>
        </w:sectPr>
      </w:pPr>
    </w:p>
    <w:tbl>
      <w:tblPr>
        <w:tblW w:w="0" w:type="auto"/>
        <w:jc w:val="left"/>
        <w:tblInd w:w="1591"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4571"/>
        <w:gridCol w:w="4671"/>
      </w:tblGrid>
      <w:tr>
        <w:trPr>
          <w:trHeight w:val="376" w:hRule="atLeast"/>
        </w:trPr>
        <w:tc>
          <w:tcPr>
            <w:tcW w:w="9242" w:type="dxa"/>
            <w:gridSpan w:val="2"/>
            <w:shd w:val="clear" w:color="auto" w:fill="009CD8"/>
          </w:tcPr>
          <w:p>
            <w:pPr>
              <w:pStyle w:val="TableParagraph"/>
              <w:spacing w:before="72"/>
              <w:ind w:left="273"/>
              <w:rPr>
                <w:rFonts w:ascii="Calibri"/>
                <w:b/>
                <w:i/>
                <w:sz w:val="20"/>
              </w:rPr>
            </w:pPr>
            <w:r>
              <w:rPr>
                <w:rFonts w:ascii="Calibri"/>
                <w:b/>
                <w:i/>
                <w:color w:val="FFFFFF"/>
                <w:w w:val="105"/>
                <w:sz w:val="20"/>
              </w:rPr>
              <w:t>Required minutes of physical education per week, high school students (based on 4* responses)</w:t>
            </w:r>
          </w:p>
        </w:tc>
      </w:tr>
      <w:tr>
        <w:trPr>
          <w:trHeight w:val="266" w:hRule="atLeast"/>
        </w:trPr>
        <w:tc>
          <w:tcPr>
            <w:tcW w:w="4571" w:type="dxa"/>
          </w:tcPr>
          <w:p>
            <w:pPr>
              <w:pStyle w:val="TableParagraph"/>
              <w:spacing w:before="31"/>
              <w:ind w:left="80"/>
              <w:rPr>
                <w:sz w:val="18"/>
              </w:rPr>
            </w:pPr>
            <w:r>
              <w:rPr>
                <w:color w:val="231F20"/>
                <w:sz w:val="18"/>
              </w:rPr>
              <w:t>0-44 minutes</w:t>
            </w:r>
          </w:p>
        </w:tc>
        <w:tc>
          <w:tcPr>
            <w:tcW w:w="4671" w:type="dxa"/>
          </w:tcPr>
          <w:p>
            <w:pPr>
              <w:pStyle w:val="TableParagraph"/>
              <w:spacing w:before="31"/>
              <w:ind w:left="2028"/>
              <w:rPr>
                <w:sz w:val="18"/>
              </w:rPr>
            </w:pPr>
            <w:r>
              <w:rPr>
                <w:color w:val="231F20"/>
                <w:sz w:val="18"/>
              </w:rPr>
              <w:t>0 states</w:t>
            </w:r>
          </w:p>
        </w:tc>
      </w:tr>
      <w:tr>
        <w:trPr>
          <w:trHeight w:val="266" w:hRule="atLeast"/>
        </w:trPr>
        <w:tc>
          <w:tcPr>
            <w:tcW w:w="4571" w:type="dxa"/>
          </w:tcPr>
          <w:p>
            <w:pPr>
              <w:pStyle w:val="TableParagraph"/>
              <w:spacing w:before="31"/>
              <w:ind w:left="79"/>
              <w:rPr>
                <w:sz w:val="18"/>
              </w:rPr>
            </w:pPr>
            <w:r>
              <w:rPr>
                <w:color w:val="231F20"/>
                <w:sz w:val="18"/>
              </w:rPr>
              <w:t>45-89 minutes</w:t>
            </w:r>
          </w:p>
        </w:tc>
        <w:tc>
          <w:tcPr>
            <w:tcW w:w="4671" w:type="dxa"/>
          </w:tcPr>
          <w:p>
            <w:pPr>
              <w:pStyle w:val="TableParagraph"/>
              <w:spacing w:before="31"/>
              <w:ind w:left="2070"/>
              <w:rPr>
                <w:sz w:val="18"/>
              </w:rPr>
            </w:pPr>
            <w:r>
              <w:rPr>
                <w:color w:val="231F20"/>
                <w:sz w:val="18"/>
              </w:rPr>
              <w:t>1 state</w:t>
            </w:r>
          </w:p>
        </w:tc>
      </w:tr>
      <w:tr>
        <w:trPr>
          <w:trHeight w:val="266" w:hRule="atLeast"/>
        </w:trPr>
        <w:tc>
          <w:tcPr>
            <w:tcW w:w="4571" w:type="dxa"/>
          </w:tcPr>
          <w:p>
            <w:pPr>
              <w:pStyle w:val="TableParagraph"/>
              <w:spacing w:before="31"/>
              <w:ind w:left="79"/>
              <w:rPr>
                <w:sz w:val="18"/>
              </w:rPr>
            </w:pPr>
            <w:r>
              <w:rPr>
                <w:color w:val="231F20"/>
                <w:sz w:val="18"/>
              </w:rPr>
              <w:t>90-134 minutes</w:t>
            </w:r>
          </w:p>
        </w:tc>
        <w:tc>
          <w:tcPr>
            <w:tcW w:w="4671" w:type="dxa"/>
          </w:tcPr>
          <w:p>
            <w:pPr>
              <w:pStyle w:val="TableParagraph"/>
              <w:spacing w:before="31"/>
              <w:ind w:left="2070"/>
              <w:rPr>
                <w:sz w:val="18"/>
              </w:rPr>
            </w:pPr>
            <w:r>
              <w:rPr>
                <w:color w:val="231F20"/>
                <w:sz w:val="18"/>
              </w:rPr>
              <w:t>1 state</w:t>
            </w:r>
          </w:p>
        </w:tc>
      </w:tr>
      <w:tr>
        <w:trPr>
          <w:trHeight w:val="266" w:hRule="atLeast"/>
        </w:trPr>
        <w:tc>
          <w:tcPr>
            <w:tcW w:w="4571" w:type="dxa"/>
          </w:tcPr>
          <w:p>
            <w:pPr>
              <w:pStyle w:val="TableParagraph"/>
              <w:spacing w:before="31"/>
              <w:ind w:left="79"/>
              <w:rPr>
                <w:sz w:val="18"/>
              </w:rPr>
            </w:pPr>
            <w:r>
              <w:rPr>
                <w:color w:val="231F20"/>
                <w:sz w:val="18"/>
              </w:rPr>
              <w:t>135-179 minutes</w:t>
            </w:r>
          </w:p>
        </w:tc>
        <w:tc>
          <w:tcPr>
            <w:tcW w:w="4671" w:type="dxa"/>
          </w:tcPr>
          <w:p>
            <w:pPr>
              <w:pStyle w:val="TableParagraph"/>
              <w:spacing w:before="31"/>
              <w:ind w:left="2070"/>
              <w:rPr>
                <w:sz w:val="18"/>
              </w:rPr>
            </w:pPr>
            <w:r>
              <w:rPr>
                <w:color w:val="231F20"/>
                <w:sz w:val="18"/>
              </w:rPr>
              <w:t>1 state</w:t>
            </w:r>
          </w:p>
        </w:tc>
      </w:tr>
      <w:tr>
        <w:trPr>
          <w:trHeight w:val="266" w:hRule="atLeast"/>
        </w:trPr>
        <w:tc>
          <w:tcPr>
            <w:tcW w:w="4571" w:type="dxa"/>
          </w:tcPr>
          <w:p>
            <w:pPr>
              <w:pStyle w:val="TableParagraph"/>
              <w:spacing w:before="31"/>
              <w:ind w:left="79"/>
              <w:rPr>
                <w:sz w:val="18"/>
              </w:rPr>
            </w:pPr>
            <w:r>
              <w:rPr>
                <w:color w:val="231F20"/>
                <w:sz w:val="18"/>
              </w:rPr>
              <w:t>180-224 minutes</w:t>
            </w:r>
          </w:p>
        </w:tc>
        <w:tc>
          <w:tcPr>
            <w:tcW w:w="4671" w:type="dxa"/>
          </w:tcPr>
          <w:p>
            <w:pPr>
              <w:pStyle w:val="TableParagraph"/>
              <w:spacing w:before="31"/>
              <w:ind w:left="2070"/>
              <w:rPr>
                <w:sz w:val="18"/>
              </w:rPr>
            </w:pPr>
            <w:r>
              <w:rPr>
                <w:color w:val="231F20"/>
                <w:sz w:val="18"/>
              </w:rPr>
              <w:t>1 state</w:t>
            </w:r>
          </w:p>
        </w:tc>
      </w:tr>
      <w:tr>
        <w:trPr>
          <w:trHeight w:val="266" w:hRule="atLeast"/>
        </w:trPr>
        <w:tc>
          <w:tcPr>
            <w:tcW w:w="4571" w:type="dxa"/>
          </w:tcPr>
          <w:p>
            <w:pPr>
              <w:pStyle w:val="TableParagraph"/>
              <w:spacing w:before="31"/>
              <w:ind w:left="79"/>
              <w:rPr>
                <w:sz w:val="18"/>
              </w:rPr>
            </w:pPr>
            <w:r>
              <w:rPr>
                <w:color w:val="231F20"/>
                <w:sz w:val="18"/>
              </w:rPr>
              <w:t>225 minutes or more</w:t>
            </w:r>
          </w:p>
        </w:tc>
        <w:tc>
          <w:tcPr>
            <w:tcW w:w="4671" w:type="dxa"/>
          </w:tcPr>
          <w:p>
            <w:pPr>
              <w:pStyle w:val="TableParagraph"/>
              <w:spacing w:before="31"/>
              <w:ind w:left="2028"/>
              <w:rPr>
                <w:sz w:val="18"/>
              </w:rPr>
            </w:pPr>
            <w:r>
              <w:rPr>
                <w:color w:val="231F20"/>
                <w:sz w:val="18"/>
              </w:rPr>
              <w:t>0 states</w:t>
            </w:r>
          </w:p>
        </w:tc>
      </w:tr>
    </w:tbl>
    <w:p>
      <w:pPr>
        <w:pStyle w:val="BodyText"/>
        <w:spacing w:before="5"/>
        <w:rPr>
          <w:sz w:val="10"/>
        </w:rPr>
      </w:pPr>
      <w:r>
        <w:rPr/>
        <w:pict>
          <v:shape style="position:absolute;margin-left:36pt;margin-top:8.1499pt;width:540pt;height:.1pt;mso-position-horizontal-relative:page;mso-position-vertical-relative:paragraph;z-index:-251586560;mso-wrap-distance-left:0;mso-wrap-distance-right:0" coordorigin="720,163" coordsize="10800,0" path="m720,163l11520,163e" filled="false" stroked="true" strokeweight=".5pt" strokecolor="#808285">
            <v:path arrowok="t"/>
            <v:stroke dashstyle="solid"/>
            <w10:wrap type="topAndBottom"/>
          </v:shape>
        </w:pict>
      </w:r>
    </w:p>
    <w:p>
      <w:pPr>
        <w:spacing w:before="112"/>
        <w:ind w:left="720" w:right="0" w:firstLine="0"/>
        <w:jc w:val="left"/>
        <w:rPr>
          <w:sz w:val="14"/>
        </w:rPr>
      </w:pPr>
      <w:r>
        <w:rPr>
          <w:color w:val="58595B"/>
          <w:sz w:val="14"/>
        </w:rPr>
        <w:t>*California is not included in this table because its physical education requirement is in minutes per 10 school days (400 minutes per 10 school days), thus a weekly time range could</w:t>
      </w:r>
    </w:p>
    <w:p>
      <w:pPr>
        <w:spacing w:before="10"/>
        <w:ind w:left="720" w:right="0" w:firstLine="0"/>
        <w:jc w:val="left"/>
        <w:rPr>
          <w:sz w:val="14"/>
        </w:rPr>
      </w:pPr>
      <w:r>
        <w:rPr>
          <w:color w:val="58595B"/>
          <w:sz w:val="14"/>
        </w:rPr>
        <w:t>not be definitively determined. Rhode Island is not included because its requirement (average of 100 minutes per week) is a combination of physical education and health education.</w:t>
      </w:r>
    </w:p>
    <w:p>
      <w:pPr>
        <w:pStyle w:val="BodyText"/>
        <w:rPr>
          <w:sz w:val="16"/>
        </w:rPr>
      </w:pPr>
    </w:p>
    <w:p>
      <w:pPr>
        <w:pStyle w:val="BodyText"/>
        <w:rPr>
          <w:sz w:val="16"/>
        </w:rPr>
      </w:pPr>
    </w:p>
    <w:p>
      <w:pPr>
        <w:pStyle w:val="Heading3"/>
        <w:spacing w:before="93"/>
      </w:pPr>
      <w:r>
        <w:rPr>
          <w:color w:val="009CD8"/>
          <w:w w:val="110"/>
        </w:rPr>
        <w:t>Funding and Equipment</w:t>
      </w:r>
    </w:p>
    <w:p>
      <w:pPr>
        <w:pStyle w:val="BodyText"/>
        <w:spacing w:line="295" w:lineRule="auto" w:before="164"/>
        <w:ind w:left="720" w:right="725"/>
      </w:pPr>
      <w:r>
        <w:rPr>
          <w:color w:val="231F20"/>
        </w:rPr>
        <w:t>Only one of 51 states, South Carolina, annually assesses the availability of both appropriate equipment and adequate facilities for students to engage in required physical education instruction. Oregon annually assesses facilities required to provide physical education.</w:t>
      </w:r>
    </w:p>
    <w:p>
      <w:pPr>
        <w:pStyle w:val="BodyText"/>
        <w:spacing w:line="295" w:lineRule="auto" w:before="158"/>
        <w:ind w:left="720" w:right="725"/>
      </w:pPr>
      <w:r>
        <w:rPr>
          <w:color w:val="231F20"/>
        </w:rPr>
        <w:t>Regarding funding for physical education programs in school districts and schools, more than half of states (58.3 percent, 28 of 48 states) received general education funding, 14 (29.2 percent) received school district appropriations, and one state (Colorado) received a special ap- propriation. The other five states (10.4 percent) received another type of funding. Additionally, 15 of 49 (30.6 percent) of states reported that additional funding, such as competitive grant awards, was available for physical education programs.</w:t>
      </w:r>
    </w:p>
    <w:p>
      <w:pPr>
        <w:pStyle w:val="BodyText"/>
        <w:rPr>
          <w:sz w:val="20"/>
        </w:rPr>
      </w:pPr>
    </w:p>
    <w:p>
      <w:pPr>
        <w:pStyle w:val="BodyText"/>
        <w:spacing w:before="10"/>
        <w:rPr>
          <w:sz w:val="27"/>
        </w:rPr>
      </w:pPr>
    </w:p>
    <w:p>
      <w:pPr>
        <w:pStyle w:val="Heading3"/>
        <w:rPr>
          <w:sz w:val="17"/>
        </w:rPr>
      </w:pPr>
      <w:r>
        <w:rPr>
          <w:color w:val="009CD8"/>
          <w:w w:val="105"/>
        </w:rPr>
        <w:t>Substitutions, Exemptions, and Waivers</w:t>
      </w:r>
      <w:r>
        <w:rPr>
          <w:color w:val="009CD8"/>
          <w:w w:val="105"/>
          <w:position w:val="10"/>
          <w:sz w:val="17"/>
        </w:rPr>
        <w:t>1</w:t>
      </w:r>
    </w:p>
    <w:p>
      <w:pPr>
        <w:pStyle w:val="BodyText"/>
        <w:spacing w:line="295" w:lineRule="auto" w:before="164"/>
        <w:ind w:left="720" w:right="995"/>
      </w:pPr>
      <w:r>
        <w:rPr>
          <w:color w:val="231F20"/>
        </w:rPr>
        <w:t>More than half of states (62.0 percent, 31 of 50) permit school districts or schools to allow students to substitute other activities for their required physical education credit. Among those states, commonly permitted substitutions include Junior Reserve Officer Training Corps (18 states), interscholastic sports (20), marching band (15), cheerleading (13), and community sports (6). Other permitted substitutions include drill team and dance team, for example.</w:t>
      </w:r>
    </w:p>
    <w:p>
      <w:pPr>
        <w:pStyle w:val="BodyText"/>
        <w:spacing w:line="295" w:lineRule="auto" w:before="156"/>
        <w:ind w:left="720" w:right="725"/>
      </w:pPr>
      <w:r>
        <w:rPr>
          <w:color w:val="231F20"/>
        </w:rPr>
        <w:t>Less than a third of all states (29.4 percent, 15 of 51) allow schools or school districts to apply for a waiver from the state physical education requirements—these may or may not always be the same states that allow exemptions and substitutions. It is more common for states to permit schools or school districts to allow students to apply for an exemption from participation in physical education class time or required physical education credit; 60.0 percent (30 of 50 states) allow such exemptions. The most common reason for granting an exemption is for medical purposes, reported by 23 states. Other reasons include Advanced Placement classes or other academic courses, teaching assistant/ work study, or holding religious beliefs that may be opposed to the physical education curriculum or attire.</w:t>
      </w:r>
    </w:p>
    <w:p>
      <w:pPr>
        <w:pStyle w:val="BodyText"/>
        <w:spacing w:line="297" w:lineRule="auto" w:before="154"/>
        <w:ind w:left="720" w:right="674"/>
      </w:pPr>
      <w:r>
        <w:rPr>
          <w:color w:val="231F20"/>
        </w:rPr>
        <w:t>Some states reported exemptions for students with disabilities who cannot fully participate in the regular physical education program, with cor- responding adapted physical education provided as an alternative. This is physical education instruction which has been adapted or modified so that it is appropriate for a student with a disability, and it is required to be provided according to the federal Individuals with Disabilities Ed- ucation Act. States and school districts are required to provide the appropriate adapted physical education services, delivered by an adapted physical education instructor, to these students. Therefore, true physical education class time or credit exemptions should not be allowed for students with disabilities, and providing adapted physical education should not be classified as an exemption from physical education.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9"/>
        </w:rPr>
      </w:pPr>
      <w:r>
        <w:rPr/>
        <w:pict>
          <v:shape style="position:absolute;margin-left:36pt;margin-top:13.147714pt;width:540pt;height:.1pt;mso-position-horizontal-relative:page;mso-position-vertical-relative:paragraph;z-index:-251585536;mso-wrap-distance-left:0;mso-wrap-distance-right:0" coordorigin="720,263" coordsize="10800,0" path="m720,263l11520,263e" filled="false" stroked="true" strokeweight=".5pt" strokecolor="#808285">
            <v:path arrowok="t"/>
            <v:stroke dashstyle="solid"/>
            <w10:wrap type="topAndBottom"/>
          </v:shape>
        </w:pict>
      </w:r>
    </w:p>
    <w:p>
      <w:pPr>
        <w:tabs>
          <w:tab w:pos="1094" w:val="left" w:leader="none"/>
        </w:tabs>
        <w:spacing w:line="254" w:lineRule="auto" w:before="112"/>
        <w:ind w:left="720" w:right="733" w:firstLine="0"/>
        <w:jc w:val="left"/>
        <w:rPr>
          <w:sz w:val="14"/>
        </w:rPr>
      </w:pPr>
      <w:r>
        <w:rPr>
          <w:color w:val="58595B"/>
          <w:sz w:val="14"/>
        </w:rPr>
        <w:t>1</w:t>
        <w:tab/>
        <w:t>The state survey defined these terms as follows: Waivers - In many states, school districts or schools may apply for a waiver from state-mandated physical education policy, requirement or </w:t>
      </w:r>
      <w:r>
        <w:rPr>
          <w:color w:val="58595B"/>
          <w:spacing w:val="-3"/>
          <w:sz w:val="14"/>
        </w:rPr>
        <w:t>law. </w:t>
      </w:r>
      <w:r>
        <w:rPr>
          <w:color w:val="58595B"/>
          <w:sz w:val="14"/>
        </w:rPr>
        <w:t>When a waiver is granted, the school district or school no longer is required to provide students with state-mandated physical education class time or credit. Exemptions</w:t>
      </w:r>
      <w:r>
        <w:rPr>
          <w:color w:val="58595B"/>
          <w:spacing w:val="-4"/>
          <w:sz w:val="14"/>
        </w:rPr>
        <w:t> </w:t>
      </w:r>
      <w:r>
        <w:rPr>
          <w:color w:val="58595B"/>
          <w:sz w:val="14"/>
        </w:rPr>
        <w:t>-</w:t>
      </w:r>
      <w:r>
        <w:rPr>
          <w:color w:val="58595B"/>
          <w:spacing w:val="-3"/>
          <w:sz w:val="14"/>
        </w:rPr>
        <w:t> </w:t>
      </w:r>
      <w:r>
        <w:rPr>
          <w:color w:val="58595B"/>
          <w:sz w:val="14"/>
        </w:rPr>
        <w:t>School</w:t>
      </w:r>
      <w:r>
        <w:rPr>
          <w:color w:val="58595B"/>
          <w:spacing w:val="-4"/>
          <w:sz w:val="14"/>
        </w:rPr>
        <w:t> </w:t>
      </w:r>
      <w:r>
        <w:rPr>
          <w:color w:val="58595B"/>
          <w:sz w:val="14"/>
        </w:rPr>
        <w:t>districts</w:t>
      </w:r>
      <w:r>
        <w:rPr>
          <w:color w:val="58595B"/>
          <w:spacing w:val="-2"/>
          <w:sz w:val="14"/>
        </w:rPr>
        <w:t> </w:t>
      </w:r>
      <w:r>
        <w:rPr>
          <w:color w:val="58595B"/>
          <w:sz w:val="14"/>
        </w:rPr>
        <w:t>and</w:t>
      </w:r>
      <w:r>
        <w:rPr>
          <w:color w:val="58595B"/>
          <w:spacing w:val="-3"/>
          <w:sz w:val="14"/>
        </w:rPr>
        <w:t> </w:t>
      </w:r>
      <w:r>
        <w:rPr>
          <w:color w:val="58595B"/>
          <w:sz w:val="14"/>
        </w:rPr>
        <w:t>schools</w:t>
      </w:r>
      <w:r>
        <w:rPr>
          <w:color w:val="58595B"/>
          <w:spacing w:val="-3"/>
          <w:sz w:val="14"/>
        </w:rPr>
        <w:t> </w:t>
      </w:r>
      <w:r>
        <w:rPr>
          <w:color w:val="58595B"/>
          <w:sz w:val="14"/>
        </w:rPr>
        <w:t>sometimes</w:t>
      </w:r>
      <w:r>
        <w:rPr>
          <w:color w:val="58595B"/>
          <w:spacing w:val="-3"/>
          <w:sz w:val="14"/>
        </w:rPr>
        <w:t> </w:t>
      </w:r>
      <w:r>
        <w:rPr>
          <w:color w:val="58595B"/>
          <w:sz w:val="14"/>
        </w:rPr>
        <w:t>allow</w:t>
      </w:r>
      <w:r>
        <w:rPr>
          <w:color w:val="58595B"/>
          <w:spacing w:val="-3"/>
          <w:sz w:val="14"/>
        </w:rPr>
        <w:t> </w:t>
      </w:r>
      <w:r>
        <w:rPr>
          <w:color w:val="58595B"/>
          <w:sz w:val="14"/>
        </w:rPr>
        <w:t>students</w:t>
      </w:r>
      <w:r>
        <w:rPr>
          <w:color w:val="58595B"/>
          <w:spacing w:val="-3"/>
          <w:sz w:val="14"/>
        </w:rPr>
        <w:t> </w:t>
      </w:r>
      <w:r>
        <w:rPr>
          <w:color w:val="58595B"/>
          <w:sz w:val="14"/>
        </w:rPr>
        <w:t>to</w:t>
      </w:r>
      <w:r>
        <w:rPr>
          <w:color w:val="58595B"/>
          <w:spacing w:val="-3"/>
          <w:sz w:val="14"/>
        </w:rPr>
        <w:t> </w:t>
      </w:r>
      <w:r>
        <w:rPr>
          <w:color w:val="58595B"/>
          <w:sz w:val="14"/>
        </w:rPr>
        <w:t>be</w:t>
      </w:r>
      <w:r>
        <w:rPr>
          <w:color w:val="58595B"/>
          <w:spacing w:val="-3"/>
          <w:sz w:val="14"/>
        </w:rPr>
        <w:t> </w:t>
      </w:r>
      <w:r>
        <w:rPr>
          <w:color w:val="58595B"/>
          <w:sz w:val="14"/>
        </w:rPr>
        <w:t>exempted</w:t>
      </w:r>
      <w:r>
        <w:rPr>
          <w:color w:val="58595B"/>
          <w:spacing w:val="-3"/>
          <w:sz w:val="14"/>
        </w:rPr>
        <w:t> </w:t>
      </w:r>
      <w:r>
        <w:rPr>
          <w:color w:val="58595B"/>
          <w:sz w:val="14"/>
        </w:rPr>
        <w:t>from</w:t>
      </w:r>
      <w:r>
        <w:rPr>
          <w:color w:val="58595B"/>
          <w:spacing w:val="-3"/>
          <w:sz w:val="14"/>
        </w:rPr>
        <w:t> </w:t>
      </w:r>
      <w:r>
        <w:rPr>
          <w:color w:val="58595B"/>
          <w:sz w:val="14"/>
        </w:rPr>
        <w:t>physical</w:t>
      </w:r>
      <w:r>
        <w:rPr>
          <w:color w:val="58595B"/>
          <w:spacing w:val="-4"/>
          <w:sz w:val="14"/>
        </w:rPr>
        <w:t> </w:t>
      </w:r>
      <w:r>
        <w:rPr>
          <w:color w:val="58595B"/>
          <w:sz w:val="14"/>
        </w:rPr>
        <w:t>education</w:t>
      </w:r>
      <w:r>
        <w:rPr>
          <w:color w:val="58595B"/>
          <w:spacing w:val="-2"/>
          <w:sz w:val="14"/>
        </w:rPr>
        <w:t> </w:t>
      </w:r>
      <w:r>
        <w:rPr>
          <w:color w:val="58595B"/>
          <w:sz w:val="14"/>
        </w:rPr>
        <w:t>class</w:t>
      </w:r>
      <w:r>
        <w:rPr>
          <w:color w:val="58595B"/>
          <w:spacing w:val="-3"/>
          <w:sz w:val="14"/>
        </w:rPr>
        <w:t> </w:t>
      </w:r>
      <w:r>
        <w:rPr>
          <w:color w:val="58595B"/>
          <w:sz w:val="14"/>
        </w:rPr>
        <w:t>time</w:t>
      </w:r>
      <w:r>
        <w:rPr>
          <w:color w:val="58595B"/>
          <w:spacing w:val="-3"/>
          <w:sz w:val="14"/>
        </w:rPr>
        <w:t> </w:t>
      </w:r>
      <w:r>
        <w:rPr>
          <w:color w:val="58595B"/>
          <w:sz w:val="14"/>
        </w:rPr>
        <w:t>or</w:t>
      </w:r>
      <w:r>
        <w:rPr>
          <w:color w:val="58595B"/>
          <w:spacing w:val="-3"/>
          <w:sz w:val="14"/>
        </w:rPr>
        <w:t> </w:t>
      </w:r>
      <w:r>
        <w:rPr>
          <w:color w:val="58595B"/>
          <w:sz w:val="14"/>
        </w:rPr>
        <w:t>credit,</w:t>
      </w:r>
      <w:r>
        <w:rPr>
          <w:color w:val="58595B"/>
          <w:spacing w:val="-2"/>
          <w:sz w:val="14"/>
        </w:rPr>
        <w:t> </w:t>
      </w:r>
      <w:r>
        <w:rPr>
          <w:color w:val="58595B"/>
          <w:sz w:val="14"/>
        </w:rPr>
        <w:t>even</w:t>
      </w:r>
      <w:r>
        <w:rPr>
          <w:color w:val="58595B"/>
          <w:spacing w:val="-3"/>
          <w:sz w:val="14"/>
        </w:rPr>
        <w:t> </w:t>
      </w:r>
      <w:r>
        <w:rPr>
          <w:color w:val="58595B"/>
          <w:sz w:val="14"/>
        </w:rPr>
        <w:t>if</w:t>
      </w:r>
      <w:r>
        <w:rPr>
          <w:color w:val="58595B"/>
          <w:spacing w:val="-4"/>
          <w:sz w:val="14"/>
        </w:rPr>
        <w:t> </w:t>
      </w:r>
      <w:r>
        <w:rPr>
          <w:color w:val="58595B"/>
          <w:sz w:val="14"/>
        </w:rPr>
        <w:t>physical</w:t>
      </w:r>
      <w:r>
        <w:rPr>
          <w:color w:val="58595B"/>
          <w:spacing w:val="-3"/>
          <w:sz w:val="14"/>
        </w:rPr>
        <w:t> </w:t>
      </w:r>
      <w:r>
        <w:rPr>
          <w:color w:val="58595B"/>
          <w:sz w:val="14"/>
        </w:rPr>
        <w:t>education</w:t>
      </w:r>
      <w:r>
        <w:rPr>
          <w:color w:val="58595B"/>
          <w:spacing w:val="-3"/>
          <w:sz w:val="14"/>
        </w:rPr>
        <w:t> </w:t>
      </w:r>
      <w:r>
        <w:rPr>
          <w:color w:val="58595B"/>
          <w:sz w:val="14"/>
        </w:rPr>
        <w:t>credit</w:t>
      </w:r>
      <w:r>
        <w:rPr>
          <w:color w:val="58595B"/>
          <w:spacing w:val="-3"/>
          <w:sz w:val="14"/>
        </w:rPr>
        <w:t> </w:t>
      </w:r>
      <w:r>
        <w:rPr>
          <w:color w:val="58595B"/>
          <w:sz w:val="14"/>
        </w:rPr>
        <w:t>is</w:t>
      </w:r>
      <w:r>
        <w:rPr>
          <w:color w:val="58595B"/>
          <w:spacing w:val="-4"/>
          <w:sz w:val="14"/>
        </w:rPr>
        <w:t> </w:t>
      </w:r>
      <w:r>
        <w:rPr>
          <w:color w:val="58595B"/>
          <w:sz w:val="14"/>
        </w:rPr>
        <w:t>required</w:t>
      </w:r>
      <w:r>
        <w:rPr>
          <w:color w:val="58595B"/>
          <w:spacing w:val="-2"/>
          <w:sz w:val="14"/>
        </w:rPr>
        <w:t> </w:t>
      </w:r>
      <w:r>
        <w:rPr>
          <w:color w:val="58595B"/>
          <w:sz w:val="14"/>
        </w:rPr>
        <w:t>for</w:t>
      </w:r>
      <w:r>
        <w:rPr>
          <w:color w:val="58595B"/>
          <w:spacing w:val="-3"/>
          <w:sz w:val="14"/>
        </w:rPr>
        <w:t> </w:t>
      </w:r>
      <w:r>
        <w:rPr>
          <w:color w:val="58595B"/>
          <w:sz w:val="14"/>
        </w:rPr>
        <w:t>gradu- ation. Instead of completing physical education courses and required credits, exempted students may participate in other academic courses or activities such as advanced placement courses. School districts and schools also sometimes allow exemptions from physical education class time or credit due to medical illness or disability. Substitutions - Some school districts and schools allow students to substitute other activities (e.g., </w:t>
      </w:r>
      <w:r>
        <w:rPr>
          <w:color w:val="58595B"/>
          <w:spacing w:val="-3"/>
          <w:sz w:val="14"/>
        </w:rPr>
        <w:t>JROTC, </w:t>
      </w:r>
      <w:r>
        <w:rPr>
          <w:color w:val="58595B"/>
          <w:sz w:val="14"/>
        </w:rPr>
        <w:t>interscholastic sports, community sports, cheer leading, marching band) for physical education class time or credit.</w:t>
      </w:r>
    </w:p>
    <w:p>
      <w:pPr>
        <w:spacing w:after="0" w:line="254" w:lineRule="auto"/>
        <w:jc w:val="left"/>
        <w:rPr>
          <w:sz w:val="14"/>
        </w:rPr>
        <w:sectPr>
          <w:footerReference w:type="default" r:id="rId48"/>
          <w:pgSz w:w="12240" w:h="15840"/>
          <w:pgMar w:footer="570" w:header="0" w:top="800" w:bottom="760" w:left="0" w:right="0"/>
        </w:sectPr>
      </w:pPr>
    </w:p>
    <w:tbl>
      <w:tblPr>
        <w:tblW w:w="0" w:type="auto"/>
        <w:jc w:val="left"/>
        <w:tblInd w:w="1068"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529"/>
        <w:gridCol w:w="1317"/>
        <w:gridCol w:w="1325"/>
        <w:gridCol w:w="1479"/>
        <w:gridCol w:w="1492"/>
        <w:gridCol w:w="1479"/>
        <w:gridCol w:w="1493"/>
      </w:tblGrid>
      <w:tr>
        <w:trPr>
          <w:trHeight w:val="859" w:hRule="atLeast"/>
        </w:trPr>
        <w:tc>
          <w:tcPr>
            <w:tcW w:w="1529" w:type="dxa"/>
            <w:shd w:val="clear" w:color="auto" w:fill="009CD8"/>
          </w:tcPr>
          <w:p>
            <w:pPr>
              <w:pStyle w:val="TableParagraph"/>
              <w:rPr>
                <w:rFonts w:ascii="Times New Roman"/>
                <w:sz w:val="16"/>
              </w:rPr>
            </w:pPr>
          </w:p>
        </w:tc>
        <w:tc>
          <w:tcPr>
            <w:tcW w:w="1317" w:type="dxa"/>
            <w:shd w:val="clear" w:color="auto" w:fill="009CD8"/>
          </w:tcPr>
          <w:p>
            <w:pPr>
              <w:pStyle w:val="TableParagraph"/>
              <w:spacing w:line="211" w:lineRule="auto" w:before="47"/>
              <w:ind w:left="177" w:right="165"/>
              <w:jc w:val="center"/>
              <w:rPr>
                <w:rFonts w:ascii="Calibri"/>
                <w:b/>
                <w:i/>
                <w:sz w:val="20"/>
              </w:rPr>
            </w:pPr>
            <w:r>
              <w:rPr>
                <w:rFonts w:ascii="Calibri"/>
                <w:b/>
                <w:i/>
                <w:color w:val="FFFFFF"/>
                <w:w w:val="105"/>
                <w:sz w:val="20"/>
              </w:rPr>
              <w:t>Number of </w:t>
            </w:r>
            <w:r>
              <w:rPr>
                <w:rFonts w:ascii="Calibri"/>
                <w:b/>
                <w:i/>
                <w:color w:val="FFFFFF"/>
                <w:w w:val="110"/>
                <w:sz w:val="20"/>
              </w:rPr>
              <w:t>states in 2016</w:t>
            </w:r>
          </w:p>
        </w:tc>
        <w:tc>
          <w:tcPr>
            <w:tcW w:w="1325" w:type="dxa"/>
            <w:shd w:val="clear" w:color="auto" w:fill="009CD8"/>
          </w:tcPr>
          <w:p>
            <w:pPr>
              <w:pStyle w:val="TableParagraph"/>
              <w:spacing w:line="211" w:lineRule="auto" w:before="47"/>
              <w:ind w:left="312" w:right="32" w:hanging="166"/>
              <w:rPr>
                <w:rFonts w:ascii="Calibri"/>
                <w:b/>
                <w:i/>
                <w:sz w:val="20"/>
              </w:rPr>
            </w:pPr>
            <w:r>
              <w:rPr>
                <w:rFonts w:ascii="Calibri"/>
                <w:b/>
                <w:i/>
                <w:color w:val="FFFFFF"/>
                <w:w w:val="105"/>
                <w:sz w:val="20"/>
              </w:rPr>
              <w:t>Percentage </w:t>
            </w:r>
            <w:r>
              <w:rPr>
                <w:rFonts w:ascii="Calibri"/>
                <w:b/>
                <w:i/>
                <w:color w:val="FFFFFF"/>
                <w:w w:val="110"/>
                <w:sz w:val="20"/>
              </w:rPr>
              <w:t>in 2016</w:t>
            </w:r>
          </w:p>
        </w:tc>
        <w:tc>
          <w:tcPr>
            <w:tcW w:w="1479" w:type="dxa"/>
            <w:shd w:val="clear" w:color="auto" w:fill="009CD8"/>
          </w:tcPr>
          <w:p>
            <w:pPr>
              <w:pStyle w:val="TableParagraph"/>
              <w:spacing w:line="211" w:lineRule="auto" w:before="47"/>
              <w:ind w:left="174" w:right="162"/>
              <w:jc w:val="center"/>
              <w:rPr>
                <w:rFonts w:ascii="Calibri"/>
                <w:b/>
                <w:i/>
                <w:sz w:val="20"/>
              </w:rPr>
            </w:pPr>
            <w:r>
              <w:rPr>
                <w:rFonts w:ascii="Calibri"/>
                <w:b/>
                <w:i/>
                <w:color w:val="FFFFFF"/>
                <w:w w:val="110"/>
                <w:sz w:val="20"/>
              </w:rPr>
              <w:t>Number of </w:t>
            </w:r>
            <w:r>
              <w:rPr>
                <w:rFonts w:ascii="Calibri"/>
                <w:b/>
                <w:i/>
                <w:color w:val="FFFFFF"/>
                <w:w w:val="110"/>
                <w:sz w:val="20"/>
              </w:rPr>
              <w:t>states in 2012 (of 51)</w:t>
            </w:r>
          </w:p>
        </w:tc>
        <w:tc>
          <w:tcPr>
            <w:tcW w:w="1492" w:type="dxa"/>
            <w:shd w:val="clear" w:color="auto" w:fill="009CD8"/>
          </w:tcPr>
          <w:p>
            <w:pPr>
              <w:pStyle w:val="TableParagraph"/>
              <w:spacing w:line="211" w:lineRule="auto" w:before="47"/>
              <w:ind w:left="506" w:right="88" w:hanging="386"/>
              <w:rPr>
                <w:rFonts w:ascii="Calibri"/>
                <w:b/>
                <w:i/>
                <w:sz w:val="20"/>
              </w:rPr>
            </w:pPr>
            <w:r>
              <w:rPr>
                <w:rFonts w:ascii="Calibri"/>
                <w:b/>
                <w:i/>
                <w:color w:val="FFFFFF"/>
                <w:w w:val="110"/>
                <w:sz w:val="20"/>
              </w:rPr>
              <w:t>Percentage in </w:t>
            </w:r>
            <w:r>
              <w:rPr>
                <w:rFonts w:ascii="Calibri"/>
                <w:b/>
                <w:i/>
                <w:color w:val="FFFFFF"/>
                <w:w w:val="110"/>
                <w:sz w:val="20"/>
              </w:rPr>
              <w:t>2012</w:t>
            </w:r>
          </w:p>
        </w:tc>
        <w:tc>
          <w:tcPr>
            <w:tcW w:w="1479" w:type="dxa"/>
            <w:shd w:val="clear" w:color="auto" w:fill="009CD8"/>
          </w:tcPr>
          <w:p>
            <w:pPr>
              <w:pStyle w:val="TableParagraph"/>
              <w:spacing w:line="211" w:lineRule="auto" w:before="47"/>
              <w:ind w:left="174" w:right="162"/>
              <w:jc w:val="center"/>
              <w:rPr>
                <w:rFonts w:ascii="Calibri"/>
                <w:b/>
                <w:i/>
                <w:sz w:val="20"/>
              </w:rPr>
            </w:pPr>
            <w:r>
              <w:rPr>
                <w:rFonts w:ascii="Calibri"/>
                <w:b/>
                <w:i/>
                <w:color w:val="FFFFFF"/>
                <w:w w:val="110"/>
                <w:sz w:val="20"/>
              </w:rPr>
              <w:t>Number of </w:t>
            </w:r>
            <w:r>
              <w:rPr>
                <w:rFonts w:ascii="Calibri"/>
                <w:b/>
                <w:i/>
                <w:color w:val="FFFFFF"/>
                <w:w w:val="110"/>
                <w:sz w:val="20"/>
              </w:rPr>
              <w:t>states in 2010 (of 51)</w:t>
            </w:r>
          </w:p>
        </w:tc>
        <w:tc>
          <w:tcPr>
            <w:tcW w:w="1493" w:type="dxa"/>
            <w:shd w:val="clear" w:color="auto" w:fill="009CD8"/>
          </w:tcPr>
          <w:p>
            <w:pPr>
              <w:pStyle w:val="TableParagraph"/>
              <w:spacing w:line="211" w:lineRule="auto" w:before="47"/>
              <w:ind w:left="506" w:right="89" w:hanging="386"/>
              <w:rPr>
                <w:rFonts w:ascii="Calibri"/>
                <w:b/>
                <w:i/>
                <w:sz w:val="20"/>
              </w:rPr>
            </w:pPr>
            <w:r>
              <w:rPr>
                <w:rFonts w:ascii="Calibri"/>
                <w:b/>
                <w:i/>
                <w:color w:val="FFFFFF"/>
                <w:w w:val="110"/>
                <w:sz w:val="20"/>
              </w:rPr>
              <w:t>Percentage in </w:t>
            </w:r>
            <w:r>
              <w:rPr>
                <w:rFonts w:ascii="Calibri"/>
                <w:b/>
                <w:i/>
                <w:color w:val="FFFFFF"/>
                <w:w w:val="110"/>
                <w:sz w:val="20"/>
              </w:rPr>
              <w:t>2010</w:t>
            </w:r>
          </w:p>
        </w:tc>
      </w:tr>
      <w:tr>
        <w:trPr>
          <w:trHeight w:val="276" w:hRule="atLeast"/>
        </w:trPr>
        <w:tc>
          <w:tcPr>
            <w:tcW w:w="1529" w:type="dxa"/>
          </w:tcPr>
          <w:p>
            <w:pPr>
              <w:pStyle w:val="TableParagraph"/>
              <w:spacing w:before="26"/>
              <w:ind w:left="80"/>
              <w:rPr>
                <w:sz w:val="18"/>
              </w:rPr>
            </w:pPr>
            <w:r>
              <w:rPr>
                <w:color w:val="231F20"/>
                <w:sz w:val="18"/>
              </w:rPr>
              <w:t>Substitutions</w:t>
            </w:r>
          </w:p>
        </w:tc>
        <w:tc>
          <w:tcPr>
            <w:tcW w:w="1317" w:type="dxa"/>
          </w:tcPr>
          <w:p>
            <w:pPr>
              <w:pStyle w:val="TableParagraph"/>
              <w:spacing w:before="26"/>
              <w:ind w:left="174" w:right="165"/>
              <w:jc w:val="center"/>
              <w:rPr>
                <w:sz w:val="18"/>
              </w:rPr>
            </w:pPr>
            <w:r>
              <w:rPr>
                <w:color w:val="231F20"/>
                <w:sz w:val="18"/>
              </w:rPr>
              <w:t>31 (of 50)</w:t>
            </w:r>
          </w:p>
        </w:tc>
        <w:tc>
          <w:tcPr>
            <w:tcW w:w="1325" w:type="dxa"/>
          </w:tcPr>
          <w:p>
            <w:pPr>
              <w:pStyle w:val="TableParagraph"/>
              <w:spacing w:before="26"/>
              <w:ind w:left="461" w:right="452"/>
              <w:jc w:val="center"/>
              <w:rPr>
                <w:sz w:val="18"/>
              </w:rPr>
            </w:pPr>
            <w:r>
              <w:rPr>
                <w:color w:val="231F20"/>
                <w:sz w:val="18"/>
              </w:rPr>
              <w:t>62.0</w:t>
            </w:r>
          </w:p>
        </w:tc>
        <w:tc>
          <w:tcPr>
            <w:tcW w:w="1479" w:type="dxa"/>
          </w:tcPr>
          <w:p>
            <w:pPr>
              <w:pStyle w:val="TableParagraph"/>
              <w:spacing w:before="26"/>
              <w:ind w:left="171" w:right="162"/>
              <w:jc w:val="center"/>
              <w:rPr>
                <w:sz w:val="18"/>
              </w:rPr>
            </w:pPr>
            <w:r>
              <w:rPr>
                <w:color w:val="231F20"/>
                <w:sz w:val="18"/>
              </w:rPr>
              <w:t>33</w:t>
            </w:r>
          </w:p>
        </w:tc>
        <w:tc>
          <w:tcPr>
            <w:tcW w:w="1492" w:type="dxa"/>
          </w:tcPr>
          <w:p>
            <w:pPr>
              <w:pStyle w:val="TableParagraph"/>
              <w:spacing w:before="26"/>
              <w:ind w:left="564"/>
              <w:rPr>
                <w:sz w:val="18"/>
              </w:rPr>
            </w:pPr>
            <w:r>
              <w:rPr>
                <w:color w:val="231F20"/>
                <w:sz w:val="18"/>
              </w:rPr>
              <w:t>64.7</w:t>
            </w:r>
          </w:p>
        </w:tc>
        <w:tc>
          <w:tcPr>
            <w:tcW w:w="1479" w:type="dxa"/>
          </w:tcPr>
          <w:p>
            <w:pPr>
              <w:pStyle w:val="TableParagraph"/>
              <w:spacing w:before="26"/>
              <w:ind w:left="634"/>
              <w:rPr>
                <w:sz w:val="18"/>
              </w:rPr>
            </w:pPr>
            <w:r>
              <w:rPr>
                <w:color w:val="231F20"/>
                <w:sz w:val="18"/>
              </w:rPr>
              <w:t>32</w:t>
            </w:r>
          </w:p>
        </w:tc>
        <w:tc>
          <w:tcPr>
            <w:tcW w:w="1493" w:type="dxa"/>
          </w:tcPr>
          <w:p>
            <w:pPr>
              <w:pStyle w:val="TableParagraph"/>
              <w:spacing w:before="26"/>
              <w:ind w:left="545" w:right="536"/>
              <w:jc w:val="center"/>
              <w:rPr>
                <w:sz w:val="18"/>
              </w:rPr>
            </w:pPr>
            <w:r>
              <w:rPr>
                <w:color w:val="231F20"/>
                <w:sz w:val="18"/>
              </w:rPr>
              <w:t>62.7</w:t>
            </w:r>
          </w:p>
        </w:tc>
      </w:tr>
      <w:tr>
        <w:trPr>
          <w:trHeight w:val="276" w:hRule="atLeast"/>
        </w:trPr>
        <w:tc>
          <w:tcPr>
            <w:tcW w:w="1529" w:type="dxa"/>
          </w:tcPr>
          <w:p>
            <w:pPr>
              <w:pStyle w:val="TableParagraph"/>
              <w:spacing w:before="26"/>
              <w:ind w:left="79"/>
              <w:rPr>
                <w:sz w:val="18"/>
              </w:rPr>
            </w:pPr>
            <w:r>
              <w:rPr>
                <w:color w:val="231F20"/>
                <w:sz w:val="18"/>
              </w:rPr>
              <w:t>Waivers*</w:t>
            </w:r>
          </w:p>
        </w:tc>
        <w:tc>
          <w:tcPr>
            <w:tcW w:w="1317" w:type="dxa"/>
          </w:tcPr>
          <w:p>
            <w:pPr>
              <w:pStyle w:val="TableParagraph"/>
              <w:spacing w:before="26"/>
              <w:ind w:left="174" w:right="165"/>
              <w:jc w:val="center"/>
              <w:rPr>
                <w:sz w:val="18"/>
              </w:rPr>
            </w:pPr>
            <w:r>
              <w:rPr>
                <w:color w:val="231F20"/>
                <w:sz w:val="18"/>
              </w:rPr>
              <w:t>15 (of 51)</w:t>
            </w:r>
          </w:p>
        </w:tc>
        <w:tc>
          <w:tcPr>
            <w:tcW w:w="1325" w:type="dxa"/>
          </w:tcPr>
          <w:p>
            <w:pPr>
              <w:pStyle w:val="TableParagraph"/>
              <w:spacing w:before="26"/>
              <w:ind w:left="461" w:right="452"/>
              <w:jc w:val="center"/>
              <w:rPr>
                <w:sz w:val="18"/>
              </w:rPr>
            </w:pPr>
            <w:r>
              <w:rPr>
                <w:color w:val="231F20"/>
                <w:sz w:val="18"/>
              </w:rPr>
              <w:t>29.4</w:t>
            </w:r>
          </w:p>
        </w:tc>
        <w:tc>
          <w:tcPr>
            <w:tcW w:w="1479" w:type="dxa"/>
          </w:tcPr>
          <w:p>
            <w:pPr>
              <w:pStyle w:val="TableParagraph"/>
              <w:spacing w:before="26"/>
              <w:ind w:left="171" w:right="162"/>
              <w:jc w:val="center"/>
              <w:rPr>
                <w:sz w:val="18"/>
              </w:rPr>
            </w:pPr>
            <w:r>
              <w:rPr>
                <w:color w:val="231F20"/>
                <w:sz w:val="18"/>
              </w:rPr>
              <w:t>28</w:t>
            </w:r>
          </w:p>
        </w:tc>
        <w:tc>
          <w:tcPr>
            <w:tcW w:w="1492" w:type="dxa"/>
          </w:tcPr>
          <w:p>
            <w:pPr>
              <w:pStyle w:val="TableParagraph"/>
              <w:spacing w:before="26"/>
              <w:ind w:left="565"/>
              <w:rPr>
                <w:sz w:val="18"/>
              </w:rPr>
            </w:pPr>
            <w:r>
              <w:rPr>
                <w:color w:val="231F20"/>
                <w:sz w:val="18"/>
              </w:rPr>
              <w:t>54.9</w:t>
            </w:r>
          </w:p>
        </w:tc>
        <w:tc>
          <w:tcPr>
            <w:tcW w:w="1479" w:type="dxa"/>
          </w:tcPr>
          <w:p>
            <w:pPr>
              <w:pStyle w:val="TableParagraph"/>
              <w:spacing w:before="26"/>
              <w:ind w:left="634"/>
              <w:rPr>
                <w:sz w:val="18"/>
              </w:rPr>
            </w:pPr>
            <w:r>
              <w:rPr>
                <w:color w:val="231F20"/>
                <w:sz w:val="18"/>
              </w:rPr>
              <w:t>30</w:t>
            </w:r>
          </w:p>
        </w:tc>
        <w:tc>
          <w:tcPr>
            <w:tcW w:w="1493" w:type="dxa"/>
          </w:tcPr>
          <w:p>
            <w:pPr>
              <w:pStyle w:val="TableParagraph"/>
              <w:spacing w:before="26"/>
              <w:ind w:left="545" w:right="536"/>
              <w:jc w:val="center"/>
              <w:rPr>
                <w:sz w:val="18"/>
              </w:rPr>
            </w:pPr>
            <w:r>
              <w:rPr>
                <w:color w:val="231F20"/>
                <w:sz w:val="18"/>
              </w:rPr>
              <w:t>58.8</w:t>
            </w:r>
          </w:p>
        </w:tc>
      </w:tr>
      <w:tr>
        <w:trPr>
          <w:trHeight w:val="276" w:hRule="atLeast"/>
        </w:trPr>
        <w:tc>
          <w:tcPr>
            <w:tcW w:w="1529" w:type="dxa"/>
          </w:tcPr>
          <w:p>
            <w:pPr>
              <w:pStyle w:val="TableParagraph"/>
              <w:spacing w:before="26"/>
              <w:ind w:left="79"/>
              <w:rPr>
                <w:sz w:val="18"/>
              </w:rPr>
            </w:pPr>
            <w:r>
              <w:rPr>
                <w:color w:val="231F20"/>
                <w:sz w:val="18"/>
              </w:rPr>
              <w:t>Exemptions*</w:t>
            </w:r>
          </w:p>
        </w:tc>
        <w:tc>
          <w:tcPr>
            <w:tcW w:w="1317" w:type="dxa"/>
          </w:tcPr>
          <w:p>
            <w:pPr>
              <w:pStyle w:val="TableParagraph"/>
              <w:spacing w:before="26"/>
              <w:ind w:left="174" w:right="165"/>
              <w:jc w:val="center"/>
              <w:rPr>
                <w:sz w:val="18"/>
              </w:rPr>
            </w:pPr>
            <w:r>
              <w:rPr>
                <w:color w:val="231F20"/>
                <w:sz w:val="18"/>
              </w:rPr>
              <w:t>30 (of 50)</w:t>
            </w:r>
          </w:p>
        </w:tc>
        <w:tc>
          <w:tcPr>
            <w:tcW w:w="1325" w:type="dxa"/>
          </w:tcPr>
          <w:p>
            <w:pPr>
              <w:pStyle w:val="TableParagraph"/>
              <w:spacing w:before="26"/>
              <w:ind w:left="461" w:right="452"/>
              <w:jc w:val="center"/>
              <w:rPr>
                <w:sz w:val="18"/>
              </w:rPr>
            </w:pPr>
            <w:r>
              <w:rPr>
                <w:color w:val="231F20"/>
                <w:sz w:val="18"/>
              </w:rPr>
              <w:t>60.0</w:t>
            </w:r>
          </w:p>
        </w:tc>
        <w:tc>
          <w:tcPr>
            <w:tcW w:w="1479" w:type="dxa"/>
          </w:tcPr>
          <w:p>
            <w:pPr>
              <w:pStyle w:val="TableParagraph"/>
              <w:spacing w:before="26"/>
              <w:ind w:left="171" w:right="162"/>
              <w:jc w:val="center"/>
              <w:rPr>
                <w:sz w:val="18"/>
              </w:rPr>
            </w:pPr>
            <w:r>
              <w:rPr>
                <w:color w:val="231F20"/>
                <w:sz w:val="18"/>
              </w:rPr>
              <w:t>28</w:t>
            </w:r>
          </w:p>
        </w:tc>
        <w:tc>
          <w:tcPr>
            <w:tcW w:w="1492" w:type="dxa"/>
          </w:tcPr>
          <w:p>
            <w:pPr>
              <w:pStyle w:val="TableParagraph"/>
              <w:spacing w:before="26"/>
              <w:ind w:left="565"/>
              <w:rPr>
                <w:sz w:val="18"/>
              </w:rPr>
            </w:pPr>
            <w:r>
              <w:rPr>
                <w:color w:val="231F20"/>
                <w:sz w:val="18"/>
              </w:rPr>
              <w:t>54.9</w:t>
            </w:r>
          </w:p>
        </w:tc>
        <w:tc>
          <w:tcPr>
            <w:tcW w:w="1479" w:type="dxa"/>
          </w:tcPr>
          <w:p>
            <w:pPr>
              <w:pStyle w:val="TableParagraph"/>
              <w:spacing w:before="26"/>
              <w:ind w:left="634"/>
              <w:rPr>
                <w:sz w:val="18"/>
              </w:rPr>
            </w:pPr>
            <w:r>
              <w:rPr>
                <w:color w:val="231F20"/>
                <w:sz w:val="18"/>
              </w:rPr>
              <w:t>30</w:t>
            </w:r>
          </w:p>
        </w:tc>
        <w:tc>
          <w:tcPr>
            <w:tcW w:w="1493" w:type="dxa"/>
          </w:tcPr>
          <w:p>
            <w:pPr>
              <w:pStyle w:val="TableParagraph"/>
              <w:spacing w:before="26"/>
              <w:ind w:left="545" w:right="536"/>
              <w:jc w:val="center"/>
              <w:rPr>
                <w:sz w:val="18"/>
              </w:rPr>
            </w:pPr>
            <w:r>
              <w:rPr>
                <w:color w:val="231F20"/>
                <w:sz w:val="18"/>
              </w:rPr>
              <w:t>58.8</w:t>
            </w:r>
          </w:p>
        </w:tc>
      </w:tr>
    </w:tbl>
    <w:p>
      <w:pPr>
        <w:pStyle w:val="BodyText"/>
        <w:spacing w:before="1"/>
        <w:rPr>
          <w:sz w:val="12"/>
        </w:rPr>
      </w:pPr>
    </w:p>
    <w:p>
      <w:pPr>
        <w:pStyle w:val="BodyText"/>
        <w:spacing w:line="20" w:lineRule="exact"/>
        <w:ind w:left="715"/>
        <w:rPr>
          <w:sz w:val="2"/>
        </w:rPr>
      </w:pPr>
      <w:r>
        <w:rPr>
          <w:sz w:val="2"/>
        </w:rPr>
        <w:pict>
          <v:group style="width:540pt;height:.5pt;mso-position-horizontal-relative:char;mso-position-vertical-relative:line" coordorigin="0,0" coordsize="10800,10">
            <v:line style="position:absolute" from="0,5" to="10800,5" stroked="true" strokeweight=".5pt" strokecolor="#808285">
              <v:stroke dashstyle="solid"/>
            </v:line>
          </v:group>
        </w:pict>
      </w:r>
      <w:r>
        <w:rPr>
          <w:sz w:val="2"/>
        </w:rPr>
      </w:r>
    </w:p>
    <w:p>
      <w:pPr>
        <w:spacing w:line="254" w:lineRule="auto" w:before="132"/>
        <w:ind w:left="720" w:right="789" w:firstLine="105"/>
        <w:jc w:val="left"/>
        <w:rPr>
          <w:sz w:val="14"/>
        </w:rPr>
      </w:pPr>
      <w:r>
        <w:rPr>
          <w:color w:val="58595B"/>
          <w:sz w:val="14"/>
        </w:rPr>
        <w:t>*Please note that the 2012 and 2010 surveys combined the questions about waivers and exemptions. As a result, it is not appropriate to compare the 2016 results regarding waiv- ers or exemptions to the 2012 or 2010 results for either.</w:t>
      </w:r>
    </w:p>
    <w:p>
      <w:pPr>
        <w:pStyle w:val="BodyText"/>
        <w:rPr>
          <w:sz w:val="16"/>
        </w:rPr>
      </w:pPr>
    </w:p>
    <w:p>
      <w:pPr>
        <w:pStyle w:val="BodyText"/>
        <w:rPr>
          <w:sz w:val="16"/>
        </w:rPr>
      </w:pPr>
    </w:p>
    <w:p>
      <w:pPr>
        <w:pStyle w:val="Heading3"/>
        <w:spacing w:before="110"/>
      </w:pPr>
      <w:r>
        <w:rPr>
          <w:color w:val="009CD8"/>
          <w:w w:val="110"/>
        </w:rPr>
        <w:t>Physical Activity Time</w:t>
      </w:r>
    </w:p>
    <w:p>
      <w:pPr>
        <w:pStyle w:val="BodyText"/>
        <w:spacing w:line="295" w:lineRule="auto" w:before="165"/>
        <w:ind w:left="720" w:right="767"/>
      </w:pPr>
      <w:r>
        <w:rPr>
          <w:color w:val="231F20"/>
        </w:rPr>
        <w:t>A minority of states require school districts or schools to have a minimum weekly amount of physical activity time for students. Seventeen of 51 states (33.3 percent) have this requirement for elementary schools, but fewer states have a requirement for middle school/junior high (12 of 49 states, 24.5 percent) or high schools (5 of 51 states, 9.8 percent). In some states (such as Colorado) that require a weekly minimum amount of physical activity time, physical education may satisfy at least part of the requirement.</w:t>
      </w:r>
    </w:p>
    <w:p>
      <w:pPr>
        <w:pStyle w:val="BodyText"/>
        <w:spacing w:line="295" w:lineRule="auto" w:before="156"/>
        <w:ind w:left="720" w:right="674"/>
      </w:pPr>
      <w:r>
        <w:rPr>
          <w:color w:val="231F20"/>
        </w:rPr>
        <w:t>One state (Colorado) of 35 states responding to this question requires classroom-based physical activity breaks, in elementary school. None of the 35 states required those breaks in middles school/junior high or high school.</w:t>
      </w:r>
    </w:p>
    <w:p>
      <w:pPr>
        <w:pStyle w:val="BodyText"/>
        <w:spacing w:line="295" w:lineRule="auto" w:before="158"/>
        <w:ind w:left="720" w:right="725"/>
      </w:pPr>
      <w:r>
        <w:rPr>
          <w:color w:val="231F20"/>
        </w:rPr>
        <w:t>Only 16.0 percent (8 of 50 states) require elementary schools to provide daily recess, mostly unchanged from 2012 (when 9 of 51 states required elementary schools to provide daily recess).</w:t>
      </w:r>
    </w:p>
    <w:p>
      <w:pPr>
        <w:pStyle w:val="BodyText"/>
        <w:spacing w:line="295" w:lineRule="auto" w:before="158"/>
        <w:ind w:left="720" w:right="898"/>
      </w:pPr>
      <w:r>
        <w:rPr>
          <w:color w:val="231F20"/>
        </w:rPr>
        <w:t>Withholding physical activity, including recess, is prohibited in 10 of 49 states (20.4 percent), compared to 11 of 51 states (21.6 percent) in 2012. Additionally, 13 of 49 (26.5 percent) of states indicated a prohibition of the use of physical activity as punishment for inappropriate behavior, compared to 11 of 51 states in 2012.</w:t>
      </w:r>
    </w:p>
    <w:p>
      <w:pPr>
        <w:pStyle w:val="BodyText"/>
        <w:rPr>
          <w:sz w:val="20"/>
        </w:rPr>
      </w:pPr>
    </w:p>
    <w:p>
      <w:pPr>
        <w:pStyle w:val="BodyText"/>
        <w:rPr>
          <w:sz w:val="20"/>
        </w:rPr>
      </w:pPr>
    </w:p>
    <w:p>
      <w:pPr>
        <w:pStyle w:val="Heading3"/>
        <w:spacing w:before="116"/>
      </w:pPr>
      <w:r>
        <w:rPr>
          <w:color w:val="009CD8"/>
          <w:w w:val="110"/>
        </w:rPr>
        <w:t>Local School Wellness Policies</w:t>
      </w:r>
    </w:p>
    <w:p>
      <w:pPr>
        <w:pStyle w:val="BodyText"/>
        <w:spacing w:line="295" w:lineRule="auto" w:before="165"/>
        <w:ind w:left="720" w:right="641"/>
      </w:pPr>
      <w:r>
        <w:rPr>
          <w:color w:val="231F20"/>
        </w:rPr>
        <w:t>More than half of schools or school districts are required to submit their local school wellness policy to the state education agency (58.8 percent, 30 of 51 states). A similar proportion (51.1 percent, 24 of 47 states) require local school wellness policies to be posted online, making the policy available to the public. In 30 of 50 states (60.0 percent), the state monitors implementation of local school wellness policies.</w:t>
      </w:r>
    </w:p>
    <w:p>
      <w:pPr>
        <w:pStyle w:val="BodyText"/>
        <w:rPr>
          <w:sz w:val="20"/>
        </w:rPr>
      </w:pPr>
    </w:p>
    <w:p>
      <w:pPr>
        <w:pStyle w:val="BodyText"/>
        <w:rPr>
          <w:sz w:val="20"/>
        </w:rPr>
      </w:pPr>
    </w:p>
    <w:p>
      <w:pPr>
        <w:pStyle w:val="Heading3"/>
        <w:spacing w:before="116"/>
      </w:pPr>
      <w:r>
        <w:rPr>
          <w:color w:val="009CD8"/>
          <w:w w:val="110"/>
        </w:rPr>
        <w:t>Standards and Curriculum</w:t>
      </w:r>
    </w:p>
    <w:p>
      <w:pPr>
        <w:pStyle w:val="BodyText"/>
        <w:spacing w:line="295" w:lineRule="auto" w:before="165"/>
        <w:ind w:left="720" w:right="1123"/>
      </w:pPr>
      <w:r>
        <w:rPr>
          <w:color w:val="231F20"/>
        </w:rPr>
        <w:t>Almost all (50 of 51, 98.0 percent) states have adopted state standards for physical education; 81.6 percent (40 of 49 states) require all school districts to comply with the standards.</w:t>
      </w:r>
    </w:p>
    <w:p>
      <w:pPr>
        <w:pStyle w:val="BodyText"/>
        <w:spacing w:before="158"/>
        <w:ind w:left="720"/>
      </w:pPr>
      <w:r>
        <w:rPr>
          <w:color w:val="231F20"/>
        </w:rPr>
        <w:t>The five national standards for physical education are usually addressed within state standards:</w:t>
      </w:r>
    </w:p>
    <w:p>
      <w:pPr>
        <w:pStyle w:val="BodyText"/>
        <w:spacing w:before="2"/>
      </w:pPr>
    </w:p>
    <w:p>
      <w:pPr>
        <w:pStyle w:val="ListParagraph"/>
        <w:numPr>
          <w:ilvl w:val="0"/>
          <w:numId w:val="8"/>
        </w:numPr>
        <w:tabs>
          <w:tab w:pos="1439" w:val="left" w:leader="none"/>
          <w:tab w:pos="1440" w:val="left" w:leader="none"/>
        </w:tabs>
        <w:spacing w:line="240" w:lineRule="auto" w:before="0" w:after="0"/>
        <w:ind w:left="1440" w:right="0" w:hanging="360"/>
        <w:jc w:val="left"/>
        <w:rPr>
          <w:sz w:val="18"/>
        </w:rPr>
      </w:pPr>
      <w:r>
        <w:rPr>
          <w:color w:val="231F20"/>
          <w:spacing w:val="-3"/>
          <w:sz w:val="18"/>
        </w:rPr>
        <w:t>100 </w:t>
      </w:r>
      <w:r>
        <w:rPr>
          <w:color w:val="231F20"/>
          <w:sz w:val="18"/>
        </w:rPr>
        <w:t>percent (48 states) address:</w:t>
      </w:r>
    </w:p>
    <w:p>
      <w:pPr>
        <w:pStyle w:val="BodyText"/>
        <w:spacing w:before="1"/>
      </w:pPr>
    </w:p>
    <w:p>
      <w:pPr>
        <w:pStyle w:val="ListParagraph"/>
        <w:numPr>
          <w:ilvl w:val="1"/>
          <w:numId w:val="8"/>
        </w:numPr>
        <w:tabs>
          <w:tab w:pos="1979" w:val="left" w:leader="none"/>
          <w:tab w:pos="1980" w:val="left" w:leader="none"/>
        </w:tabs>
        <w:spacing w:line="240" w:lineRule="auto" w:before="1" w:after="0"/>
        <w:ind w:left="1980" w:right="0" w:hanging="360"/>
        <w:jc w:val="left"/>
        <w:rPr>
          <w:sz w:val="18"/>
        </w:rPr>
      </w:pPr>
      <w:r>
        <w:rPr>
          <w:color w:val="231F20"/>
          <w:sz w:val="18"/>
        </w:rPr>
        <w:t>National Standard 1: Competency in a variety of motor skills and movement</w:t>
      </w:r>
      <w:r>
        <w:rPr>
          <w:color w:val="231F20"/>
          <w:spacing w:val="-10"/>
          <w:sz w:val="18"/>
        </w:rPr>
        <w:t> </w:t>
      </w:r>
      <w:r>
        <w:rPr>
          <w:color w:val="231F20"/>
          <w:sz w:val="18"/>
        </w:rPr>
        <w:t>patterns</w:t>
      </w:r>
    </w:p>
    <w:p>
      <w:pPr>
        <w:pStyle w:val="BodyText"/>
        <w:spacing w:before="1"/>
      </w:pPr>
    </w:p>
    <w:p>
      <w:pPr>
        <w:pStyle w:val="ListParagraph"/>
        <w:numPr>
          <w:ilvl w:val="1"/>
          <w:numId w:val="8"/>
        </w:numPr>
        <w:tabs>
          <w:tab w:pos="1979" w:val="left" w:leader="none"/>
          <w:tab w:pos="1980" w:val="left" w:leader="none"/>
        </w:tabs>
        <w:spacing w:line="240" w:lineRule="auto" w:before="0" w:after="0"/>
        <w:ind w:left="1980" w:right="0" w:hanging="360"/>
        <w:jc w:val="left"/>
        <w:rPr>
          <w:sz w:val="18"/>
        </w:rPr>
      </w:pPr>
      <w:r>
        <w:rPr>
          <w:color w:val="231F20"/>
          <w:sz w:val="18"/>
        </w:rPr>
        <w:t>National Standard 2: Knowledge of concepts, principles, strategies, and tactics related to movement and</w:t>
      </w:r>
      <w:r>
        <w:rPr>
          <w:color w:val="231F20"/>
          <w:spacing w:val="-23"/>
          <w:sz w:val="18"/>
        </w:rPr>
        <w:t> </w:t>
      </w:r>
      <w:r>
        <w:rPr>
          <w:color w:val="231F20"/>
          <w:sz w:val="18"/>
        </w:rPr>
        <w:t>performance</w:t>
      </w:r>
    </w:p>
    <w:p>
      <w:pPr>
        <w:pStyle w:val="BodyText"/>
        <w:spacing w:before="2"/>
      </w:pPr>
    </w:p>
    <w:p>
      <w:pPr>
        <w:pStyle w:val="ListParagraph"/>
        <w:numPr>
          <w:ilvl w:val="1"/>
          <w:numId w:val="8"/>
        </w:numPr>
        <w:tabs>
          <w:tab w:pos="1979" w:val="left" w:leader="none"/>
          <w:tab w:pos="1980" w:val="left" w:leader="none"/>
        </w:tabs>
        <w:spacing w:line="240" w:lineRule="auto" w:before="0" w:after="0"/>
        <w:ind w:left="1980" w:right="0" w:hanging="360"/>
        <w:jc w:val="left"/>
        <w:rPr>
          <w:sz w:val="18"/>
        </w:rPr>
      </w:pPr>
      <w:r>
        <w:rPr>
          <w:color w:val="231F20"/>
          <w:sz w:val="18"/>
        </w:rPr>
        <w:t>National Standard 5: Value of physical activity for health, enjoyment, challenge, self-expression, and/or social</w:t>
      </w:r>
      <w:r>
        <w:rPr>
          <w:color w:val="231F20"/>
          <w:spacing w:val="-28"/>
          <w:sz w:val="18"/>
        </w:rPr>
        <w:t> </w:t>
      </w:r>
      <w:r>
        <w:rPr>
          <w:color w:val="231F20"/>
          <w:sz w:val="18"/>
        </w:rPr>
        <w:t>interaction</w:t>
      </w:r>
    </w:p>
    <w:p>
      <w:pPr>
        <w:pStyle w:val="BodyText"/>
        <w:spacing w:before="2"/>
      </w:pPr>
    </w:p>
    <w:p>
      <w:pPr>
        <w:pStyle w:val="ListParagraph"/>
        <w:numPr>
          <w:ilvl w:val="0"/>
          <w:numId w:val="8"/>
        </w:numPr>
        <w:tabs>
          <w:tab w:pos="1439" w:val="left" w:leader="none"/>
          <w:tab w:pos="1440" w:val="left" w:leader="none"/>
        </w:tabs>
        <w:spacing w:line="240" w:lineRule="auto" w:before="0" w:after="0"/>
        <w:ind w:left="1440" w:right="0" w:hanging="360"/>
        <w:jc w:val="left"/>
        <w:rPr>
          <w:sz w:val="18"/>
        </w:rPr>
      </w:pPr>
      <w:r>
        <w:rPr>
          <w:color w:val="231F20"/>
          <w:sz w:val="18"/>
        </w:rPr>
        <w:t>Almost all </w:t>
      </w:r>
      <w:r>
        <w:rPr>
          <w:color w:val="231F20"/>
          <w:spacing w:val="-5"/>
          <w:sz w:val="18"/>
        </w:rPr>
        <w:t>(47 </w:t>
      </w:r>
      <w:r>
        <w:rPr>
          <w:color w:val="231F20"/>
          <w:sz w:val="18"/>
        </w:rPr>
        <w:t>of 48 states) address the other two</w:t>
      </w:r>
      <w:r>
        <w:rPr>
          <w:color w:val="231F20"/>
          <w:spacing w:val="2"/>
          <w:sz w:val="18"/>
        </w:rPr>
        <w:t> </w:t>
      </w:r>
      <w:r>
        <w:rPr>
          <w:color w:val="231F20"/>
          <w:sz w:val="18"/>
        </w:rPr>
        <w:t>standards:</w:t>
      </w:r>
    </w:p>
    <w:p>
      <w:pPr>
        <w:pStyle w:val="BodyText"/>
        <w:spacing w:before="2"/>
      </w:pPr>
    </w:p>
    <w:p>
      <w:pPr>
        <w:pStyle w:val="ListParagraph"/>
        <w:numPr>
          <w:ilvl w:val="1"/>
          <w:numId w:val="8"/>
        </w:numPr>
        <w:tabs>
          <w:tab w:pos="1979" w:val="left" w:leader="none"/>
          <w:tab w:pos="1980" w:val="left" w:leader="none"/>
        </w:tabs>
        <w:spacing w:line="240" w:lineRule="auto" w:before="0" w:after="0"/>
        <w:ind w:left="1980" w:right="0" w:hanging="360"/>
        <w:jc w:val="left"/>
        <w:rPr>
          <w:sz w:val="18"/>
        </w:rPr>
      </w:pPr>
      <w:r>
        <w:rPr>
          <w:color w:val="231F20"/>
          <w:sz w:val="18"/>
        </w:rPr>
        <w:t>National</w:t>
      </w:r>
      <w:r>
        <w:rPr>
          <w:color w:val="231F20"/>
          <w:spacing w:val="-4"/>
          <w:sz w:val="18"/>
        </w:rPr>
        <w:t> </w:t>
      </w:r>
      <w:r>
        <w:rPr>
          <w:color w:val="231F20"/>
          <w:sz w:val="18"/>
        </w:rPr>
        <w:t>Standard</w:t>
      </w:r>
      <w:r>
        <w:rPr>
          <w:color w:val="231F20"/>
          <w:spacing w:val="-2"/>
          <w:sz w:val="18"/>
        </w:rPr>
        <w:t> </w:t>
      </w:r>
      <w:r>
        <w:rPr>
          <w:color w:val="231F20"/>
          <w:sz w:val="18"/>
        </w:rPr>
        <w:t>3:</w:t>
      </w:r>
      <w:r>
        <w:rPr>
          <w:color w:val="231F20"/>
          <w:spacing w:val="-3"/>
          <w:sz w:val="18"/>
        </w:rPr>
        <w:t> </w:t>
      </w:r>
      <w:r>
        <w:rPr>
          <w:color w:val="231F20"/>
          <w:sz w:val="18"/>
        </w:rPr>
        <w:t>Knowledge</w:t>
      </w:r>
      <w:r>
        <w:rPr>
          <w:color w:val="231F20"/>
          <w:spacing w:val="-3"/>
          <w:sz w:val="18"/>
        </w:rPr>
        <w:t> </w:t>
      </w:r>
      <w:r>
        <w:rPr>
          <w:color w:val="231F20"/>
          <w:sz w:val="18"/>
        </w:rPr>
        <w:t>and</w:t>
      </w:r>
      <w:r>
        <w:rPr>
          <w:color w:val="231F20"/>
          <w:spacing w:val="-2"/>
          <w:sz w:val="18"/>
        </w:rPr>
        <w:t> </w:t>
      </w:r>
      <w:r>
        <w:rPr>
          <w:color w:val="231F20"/>
          <w:sz w:val="18"/>
        </w:rPr>
        <w:t>skills</w:t>
      </w:r>
      <w:r>
        <w:rPr>
          <w:color w:val="231F20"/>
          <w:spacing w:val="-2"/>
          <w:sz w:val="18"/>
        </w:rPr>
        <w:t> </w:t>
      </w:r>
      <w:r>
        <w:rPr>
          <w:color w:val="231F20"/>
          <w:sz w:val="18"/>
        </w:rPr>
        <w:t>to</w:t>
      </w:r>
      <w:r>
        <w:rPr>
          <w:color w:val="231F20"/>
          <w:spacing w:val="-2"/>
          <w:sz w:val="18"/>
        </w:rPr>
        <w:t> </w:t>
      </w:r>
      <w:r>
        <w:rPr>
          <w:color w:val="231F20"/>
          <w:sz w:val="18"/>
        </w:rPr>
        <w:t>achieve</w:t>
      </w:r>
      <w:r>
        <w:rPr>
          <w:color w:val="231F20"/>
          <w:spacing w:val="-2"/>
          <w:sz w:val="18"/>
        </w:rPr>
        <w:t> </w:t>
      </w:r>
      <w:r>
        <w:rPr>
          <w:color w:val="231F20"/>
          <w:sz w:val="18"/>
        </w:rPr>
        <w:t>and</w:t>
      </w:r>
      <w:r>
        <w:rPr>
          <w:color w:val="231F20"/>
          <w:spacing w:val="-3"/>
          <w:sz w:val="18"/>
        </w:rPr>
        <w:t> </w:t>
      </w:r>
      <w:r>
        <w:rPr>
          <w:color w:val="231F20"/>
          <w:sz w:val="18"/>
        </w:rPr>
        <w:t>maintain</w:t>
      </w:r>
      <w:r>
        <w:rPr>
          <w:color w:val="231F20"/>
          <w:spacing w:val="-2"/>
          <w:sz w:val="18"/>
        </w:rPr>
        <w:t> </w:t>
      </w:r>
      <w:r>
        <w:rPr>
          <w:color w:val="231F20"/>
          <w:sz w:val="18"/>
        </w:rPr>
        <w:t>a</w:t>
      </w:r>
      <w:r>
        <w:rPr>
          <w:color w:val="231F20"/>
          <w:spacing w:val="-2"/>
          <w:sz w:val="18"/>
        </w:rPr>
        <w:t> </w:t>
      </w:r>
      <w:r>
        <w:rPr>
          <w:color w:val="231F20"/>
          <w:sz w:val="18"/>
        </w:rPr>
        <w:t>health-enhancing</w:t>
      </w:r>
      <w:r>
        <w:rPr>
          <w:color w:val="231F20"/>
          <w:spacing w:val="-3"/>
          <w:sz w:val="18"/>
        </w:rPr>
        <w:t> </w:t>
      </w:r>
      <w:r>
        <w:rPr>
          <w:color w:val="231F20"/>
          <w:sz w:val="18"/>
        </w:rPr>
        <w:t>level</w:t>
      </w:r>
      <w:r>
        <w:rPr>
          <w:color w:val="231F20"/>
          <w:spacing w:val="-2"/>
          <w:sz w:val="18"/>
        </w:rPr>
        <w:t> </w:t>
      </w:r>
      <w:r>
        <w:rPr>
          <w:color w:val="231F20"/>
          <w:sz w:val="18"/>
        </w:rPr>
        <w:t>of</w:t>
      </w:r>
      <w:r>
        <w:rPr>
          <w:color w:val="231F20"/>
          <w:spacing w:val="-2"/>
          <w:sz w:val="18"/>
        </w:rPr>
        <w:t> </w:t>
      </w:r>
      <w:r>
        <w:rPr>
          <w:color w:val="231F20"/>
          <w:sz w:val="18"/>
        </w:rPr>
        <w:t>physical</w:t>
      </w:r>
      <w:r>
        <w:rPr>
          <w:color w:val="231F20"/>
          <w:spacing w:val="-3"/>
          <w:sz w:val="18"/>
        </w:rPr>
        <w:t> </w:t>
      </w:r>
      <w:r>
        <w:rPr>
          <w:color w:val="231F20"/>
          <w:sz w:val="18"/>
        </w:rPr>
        <w:t>activity</w:t>
      </w:r>
      <w:r>
        <w:rPr>
          <w:color w:val="231F20"/>
          <w:spacing w:val="-2"/>
          <w:sz w:val="18"/>
        </w:rPr>
        <w:t> </w:t>
      </w:r>
      <w:r>
        <w:rPr>
          <w:color w:val="231F20"/>
          <w:sz w:val="18"/>
        </w:rPr>
        <w:t>and</w:t>
      </w:r>
      <w:r>
        <w:rPr>
          <w:color w:val="231F20"/>
          <w:spacing w:val="-2"/>
          <w:sz w:val="18"/>
        </w:rPr>
        <w:t> </w:t>
      </w:r>
      <w:r>
        <w:rPr>
          <w:color w:val="231F20"/>
          <w:sz w:val="18"/>
        </w:rPr>
        <w:t>fitness</w:t>
      </w:r>
    </w:p>
    <w:p>
      <w:pPr>
        <w:pStyle w:val="BodyText"/>
        <w:spacing w:before="2"/>
      </w:pPr>
    </w:p>
    <w:p>
      <w:pPr>
        <w:pStyle w:val="ListParagraph"/>
        <w:numPr>
          <w:ilvl w:val="1"/>
          <w:numId w:val="8"/>
        </w:numPr>
        <w:tabs>
          <w:tab w:pos="1979" w:val="left" w:leader="none"/>
          <w:tab w:pos="1980" w:val="left" w:leader="none"/>
        </w:tabs>
        <w:spacing w:line="240" w:lineRule="auto" w:before="0" w:after="0"/>
        <w:ind w:left="1980" w:right="0" w:hanging="360"/>
        <w:jc w:val="left"/>
        <w:rPr>
          <w:sz w:val="18"/>
        </w:rPr>
      </w:pPr>
      <w:r>
        <w:rPr>
          <w:color w:val="231F20"/>
          <w:sz w:val="18"/>
        </w:rPr>
        <w:t>National Standard 4: Responsible personal and social behavior that respects self and</w:t>
      </w:r>
      <w:r>
        <w:rPr>
          <w:color w:val="231F20"/>
          <w:spacing w:val="-9"/>
          <w:sz w:val="18"/>
        </w:rPr>
        <w:t> </w:t>
      </w:r>
      <w:r>
        <w:rPr>
          <w:color w:val="231F20"/>
          <w:sz w:val="18"/>
        </w:rPr>
        <w:t>others</w:t>
      </w:r>
    </w:p>
    <w:p>
      <w:pPr>
        <w:spacing w:after="0" w:line="240" w:lineRule="auto"/>
        <w:jc w:val="left"/>
        <w:rPr>
          <w:sz w:val="18"/>
        </w:rPr>
        <w:sectPr>
          <w:footerReference w:type="default" r:id="rId49"/>
          <w:pgSz w:w="12240" w:h="15840"/>
          <w:pgMar w:footer="570" w:header="0" w:top="860" w:bottom="760" w:left="0" w:right="0"/>
        </w:sectPr>
      </w:pPr>
    </w:p>
    <w:p>
      <w:pPr>
        <w:pStyle w:val="BodyText"/>
        <w:spacing w:before="71"/>
        <w:ind w:left="720"/>
      </w:pPr>
      <w:r>
        <w:rPr>
          <w:color w:val="231F20"/>
        </w:rPr>
        <w:t>Eight states (16.7 percent) also address other content areas in their state standards.</w:t>
      </w:r>
    </w:p>
    <w:p>
      <w:pPr>
        <w:pStyle w:val="BodyText"/>
        <w:spacing w:before="1"/>
      </w:pPr>
    </w:p>
    <w:p>
      <w:pPr>
        <w:pStyle w:val="BodyText"/>
        <w:spacing w:line="295" w:lineRule="auto" w:before="1"/>
        <w:ind w:left="720" w:right="816"/>
      </w:pPr>
      <w:r>
        <w:rPr>
          <w:color w:val="231F20"/>
        </w:rPr>
        <w:t>Nearly two-thirds of states (32 of 51; 62.8 percent) have promoted the use of the Physical Education Curriculum Analysis Tool (PECAT) to school districts or schools. Among states that promoted the PECAT, the most common method was sharing information through existing state communication networks (84.9 percent), followed by conducting presentation(s) on its use at state conferences or meetings (48.5 percent) and holding a professional development session sponsored by the Centers for Disease Control and Prevention (39.4 percent).</w:t>
      </w:r>
    </w:p>
    <w:p>
      <w:pPr>
        <w:pStyle w:val="BodyText"/>
        <w:spacing w:before="156"/>
        <w:ind w:left="720"/>
      </w:pPr>
      <w:r>
        <w:rPr>
          <w:color w:val="231F20"/>
        </w:rPr>
        <w:t>Sixteen states reported that the state-specified student-teacher ratio is applicable to physical education classes.</w:t>
      </w:r>
    </w:p>
    <w:p>
      <w:pPr>
        <w:pStyle w:val="BodyText"/>
        <w:rPr>
          <w:sz w:val="20"/>
        </w:rPr>
      </w:pPr>
    </w:p>
    <w:p>
      <w:pPr>
        <w:pStyle w:val="BodyText"/>
        <w:rPr>
          <w:sz w:val="20"/>
        </w:rPr>
      </w:pPr>
    </w:p>
    <w:p>
      <w:pPr>
        <w:pStyle w:val="Heading3"/>
        <w:spacing w:before="147"/>
      </w:pPr>
      <w:r>
        <w:rPr>
          <w:color w:val="009CD8"/>
          <w:w w:val="110"/>
        </w:rPr>
        <w:t>Assessment and Accountability</w:t>
      </w:r>
    </w:p>
    <w:p>
      <w:pPr>
        <w:pStyle w:val="BodyText"/>
        <w:spacing w:line="295" w:lineRule="auto" w:before="165"/>
        <w:ind w:left="720" w:right="725"/>
      </w:pPr>
      <w:r>
        <w:rPr>
          <w:color w:val="231F20"/>
        </w:rPr>
        <w:t>Almost one-third (32.7 percent, 16 of 49 states) require student assessment directly related to state physical education standards. More than half (56.5 percent, 13 of 23 states) send individual student results to parents/guardians. Fewer states use results for other purposes:</w:t>
      </w:r>
    </w:p>
    <w:p>
      <w:pPr>
        <w:pStyle w:val="ListParagraph"/>
        <w:numPr>
          <w:ilvl w:val="0"/>
          <w:numId w:val="8"/>
        </w:numPr>
        <w:tabs>
          <w:tab w:pos="1439" w:val="left" w:leader="none"/>
          <w:tab w:pos="1440" w:val="left" w:leader="none"/>
        </w:tabs>
        <w:spacing w:line="240" w:lineRule="auto" w:before="158" w:after="0"/>
        <w:ind w:left="1440" w:right="0" w:hanging="360"/>
        <w:jc w:val="left"/>
        <w:rPr>
          <w:sz w:val="18"/>
        </w:rPr>
      </w:pPr>
      <w:r>
        <w:rPr>
          <w:color w:val="231F20"/>
          <w:sz w:val="18"/>
        </w:rPr>
        <w:t>30.4 percent use aggregate data to inform school district or school’s long-term strategic</w:t>
      </w:r>
      <w:r>
        <w:rPr>
          <w:color w:val="231F20"/>
          <w:spacing w:val="-7"/>
          <w:sz w:val="18"/>
        </w:rPr>
        <w:t> </w:t>
      </w:r>
      <w:r>
        <w:rPr>
          <w:color w:val="231F20"/>
          <w:sz w:val="18"/>
        </w:rPr>
        <w:t>planning</w:t>
      </w:r>
    </w:p>
    <w:p>
      <w:pPr>
        <w:pStyle w:val="BodyText"/>
        <w:spacing w:before="1"/>
      </w:pPr>
    </w:p>
    <w:p>
      <w:pPr>
        <w:pStyle w:val="ListParagraph"/>
        <w:numPr>
          <w:ilvl w:val="0"/>
          <w:numId w:val="8"/>
        </w:numPr>
        <w:tabs>
          <w:tab w:pos="1439" w:val="left" w:leader="none"/>
          <w:tab w:pos="1440" w:val="left" w:leader="none"/>
        </w:tabs>
        <w:spacing w:line="240" w:lineRule="auto" w:before="1" w:after="0"/>
        <w:ind w:left="1440" w:right="0" w:hanging="360"/>
        <w:jc w:val="left"/>
        <w:rPr>
          <w:sz w:val="18"/>
        </w:rPr>
      </w:pPr>
      <w:r>
        <w:rPr>
          <w:color w:val="231F20"/>
          <w:spacing w:val="-3"/>
          <w:sz w:val="18"/>
        </w:rPr>
        <w:t>26.1 </w:t>
      </w:r>
      <w:r>
        <w:rPr>
          <w:color w:val="231F20"/>
          <w:sz w:val="18"/>
        </w:rPr>
        <w:t>percent use aggregate data to inform wellness policies</w:t>
      </w:r>
    </w:p>
    <w:p>
      <w:pPr>
        <w:pStyle w:val="BodyText"/>
        <w:spacing w:before="1"/>
      </w:pPr>
    </w:p>
    <w:p>
      <w:pPr>
        <w:pStyle w:val="ListParagraph"/>
        <w:numPr>
          <w:ilvl w:val="0"/>
          <w:numId w:val="8"/>
        </w:numPr>
        <w:tabs>
          <w:tab w:pos="1439" w:val="left" w:leader="none"/>
          <w:tab w:pos="1440" w:val="left" w:leader="none"/>
        </w:tabs>
        <w:spacing w:line="240" w:lineRule="auto" w:before="0" w:after="0"/>
        <w:ind w:left="1440" w:right="0" w:hanging="360"/>
        <w:jc w:val="left"/>
        <w:rPr>
          <w:sz w:val="18"/>
        </w:rPr>
      </w:pPr>
      <w:r>
        <w:rPr>
          <w:color w:val="231F20"/>
          <w:spacing w:val="-3"/>
          <w:sz w:val="18"/>
        </w:rPr>
        <w:t>21.7 </w:t>
      </w:r>
      <w:r>
        <w:rPr>
          <w:color w:val="231F20"/>
          <w:sz w:val="18"/>
        </w:rPr>
        <w:t>percent send aggregate school data to the state Department of</w:t>
      </w:r>
      <w:r>
        <w:rPr>
          <w:color w:val="231F20"/>
          <w:spacing w:val="2"/>
          <w:sz w:val="18"/>
        </w:rPr>
        <w:t> </w:t>
      </w:r>
      <w:r>
        <w:rPr>
          <w:color w:val="231F20"/>
          <w:sz w:val="18"/>
        </w:rPr>
        <w:t>Education</w:t>
      </w:r>
    </w:p>
    <w:p>
      <w:pPr>
        <w:pStyle w:val="BodyText"/>
        <w:spacing w:before="2"/>
      </w:pPr>
    </w:p>
    <w:p>
      <w:pPr>
        <w:pStyle w:val="ListParagraph"/>
        <w:numPr>
          <w:ilvl w:val="0"/>
          <w:numId w:val="8"/>
        </w:numPr>
        <w:tabs>
          <w:tab w:pos="1439" w:val="left" w:leader="none"/>
          <w:tab w:pos="1440" w:val="left" w:leader="none"/>
        </w:tabs>
        <w:spacing w:line="240" w:lineRule="auto" w:before="0" w:after="0"/>
        <w:ind w:left="1440" w:right="0" w:hanging="360"/>
        <w:jc w:val="left"/>
        <w:rPr>
          <w:sz w:val="18"/>
        </w:rPr>
      </w:pPr>
      <w:r>
        <w:rPr>
          <w:color w:val="231F20"/>
          <w:spacing w:val="-3"/>
          <w:sz w:val="18"/>
        </w:rPr>
        <w:t>21.7 </w:t>
      </w:r>
      <w:r>
        <w:rPr>
          <w:color w:val="231F20"/>
          <w:sz w:val="18"/>
        </w:rPr>
        <w:t>percent use aggregate data to inform School Improvement</w:t>
      </w:r>
      <w:r>
        <w:rPr>
          <w:color w:val="231F20"/>
          <w:spacing w:val="-1"/>
          <w:sz w:val="18"/>
        </w:rPr>
        <w:t> </w:t>
      </w:r>
      <w:r>
        <w:rPr>
          <w:color w:val="231F20"/>
          <w:sz w:val="18"/>
        </w:rPr>
        <w:t>Plans</w:t>
      </w:r>
    </w:p>
    <w:p>
      <w:pPr>
        <w:pStyle w:val="BodyText"/>
        <w:spacing w:before="2"/>
      </w:pPr>
    </w:p>
    <w:p>
      <w:pPr>
        <w:pStyle w:val="ListParagraph"/>
        <w:numPr>
          <w:ilvl w:val="0"/>
          <w:numId w:val="8"/>
        </w:numPr>
        <w:tabs>
          <w:tab w:pos="1439" w:val="left" w:leader="none"/>
          <w:tab w:pos="1440" w:val="left" w:leader="none"/>
        </w:tabs>
        <w:spacing w:line="240" w:lineRule="auto" w:before="0" w:after="0"/>
        <w:ind w:left="1440" w:right="0" w:hanging="360"/>
        <w:jc w:val="left"/>
        <w:rPr>
          <w:sz w:val="18"/>
        </w:rPr>
      </w:pPr>
      <w:r>
        <w:rPr>
          <w:color w:val="231F20"/>
          <w:spacing w:val="-9"/>
          <w:sz w:val="18"/>
        </w:rPr>
        <w:t>17.4 </w:t>
      </w:r>
      <w:r>
        <w:rPr>
          <w:color w:val="231F20"/>
          <w:sz w:val="18"/>
        </w:rPr>
        <w:t>percent send aggregate school district data to the state Department of</w:t>
      </w:r>
      <w:r>
        <w:rPr>
          <w:color w:val="231F20"/>
          <w:spacing w:val="8"/>
          <w:sz w:val="18"/>
        </w:rPr>
        <w:t> </w:t>
      </w:r>
      <w:r>
        <w:rPr>
          <w:color w:val="231F20"/>
          <w:sz w:val="18"/>
        </w:rPr>
        <w:t>Education</w:t>
      </w:r>
    </w:p>
    <w:p>
      <w:pPr>
        <w:pStyle w:val="BodyText"/>
        <w:spacing w:before="2"/>
      </w:pPr>
    </w:p>
    <w:p>
      <w:pPr>
        <w:pStyle w:val="ListParagraph"/>
        <w:numPr>
          <w:ilvl w:val="0"/>
          <w:numId w:val="8"/>
        </w:numPr>
        <w:tabs>
          <w:tab w:pos="1439" w:val="left" w:leader="none"/>
          <w:tab w:pos="1440" w:val="left" w:leader="none"/>
        </w:tabs>
        <w:spacing w:line="240" w:lineRule="auto" w:before="0" w:after="0"/>
        <w:ind w:left="1440" w:right="0" w:hanging="360"/>
        <w:jc w:val="left"/>
        <w:rPr>
          <w:sz w:val="18"/>
        </w:rPr>
      </w:pPr>
      <w:r>
        <w:rPr>
          <w:color w:val="231F20"/>
          <w:sz w:val="18"/>
        </w:rPr>
        <w:t>13.0 percent share aggregate school district data</w:t>
      </w:r>
      <w:r>
        <w:rPr>
          <w:color w:val="231F20"/>
          <w:spacing w:val="-2"/>
          <w:sz w:val="18"/>
        </w:rPr>
        <w:t> </w:t>
      </w:r>
      <w:r>
        <w:rPr>
          <w:color w:val="231F20"/>
          <w:sz w:val="18"/>
        </w:rPr>
        <w:t>publicly</w:t>
      </w:r>
    </w:p>
    <w:p>
      <w:pPr>
        <w:pStyle w:val="BodyText"/>
        <w:spacing w:before="2"/>
      </w:pPr>
    </w:p>
    <w:p>
      <w:pPr>
        <w:pStyle w:val="ListParagraph"/>
        <w:numPr>
          <w:ilvl w:val="0"/>
          <w:numId w:val="8"/>
        </w:numPr>
        <w:tabs>
          <w:tab w:pos="1439" w:val="left" w:leader="none"/>
          <w:tab w:pos="1440" w:val="left" w:leader="none"/>
        </w:tabs>
        <w:spacing w:line="240" w:lineRule="auto" w:before="0" w:after="0"/>
        <w:ind w:left="1440" w:right="0" w:hanging="360"/>
        <w:jc w:val="left"/>
        <w:rPr>
          <w:sz w:val="18"/>
        </w:rPr>
      </w:pPr>
      <w:r>
        <w:rPr>
          <w:color w:val="231F20"/>
          <w:sz w:val="18"/>
        </w:rPr>
        <w:t>4.4 percent use data for a research</w:t>
      </w:r>
      <w:r>
        <w:rPr>
          <w:color w:val="231F20"/>
          <w:spacing w:val="-2"/>
          <w:sz w:val="18"/>
        </w:rPr>
        <w:t> </w:t>
      </w:r>
      <w:r>
        <w:rPr>
          <w:color w:val="231F20"/>
          <w:sz w:val="18"/>
        </w:rPr>
        <w:t>study</w:t>
      </w:r>
    </w:p>
    <w:p>
      <w:pPr>
        <w:pStyle w:val="BodyText"/>
        <w:spacing w:before="2"/>
      </w:pPr>
    </w:p>
    <w:p>
      <w:pPr>
        <w:pStyle w:val="BodyText"/>
        <w:ind w:left="720"/>
      </w:pPr>
      <w:r>
        <w:rPr>
          <w:color w:val="231F20"/>
        </w:rPr>
        <w:t>Approximately one-quarter (26.5 percent, 13 of 49 states) require student physical fitness assessment. Nine states require a particular fitness</w:t>
      </w:r>
    </w:p>
    <w:p>
      <w:pPr>
        <w:pStyle w:val="BodyText"/>
        <w:spacing w:before="46"/>
        <w:ind w:left="720"/>
      </w:pPr>
      <w:r>
        <w:rPr>
          <w:color w:val="231F20"/>
        </w:rPr>
        <w:t>assessment to be used, such as FitnessGram®.</w:t>
      </w:r>
    </w:p>
    <w:p>
      <w:pPr>
        <w:pStyle w:val="BodyText"/>
        <w:spacing w:before="1"/>
      </w:pPr>
    </w:p>
    <w:p>
      <w:pPr>
        <w:pStyle w:val="BodyText"/>
        <w:spacing w:before="1"/>
        <w:ind w:left="720"/>
      </w:pPr>
      <w:r>
        <w:rPr>
          <w:color w:val="231F20"/>
        </w:rPr>
        <w:t>Approximately half (52.2 percent, 24 of 46 states) require physical education grades to be included in a student’s grade point average (GPA).</w:t>
      </w:r>
    </w:p>
    <w:p>
      <w:pPr>
        <w:pStyle w:val="BodyText"/>
        <w:rPr>
          <w:sz w:val="20"/>
        </w:rPr>
      </w:pPr>
    </w:p>
    <w:p>
      <w:pPr>
        <w:pStyle w:val="BodyText"/>
        <w:rPr>
          <w:sz w:val="20"/>
        </w:rPr>
      </w:pPr>
    </w:p>
    <w:p>
      <w:pPr>
        <w:pStyle w:val="Heading3"/>
        <w:spacing w:before="165"/>
      </w:pPr>
      <w:r>
        <w:rPr>
          <w:color w:val="009CD8"/>
          <w:w w:val="110"/>
        </w:rPr>
        <w:t>Physical Fitness Assessment and Body Mass Index (BMI)</w:t>
      </w:r>
      <w:r>
        <w:rPr>
          <w:color w:val="009CD8"/>
          <w:spacing w:val="54"/>
          <w:w w:val="110"/>
        </w:rPr>
        <w:t> </w:t>
      </w:r>
      <w:r>
        <w:rPr>
          <w:color w:val="009CD8"/>
          <w:w w:val="110"/>
        </w:rPr>
        <w:t>Collection</w:t>
      </w:r>
    </w:p>
    <w:p>
      <w:pPr>
        <w:pStyle w:val="BodyText"/>
        <w:spacing w:line="295" w:lineRule="auto" w:before="164"/>
        <w:ind w:left="720" w:right="751"/>
      </w:pPr>
      <w:r>
        <w:rPr>
          <w:color w:val="231F20"/>
        </w:rPr>
        <w:t>Approximately one-quarter (26.5 percent, 13 of 49 states) require student physical fitness assessment. The most commonly reported grades in which a fitness assessment is conducted include grade 5 (78.6 percent, 11 of </w:t>
      </w:r>
      <w:r>
        <w:rPr>
          <w:color w:val="231F20"/>
          <w:spacing w:val="-3"/>
        </w:rPr>
        <w:t>14 </w:t>
      </w:r>
      <w:r>
        <w:rPr>
          <w:color w:val="231F20"/>
        </w:rPr>
        <w:t>states) and grades 8 and 9</w:t>
      </w:r>
      <w:r>
        <w:rPr>
          <w:color w:val="231F20"/>
          <w:spacing w:val="-4"/>
        </w:rPr>
        <w:t> (71.4 </w:t>
      </w:r>
      <w:r>
        <w:rPr>
          <w:color w:val="231F20"/>
        </w:rPr>
        <w:t>percent,</w:t>
      </w:r>
      <w:r>
        <w:rPr>
          <w:color w:val="231F20"/>
          <w:spacing w:val="-3"/>
        </w:rPr>
        <w:t> 10 </w:t>
      </w:r>
      <w:r>
        <w:rPr>
          <w:color w:val="231F20"/>
        </w:rPr>
        <w:t>of </w:t>
      </w:r>
      <w:r>
        <w:rPr>
          <w:color w:val="231F20"/>
          <w:spacing w:val="-3"/>
        </w:rPr>
        <w:t>14 </w:t>
      </w:r>
      <w:r>
        <w:rPr>
          <w:color w:val="231F20"/>
        </w:rPr>
        <w:t>states for both grades).</w:t>
      </w:r>
    </w:p>
    <w:p>
      <w:pPr>
        <w:pStyle w:val="BodyText"/>
        <w:spacing w:line="295" w:lineRule="auto" w:before="157"/>
        <w:ind w:left="720" w:right="725"/>
      </w:pPr>
      <w:r>
        <w:rPr>
          <w:color w:val="231F20"/>
        </w:rPr>
        <w:t>Five (12.5 percent) of 40 states require schools to collect Body Mass Index (BMI) in one or more grades. Ten of 40 states (25.0 percent) require height and weight collection. Among those 40 states, Alabama is the only state that does not allow collection of BMI data for each student. The most common use of results, reported by 6 of 13 (46.2 percent) of states, was sending individual student results to parents.</w:t>
      </w:r>
    </w:p>
    <w:p>
      <w:pPr>
        <w:pStyle w:val="BodyText"/>
        <w:rPr>
          <w:sz w:val="20"/>
        </w:rPr>
      </w:pPr>
    </w:p>
    <w:p>
      <w:pPr>
        <w:pStyle w:val="BodyText"/>
        <w:rPr>
          <w:sz w:val="20"/>
        </w:rPr>
      </w:pPr>
    </w:p>
    <w:p>
      <w:pPr>
        <w:pStyle w:val="Heading3"/>
        <w:spacing w:before="117"/>
      </w:pPr>
      <w:r>
        <w:rPr>
          <w:color w:val="009CD8"/>
          <w:w w:val="105"/>
        </w:rPr>
        <w:t>Teacher Certification/Licensure and Professional Development</w:t>
      </w:r>
    </w:p>
    <w:p>
      <w:pPr>
        <w:pStyle w:val="BodyText"/>
        <w:spacing w:line="295" w:lineRule="auto" w:before="165"/>
        <w:ind w:left="720" w:right="745"/>
      </w:pPr>
      <w:r>
        <w:rPr>
          <w:color w:val="231F20"/>
        </w:rPr>
        <w:t>Most states require physical education teachers to be state certified/licensed and endorsed to teach physical education middle school/junior high (87.8) and high school (98.0 percent) levels. State licensure/certification and endorsement to teach physical education is required at the elementary school level in percent in 71.4 percent (35 of 49) of states, though 66.0 percent (31 of 47) of states allow elementary classroom teachers (generalists) to teach required elementary school physical education classes. More than half (56.8 percent, 25 of 44 states) allow only state certified/licensed teachers endorsed to teach physical education to teach online physical education classes.</w:t>
      </w:r>
    </w:p>
    <w:p>
      <w:pPr>
        <w:spacing w:after="0" w:line="295" w:lineRule="auto"/>
        <w:sectPr>
          <w:footerReference w:type="default" r:id="rId50"/>
          <w:pgSz w:w="12240" w:h="15840"/>
          <w:pgMar w:footer="570" w:header="0" w:top="700" w:bottom="760" w:left="0" w:right="0"/>
        </w:sectPr>
      </w:pPr>
    </w:p>
    <w:p>
      <w:pPr>
        <w:pStyle w:val="BodyText"/>
        <w:spacing w:before="81"/>
        <w:ind w:left="720"/>
      </w:pPr>
      <w:r>
        <w:rPr>
          <w:color w:val="231F20"/>
        </w:rPr>
        <w:t>Forty-four states (88.0 percent of 50 states) require those who desire to teach physical education to pass a certificate/licensure exam before</w:t>
      </w:r>
    </w:p>
    <w:p>
      <w:pPr>
        <w:pStyle w:val="BodyText"/>
        <w:spacing w:before="46"/>
        <w:ind w:left="720"/>
      </w:pPr>
      <w:r>
        <w:rPr>
          <w:color w:val="231F20"/>
        </w:rPr>
        <w:t>they are endorsed to teach physical education.</w:t>
      </w:r>
    </w:p>
    <w:p>
      <w:pPr>
        <w:pStyle w:val="BodyText"/>
        <w:spacing w:before="1"/>
      </w:pPr>
    </w:p>
    <w:p>
      <w:pPr>
        <w:pStyle w:val="BodyText"/>
        <w:spacing w:line="295" w:lineRule="auto" w:before="1"/>
        <w:ind w:left="720" w:right="702"/>
      </w:pPr>
      <w:r>
        <w:rPr>
          <w:color w:val="231F20"/>
        </w:rPr>
        <w:t>A majority of states (85.7 percent, 42 of 49 states) require professional development in order to maintain/renew one’s physical education teacher certification/licensure, up from 72.5 percent (37 of 51 states) in 2012. Almost two-thirds (65.3 percent, 32 of 49 states) provide pro- fessional development events or funding specifically for physical education teachers. This is a substantial increase from 2012, when only 19.6 percent (10 of 51 states) provided any funding for professional development that was specifically for physical education teachers.</w:t>
      </w:r>
    </w:p>
    <w:p>
      <w:pPr>
        <w:pStyle w:val="BodyText"/>
        <w:rPr>
          <w:sz w:val="20"/>
        </w:rPr>
      </w:pPr>
    </w:p>
    <w:p>
      <w:pPr>
        <w:pStyle w:val="BodyText"/>
        <w:spacing w:before="1"/>
        <w:rPr>
          <w:sz w:val="29"/>
        </w:rPr>
      </w:pPr>
    </w:p>
    <w:tbl>
      <w:tblPr>
        <w:tblW w:w="0" w:type="auto"/>
        <w:jc w:val="left"/>
        <w:tblInd w:w="846"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443"/>
        <w:gridCol w:w="1026"/>
        <w:gridCol w:w="1296"/>
        <w:gridCol w:w="1355"/>
        <w:gridCol w:w="1373"/>
        <w:gridCol w:w="1355"/>
        <w:gridCol w:w="1710"/>
      </w:tblGrid>
      <w:tr>
        <w:trPr>
          <w:trHeight w:val="1105" w:hRule="atLeast"/>
        </w:trPr>
        <w:tc>
          <w:tcPr>
            <w:tcW w:w="2443" w:type="dxa"/>
            <w:shd w:val="clear" w:color="auto" w:fill="009CD8"/>
          </w:tcPr>
          <w:p>
            <w:pPr>
              <w:pStyle w:val="TableParagraph"/>
              <w:spacing w:line="211" w:lineRule="auto" w:before="136"/>
              <w:ind w:left="201" w:right="189" w:hanging="1"/>
              <w:jc w:val="center"/>
              <w:rPr>
                <w:rFonts w:ascii="Calibri"/>
                <w:b/>
                <w:i/>
                <w:sz w:val="20"/>
              </w:rPr>
            </w:pPr>
            <w:r>
              <w:rPr>
                <w:rFonts w:ascii="Calibri"/>
                <w:b/>
                <w:i/>
                <w:color w:val="FFFFFF"/>
                <w:w w:val="110"/>
                <w:sz w:val="20"/>
              </w:rPr>
              <w:t>Requirement for Certi- </w:t>
            </w:r>
            <w:r>
              <w:rPr>
                <w:rFonts w:ascii="Calibri"/>
                <w:b/>
                <w:i/>
                <w:color w:val="FFFFFF"/>
                <w:w w:val="110"/>
                <w:sz w:val="20"/>
              </w:rPr>
              <w:t>fication/Licensure and Endorsement to Teach Physical Education</w:t>
            </w:r>
          </w:p>
        </w:tc>
        <w:tc>
          <w:tcPr>
            <w:tcW w:w="1026" w:type="dxa"/>
            <w:shd w:val="clear" w:color="auto" w:fill="009CD8"/>
          </w:tcPr>
          <w:p>
            <w:pPr>
              <w:pStyle w:val="TableParagraph"/>
              <w:spacing w:before="6"/>
              <w:rPr>
                <w:sz w:val="21"/>
              </w:rPr>
            </w:pPr>
          </w:p>
          <w:p>
            <w:pPr>
              <w:pStyle w:val="TableParagraph"/>
              <w:spacing w:line="211" w:lineRule="auto"/>
              <w:ind w:left="114" w:right="103" w:firstLine="54"/>
              <w:jc w:val="both"/>
              <w:rPr>
                <w:rFonts w:ascii="Calibri"/>
                <w:b/>
                <w:i/>
                <w:sz w:val="20"/>
              </w:rPr>
            </w:pPr>
            <w:r>
              <w:rPr>
                <w:rFonts w:ascii="Calibri"/>
                <w:b/>
                <w:i/>
                <w:color w:val="FFFFFF"/>
                <w:w w:val="105"/>
                <w:sz w:val="20"/>
              </w:rPr>
              <w:t>Number </w:t>
            </w:r>
            <w:r>
              <w:rPr>
                <w:rFonts w:ascii="Calibri"/>
                <w:b/>
                <w:i/>
                <w:color w:val="FFFFFF"/>
                <w:w w:val="110"/>
                <w:sz w:val="20"/>
              </w:rPr>
              <w:t>of states in 2016</w:t>
            </w:r>
          </w:p>
        </w:tc>
        <w:tc>
          <w:tcPr>
            <w:tcW w:w="1296" w:type="dxa"/>
            <w:shd w:val="clear" w:color="auto" w:fill="009CD8"/>
          </w:tcPr>
          <w:p>
            <w:pPr>
              <w:pStyle w:val="TableParagraph"/>
              <w:spacing w:before="6"/>
              <w:rPr>
                <w:sz w:val="21"/>
              </w:rPr>
            </w:pPr>
          </w:p>
          <w:p>
            <w:pPr>
              <w:pStyle w:val="TableParagraph"/>
              <w:spacing w:line="211" w:lineRule="auto"/>
              <w:ind w:left="115" w:right="104" w:firstLine="16"/>
              <w:jc w:val="both"/>
              <w:rPr>
                <w:rFonts w:ascii="Calibri"/>
                <w:b/>
                <w:i/>
                <w:sz w:val="20"/>
              </w:rPr>
            </w:pPr>
            <w:r>
              <w:rPr>
                <w:rFonts w:ascii="Calibri"/>
                <w:b/>
                <w:i/>
                <w:color w:val="FFFFFF"/>
                <w:w w:val="110"/>
                <w:sz w:val="20"/>
              </w:rPr>
              <w:t>Percentage </w:t>
            </w:r>
            <w:r>
              <w:rPr>
                <w:rFonts w:ascii="Calibri"/>
                <w:b/>
                <w:i/>
                <w:color w:val="FFFFFF"/>
                <w:w w:val="115"/>
                <w:sz w:val="20"/>
              </w:rPr>
              <w:t>in 2016 ( of 49 states)</w:t>
            </w:r>
          </w:p>
        </w:tc>
        <w:tc>
          <w:tcPr>
            <w:tcW w:w="1355" w:type="dxa"/>
            <w:shd w:val="clear" w:color="auto" w:fill="009CD8"/>
          </w:tcPr>
          <w:p>
            <w:pPr>
              <w:pStyle w:val="TableParagraph"/>
              <w:spacing w:before="6"/>
              <w:rPr>
                <w:sz w:val="21"/>
              </w:rPr>
            </w:pPr>
          </w:p>
          <w:p>
            <w:pPr>
              <w:pStyle w:val="TableParagraph"/>
              <w:spacing w:line="211" w:lineRule="auto"/>
              <w:ind w:left="195" w:right="185"/>
              <w:jc w:val="center"/>
              <w:rPr>
                <w:rFonts w:ascii="Calibri"/>
                <w:b/>
                <w:i/>
                <w:sz w:val="20"/>
              </w:rPr>
            </w:pPr>
            <w:r>
              <w:rPr>
                <w:rFonts w:ascii="Calibri"/>
                <w:b/>
                <w:i/>
                <w:color w:val="FFFFFF"/>
                <w:w w:val="105"/>
                <w:sz w:val="20"/>
              </w:rPr>
              <w:t>Number of </w:t>
            </w:r>
            <w:r>
              <w:rPr>
                <w:rFonts w:ascii="Calibri"/>
                <w:b/>
                <w:i/>
                <w:color w:val="FFFFFF"/>
                <w:w w:val="110"/>
                <w:sz w:val="20"/>
              </w:rPr>
              <w:t>states in 2012</w:t>
            </w:r>
          </w:p>
        </w:tc>
        <w:tc>
          <w:tcPr>
            <w:tcW w:w="1373" w:type="dxa"/>
            <w:shd w:val="clear" w:color="auto" w:fill="009CD8"/>
          </w:tcPr>
          <w:p>
            <w:pPr>
              <w:pStyle w:val="TableParagraph"/>
              <w:spacing w:before="6"/>
              <w:rPr>
                <w:sz w:val="21"/>
              </w:rPr>
            </w:pPr>
          </w:p>
          <w:p>
            <w:pPr>
              <w:pStyle w:val="TableParagraph"/>
              <w:spacing w:line="211" w:lineRule="auto"/>
              <w:ind w:left="183" w:right="157" w:hanging="14"/>
              <w:rPr>
                <w:rFonts w:ascii="Calibri"/>
                <w:b/>
                <w:i/>
                <w:sz w:val="20"/>
              </w:rPr>
            </w:pPr>
            <w:r>
              <w:rPr>
                <w:rFonts w:ascii="Calibri"/>
                <w:b/>
                <w:i/>
                <w:color w:val="FFFFFF"/>
                <w:w w:val="105"/>
                <w:sz w:val="20"/>
              </w:rPr>
              <w:t>Percentage </w:t>
            </w:r>
            <w:r>
              <w:rPr>
                <w:rFonts w:ascii="Calibri"/>
                <w:b/>
                <w:i/>
                <w:color w:val="FFFFFF"/>
                <w:w w:val="110"/>
                <w:sz w:val="20"/>
              </w:rPr>
              <w:t>in  2012</w:t>
            </w:r>
            <w:r>
              <w:rPr>
                <w:rFonts w:ascii="Calibri"/>
                <w:b/>
                <w:i/>
                <w:color w:val="FFFFFF"/>
                <w:spacing w:val="-17"/>
                <w:w w:val="110"/>
                <w:sz w:val="20"/>
              </w:rPr>
              <w:t> </w:t>
            </w:r>
            <w:r>
              <w:rPr>
                <w:rFonts w:ascii="Calibri"/>
                <w:b/>
                <w:i/>
                <w:color w:val="FFFFFF"/>
                <w:w w:val="110"/>
                <w:sz w:val="20"/>
              </w:rPr>
              <w:t>(of</w:t>
            </w:r>
          </w:p>
          <w:p>
            <w:pPr>
              <w:pStyle w:val="TableParagraph"/>
              <w:spacing w:line="223" w:lineRule="exact"/>
              <w:ind w:left="213"/>
              <w:rPr>
                <w:rFonts w:ascii="Calibri"/>
                <w:b/>
                <w:i/>
                <w:sz w:val="20"/>
              </w:rPr>
            </w:pPr>
            <w:r>
              <w:rPr>
                <w:rFonts w:ascii="Calibri"/>
                <w:b/>
                <w:i/>
                <w:color w:val="FFFFFF"/>
                <w:w w:val="115"/>
                <w:sz w:val="20"/>
              </w:rPr>
              <w:t>51</w:t>
            </w:r>
            <w:r>
              <w:rPr>
                <w:rFonts w:ascii="Calibri"/>
                <w:b/>
                <w:i/>
                <w:color w:val="FFFFFF"/>
                <w:spacing w:val="11"/>
                <w:w w:val="115"/>
                <w:sz w:val="20"/>
              </w:rPr>
              <w:t> </w:t>
            </w:r>
            <w:r>
              <w:rPr>
                <w:rFonts w:ascii="Calibri"/>
                <w:b/>
                <w:i/>
                <w:color w:val="FFFFFF"/>
                <w:w w:val="115"/>
                <w:sz w:val="20"/>
              </w:rPr>
              <w:t>states)</w:t>
            </w:r>
          </w:p>
        </w:tc>
        <w:tc>
          <w:tcPr>
            <w:tcW w:w="1355" w:type="dxa"/>
            <w:shd w:val="clear" w:color="auto" w:fill="009CD8"/>
          </w:tcPr>
          <w:p>
            <w:pPr>
              <w:pStyle w:val="TableParagraph"/>
              <w:spacing w:before="6"/>
              <w:rPr>
                <w:sz w:val="21"/>
              </w:rPr>
            </w:pPr>
          </w:p>
          <w:p>
            <w:pPr>
              <w:pStyle w:val="TableParagraph"/>
              <w:spacing w:line="211" w:lineRule="auto"/>
              <w:ind w:left="195" w:right="185"/>
              <w:jc w:val="center"/>
              <w:rPr>
                <w:rFonts w:ascii="Calibri"/>
                <w:b/>
                <w:i/>
                <w:sz w:val="20"/>
              </w:rPr>
            </w:pPr>
            <w:r>
              <w:rPr>
                <w:rFonts w:ascii="Calibri"/>
                <w:b/>
                <w:i/>
                <w:color w:val="FFFFFF"/>
                <w:w w:val="105"/>
                <w:sz w:val="20"/>
              </w:rPr>
              <w:t>Number of </w:t>
            </w:r>
            <w:r>
              <w:rPr>
                <w:rFonts w:ascii="Calibri"/>
                <w:b/>
                <w:i/>
                <w:color w:val="FFFFFF"/>
                <w:w w:val="110"/>
                <w:sz w:val="20"/>
              </w:rPr>
              <w:t>states in 2010</w:t>
            </w:r>
          </w:p>
        </w:tc>
        <w:tc>
          <w:tcPr>
            <w:tcW w:w="1710" w:type="dxa"/>
            <w:shd w:val="clear" w:color="auto" w:fill="009CD8"/>
          </w:tcPr>
          <w:p>
            <w:pPr>
              <w:pStyle w:val="TableParagraph"/>
              <w:spacing w:before="6"/>
              <w:rPr>
                <w:sz w:val="21"/>
              </w:rPr>
            </w:pPr>
          </w:p>
          <w:p>
            <w:pPr>
              <w:pStyle w:val="TableParagraph"/>
              <w:spacing w:line="211" w:lineRule="auto"/>
              <w:ind w:left="228" w:right="218"/>
              <w:jc w:val="center"/>
              <w:rPr>
                <w:rFonts w:ascii="Calibri"/>
                <w:b/>
                <w:i/>
                <w:sz w:val="20"/>
              </w:rPr>
            </w:pPr>
            <w:r>
              <w:rPr>
                <w:rFonts w:ascii="Calibri"/>
                <w:b/>
                <w:i/>
                <w:color w:val="FFFFFF"/>
                <w:w w:val="110"/>
                <w:sz w:val="20"/>
              </w:rPr>
              <w:t>Percentage in </w:t>
            </w:r>
            <w:r>
              <w:rPr>
                <w:rFonts w:ascii="Calibri"/>
                <w:b/>
                <w:i/>
                <w:color w:val="FFFFFF"/>
                <w:w w:val="110"/>
                <w:sz w:val="20"/>
              </w:rPr>
              <w:t>2010 (of 51</w:t>
            </w:r>
          </w:p>
          <w:p>
            <w:pPr>
              <w:pStyle w:val="TableParagraph"/>
              <w:spacing w:line="223" w:lineRule="exact"/>
              <w:ind w:left="226" w:right="218"/>
              <w:jc w:val="center"/>
              <w:rPr>
                <w:rFonts w:ascii="Calibri"/>
                <w:b/>
                <w:i/>
                <w:sz w:val="20"/>
              </w:rPr>
            </w:pPr>
            <w:r>
              <w:rPr>
                <w:rFonts w:ascii="Calibri"/>
                <w:b/>
                <w:i/>
                <w:color w:val="FFFFFF"/>
                <w:w w:val="115"/>
                <w:sz w:val="20"/>
              </w:rPr>
              <w:t>states)</w:t>
            </w:r>
          </w:p>
        </w:tc>
      </w:tr>
      <w:tr>
        <w:trPr>
          <w:trHeight w:val="276" w:hRule="atLeast"/>
        </w:trPr>
        <w:tc>
          <w:tcPr>
            <w:tcW w:w="2443" w:type="dxa"/>
          </w:tcPr>
          <w:p>
            <w:pPr>
              <w:pStyle w:val="TableParagraph"/>
              <w:spacing w:before="36"/>
              <w:ind w:left="80"/>
              <w:rPr>
                <w:sz w:val="18"/>
              </w:rPr>
            </w:pPr>
            <w:r>
              <w:rPr>
                <w:color w:val="231F20"/>
                <w:sz w:val="18"/>
              </w:rPr>
              <w:t>Elementary</w:t>
            </w:r>
          </w:p>
        </w:tc>
        <w:tc>
          <w:tcPr>
            <w:tcW w:w="1026" w:type="dxa"/>
          </w:tcPr>
          <w:p>
            <w:pPr>
              <w:pStyle w:val="TableParagraph"/>
              <w:spacing w:before="36"/>
              <w:ind w:left="386" w:right="377"/>
              <w:jc w:val="center"/>
              <w:rPr>
                <w:sz w:val="18"/>
              </w:rPr>
            </w:pPr>
            <w:r>
              <w:rPr>
                <w:color w:val="231F20"/>
                <w:sz w:val="18"/>
              </w:rPr>
              <w:t>35</w:t>
            </w:r>
          </w:p>
        </w:tc>
        <w:tc>
          <w:tcPr>
            <w:tcW w:w="1296" w:type="dxa"/>
          </w:tcPr>
          <w:p>
            <w:pPr>
              <w:pStyle w:val="TableParagraph"/>
              <w:spacing w:before="36"/>
              <w:ind w:left="446" w:right="437"/>
              <w:jc w:val="center"/>
              <w:rPr>
                <w:sz w:val="18"/>
              </w:rPr>
            </w:pPr>
            <w:r>
              <w:rPr>
                <w:color w:val="231F20"/>
                <w:sz w:val="18"/>
              </w:rPr>
              <w:t>71.4</w:t>
            </w:r>
          </w:p>
        </w:tc>
        <w:tc>
          <w:tcPr>
            <w:tcW w:w="1355" w:type="dxa"/>
          </w:tcPr>
          <w:p>
            <w:pPr>
              <w:pStyle w:val="TableParagraph"/>
              <w:spacing w:before="36"/>
              <w:ind w:left="194" w:right="185"/>
              <w:jc w:val="center"/>
              <w:rPr>
                <w:sz w:val="18"/>
              </w:rPr>
            </w:pPr>
            <w:r>
              <w:rPr>
                <w:color w:val="231F20"/>
                <w:sz w:val="18"/>
              </w:rPr>
              <w:t>40</w:t>
            </w:r>
          </w:p>
        </w:tc>
        <w:tc>
          <w:tcPr>
            <w:tcW w:w="1373" w:type="dxa"/>
          </w:tcPr>
          <w:p>
            <w:pPr>
              <w:pStyle w:val="TableParagraph"/>
              <w:spacing w:before="36"/>
              <w:ind w:left="485" w:right="476"/>
              <w:jc w:val="center"/>
              <w:rPr>
                <w:sz w:val="18"/>
              </w:rPr>
            </w:pPr>
            <w:r>
              <w:rPr>
                <w:color w:val="231F20"/>
                <w:sz w:val="18"/>
              </w:rPr>
              <w:t>78.4</w:t>
            </w:r>
          </w:p>
        </w:tc>
        <w:tc>
          <w:tcPr>
            <w:tcW w:w="1355" w:type="dxa"/>
          </w:tcPr>
          <w:p>
            <w:pPr>
              <w:pStyle w:val="TableParagraph"/>
              <w:spacing w:before="36"/>
              <w:ind w:left="194" w:right="185"/>
              <w:jc w:val="center"/>
              <w:rPr>
                <w:sz w:val="18"/>
              </w:rPr>
            </w:pPr>
            <w:r>
              <w:rPr>
                <w:color w:val="231F20"/>
                <w:sz w:val="18"/>
              </w:rPr>
              <w:t>42</w:t>
            </w:r>
          </w:p>
        </w:tc>
        <w:tc>
          <w:tcPr>
            <w:tcW w:w="1710" w:type="dxa"/>
          </w:tcPr>
          <w:p>
            <w:pPr>
              <w:pStyle w:val="TableParagraph"/>
              <w:spacing w:before="36"/>
              <w:ind w:right="662"/>
              <w:jc w:val="right"/>
              <w:rPr>
                <w:sz w:val="18"/>
              </w:rPr>
            </w:pPr>
            <w:r>
              <w:rPr>
                <w:color w:val="231F20"/>
                <w:sz w:val="18"/>
              </w:rPr>
              <w:t>82.4</w:t>
            </w:r>
          </w:p>
        </w:tc>
      </w:tr>
      <w:tr>
        <w:trPr>
          <w:trHeight w:val="276" w:hRule="atLeast"/>
        </w:trPr>
        <w:tc>
          <w:tcPr>
            <w:tcW w:w="2443" w:type="dxa"/>
          </w:tcPr>
          <w:p>
            <w:pPr>
              <w:pStyle w:val="TableParagraph"/>
              <w:spacing w:before="36"/>
              <w:ind w:left="80"/>
              <w:rPr>
                <w:sz w:val="18"/>
              </w:rPr>
            </w:pPr>
            <w:r>
              <w:rPr>
                <w:color w:val="231F20"/>
                <w:sz w:val="18"/>
              </w:rPr>
              <w:t>Junior High</w:t>
            </w:r>
          </w:p>
        </w:tc>
        <w:tc>
          <w:tcPr>
            <w:tcW w:w="1026" w:type="dxa"/>
          </w:tcPr>
          <w:p>
            <w:pPr>
              <w:pStyle w:val="TableParagraph"/>
              <w:spacing w:before="36"/>
              <w:ind w:left="386" w:right="377"/>
              <w:jc w:val="center"/>
              <w:rPr>
                <w:sz w:val="18"/>
              </w:rPr>
            </w:pPr>
            <w:r>
              <w:rPr>
                <w:color w:val="231F20"/>
                <w:sz w:val="18"/>
              </w:rPr>
              <w:t>43</w:t>
            </w:r>
          </w:p>
        </w:tc>
        <w:tc>
          <w:tcPr>
            <w:tcW w:w="1296" w:type="dxa"/>
          </w:tcPr>
          <w:p>
            <w:pPr>
              <w:pStyle w:val="TableParagraph"/>
              <w:spacing w:before="36"/>
              <w:ind w:left="446" w:right="437"/>
              <w:jc w:val="center"/>
              <w:rPr>
                <w:sz w:val="18"/>
              </w:rPr>
            </w:pPr>
            <w:r>
              <w:rPr>
                <w:color w:val="231F20"/>
                <w:sz w:val="18"/>
              </w:rPr>
              <w:t>87.8</w:t>
            </w:r>
          </w:p>
        </w:tc>
        <w:tc>
          <w:tcPr>
            <w:tcW w:w="1355" w:type="dxa"/>
          </w:tcPr>
          <w:p>
            <w:pPr>
              <w:pStyle w:val="TableParagraph"/>
              <w:spacing w:before="36"/>
              <w:ind w:left="194" w:right="185"/>
              <w:jc w:val="center"/>
              <w:rPr>
                <w:sz w:val="18"/>
              </w:rPr>
            </w:pPr>
            <w:r>
              <w:rPr>
                <w:color w:val="231F20"/>
                <w:sz w:val="18"/>
              </w:rPr>
              <w:t>42</w:t>
            </w:r>
          </w:p>
        </w:tc>
        <w:tc>
          <w:tcPr>
            <w:tcW w:w="1373" w:type="dxa"/>
          </w:tcPr>
          <w:p>
            <w:pPr>
              <w:pStyle w:val="TableParagraph"/>
              <w:spacing w:before="36"/>
              <w:ind w:left="485" w:right="476"/>
              <w:jc w:val="center"/>
              <w:rPr>
                <w:sz w:val="18"/>
              </w:rPr>
            </w:pPr>
            <w:r>
              <w:rPr>
                <w:color w:val="231F20"/>
                <w:sz w:val="18"/>
              </w:rPr>
              <w:t>82.4</w:t>
            </w:r>
          </w:p>
        </w:tc>
        <w:tc>
          <w:tcPr>
            <w:tcW w:w="1355" w:type="dxa"/>
          </w:tcPr>
          <w:p>
            <w:pPr>
              <w:pStyle w:val="TableParagraph"/>
              <w:spacing w:before="36"/>
              <w:ind w:left="194" w:right="185"/>
              <w:jc w:val="center"/>
              <w:rPr>
                <w:sz w:val="18"/>
              </w:rPr>
            </w:pPr>
            <w:r>
              <w:rPr>
                <w:color w:val="231F20"/>
                <w:sz w:val="18"/>
              </w:rPr>
              <w:t>46</w:t>
            </w:r>
          </w:p>
        </w:tc>
        <w:tc>
          <w:tcPr>
            <w:tcW w:w="1710" w:type="dxa"/>
          </w:tcPr>
          <w:p>
            <w:pPr>
              <w:pStyle w:val="TableParagraph"/>
              <w:spacing w:before="36"/>
              <w:ind w:right="662"/>
              <w:jc w:val="right"/>
              <w:rPr>
                <w:sz w:val="18"/>
              </w:rPr>
            </w:pPr>
            <w:r>
              <w:rPr>
                <w:color w:val="231F20"/>
                <w:sz w:val="18"/>
              </w:rPr>
              <w:t>90.2</w:t>
            </w:r>
          </w:p>
        </w:tc>
      </w:tr>
      <w:tr>
        <w:trPr>
          <w:trHeight w:val="276" w:hRule="atLeast"/>
        </w:trPr>
        <w:tc>
          <w:tcPr>
            <w:tcW w:w="2443" w:type="dxa"/>
          </w:tcPr>
          <w:p>
            <w:pPr>
              <w:pStyle w:val="TableParagraph"/>
              <w:spacing w:before="36"/>
              <w:ind w:left="80"/>
              <w:rPr>
                <w:sz w:val="18"/>
              </w:rPr>
            </w:pPr>
            <w:r>
              <w:rPr>
                <w:color w:val="231F20"/>
                <w:sz w:val="18"/>
              </w:rPr>
              <w:t>High School</w:t>
            </w:r>
          </w:p>
        </w:tc>
        <w:tc>
          <w:tcPr>
            <w:tcW w:w="1026" w:type="dxa"/>
          </w:tcPr>
          <w:p>
            <w:pPr>
              <w:pStyle w:val="TableParagraph"/>
              <w:spacing w:before="36"/>
              <w:ind w:left="386" w:right="376"/>
              <w:jc w:val="center"/>
              <w:rPr>
                <w:sz w:val="18"/>
              </w:rPr>
            </w:pPr>
            <w:r>
              <w:rPr>
                <w:color w:val="231F20"/>
                <w:sz w:val="18"/>
              </w:rPr>
              <w:t>48</w:t>
            </w:r>
          </w:p>
        </w:tc>
        <w:tc>
          <w:tcPr>
            <w:tcW w:w="1296" w:type="dxa"/>
          </w:tcPr>
          <w:p>
            <w:pPr>
              <w:pStyle w:val="TableParagraph"/>
              <w:spacing w:before="36"/>
              <w:ind w:left="446" w:right="437"/>
              <w:jc w:val="center"/>
              <w:rPr>
                <w:sz w:val="18"/>
              </w:rPr>
            </w:pPr>
            <w:r>
              <w:rPr>
                <w:color w:val="231F20"/>
                <w:sz w:val="18"/>
              </w:rPr>
              <w:t>98.0</w:t>
            </w:r>
          </w:p>
        </w:tc>
        <w:tc>
          <w:tcPr>
            <w:tcW w:w="1355" w:type="dxa"/>
          </w:tcPr>
          <w:p>
            <w:pPr>
              <w:pStyle w:val="TableParagraph"/>
              <w:spacing w:before="36"/>
              <w:ind w:left="194" w:right="185"/>
              <w:jc w:val="center"/>
              <w:rPr>
                <w:sz w:val="18"/>
              </w:rPr>
            </w:pPr>
            <w:r>
              <w:rPr>
                <w:color w:val="231F20"/>
                <w:sz w:val="18"/>
              </w:rPr>
              <w:t>46</w:t>
            </w:r>
          </w:p>
        </w:tc>
        <w:tc>
          <w:tcPr>
            <w:tcW w:w="1373" w:type="dxa"/>
          </w:tcPr>
          <w:p>
            <w:pPr>
              <w:pStyle w:val="TableParagraph"/>
              <w:spacing w:before="36"/>
              <w:ind w:left="485" w:right="476"/>
              <w:jc w:val="center"/>
              <w:rPr>
                <w:sz w:val="18"/>
              </w:rPr>
            </w:pPr>
            <w:r>
              <w:rPr>
                <w:color w:val="231F20"/>
                <w:sz w:val="18"/>
              </w:rPr>
              <w:t>90.2</w:t>
            </w:r>
          </w:p>
        </w:tc>
        <w:tc>
          <w:tcPr>
            <w:tcW w:w="1355" w:type="dxa"/>
          </w:tcPr>
          <w:p>
            <w:pPr>
              <w:pStyle w:val="TableParagraph"/>
              <w:spacing w:before="36"/>
              <w:ind w:left="194" w:right="185"/>
              <w:jc w:val="center"/>
              <w:rPr>
                <w:sz w:val="18"/>
              </w:rPr>
            </w:pPr>
            <w:r>
              <w:rPr>
                <w:color w:val="231F20"/>
                <w:sz w:val="18"/>
              </w:rPr>
              <w:t>50</w:t>
            </w:r>
          </w:p>
        </w:tc>
        <w:tc>
          <w:tcPr>
            <w:tcW w:w="1710" w:type="dxa"/>
          </w:tcPr>
          <w:p>
            <w:pPr>
              <w:pStyle w:val="TableParagraph"/>
              <w:spacing w:before="36"/>
              <w:ind w:right="662"/>
              <w:jc w:val="right"/>
              <w:rPr>
                <w:sz w:val="18"/>
              </w:rPr>
            </w:pPr>
            <w:r>
              <w:rPr>
                <w:color w:val="231F20"/>
                <w:sz w:val="18"/>
              </w:rPr>
              <w:t>98.0</w:t>
            </w:r>
          </w:p>
        </w:tc>
      </w:tr>
    </w:tbl>
    <w:p>
      <w:pPr>
        <w:pStyle w:val="BodyText"/>
        <w:rPr>
          <w:sz w:val="20"/>
        </w:rPr>
      </w:pPr>
    </w:p>
    <w:p>
      <w:pPr>
        <w:pStyle w:val="BodyText"/>
        <w:spacing w:before="10"/>
        <w:rPr>
          <w:sz w:val="21"/>
        </w:rPr>
      </w:pPr>
    </w:p>
    <w:p>
      <w:pPr>
        <w:pStyle w:val="BodyText"/>
        <w:spacing w:line="295" w:lineRule="auto" w:before="100"/>
        <w:ind w:left="720" w:right="785"/>
      </w:pPr>
      <w:r>
        <w:rPr>
          <w:color w:val="231F20"/>
        </w:rPr>
        <w:t>A teacher evaluation system is in place for all teachers in 82.0 percent of states (41 of 50). The teacher evaluation system applies to physical education teachers in almost all cases (41 of 42 states, 97.6 percent).</w:t>
      </w:r>
    </w:p>
    <w:p>
      <w:pPr>
        <w:pStyle w:val="BodyText"/>
        <w:spacing w:line="295" w:lineRule="auto" w:before="158"/>
        <w:ind w:left="720" w:right="725"/>
      </w:pPr>
      <w:r>
        <w:rPr>
          <w:color w:val="231F20"/>
        </w:rPr>
        <w:t>Approximately three-quarters (73.2 percent, 30 of </w:t>
      </w:r>
      <w:r>
        <w:rPr>
          <w:color w:val="231F20"/>
          <w:spacing w:val="-7"/>
        </w:rPr>
        <w:t>41 </w:t>
      </w:r>
      <w:r>
        <w:rPr>
          <w:color w:val="231F20"/>
        </w:rPr>
        <w:t>states) take some action to support the National Board Certification process. The most common actions are actively promoting and encouraging teachers to register for the process </w:t>
      </w:r>
      <w:r>
        <w:rPr>
          <w:color w:val="231F20"/>
          <w:spacing w:val="-3"/>
        </w:rPr>
        <w:t>(51.2 </w:t>
      </w:r>
      <w:r>
        <w:rPr>
          <w:color w:val="231F20"/>
        </w:rPr>
        <w:t>percent, </w:t>
      </w:r>
      <w:r>
        <w:rPr>
          <w:color w:val="231F20"/>
          <w:spacing w:val="-4"/>
        </w:rPr>
        <w:t>21 </w:t>
      </w:r>
      <w:r>
        <w:rPr>
          <w:color w:val="231F20"/>
        </w:rPr>
        <w:t>of </w:t>
      </w:r>
      <w:r>
        <w:rPr>
          <w:color w:val="231F20"/>
          <w:spacing w:val="-7"/>
        </w:rPr>
        <w:t>41 </w:t>
      </w:r>
      <w:r>
        <w:rPr>
          <w:color w:val="231F20"/>
        </w:rPr>
        <w:t>states) and providing or facilitating mentoring for teachers going through the process (26.8 percent, 11 of </w:t>
      </w:r>
      <w:r>
        <w:rPr>
          <w:color w:val="231F20"/>
          <w:spacing w:val="-7"/>
        </w:rPr>
        <w:t>41 </w:t>
      </w:r>
      <w:r>
        <w:rPr>
          <w:color w:val="231F20"/>
        </w:rPr>
        <w:t>states). Five states provide an on-going higher level of pay to all teachers who are board certified. Three states provide partial funding regardless of whether the teacher receives certification, while four</w:t>
      </w:r>
      <w:r>
        <w:rPr>
          <w:color w:val="231F20"/>
          <w:spacing w:val="-3"/>
        </w:rPr>
        <w:t> </w:t>
      </w:r>
      <w:r>
        <w:rPr>
          <w:color w:val="231F20"/>
        </w:rPr>
        <w:t>states</w:t>
      </w:r>
      <w:r>
        <w:rPr>
          <w:color w:val="231F20"/>
          <w:spacing w:val="-3"/>
        </w:rPr>
        <w:t> </w:t>
      </w:r>
      <w:r>
        <w:rPr>
          <w:color w:val="231F20"/>
        </w:rPr>
        <w:t>provide</w:t>
      </w:r>
      <w:r>
        <w:rPr>
          <w:color w:val="231F20"/>
          <w:spacing w:val="-4"/>
        </w:rPr>
        <w:t> </w:t>
      </w:r>
      <w:r>
        <w:rPr>
          <w:color w:val="231F20"/>
        </w:rPr>
        <w:t>partial</w:t>
      </w:r>
      <w:r>
        <w:rPr>
          <w:color w:val="231F20"/>
          <w:spacing w:val="-3"/>
        </w:rPr>
        <w:t> </w:t>
      </w:r>
      <w:r>
        <w:rPr>
          <w:color w:val="231F20"/>
        </w:rPr>
        <w:t>funding</w:t>
      </w:r>
      <w:r>
        <w:rPr>
          <w:color w:val="231F20"/>
          <w:spacing w:val="-3"/>
        </w:rPr>
        <w:t> </w:t>
      </w:r>
      <w:r>
        <w:rPr>
          <w:color w:val="231F20"/>
        </w:rPr>
        <w:t>only</w:t>
      </w:r>
      <w:r>
        <w:rPr>
          <w:color w:val="231F20"/>
          <w:spacing w:val="-3"/>
        </w:rPr>
        <w:t> </w:t>
      </w:r>
      <w:r>
        <w:rPr>
          <w:color w:val="231F20"/>
        </w:rPr>
        <w:t>if</w:t>
      </w:r>
      <w:r>
        <w:rPr>
          <w:color w:val="231F20"/>
          <w:spacing w:val="-4"/>
        </w:rPr>
        <w:t> </w:t>
      </w:r>
      <w:r>
        <w:rPr>
          <w:color w:val="231F20"/>
        </w:rPr>
        <w:t>the</w:t>
      </w:r>
      <w:r>
        <w:rPr>
          <w:color w:val="231F20"/>
          <w:spacing w:val="-3"/>
        </w:rPr>
        <w:t> </w:t>
      </w:r>
      <w:r>
        <w:rPr>
          <w:color w:val="231F20"/>
        </w:rPr>
        <w:t>teacher</w:t>
      </w:r>
      <w:r>
        <w:rPr>
          <w:color w:val="231F20"/>
          <w:spacing w:val="-2"/>
        </w:rPr>
        <w:t> </w:t>
      </w:r>
      <w:r>
        <w:rPr>
          <w:color w:val="231F20"/>
        </w:rPr>
        <w:t>receives</w:t>
      </w:r>
      <w:r>
        <w:rPr>
          <w:color w:val="231F20"/>
          <w:spacing w:val="-3"/>
        </w:rPr>
        <w:t> </w:t>
      </w:r>
      <w:r>
        <w:rPr>
          <w:color w:val="231F20"/>
        </w:rPr>
        <w:t>certification.</w:t>
      </w:r>
      <w:r>
        <w:rPr>
          <w:color w:val="231F20"/>
          <w:spacing w:val="-3"/>
        </w:rPr>
        <w:t> </w:t>
      </w:r>
      <w:r>
        <w:rPr>
          <w:color w:val="231F20"/>
        </w:rPr>
        <w:t>One</w:t>
      </w:r>
      <w:r>
        <w:rPr>
          <w:color w:val="231F20"/>
          <w:spacing w:val="-3"/>
        </w:rPr>
        <w:t> </w:t>
      </w:r>
      <w:r>
        <w:rPr>
          <w:color w:val="231F20"/>
        </w:rPr>
        <w:t>state,</w:t>
      </w:r>
      <w:r>
        <w:rPr>
          <w:color w:val="231F20"/>
          <w:spacing w:val="-3"/>
        </w:rPr>
        <w:t> </w:t>
      </w:r>
      <w:r>
        <w:rPr>
          <w:color w:val="231F20"/>
        </w:rPr>
        <w:t>West</w:t>
      </w:r>
      <w:r>
        <w:rPr>
          <w:color w:val="231F20"/>
          <w:spacing w:val="-3"/>
        </w:rPr>
        <w:t> </w:t>
      </w:r>
      <w:r>
        <w:rPr>
          <w:color w:val="231F20"/>
        </w:rPr>
        <w:t>Virginia,</w:t>
      </w:r>
      <w:r>
        <w:rPr>
          <w:color w:val="231F20"/>
          <w:spacing w:val="-3"/>
        </w:rPr>
        <w:t> </w:t>
      </w:r>
      <w:r>
        <w:rPr>
          <w:color w:val="231F20"/>
        </w:rPr>
        <w:t>provides</w:t>
      </w:r>
      <w:r>
        <w:rPr>
          <w:color w:val="231F20"/>
          <w:spacing w:val="-4"/>
        </w:rPr>
        <w:t> </w:t>
      </w:r>
      <w:r>
        <w:rPr>
          <w:color w:val="231F20"/>
        </w:rPr>
        <w:t>full</w:t>
      </w:r>
      <w:r>
        <w:rPr>
          <w:color w:val="231F20"/>
          <w:spacing w:val="-3"/>
        </w:rPr>
        <w:t> </w:t>
      </w:r>
      <w:r>
        <w:rPr>
          <w:color w:val="231F20"/>
        </w:rPr>
        <w:t>funding</w:t>
      </w:r>
      <w:r>
        <w:rPr>
          <w:color w:val="231F20"/>
          <w:spacing w:val="-3"/>
        </w:rPr>
        <w:t> </w:t>
      </w:r>
      <w:r>
        <w:rPr>
          <w:color w:val="231F20"/>
        </w:rPr>
        <w:t>regardless</w:t>
      </w:r>
      <w:r>
        <w:rPr>
          <w:color w:val="231F20"/>
          <w:spacing w:val="-2"/>
        </w:rPr>
        <w:t> </w:t>
      </w:r>
      <w:r>
        <w:rPr>
          <w:color w:val="231F20"/>
        </w:rPr>
        <w:t>of</w:t>
      </w:r>
      <w:r>
        <w:rPr>
          <w:color w:val="231F20"/>
          <w:spacing w:val="-3"/>
        </w:rPr>
        <w:t> </w:t>
      </w:r>
      <w:r>
        <w:rPr>
          <w:color w:val="231F20"/>
        </w:rPr>
        <w:t>whether the teacher receives certification, and Wisconsin and Iowa provide full funding only if the teacher receives certification. Montana and Nevada provide a one-time monetary bonus if the teacher receives certification, and Montana and Washington provide one or more forms of monetary recognition for national board certified</w:t>
      </w:r>
      <w:r>
        <w:rPr>
          <w:color w:val="231F20"/>
          <w:spacing w:val="-1"/>
        </w:rPr>
        <w:t> </w:t>
      </w:r>
      <w:r>
        <w:rPr>
          <w:color w:val="231F20"/>
        </w:rPr>
        <w:t>teachers.</w:t>
      </w:r>
    </w:p>
    <w:p>
      <w:pPr>
        <w:pStyle w:val="BodyText"/>
        <w:spacing w:line="295" w:lineRule="auto" w:before="152"/>
        <w:ind w:left="720" w:right="702"/>
      </w:pPr>
      <w:r>
        <w:rPr>
          <w:color w:val="231F20"/>
        </w:rPr>
        <w:t>Five of 50 states require each school district to have a certified/licensed physical educator serving as a physical education coordinator. In 2012, only one state, New York, had this requirement. In addition, two-thirds (64.0 percent; 32 of 50 states) had designated staffing to over- see implementation, compliance, technical assistance, and monitoring of physical education programs in school districts and schools. The FTE level of this position was &lt;0.5 FTE in eight states and &lt;1.0 FTE in 22 states.</w:t>
      </w:r>
    </w:p>
    <w:p>
      <w:pPr>
        <w:pStyle w:val="BodyText"/>
        <w:spacing w:line="295" w:lineRule="auto" w:before="156"/>
        <w:ind w:left="720" w:right="798"/>
      </w:pPr>
      <w:r>
        <w:rPr>
          <w:color w:val="231F20"/>
        </w:rPr>
        <w:t>Overall, results are not drastically different from the </w:t>
      </w:r>
      <w:r>
        <w:rPr>
          <w:color w:val="231F20"/>
          <w:spacing w:val="-3"/>
        </w:rPr>
        <w:t>2012 </w:t>
      </w:r>
      <w:r>
        <w:rPr>
          <w:color w:val="231F20"/>
        </w:rPr>
        <w:t>and </w:t>
      </w:r>
      <w:r>
        <w:rPr>
          <w:color w:val="231F20"/>
          <w:spacing w:val="-4"/>
        </w:rPr>
        <w:t>2010 </w:t>
      </w:r>
      <w:r>
        <w:rPr>
          <w:i/>
          <w:color w:val="231F20"/>
        </w:rPr>
        <w:t>Shape of the Nation </w:t>
      </w:r>
      <w:r>
        <w:rPr>
          <w:color w:val="231F20"/>
        </w:rPr>
        <w:t>reports. On one hand, more than half of states allow exemptions, waivers and/or substitutions, loopholes that reduce the effectiveness of physical education requirements and deprive students of the benefits of physical education. On the other hand, some states have a number of robust policies in place and there are improvements in selected measures compared to prior years. Please refer to the individual state profiles for more information about each state’s physical education and physical activity policies and practices.</w:t>
      </w:r>
    </w:p>
    <w:p>
      <w:pPr>
        <w:spacing w:after="0" w:line="295" w:lineRule="auto"/>
        <w:sectPr>
          <w:footerReference w:type="default" r:id="rId51"/>
          <w:pgSz w:w="12240" w:h="15840"/>
          <w:pgMar w:footer="570" w:header="0" w:top="680" w:bottom="760" w:left="0" w:right="0"/>
        </w:sectPr>
      </w:pPr>
    </w:p>
    <w:p>
      <w:pPr>
        <w:pStyle w:val="Heading2"/>
        <w:spacing w:before="86"/>
        <w:rPr>
          <w:sz w:val="20"/>
        </w:rPr>
      </w:pPr>
      <w:bookmarkStart w:name="_bookmark8" w:id="9"/>
      <w:bookmarkEnd w:id="9"/>
      <w:r>
        <w:rPr/>
      </w:r>
      <w:r>
        <w:rPr>
          <w:color w:val="009CD8"/>
          <w:w w:val="120"/>
        </w:rPr>
        <w:t>KEY STATE PHYSICAL EDUCATION AND PHYSICAL ACTIVITY POLICIES</w:t>
      </w:r>
      <w:r>
        <w:rPr>
          <w:color w:val="009CD8"/>
          <w:w w:val="120"/>
          <w:position w:val="11"/>
          <w:sz w:val="20"/>
        </w:rPr>
        <w:t>1</w:t>
      </w:r>
    </w:p>
    <w:p>
      <w:pPr>
        <w:pStyle w:val="BodyText"/>
        <w:spacing w:before="2"/>
        <w:rPr>
          <w:rFonts w:ascii="Calibri"/>
          <w:sz w:val="12"/>
        </w:rPr>
      </w:pPr>
    </w:p>
    <w:tbl>
      <w:tblPr>
        <w:tblW w:w="0" w:type="auto"/>
        <w:jc w:val="left"/>
        <w:tblInd w:w="73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961"/>
        <w:gridCol w:w="460"/>
        <w:gridCol w:w="460"/>
        <w:gridCol w:w="460"/>
        <w:gridCol w:w="460"/>
        <w:gridCol w:w="460"/>
        <w:gridCol w:w="460"/>
        <w:gridCol w:w="460"/>
        <w:gridCol w:w="460"/>
        <w:gridCol w:w="460"/>
        <w:gridCol w:w="460"/>
        <w:gridCol w:w="460"/>
        <w:gridCol w:w="460"/>
        <w:gridCol w:w="460"/>
        <w:gridCol w:w="460"/>
        <w:gridCol w:w="460"/>
        <w:gridCol w:w="460"/>
        <w:gridCol w:w="460"/>
      </w:tblGrid>
      <w:tr>
        <w:trPr>
          <w:trHeight w:val="314" w:hRule="atLeast"/>
        </w:trPr>
        <w:tc>
          <w:tcPr>
            <w:tcW w:w="2961" w:type="dxa"/>
            <w:tcBorders>
              <w:bottom w:val="single" w:sz="8" w:space="0" w:color="231F20"/>
            </w:tcBorders>
          </w:tcPr>
          <w:p>
            <w:pPr>
              <w:pStyle w:val="TableParagraph"/>
              <w:rPr>
                <w:rFonts w:ascii="Times New Roman"/>
                <w:sz w:val="16"/>
              </w:rPr>
            </w:pPr>
          </w:p>
        </w:tc>
        <w:tc>
          <w:tcPr>
            <w:tcW w:w="460" w:type="dxa"/>
            <w:tcBorders>
              <w:bottom w:val="single" w:sz="8" w:space="0" w:color="231F20"/>
            </w:tcBorders>
            <w:shd w:val="clear" w:color="auto" w:fill="FFECD3"/>
          </w:tcPr>
          <w:p>
            <w:pPr>
              <w:pStyle w:val="TableParagraph"/>
              <w:spacing w:before="66"/>
              <w:ind w:left="101" w:right="90"/>
              <w:jc w:val="center"/>
              <w:rPr>
                <w:sz w:val="16"/>
              </w:rPr>
            </w:pPr>
            <w:r>
              <w:rPr>
                <w:color w:val="231F20"/>
                <w:sz w:val="16"/>
              </w:rPr>
              <w:t>AL</w:t>
            </w:r>
          </w:p>
        </w:tc>
        <w:tc>
          <w:tcPr>
            <w:tcW w:w="460" w:type="dxa"/>
            <w:tcBorders>
              <w:bottom w:val="single" w:sz="8" w:space="0" w:color="231F20"/>
            </w:tcBorders>
          </w:tcPr>
          <w:p>
            <w:pPr>
              <w:pStyle w:val="TableParagraph"/>
              <w:spacing w:before="66"/>
              <w:ind w:left="138"/>
              <w:rPr>
                <w:sz w:val="16"/>
              </w:rPr>
            </w:pPr>
            <w:r>
              <w:rPr>
                <w:color w:val="231F20"/>
                <w:sz w:val="16"/>
              </w:rPr>
              <w:t>AK</w:t>
            </w:r>
          </w:p>
        </w:tc>
        <w:tc>
          <w:tcPr>
            <w:tcW w:w="460" w:type="dxa"/>
            <w:tcBorders>
              <w:bottom w:val="single" w:sz="8" w:space="0" w:color="231F20"/>
            </w:tcBorders>
            <w:shd w:val="clear" w:color="auto" w:fill="FFECD3"/>
          </w:tcPr>
          <w:p>
            <w:pPr>
              <w:pStyle w:val="TableParagraph"/>
              <w:spacing w:before="66"/>
              <w:ind w:left="147"/>
              <w:rPr>
                <w:sz w:val="16"/>
              </w:rPr>
            </w:pPr>
            <w:r>
              <w:rPr>
                <w:color w:val="231F20"/>
                <w:sz w:val="16"/>
              </w:rPr>
              <w:t>AZ</w:t>
            </w:r>
          </w:p>
        </w:tc>
        <w:tc>
          <w:tcPr>
            <w:tcW w:w="460" w:type="dxa"/>
            <w:tcBorders>
              <w:bottom w:val="single" w:sz="8" w:space="0" w:color="231F20"/>
            </w:tcBorders>
          </w:tcPr>
          <w:p>
            <w:pPr>
              <w:pStyle w:val="TableParagraph"/>
              <w:spacing w:before="66"/>
              <w:ind w:left="106" w:right="90"/>
              <w:jc w:val="center"/>
              <w:rPr>
                <w:sz w:val="16"/>
              </w:rPr>
            </w:pPr>
            <w:r>
              <w:rPr>
                <w:color w:val="231F20"/>
                <w:sz w:val="16"/>
              </w:rPr>
              <w:t>AR</w:t>
            </w:r>
          </w:p>
        </w:tc>
        <w:tc>
          <w:tcPr>
            <w:tcW w:w="460" w:type="dxa"/>
            <w:tcBorders>
              <w:bottom w:val="single" w:sz="8" w:space="0" w:color="231F20"/>
            </w:tcBorders>
            <w:shd w:val="clear" w:color="auto" w:fill="FFECD3"/>
          </w:tcPr>
          <w:p>
            <w:pPr>
              <w:pStyle w:val="TableParagraph"/>
              <w:spacing w:before="66"/>
              <w:ind w:left="108" w:right="90"/>
              <w:jc w:val="center"/>
              <w:rPr>
                <w:sz w:val="16"/>
              </w:rPr>
            </w:pPr>
            <w:r>
              <w:rPr>
                <w:color w:val="231F20"/>
                <w:sz w:val="16"/>
              </w:rPr>
              <w:t>CA</w:t>
            </w:r>
          </w:p>
        </w:tc>
        <w:tc>
          <w:tcPr>
            <w:tcW w:w="460" w:type="dxa"/>
            <w:tcBorders>
              <w:bottom w:val="single" w:sz="8" w:space="0" w:color="231F20"/>
            </w:tcBorders>
          </w:tcPr>
          <w:p>
            <w:pPr>
              <w:pStyle w:val="TableParagraph"/>
              <w:spacing w:before="66"/>
              <w:ind w:left="138"/>
              <w:rPr>
                <w:sz w:val="16"/>
              </w:rPr>
            </w:pPr>
            <w:r>
              <w:rPr>
                <w:color w:val="231F20"/>
                <w:sz w:val="16"/>
              </w:rPr>
              <w:t>CO</w:t>
            </w:r>
          </w:p>
        </w:tc>
        <w:tc>
          <w:tcPr>
            <w:tcW w:w="460" w:type="dxa"/>
            <w:tcBorders>
              <w:bottom w:val="single" w:sz="8" w:space="0" w:color="231F20"/>
            </w:tcBorders>
            <w:shd w:val="clear" w:color="auto" w:fill="FFECD3"/>
          </w:tcPr>
          <w:p>
            <w:pPr>
              <w:pStyle w:val="TableParagraph"/>
              <w:spacing w:before="66"/>
              <w:ind w:left="150"/>
              <w:rPr>
                <w:sz w:val="16"/>
              </w:rPr>
            </w:pPr>
            <w:r>
              <w:rPr>
                <w:color w:val="231F20"/>
                <w:sz w:val="16"/>
              </w:rPr>
              <w:t>CT</w:t>
            </w:r>
          </w:p>
        </w:tc>
        <w:tc>
          <w:tcPr>
            <w:tcW w:w="460" w:type="dxa"/>
            <w:tcBorders>
              <w:bottom w:val="single" w:sz="8" w:space="0" w:color="231F20"/>
            </w:tcBorders>
          </w:tcPr>
          <w:p>
            <w:pPr>
              <w:pStyle w:val="TableParagraph"/>
              <w:spacing w:before="66"/>
              <w:ind w:left="138"/>
              <w:rPr>
                <w:sz w:val="16"/>
              </w:rPr>
            </w:pPr>
            <w:r>
              <w:rPr>
                <w:color w:val="231F20"/>
                <w:sz w:val="16"/>
              </w:rPr>
              <w:t>DC</w:t>
            </w:r>
          </w:p>
        </w:tc>
        <w:tc>
          <w:tcPr>
            <w:tcW w:w="460" w:type="dxa"/>
            <w:tcBorders>
              <w:bottom w:val="single" w:sz="8" w:space="0" w:color="231F20"/>
            </w:tcBorders>
            <w:shd w:val="clear" w:color="auto" w:fill="FFECD3"/>
          </w:tcPr>
          <w:p>
            <w:pPr>
              <w:pStyle w:val="TableParagraph"/>
              <w:spacing w:before="66"/>
              <w:ind w:left="114" w:right="90"/>
              <w:jc w:val="center"/>
              <w:rPr>
                <w:sz w:val="16"/>
              </w:rPr>
            </w:pPr>
            <w:r>
              <w:rPr>
                <w:color w:val="231F20"/>
                <w:sz w:val="16"/>
              </w:rPr>
              <w:t>DE</w:t>
            </w:r>
          </w:p>
        </w:tc>
        <w:tc>
          <w:tcPr>
            <w:tcW w:w="460" w:type="dxa"/>
            <w:tcBorders>
              <w:bottom w:val="single" w:sz="8" w:space="0" w:color="231F20"/>
            </w:tcBorders>
          </w:tcPr>
          <w:p>
            <w:pPr>
              <w:pStyle w:val="TableParagraph"/>
              <w:spacing w:before="66"/>
              <w:ind w:left="158"/>
              <w:rPr>
                <w:sz w:val="16"/>
              </w:rPr>
            </w:pPr>
            <w:r>
              <w:rPr>
                <w:color w:val="231F20"/>
                <w:sz w:val="16"/>
              </w:rPr>
              <w:t>FL</w:t>
            </w:r>
          </w:p>
        </w:tc>
        <w:tc>
          <w:tcPr>
            <w:tcW w:w="460" w:type="dxa"/>
            <w:tcBorders>
              <w:bottom w:val="single" w:sz="8" w:space="0" w:color="231F20"/>
            </w:tcBorders>
            <w:shd w:val="clear" w:color="auto" w:fill="FFECD3"/>
          </w:tcPr>
          <w:p>
            <w:pPr>
              <w:pStyle w:val="TableParagraph"/>
              <w:spacing w:before="66"/>
              <w:ind w:left="143"/>
              <w:rPr>
                <w:sz w:val="16"/>
              </w:rPr>
            </w:pPr>
            <w:r>
              <w:rPr>
                <w:color w:val="231F20"/>
                <w:sz w:val="16"/>
              </w:rPr>
              <w:t>GA</w:t>
            </w:r>
          </w:p>
        </w:tc>
        <w:tc>
          <w:tcPr>
            <w:tcW w:w="460" w:type="dxa"/>
            <w:tcBorders>
              <w:bottom w:val="single" w:sz="8" w:space="0" w:color="231F20"/>
            </w:tcBorders>
          </w:tcPr>
          <w:p>
            <w:pPr>
              <w:pStyle w:val="TableParagraph"/>
              <w:spacing w:before="66"/>
              <w:ind w:left="119" w:right="90"/>
              <w:jc w:val="center"/>
              <w:rPr>
                <w:sz w:val="16"/>
              </w:rPr>
            </w:pPr>
            <w:r>
              <w:rPr>
                <w:color w:val="231F20"/>
                <w:sz w:val="16"/>
              </w:rPr>
              <w:t>HI</w:t>
            </w:r>
          </w:p>
        </w:tc>
        <w:tc>
          <w:tcPr>
            <w:tcW w:w="460" w:type="dxa"/>
            <w:tcBorders>
              <w:bottom w:val="single" w:sz="8" w:space="0" w:color="231F20"/>
            </w:tcBorders>
            <w:shd w:val="clear" w:color="auto" w:fill="FFECD3"/>
          </w:tcPr>
          <w:p>
            <w:pPr>
              <w:pStyle w:val="TableParagraph"/>
              <w:spacing w:before="66"/>
              <w:ind w:left="121" w:right="90"/>
              <w:jc w:val="center"/>
              <w:rPr>
                <w:sz w:val="16"/>
              </w:rPr>
            </w:pPr>
            <w:r>
              <w:rPr>
                <w:color w:val="231F20"/>
                <w:sz w:val="16"/>
              </w:rPr>
              <w:t>ID</w:t>
            </w:r>
          </w:p>
        </w:tc>
        <w:tc>
          <w:tcPr>
            <w:tcW w:w="460" w:type="dxa"/>
            <w:tcBorders>
              <w:bottom w:val="single" w:sz="8" w:space="0" w:color="231F20"/>
            </w:tcBorders>
          </w:tcPr>
          <w:p>
            <w:pPr>
              <w:pStyle w:val="TableParagraph"/>
              <w:spacing w:before="66"/>
              <w:ind w:left="121" w:right="89"/>
              <w:jc w:val="center"/>
              <w:rPr>
                <w:sz w:val="16"/>
              </w:rPr>
            </w:pPr>
            <w:r>
              <w:rPr>
                <w:color w:val="231F20"/>
                <w:sz w:val="16"/>
              </w:rPr>
              <w:t>IL</w:t>
            </w:r>
          </w:p>
        </w:tc>
        <w:tc>
          <w:tcPr>
            <w:tcW w:w="460" w:type="dxa"/>
            <w:tcBorders>
              <w:bottom w:val="single" w:sz="8" w:space="0" w:color="231F20"/>
            </w:tcBorders>
            <w:shd w:val="clear" w:color="auto" w:fill="FFECD3"/>
          </w:tcPr>
          <w:p>
            <w:pPr>
              <w:pStyle w:val="TableParagraph"/>
              <w:spacing w:before="66"/>
              <w:ind w:left="121" w:right="87"/>
              <w:jc w:val="center"/>
              <w:rPr>
                <w:sz w:val="16"/>
              </w:rPr>
            </w:pPr>
            <w:r>
              <w:rPr>
                <w:color w:val="231F20"/>
                <w:sz w:val="16"/>
              </w:rPr>
              <w:t>IN</w:t>
            </w:r>
          </w:p>
        </w:tc>
        <w:tc>
          <w:tcPr>
            <w:tcW w:w="460" w:type="dxa"/>
            <w:tcBorders>
              <w:bottom w:val="single" w:sz="8" w:space="0" w:color="231F20"/>
            </w:tcBorders>
          </w:tcPr>
          <w:p>
            <w:pPr>
              <w:pStyle w:val="TableParagraph"/>
              <w:spacing w:before="66"/>
              <w:ind w:right="142"/>
              <w:jc w:val="right"/>
              <w:rPr>
                <w:sz w:val="16"/>
              </w:rPr>
            </w:pPr>
            <w:r>
              <w:rPr>
                <w:color w:val="231F20"/>
                <w:sz w:val="16"/>
              </w:rPr>
              <w:t>IA</w:t>
            </w:r>
          </w:p>
        </w:tc>
        <w:tc>
          <w:tcPr>
            <w:tcW w:w="460" w:type="dxa"/>
            <w:tcBorders>
              <w:bottom w:val="single" w:sz="8" w:space="0" w:color="231F20"/>
            </w:tcBorders>
            <w:shd w:val="clear" w:color="auto" w:fill="FFECD3"/>
          </w:tcPr>
          <w:p>
            <w:pPr>
              <w:pStyle w:val="TableParagraph"/>
              <w:spacing w:before="66"/>
              <w:ind w:left="121" w:right="84"/>
              <w:jc w:val="center"/>
              <w:rPr>
                <w:sz w:val="16"/>
              </w:rPr>
            </w:pPr>
            <w:r>
              <w:rPr>
                <w:color w:val="231F20"/>
                <w:sz w:val="16"/>
              </w:rPr>
              <w:t>KS</w:t>
            </w:r>
          </w:p>
        </w:tc>
      </w:tr>
      <w:tr>
        <w:trPr>
          <w:trHeight w:val="445" w:hRule="atLeast"/>
        </w:trPr>
        <w:tc>
          <w:tcPr>
            <w:tcW w:w="2961" w:type="dxa"/>
            <w:tcBorders>
              <w:top w:val="single" w:sz="8" w:space="0" w:color="231F20"/>
            </w:tcBorders>
          </w:tcPr>
          <w:p>
            <w:pPr>
              <w:pStyle w:val="TableParagraph"/>
              <w:spacing w:line="228" w:lineRule="auto" w:before="53"/>
              <w:ind w:left="108" w:right="271"/>
              <w:rPr>
                <w:sz w:val="9"/>
              </w:rPr>
            </w:pPr>
            <w:r>
              <w:rPr>
                <w:color w:val="231F20"/>
                <w:sz w:val="16"/>
              </w:rPr>
              <w:t>State requires elementary students to take physical education</w:t>
            </w:r>
            <w:r>
              <w:rPr>
                <w:color w:val="231F20"/>
                <w:position w:val="5"/>
                <w:sz w:val="9"/>
              </w:rPr>
              <w:t>2</w:t>
            </w:r>
          </w:p>
        </w:tc>
        <w:tc>
          <w:tcPr>
            <w:tcW w:w="460" w:type="dxa"/>
            <w:tcBorders>
              <w:top w:val="single" w:sz="8" w:space="0" w:color="231F20"/>
            </w:tcBorders>
            <w:shd w:val="clear" w:color="auto" w:fill="FFECD3"/>
          </w:tcPr>
          <w:p>
            <w:pPr>
              <w:pStyle w:val="TableParagraph"/>
              <w:spacing w:before="132"/>
              <w:ind w:left="11"/>
              <w:jc w:val="center"/>
              <w:rPr>
                <w:sz w:val="16"/>
              </w:rPr>
            </w:pPr>
            <w:r>
              <w:rPr>
                <w:color w:val="231F20"/>
                <w:sz w:val="16"/>
              </w:rPr>
              <w:t>•</w:t>
            </w:r>
          </w:p>
        </w:tc>
        <w:tc>
          <w:tcPr>
            <w:tcW w:w="460" w:type="dxa"/>
            <w:tcBorders>
              <w:top w:val="single" w:sz="8" w:space="0" w:color="231F20"/>
            </w:tcBorders>
          </w:tcPr>
          <w:p>
            <w:pPr>
              <w:pStyle w:val="TableParagraph"/>
              <w:rPr>
                <w:rFonts w:ascii="Times New Roman"/>
                <w:sz w:val="16"/>
              </w:rPr>
            </w:pPr>
          </w:p>
        </w:tc>
        <w:tc>
          <w:tcPr>
            <w:tcW w:w="460" w:type="dxa"/>
            <w:tcBorders>
              <w:top w:val="single" w:sz="8" w:space="0" w:color="231F20"/>
            </w:tcBorders>
            <w:shd w:val="clear" w:color="auto" w:fill="FFECD3"/>
          </w:tcPr>
          <w:p>
            <w:pPr>
              <w:pStyle w:val="TableParagraph"/>
              <w:rPr>
                <w:rFonts w:ascii="Times New Roman"/>
                <w:sz w:val="16"/>
              </w:rPr>
            </w:pPr>
          </w:p>
        </w:tc>
        <w:tc>
          <w:tcPr>
            <w:tcW w:w="460" w:type="dxa"/>
            <w:tcBorders>
              <w:top w:val="single" w:sz="8" w:space="0" w:color="231F20"/>
            </w:tcBorders>
          </w:tcPr>
          <w:p>
            <w:pPr>
              <w:pStyle w:val="TableParagraph"/>
              <w:spacing w:before="132"/>
              <w:ind w:left="16"/>
              <w:jc w:val="center"/>
              <w:rPr>
                <w:sz w:val="16"/>
              </w:rPr>
            </w:pPr>
            <w:r>
              <w:rPr>
                <w:color w:val="231F20"/>
                <w:sz w:val="16"/>
              </w:rPr>
              <w:t>•</w:t>
            </w:r>
          </w:p>
        </w:tc>
        <w:tc>
          <w:tcPr>
            <w:tcW w:w="460" w:type="dxa"/>
            <w:tcBorders>
              <w:top w:val="single" w:sz="8" w:space="0" w:color="231F20"/>
            </w:tcBorders>
            <w:shd w:val="clear" w:color="auto" w:fill="FFECD3"/>
          </w:tcPr>
          <w:p>
            <w:pPr>
              <w:pStyle w:val="TableParagraph"/>
              <w:spacing w:before="132"/>
              <w:ind w:left="18"/>
              <w:jc w:val="center"/>
              <w:rPr>
                <w:sz w:val="16"/>
              </w:rPr>
            </w:pPr>
            <w:r>
              <w:rPr>
                <w:color w:val="231F20"/>
                <w:sz w:val="16"/>
              </w:rPr>
              <w:t>•</w:t>
            </w:r>
          </w:p>
        </w:tc>
        <w:tc>
          <w:tcPr>
            <w:tcW w:w="460" w:type="dxa"/>
            <w:tcBorders>
              <w:top w:val="single" w:sz="8" w:space="0" w:color="231F20"/>
            </w:tcBorders>
          </w:tcPr>
          <w:p>
            <w:pPr>
              <w:pStyle w:val="TableParagraph"/>
              <w:rPr>
                <w:rFonts w:ascii="Times New Roman"/>
                <w:sz w:val="16"/>
              </w:rPr>
            </w:pPr>
          </w:p>
        </w:tc>
        <w:tc>
          <w:tcPr>
            <w:tcW w:w="460" w:type="dxa"/>
            <w:tcBorders>
              <w:top w:val="single" w:sz="8" w:space="0" w:color="231F20"/>
            </w:tcBorders>
            <w:shd w:val="clear" w:color="auto" w:fill="FFECD3"/>
          </w:tcPr>
          <w:p>
            <w:pPr>
              <w:pStyle w:val="TableParagraph"/>
              <w:spacing w:before="132"/>
              <w:ind w:left="182"/>
              <w:rPr>
                <w:sz w:val="16"/>
              </w:rPr>
            </w:pPr>
            <w:r>
              <w:rPr>
                <w:color w:val="231F20"/>
                <w:sz w:val="16"/>
              </w:rPr>
              <w:t>•</w:t>
            </w:r>
          </w:p>
        </w:tc>
        <w:tc>
          <w:tcPr>
            <w:tcW w:w="460" w:type="dxa"/>
            <w:tcBorders>
              <w:top w:val="single" w:sz="8" w:space="0" w:color="231F20"/>
            </w:tcBorders>
          </w:tcPr>
          <w:p>
            <w:pPr>
              <w:pStyle w:val="TableParagraph"/>
              <w:spacing w:before="132"/>
              <w:ind w:left="183"/>
              <w:rPr>
                <w:sz w:val="16"/>
              </w:rPr>
            </w:pPr>
            <w:r>
              <w:rPr>
                <w:color w:val="231F20"/>
                <w:sz w:val="16"/>
              </w:rPr>
              <w:t>•</w:t>
            </w:r>
          </w:p>
        </w:tc>
        <w:tc>
          <w:tcPr>
            <w:tcW w:w="460" w:type="dxa"/>
            <w:tcBorders>
              <w:top w:val="single" w:sz="8" w:space="0" w:color="231F20"/>
            </w:tcBorders>
            <w:shd w:val="clear" w:color="auto" w:fill="FFECD3"/>
          </w:tcPr>
          <w:p>
            <w:pPr>
              <w:pStyle w:val="TableParagraph"/>
              <w:spacing w:before="132"/>
              <w:ind w:left="24"/>
              <w:jc w:val="center"/>
              <w:rPr>
                <w:sz w:val="16"/>
              </w:rPr>
            </w:pPr>
            <w:r>
              <w:rPr>
                <w:color w:val="231F20"/>
                <w:sz w:val="16"/>
              </w:rPr>
              <w:t>•</w:t>
            </w:r>
          </w:p>
        </w:tc>
        <w:tc>
          <w:tcPr>
            <w:tcW w:w="460" w:type="dxa"/>
            <w:tcBorders>
              <w:top w:val="single" w:sz="8" w:space="0" w:color="231F20"/>
            </w:tcBorders>
          </w:tcPr>
          <w:p>
            <w:pPr>
              <w:pStyle w:val="TableParagraph"/>
              <w:spacing w:before="132"/>
              <w:ind w:left="184"/>
              <w:rPr>
                <w:sz w:val="16"/>
              </w:rPr>
            </w:pPr>
            <w:r>
              <w:rPr>
                <w:color w:val="231F20"/>
                <w:sz w:val="16"/>
              </w:rPr>
              <w:t>•</w:t>
            </w:r>
          </w:p>
        </w:tc>
        <w:tc>
          <w:tcPr>
            <w:tcW w:w="460" w:type="dxa"/>
            <w:tcBorders>
              <w:top w:val="single" w:sz="8" w:space="0" w:color="231F20"/>
            </w:tcBorders>
            <w:shd w:val="clear" w:color="auto" w:fill="FFECD3"/>
          </w:tcPr>
          <w:p>
            <w:pPr>
              <w:pStyle w:val="TableParagraph"/>
              <w:spacing w:before="132"/>
              <w:ind w:left="185"/>
              <w:rPr>
                <w:sz w:val="16"/>
              </w:rPr>
            </w:pPr>
            <w:r>
              <w:rPr>
                <w:color w:val="231F20"/>
                <w:sz w:val="16"/>
              </w:rPr>
              <w:t>•</w:t>
            </w:r>
          </w:p>
        </w:tc>
        <w:tc>
          <w:tcPr>
            <w:tcW w:w="460" w:type="dxa"/>
            <w:tcBorders>
              <w:top w:val="single" w:sz="8" w:space="0" w:color="231F20"/>
            </w:tcBorders>
          </w:tcPr>
          <w:p>
            <w:pPr>
              <w:pStyle w:val="TableParagraph"/>
              <w:spacing w:before="132"/>
              <w:ind w:left="29"/>
              <w:jc w:val="center"/>
              <w:rPr>
                <w:sz w:val="16"/>
              </w:rPr>
            </w:pPr>
            <w:r>
              <w:rPr>
                <w:color w:val="231F20"/>
                <w:sz w:val="16"/>
              </w:rPr>
              <w:t>•</w:t>
            </w:r>
          </w:p>
        </w:tc>
        <w:tc>
          <w:tcPr>
            <w:tcW w:w="460" w:type="dxa"/>
            <w:tcBorders>
              <w:top w:val="single" w:sz="8" w:space="0" w:color="231F20"/>
            </w:tcBorders>
            <w:shd w:val="clear" w:color="auto" w:fill="FFECD3"/>
          </w:tcPr>
          <w:p>
            <w:pPr>
              <w:pStyle w:val="TableParagraph"/>
              <w:spacing w:before="132"/>
              <w:ind w:left="30"/>
              <w:jc w:val="center"/>
              <w:rPr>
                <w:sz w:val="16"/>
              </w:rPr>
            </w:pPr>
            <w:r>
              <w:rPr>
                <w:color w:val="231F20"/>
                <w:sz w:val="16"/>
              </w:rPr>
              <w:t>•</w:t>
            </w:r>
          </w:p>
        </w:tc>
        <w:tc>
          <w:tcPr>
            <w:tcW w:w="460" w:type="dxa"/>
            <w:tcBorders>
              <w:top w:val="single" w:sz="8" w:space="0" w:color="231F20"/>
            </w:tcBorders>
          </w:tcPr>
          <w:p>
            <w:pPr>
              <w:pStyle w:val="TableParagraph"/>
              <w:spacing w:before="132"/>
              <w:ind w:left="32"/>
              <w:jc w:val="center"/>
              <w:rPr>
                <w:sz w:val="16"/>
              </w:rPr>
            </w:pPr>
            <w:r>
              <w:rPr>
                <w:color w:val="231F20"/>
                <w:sz w:val="16"/>
              </w:rPr>
              <w:t>•</w:t>
            </w:r>
          </w:p>
        </w:tc>
        <w:tc>
          <w:tcPr>
            <w:tcW w:w="460" w:type="dxa"/>
            <w:tcBorders>
              <w:top w:val="single" w:sz="8" w:space="0" w:color="231F20"/>
            </w:tcBorders>
            <w:shd w:val="clear" w:color="auto" w:fill="FFECD3"/>
          </w:tcPr>
          <w:p>
            <w:pPr>
              <w:pStyle w:val="TableParagraph"/>
              <w:spacing w:before="132"/>
              <w:ind w:left="34"/>
              <w:jc w:val="center"/>
              <w:rPr>
                <w:sz w:val="16"/>
              </w:rPr>
            </w:pPr>
            <w:r>
              <w:rPr>
                <w:color w:val="231F20"/>
                <w:sz w:val="16"/>
              </w:rPr>
              <w:t>•</w:t>
            </w:r>
          </w:p>
        </w:tc>
        <w:tc>
          <w:tcPr>
            <w:tcW w:w="460" w:type="dxa"/>
            <w:tcBorders>
              <w:top w:val="single" w:sz="8" w:space="0" w:color="231F20"/>
            </w:tcBorders>
          </w:tcPr>
          <w:p>
            <w:pPr>
              <w:pStyle w:val="TableParagraph"/>
              <w:spacing w:before="132"/>
              <w:ind w:right="151"/>
              <w:jc w:val="right"/>
              <w:rPr>
                <w:sz w:val="16"/>
              </w:rPr>
            </w:pPr>
            <w:r>
              <w:rPr>
                <w:color w:val="231F20"/>
                <w:sz w:val="16"/>
              </w:rPr>
              <w:t>•</w:t>
            </w:r>
          </w:p>
        </w:tc>
        <w:tc>
          <w:tcPr>
            <w:tcW w:w="460" w:type="dxa"/>
            <w:tcBorders>
              <w:top w:val="single" w:sz="8" w:space="0" w:color="231F20"/>
            </w:tcBorders>
            <w:shd w:val="clear" w:color="auto" w:fill="FFECD3"/>
          </w:tcPr>
          <w:p>
            <w:pPr>
              <w:pStyle w:val="TableParagraph"/>
              <w:rPr>
                <w:rFonts w:ascii="Times New Roman"/>
                <w:sz w:val="16"/>
              </w:rPr>
            </w:pPr>
          </w:p>
        </w:tc>
      </w:tr>
      <w:tr>
        <w:trPr>
          <w:trHeight w:val="567" w:hRule="atLeast"/>
        </w:trPr>
        <w:tc>
          <w:tcPr>
            <w:tcW w:w="2961" w:type="dxa"/>
          </w:tcPr>
          <w:p>
            <w:pPr>
              <w:pStyle w:val="TableParagraph"/>
              <w:spacing w:line="228" w:lineRule="auto" w:before="28"/>
              <w:ind w:left="107" w:right="271"/>
              <w:rPr>
                <w:sz w:val="9"/>
              </w:rPr>
            </w:pPr>
            <w:r>
              <w:rPr>
                <w:color w:val="231F20"/>
                <w:sz w:val="16"/>
              </w:rPr>
              <w:t>State requires middle school/junior high school students to take physical education</w:t>
            </w:r>
            <w:r>
              <w:rPr>
                <w:color w:val="231F20"/>
                <w:position w:val="5"/>
                <w:sz w:val="9"/>
              </w:rPr>
              <w:t>3</w:t>
            </w:r>
          </w:p>
        </w:tc>
        <w:tc>
          <w:tcPr>
            <w:tcW w:w="460" w:type="dxa"/>
            <w:shd w:val="clear" w:color="auto" w:fill="FFECD3"/>
          </w:tcPr>
          <w:p>
            <w:pPr>
              <w:pStyle w:val="TableParagraph"/>
              <w:spacing w:before="9"/>
              <w:rPr>
                <w:rFonts w:ascii="Calibri"/>
                <w:sz w:val="15"/>
              </w:rPr>
            </w:pPr>
          </w:p>
          <w:p>
            <w:pPr>
              <w:pStyle w:val="TableParagraph"/>
              <w:spacing w:before="1"/>
              <w:ind w:left="11"/>
              <w:jc w:val="center"/>
              <w:rPr>
                <w:sz w:val="16"/>
              </w:rPr>
            </w:pPr>
            <w:r>
              <w:rPr>
                <w:color w:val="231F20"/>
                <w:sz w:val="16"/>
              </w:rPr>
              <w:t>•</w:t>
            </w: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c>
          <w:tcPr>
            <w:tcW w:w="460" w:type="dxa"/>
          </w:tcPr>
          <w:p>
            <w:pPr>
              <w:pStyle w:val="TableParagraph"/>
              <w:spacing w:before="9"/>
              <w:rPr>
                <w:rFonts w:ascii="Calibri"/>
                <w:sz w:val="15"/>
              </w:rPr>
            </w:pPr>
          </w:p>
          <w:p>
            <w:pPr>
              <w:pStyle w:val="TableParagraph"/>
              <w:spacing w:before="1"/>
              <w:ind w:left="16"/>
              <w:jc w:val="center"/>
              <w:rPr>
                <w:sz w:val="16"/>
              </w:rPr>
            </w:pPr>
            <w:r>
              <w:rPr>
                <w:color w:val="231F20"/>
                <w:sz w:val="16"/>
              </w:rPr>
              <w:t>•</w:t>
            </w:r>
          </w:p>
        </w:tc>
        <w:tc>
          <w:tcPr>
            <w:tcW w:w="460" w:type="dxa"/>
            <w:shd w:val="clear" w:color="auto" w:fill="FFECD3"/>
          </w:tcPr>
          <w:p>
            <w:pPr>
              <w:pStyle w:val="TableParagraph"/>
              <w:spacing w:before="9"/>
              <w:rPr>
                <w:rFonts w:ascii="Calibri"/>
                <w:sz w:val="15"/>
              </w:rPr>
            </w:pPr>
          </w:p>
          <w:p>
            <w:pPr>
              <w:pStyle w:val="TableParagraph"/>
              <w:spacing w:before="1"/>
              <w:ind w:left="18"/>
              <w:jc w:val="center"/>
              <w:rPr>
                <w:sz w:val="16"/>
              </w:rPr>
            </w:pPr>
            <w:r>
              <w:rPr>
                <w:color w:val="231F20"/>
                <w:sz w:val="16"/>
              </w:rPr>
              <w:t>•</w:t>
            </w:r>
          </w:p>
        </w:tc>
        <w:tc>
          <w:tcPr>
            <w:tcW w:w="460" w:type="dxa"/>
          </w:tcPr>
          <w:p>
            <w:pPr>
              <w:pStyle w:val="TableParagraph"/>
              <w:rPr>
                <w:rFonts w:ascii="Times New Roman"/>
                <w:sz w:val="16"/>
              </w:rPr>
            </w:pPr>
          </w:p>
        </w:tc>
        <w:tc>
          <w:tcPr>
            <w:tcW w:w="460" w:type="dxa"/>
            <w:shd w:val="clear" w:color="auto" w:fill="FFECD3"/>
          </w:tcPr>
          <w:p>
            <w:pPr>
              <w:pStyle w:val="TableParagraph"/>
              <w:spacing w:before="9"/>
              <w:rPr>
                <w:rFonts w:ascii="Calibri"/>
                <w:sz w:val="15"/>
              </w:rPr>
            </w:pPr>
          </w:p>
          <w:p>
            <w:pPr>
              <w:pStyle w:val="TableParagraph"/>
              <w:spacing w:before="1"/>
              <w:ind w:left="182"/>
              <w:rPr>
                <w:sz w:val="16"/>
              </w:rPr>
            </w:pPr>
            <w:r>
              <w:rPr>
                <w:color w:val="231F20"/>
                <w:sz w:val="16"/>
              </w:rPr>
              <w:t>•</w:t>
            </w:r>
          </w:p>
        </w:tc>
        <w:tc>
          <w:tcPr>
            <w:tcW w:w="460" w:type="dxa"/>
          </w:tcPr>
          <w:p>
            <w:pPr>
              <w:pStyle w:val="TableParagraph"/>
              <w:spacing w:before="9"/>
              <w:rPr>
                <w:rFonts w:ascii="Calibri"/>
                <w:sz w:val="15"/>
              </w:rPr>
            </w:pPr>
          </w:p>
          <w:p>
            <w:pPr>
              <w:pStyle w:val="TableParagraph"/>
              <w:spacing w:before="1"/>
              <w:ind w:left="183"/>
              <w:rPr>
                <w:sz w:val="16"/>
              </w:rPr>
            </w:pPr>
            <w:r>
              <w:rPr>
                <w:color w:val="231F20"/>
                <w:sz w:val="16"/>
              </w:rPr>
              <w:t>•</w:t>
            </w:r>
          </w:p>
        </w:tc>
        <w:tc>
          <w:tcPr>
            <w:tcW w:w="460" w:type="dxa"/>
            <w:shd w:val="clear" w:color="auto" w:fill="FFECD3"/>
          </w:tcPr>
          <w:p>
            <w:pPr>
              <w:pStyle w:val="TableParagraph"/>
              <w:spacing w:before="9"/>
              <w:rPr>
                <w:rFonts w:ascii="Calibri"/>
                <w:sz w:val="15"/>
              </w:rPr>
            </w:pPr>
          </w:p>
          <w:p>
            <w:pPr>
              <w:pStyle w:val="TableParagraph"/>
              <w:spacing w:before="1"/>
              <w:ind w:left="24"/>
              <w:jc w:val="center"/>
              <w:rPr>
                <w:sz w:val="16"/>
              </w:rPr>
            </w:pPr>
            <w:r>
              <w:rPr>
                <w:color w:val="231F20"/>
                <w:sz w:val="16"/>
              </w:rPr>
              <w:t>•</w:t>
            </w:r>
          </w:p>
        </w:tc>
        <w:tc>
          <w:tcPr>
            <w:tcW w:w="460" w:type="dxa"/>
          </w:tcPr>
          <w:p>
            <w:pPr>
              <w:pStyle w:val="TableParagraph"/>
              <w:spacing w:before="9"/>
              <w:rPr>
                <w:rFonts w:ascii="Calibri"/>
                <w:sz w:val="15"/>
              </w:rPr>
            </w:pPr>
          </w:p>
          <w:p>
            <w:pPr>
              <w:pStyle w:val="TableParagraph"/>
              <w:spacing w:before="1"/>
              <w:ind w:left="184"/>
              <w:rPr>
                <w:sz w:val="16"/>
              </w:rPr>
            </w:pPr>
            <w:r>
              <w:rPr>
                <w:color w:val="231F20"/>
                <w:sz w:val="16"/>
              </w:rPr>
              <w:t>•</w:t>
            </w:r>
          </w:p>
        </w:tc>
        <w:tc>
          <w:tcPr>
            <w:tcW w:w="460" w:type="dxa"/>
            <w:shd w:val="clear" w:color="auto" w:fill="FFECD3"/>
          </w:tcPr>
          <w:p>
            <w:pPr>
              <w:pStyle w:val="TableParagraph"/>
              <w:rPr>
                <w:rFonts w:ascii="Times New Roman"/>
                <w:sz w:val="16"/>
              </w:rPr>
            </w:pPr>
          </w:p>
        </w:tc>
        <w:tc>
          <w:tcPr>
            <w:tcW w:w="460" w:type="dxa"/>
          </w:tcPr>
          <w:p>
            <w:pPr>
              <w:pStyle w:val="TableParagraph"/>
              <w:rPr>
                <w:rFonts w:ascii="Times New Roman"/>
                <w:sz w:val="16"/>
              </w:rPr>
            </w:pPr>
          </w:p>
        </w:tc>
        <w:tc>
          <w:tcPr>
            <w:tcW w:w="460" w:type="dxa"/>
            <w:shd w:val="clear" w:color="auto" w:fill="FFECD3"/>
          </w:tcPr>
          <w:p>
            <w:pPr>
              <w:pStyle w:val="TableParagraph"/>
              <w:spacing w:before="9"/>
              <w:rPr>
                <w:rFonts w:ascii="Calibri"/>
                <w:sz w:val="15"/>
              </w:rPr>
            </w:pPr>
          </w:p>
          <w:p>
            <w:pPr>
              <w:pStyle w:val="TableParagraph"/>
              <w:spacing w:before="1"/>
              <w:ind w:left="30"/>
              <w:jc w:val="center"/>
              <w:rPr>
                <w:sz w:val="16"/>
              </w:rPr>
            </w:pPr>
            <w:r>
              <w:rPr>
                <w:color w:val="231F20"/>
                <w:sz w:val="16"/>
              </w:rPr>
              <w:t>•</w:t>
            </w:r>
          </w:p>
        </w:tc>
        <w:tc>
          <w:tcPr>
            <w:tcW w:w="460" w:type="dxa"/>
          </w:tcPr>
          <w:p>
            <w:pPr>
              <w:pStyle w:val="TableParagraph"/>
              <w:spacing w:before="9"/>
              <w:rPr>
                <w:rFonts w:ascii="Calibri"/>
                <w:sz w:val="15"/>
              </w:rPr>
            </w:pPr>
          </w:p>
          <w:p>
            <w:pPr>
              <w:pStyle w:val="TableParagraph"/>
              <w:spacing w:before="1"/>
              <w:ind w:left="32"/>
              <w:jc w:val="center"/>
              <w:rPr>
                <w:sz w:val="16"/>
              </w:rPr>
            </w:pPr>
            <w:r>
              <w:rPr>
                <w:color w:val="231F20"/>
                <w:sz w:val="16"/>
              </w:rPr>
              <w:t>•</w:t>
            </w:r>
          </w:p>
        </w:tc>
        <w:tc>
          <w:tcPr>
            <w:tcW w:w="460" w:type="dxa"/>
            <w:shd w:val="clear" w:color="auto" w:fill="FFECD3"/>
          </w:tcPr>
          <w:p>
            <w:pPr>
              <w:pStyle w:val="TableParagraph"/>
              <w:spacing w:before="9"/>
              <w:rPr>
                <w:rFonts w:ascii="Calibri"/>
                <w:sz w:val="15"/>
              </w:rPr>
            </w:pPr>
          </w:p>
          <w:p>
            <w:pPr>
              <w:pStyle w:val="TableParagraph"/>
              <w:spacing w:before="1"/>
              <w:ind w:left="34"/>
              <w:jc w:val="center"/>
              <w:rPr>
                <w:sz w:val="16"/>
              </w:rPr>
            </w:pPr>
            <w:r>
              <w:rPr>
                <w:color w:val="231F20"/>
                <w:sz w:val="16"/>
              </w:rPr>
              <w:t>•</w:t>
            </w:r>
          </w:p>
        </w:tc>
        <w:tc>
          <w:tcPr>
            <w:tcW w:w="460" w:type="dxa"/>
          </w:tcPr>
          <w:p>
            <w:pPr>
              <w:pStyle w:val="TableParagraph"/>
              <w:spacing w:before="9"/>
              <w:rPr>
                <w:rFonts w:ascii="Calibri"/>
                <w:sz w:val="15"/>
              </w:rPr>
            </w:pPr>
          </w:p>
          <w:p>
            <w:pPr>
              <w:pStyle w:val="TableParagraph"/>
              <w:spacing w:before="1"/>
              <w:ind w:right="151"/>
              <w:jc w:val="right"/>
              <w:rPr>
                <w:sz w:val="16"/>
              </w:rPr>
            </w:pPr>
            <w:r>
              <w:rPr>
                <w:color w:val="231F20"/>
                <w:sz w:val="16"/>
              </w:rPr>
              <w:t>•</w:t>
            </w:r>
          </w:p>
        </w:tc>
        <w:tc>
          <w:tcPr>
            <w:tcW w:w="460" w:type="dxa"/>
            <w:shd w:val="clear" w:color="auto" w:fill="FFECD3"/>
          </w:tcPr>
          <w:p>
            <w:pPr>
              <w:pStyle w:val="TableParagraph"/>
              <w:rPr>
                <w:rFonts w:ascii="Times New Roman"/>
                <w:sz w:val="16"/>
              </w:rPr>
            </w:pPr>
          </w:p>
        </w:tc>
      </w:tr>
      <w:tr>
        <w:trPr>
          <w:trHeight w:val="637" w:hRule="atLeast"/>
        </w:trPr>
        <w:tc>
          <w:tcPr>
            <w:tcW w:w="2961" w:type="dxa"/>
          </w:tcPr>
          <w:p>
            <w:pPr>
              <w:pStyle w:val="TableParagraph"/>
              <w:spacing w:line="228" w:lineRule="auto" w:before="63"/>
              <w:ind w:left="107" w:right="5"/>
              <w:rPr>
                <w:sz w:val="9"/>
              </w:rPr>
            </w:pPr>
            <w:r>
              <w:rPr>
                <w:color w:val="231F20"/>
                <w:sz w:val="16"/>
              </w:rPr>
              <w:t>State requires high school students to take physical education and/or to earn physical education credit for graduation</w:t>
            </w:r>
            <w:r>
              <w:rPr>
                <w:color w:val="231F20"/>
                <w:position w:val="5"/>
                <w:sz w:val="9"/>
              </w:rPr>
              <w:t>4</w:t>
            </w:r>
          </w:p>
        </w:tc>
        <w:tc>
          <w:tcPr>
            <w:tcW w:w="460" w:type="dxa"/>
            <w:shd w:val="clear" w:color="auto" w:fill="FFECD3"/>
          </w:tcPr>
          <w:p>
            <w:pPr>
              <w:pStyle w:val="TableParagraph"/>
              <w:spacing w:before="8"/>
              <w:rPr>
                <w:rFonts w:ascii="Calibri"/>
                <w:sz w:val="18"/>
              </w:rPr>
            </w:pPr>
          </w:p>
          <w:p>
            <w:pPr>
              <w:pStyle w:val="TableParagraph"/>
              <w:ind w:left="11"/>
              <w:jc w:val="center"/>
              <w:rPr>
                <w:sz w:val="16"/>
              </w:rPr>
            </w:pPr>
            <w:r>
              <w:rPr>
                <w:color w:val="231F20"/>
                <w:sz w:val="16"/>
              </w:rPr>
              <w:t>•</w:t>
            </w: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c>
          <w:tcPr>
            <w:tcW w:w="460" w:type="dxa"/>
          </w:tcPr>
          <w:p>
            <w:pPr>
              <w:pStyle w:val="TableParagraph"/>
              <w:spacing w:before="8"/>
              <w:rPr>
                <w:rFonts w:ascii="Calibri"/>
                <w:sz w:val="18"/>
              </w:rPr>
            </w:pPr>
          </w:p>
          <w:p>
            <w:pPr>
              <w:pStyle w:val="TableParagraph"/>
              <w:ind w:left="16"/>
              <w:jc w:val="center"/>
              <w:rPr>
                <w:sz w:val="16"/>
              </w:rPr>
            </w:pPr>
            <w:r>
              <w:rPr>
                <w:color w:val="231F20"/>
                <w:sz w:val="16"/>
              </w:rPr>
              <w:t>•</w:t>
            </w:r>
          </w:p>
        </w:tc>
        <w:tc>
          <w:tcPr>
            <w:tcW w:w="460" w:type="dxa"/>
            <w:shd w:val="clear" w:color="auto" w:fill="FFECD3"/>
          </w:tcPr>
          <w:p>
            <w:pPr>
              <w:pStyle w:val="TableParagraph"/>
              <w:spacing w:before="8"/>
              <w:rPr>
                <w:rFonts w:ascii="Calibri"/>
                <w:sz w:val="18"/>
              </w:rPr>
            </w:pPr>
          </w:p>
          <w:p>
            <w:pPr>
              <w:pStyle w:val="TableParagraph"/>
              <w:ind w:left="18"/>
              <w:jc w:val="center"/>
              <w:rPr>
                <w:sz w:val="16"/>
              </w:rPr>
            </w:pPr>
            <w:r>
              <w:rPr>
                <w:color w:val="231F20"/>
                <w:sz w:val="16"/>
              </w:rPr>
              <w:t>•</w:t>
            </w:r>
          </w:p>
        </w:tc>
        <w:tc>
          <w:tcPr>
            <w:tcW w:w="460" w:type="dxa"/>
          </w:tcPr>
          <w:p>
            <w:pPr>
              <w:pStyle w:val="TableParagraph"/>
              <w:rPr>
                <w:rFonts w:ascii="Times New Roman"/>
                <w:sz w:val="16"/>
              </w:rPr>
            </w:pPr>
          </w:p>
        </w:tc>
        <w:tc>
          <w:tcPr>
            <w:tcW w:w="460" w:type="dxa"/>
            <w:shd w:val="clear" w:color="auto" w:fill="FFECD3"/>
          </w:tcPr>
          <w:p>
            <w:pPr>
              <w:pStyle w:val="TableParagraph"/>
              <w:spacing w:before="8"/>
              <w:rPr>
                <w:rFonts w:ascii="Calibri"/>
                <w:sz w:val="18"/>
              </w:rPr>
            </w:pPr>
          </w:p>
          <w:p>
            <w:pPr>
              <w:pStyle w:val="TableParagraph"/>
              <w:ind w:left="182"/>
              <w:rPr>
                <w:sz w:val="16"/>
              </w:rPr>
            </w:pPr>
            <w:r>
              <w:rPr>
                <w:color w:val="231F20"/>
                <w:sz w:val="16"/>
              </w:rPr>
              <w:t>•</w:t>
            </w:r>
          </w:p>
        </w:tc>
        <w:tc>
          <w:tcPr>
            <w:tcW w:w="460" w:type="dxa"/>
          </w:tcPr>
          <w:p>
            <w:pPr>
              <w:pStyle w:val="TableParagraph"/>
              <w:spacing w:before="8"/>
              <w:rPr>
                <w:rFonts w:ascii="Calibri"/>
                <w:sz w:val="18"/>
              </w:rPr>
            </w:pPr>
          </w:p>
          <w:p>
            <w:pPr>
              <w:pStyle w:val="TableParagraph"/>
              <w:ind w:left="183"/>
              <w:rPr>
                <w:sz w:val="16"/>
              </w:rPr>
            </w:pPr>
            <w:r>
              <w:rPr>
                <w:color w:val="231F20"/>
                <w:sz w:val="16"/>
              </w:rPr>
              <w:t>•</w:t>
            </w:r>
          </w:p>
        </w:tc>
        <w:tc>
          <w:tcPr>
            <w:tcW w:w="460" w:type="dxa"/>
            <w:shd w:val="clear" w:color="auto" w:fill="FFECD3"/>
          </w:tcPr>
          <w:p>
            <w:pPr>
              <w:pStyle w:val="TableParagraph"/>
              <w:spacing w:before="8"/>
              <w:rPr>
                <w:rFonts w:ascii="Calibri"/>
                <w:sz w:val="18"/>
              </w:rPr>
            </w:pPr>
          </w:p>
          <w:p>
            <w:pPr>
              <w:pStyle w:val="TableParagraph"/>
              <w:ind w:left="24"/>
              <w:jc w:val="center"/>
              <w:rPr>
                <w:sz w:val="16"/>
              </w:rPr>
            </w:pPr>
            <w:r>
              <w:rPr>
                <w:color w:val="231F20"/>
                <w:sz w:val="16"/>
              </w:rPr>
              <w:t>•</w:t>
            </w:r>
          </w:p>
        </w:tc>
        <w:tc>
          <w:tcPr>
            <w:tcW w:w="460" w:type="dxa"/>
          </w:tcPr>
          <w:p>
            <w:pPr>
              <w:pStyle w:val="TableParagraph"/>
              <w:spacing w:before="8"/>
              <w:rPr>
                <w:rFonts w:ascii="Calibri"/>
                <w:sz w:val="18"/>
              </w:rPr>
            </w:pPr>
          </w:p>
          <w:p>
            <w:pPr>
              <w:pStyle w:val="TableParagraph"/>
              <w:ind w:left="184"/>
              <w:rPr>
                <w:sz w:val="16"/>
              </w:rPr>
            </w:pPr>
            <w:r>
              <w:rPr>
                <w:color w:val="231F20"/>
                <w:sz w:val="16"/>
              </w:rPr>
              <w:t>•</w:t>
            </w:r>
          </w:p>
        </w:tc>
        <w:tc>
          <w:tcPr>
            <w:tcW w:w="460" w:type="dxa"/>
            <w:shd w:val="clear" w:color="auto" w:fill="FFECD3"/>
          </w:tcPr>
          <w:p>
            <w:pPr>
              <w:pStyle w:val="TableParagraph"/>
              <w:spacing w:before="8"/>
              <w:rPr>
                <w:rFonts w:ascii="Calibri"/>
                <w:sz w:val="18"/>
              </w:rPr>
            </w:pPr>
          </w:p>
          <w:p>
            <w:pPr>
              <w:pStyle w:val="TableParagraph"/>
              <w:ind w:left="185"/>
              <w:rPr>
                <w:sz w:val="16"/>
              </w:rPr>
            </w:pPr>
            <w:r>
              <w:rPr>
                <w:color w:val="231F20"/>
                <w:sz w:val="16"/>
              </w:rPr>
              <w:t>•</w:t>
            </w:r>
          </w:p>
        </w:tc>
        <w:tc>
          <w:tcPr>
            <w:tcW w:w="460" w:type="dxa"/>
          </w:tcPr>
          <w:p>
            <w:pPr>
              <w:pStyle w:val="TableParagraph"/>
              <w:spacing w:before="8"/>
              <w:rPr>
                <w:rFonts w:ascii="Calibri"/>
                <w:sz w:val="18"/>
              </w:rPr>
            </w:pPr>
          </w:p>
          <w:p>
            <w:pPr>
              <w:pStyle w:val="TableParagraph"/>
              <w:ind w:left="29"/>
              <w:jc w:val="center"/>
              <w:rPr>
                <w:sz w:val="16"/>
              </w:rPr>
            </w:pPr>
            <w:r>
              <w:rPr>
                <w:color w:val="231F20"/>
                <w:sz w:val="16"/>
              </w:rPr>
              <w:t>•</w:t>
            </w:r>
          </w:p>
        </w:tc>
        <w:tc>
          <w:tcPr>
            <w:tcW w:w="460" w:type="dxa"/>
            <w:shd w:val="clear" w:color="auto" w:fill="FFECD3"/>
          </w:tcPr>
          <w:p>
            <w:pPr>
              <w:pStyle w:val="TableParagraph"/>
              <w:rPr>
                <w:rFonts w:ascii="Times New Roman"/>
                <w:sz w:val="16"/>
              </w:rPr>
            </w:pPr>
          </w:p>
        </w:tc>
        <w:tc>
          <w:tcPr>
            <w:tcW w:w="460" w:type="dxa"/>
          </w:tcPr>
          <w:p>
            <w:pPr>
              <w:pStyle w:val="TableParagraph"/>
              <w:spacing w:before="8"/>
              <w:rPr>
                <w:rFonts w:ascii="Calibri"/>
                <w:sz w:val="18"/>
              </w:rPr>
            </w:pPr>
          </w:p>
          <w:p>
            <w:pPr>
              <w:pStyle w:val="TableParagraph"/>
              <w:ind w:left="32"/>
              <w:jc w:val="center"/>
              <w:rPr>
                <w:sz w:val="16"/>
              </w:rPr>
            </w:pPr>
            <w:r>
              <w:rPr>
                <w:color w:val="231F20"/>
                <w:sz w:val="16"/>
              </w:rPr>
              <w:t>•</w:t>
            </w:r>
          </w:p>
        </w:tc>
        <w:tc>
          <w:tcPr>
            <w:tcW w:w="460" w:type="dxa"/>
            <w:shd w:val="clear" w:color="auto" w:fill="FFECD3"/>
          </w:tcPr>
          <w:p>
            <w:pPr>
              <w:pStyle w:val="TableParagraph"/>
              <w:spacing w:before="8"/>
              <w:rPr>
                <w:rFonts w:ascii="Calibri"/>
                <w:sz w:val="18"/>
              </w:rPr>
            </w:pPr>
          </w:p>
          <w:p>
            <w:pPr>
              <w:pStyle w:val="TableParagraph"/>
              <w:ind w:left="34"/>
              <w:jc w:val="center"/>
              <w:rPr>
                <w:sz w:val="16"/>
              </w:rPr>
            </w:pPr>
            <w:r>
              <w:rPr>
                <w:color w:val="231F20"/>
                <w:sz w:val="16"/>
              </w:rPr>
              <w:t>•</w:t>
            </w:r>
          </w:p>
        </w:tc>
        <w:tc>
          <w:tcPr>
            <w:tcW w:w="460" w:type="dxa"/>
          </w:tcPr>
          <w:p>
            <w:pPr>
              <w:pStyle w:val="TableParagraph"/>
              <w:spacing w:before="8"/>
              <w:rPr>
                <w:rFonts w:ascii="Calibri"/>
                <w:sz w:val="18"/>
              </w:rPr>
            </w:pPr>
          </w:p>
          <w:p>
            <w:pPr>
              <w:pStyle w:val="TableParagraph"/>
              <w:ind w:right="151"/>
              <w:jc w:val="right"/>
              <w:rPr>
                <w:sz w:val="16"/>
              </w:rPr>
            </w:pPr>
            <w:r>
              <w:rPr>
                <w:color w:val="231F20"/>
                <w:sz w:val="16"/>
              </w:rPr>
              <w:t>•</w:t>
            </w:r>
          </w:p>
        </w:tc>
        <w:tc>
          <w:tcPr>
            <w:tcW w:w="460" w:type="dxa"/>
            <w:shd w:val="clear" w:color="auto" w:fill="FFECD3"/>
          </w:tcPr>
          <w:p>
            <w:pPr>
              <w:pStyle w:val="TableParagraph"/>
              <w:spacing w:before="8"/>
              <w:rPr>
                <w:rFonts w:ascii="Calibri"/>
                <w:sz w:val="18"/>
              </w:rPr>
            </w:pPr>
          </w:p>
          <w:p>
            <w:pPr>
              <w:pStyle w:val="TableParagraph"/>
              <w:ind w:left="37"/>
              <w:jc w:val="center"/>
              <w:rPr>
                <w:sz w:val="16"/>
              </w:rPr>
            </w:pPr>
            <w:r>
              <w:rPr>
                <w:color w:val="231F20"/>
                <w:sz w:val="16"/>
              </w:rPr>
              <w:t>•</w:t>
            </w:r>
          </w:p>
        </w:tc>
      </w:tr>
      <w:tr>
        <w:trPr>
          <w:trHeight w:val="659" w:hRule="atLeast"/>
        </w:trPr>
        <w:tc>
          <w:tcPr>
            <w:tcW w:w="2961" w:type="dxa"/>
          </w:tcPr>
          <w:p>
            <w:pPr>
              <w:pStyle w:val="TableParagraph"/>
              <w:spacing w:line="228" w:lineRule="auto" w:before="73"/>
              <w:ind w:left="107" w:right="355"/>
              <w:rPr>
                <w:sz w:val="9"/>
              </w:rPr>
            </w:pPr>
            <w:r>
              <w:rPr>
                <w:color w:val="231F20"/>
                <w:sz w:val="16"/>
              </w:rPr>
              <w:t>State has requirement for minutes/ week that elementary students must participate in physical education</w:t>
            </w:r>
            <w:r>
              <w:rPr>
                <w:color w:val="231F20"/>
                <w:position w:val="5"/>
                <w:sz w:val="9"/>
              </w:rPr>
              <w:t>5</w:t>
            </w:r>
          </w:p>
        </w:tc>
        <w:tc>
          <w:tcPr>
            <w:tcW w:w="460" w:type="dxa"/>
            <w:shd w:val="clear" w:color="auto" w:fill="FFECD3"/>
          </w:tcPr>
          <w:p>
            <w:pPr>
              <w:pStyle w:val="TableParagraph"/>
              <w:spacing w:before="7"/>
              <w:rPr>
                <w:rFonts w:ascii="Calibri"/>
                <w:sz w:val="19"/>
              </w:rPr>
            </w:pPr>
          </w:p>
          <w:p>
            <w:pPr>
              <w:pStyle w:val="TableParagraph"/>
              <w:ind w:left="11"/>
              <w:jc w:val="center"/>
              <w:rPr>
                <w:sz w:val="16"/>
              </w:rPr>
            </w:pPr>
            <w:r>
              <w:rPr>
                <w:color w:val="231F20"/>
                <w:sz w:val="16"/>
              </w:rPr>
              <w:t>•</w:t>
            </w: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c>
          <w:tcPr>
            <w:tcW w:w="460" w:type="dxa"/>
          </w:tcPr>
          <w:p>
            <w:pPr>
              <w:pStyle w:val="TableParagraph"/>
              <w:spacing w:before="7"/>
              <w:rPr>
                <w:rFonts w:ascii="Calibri"/>
                <w:sz w:val="19"/>
              </w:rPr>
            </w:pPr>
          </w:p>
          <w:p>
            <w:pPr>
              <w:pStyle w:val="TableParagraph"/>
              <w:ind w:left="16"/>
              <w:jc w:val="center"/>
              <w:rPr>
                <w:sz w:val="16"/>
              </w:rPr>
            </w:pPr>
            <w:r>
              <w:rPr>
                <w:color w:val="231F20"/>
                <w:sz w:val="16"/>
              </w:rPr>
              <w:t>•</w:t>
            </w:r>
          </w:p>
        </w:tc>
        <w:tc>
          <w:tcPr>
            <w:tcW w:w="460" w:type="dxa"/>
            <w:shd w:val="clear" w:color="auto" w:fill="FFECD3"/>
          </w:tcPr>
          <w:p>
            <w:pPr>
              <w:pStyle w:val="TableParagraph"/>
              <w:spacing w:before="7"/>
              <w:rPr>
                <w:rFonts w:ascii="Calibri"/>
                <w:sz w:val="19"/>
              </w:rPr>
            </w:pPr>
          </w:p>
          <w:p>
            <w:pPr>
              <w:pStyle w:val="TableParagraph"/>
              <w:ind w:left="18"/>
              <w:jc w:val="center"/>
              <w:rPr>
                <w:sz w:val="16"/>
              </w:rPr>
            </w:pPr>
            <w:r>
              <w:rPr>
                <w:color w:val="231F20"/>
                <w:sz w:val="16"/>
              </w:rPr>
              <w:t>•</w:t>
            </w: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c>
          <w:tcPr>
            <w:tcW w:w="460" w:type="dxa"/>
          </w:tcPr>
          <w:p>
            <w:pPr>
              <w:pStyle w:val="TableParagraph"/>
              <w:spacing w:before="7"/>
              <w:rPr>
                <w:rFonts w:ascii="Calibri"/>
                <w:sz w:val="19"/>
              </w:rPr>
            </w:pPr>
          </w:p>
          <w:p>
            <w:pPr>
              <w:pStyle w:val="TableParagraph"/>
              <w:ind w:left="183"/>
              <w:rPr>
                <w:sz w:val="16"/>
              </w:rPr>
            </w:pPr>
            <w:r>
              <w:rPr>
                <w:color w:val="231F20"/>
                <w:sz w:val="16"/>
              </w:rPr>
              <w:t>•</w:t>
            </w:r>
          </w:p>
        </w:tc>
        <w:tc>
          <w:tcPr>
            <w:tcW w:w="460" w:type="dxa"/>
            <w:shd w:val="clear" w:color="auto" w:fill="FFECD3"/>
          </w:tcPr>
          <w:p>
            <w:pPr>
              <w:pStyle w:val="TableParagraph"/>
              <w:rPr>
                <w:rFonts w:ascii="Times New Roman"/>
                <w:sz w:val="16"/>
              </w:rPr>
            </w:pPr>
          </w:p>
        </w:tc>
        <w:tc>
          <w:tcPr>
            <w:tcW w:w="460" w:type="dxa"/>
          </w:tcPr>
          <w:p>
            <w:pPr>
              <w:pStyle w:val="TableParagraph"/>
              <w:spacing w:before="7"/>
              <w:rPr>
                <w:rFonts w:ascii="Calibri"/>
                <w:sz w:val="19"/>
              </w:rPr>
            </w:pPr>
          </w:p>
          <w:p>
            <w:pPr>
              <w:pStyle w:val="TableParagraph"/>
              <w:ind w:left="184"/>
              <w:rPr>
                <w:sz w:val="16"/>
              </w:rPr>
            </w:pPr>
            <w:r>
              <w:rPr>
                <w:color w:val="231F20"/>
                <w:sz w:val="16"/>
              </w:rPr>
              <w:t>•</w:t>
            </w:r>
          </w:p>
        </w:tc>
        <w:tc>
          <w:tcPr>
            <w:tcW w:w="460" w:type="dxa"/>
            <w:shd w:val="clear" w:color="auto" w:fill="FFECD3"/>
          </w:tcPr>
          <w:p>
            <w:pPr>
              <w:pStyle w:val="TableParagraph"/>
              <w:spacing w:before="7"/>
              <w:rPr>
                <w:rFonts w:ascii="Calibri"/>
                <w:sz w:val="19"/>
              </w:rPr>
            </w:pPr>
          </w:p>
          <w:p>
            <w:pPr>
              <w:pStyle w:val="TableParagraph"/>
              <w:ind w:left="185"/>
              <w:rPr>
                <w:sz w:val="16"/>
              </w:rPr>
            </w:pPr>
            <w:r>
              <w:rPr>
                <w:color w:val="231F20"/>
                <w:sz w:val="16"/>
              </w:rPr>
              <w:t>•</w:t>
            </w:r>
          </w:p>
        </w:tc>
        <w:tc>
          <w:tcPr>
            <w:tcW w:w="460" w:type="dxa"/>
          </w:tcPr>
          <w:p>
            <w:pPr>
              <w:pStyle w:val="TableParagraph"/>
              <w:spacing w:before="7"/>
              <w:rPr>
                <w:rFonts w:ascii="Calibri"/>
                <w:sz w:val="19"/>
              </w:rPr>
            </w:pPr>
          </w:p>
          <w:p>
            <w:pPr>
              <w:pStyle w:val="TableParagraph"/>
              <w:ind w:left="29"/>
              <w:jc w:val="center"/>
              <w:rPr>
                <w:sz w:val="16"/>
              </w:rPr>
            </w:pPr>
            <w:r>
              <w:rPr>
                <w:color w:val="231F20"/>
                <w:sz w:val="16"/>
              </w:rPr>
              <w:t>•</w:t>
            </w:r>
          </w:p>
        </w:tc>
        <w:tc>
          <w:tcPr>
            <w:tcW w:w="460" w:type="dxa"/>
            <w:shd w:val="clear" w:color="auto" w:fill="FFECD3"/>
          </w:tcPr>
          <w:p>
            <w:pPr>
              <w:pStyle w:val="TableParagraph"/>
              <w:rPr>
                <w:rFonts w:ascii="Times New Roman"/>
                <w:sz w:val="16"/>
              </w:rPr>
            </w:pP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r>
      <w:tr>
        <w:trPr>
          <w:trHeight w:val="659" w:hRule="atLeast"/>
        </w:trPr>
        <w:tc>
          <w:tcPr>
            <w:tcW w:w="2961" w:type="dxa"/>
          </w:tcPr>
          <w:p>
            <w:pPr>
              <w:pStyle w:val="TableParagraph"/>
              <w:spacing w:line="228" w:lineRule="auto" w:before="74"/>
              <w:ind w:left="107" w:right="5"/>
              <w:rPr>
                <w:sz w:val="9"/>
              </w:rPr>
            </w:pPr>
            <w:r>
              <w:rPr>
                <w:color w:val="231F20"/>
                <w:sz w:val="16"/>
              </w:rPr>
              <w:t>State has requirement for minutes/week that middle school/junior high students must participate in physical education</w:t>
            </w:r>
            <w:r>
              <w:rPr>
                <w:color w:val="231F20"/>
                <w:position w:val="5"/>
                <w:sz w:val="9"/>
              </w:rPr>
              <w:t>6</w:t>
            </w:r>
          </w:p>
        </w:tc>
        <w:tc>
          <w:tcPr>
            <w:tcW w:w="460" w:type="dxa"/>
            <w:shd w:val="clear" w:color="auto" w:fill="FFECD3"/>
          </w:tcPr>
          <w:p>
            <w:pPr>
              <w:pStyle w:val="TableParagraph"/>
              <w:spacing w:before="7"/>
              <w:rPr>
                <w:rFonts w:ascii="Calibri"/>
                <w:sz w:val="19"/>
              </w:rPr>
            </w:pPr>
          </w:p>
          <w:p>
            <w:pPr>
              <w:pStyle w:val="TableParagraph"/>
              <w:ind w:left="11"/>
              <w:jc w:val="center"/>
              <w:rPr>
                <w:sz w:val="16"/>
              </w:rPr>
            </w:pPr>
            <w:r>
              <w:rPr>
                <w:color w:val="231F20"/>
                <w:sz w:val="16"/>
              </w:rPr>
              <w:t>•</w:t>
            </w: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c>
          <w:tcPr>
            <w:tcW w:w="460" w:type="dxa"/>
          </w:tcPr>
          <w:p>
            <w:pPr>
              <w:pStyle w:val="TableParagraph"/>
              <w:spacing w:before="7"/>
              <w:rPr>
                <w:rFonts w:ascii="Calibri"/>
                <w:sz w:val="19"/>
              </w:rPr>
            </w:pPr>
          </w:p>
          <w:p>
            <w:pPr>
              <w:pStyle w:val="TableParagraph"/>
              <w:ind w:left="16"/>
              <w:jc w:val="center"/>
              <w:rPr>
                <w:sz w:val="16"/>
              </w:rPr>
            </w:pPr>
            <w:r>
              <w:rPr>
                <w:color w:val="231F20"/>
                <w:sz w:val="16"/>
              </w:rPr>
              <w:t>•</w:t>
            </w:r>
          </w:p>
        </w:tc>
        <w:tc>
          <w:tcPr>
            <w:tcW w:w="460" w:type="dxa"/>
            <w:shd w:val="clear" w:color="auto" w:fill="FFECD3"/>
          </w:tcPr>
          <w:p>
            <w:pPr>
              <w:pStyle w:val="TableParagraph"/>
              <w:spacing w:before="7"/>
              <w:rPr>
                <w:rFonts w:ascii="Calibri"/>
                <w:sz w:val="19"/>
              </w:rPr>
            </w:pPr>
          </w:p>
          <w:p>
            <w:pPr>
              <w:pStyle w:val="TableParagraph"/>
              <w:ind w:left="18"/>
              <w:jc w:val="center"/>
              <w:rPr>
                <w:sz w:val="16"/>
              </w:rPr>
            </w:pPr>
            <w:r>
              <w:rPr>
                <w:color w:val="231F20"/>
                <w:sz w:val="16"/>
              </w:rPr>
              <w:t>•</w:t>
            </w: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c>
          <w:tcPr>
            <w:tcW w:w="460" w:type="dxa"/>
          </w:tcPr>
          <w:p>
            <w:pPr>
              <w:pStyle w:val="TableParagraph"/>
              <w:spacing w:before="7"/>
              <w:rPr>
                <w:rFonts w:ascii="Calibri"/>
                <w:sz w:val="19"/>
              </w:rPr>
            </w:pPr>
          </w:p>
          <w:p>
            <w:pPr>
              <w:pStyle w:val="TableParagraph"/>
              <w:ind w:left="183"/>
              <w:rPr>
                <w:sz w:val="16"/>
              </w:rPr>
            </w:pPr>
            <w:r>
              <w:rPr>
                <w:color w:val="231F20"/>
                <w:sz w:val="16"/>
              </w:rPr>
              <w:t>•</w:t>
            </w:r>
          </w:p>
        </w:tc>
        <w:tc>
          <w:tcPr>
            <w:tcW w:w="460" w:type="dxa"/>
            <w:shd w:val="clear" w:color="auto" w:fill="FFECD3"/>
          </w:tcPr>
          <w:p>
            <w:pPr>
              <w:pStyle w:val="TableParagraph"/>
              <w:rPr>
                <w:rFonts w:ascii="Times New Roman"/>
                <w:sz w:val="16"/>
              </w:rPr>
            </w:pP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r>
      <w:tr>
        <w:trPr>
          <w:trHeight w:val="623" w:hRule="atLeast"/>
        </w:trPr>
        <w:tc>
          <w:tcPr>
            <w:tcW w:w="2961" w:type="dxa"/>
          </w:tcPr>
          <w:p>
            <w:pPr>
              <w:pStyle w:val="TableParagraph"/>
              <w:spacing w:line="228" w:lineRule="auto" w:before="55"/>
              <w:ind w:left="108" w:right="344"/>
              <w:rPr>
                <w:sz w:val="9"/>
              </w:rPr>
            </w:pPr>
            <w:r>
              <w:rPr>
                <w:color w:val="231F20"/>
                <w:sz w:val="16"/>
              </w:rPr>
              <w:t>State has requirement for minutes/ week that high school students must participate in physical education</w:t>
            </w:r>
            <w:r>
              <w:rPr>
                <w:color w:val="231F20"/>
                <w:position w:val="5"/>
                <w:sz w:val="9"/>
              </w:rPr>
              <w:t>7</w:t>
            </w:r>
          </w:p>
        </w:tc>
        <w:tc>
          <w:tcPr>
            <w:tcW w:w="460" w:type="dxa"/>
            <w:shd w:val="clear" w:color="auto" w:fill="FFECD3"/>
          </w:tcPr>
          <w:p>
            <w:pPr>
              <w:pStyle w:val="TableParagraph"/>
              <w:rPr>
                <w:rFonts w:ascii="Times New Roman"/>
                <w:sz w:val="16"/>
              </w:rPr>
            </w:pP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c>
          <w:tcPr>
            <w:tcW w:w="460" w:type="dxa"/>
          </w:tcPr>
          <w:p>
            <w:pPr>
              <w:pStyle w:val="TableParagraph"/>
              <w:rPr>
                <w:rFonts w:ascii="Times New Roman"/>
                <w:sz w:val="16"/>
              </w:rPr>
            </w:pPr>
          </w:p>
        </w:tc>
        <w:tc>
          <w:tcPr>
            <w:tcW w:w="460" w:type="dxa"/>
            <w:shd w:val="clear" w:color="auto" w:fill="FFECD3"/>
          </w:tcPr>
          <w:p>
            <w:pPr>
              <w:pStyle w:val="TableParagraph"/>
              <w:spacing w:before="1"/>
              <w:rPr>
                <w:rFonts w:ascii="Calibri"/>
                <w:sz w:val="18"/>
              </w:rPr>
            </w:pPr>
          </w:p>
          <w:p>
            <w:pPr>
              <w:pStyle w:val="TableParagraph"/>
              <w:ind w:left="18"/>
              <w:jc w:val="center"/>
              <w:rPr>
                <w:sz w:val="16"/>
              </w:rPr>
            </w:pPr>
            <w:r>
              <w:rPr>
                <w:color w:val="231F20"/>
                <w:sz w:val="16"/>
              </w:rPr>
              <w:t>•</w:t>
            </w: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c>
          <w:tcPr>
            <w:tcW w:w="460" w:type="dxa"/>
          </w:tcPr>
          <w:p>
            <w:pPr>
              <w:pStyle w:val="TableParagraph"/>
              <w:spacing w:before="1"/>
              <w:rPr>
                <w:rFonts w:ascii="Calibri"/>
                <w:sz w:val="18"/>
              </w:rPr>
            </w:pPr>
          </w:p>
          <w:p>
            <w:pPr>
              <w:pStyle w:val="TableParagraph"/>
              <w:ind w:left="29"/>
              <w:jc w:val="center"/>
              <w:rPr>
                <w:sz w:val="16"/>
              </w:rPr>
            </w:pPr>
            <w:r>
              <w:rPr>
                <w:color w:val="231F20"/>
                <w:sz w:val="16"/>
              </w:rPr>
              <w:t>•</w:t>
            </w:r>
          </w:p>
        </w:tc>
        <w:tc>
          <w:tcPr>
            <w:tcW w:w="460" w:type="dxa"/>
            <w:shd w:val="clear" w:color="auto" w:fill="FFECD3"/>
          </w:tcPr>
          <w:p>
            <w:pPr>
              <w:pStyle w:val="TableParagraph"/>
              <w:rPr>
                <w:rFonts w:ascii="Times New Roman"/>
                <w:sz w:val="16"/>
              </w:rPr>
            </w:pP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c>
          <w:tcPr>
            <w:tcW w:w="460" w:type="dxa"/>
          </w:tcPr>
          <w:p>
            <w:pPr>
              <w:pStyle w:val="TableParagraph"/>
              <w:spacing w:before="1"/>
              <w:rPr>
                <w:rFonts w:ascii="Calibri"/>
                <w:sz w:val="18"/>
              </w:rPr>
            </w:pPr>
          </w:p>
          <w:p>
            <w:pPr>
              <w:pStyle w:val="TableParagraph"/>
              <w:ind w:right="151"/>
              <w:jc w:val="right"/>
              <w:rPr>
                <w:sz w:val="16"/>
              </w:rPr>
            </w:pPr>
            <w:r>
              <w:rPr>
                <w:color w:val="231F20"/>
                <w:sz w:val="16"/>
              </w:rPr>
              <w:t>•</w:t>
            </w:r>
          </w:p>
        </w:tc>
        <w:tc>
          <w:tcPr>
            <w:tcW w:w="460" w:type="dxa"/>
            <w:shd w:val="clear" w:color="auto" w:fill="FFECD3"/>
          </w:tcPr>
          <w:p>
            <w:pPr>
              <w:pStyle w:val="TableParagraph"/>
              <w:rPr>
                <w:rFonts w:ascii="Times New Roman"/>
                <w:sz w:val="16"/>
              </w:rPr>
            </w:pPr>
          </w:p>
        </w:tc>
      </w:tr>
      <w:tr>
        <w:trPr>
          <w:trHeight w:val="994" w:hRule="atLeast"/>
        </w:trPr>
        <w:tc>
          <w:tcPr>
            <w:tcW w:w="2961" w:type="dxa"/>
          </w:tcPr>
          <w:p>
            <w:pPr>
              <w:pStyle w:val="TableParagraph"/>
              <w:spacing w:line="228" w:lineRule="auto" w:before="68"/>
              <w:ind w:left="107" w:right="208"/>
              <w:rPr>
                <w:sz w:val="9"/>
              </w:rPr>
            </w:pPr>
            <w:r>
              <w:rPr>
                <w:color w:val="231F20"/>
                <w:sz w:val="16"/>
              </w:rPr>
              <w:t>State has additional funding available (beyond general education funding, special appropriation, or school district appropriations) for physical education programs</w:t>
            </w:r>
            <w:r>
              <w:rPr>
                <w:color w:val="231F20"/>
                <w:position w:val="5"/>
                <w:sz w:val="9"/>
              </w:rPr>
              <w:t>8</w:t>
            </w:r>
          </w:p>
        </w:tc>
        <w:tc>
          <w:tcPr>
            <w:tcW w:w="460" w:type="dxa"/>
            <w:shd w:val="clear" w:color="auto" w:fill="FFECD3"/>
          </w:tcPr>
          <w:p>
            <w:pPr>
              <w:pStyle w:val="TableParagraph"/>
              <w:rPr>
                <w:rFonts w:ascii="Times New Roman"/>
                <w:sz w:val="16"/>
              </w:rPr>
            </w:pP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c>
          <w:tcPr>
            <w:tcW w:w="460" w:type="dxa"/>
          </w:tcPr>
          <w:p>
            <w:pPr>
              <w:pStyle w:val="TableParagraph"/>
              <w:rPr>
                <w:rFonts w:ascii="Times New Roman"/>
                <w:sz w:val="16"/>
              </w:rPr>
            </w:pPr>
          </w:p>
        </w:tc>
        <w:tc>
          <w:tcPr>
            <w:tcW w:w="460" w:type="dxa"/>
            <w:shd w:val="clear" w:color="auto" w:fill="FFECD3"/>
          </w:tcPr>
          <w:p>
            <w:pPr>
              <w:pStyle w:val="TableParagraph"/>
              <w:rPr>
                <w:rFonts w:ascii="Calibri"/>
                <w:sz w:val="18"/>
              </w:rPr>
            </w:pPr>
          </w:p>
          <w:p>
            <w:pPr>
              <w:pStyle w:val="TableParagraph"/>
              <w:spacing w:before="3"/>
              <w:rPr>
                <w:rFonts w:ascii="Calibri"/>
                <w:sz w:val="15"/>
              </w:rPr>
            </w:pPr>
          </w:p>
          <w:p>
            <w:pPr>
              <w:pStyle w:val="TableParagraph"/>
              <w:ind w:left="18"/>
              <w:jc w:val="center"/>
              <w:rPr>
                <w:sz w:val="16"/>
              </w:rPr>
            </w:pPr>
            <w:r>
              <w:rPr>
                <w:color w:val="231F20"/>
                <w:sz w:val="16"/>
              </w:rPr>
              <w:t>•</w:t>
            </w:r>
          </w:p>
        </w:tc>
        <w:tc>
          <w:tcPr>
            <w:tcW w:w="460" w:type="dxa"/>
          </w:tcPr>
          <w:p>
            <w:pPr>
              <w:pStyle w:val="TableParagraph"/>
              <w:rPr>
                <w:rFonts w:ascii="Calibri"/>
                <w:sz w:val="18"/>
              </w:rPr>
            </w:pPr>
          </w:p>
          <w:p>
            <w:pPr>
              <w:pStyle w:val="TableParagraph"/>
              <w:spacing w:before="3"/>
              <w:rPr>
                <w:rFonts w:ascii="Calibri"/>
                <w:sz w:val="15"/>
              </w:rPr>
            </w:pPr>
          </w:p>
          <w:p>
            <w:pPr>
              <w:pStyle w:val="TableParagraph"/>
              <w:ind w:left="181"/>
              <w:rPr>
                <w:sz w:val="16"/>
              </w:rPr>
            </w:pPr>
            <w:r>
              <w:rPr>
                <w:color w:val="231F20"/>
                <w:sz w:val="16"/>
              </w:rPr>
              <w:t>•</w:t>
            </w:r>
          </w:p>
        </w:tc>
        <w:tc>
          <w:tcPr>
            <w:tcW w:w="460" w:type="dxa"/>
            <w:shd w:val="clear" w:color="auto" w:fill="FFECD3"/>
          </w:tcPr>
          <w:p>
            <w:pPr>
              <w:pStyle w:val="TableParagraph"/>
              <w:rPr>
                <w:rFonts w:ascii="Calibri"/>
                <w:sz w:val="18"/>
              </w:rPr>
            </w:pPr>
          </w:p>
          <w:p>
            <w:pPr>
              <w:pStyle w:val="TableParagraph"/>
              <w:spacing w:before="3"/>
              <w:rPr>
                <w:rFonts w:ascii="Calibri"/>
                <w:sz w:val="15"/>
              </w:rPr>
            </w:pPr>
          </w:p>
          <w:p>
            <w:pPr>
              <w:pStyle w:val="TableParagraph"/>
              <w:ind w:left="182"/>
              <w:rPr>
                <w:sz w:val="16"/>
              </w:rPr>
            </w:pPr>
            <w:r>
              <w:rPr>
                <w:color w:val="231F20"/>
                <w:sz w:val="16"/>
              </w:rPr>
              <w:t>•</w:t>
            </w:r>
          </w:p>
        </w:tc>
        <w:tc>
          <w:tcPr>
            <w:tcW w:w="460" w:type="dxa"/>
          </w:tcPr>
          <w:p>
            <w:pPr>
              <w:pStyle w:val="TableParagraph"/>
              <w:rPr>
                <w:rFonts w:ascii="Calibri"/>
                <w:sz w:val="18"/>
              </w:rPr>
            </w:pPr>
          </w:p>
          <w:p>
            <w:pPr>
              <w:pStyle w:val="TableParagraph"/>
              <w:spacing w:before="3"/>
              <w:rPr>
                <w:rFonts w:ascii="Calibri"/>
                <w:sz w:val="15"/>
              </w:rPr>
            </w:pPr>
          </w:p>
          <w:p>
            <w:pPr>
              <w:pStyle w:val="TableParagraph"/>
              <w:ind w:left="183"/>
              <w:rPr>
                <w:sz w:val="16"/>
              </w:rPr>
            </w:pPr>
            <w:r>
              <w:rPr>
                <w:color w:val="231F20"/>
                <w:sz w:val="16"/>
              </w:rPr>
              <w:t>•</w:t>
            </w:r>
          </w:p>
        </w:tc>
        <w:tc>
          <w:tcPr>
            <w:tcW w:w="460" w:type="dxa"/>
            <w:shd w:val="clear" w:color="auto" w:fill="FFECD3"/>
          </w:tcPr>
          <w:p>
            <w:pPr>
              <w:pStyle w:val="TableParagraph"/>
              <w:rPr>
                <w:rFonts w:ascii="Times New Roman"/>
                <w:sz w:val="16"/>
              </w:rPr>
            </w:pP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c>
          <w:tcPr>
            <w:tcW w:w="460" w:type="dxa"/>
          </w:tcPr>
          <w:p>
            <w:pPr>
              <w:pStyle w:val="TableParagraph"/>
              <w:rPr>
                <w:rFonts w:ascii="Calibri"/>
                <w:sz w:val="18"/>
              </w:rPr>
            </w:pPr>
          </w:p>
          <w:p>
            <w:pPr>
              <w:pStyle w:val="TableParagraph"/>
              <w:spacing w:before="3"/>
              <w:rPr>
                <w:rFonts w:ascii="Calibri"/>
                <w:sz w:val="15"/>
              </w:rPr>
            </w:pPr>
          </w:p>
          <w:p>
            <w:pPr>
              <w:pStyle w:val="TableParagraph"/>
              <w:ind w:left="29"/>
              <w:jc w:val="center"/>
              <w:rPr>
                <w:sz w:val="16"/>
              </w:rPr>
            </w:pPr>
            <w:r>
              <w:rPr>
                <w:color w:val="231F20"/>
                <w:sz w:val="16"/>
              </w:rPr>
              <w:t>•</w:t>
            </w:r>
          </w:p>
        </w:tc>
        <w:tc>
          <w:tcPr>
            <w:tcW w:w="460" w:type="dxa"/>
            <w:shd w:val="clear" w:color="auto" w:fill="FFECD3"/>
          </w:tcPr>
          <w:p>
            <w:pPr>
              <w:pStyle w:val="TableParagraph"/>
              <w:rPr>
                <w:rFonts w:ascii="Times New Roman"/>
                <w:sz w:val="16"/>
              </w:rPr>
            </w:pP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r>
      <w:tr>
        <w:trPr>
          <w:trHeight w:val="1267" w:hRule="atLeast"/>
        </w:trPr>
        <w:tc>
          <w:tcPr>
            <w:tcW w:w="2961" w:type="dxa"/>
          </w:tcPr>
          <w:p>
            <w:pPr>
              <w:pStyle w:val="TableParagraph"/>
              <w:spacing w:line="228" w:lineRule="auto" w:before="119"/>
              <w:ind w:left="107" w:right="204"/>
              <w:rPr>
                <w:sz w:val="16"/>
              </w:rPr>
            </w:pPr>
            <w:r>
              <w:rPr>
                <w:color w:val="231F20"/>
                <w:sz w:val="16"/>
              </w:rPr>
              <w:t>State does not permit schools/districts to apply for a waiver from the state physical education requirements and does not allow students to apply for</w:t>
            </w:r>
          </w:p>
          <w:p>
            <w:pPr>
              <w:pStyle w:val="TableParagraph"/>
              <w:spacing w:line="228" w:lineRule="auto" w:before="1"/>
              <w:ind w:left="107" w:right="271"/>
              <w:rPr>
                <w:sz w:val="9"/>
              </w:rPr>
            </w:pPr>
            <w:r>
              <w:rPr>
                <w:color w:val="231F20"/>
                <w:sz w:val="16"/>
              </w:rPr>
              <w:t>an exemption from required physical education participation or credit</w:t>
            </w:r>
            <w:r>
              <w:rPr>
                <w:color w:val="231F20"/>
                <w:position w:val="5"/>
                <w:sz w:val="9"/>
              </w:rPr>
              <w:t>9</w:t>
            </w:r>
          </w:p>
        </w:tc>
        <w:tc>
          <w:tcPr>
            <w:tcW w:w="460" w:type="dxa"/>
            <w:shd w:val="clear" w:color="auto" w:fill="FFECD3"/>
          </w:tcPr>
          <w:p>
            <w:pPr>
              <w:pStyle w:val="TableParagraph"/>
              <w:rPr>
                <w:rFonts w:ascii="Times New Roman"/>
                <w:sz w:val="16"/>
              </w:rPr>
            </w:pP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c>
          <w:tcPr>
            <w:tcW w:w="460" w:type="dxa"/>
          </w:tcPr>
          <w:p>
            <w:pPr>
              <w:pStyle w:val="TableParagraph"/>
              <w:rPr>
                <w:rFonts w:ascii="Calibri"/>
                <w:sz w:val="18"/>
              </w:rPr>
            </w:pPr>
          </w:p>
          <w:p>
            <w:pPr>
              <w:pStyle w:val="TableParagraph"/>
              <w:spacing w:before="6"/>
              <w:rPr>
                <w:rFonts w:ascii="Calibri"/>
                <w:sz w:val="26"/>
              </w:rPr>
            </w:pPr>
          </w:p>
          <w:p>
            <w:pPr>
              <w:pStyle w:val="TableParagraph"/>
              <w:ind w:left="181"/>
              <w:rPr>
                <w:sz w:val="16"/>
              </w:rPr>
            </w:pPr>
            <w:r>
              <w:rPr>
                <w:color w:val="231F20"/>
                <w:sz w:val="16"/>
              </w:rPr>
              <w:t>•</w:t>
            </w:r>
          </w:p>
        </w:tc>
        <w:tc>
          <w:tcPr>
            <w:tcW w:w="460" w:type="dxa"/>
            <w:shd w:val="clear" w:color="auto" w:fill="FFECD3"/>
          </w:tcPr>
          <w:p>
            <w:pPr>
              <w:pStyle w:val="TableParagraph"/>
              <w:rPr>
                <w:rFonts w:ascii="Calibri"/>
                <w:sz w:val="18"/>
              </w:rPr>
            </w:pPr>
          </w:p>
          <w:p>
            <w:pPr>
              <w:pStyle w:val="TableParagraph"/>
              <w:spacing w:before="6"/>
              <w:rPr>
                <w:rFonts w:ascii="Calibri"/>
                <w:sz w:val="26"/>
              </w:rPr>
            </w:pPr>
          </w:p>
          <w:p>
            <w:pPr>
              <w:pStyle w:val="TableParagraph"/>
              <w:ind w:left="182"/>
              <w:rPr>
                <w:sz w:val="16"/>
              </w:rPr>
            </w:pPr>
            <w:r>
              <w:rPr>
                <w:color w:val="231F20"/>
                <w:sz w:val="16"/>
              </w:rPr>
              <w:t>•</w:t>
            </w:r>
          </w:p>
        </w:tc>
        <w:tc>
          <w:tcPr>
            <w:tcW w:w="460" w:type="dxa"/>
          </w:tcPr>
          <w:p>
            <w:pPr>
              <w:pStyle w:val="TableParagraph"/>
              <w:rPr>
                <w:rFonts w:ascii="Calibri"/>
                <w:sz w:val="18"/>
              </w:rPr>
            </w:pPr>
          </w:p>
          <w:p>
            <w:pPr>
              <w:pStyle w:val="TableParagraph"/>
              <w:spacing w:before="6"/>
              <w:rPr>
                <w:rFonts w:ascii="Calibri"/>
                <w:sz w:val="26"/>
              </w:rPr>
            </w:pPr>
          </w:p>
          <w:p>
            <w:pPr>
              <w:pStyle w:val="TableParagraph"/>
              <w:ind w:left="183"/>
              <w:rPr>
                <w:sz w:val="16"/>
              </w:rPr>
            </w:pPr>
            <w:r>
              <w:rPr>
                <w:color w:val="231F20"/>
                <w:sz w:val="16"/>
              </w:rPr>
              <w:t>•</w:t>
            </w:r>
          </w:p>
        </w:tc>
        <w:tc>
          <w:tcPr>
            <w:tcW w:w="460" w:type="dxa"/>
            <w:shd w:val="clear" w:color="auto" w:fill="FFECD3"/>
          </w:tcPr>
          <w:p>
            <w:pPr>
              <w:pStyle w:val="TableParagraph"/>
              <w:rPr>
                <w:rFonts w:ascii="Times New Roman"/>
                <w:sz w:val="16"/>
              </w:rPr>
            </w:pPr>
          </w:p>
        </w:tc>
        <w:tc>
          <w:tcPr>
            <w:tcW w:w="460" w:type="dxa"/>
          </w:tcPr>
          <w:p>
            <w:pPr>
              <w:pStyle w:val="TableParagraph"/>
              <w:rPr>
                <w:rFonts w:ascii="Calibri"/>
                <w:sz w:val="18"/>
              </w:rPr>
            </w:pPr>
          </w:p>
          <w:p>
            <w:pPr>
              <w:pStyle w:val="TableParagraph"/>
              <w:spacing w:before="6"/>
              <w:rPr>
                <w:rFonts w:ascii="Calibri"/>
                <w:sz w:val="26"/>
              </w:rPr>
            </w:pPr>
          </w:p>
          <w:p>
            <w:pPr>
              <w:pStyle w:val="TableParagraph"/>
              <w:ind w:left="184"/>
              <w:rPr>
                <w:sz w:val="16"/>
              </w:rPr>
            </w:pPr>
            <w:r>
              <w:rPr>
                <w:color w:val="231F20"/>
                <w:sz w:val="16"/>
              </w:rPr>
              <w:t>•</w:t>
            </w:r>
          </w:p>
        </w:tc>
        <w:tc>
          <w:tcPr>
            <w:tcW w:w="460" w:type="dxa"/>
            <w:shd w:val="clear" w:color="auto" w:fill="FFECD3"/>
          </w:tcPr>
          <w:p>
            <w:pPr>
              <w:pStyle w:val="TableParagraph"/>
              <w:rPr>
                <w:rFonts w:ascii="Times New Roman"/>
                <w:sz w:val="16"/>
              </w:rPr>
            </w:pPr>
          </w:p>
        </w:tc>
        <w:tc>
          <w:tcPr>
            <w:tcW w:w="460" w:type="dxa"/>
          </w:tcPr>
          <w:p>
            <w:pPr>
              <w:pStyle w:val="TableParagraph"/>
              <w:rPr>
                <w:rFonts w:ascii="Times New Roman"/>
                <w:sz w:val="16"/>
              </w:rPr>
            </w:pPr>
          </w:p>
        </w:tc>
        <w:tc>
          <w:tcPr>
            <w:tcW w:w="460" w:type="dxa"/>
            <w:shd w:val="clear" w:color="auto" w:fill="FFECD3"/>
          </w:tcPr>
          <w:p>
            <w:pPr>
              <w:pStyle w:val="TableParagraph"/>
              <w:rPr>
                <w:rFonts w:ascii="Calibri"/>
                <w:sz w:val="18"/>
              </w:rPr>
            </w:pPr>
          </w:p>
          <w:p>
            <w:pPr>
              <w:pStyle w:val="TableParagraph"/>
              <w:spacing w:before="6"/>
              <w:rPr>
                <w:rFonts w:ascii="Calibri"/>
                <w:sz w:val="26"/>
              </w:rPr>
            </w:pPr>
          </w:p>
          <w:p>
            <w:pPr>
              <w:pStyle w:val="TableParagraph"/>
              <w:ind w:left="30"/>
              <w:jc w:val="center"/>
              <w:rPr>
                <w:sz w:val="16"/>
              </w:rPr>
            </w:pPr>
            <w:r>
              <w:rPr>
                <w:color w:val="231F20"/>
                <w:sz w:val="16"/>
              </w:rPr>
              <w:t>•</w:t>
            </w:r>
          </w:p>
        </w:tc>
        <w:tc>
          <w:tcPr>
            <w:tcW w:w="460" w:type="dxa"/>
          </w:tcPr>
          <w:p>
            <w:pPr>
              <w:pStyle w:val="TableParagraph"/>
              <w:rPr>
                <w:rFonts w:ascii="Times New Roman"/>
                <w:sz w:val="16"/>
              </w:rPr>
            </w:pPr>
          </w:p>
        </w:tc>
        <w:tc>
          <w:tcPr>
            <w:tcW w:w="460" w:type="dxa"/>
            <w:shd w:val="clear" w:color="auto" w:fill="FFECD3"/>
          </w:tcPr>
          <w:p>
            <w:pPr>
              <w:pStyle w:val="TableParagraph"/>
              <w:rPr>
                <w:rFonts w:ascii="Calibri"/>
                <w:sz w:val="18"/>
              </w:rPr>
            </w:pPr>
          </w:p>
          <w:p>
            <w:pPr>
              <w:pStyle w:val="TableParagraph"/>
              <w:spacing w:before="6"/>
              <w:rPr>
                <w:rFonts w:ascii="Calibri"/>
                <w:sz w:val="26"/>
              </w:rPr>
            </w:pPr>
          </w:p>
          <w:p>
            <w:pPr>
              <w:pStyle w:val="TableParagraph"/>
              <w:ind w:left="33"/>
              <w:jc w:val="center"/>
              <w:rPr>
                <w:sz w:val="16"/>
              </w:rPr>
            </w:pPr>
            <w:r>
              <w:rPr>
                <w:color w:val="231F20"/>
                <w:sz w:val="16"/>
              </w:rPr>
              <w:t>•</w:t>
            </w: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r>
      <w:tr>
        <w:trPr>
          <w:trHeight w:val="738" w:hRule="atLeast"/>
        </w:trPr>
        <w:tc>
          <w:tcPr>
            <w:tcW w:w="2961" w:type="dxa"/>
          </w:tcPr>
          <w:p>
            <w:pPr>
              <w:pStyle w:val="TableParagraph"/>
              <w:spacing w:line="228" w:lineRule="auto" w:before="27"/>
              <w:ind w:left="107" w:right="135"/>
              <w:rPr>
                <w:sz w:val="9"/>
              </w:rPr>
            </w:pPr>
            <w:r>
              <w:rPr>
                <w:color w:val="231F20"/>
                <w:sz w:val="16"/>
              </w:rPr>
              <w:t>State does not permit school districts or schools to allow students to substitute other activities for required physical education credit</w:t>
            </w:r>
            <w:r>
              <w:rPr>
                <w:color w:val="231F20"/>
                <w:position w:val="5"/>
                <w:sz w:val="9"/>
              </w:rPr>
              <w:t>10</w:t>
            </w:r>
          </w:p>
        </w:tc>
        <w:tc>
          <w:tcPr>
            <w:tcW w:w="460" w:type="dxa"/>
            <w:shd w:val="clear" w:color="auto" w:fill="FFECD3"/>
          </w:tcPr>
          <w:p>
            <w:pPr>
              <w:pStyle w:val="TableParagraph"/>
              <w:rPr>
                <w:rFonts w:ascii="Times New Roman"/>
                <w:sz w:val="16"/>
              </w:rPr>
            </w:pP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c>
          <w:tcPr>
            <w:tcW w:w="460" w:type="dxa"/>
          </w:tcPr>
          <w:p>
            <w:pPr>
              <w:pStyle w:val="TableParagraph"/>
              <w:spacing w:before="10"/>
              <w:rPr>
                <w:rFonts w:ascii="Calibri"/>
                <w:sz w:val="22"/>
              </w:rPr>
            </w:pPr>
          </w:p>
          <w:p>
            <w:pPr>
              <w:pStyle w:val="TableParagraph"/>
              <w:ind w:left="16"/>
              <w:jc w:val="center"/>
              <w:rPr>
                <w:sz w:val="16"/>
              </w:rPr>
            </w:pPr>
            <w:r>
              <w:rPr>
                <w:color w:val="231F20"/>
                <w:sz w:val="16"/>
              </w:rPr>
              <w:t>•</w:t>
            </w:r>
          </w:p>
        </w:tc>
        <w:tc>
          <w:tcPr>
            <w:tcW w:w="460" w:type="dxa"/>
            <w:shd w:val="clear" w:color="auto" w:fill="FFECD3"/>
          </w:tcPr>
          <w:p>
            <w:pPr>
              <w:pStyle w:val="TableParagraph"/>
              <w:rPr>
                <w:rFonts w:ascii="Times New Roman"/>
                <w:sz w:val="16"/>
              </w:rPr>
            </w:pPr>
          </w:p>
        </w:tc>
        <w:tc>
          <w:tcPr>
            <w:tcW w:w="460" w:type="dxa"/>
          </w:tcPr>
          <w:p>
            <w:pPr>
              <w:pStyle w:val="TableParagraph"/>
              <w:spacing w:before="10"/>
              <w:rPr>
                <w:rFonts w:ascii="Calibri"/>
                <w:sz w:val="22"/>
              </w:rPr>
            </w:pPr>
          </w:p>
          <w:p>
            <w:pPr>
              <w:pStyle w:val="TableParagraph"/>
              <w:ind w:left="181"/>
              <w:rPr>
                <w:sz w:val="16"/>
              </w:rPr>
            </w:pPr>
            <w:r>
              <w:rPr>
                <w:color w:val="231F20"/>
                <w:sz w:val="16"/>
              </w:rPr>
              <w:t>•</w:t>
            </w:r>
          </w:p>
        </w:tc>
        <w:tc>
          <w:tcPr>
            <w:tcW w:w="460" w:type="dxa"/>
            <w:shd w:val="clear" w:color="auto" w:fill="FFECD3"/>
          </w:tcPr>
          <w:p>
            <w:pPr>
              <w:pStyle w:val="TableParagraph"/>
              <w:spacing w:before="10"/>
              <w:rPr>
                <w:rFonts w:ascii="Calibri"/>
                <w:sz w:val="22"/>
              </w:rPr>
            </w:pPr>
          </w:p>
          <w:p>
            <w:pPr>
              <w:pStyle w:val="TableParagraph"/>
              <w:ind w:left="182"/>
              <w:rPr>
                <w:sz w:val="16"/>
              </w:rPr>
            </w:pPr>
            <w:r>
              <w:rPr>
                <w:color w:val="231F20"/>
                <w:sz w:val="16"/>
              </w:rPr>
              <w:t>•</w:t>
            </w:r>
          </w:p>
        </w:tc>
        <w:tc>
          <w:tcPr>
            <w:tcW w:w="460" w:type="dxa"/>
          </w:tcPr>
          <w:p>
            <w:pPr>
              <w:pStyle w:val="TableParagraph"/>
              <w:spacing w:before="10"/>
              <w:rPr>
                <w:rFonts w:ascii="Calibri"/>
                <w:sz w:val="22"/>
              </w:rPr>
            </w:pPr>
          </w:p>
          <w:p>
            <w:pPr>
              <w:pStyle w:val="TableParagraph"/>
              <w:ind w:left="183"/>
              <w:rPr>
                <w:sz w:val="16"/>
              </w:rPr>
            </w:pPr>
            <w:r>
              <w:rPr>
                <w:color w:val="231F20"/>
                <w:sz w:val="16"/>
              </w:rPr>
              <w:t>•</w:t>
            </w:r>
          </w:p>
        </w:tc>
        <w:tc>
          <w:tcPr>
            <w:tcW w:w="460" w:type="dxa"/>
            <w:shd w:val="clear" w:color="auto" w:fill="FFECD3"/>
          </w:tcPr>
          <w:p>
            <w:pPr>
              <w:pStyle w:val="TableParagraph"/>
              <w:spacing w:before="10"/>
              <w:rPr>
                <w:rFonts w:ascii="Calibri"/>
                <w:sz w:val="22"/>
              </w:rPr>
            </w:pPr>
          </w:p>
          <w:p>
            <w:pPr>
              <w:pStyle w:val="TableParagraph"/>
              <w:ind w:left="24"/>
              <w:jc w:val="center"/>
              <w:rPr>
                <w:sz w:val="16"/>
              </w:rPr>
            </w:pPr>
            <w:r>
              <w:rPr>
                <w:color w:val="231F20"/>
                <w:sz w:val="16"/>
              </w:rPr>
              <w:t>•</w:t>
            </w: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c>
          <w:tcPr>
            <w:tcW w:w="460" w:type="dxa"/>
          </w:tcPr>
          <w:p>
            <w:pPr>
              <w:pStyle w:val="TableParagraph"/>
              <w:spacing w:before="10"/>
              <w:rPr>
                <w:rFonts w:ascii="Calibri"/>
                <w:sz w:val="22"/>
              </w:rPr>
            </w:pPr>
          </w:p>
          <w:p>
            <w:pPr>
              <w:pStyle w:val="TableParagraph"/>
              <w:ind w:left="29"/>
              <w:jc w:val="center"/>
              <w:rPr>
                <w:sz w:val="16"/>
              </w:rPr>
            </w:pPr>
            <w:r>
              <w:rPr>
                <w:color w:val="231F20"/>
                <w:sz w:val="16"/>
              </w:rPr>
              <w:t>•</w:t>
            </w:r>
          </w:p>
        </w:tc>
        <w:tc>
          <w:tcPr>
            <w:tcW w:w="460" w:type="dxa"/>
            <w:shd w:val="clear" w:color="auto" w:fill="FFECD3"/>
          </w:tcPr>
          <w:p>
            <w:pPr>
              <w:pStyle w:val="TableParagraph"/>
              <w:rPr>
                <w:rFonts w:ascii="Times New Roman"/>
                <w:sz w:val="16"/>
              </w:rPr>
            </w:pP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c>
          <w:tcPr>
            <w:tcW w:w="460" w:type="dxa"/>
          </w:tcPr>
          <w:p>
            <w:pPr>
              <w:pStyle w:val="TableParagraph"/>
              <w:rPr>
                <w:rFonts w:ascii="Times New Roman"/>
                <w:sz w:val="16"/>
              </w:rPr>
            </w:pPr>
          </w:p>
        </w:tc>
        <w:tc>
          <w:tcPr>
            <w:tcW w:w="460" w:type="dxa"/>
            <w:shd w:val="clear" w:color="auto" w:fill="FFECD3"/>
          </w:tcPr>
          <w:p>
            <w:pPr>
              <w:pStyle w:val="TableParagraph"/>
              <w:spacing w:before="10"/>
              <w:rPr>
                <w:rFonts w:ascii="Calibri"/>
                <w:sz w:val="22"/>
              </w:rPr>
            </w:pPr>
          </w:p>
          <w:p>
            <w:pPr>
              <w:pStyle w:val="TableParagraph"/>
              <w:ind w:left="37"/>
              <w:jc w:val="center"/>
              <w:rPr>
                <w:sz w:val="16"/>
              </w:rPr>
            </w:pPr>
            <w:r>
              <w:rPr>
                <w:color w:val="231F20"/>
                <w:sz w:val="16"/>
              </w:rPr>
              <w:t>•</w:t>
            </w:r>
          </w:p>
        </w:tc>
      </w:tr>
      <w:tr>
        <w:trPr>
          <w:trHeight w:val="594" w:hRule="atLeast"/>
        </w:trPr>
        <w:tc>
          <w:tcPr>
            <w:tcW w:w="2961" w:type="dxa"/>
          </w:tcPr>
          <w:p>
            <w:pPr>
              <w:pStyle w:val="TableParagraph"/>
              <w:spacing w:line="228" w:lineRule="auto" w:before="41"/>
              <w:ind w:left="107" w:right="271"/>
              <w:rPr>
                <w:sz w:val="9"/>
              </w:rPr>
            </w:pPr>
            <w:r>
              <w:rPr>
                <w:color w:val="231F20"/>
                <w:sz w:val="16"/>
              </w:rPr>
              <w:t>State prohibits schools/districts from withholding physical activity as a punishment for students</w:t>
            </w:r>
            <w:r>
              <w:rPr>
                <w:color w:val="231F20"/>
                <w:position w:val="5"/>
                <w:sz w:val="9"/>
              </w:rPr>
              <w:t>11</w:t>
            </w:r>
          </w:p>
        </w:tc>
        <w:tc>
          <w:tcPr>
            <w:tcW w:w="460" w:type="dxa"/>
            <w:shd w:val="clear" w:color="auto" w:fill="FFECD3"/>
          </w:tcPr>
          <w:p>
            <w:pPr>
              <w:pStyle w:val="TableParagraph"/>
              <w:spacing w:before="11"/>
              <w:rPr>
                <w:rFonts w:ascii="Calibri"/>
                <w:sz w:val="16"/>
              </w:rPr>
            </w:pPr>
          </w:p>
          <w:p>
            <w:pPr>
              <w:pStyle w:val="TableParagraph"/>
              <w:ind w:left="11"/>
              <w:jc w:val="center"/>
              <w:rPr>
                <w:sz w:val="16"/>
              </w:rPr>
            </w:pPr>
            <w:r>
              <w:rPr>
                <w:color w:val="231F20"/>
                <w:sz w:val="16"/>
              </w:rPr>
              <w:t>•</w:t>
            </w: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c>
          <w:tcPr>
            <w:tcW w:w="460" w:type="dxa"/>
          </w:tcPr>
          <w:p>
            <w:pPr>
              <w:pStyle w:val="TableParagraph"/>
              <w:rPr>
                <w:rFonts w:ascii="Times New Roman"/>
                <w:sz w:val="16"/>
              </w:rPr>
            </w:pPr>
          </w:p>
        </w:tc>
        <w:tc>
          <w:tcPr>
            <w:tcW w:w="460" w:type="dxa"/>
            <w:shd w:val="clear" w:color="auto" w:fill="FFECD3"/>
          </w:tcPr>
          <w:p>
            <w:pPr>
              <w:pStyle w:val="TableParagraph"/>
              <w:spacing w:before="11"/>
              <w:rPr>
                <w:rFonts w:ascii="Calibri"/>
                <w:sz w:val="16"/>
              </w:rPr>
            </w:pPr>
          </w:p>
          <w:p>
            <w:pPr>
              <w:pStyle w:val="TableParagraph"/>
              <w:ind w:left="18"/>
              <w:jc w:val="center"/>
              <w:rPr>
                <w:sz w:val="16"/>
              </w:rPr>
            </w:pPr>
            <w:r>
              <w:rPr>
                <w:color w:val="231F20"/>
                <w:sz w:val="16"/>
              </w:rPr>
              <w:t>•</w:t>
            </w:r>
          </w:p>
        </w:tc>
        <w:tc>
          <w:tcPr>
            <w:tcW w:w="460" w:type="dxa"/>
          </w:tcPr>
          <w:p>
            <w:pPr>
              <w:pStyle w:val="TableParagraph"/>
              <w:spacing w:before="11"/>
              <w:rPr>
                <w:rFonts w:ascii="Calibri"/>
                <w:sz w:val="16"/>
              </w:rPr>
            </w:pPr>
          </w:p>
          <w:p>
            <w:pPr>
              <w:pStyle w:val="TableParagraph"/>
              <w:ind w:left="181"/>
              <w:rPr>
                <w:sz w:val="16"/>
              </w:rPr>
            </w:pPr>
            <w:r>
              <w:rPr>
                <w:color w:val="231F20"/>
                <w:sz w:val="16"/>
              </w:rPr>
              <w:t>•</w:t>
            </w:r>
          </w:p>
        </w:tc>
        <w:tc>
          <w:tcPr>
            <w:tcW w:w="460" w:type="dxa"/>
            <w:shd w:val="clear" w:color="auto" w:fill="FFECD3"/>
          </w:tcPr>
          <w:p>
            <w:pPr>
              <w:pStyle w:val="TableParagraph"/>
              <w:spacing w:before="11"/>
              <w:rPr>
                <w:rFonts w:ascii="Calibri"/>
                <w:sz w:val="16"/>
              </w:rPr>
            </w:pPr>
          </w:p>
          <w:p>
            <w:pPr>
              <w:pStyle w:val="TableParagraph"/>
              <w:ind w:left="182"/>
              <w:rPr>
                <w:sz w:val="16"/>
              </w:rPr>
            </w:pPr>
            <w:r>
              <w:rPr>
                <w:color w:val="231F20"/>
                <w:sz w:val="16"/>
              </w:rPr>
              <w:t>•</w:t>
            </w:r>
          </w:p>
        </w:tc>
        <w:tc>
          <w:tcPr>
            <w:tcW w:w="460" w:type="dxa"/>
          </w:tcPr>
          <w:p>
            <w:pPr>
              <w:pStyle w:val="TableParagraph"/>
              <w:spacing w:before="11"/>
              <w:rPr>
                <w:rFonts w:ascii="Calibri"/>
                <w:sz w:val="16"/>
              </w:rPr>
            </w:pPr>
          </w:p>
          <w:p>
            <w:pPr>
              <w:pStyle w:val="TableParagraph"/>
              <w:ind w:left="183"/>
              <w:rPr>
                <w:sz w:val="16"/>
              </w:rPr>
            </w:pPr>
            <w:r>
              <w:rPr>
                <w:color w:val="231F20"/>
                <w:sz w:val="16"/>
              </w:rPr>
              <w:t>•</w:t>
            </w:r>
          </w:p>
        </w:tc>
        <w:tc>
          <w:tcPr>
            <w:tcW w:w="460" w:type="dxa"/>
            <w:shd w:val="clear" w:color="auto" w:fill="FFECD3"/>
          </w:tcPr>
          <w:p>
            <w:pPr>
              <w:pStyle w:val="TableParagraph"/>
              <w:rPr>
                <w:rFonts w:ascii="Times New Roman"/>
                <w:sz w:val="16"/>
              </w:rPr>
            </w:pP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c>
          <w:tcPr>
            <w:tcW w:w="460" w:type="dxa"/>
          </w:tcPr>
          <w:p>
            <w:pPr>
              <w:pStyle w:val="TableParagraph"/>
              <w:spacing w:before="11"/>
              <w:rPr>
                <w:rFonts w:ascii="Calibri"/>
                <w:sz w:val="16"/>
              </w:rPr>
            </w:pPr>
          </w:p>
          <w:p>
            <w:pPr>
              <w:pStyle w:val="TableParagraph"/>
              <w:ind w:left="29"/>
              <w:jc w:val="center"/>
              <w:rPr>
                <w:sz w:val="16"/>
              </w:rPr>
            </w:pPr>
            <w:r>
              <w:rPr>
                <w:color w:val="231F20"/>
                <w:sz w:val="16"/>
              </w:rPr>
              <w:t>•</w:t>
            </w:r>
          </w:p>
        </w:tc>
        <w:tc>
          <w:tcPr>
            <w:tcW w:w="460" w:type="dxa"/>
            <w:shd w:val="clear" w:color="auto" w:fill="FFECD3"/>
          </w:tcPr>
          <w:p>
            <w:pPr>
              <w:pStyle w:val="TableParagraph"/>
              <w:rPr>
                <w:rFonts w:ascii="Times New Roman"/>
                <w:sz w:val="16"/>
              </w:rPr>
            </w:pP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r>
      <w:tr>
        <w:trPr>
          <w:trHeight w:val="566" w:hRule="atLeast"/>
        </w:trPr>
        <w:tc>
          <w:tcPr>
            <w:tcW w:w="2961" w:type="dxa"/>
          </w:tcPr>
          <w:p>
            <w:pPr>
              <w:pStyle w:val="TableParagraph"/>
              <w:spacing w:line="228" w:lineRule="auto" w:before="27"/>
              <w:ind w:left="107" w:right="271"/>
              <w:rPr>
                <w:sz w:val="9"/>
              </w:rPr>
            </w:pPr>
            <w:r>
              <w:rPr>
                <w:color w:val="231F20"/>
                <w:sz w:val="16"/>
              </w:rPr>
              <w:t>State prohibits schools/districts from using physical activity as a form of punishment for students</w:t>
            </w:r>
            <w:r>
              <w:rPr>
                <w:color w:val="231F20"/>
                <w:position w:val="5"/>
                <w:sz w:val="9"/>
              </w:rPr>
              <w:t>12</w:t>
            </w:r>
          </w:p>
        </w:tc>
        <w:tc>
          <w:tcPr>
            <w:tcW w:w="460" w:type="dxa"/>
            <w:shd w:val="clear" w:color="auto" w:fill="FFECD3"/>
          </w:tcPr>
          <w:p>
            <w:pPr>
              <w:pStyle w:val="TableParagraph"/>
              <w:spacing w:before="9"/>
              <w:rPr>
                <w:rFonts w:ascii="Calibri"/>
                <w:sz w:val="15"/>
              </w:rPr>
            </w:pPr>
          </w:p>
          <w:p>
            <w:pPr>
              <w:pStyle w:val="TableParagraph"/>
              <w:ind w:left="11"/>
              <w:jc w:val="center"/>
              <w:rPr>
                <w:sz w:val="16"/>
              </w:rPr>
            </w:pPr>
            <w:r>
              <w:rPr>
                <w:color w:val="231F20"/>
                <w:sz w:val="16"/>
              </w:rPr>
              <w:t>•</w:t>
            </w: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c>
          <w:tcPr>
            <w:tcW w:w="460" w:type="dxa"/>
          </w:tcPr>
          <w:p>
            <w:pPr>
              <w:pStyle w:val="TableParagraph"/>
              <w:spacing w:before="9"/>
              <w:rPr>
                <w:rFonts w:ascii="Calibri"/>
                <w:sz w:val="15"/>
              </w:rPr>
            </w:pPr>
          </w:p>
          <w:p>
            <w:pPr>
              <w:pStyle w:val="TableParagraph"/>
              <w:ind w:left="16"/>
              <w:jc w:val="center"/>
              <w:rPr>
                <w:sz w:val="16"/>
              </w:rPr>
            </w:pPr>
            <w:r>
              <w:rPr>
                <w:color w:val="231F20"/>
                <w:sz w:val="16"/>
              </w:rPr>
              <w:t>•</w:t>
            </w:r>
          </w:p>
        </w:tc>
        <w:tc>
          <w:tcPr>
            <w:tcW w:w="460" w:type="dxa"/>
            <w:shd w:val="clear" w:color="auto" w:fill="FFECD3"/>
          </w:tcPr>
          <w:p>
            <w:pPr>
              <w:pStyle w:val="TableParagraph"/>
              <w:spacing w:before="9"/>
              <w:rPr>
                <w:rFonts w:ascii="Calibri"/>
                <w:sz w:val="15"/>
              </w:rPr>
            </w:pPr>
          </w:p>
          <w:p>
            <w:pPr>
              <w:pStyle w:val="TableParagraph"/>
              <w:ind w:left="18"/>
              <w:jc w:val="center"/>
              <w:rPr>
                <w:sz w:val="16"/>
              </w:rPr>
            </w:pPr>
            <w:r>
              <w:rPr>
                <w:color w:val="231F20"/>
                <w:sz w:val="16"/>
              </w:rPr>
              <w:t>•</w:t>
            </w:r>
          </w:p>
        </w:tc>
        <w:tc>
          <w:tcPr>
            <w:tcW w:w="460" w:type="dxa"/>
          </w:tcPr>
          <w:p>
            <w:pPr>
              <w:pStyle w:val="TableParagraph"/>
              <w:rPr>
                <w:rFonts w:ascii="Times New Roman"/>
                <w:sz w:val="16"/>
              </w:rPr>
            </w:pPr>
          </w:p>
        </w:tc>
        <w:tc>
          <w:tcPr>
            <w:tcW w:w="460" w:type="dxa"/>
            <w:shd w:val="clear" w:color="auto" w:fill="FFECD3"/>
          </w:tcPr>
          <w:p>
            <w:pPr>
              <w:pStyle w:val="TableParagraph"/>
              <w:spacing w:before="9"/>
              <w:rPr>
                <w:rFonts w:ascii="Calibri"/>
                <w:sz w:val="15"/>
              </w:rPr>
            </w:pPr>
          </w:p>
          <w:p>
            <w:pPr>
              <w:pStyle w:val="TableParagraph"/>
              <w:ind w:left="182"/>
              <w:rPr>
                <w:sz w:val="16"/>
              </w:rPr>
            </w:pPr>
            <w:r>
              <w:rPr>
                <w:color w:val="231F20"/>
                <w:sz w:val="16"/>
              </w:rPr>
              <w:t>•</w:t>
            </w:r>
          </w:p>
        </w:tc>
        <w:tc>
          <w:tcPr>
            <w:tcW w:w="460" w:type="dxa"/>
          </w:tcPr>
          <w:p>
            <w:pPr>
              <w:pStyle w:val="TableParagraph"/>
              <w:spacing w:before="9"/>
              <w:rPr>
                <w:rFonts w:ascii="Calibri"/>
                <w:sz w:val="15"/>
              </w:rPr>
            </w:pPr>
          </w:p>
          <w:p>
            <w:pPr>
              <w:pStyle w:val="TableParagraph"/>
              <w:ind w:left="183"/>
              <w:rPr>
                <w:sz w:val="16"/>
              </w:rPr>
            </w:pPr>
            <w:r>
              <w:rPr>
                <w:color w:val="231F20"/>
                <w:sz w:val="16"/>
              </w:rPr>
              <w:t>•</w:t>
            </w:r>
          </w:p>
        </w:tc>
        <w:tc>
          <w:tcPr>
            <w:tcW w:w="460" w:type="dxa"/>
            <w:shd w:val="clear" w:color="auto" w:fill="FFECD3"/>
          </w:tcPr>
          <w:p>
            <w:pPr>
              <w:pStyle w:val="TableParagraph"/>
              <w:spacing w:before="9"/>
              <w:rPr>
                <w:rFonts w:ascii="Calibri"/>
                <w:sz w:val="15"/>
              </w:rPr>
            </w:pPr>
          </w:p>
          <w:p>
            <w:pPr>
              <w:pStyle w:val="TableParagraph"/>
              <w:ind w:left="24"/>
              <w:jc w:val="center"/>
              <w:rPr>
                <w:sz w:val="16"/>
              </w:rPr>
            </w:pPr>
            <w:r>
              <w:rPr>
                <w:color w:val="231F20"/>
                <w:sz w:val="16"/>
              </w:rPr>
              <w:t>•</w:t>
            </w: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c>
          <w:tcPr>
            <w:tcW w:w="460" w:type="dxa"/>
          </w:tcPr>
          <w:p>
            <w:pPr>
              <w:pStyle w:val="TableParagraph"/>
              <w:spacing w:before="9"/>
              <w:rPr>
                <w:rFonts w:ascii="Calibri"/>
                <w:sz w:val="15"/>
              </w:rPr>
            </w:pPr>
          </w:p>
          <w:p>
            <w:pPr>
              <w:pStyle w:val="TableParagraph"/>
              <w:ind w:left="29"/>
              <w:jc w:val="center"/>
              <w:rPr>
                <w:sz w:val="16"/>
              </w:rPr>
            </w:pPr>
            <w:r>
              <w:rPr>
                <w:color w:val="231F20"/>
                <w:sz w:val="16"/>
              </w:rPr>
              <w:t>•</w:t>
            </w:r>
          </w:p>
        </w:tc>
        <w:tc>
          <w:tcPr>
            <w:tcW w:w="460" w:type="dxa"/>
            <w:shd w:val="clear" w:color="auto" w:fill="FFECD3"/>
          </w:tcPr>
          <w:p>
            <w:pPr>
              <w:pStyle w:val="TableParagraph"/>
              <w:rPr>
                <w:rFonts w:ascii="Times New Roman"/>
                <w:sz w:val="16"/>
              </w:rPr>
            </w:pP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r>
      <w:tr>
        <w:trPr>
          <w:trHeight w:val="479" w:hRule="atLeast"/>
        </w:trPr>
        <w:tc>
          <w:tcPr>
            <w:tcW w:w="2961" w:type="dxa"/>
          </w:tcPr>
          <w:p>
            <w:pPr>
              <w:pStyle w:val="TableParagraph"/>
              <w:spacing w:line="228" w:lineRule="auto" w:before="70"/>
              <w:ind w:left="107" w:right="271"/>
              <w:rPr>
                <w:sz w:val="9"/>
              </w:rPr>
            </w:pPr>
            <w:r>
              <w:rPr>
                <w:color w:val="231F20"/>
                <w:sz w:val="16"/>
              </w:rPr>
              <w:t>State has adopted standards for physical education</w:t>
            </w:r>
            <w:r>
              <w:rPr>
                <w:color w:val="231F20"/>
                <w:position w:val="5"/>
                <w:sz w:val="9"/>
              </w:rPr>
              <w:t>13</w:t>
            </w:r>
          </w:p>
        </w:tc>
        <w:tc>
          <w:tcPr>
            <w:tcW w:w="460" w:type="dxa"/>
            <w:shd w:val="clear" w:color="auto" w:fill="FFECD3"/>
          </w:tcPr>
          <w:p>
            <w:pPr>
              <w:pStyle w:val="TableParagraph"/>
              <w:spacing w:before="149"/>
              <w:ind w:left="11"/>
              <w:jc w:val="center"/>
              <w:rPr>
                <w:sz w:val="16"/>
              </w:rPr>
            </w:pPr>
            <w:r>
              <w:rPr>
                <w:color w:val="231F20"/>
                <w:sz w:val="16"/>
              </w:rPr>
              <w:t>•</w:t>
            </w:r>
          </w:p>
        </w:tc>
        <w:tc>
          <w:tcPr>
            <w:tcW w:w="460" w:type="dxa"/>
          </w:tcPr>
          <w:p>
            <w:pPr>
              <w:pStyle w:val="TableParagraph"/>
              <w:spacing w:before="149"/>
              <w:ind w:left="178"/>
              <w:rPr>
                <w:sz w:val="16"/>
              </w:rPr>
            </w:pPr>
            <w:r>
              <w:rPr>
                <w:color w:val="231F20"/>
                <w:sz w:val="16"/>
              </w:rPr>
              <w:t>•</w:t>
            </w:r>
          </w:p>
        </w:tc>
        <w:tc>
          <w:tcPr>
            <w:tcW w:w="460" w:type="dxa"/>
            <w:shd w:val="clear" w:color="auto" w:fill="FFECD3"/>
          </w:tcPr>
          <w:p>
            <w:pPr>
              <w:pStyle w:val="TableParagraph"/>
              <w:spacing w:before="149"/>
              <w:ind w:left="179"/>
              <w:rPr>
                <w:sz w:val="16"/>
              </w:rPr>
            </w:pPr>
            <w:r>
              <w:rPr>
                <w:color w:val="231F20"/>
                <w:sz w:val="16"/>
              </w:rPr>
              <w:t>•</w:t>
            </w:r>
          </w:p>
        </w:tc>
        <w:tc>
          <w:tcPr>
            <w:tcW w:w="460" w:type="dxa"/>
          </w:tcPr>
          <w:p>
            <w:pPr>
              <w:pStyle w:val="TableParagraph"/>
              <w:spacing w:before="149"/>
              <w:ind w:left="16"/>
              <w:jc w:val="center"/>
              <w:rPr>
                <w:sz w:val="16"/>
              </w:rPr>
            </w:pPr>
            <w:r>
              <w:rPr>
                <w:color w:val="231F20"/>
                <w:sz w:val="16"/>
              </w:rPr>
              <w:t>•</w:t>
            </w:r>
          </w:p>
        </w:tc>
        <w:tc>
          <w:tcPr>
            <w:tcW w:w="460" w:type="dxa"/>
            <w:shd w:val="clear" w:color="auto" w:fill="FFECD3"/>
          </w:tcPr>
          <w:p>
            <w:pPr>
              <w:pStyle w:val="TableParagraph"/>
              <w:spacing w:before="149"/>
              <w:ind w:left="18"/>
              <w:jc w:val="center"/>
              <w:rPr>
                <w:sz w:val="16"/>
              </w:rPr>
            </w:pPr>
            <w:r>
              <w:rPr>
                <w:color w:val="231F20"/>
                <w:sz w:val="16"/>
              </w:rPr>
              <w:t>•</w:t>
            </w:r>
          </w:p>
        </w:tc>
        <w:tc>
          <w:tcPr>
            <w:tcW w:w="460" w:type="dxa"/>
          </w:tcPr>
          <w:p>
            <w:pPr>
              <w:pStyle w:val="TableParagraph"/>
              <w:spacing w:before="149"/>
              <w:ind w:left="181"/>
              <w:rPr>
                <w:sz w:val="16"/>
              </w:rPr>
            </w:pPr>
            <w:r>
              <w:rPr>
                <w:color w:val="231F20"/>
                <w:sz w:val="16"/>
              </w:rPr>
              <w:t>•</w:t>
            </w:r>
          </w:p>
        </w:tc>
        <w:tc>
          <w:tcPr>
            <w:tcW w:w="460" w:type="dxa"/>
            <w:shd w:val="clear" w:color="auto" w:fill="FFECD3"/>
          </w:tcPr>
          <w:p>
            <w:pPr>
              <w:pStyle w:val="TableParagraph"/>
              <w:spacing w:before="149"/>
              <w:ind w:left="182"/>
              <w:rPr>
                <w:sz w:val="16"/>
              </w:rPr>
            </w:pPr>
            <w:r>
              <w:rPr>
                <w:color w:val="231F20"/>
                <w:sz w:val="16"/>
              </w:rPr>
              <w:t>•</w:t>
            </w:r>
          </w:p>
        </w:tc>
        <w:tc>
          <w:tcPr>
            <w:tcW w:w="460" w:type="dxa"/>
          </w:tcPr>
          <w:p>
            <w:pPr>
              <w:pStyle w:val="TableParagraph"/>
              <w:spacing w:before="149"/>
              <w:ind w:left="183"/>
              <w:rPr>
                <w:sz w:val="16"/>
              </w:rPr>
            </w:pPr>
            <w:r>
              <w:rPr>
                <w:color w:val="231F20"/>
                <w:sz w:val="16"/>
              </w:rPr>
              <w:t>•</w:t>
            </w:r>
          </w:p>
        </w:tc>
        <w:tc>
          <w:tcPr>
            <w:tcW w:w="460" w:type="dxa"/>
            <w:shd w:val="clear" w:color="auto" w:fill="FFECD3"/>
          </w:tcPr>
          <w:p>
            <w:pPr>
              <w:pStyle w:val="TableParagraph"/>
              <w:spacing w:before="149"/>
              <w:ind w:left="24"/>
              <w:jc w:val="center"/>
              <w:rPr>
                <w:sz w:val="16"/>
              </w:rPr>
            </w:pPr>
            <w:r>
              <w:rPr>
                <w:color w:val="231F20"/>
                <w:sz w:val="16"/>
              </w:rPr>
              <w:t>•</w:t>
            </w:r>
          </w:p>
        </w:tc>
        <w:tc>
          <w:tcPr>
            <w:tcW w:w="460" w:type="dxa"/>
          </w:tcPr>
          <w:p>
            <w:pPr>
              <w:pStyle w:val="TableParagraph"/>
              <w:spacing w:before="149"/>
              <w:ind w:left="184"/>
              <w:rPr>
                <w:sz w:val="16"/>
              </w:rPr>
            </w:pPr>
            <w:r>
              <w:rPr>
                <w:color w:val="231F20"/>
                <w:sz w:val="16"/>
              </w:rPr>
              <w:t>•</w:t>
            </w:r>
          </w:p>
        </w:tc>
        <w:tc>
          <w:tcPr>
            <w:tcW w:w="460" w:type="dxa"/>
            <w:shd w:val="clear" w:color="auto" w:fill="FFECD3"/>
          </w:tcPr>
          <w:p>
            <w:pPr>
              <w:pStyle w:val="TableParagraph"/>
              <w:spacing w:before="149"/>
              <w:ind w:left="185"/>
              <w:rPr>
                <w:sz w:val="16"/>
              </w:rPr>
            </w:pPr>
            <w:r>
              <w:rPr>
                <w:color w:val="231F20"/>
                <w:sz w:val="16"/>
              </w:rPr>
              <w:t>•</w:t>
            </w:r>
          </w:p>
        </w:tc>
        <w:tc>
          <w:tcPr>
            <w:tcW w:w="460" w:type="dxa"/>
          </w:tcPr>
          <w:p>
            <w:pPr>
              <w:pStyle w:val="TableParagraph"/>
              <w:spacing w:before="149"/>
              <w:ind w:left="29"/>
              <w:jc w:val="center"/>
              <w:rPr>
                <w:sz w:val="16"/>
              </w:rPr>
            </w:pPr>
            <w:r>
              <w:rPr>
                <w:color w:val="231F20"/>
                <w:sz w:val="16"/>
              </w:rPr>
              <w:t>•</w:t>
            </w:r>
          </w:p>
        </w:tc>
        <w:tc>
          <w:tcPr>
            <w:tcW w:w="460" w:type="dxa"/>
            <w:shd w:val="clear" w:color="auto" w:fill="FFECD3"/>
          </w:tcPr>
          <w:p>
            <w:pPr>
              <w:pStyle w:val="TableParagraph"/>
              <w:spacing w:before="149"/>
              <w:ind w:left="30"/>
              <w:jc w:val="center"/>
              <w:rPr>
                <w:sz w:val="16"/>
              </w:rPr>
            </w:pPr>
            <w:r>
              <w:rPr>
                <w:color w:val="231F20"/>
                <w:sz w:val="16"/>
              </w:rPr>
              <w:t>•</w:t>
            </w:r>
          </w:p>
        </w:tc>
        <w:tc>
          <w:tcPr>
            <w:tcW w:w="460" w:type="dxa"/>
          </w:tcPr>
          <w:p>
            <w:pPr>
              <w:pStyle w:val="TableParagraph"/>
              <w:spacing w:before="149"/>
              <w:ind w:left="32"/>
              <w:jc w:val="center"/>
              <w:rPr>
                <w:sz w:val="16"/>
              </w:rPr>
            </w:pPr>
            <w:r>
              <w:rPr>
                <w:color w:val="231F20"/>
                <w:sz w:val="16"/>
              </w:rPr>
              <w:t>•</w:t>
            </w:r>
          </w:p>
        </w:tc>
        <w:tc>
          <w:tcPr>
            <w:tcW w:w="460" w:type="dxa"/>
            <w:shd w:val="clear" w:color="auto" w:fill="FFECD3"/>
          </w:tcPr>
          <w:p>
            <w:pPr>
              <w:pStyle w:val="TableParagraph"/>
              <w:spacing w:before="149"/>
              <w:ind w:left="34"/>
              <w:jc w:val="center"/>
              <w:rPr>
                <w:sz w:val="16"/>
              </w:rPr>
            </w:pPr>
            <w:r>
              <w:rPr>
                <w:color w:val="231F20"/>
                <w:sz w:val="16"/>
              </w:rPr>
              <w:t>•</w:t>
            </w:r>
          </w:p>
        </w:tc>
        <w:tc>
          <w:tcPr>
            <w:tcW w:w="460" w:type="dxa"/>
          </w:tcPr>
          <w:p>
            <w:pPr>
              <w:pStyle w:val="TableParagraph"/>
              <w:rPr>
                <w:rFonts w:ascii="Times New Roman"/>
                <w:sz w:val="16"/>
              </w:rPr>
            </w:pPr>
          </w:p>
        </w:tc>
        <w:tc>
          <w:tcPr>
            <w:tcW w:w="460" w:type="dxa"/>
            <w:shd w:val="clear" w:color="auto" w:fill="FFECD3"/>
          </w:tcPr>
          <w:p>
            <w:pPr>
              <w:pStyle w:val="TableParagraph"/>
              <w:spacing w:before="149"/>
              <w:ind w:left="37"/>
              <w:jc w:val="center"/>
              <w:rPr>
                <w:sz w:val="16"/>
              </w:rPr>
            </w:pPr>
            <w:r>
              <w:rPr>
                <w:color w:val="231F20"/>
                <w:sz w:val="16"/>
              </w:rPr>
              <w:t>•</w:t>
            </w:r>
          </w:p>
        </w:tc>
      </w:tr>
      <w:tr>
        <w:trPr>
          <w:trHeight w:val="623" w:hRule="atLeast"/>
        </w:trPr>
        <w:tc>
          <w:tcPr>
            <w:tcW w:w="2961" w:type="dxa"/>
          </w:tcPr>
          <w:p>
            <w:pPr>
              <w:pStyle w:val="TableParagraph"/>
              <w:spacing w:line="228" w:lineRule="auto" w:before="56"/>
              <w:ind w:left="107" w:right="273"/>
              <w:jc w:val="both"/>
              <w:rPr>
                <w:sz w:val="9"/>
              </w:rPr>
            </w:pPr>
            <w:r>
              <w:rPr>
                <w:color w:val="231F20"/>
                <w:sz w:val="16"/>
              </w:rPr>
              <w:t>State requires student assessment in physical education or student</w:t>
            </w:r>
            <w:r>
              <w:rPr>
                <w:color w:val="231F20"/>
                <w:spacing w:val="-20"/>
                <w:sz w:val="16"/>
              </w:rPr>
              <w:t> </w:t>
            </w:r>
            <w:r>
              <w:rPr>
                <w:color w:val="231F20"/>
                <w:sz w:val="16"/>
              </w:rPr>
              <w:t>physical fitness</w:t>
            </w:r>
            <w:r>
              <w:rPr>
                <w:color w:val="231F20"/>
                <w:spacing w:val="-2"/>
                <w:sz w:val="16"/>
              </w:rPr>
              <w:t> </w:t>
            </w:r>
            <w:r>
              <w:rPr>
                <w:color w:val="231F20"/>
                <w:sz w:val="16"/>
              </w:rPr>
              <w:t>assessment</w:t>
            </w:r>
            <w:r>
              <w:rPr>
                <w:color w:val="231F20"/>
                <w:position w:val="5"/>
                <w:sz w:val="9"/>
              </w:rPr>
              <w:t>14</w:t>
            </w:r>
          </w:p>
        </w:tc>
        <w:tc>
          <w:tcPr>
            <w:tcW w:w="460" w:type="dxa"/>
            <w:shd w:val="clear" w:color="auto" w:fill="FFECD3"/>
          </w:tcPr>
          <w:p>
            <w:pPr>
              <w:pStyle w:val="TableParagraph"/>
              <w:spacing w:before="1"/>
              <w:rPr>
                <w:rFonts w:ascii="Calibri"/>
                <w:sz w:val="18"/>
              </w:rPr>
            </w:pPr>
          </w:p>
          <w:p>
            <w:pPr>
              <w:pStyle w:val="TableParagraph"/>
              <w:ind w:left="11"/>
              <w:jc w:val="center"/>
              <w:rPr>
                <w:sz w:val="16"/>
              </w:rPr>
            </w:pPr>
            <w:r>
              <w:rPr>
                <w:color w:val="231F20"/>
                <w:sz w:val="16"/>
              </w:rPr>
              <w:t>•</w:t>
            </w: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c>
          <w:tcPr>
            <w:tcW w:w="460" w:type="dxa"/>
          </w:tcPr>
          <w:p>
            <w:pPr>
              <w:pStyle w:val="TableParagraph"/>
              <w:rPr>
                <w:rFonts w:ascii="Times New Roman"/>
                <w:sz w:val="16"/>
              </w:rPr>
            </w:pPr>
          </w:p>
        </w:tc>
        <w:tc>
          <w:tcPr>
            <w:tcW w:w="460" w:type="dxa"/>
            <w:shd w:val="clear" w:color="auto" w:fill="FFECD3"/>
          </w:tcPr>
          <w:p>
            <w:pPr>
              <w:pStyle w:val="TableParagraph"/>
              <w:spacing w:before="1"/>
              <w:rPr>
                <w:rFonts w:ascii="Calibri"/>
                <w:sz w:val="18"/>
              </w:rPr>
            </w:pPr>
          </w:p>
          <w:p>
            <w:pPr>
              <w:pStyle w:val="TableParagraph"/>
              <w:ind w:left="18"/>
              <w:jc w:val="center"/>
              <w:rPr>
                <w:sz w:val="16"/>
              </w:rPr>
            </w:pPr>
            <w:r>
              <w:rPr>
                <w:color w:val="231F20"/>
                <w:sz w:val="16"/>
              </w:rPr>
              <w:t>•</w:t>
            </w:r>
          </w:p>
        </w:tc>
        <w:tc>
          <w:tcPr>
            <w:tcW w:w="460" w:type="dxa"/>
          </w:tcPr>
          <w:p>
            <w:pPr>
              <w:pStyle w:val="TableParagraph"/>
              <w:spacing w:before="1"/>
              <w:rPr>
                <w:rFonts w:ascii="Calibri"/>
                <w:sz w:val="18"/>
              </w:rPr>
            </w:pPr>
          </w:p>
          <w:p>
            <w:pPr>
              <w:pStyle w:val="TableParagraph"/>
              <w:ind w:left="181"/>
              <w:rPr>
                <w:sz w:val="16"/>
              </w:rPr>
            </w:pPr>
            <w:r>
              <w:rPr>
                <w:color w:val="231F20"/>
                <w:sz w:val="16"/>
              </w:rPr>
              <w:t>•</w:t>
            </w:r>
          </w:p>
        </w:tc>
        <w:tc>
          <w:tcPr>
            <w:tcW w:w="460" w:type="dxa"/>
            <w:shd w:val="clear" w:color="auto" w:fill="FFECD3"/>
          </w:tcPr>
          <w:p>
            <w:pPr>
              <w:pStyle w:val="TableParagraph"/>
              <w:spacing w:before="1"/>
              <w:rPr>
                <w:rFonts w:ascii="Calibri"/>
                <w:sz w:val="18"/>
              </w:rPr>
            </w:pPr>
          </w:p>
          <w:p>
            <w:pPr>
              <w:pStyle w:val="TableParagraph"/>
              <w:ind w:left="182"/>
              <w:rPr>
                <w:sz w:val="16"/>
              </w:rPr>
            </w:pPr>
            <w:r>
              <w:rPr>
                <w:color w:val="231F20"/>
                <w:sz w:val="16"/>
              </w:rPr>
              <w:t>•</w:t>
            </w:r>
          </w:p>
        </w:tc>
        <w:tc>
          <w:tcPr>
            <w:tcW w:w="460" w:type="dxa"/>
          </w:tcPr>
          <w:p>
            <w:pPr>
              <w:pStyle w:val="TableParagraph"/>
              <w:spacing w:before="1"/>
              <w:rPr>
                <w:rFonts w:ascii="Calibri"/>
                <w:sz w:val="18"/>
              </w:rPr>
            </w:pPr>
          </w:p>
          <w:p>
            <w:pPr>
              <w:pStyle w:val="TableParagraph"/>
              <w:ind w:left="183"/>
              <w:rPr>
                <w:sz w:val="16"/>
              </w:rPr>
            </w:pPr>
            <w:r>
              <w:rPr>
                <w:color w:val="231F20"/>
                <w:sz w:val="16"/>
              </w:rPr>
              <w:t>•</w:t>
            </w:r>
          </w:p>
        </w:tc>
        <w:tc>
          <w:tcPr>
            <w:tcW w:w="460" w:type="dxa"/>
            <w:shd w:val="clear" w:color="auto" w:fill="FFECD3"/>
          </w:tcPr>
          <w:p>
            <w:pPr>
              <w:pStyle w:val="TableParagraph"/>
              <w:spacing w:before="1"/>
              <w:rPr>
                <w:rFonts w:ascii="Calibri"/>
                <w:sz w:val="18"/>
              </w:rPr>
            </w:pPr>
          </w:p>
          <w:p>
            <w:pPr>
              <w:pStyle w:val="TableParagraph"/>
              <w:ind w:left="24"/>
              <w:jc w:val="center"/>
              <w:rPr>
                <w:sz w:val="16"/>
              </w:rPr>
            </w:pPr>
            <w:r>
              <w:rPr>
                <w:color w:val="231F20"/>
                <w:sz w:val="16"/>
              </w:rPr>
              <w:t>•</w:t>
            </w:r>
          </w:p>
        </w:tc>
        <w:tc>
          <w:tcPr>
            <w:tcW w:w="460" w:type="dxa"/>
          </w:tcPr>
          <w:p>
            <w:pPr>
              <w:pStyle w:val="TableParagraph"/>
              <w:spacing w:before="1"/>
              <w:rPr>
                <w:rFonts w:ascii="Calibri"/>
                <w:sz w:val="18"/>
              </w:rPr>
            </w:pPr>
          </w:p>
          <w:p>
            <w:pPr>
              <w:pStyle w:val="TableParagraph"/>
              <w:ind w:left="184"/>
              <w:rPr>
                <w:sz w:val="16"/>
              </w:rPr>
            </w:pPr>
            <w:r>
              <w:rPr>
                <w:color w:val="231F20"/>
                <w:sz w:val="16"/>
              </w:rPr>
              <w:t>•</w:t>
            </w:r>
          </w:p>
        </w:tc>
        <w:tc>
          <w:tcPr>
            <w:tcW w:w="460" w:type="dxa"/>
            <w:shd w:val="clear" w:color="auto" w:fill="FFECD3"/>
          </w:tcPr>
          <w:p>
            <w:pPr>
              <w:pStyle w:val="TableParagraph"/>
              <w:spacing w:before="1"/>
              <w:rPr>
                <w:rFonts w:ascii="Calibri"/>
                <w:sz w:val="18"/>
              </w:rPr>
            </w:pPr>
          </w:p>
          <w:p>
            <w:pPr>
              <w:pStyle w:val="TableParagraph"/>
              <w:ind w:left="185"/>
              <w:rPr>
                <w:sz w:val="16"/>
              </w:rPr>
            </w:pPr>
            <w:r>
              <w:rPr>
                <w:color w:val="231F20"/>
                <w:sz w:val="16"/>
              </w:rPr>
              <w:t>•</w:t>
            </w:r>
          </w:p>
        </w:tc>
        <w:tc>
          <w:tcPr>
            <w:tcW w:w="460" w:type="dxa"/>
          </w:tcPr>
          <w:p>
            <w:pPr>
              <w:pStyle w:val="TableParagraph"/>
              <w:spacing w:before="1"/>
              <w:rPr>
                <w:rFonts w:ascii="Calibri"/>
                <w:sz w:val="18"/>
              </w:rPr>
            </w:pPr>
          </w:p>
          <w:p>
            <w:pPr>
              <w:pStyle w:val="TableParagraph"/>
              <w:ind w:left="29"/>
              <w:jc w:val="center"/>
              <w:rPr>
                <w:sz w:val="16"/>
              </w:rPr>
            </w:pPr>
            <w:r>
              <w:rPr>
                <w:color w:val="231F20"/>
                <w:sz w:val="16"/>
              </w:rPr>
              <w:t>•</w:t>
            </w:r>
          </w:p>
        </w:tc>
        <w:tc>
          <w:tcPr>
            <w:tcW w:w="460" w:type="dxa"/>
            <w:shd w:val="clear" w:color="auto" w:fill="FFECD3"/>
          </w:tcPr>
          <w:p>
            <w:pPr>
              <w:pStyle w:val="TableParagraph"/>
              <w:rPr>
                <w:rFonts w:ascii="Times New Roman"/>
                <w:sz w:val="16"/>
              </w:rPr>
            </w:pP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r>
      <w:tr>
        <w:trPr>
          <w:trHeight w:val="821" w:hRule="atLeast"/>
        </w:trPr>
        <w:tc>
          <w:tcPr>
            <w:tcW w:w="2961" w:type="dxa"/>
          </w:tcPr>
          <w:p>
            <w:pPr>
              <w:pStyle w:val="TableParagraph"/>
              <w:spacing w:line="228" w:lineRule="auto" w:before="68"/>
              <w:ind w:left="107" w:right="208"/>
              <w:rPr>
                <w:sz w:val="9"/>
              </w:rPr>
            </w:pPr>
            <w:r>
              <w:rPr>
                <w:color w:val="231F20"/>
                <w:sz w:val="16"/>
              </w:rPr>
              <w:t>State requires physical education teachers to be state certified/licensed and endorsed to teach physical education at the elementary level</w:t>
            </w:r>
            <w:r>
              <w:rPr>
                <w:color w:val="231F20"/>
                <w:position w:val="5"/>
                <w:sz w:val="9"/>
              </w:rPr>
              <w:t>15</w:t>
            </w:r>
          </w:p>
        </w:tc>
        <w:tc>
          <w:tcPr>
            <w:tcW w:w="460" w:type="dxa"/>
            <w:shd w:val="clear" w:color="auto" w:fill="FFECD3"/>
          </w:tcPr>
          <w:p>
            <w:pPr>
              <w:pStyle w:val="TableParagraph"/>
              <w:spacing w:before="2"/>
              <w:rPr>
                <w:rFonts w:ascii="Calibri"/>
                <w:sz w:val="26"/>
              </w:rPr>
            </w:pPr>
          </w:p>
          <w:p>
            <w:pPr>
              <w:pStyle w:val="TableParagraph"/>
              <w:ind w:left="11"/>
              <w:jc w:val="center"/>
              <w:rPr>
                <w:sz w:val="16"/>
              </w:rPr>
            </w:pPr>
            <w:r>
              <w:rPr>
                <w:color w:val="231F20"/>
                <w:sz w:val="16"/>
              </w:rPr>
              <w:t>•</w:t>
            </w: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c>
          <w:tcPr>
            <w:tcW w:w="460" w:type="dxa"/>
          </w:tcPr>
          <w:p>
            <w:pPr>
              <w:pStyle w:val="TableParagraph"/>
              <w:spacing w:before="2"/>
              <w:rPr>
                <w:rFonts w:ascii="Calibri"/>
                <w:sz w:val="26"/>
              </w:rPr>
            </w:pPr>
          </w:p>
          <w:p>
            <w:pPr>
              <w:pStyle w:val="TableParagraph"/>
              <w:ind w:left="16"/>
              <w:jc w:val="center"/>
              <w:rPr>
                <w:sz w:val="16"/>
              </w:rPr>
            </w:pPr>
            <w:r>
              <w:rPr>
                <w:color w:val="231F20"/>
                <w:sz w:val="16"/>
              </w:rPr>
              <w:t>•</w:t>
            </w:r>
          </w:p>
        </w:tc>
        <w:tc>
          <w:tcPr>
            <w:tcW w:w="460" w:type="dxa"/>
            <w:shd w:val="clear" w:color="auto" w:fill="FFECD3"/>
          </w:tcPr>
          <w:p>
            <w:pPr>
              <w:pStyle w:val="TableParagraph"/>
              <w:spacing w:before="2"/>
              <w:rPr>
                <w:rFonts w:ascii="Calibri"/>
                <w:sz w:val="26"/>
              </w:rPr>
            </w:pPr>
          </w:p>
          <w:p>
            <w:pPr>
              <w:pStyle w:val="TableParagraph"/>
              <w:ind w:left="18"/>
              <w:jc w:val="center"/>
              <w:rPr>
                <w:sz w:val="16"/>
              </w:rPr>
            </w:pPr>
            <w:r>
              <w:rPr>
                <w:color w:val="231F20"/>
                <w:sz w:val="16"/>
              </w:rPr>
              <w:t>•</w:t>
            </w:r>
          </w:p>
        </w:tc>
        <w:tc>
          <w:tcPr>
            <w:tcW w:w="460" w:type="dxa"/>
          </w:tcPr>
          <w:p>
            <w:pPr>
              <w:pStyle w:val="TableParagraph"/>
              <w:rPr>
                <w:rFonts w:ascii="Times New Roman"/>
                <w:sz w:val="16"/>
              </w:rPr>
            </w:pPr>
          </w:p>
        </w:tc>
        <w:tc>
          <w:tcPr>
            <w:tcW w:w="460" w:type="dxa"/>
            <w:shd w:val="clear" w:color="auto" w:fill="FFECD3"/>
          </w:tcPr>
          <w:p>
            <w:pPr>
              <w:pStyle w:val="TableParagraph"/>
              <w:spacing w:before="2"/>
              <w:rPr>
                <w:rFonts w:ascii="Calibri"/>
                <w:sz w:val="26"/>
              </w:rPr>
            </w:pPr>
          </w:p>
          <w:p>
            <w:pPr>
              <w:pStyle w:val="TableParagraph"/>
              <w:ind w:left="182"/>
              <w:rPr>
                <w:sz w:val="16"/>
              </w:rPr>
            </w:pPr>
            <w:r>
              <w:rPr>
                <w:color w:val="231F20"/>
                <w:sz w:val="16"/>
              </w:rPr>
              <w:t>•</w:t>
            </w:r>
          </w:p>
        </w:tc>
        <w:tc>
          <w:tcPr>
            <w:tcW w:w="460" w:type="dxa"/>
          </w:tcPr>
          <w:p>
            <w:pPr>
              <w:pStyle w:val="TableParagraph"/>
              <w:spacing w:before="2"/>
              <w:rPr>
                <w:rFonts w:ascii="Calibri"/>
                <w:sz w:val="26"/>
              </w:rPr>
            </w:pPr>
          </w:p>
          <w:p>
            <w:pPr>
              <w:pStyle w:val="TableParagraph"/>
              <w:ind w:left="183"/>
              <w:rPr>
                <w:sz w:val="16"/>
              </w:rPr>
            </w:pPr>
            <w:r>
              <w:rPr>
                <w:color w:val="231F20"/>
                <w:sz w:val="16"/>
              </w:rPr>
              <w:t>•</w:t>
            </w:r>
          </w:p>
        </w:tc>
        <w:tc>
          <w:tcPr>
            <w:tcW w:w="460" w:type="dxa"/>
            <w:shd w:val="clear" w:color="auto" w:fill="FFECD3"/>
          </w:tcPr>
          <w:p>
            <w:pPr>
              <w:pStyle w:val="TableParagraph"/>
              <w:spacing w:before="2"/>
              <w:rPr>
                <w:rFonts w:ascii="Calibri"/>
                <w:sz w:val="26"/>
              </w:rPr>
            </w:pPr>
          </w:p>
          <w:p>
            <w:pPr>
              <w:pStyle w:val="TableParagraph"/>
              <w:ind w:left="24"/>
              <w:jc w:val="center"/>
              <w:rPr>
                <w:sz w:val="16"/>
              </w:rPr>
            </w:pPr>
            <w:r>
              <w:rPr>
                <w:color w:val="231F20"/>
                <w:sz w:val="16"/>
              </w:rPr>
              <w:t>•</w:t>
            </w:r>
          </w:p>
        </w:tc>
        <w:tc>
          <w:tcPr>
            <w:tcW w:w="460" w:type="dxa"/>
          </w:tcPr>
          <w:p>
            <w:pPr>
              <w:pStyle w:val="TableParagraph"/>
              <w:rPr>
                <w:rFonts w:ascii="Times New Roman"/>
                <w:sz w:val="16"/>
              </w:rPr>
            </w:pPr>
          </w:p>
        </w:tc>
        <w:tc>
          <w:tcPr>
            <w:tcW w:w="460" w:type="dxa"/>
            <w:shd w:val="clear" w:color="auto" w:fill="FFECD3"/>
          </w:tcPr>
          <w:p>
            <w:pPr>
              <w:pStyle w:val="TableParagraph"/>
              <w:rPr>
                <w:rFonts w:ascii="Times New Roman"/>
                <w:sz w:val="16"/>
              </w:rPr>
            </w:pPr>
          </w:p>
        </w:tc>
        <w:tc>
          <w:tcPr>
            <w:tcW w:w="460" w:type="dxa"/>
          </w:tcPr>
          <w:p>
            <w:pPr>
              <w:pStyle w:val="TableParagraph"/>
              <w:spacing w:before="2"/>
              <w:rPr>
                <w:rFonts w:ascii="Calibri"/>
                <w:sz w:val="26"/>
              </w:rPr>
            </w:pPr>
          </w:p>
          <w:p>
            <w:pPr>
              <w:pStyle w:val="TableParagraph"/>
              <w:ind w:left="29"/>
              <w:jc w:val="center"/>
              <w:rPr>
                <w:sz w:val="16"/>
              </w:rPr>
            </w:pPr>
            <w:r>
              <w:rPr>
                <w:color w:val="231F20"/>
                <w:sz w:val="16"/>
              </w:rPr>
              <w:t>•</w:t>
            </w:r>
          </w:p>
        </w:tc>
        <w:tc>
          <w:tcPr>
            <w:tcW w:w="460" w:type="dxa"/>
            <w:shd w:val="clear" w:color="auto" w:fill="FFECD3"/>
          </w:tcPr>
          <w:p>
            <w:pPr>
              <w:pStyle w:val="TableParagraph"/>
              <w:rPr>
                <w:rFonts w:ascii="Times New Roman"/>
                <w:sz w:val="16"/>
              </w:rPr>
            </w:pPr>
          </w:p>
        </w:tc>
        <w:tc>
          <w:tcPr>
            <w:tcW w:w="460" w:type="dxa"/>
          </w:tcPr>
          <w:p>
            <w:pPr>
              <w:pStyle w:val="TableParagraph"/>
              <w:spacing w:before="2"/>
              <w:rPr>
                <w:rFonts w:ascii="Calibri"/>
                <w:sz w:val="26"/>
              </w:rPr>
            </w:pPr>
          </w:p>
          <w:p>
            <w:pPr>
              <w:pStyle w:val="TableParagraph"/>
              <w:ind w:left="32"/>
              <w:jc w:val="center"/>
              <w:rPr>
                <w:sz w:val="16"/>
              </w:rPr>
            </w:pPr>
            <w:r>
              <w:rPr>
                <w:color w:val="231F20"/>
                <w:sz w:val="16"/>
              </w:rPr>
              <w:t>•</w:t>
            </w:r>
          </w:p>
        </w:tc>
        <w:tc>
          <w:tcPr>
            <w:tcW w:w="460" w:type="dxa"/>
            <w:shd w:val="clear" w:color="auto" w:fill="FFECD3"/>
          </w:tcPr>
          <w:p>
            <w:pPr>
              <w:pStyle w:val="TableParagraph"/>
              <w:spacing w:before="2"/>
              <w:rPr>
                <w:rFonts w:ascii="Calibri"/>
                <w:sz w:val="26"/>
              </w:rPr>
            </w:pPr>
          </w:p>
          <w:p>
            <w:pPr>
              <w:pStyle w:val="TableParagraph"/>
              <w:ind w:left="34"/>
              <w:jc w:val="center"/>
              <w:rPr>
                <w:sz w:val="16"/>
              </w:rPr>
            </w:pPr>
            <w:r>
              <w:rPr>
                <w:color w:val="231F20"/>
                <w:sz w:val="16"/>
              </w:rPr>
              <w:t>•</w:t>
            </w:r>
          </w:p>
        </w:tc>
        <w:tc>
          <w:tcPr>
            <w:tcW w:w="460" w:type="dxa"/>
          </w:tcPr>
          <w:p>
            <w:pPr>
              <w:pStyle w:val="TableParagraph"/>
              <w:spacing w:before="2"/>
              <w:rPr>
                <w:rFonts w:ascii="Calibri"/>
                <w:sz w:val="26"/>
              </w:rPr>
            </w:pPr>
          </w:p>
          <w:p>
            <w:pPr>
              <w:pStyle w:val="TableParagraph"/>
              <w:ind w:right="151"/>
              <w:jc w:val="right"/>
              <w:rPr>
                <w:sz w:val="16"/>
              </w:rPr>
            </w:pPr>
            <w:r>
              <w:rPr>
                <w:color w:val="231F20"/>
                <w:sz w:val="16"/>
              </w:rPr>
              <w:t>•</w:t>
            </w:r>
          </w:p>
        </w:tc>
        <w:tc>
          <w:tcPr>
            <w:tcW w:w="460" w:type="dxa"/>
            <w:shd w:val="clear" w:color="auto" w:fill="FFECD3"/>
          </w:tcPr>
          <w:p>
            <w:pPr>
              <w:pStyle w:val="TableParagraph"/>
              <w:spacing w:before="2"/>
              <w:rPr>
                <w:rFonts w:ascii="Calibri"/>
                <w:sz w:val="26"/>
              </w:rPr>
            </w:pPr>
          </w:p>
          <w:p>
            <w:pPr>
              <w:pStyle w:val="TableParagraph"/>
              <w:ind w:left="37"/>
              <w:jc w:val="center"/>
              <w:rPr>
                <w:sz w:val="16"/>
              </w:rPr>
            </w:pPr>
            <w:r>
              <w:rPr>
                <w:color w:val="231F20"/>
                <w:sz w:val="16"/>
              </w:rPr>
              <w:t>•</w:t>
            </w:r>
          </w:p>
        </w:tc>
      </w:tr>
      <w:tr>
        <w:trPr>
          <w:trHeight w:val="940" w:hRule="atLeast"/>
        </w:trPr>
        <w:tc>
          <w:tcPr>
            <w:tcW w:w="2961" w:type="dxa"/>
          </w:tcPr>
          <w:p>
            <w:pPr>
              <w:pStyle w:val="TableParagraph"/>
              <w:spacing w:line="228" w:lineRule="auto" w:before="41"/>
              <w:ind w:left="107" w:right="208"/>
              <w:rPr>
                <w:sz w:val="9"/>
              </w:rPr>
            </w:pPr>
            <w:r>
              <w:rPr>
                <w:color w:val="231F20"/>
                <w:sz w:val="16"/>
              </w:rPr>
              <w:t>State requires physical education teachers to be state certified/licensed and endorsed to teach physical education at the middle school/junior high level</w:t>
            </w:r>
            <w:r>
              <w:rPr>
                <w:color w:val="231F20"/>
                <w:position w:val="5"/>
                <w:sz w:val="9"/>
              </w:rPr>
              <w:t>16</w:t>
            </w:r>
          </w:p>
        </w:tc>
        <w:tc>
          <w:tcPr>
            <w:tcW w:w="460" w:type="dxa"/>
            <w:shd w:val="clear" w:color="auto" w:fill="FFECD3"/>
          </w:tcPr>
          <w:p>
            <w:pPr>
              <w:pStyle w:val="TableParagraph"/>
              <w:rPr>
                <w:rFonts w:ascii="Calibri"/>
                <w:sz w:val="18"/>
              </w:rPr>
            </w:pPr>
          </w:p>
          <w:p>
            <w:pPr>
              <w:pStyle w:val="TableParagraph"/>
              <w:spacing w:before="160"/>
              <w:ind w:left="11"/>
              <w:jc w:val="center"/>
              <w:rPr>
                <w:sz w:val="16"/>
              </w:rPr>
            </w:pPr>
            <w:r>
              <w:rPr>
                <w:color w:val="231F20"/>
                <w:sz w:val="16"/>
              </w:rPr>
              <w:t>•</w:t>
            </w:r>
          </w:p>
        </w:tc>
        <w:tc>
          <w:tcPr>
            <w:tcW w:w="460" w:type="dxa"/>
          </w:tcPr>
          <w:p>
            <w:pPr>
              <w:pStyle w:val="TableParagraph"/>
              <w:rPr>
                <w:rFonts w:ascii="Times New Roman"/>
                <w:sz w:val="16"/>
              </w:rPr>
            </w:pPr>
          </w:p>
        </w:tc>
        <w:tc>
          <w:tcPr>
            <w:tcW w:w="460" w:type="dxa"/>
            <w:shd w:val="clear" w:color="auto" w:fill="FFECD3"/>
          </w:tcPr>
          <w:p>
            <w:pPr>
              <w:pStyle w:val="TableParagraph"/>
              <w:rPr>
                <w:rFonts w:ascii="Calibri"/>
                <w:sz w:val="18"/>
              </w:rPr>
            </w:pPr>
          </w:p>
          <w:p>
            <w:pPr>
              <w:pStyle w:val="TableParagraph"/>
              <w:spacing w:before="160"/>
              <w:ind w:left="179"/>
              <w:rPr>
                <w:sz w:val="16"/>
              </w:rPr>
            </w:pPr>
            <w:r>
              <w:rPr>
                <w:color w:val="231F20"/>
                <w:sz w:val="16"/>
              </w:rPr>
              <w:t>•</w:t>
            </w:r>
          </w:p>
        </w:tc>
        <w:tc>
          <w:tcPr>
            <w:tcW w:w="460" w:type="dxa"/>
          </w:tcPr>
          <w:p>
            <w:pPr>
              <w:pStyle w:val="TableParagraph"/>
              <w:rPr>
                <w:rFonts w:ascii="Calibri"/>
                <w:sz w:val="18"/>
              </w:rPr>
            </w:pPr>
          </w:p>
          <w:p>
            <w:pPr>
              <w:pStyle w:val="TableParagraph"/>
              <w:spacing w:before="160"/>
              <w:ind w:left="16"/>
              <w:jc w:val="center"/>
              <w:rPr>
                <w:sz w:val="16"/>
              </w:rPr>
            </w:pPr>
            <w:r>
              <w:rPr>
                <w:color w:val="231F20"/>
                <w:sz w:val="16"/>
              </w:rPr>
              <w:t>•</w:t>
            </w:r>
          </w:p>
        </w:tc>
        <w:tc>
          <w:tcPr>
            <w:tcW w:w="460" w:type="dxa"/>
            <w:shd w:val="clear" w:color="auto" w:fill="FFECD3"/>
          </w:tcPr>
          <w:p>
            <w:pPr>
              <w:pStyle w:val="TableParagraph"/>
              <w:rPr>
                <w:rFonts w:ascii="Calibri"/>
                <w:sz w:val="18"/>
              </w:rPr>
            </w:pPr>
          </w:p>
          <w:p>
            <w:pPr>
              <w:pStyle w:val="TableParagraph"/>
              <w:spacing w:before="160"/>
              <w:ind w:left="18"/>
              <w:jc w:val="center"/>
              <w:rPr>
                <w:sz w:val="16"/>
              </w:rPr>
            </w:pPr>
            <w:r>
              <w:rPr>
                <w:color w:val="231F20"/>
                <w:sz w:val="16"/>
              </w:rPr>
              <w:t>•</w:t>
            </w:r>
          </w:p>
        </w:tc>
        <w:tc>
          <w:tcPr>
            <w:tcW w:w="460" w:type="dxa"/>
          </w:tcPr>
          <w:p>
            <w:pPr>
              <w:pStyle w:val="TableParagraph"/>
              <w:rPr>
                <w:rFonts w:ascii="Times New Roman"/>
                <w:sz w:val="16"/>
              </w:rPr>
            </w:pPr>
          </w:p>
        </w:tc>
        <w:tc>
          <w:tcPr>
            <w:tcW w:w="460" w:type="dxa"/>
            <w:shd w:val="clear" w:color="auto" w:fill="FFECD3"/>
          </w:tcPr>
          <w:p>
            <w:pPr>
              <w:pStyle w:val="TableParagraph"/>
              <w:rPr>
                <w:rFonts w:ascii="Calibri"/>
                <w:sz w:val="18"/>
              </w:rPr>
            </w:pPr>
          </w:p>
          <w:p>
            <w:pPr>
              <w:pStyle w:val="TableParagraph"/>
              <w:spacing w:before="160"/>
              <w:ind w:left="182"/>
              <w:rPr>
                <w:sz w:val="16"/>
              </w:rPr>
            </w:pPr>
            <w:r>
              <w:rPr>
                <w:color w:val="231F20"/>
                <w:sz w:val="16"/>
              </w:rPr>
              <w:t>•</w:t>
            </w:r>
          </w:p>
        </w:tc>
        <w:tc>
          <w:tcPr>
            <w:tcW w:w="460" w:type="dxa"/>
          </w:tcPr>
          <w:p>
            <w:pPr>
              <w:pStyle w:val="TableParagraph"/>
              <w:rPr>
                <w:rFonts w:ascii="Calibri"/>
                <w:sz w:val="18"/>
              </w:rPr>
            </w:pPr>
          </w:p>
          <w:p>
            <w:pPr>
              <w:pStyle w:val="TableParagraph"/>
              <w:spacing w:before="160"/>
              <w:ind w:left="183"/>
              <w:rPr>
                <w:sz w:val="16"/>
              </w:rPr>
            </w:pPr>
            <w:r>
              <w:rPr>
                <w:color w:val="231F20"/>
                <w:sz w:val="16"/>
              </w:rPr>
              <w:t>•</w:t>
            </w:r>
          </w:p>
        </w:tc>
        <w:tc>
          <w:tcPr>
            <w:tcW w:w="460" w:type="dxa"/>
            <w:shd w:val="clear" w:color="auto" w:fill="FFECD3"/>
          </w:tcPr>
          <w:p>
            <w:pPr>
              <w:pStyle w:val="TableParagraph"/>
              <w:rPr>
                <w:rFonts w:ascii="Calibri"/>
                <w:sz w:val="18"/>
              </w:rPr>
            </w:pPr>
          </w:p>
          <w:p>
            <w:pPr>
              <w:pStyle w:val="TableParagraph"/>
              <w:spacing w:before="160"/>
              <w:ind w:left="24"/>
              <w:jc w:val="center"/>
              <w:rPr>
                <w:sz w:val="16"/>
              </w:rPr>
            </w:pPr>
            <w:r>
              <w:rPr>
                <w:color w:val="231F20"/>
                <w:sz w:val="16"/>
              </w:rPr>
              <w:t>•</w:t>
            </w:r>
          </w:p>
        </w:tc>
        <w:tc>
          <w:tcPr>
            <w:tcW w:w="460" w:type="dxa"/>
          </w:tcPr>
          <w:p>
            <w:pPr>
              <w:pStyle w:val="TableParagraph"/>
              <w:rPr>
                <w:rFonts w:ascii="Times New Roman"/>
                <w:sz w:val="16"/>
              </w:rPr>
            </w:pPr>
          </w:p>
        </w:tc>
        <w:tc>
          <w:tcPr>
            <w:tcW w:w="460" w:type="dxa"/>
            <w:shd w:val="clear" w:color="auto" w:fill="FFECD3"/>
          </w:tcPr>
          <w:p>
            <w:pPr>
              <w:pStyle w:val="TableParagraph"/>
              <w:rPr>
                <w:rFonts w:ascii="Calibri"/>
                <w:sz w:val="18"/>
              </w:rPr>
            </w:pPr>
          </w:p>
          <w:p>
            <w:pPr>
              <w:pStyle w:val="TableParagraph"/>
              <w:spacing w:before="160"/>
              <w:ind w:left="185"/>
              <w:rPr>
                <w:sz w:val="16"/>
              </w:rPr>
            </w:pPr>
            <w:r>
              <w:rPr>
                <w:color w:val="231F20"/>
                <w:sz w:val="16"/>
              </w:rPr>
              <w:t>•</w:t>
            </w:r>
          </w:p>
        </w:tc>
        <w:tc>
          <w:tcPr>
            <w:tcW w:w="460" w:type="dxa"/>
          </w:tcPr>
          <w:p>
            <w:pPr>
              <w:pStyle w:val="TableParagraph"/>
              <w:rPr>
                <w:rFonts w:ascii="Calibri"/>
                <w:sz w:val="18"/>
              </w:rPr>
            </w:pPr>
          </w:p>
          <w:p>
            <w:pPr>
              <w:pStyle w:val="TableParagraph"/>
              <w:spacing w:before="160"/>
              <w:ind w:left="29"/>
              <w:jc w:val="center"/>
              <w:rPr>
                <w:sz w:val="16"/>
              </w:rPr>
            </w:pPr>
            <w:r>
              <w:rPr>
                <w:color w:val="231F20"/>
                <w:sz w:val="16"/>
              </w:rPr>
              <w:t>•</w:t>
            </w:r>
          </w:p>
        </w:tc>
        <w:tc>
          <w:tcPr>
            <w:tcW w:w="460" w:type="dxa"/>
            <w:shd w:val="clear" w:color="auto" w:fill="FFECD3"/>
          </w:tcPr>
          <w:p>
            <w:pPr>
              <w:pStyle w:val="TableParagraph"/>
              <w:rPr>
                <w:rFonts w:ascii="Times New Roman"/>
                <w:sz w:val="16"/>
              </w:rPr>
            </w:pPr>
          </w:p>
        </w:tc>
        <w:tc>
          <w:tcPr>
            <w:tcW w:w="460" w:type="dxa"/>
          </w:tcPr>
          <w:p>
            <w:pPr>
              <w:pStyle w:val="TableParagraph"/>
              <w:rPr>
                <w:rFonts w:ascii="Calibri"/>
                <w:sz w:val="18"/>
              </w:rPr>
            </w:pPr>
          </w:p>
          <w:p>
            <w:pPr>
              <w:pStyle w:val="TableParagraph"/>
              <w:spacing w:before="160"/>
              <w:ind w:left="32"/>
              <w:jc w:val="center"/>
              <w:rPr>
                <w:sz w:val="16"/>
              </w:rPr>
            </w:pPr>
            <w:r>
              <w:rPr>
                <w:color w:val="231F20"/>
                <w:sz w:val="16"/>
              </w:rPr>
              <w:t>•</w:t>
            </w:r>
          </w:p>
        </w:tc>
        <w:tc>
          <w:tcPr>
            <w:tcW w:w="460" w:type="dxa"/>
            <w:shd w:val="clear" w:color="auto" w:fill="FFECD3"/>
          </w:tcPr>
          <w:p>
            <w:pPr>
              <w:pStyle w:val="TableParagraph"/>
              <w:rPr>
                <w:rFonts w:ascii="Calibri"/>
                <w:sz w:val="18"/>
              </w:rPr>
            </w:pPr>
          </w:p>
          <w:p>
            <w:pPr>
              <w:pStyle w:val="TableParagraph"/>
              <w:spacing w:before="160"/>
              <w:ind w:left="34"/>
              <w:jc w:val="center"/>
              <w:rPr>
                <w:sz w:val="16"/>
              </w:rPr>
            </w:pPr>
            <w:r>
              <w:rPr>
                <w:color w:val="231F20"/>
                <w:sz w:val="16"/>
              </w:rPr>
              <w:t>•</w:t>
            </w:r>
          </w:p>
        </w:tc>
        <w:tc>
          <w:tcPr>
            <w:tcW w:w="460" w:type="dxa"/>
          </w:tcPr>
          <w:p>
            <w:pPr>
              <w:pStyle w:val="TableParagraph"/>
              <w:rPr>
                <w:rFonts w:ascii="Calibri"/>
                <w:sz w:val="18"/>
              </w:rPr>
            </w:pPr>
          </w:p>
          <w:p>
            <w:pPr>
              <w:pStyle w:val="TableParagraph"/>
              <w:spacing w:before="160"/>
              <w:ind w:right="151"/>
              <w:jc w:val="right"/>
              <w:rPr>
                <w:sz w:val="16"/>
              </w:rPr>
            </w:pPr>
            <w:r>
              <w:rPr>
                <w:color w:val="231F20"/>
                <w:sz w:val="16"/>
              </w:rPr>
              <w:t>•</w:t>
            </w:r>
          </w:p>
        </w:tc>
        <w:tc>
          <w:tcPr>
            <w:tcW w:w="460" w:type="dxa"/>
            <w:shd w:val="clear" w:color="auto" w:fill="FFECD3"/>
          </w:tcPr>
          <w:p>
            <w:pPr>
              <w:pStyle w:val="TableParagraph"/>
              <w:rPr>
                <w:rFonts w:ascii="Calibri"/>
                <w:sz w:val="18"/>
              </w:rPr>
            </w:pPr>
          </w:p>
          <w:p>
            <w:pPr>
              <w:pStyle w:val="TableParagraph"/>
              <w:spacing w:before="160"/>
              <w:ind w:left="37"/>
              <w:jc w:val="center"/>
              <w:rPr>
                <w:sz w:val="16"/>
              </w:rPr>
            </w:pPr>
            <w:r>
              <w:rPr>
                <w:color w:val="231F20"/>
                <w:sz w:val="16"/>
              </w:rPr>
              <w:t>•</w:t>
            </w:r>
          </w:p>
        </w:tc>
      </w:tr>
      <w:tr>
        <w:trPr>
          <w:trHeight w:val="848" w:hRule="atLeast"/>
        </w:trPr>
        <w:tc>
          <w:tcPr>
            <w:tcW w:w="2961" w:type="dxa"/>
          </w:tcPr>
          <w:p>
            <w:pPr>
              <w:pStyle w:val="TableParagraph"/>
              <w:spacing w:line="228" w:lineRule="auto" w:before="82"/>
              <w:ind w:left="107" w:right="208"/>
              <w:rPr>
                <w:sz w:val="9"/>
              </w:rPr>
            </w:pPr>
            <w:r>
              <w:rPr>
                <w:color w:val="231F20"/>
                <w:sz w:val="16"/>
              </w:rPr>
              <w:t>State requires physical education teachers to be state certified/licensed and endorsed to teach physical education at the high school level</w:t>
            </w:r>
            <w:r>
              <w:rPr>
                <w:color w:val="231F20"/>
                <w:position w:val="5"/>
                <w:sz w:val="9"/>
              </w:rPr>
              <w:t>17</w:t>
            </w:r>
          </w:p>
        </w:tc>
        <w:tc>
          <w:tcPr>
            <w:tcW w:w="460" w:type="dxa"/>
            <w:shd w:val="clear" w:color="auto" w:fill="FFECD3"/>
          </w:tcPr>
          <w:p>
            <w:pPr>
              <w:pStyle w:val="TableParagraph"/>
              <w:rPr>
                <w:rFonts w:ascii="Calibri"/>
                <w:sz w:val="18"/>
              </w:rPr>
            </w:pPr>
          </w:p>
          <w:p>
            <w:pPr>
              <w:pStyle w:val="TableParagraph"/>
              <w:spacing w:before="114"/>
              <w:ind w:left="11"/>
              <w:jc w:val="center"/>
              <w:rPr>
                <w:sz w:val="16"/>
              </w:rPr>
            </w:pPr>
            <w:r>
              <w:rPr>
                <w:color w:val="231F20"/>
                <w:sz w:val="16"/>
              </w:rPr>
              <w:t>•</w:t>
            </w:r>
          </w:p>
        </w:tc>
        <w:tc>
          <w:tcPr>
            <w:tcW w:w="460" w:type="dxa"/>
          </w:tcPr>
          <w:p>
            <w:pPr>
              <w:pStyle w:val="TableParagraph"/>
              <w:rPr>
                <w:rFonts w:ascii="Times New Roman"/>
                <w:sz w:val="16"/>
              </w:rPr>
            </w:pPr>
          </w:p>
        </w:tc>
        <w:tc>
          <w:tcPr>
            <w:tcW w:w="460" w:type="dxa"/>
            <w:shd w:val="clear" w:color="auto" w:fill="FFECD3"/>
          </w:tcPr>
          <w:p>
            <w:pPr>
              <w:pStyle w:val="TableParagraph"/>
              <w:rPr>
                <w:rFonts w:ascii="Calibri"/>
                <w:sz w:val="18"/>
              </w:rPr>
            </w:pPr>
          </w:p>
          <w:p>
            <w:pPr>
              <w:pStyle w:val="TableParagraph"/>
              <w:spacing w:before="114"/>
              <w:ind w:left="179"/>
              <w:rPr>
                <w:sz w:val="16"/>
              </w:rPr>
            </w:pPr>
            <w:r>
              <w:rPr>
                <w:color w:val="231F20"/>
                <w:sz w:val="16"/>
              </w:rPr>
              <w:t>•</w:t>
            </w:r>
          </w:p>
        </w:tc>
        <w:tc>
          <w:tcPr>
            <w:tcW w:w="460" w:type="dxa"/>
          </w:tcPr>
          <w:p>
            <w:pPr>
              <w:pStyle w:val="TableParagraph"/>
              <w:rPr>
                <w:rFonts w:ascii="Calibri"/>
                <w:sz w:val="18"/>
              </w:rPr>
            </w:pPr>
          </w:p>
          <w:p>
            <w:pPr>
              <w:pStyle w:val="TableParagraph"/>
              <w:spacing w:before="114"/>
              <w:ind w:left="16"/>
              <w:jc w:val="center"/>
              <w:rPr>
                <w:sz w:val="16"/>
              </w:rPr>
            </w:pPr>
            <w:r>
              <w:rPr>
                <w:color w:val="231F20"/>
                <w:sz w:val="16"/>
              </w:rPr>
              <w:t>•</w:t>
            </w:r>
          </w:p>
        </w:tc>
        <w:tc>
          <w:tcPr>
            <w:tcW w:w="460" w:type="dxa"/>
            <w:shd w:val="clear" w:color="auto" w:fill="FFECD3"/>
          </w:tcPr>
          <w:p>
            <w:pPr>
              <w:pStyle w:val="TableParagraph"/>
              <w:rPr>
                <w:rFonts w:ascii="Calibri"/>
                <w:sz w:val="18"/>
              </w:rPr>
            </w:pPr>
          </w:p>
          <w:p>
            <w:pPr>
              <w:pStyle w:val="TableParagraph"/>
              <w:spacing w:before="114"/>
              <w:ind w:left="18"/>
              <w:jc w:val="center"/>
              <w:rPr>
                <w:sz w:val="16"/>
              </w:rPr>
            </w:pPr>
            <w:r>
              <w:rPr>
                <w:color w:val="231F20"/>
                <w:sz w:val="16"/>
              </w:rPr>
              <w:t>•</w:t>
            </w:r>
          </w:p>
        </w:tc>
        <w:tc>
          <w:tcPr>
            <w:tcW w:w="460" w:type="dxa"/>
          </w:tcPr>
          <w:p>
            <w:pPr>
              <w:pStyle w:val="TableParagraph"/>
              <w:rPr>
                <w:rFonts w:ascii="Times New Roman"/>
                <w:sz w:val="16"/>
              </w:rPr>
            </w:pPr>
          </w:p>
        </w:tc>
        <w:tc>
          <w:tcPr>
            <w:tcW w:w="460" w:type="dxa"/>
            <w:shd w:val="clear" w:color="auto" w:fill="FFECD3"/>
          </w:tcPr>
          <w:p>
            <w:pPr>
              <w:pStyle w:val="TableParagraph"/>
              <w:rPr>
                <w:rFonts w:ascii="Calibri"/>
                <w:sz w:val="18"/>
              </w:rPr>
            </w:pPr>
          </w:p>
          <w:p>
            <w:pPr>
              <w:pStyle w:val="TableParagraph"/>
              <w:spacing w:before="114"/>
              <w:ind w:left="182"/>
              <w:rPr>
                <w:sz w:val="16"/>
              </w:rPr>
            </w:pPr>
            <w:r>
              <w:rPr>
                <w:color w:val="231F20"/>
                <w:sz w:val="16"/>
              </w:rPr>
              <w:t>•</w:t>
            </w:r>
          </w:p>
        </w:tc>
        <w:tc>
          <w:tcPr>
            <w:tcW w:w="460" w:type="dxa"/>
          </w:tcPr>
          <w:p>
            <w:pPr>
              <w:pStyle w:val="TableParagraph"/>
              <w:rPr>
                <w:rFonts w:ascii="Calibri"/>
                <w:sz w:val="18"/>
              </w:rPr>
            </w:pPr>
          </w:p>
          <w:p>
            <w:pPr>
              <w:pStyle w:val="TableParagraph"/>
              <w:spacing w:before="114"/>
              <w:ind w:left="183"/>
              <w:rPr>
                <w:sz w:val="16"/>
              </w:rPr>
            </w:pPr>
            <w:r>
              <w:rPr>
                <w:color w:val="231F20"/>
                <w:sz w:val="16"/>
              </w:rPr>
              <w:t>•</w:t>
            </w:r>
          </w:p>
        </w:tc>
        <w:tc>
          <w:tcPr>
            <w:tcW w:w="460" w:type="dxa"/>
            <w:shd w:val="clear" w:color="auto" w:fill="FFECD3"/>
          </w:tcPr>
          <w:p>
            <w:pPr>
              <w:pStyle w:val="TableParagraph"/>
              <w:rPr>
                <w:rFonts w:ascii="Calibri"/>
                <w:sz w:val="18"/>
              </w:rPr>
            </w:pPr>
          </w:p>
          <w:p>
            <w:pPr>
              <w:pStyle w:val="TableParagraph"/>
              <w:spacing w:before="114"/>
              <w:ind w:left="24"/>
              <w:jc w:val="center"/>
              <w:rPr>
                <w:sz w:val="16"/>
              </w:rPr>
            </w:pPr>
            <w:r>
              <w:rPr>
                <w:color w:val="231F20"/>
                <w:sz w:val="16"/>
              </w:rPr>
              <w:t>•</w:t>
            </w:r>
          </w:p>
        </w:tc>
        <w:tc>
          <w:tcPr>
            <w:tcW w:w="460" w:type="dxa"/>
          </w:tcPr>
          <w:p>
            <w:pPr>
              <w:pStyle w:val="TableParagraph"/>
              <w:rPr>
                <w:rFonts w:ascii="Calibri"/>
                <w:sz w:val="18"/>
              </w:rPr>
            </w:pPr>
          </w:p>
          <w:p>
            <w:pPr>
              <w:pStyle w:val="TableParagraph"/>
              <w:spacing w:before="114"/>
              <w:ind w:left="184"/>
              <w:rPr>
                <w:sz w:val="16"/>
              </w:rPr>
            </w:pPr>
            <w:r>
              <w:rPr>
                <w:color w:val="231F20"/>
                <w:sz w:val="16"/>
              </w:rPr>
              <w:t>•</w:t>
            </w:r>
          </w:p>
        </w:tc>
        <w:tc>
          <w:tcPr>
            <w:tcW w:w="460" w:type="dxa"/>
            <w:shd w:val="clear" w:color="auto" w:fill="FFECD3"/>
          </w:tcPr>
          <w:p>
            <w:pPr>
              <w:pStyle w:val="TableParagraph"/>
              <w:rPr>
                <w:rFonts w:ascii="Calibri"/>
                <w:sz w:val="18"/>
              </w:rPr>
            </w:pPr>
          </w:p>
          <w:p>
            <w:pPr>
              <w:pStyle w:val="TableParagraph"/>
              <w:spacing w:before="114"/>
              <w:ind w:left="185"/>
              <w:rPr>
                <w:sz w:val="16"/>
              </w:rPr>
            </w:pPr>
            <w:r>
              <w:rPr>
                <w:color w:val="231F20"/>
                <w:sz w:val="16"/>
              </w:rPr>
              <w:t>•</w:t>
            </w:r>
          </w:p>
        </w:tc>
        <w:tc>
          <w:tcPr>
            <w:tcW w:w="460" w:type="dxa"/>
          </w:tcPr>
          <w:p>
            <w:pPr>
              <w:pStyle w:val="TableParagraph"/>
              <w:rPr>
                <w:rFonts w:ascii="Calibri"/>
                <w:sz w:val="18"/>
              </w:rPr>
            </w:pPr>
          </w:p>
          <w:p>
            <w:pPr>
              <w:pStyle w:val="TableParagraph"/>
              <w:spacing w:before="114"/>
              <w:ind w:left="29"/>
              <w:jc w:val="center"/>
              <w:rPr>
                <w:sz w:val="16"/>
              </w:rPr>
            </w:pPr>
            <w:r>
              <w:rPr>
                <w:color w:val="231F20"/>
                <w:sz w:val="16"/>
              </w:rPr>
              <w:t>•</w:t>
            </w:r>
          </w:p>
        </w:tc>
        <w:tc>
          <w:tcPr>
            <w:tcW w:w="460" w:type="dxa"/>
            <w:shd w:val="clear" w:color="auto" w:fill="FFECD3"/>
          </w:tcPr>
          <w:p>
            <w:pPr>
              <w:pStyle w:val="TableParagraph"/>
              <w:rPr>
                <w:rFonts w:ascii="Calibri"/>
                <w:sz w:val="18"/>
              </w:rPr>
            </w:pPr>
          </w:p>
          <w:p>
            <w:pPr>
              <w:pStyle w:val="TableParagraph"/>
              <w:spacing w:before="114"/>
              <w:ind w:left="30"/>
              <w:jc w:val="center"/>
              <w:rPr>
                <w:sz w:val="16"/>
              </w:rPr>
            </w:pPr>
            <w:r>
              <w:rPr>
                <w:color w:val="231F20"/>
                <w:sz w:val="16"/>
              </w:rPr>
              <w:t>•</w:t>
            </w:r>
          </w:p>
        </w:tc>
        <w:tc>
          <w:tcPr>
            <w:tcW w:w="460" w:type="dxa"/>
          </w:tcPr>
          <w:p>
            <w:pPr>
              <w:pStyle w:val="TableParagraph"/>
              <w:rPr>
                <w:rFonts w:ascii="Calibri"/>
                <w:sz w:val="18"/>
              </w:rPr>
            </w:pPr>
          </w:p>
          <w:p>
            <w:pPr>
              <w:pStyle w:val="TableParagraph"/>
              <w:spacing w:before="114"/>
              <w:ind w:left="32"/>
              <w:jc w:val="center"/>
              <w:rPr>
                <w:sz w:val="16"/>
              </w:rPr>
            </w:pPr>
            <w:r>
              <w:rPr>
                <w:color w:val="231F20"/>
                <w:sz w:val="16"/>
              </w:rPr>
              <w:t>•</w:t>
            </w:r>
          </w:p>
        </w:tc>
        <w:tc>
          <w:tcPr>
            <w:tcW w:w="460" w:type="dxa"/>
            <w:shd w:val="clear" w:color="auto" w:fill="FFECD3"/>
          </w:tcPr>
          <w:p>
            <w:pPr>
              <w:pStyle w:val="TableParagraph"/>
              <w:rPr>
                <w:rFonts w:ascii="Calibri"/>
                <w:sz w:val="18"/>
              </w:rPr>
            </w:pPr>
          </w:p>
          <w:p>
            <w:pPr>
              <w:pStyle w:val="TableParagraph"/>
              <w:spacing w:before="114"/>
              <w:ind w:left="34"/>
              <w:jc w:val="center"/>
              <w:rPr>
                <w:sz w:val="16"/>
              </w:rPr>
            </w:pPr>
            <w:r>
              <w:rPr>
                <w:color w:val="231F20"/>
                <w:sz w:val="16"/>
              </w:rPr>
              <w:t>•</w:t>
            </w:r>
          </w:p>
        </w:tc>
        <w:tc>
          <w:tcPr>
            <w:tcW w:w="460" w:type="dxa"/>
          </w:tcPr>
          <w:p>
            <w:pPr>
              <w:pStyle w:val="TableParagraph"/>
              <w:rPr>
                <w:rFonts w:ascii="Calibri"/>
                <w:sz w:val="18"/>
              </w:rPr>
            </w:pPr>
          </w:p>
          <w:p>
            <w:pPr>
              <w:pStyle w:val="TableParagraph"/>
              <w:spacing w:before="114"/>
              <w:ind w:right="151"/>
              <w:jc w:val="right"/>
              <w:rPr>
                <w:sz w:val="16"/>
              </w:rPr>
            </w:pPr>
            <w:r>
              <w:rPr>
                <w:color w:val="231F20"/>
                <w:sz w:val="16"/>
              </w:rPr>
              <w:t>•</w:t>
            </w:r>
          </w:p>
        </w:tc>
        <w:tc>
          <w:tcPr>
            <w:tcW w:w="460" w:type="dxa"/>
            <w:shd w:val="clear" w:color="auto" w:fill="FFECD3"/>
          </w:tcPr>
          <w:p>
            <w:pPr>
              <w:pStyle w:val="TableParagraph"/>
              <w:rPr>
                <w:rFonts w:ascii="Calibri"/>
                <w:sz w:val="18"/>
              </w:rPr>
            </w:pPr>
          </w:p>
          <w:p>
            <w:pPr>
              <w:pStyle w:val="TableParagraph"/>
              <w:spacing w:before="114"/>
              <w:ind w:left="37"/>
              <w:jc w:val="center"/>
              <w:rPr>
                <w:sz w:val="16"/>
              </w:rPr>
            </w:pPr>
            <w:r>
              <w:rPr>
                <w:color w:val="231F20"/>
                <w:sz w:val="16"/>
              </w:rPr>
              <w:t>•</w:t>
            </w:r>
          </w:p>
        </w:tc>
      </w:tr>
    </w:tbl>
    <w:p>
      <w:pPr>
        <w:spacing w:after="0"/>
        <w:jc w:val="center"/>
        <w:rPr>
          <w:sz w:val="16"/>
        </w:rPr>
        <w:sectPr>
          <w:footerReference w:type="default" r:id="rId52"/>
          <w:pgSz w:w="12240" w:h="15840"/>
          <w:pgMar w:footer="570" w:header="0" w:top="660" w:bottom="760" w:left="0" w:right="0"/>
        </w:sectPr>
      </w:pPr>
    </w:p>
    <w:tbl>
      <w:tblPr>
        <w:tblW w:w="0" w:type="auto"/>
        <w:jc w:val="left"/>
        <w:tblInd w:w="73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702"/>
        <w:gridCol w:w="475"/>
        <w:gridCol w:w="475"/>
        <w:gridCol w:w="475"/>
        <w:gridCol w:w="475"/>
        <w:gridCol w:w="475"/>
        <w:gridCol w:w="475"/>
        <w:gridCol w:w="475"/>
        <w:gridCol w:w="475"/>
        <w:gridCol w:w="475"/>
        <w:gridCol w:w="475"/>
        <w:gridCol w:w="475"/>
        <w:gridCol w:w="475"/>
        <w:gridCol w:w="475"/>
        <w:gridCol w:w="475"/>
        <w:gridCol w:w="475"/>
        <w:gridCol w:w="475"/>
        <w:gridCol w:w="475"/>
      </w:tblGrid>
      <w:tr>
        <w:trPr>
          <w:trHeight w:val="317" w:hRule="atLeast"/>
        </w:trPr>
        <w:tc>
          <w:tcPr>
            <w:tcW w:w="2702" w:type="dxa"/>
          </w:tcPr>
          <w:p>
            <w:pPr>
              <w:pStyle w:val="TableParagraph"/>
              <w:rPr>
                <w:rFonts w:ascii="Times New Roman"/>
                <w:sz w:val="14"/>
              </w:rPr>
            </w:pPr>
          </w:p>
        </w:tc>
        <w:tc>
          <w:tcPr>
            <w:tcW w:w="475" w:type="dxa"/>
            <w:shd w:val="clear" w:color="auto" w:fill="FFECD3"/>
          </w:tcPr>
          <w:p>
            <w:pPr>
              <w:pStyle w:val="TableParagraph"/>
              <w:spacing w:before="65"/>
              <w:ind w:left="146"/>
              <w:rPr>
                <w:sz w:val="16"/>
              </w:rPr>
            </w:pPr>
            <w:r>
              <w:rPr>
                <w:color w:val="231F20"/>
                <w:sz w:val="16"/>
              </w:rPr>
              <w:t>KY</w:t>
            </w:r>
          </w:p>
        </w:tc>
        <w:tc>
          <w:tcPr>
            <w:tcW w:w="475" w:type="dxa"/>
          </w:tcPr>
          <w:p>
            <w:pPr>
              <w:pStyle w:val="TableParagraph"/>
              <w:spacing w:before="65"/>
              <w:ind w:left="156"/>
              <w:rPr>
                <w:sz w:val="16"/>
              </w:rPr>
            </w:pPr>
            <w:r>
              <w:rPr>
                <w:color w:val="231F20"/>
                <w:sz w:val="16"/>
              </w:rPr>
              <w:t>LA</w:t>
            </w:r>
          </w:p>
        </w:tc>
        <w:tc>
          <w:tcPr>
            <w:tcW w:w="475" w:type="dxa"/>
            <w:shd w:val="clear" w:color="auto" w:fill="FFECD3"/>
          </w:tcPr>
          <w:p>
            <w:pPr>
              <w:pStyle w:val="TableParagraph"/>
              <w:spacing w:before="65"/>
              <w:ind w:left="98" w:right="87"/>
              <w:jc w:val="center"/>
              <w:rPr>
                <w:sz w:val="16"/>
              </w:rPr>
            </w:pPr>
            <w:r>
              <w:rPr>
                <w:color w:val="231F20"/>
                <w:sz w:val="16"/>
              </w:rPr>
              <w:t>ME</w:t>
            </w:r>
          </w:p>
        </w:tc>
        <w:tc>
          <w:tcPr>
            <w:tcW w:w="475" w:type="dxa"/>
          </w:tcPr>
          <w:p>
            <w:pPr>
              <w:pStyle w:val="TableParagraph"/>
              <w:spacing w:before="65"/>
              <w:ind w:left="121"/>
              <w:rPr>
                <w:sz w:val="16"/>
              </w:rPr>
            </w:pPr>
            <w:r>
              <w:rPr>
                <w:color w:val="231F20"/>
                <w:sz w:val="16"/>
              </w:rPr>
              <w:t>MD</w:t>
            </w:r>
          </w:p>
        </w:tc>
        <w:tc>
          <w:tcPr>
            <w:tcW w:w="475" w:type="dxa"/>
            <w:shd w:val="clear" w:color="auto" w:fill="FFECD3"/>
          </w:tcPr>
          <w:p>
            <w:pPr>
              <w:pStyle w:val="TableParagraph"/>
              <w:spacing w:before="65"/>
              <w:ind w:left="131"/>
              <w:rPr>
                <w:sz w:val="16"/>
              </w:rPr>
            </w:pPr>
            <w:r>
              <w:rPr>
                <w:color w:val="231F20"/>
                <w:sz w:val="16"/>
              </w:rPr>
              <w:t>MA</w:t>
            </w:r>
          </w:p>
        </w:tc>
        <w:tc>
          <w:tcPr>
            <w:tcW w:w="475" w:type="dxa"/>
          </w:tcPr>
          <w:p>
            <w:pPr>
              <w:pStyle w:val="TableParagraph"/>
              <w:spacing w:before="65"/>
              <w:ind w:left="154"/>
              <w:rPr>
                <w:sz w:val="16"/>
              </w:rPr>
            </w:pPr>
            <w:r>
              <w:rPr>
                <w:color w:val="231F20"/>
                <w:sz w:val="16"/>
              </w:rPr>
              <w:t>MI</w:t>
            </w:r>
          </w:p>
        </w:tc>
        <w:tc>
          <w:tcPr>
            <w:tcW w:w="475" w:type="dxa"/>
            <w:shd w:val="clear" w:color="auto" w:fill="FFECD3"/>
          </w:tcPr>
          <w:p>
            <w:pPr>
              <w:pStyle w:val="TableParagraph"/>
              <w:spacing w:before="65"/>
              <w:ind w:left="100" w:right="87"/>
              <w:jc w:val="center"/>
              <w:rPr>
                <w:sz w:val="16"/>
              </w:rPr>
            </w:pPr>
            <w:r>
              <w:rPr>
                <w:color w:val="231F20"/>
                <w:sz w:val="16"/>
              </w:rPr>
              <w:t>MN</w:t>
            </w:r>
          </w:p>
        </w:tc>
        <w:tc>
          <w:tcPr>
            <w:tcW w:w="475" w:type="dxa"/>
          </w:tcPr>
          <w:p>
            <w:pPr>
              <w:pStyle w:val="TableParagraph"/>
              <w:spacing w:before="65"/>
              <w:ind w:left="100" w:right="87"/>
              <w:jc w:val="center"/>
              <w:rPr>
                <w:sz w:val="16"/>
              </w:rPr>
            </w:pPr>
            <w:r>
              <w:rPr>
                <w:color w:val="231F20"/>
                <w:sz w:val="16"/>
              </w:rPr>
              <w:t>MS</w:t>
            </w:r>
          </w:p>
        </w:tc>
        <w:tc>
          <w:tcPr>
            <w:tcW w:w="475" w:type="dxa"/>
            <w:shd w:val="clear" w:color="auto" w:fill="FFECD3"/>
          </w:tcPr>
          <w:p>
            <w:pPr>
              <w:pStyle w:val="TableParagraph"/>
              <w:spacing w:before="65"/>
              <w:ind w:left="100" w:right="87"/>
              <w:jc w:val="center"/>
              <w:rPr>
                <w:sz w:val="16"/>
              </w:rPr>
            </w:pPr>
            <w:r>
              <w:rPr>
                <w:color w:val="231F20"/>
                <w:sz w:val="16"/>
              </w:rPr>
              <w:t>MO</w:t>
            </w:r>
          </w:p>
        </w:tc>
        <w:tc>
          <w:tcPr>
            <w:tcW w:w="475" w:type="dxa"/>
          </w:tcPr>
          <w:p>
            <w:pPr>
              <w:pStyle w:val="TableParagraph"/>
              <w:spacing w:before="65"/>
              <w:ind w:left="101" w:right="87"/>
              <w:jc w:val="center"/>
              <w:rPr>
                <w:sz w:val="16"/>
              </w:rPr>
            </w:pPr>
            <w:r>
              <w:rPr>
                <w:color w:val="231F20"/>
                <w:sz w:val="16"/>
              </w:rPr>
              <w:t>MT</w:t>
            </w:r>
          </w:p>
        </w:tc>
        <w:tc>
          <w:tcPr>
            <w:tcW w:w="475" w:type="dxa"/>
            <w:shd w:val="clear" w:color="auto" w:fill="FFECD3"/>
          </w:tcPr>
          <w:p>
            <w:pPr>
              <w:pStyle w:val="TableParagraph"/>
              <w:spacing w:before="65"/>
              <w:ind w:left="101" w:right="87"/>
              <w:jc w:val="center"/>
              <w:rPr>
                <w:sz w:val="16"/>
              </w:rPr>
            </w:pPr>
            <w:r>
              <w:rPr>
                <w:color w:val="231F20"/>
                <w:sz w:val="16"/>
              </w:rPr>
              <w:t>NE</w:t>
            </w:r>
          </w:p>
        </w:tc>
        <w:tc>
          <w:tcPr>
            <w:tcW w:w="475" w:type="dxa"/>
          </w:tcPr>
          <w:p>
            <w:pPr>
              <w:pStyle w:val="TableParagraph"/>
              <w:spacing w:before="65"/>
              <w:ind w:left="101" w:right="86"/>
              <w:jc w:val="center"/>
              <w:rPr>
                <w:sz w:val="16"/>
              </w:rPr>
            </w:pPr>
            <w:r>
              <w:rPr>
                <w:color w:val="231F20"/>
                <w:sz w:val="16"/>
              </w:rPr>
              <w:t>NV</w:t>
            </w:r>
          </w:p>
        </w:tc>
        <w:tc>
          <w:tcPr>
            <w:tcW w:w="475" w:type="dxa"/>
            <w:shd w:val="clear" w:color="auto" w:fill="FFECD3"/>
          </w:tcPr>
          <w:p>
            <w:pPr>
              <w:pStyle w:val="TableParagraph"/>
              <w:spacing w:before="65"/>
              <w:ind w:left="101" w:right="86"/>
              <w:jc w:val="center"/>
              <w:rPr>
                <w:sz w:val="16"/>
              </w:rPr>
            </w:pPr>
            <w:r>
              <w:rPr>
                <w:color w:val="231F20"/>
                <w:sz w:val="16"/>
              </w:rPr>
              <w:t>NH</w:t>
            </w:r>
          </w:p>
        </w:tc>
        <w:tc>
          <w:tcPr>
            <w:tcW w:w="475" w:type="dxa"/>
          </w:tcPr>
          <w:p>
            <w:pPr>
              <w:pStyle w:val="TableParagraph"/>
              <w:spacing w:before="65"/>
              <w:ind w:left="101" w:right="85"/>
              <w:jc w:val="center"/>
              <w:rPr>
                <w:sz w:val="16"/>
              </w:rPr>
            </w:pPr>
            <w:r>
              <w:rPr>
                <w:color w:val="231F20"/>
                <w:sz w:val="16"/>
              </w:rPr>
              <w:t>NJ</w:t>
            </w:r>
          </w:p>
        </w:tc>
        <w:tc>
          <w:tcPr>
            <w:tcW w:w="475" w:type="dxa"/>
            <w:shd w:val="clear" w:color="auto" w:fill="FFECD3"/>
          </w:tcPr>
          <w:p>
            <w:pPr>
              <w:pStyle w:val="TableParagraph"/>
              <w:spacing w:before="65"/>
              <w:ind w:left="101" w:right="85"/>
              <w:jc w:val="center"/>
              <w:rPr>
                <w:sz w:val="16"/>
              </w:rPr>
            </w:pPr>
            <w:r>
              <w:rPr>
                <w:color w:val="231F20"/>
                <w:sz w:val="16"/>
              </w:rPr>
              <w:t>NM</w:t>
            </w:r>
          </w:p>
        </w:tc>
        <w:tc>
          <w:tcPr>
            <w:tcW w:w="475" w:type="dxa"/>
          </w:tcPr>
          <w:p>
            <w:pPr>
              <w:pStyle w:val="TableParagraph"/>
              <w:spacing w:before="65"/>
              <w:ind w:left="101" w:right="85"/>
              <w:jc w:val="center"/>
              <w:rPr>
                <w:sz w:val="16"/>
              </w:rPr>
            </w:pPr>
            <w:r>
              <w:rPr>
                <w:color w:val="231F20"/>
                <w:sz w:val="16"/>
              </w:rPr>
              <w:t>NY</w:t>
            </w:r>
          </w:p>
        </w:tc>
        <w:tc>
          <w:tcPr>
            <w:tcW w:w="475" w:type="dxa"/>
            <w:shd w:val="clear" w:color="auto" w:fill="FFECD3"/>
          </w:tcPr>
          <w:p>
            <w:pPr>
              <w:pStyle w:val="TableParagraph"/>
              <w:spacing w:before="65"/>
              <w:ind w:left="101" w:right="84"/>
              <w:jc w:val="center"/>
              <w:rPr>
                <w:sz w:val="16"/>
              </w:rPr>
            </w:pPr>
            <w:r>
              <w:rPr>
                <w:color w:val="231F20"/>
                <w:sz w:val="16"/>
              </w:rPr>
              <w:t>NC</w:t>
            </w:r>
          </w:p>
        </w:tc>
      </w:tr>
      <w:tr>
        <w:trPr>
          <w:trHeight w:val="463" w:hRule="atLeast"/>
        </w:trPr>
        <w:tc>
          <w:tcPr>
            <w:tcW w:w="2702" w:type="dxa"/>
          </w:tcPr>
          <w:p>
            <w:pPr>
              <w:pStyle w:val="TableParagraph"/>
              <w:spacing w:line="228" w:lineRule="auto" w:before="59"/>
              <w:ind w:left="108" w:right="185"/>
              <w:rPr>
                <w:sz w:val="16"/>
              </w:rPr>
            </w:pPr>
            <w:r>
              <w:rPr>
                <w:color w:val="231F20"/>
                <w:sz w:val="16"/>
              </w:rPr>
              <w:t>State requires elementary students to take physical education</w:t>
            </w:r>
          </w:p>
        </w:tc>
        <w:tc>
          <w:tcPr>
            <w:tcW w:w="475" w:type="dxa"/>
            <w:shd w:val="clear" w:color="auto" w:fill="FFECD3"/>
          </w:tcPr>
          <w:p>
            <w:pPr>
              <w:pStyle w:val="TableParagraph"/>
              <w:rPr>
                <w:rFonts w:ascii="Times New Roman"/>
                <w:sz w:val="14"/>
              </w:rPr>
            </w:pPr>
          </w:p>
        </w:tc>
        <w:tc>
          <w:tcPr>
            <w:tcW w:w="475" w:type="dxa"/>
          </w:tcPr>
          <w:p>
            <w:pPr>
              <w:pStyle w:val="TableParagraph"/>
              <w:spacing w:before="138"/>
              <w:ind w:left="184"/>
              <w:rPr>
                <w:sz w:val="16"/>
              </w:rPr>
            </w:pPr>
            <w:r>
              <w:rPr>
                <w:color w:val="231F20"/>
                <w:sz w:val="16"/>
              </w:rPr>
              <w:t>•</w:t>
            </w:r>
          </w:p>
        </w:tc>
        <w:tc>
          <w:tcPr>
            <w:tcW w:w="475" w:type="dxa"/>
            <w:shd w:val="clear" w:color="auto" w:fill="FFECD3"/>
          </w:tcPr>
          <w:p>
            <w:pPr>
              <w:pStyle w:val="TableParagraph"/>
              <w:spacing w:before="138"/>
              <w:ind w:left="11"/>
              <w:jc w:val="center"/>
              <w:rPr>
                <w:sz w:val="16"/>
              </w:rPr>
            </w:pPr>
            <w:r>
              <w:rPr>
                <w:color w:val="231F20"/>
                <w:sz w:val="16"/>
              </w:rPr>
              <w:t>•</w:t>
            </w:r>
          </w:p>
        </w:tc>
        <w:tc>
          <w:tcPr>
            <w:tcW w:w="475" w:type="dxa"/>
          </w:tcPr>
          <w:p>
            <w:pPr>
              <w:pStyle w:val="TableParagraph"/>
              <w:spacing w:before="138"/>
              <w:ind w:left="185"/>
              <w:rPr>
                <w:sz w:val="16"/>
              </w:rPr>
            </w:pPr>
            <w:r>
              <w:rPr>
                <w:color w:val="231F20"/>
                <w:sz w:val="16"/>
              </w:rPr>
              <w:t>•</w:t>
            </w:r>
          </w:p>
        </w:tc>
        <w:tc>
          <w:tcPr>
            <w:tcW w:w="475" w:type="dxa"/>
            <w:shd w:val="clear" w:color="auto" w:fill="FFECD3"/>
          </w:tcPr>
          <w:p>
            <w:pPr>
              <w:pStyle w:val="TableParagraph"/>
              <w:spacing w:before="138"/>
              <w:ind w:left="185"/>
              <w:rPr>
                <w:sz w:val="16"/>
              </w:rPr>
            </w:pPr>
            <w:r>
              <w:rPr>
                <w:color w:val="231F20"/>
                <w:sz w:val="16"/>
              </w:rPr>
              <w:t>•</w:t>
            </w:r>
          </w:p>
        </w:tc>
        <w:tc>
          <w:tcPr>
            <w:tcW w:w="475" w:type="dxa"/>
          </w:tcPr>
          <w:p>
            <w:pPr>
              <w:pStyle w:val="TableParagraph"/>
              <w:rPr>
                <w:rFonts w:ascii="Times New Roman"/>
                <w:sz w:val="14"/>
              </w:rPr>
            </w:pPr>
          </w:p>
        </w:tc>
        <w:tc>
          <w:tcPr>
            <w:tcW w:w="475" w:type="dxa"/>
            <w:shd w:val="clear" w:color="auto" w:fill="FFECD3"/>
          </w:tcPr>
          <w:p>
            <w:pPr>
              <w:pStyle w:val="TableParagraph"/>
              <w:spacing w:before="138"/>
              <w:ind w:left="13"/>
              <w:jc w:val="center"/>
              <w:rPr>
                <w:sz w:val="16"/>
              </w:rPr>
            </w:pPr>
            <w:r>
              <w:rPr>
                <w:color w:val="231F20"/>
                <w:sz w:val="16"/>
              </w:rPr>
              <w:t>•</w:t>
            </w:r>
          </w:p>
        </w:tc>
        <w:tc>
          <w:tcPr>
            <w:tcW w:w="475" w:type="dxa"/>
          </w:tcPr>
          <w:p>
            <w:pPr>
              <w:pStyle w:val="TableParagraph"/>
              <w:spacing w:before="138"/>
              <w:ind w:left="13"/>
              <w:jc w:val="center"/>
              <w:rPr>
                <w:sz w:val="16"/>
              </w:rPr>
            </w:pPr>
            <w:r>
              <w:rPr>
                <w:color w:val="231F20"/>
                <w:sz w:val="16"/>
              </w:rPr>
              <w:t>•</w:t>
            </w:r>
          </w:p>
        </w:tc>
        <w:tc>
          <w:tcPr>
            <w:tcW w:w="475" w:type="dxa"/>
            <w:shd w:val="clear" w:color="auto" w:fill="FFECD3"/>
          </w:tcPr>
          <w:p>
            <w:pPr>
              <w:pStyle w:val="TableParagraph"/>
              <w:spacing w:before="138"/>
              <w:ind w:left="14"/>
              <w:jc w:val="center"/>
              <w:rPr>
                <w:sz w:val="16"/>
              </w:rPr>
            </w:pPr>
            <w:r>
              <w:rPr>
                <w:color w:val="231F20"/>
                <w:sz w:val="16"/>
              </w:rPr>
              <w:t>•</w:t>
            </w:r>
          </w:p>
        </w:tc>
        <w:tc>
          <w:tcPr>
            <w:tcW w:w="475" w:type="dxa"/>
          </w:tcPr>
          <w:p>
            <w:pPr>
              <w:pStyle w:val="TableParagraph"/>
              <w:spacing w:before="138"/>
              <w:ind w:left="14"/>
              <w:jc w:val="center"/>
              <w:rPr>
                <w:sz w:val="16"/>
              </w:rPr>
            </w:pPr>
            <w:r>
              <w:rPr>
                <w:color w:val="231F20"/>
                <w:sz w:val="16"/>
              </w:rPr>
              <w:t>•</w:t>
            </w:r>
          </w:p>
        </w:tc>
        <w:tc>
          <w:tcPr>
            <w:tcW w:w="475" w:type="dxa"/>
            <w:shd w:val="clear" w:color="auto" w:fill="FFECD3"/>
          </w:tcPr>
          <w:p>
            <w:pPr>
              <w:pStyle w:val="TableParagraph"/>
              <w:spacing w:before="138"/>
              <w:ind w:left="14"/>
              <w:jc w:val="center"/>
              <w:rPr>
                <w:sz w:val="16"/>
              </w:rPr>
            </w:pPr>
            <w:r>
              <w:rPr>
                <w:color w:val="231F20"/>
                <w:sz w:val="16"/>
              </w:rPr>
              <w:t>•</w:t>
            </w:r>
          </w:p>
        </w:tc>
        <w:tc>
          <w:tcPr>
            <w:tcW w:w="475" w:type="dxa"/>
          </w:tcPr>
          <w:p>
            <w:pPr>
              <w:pStyle w:val="TableParagraph"/>
              <w:rPr>
                <w:rFonts w:ascii="Times New Roman"/>
                <w:sz w:val="14"/>
              </w:rPr>
            </w:pPr>
          </w:p>
        </w:tc>
        <w:tc>
          <w:tcPr>
            <w:tcW w:w="475" w:type="dxa"/>
            <w:shd w:val="clear" w:color="auto" w:fill="FFECD3"/>
          </w:tcPr>
          <w:p>
            <w:pPr>
              <w:pStyle w:val="TableParagraph"/>
              <w:spacing w:before="138"/>
              <w:ind w:left="15"/>
              <w:jc w:val="center"/>
              <w:rPr>
                <w:sz w:val="16"/>
              </w:rPr>
            </w:pPr>
            <w:r>
              <w:rPr>
                <w:color w:val="231F20"/>
                <w:sz w:val="16"/>
              </w:rPr>
              <w:t>•</w:t>
            </w:r>
          </w:p>
        </w:tc>
        <w:tc>
          <w:tcPr>
            <w:tcW w:w="475" w:type="dxa"/>
          </w:tcPr>
          <w:p>
            <w:pPr>
              <w:pStyle w:val="TableParagraph"/>
              <w:spacing w:before="138"/>
              <w:ind w:left="16"/>
              <w:jc w:val="center"/>
              <w:rPr>
                <w:sz w:val="16"/>
              </w:rPr>
            </w:pPr>
            <w:r>
              <w:rPr>
                <w:color w:val="231F20"/>
                <w:sz w:val="16"/>
              </w:rPr>
              <w:t>•</w:t>
            </w:r>
          </w:p>
        </w:tc>
        <w:tc>
          <w:tcPr>
            <w:tcW w:w="475" w:type="dxa"/>
            <w:shd w:val="clear" w:color="auto" w:fill="FFECD3"/>
          </w:tcPr>
          <w:p>
            <w:pPr>
              <w:pStyle w:val="TableParagraph"/>
              <w:rPr>
                <w:rFonts w:ascii="Times New Roman"/>
                <w:sz w:val="14"/>
              </w:rPr>
            </w:pPr>
          </w:p>
        </w:tc>
        <w:tc>
          <w:tcPr>
            <w:tcW w:w="475" w:type="dxa"/>
          </w:tcPr>
          <w:p>
            <w:pPr>
              <w:pStyle w:val="TableParagraph"/>
              <w:spacing w:before="138"/>
              <w:ind w:left="16"/>
              <w:jc w:val="center"/>
              <w:rPr>
                <w:sz w:val="16"/>
              </w:rPr>
            </w:pPr>
            <w:r>
              <w:rPr>
                <w:color w:val="231F20"/>
                <w:sz w:val="16"/>
              </w:rPr>
              <w:t>•</w:t>
            </w:r>
          </w:p>
        </w:tc>
        <w:tc>
          <w:tcPr>
            <w:tcW w:w="475" w:type="dxa"/>
            <w:shd w:val="clear" w:color="auto" w:fill="FFECD3"/>
          </w:tcPr>
          <w:p>
            <w:pPr>
              <w:pStyle w:val="TableParagraph"/>
              <w:rPr>
                <w:rFonts w:ascii="Times New Roman"/>
                <w:sz w:val="14"/>
              </w:rPr>
            </w:pPr>
          </w:p>
        </w:tc>
      </w:tr>
      <w:tr>
        <w:trPr>
          <w:trHeight w:val="652" w:hRule="atLeast"/>
        </w:trPr>
        <w:tc>
          <w:tcPr>
            <w:tcW w:w="2702" w:type="dxa"/>
          </w:tcPr>
          <w:p>
            <w:pPr>
              <w:pStyle w:val="TableParagraph"/>
              <w:spacing w:line="228" w:lineRule="auto" w:before="67"/>
              <w:ind w:left="108"/>
              <w:rPr>
                <w:sz w:val="16"/>
              </w:rPr>
            </w:pPr>
            <w:r>
              <w:rPr>
                <w:color w:val="231F20"/>
                <w:sz w:val="16"/>
              </w:rPr>
              <w:t>State requires middle school/junior high school students to take physical education</w:t>
            </w:r>
          </w:p>
        </w:tc>
        <w:tc>
          <w:tcPr>
            <w:tcW w:w="475" w:type="dxa"/>
            <w:shd w:val="clear" w:color="auto" w:fill="FFECD3"/>
          </w:tcPr>
          <w:p>
            <w:pPr>
              <w:pStyle w:val="TableParagraph"/>
              <w:rPr>
                <w:rFonts w:ascii="Times New Roman"/>
                <w:sz w:val="14"/>
              </w:rPr>
            </w:pPr>
          </w:p>
        </w:tc>
        <w:tc>
          <w:tcPr>
            <w:tcW w:w="475" w:type="dxa"/>
          </w:tcPr>
          <w:p>
            <w:pPr>
              <w:pStyle w:val="TableParagraph"/>
              <w:rPr>
                <w:rFonts w:ascii="Calibri"/>
                <w:sz w:val="19"/>
              </w:rPr>
            </w:pPr>
          </w:p>
          <w:p>
            <w:pPr>
              <w:pStyle w:val="TableParagraph"/>
              <w:ind w:left="184"/>
              <w:rPr>
                <w:sz w:val="16"/>
              </w:rPr>
            </w:pPr>
            <w:r>
              <w:rPr>
                <w:color w:val="231F20"/>
                <w:sz w:val="16"/>
              </w:rPr>
              <w:t>•</w:t>
            </w:r>
          </w:p>
        </w:tc>
        <w:tc>
          <w:tcPr>
            <w:tcW w:w="475" w:type="dxa"/>
            <w:shd w:val="clear" w:color="auto" w:fill="FFECD3"/>
          </w:tcPr>
          <w:p>
            <w:pPr>
              <w:pStyle w:val="TableParagraph"/>
              <w:rPr>
                <w:rFonts w:ascii="Calibri"/>
                <w:sz w:val="19"/>
              </w:rPr>
            </w:pPr>
          </w:p>
          <w:p>
            <w:pPr>
              <w:pStyle w:val="TableParagraph"/>
              <w:ind w:left="11"/>
              <w:jc w:val="center"/>
              <w:rPr>
                <w:sz w:val="16"/>
              </w:rPr>
            </w:pPr>
            <w:r>
              <w:rPr>
                <w:color w:val="231F20"/>
                <w:sz w:val="16"/>
              </w:rPr>
              <w:t>•</w:t>
            </w:r>
          </w:p>
        </w:tc>
        <w:tc>
          <w:tcPr>
            <w:tcW w:w="475" w:type="dxa"/>
          </w:tcPr>
          <w:p>
            <w:pPr>
              <w:pStyle w:val="TableParagraph"/>
              <w:rPr>
                <w:rFonts w:ascii="Calibri"/>
                <w:sz w:val="19"/>
              </w:rPr>
            </w:pPr>
          </w:p>
          <w:p>
            <w:pPr>
              <w:pStyle w:val="TableParagraph"/>
              <w:ind w:left="185"/>
              <w:rPr>
                <w:sz w:val="16"/>
              </w:rPr>
            </w:pPr>
            <w:r>
              <w:rPr>
                <w:color w:val="231F20"/>
                <w:sz w:val="16"/>
              </w:rPr>
              <w:t>•</w:t>
            </w:r>
          </w:p>
        </w:tc>
        <w:tc>
          <w:tcPr>
            <w:tcW w:w="475" w:type="dxa"/>
            <w:shd w:val="clear" w:color="auto" w:fill="FFECD3"/>
          </w:tcPr>
          <w:p>
            <w:pPr>
              <w:pStyle w:val="TableParagraph"/>
              <w:rPr>
                <w:rFonts w:ascii="Calibri"/>
                <w:sz w:val="19"/>
              </w:rPr>
            </w:pPr>
          </w:p>
          <w:p>
            <w:pPr>
              <w:pStyle w:val="TableParagraph"/>
              <w:ind w:left="185"/>
              <w:rPr>
                <w:sz w:val="16"/>
              </w:rPr>
            </w:pPr>
            <w:r>
              <w:rPr>
                <w:color w:val="231F20"/>
                <w:sz w:val="16"/>
              </w:rPr>
              <w:t>•</w:t>
            </w:r>
          </w:p>
        </w:tc>
        <w:tc>
          <w:tcPr>
            <w:tcW w:w="475" w:type="dxa"/>
          </w:tcPr>
          <w:p>
            <w:pPr>
              <w:pStyle w:val="TableParagraph"/>
              <w:rPr>
                <w:rFonts w:ascii="Times New Roman"/>
                <w:sz w:val="14"/>
              </w:rPr>
            </w:pPr>
          </w:p>
        </w:tc>
        <w:tc>
          <w:tcPr>
            <w:tcW w:w="475" w:type="dxa"/>
            <w:shd w:val="clear" w:color="auto" w:fill="FFECD3"/>
          </w:tcPr>
          <w:p>
            <w:pPr>
              <w:pStyle w:val="TableParagraph"/>
              <w:rPr>
                <w:rFonts w:ascii="Calibri"/>
                <w:sz w:val="19"/>
              </w:rPr>
            </w:pPr>
          </w:p>
          <w:p>
            <w:pPr>
              <w:pStyle w:val="TableParagraph"/>
              <w:ind w:left="13"/>
              <w:jc w:val="center"/>
              <w:rPr>
                <w:sz w:val="16"/>
              </w:rPr>
            </w:pPr>
            <w:r>
              <w:rPr>
                <w:color w:val="231F20"/>
                <w:sz w:val="16"/>
              </w:rPr>
              <w:t>•</w:t>
            </w:r>
          </w:p>
        </w:tc>
        <w:tc>
          <w:tcPr>
            <w:tcW w:w="475" w:type="dxa"/>
          </w:tcPr>
          <w:p>
            <w:pPr>
              <w:pStyle w:val="TableParagraph"/>
              <w:rPr>
                <w:rFonts w:ascii="Calibri"/>
                <w:sz w:val="19"/>
              </w:rPr>
            </w:pPr>
          </w:p>
          <w:p>
            <w:pPr>
              <w:pStyle w:val="TableParagraph"/>
              <w:ind w:left="13"/>
              <w:jc w:val="center"/>
              <w:rPr>
                <w:sz w:val="16"/>
              </w:rPr>
            </w:pPr>
            <w:r>
              <w:rPr>
                <w:color w:val="231F20"/>
                <w:sz w:val="16"/>
              </w:rPr>
              <w:t>•</w:t>
            </w:r>
          </w:p>
        </w:tc>
        <w:tc>
          <w:tcPr>
            <w:tcW w:w="475" w:type="dxa"/>
            <w:shd w:val="clear" w:color="auto" w:fill="FFECD3"/>
          </w:tcPr>
          <w:p>
            <w:pPr>
              <w:pStyle w:val="TableParagraph"/>
              <w:rPr>
                <w:rFonts w:ascii="Calibri"/>
                <w:sz w:val="19"/>
              </w:rPr>
            </w:pPr>
          </w:p>
          <w:p>
            <w:pPr>
              <w:pStyle w:val="TableParagraph"/>
              <w:ind w:left="14"/>
              <w:jc w:val="center"/>
              <w:rPr>
                <w:sz w:val="16"/>
              </w:rPr>
            </w:pPr>
            <w:r>
              <w:rPr>
                <w:color w:val="231F20"/>
                <w:sz w:val="16"/>
              </w:rPr>
              <w:t>•</w:t>
            </w:r>
          </w:p>
        </w:tc>
        <w:tc>
          <w:tcPr>
            <w:tcW w:w="475" w:type="dxa"/>
          </w:tcPr>
          <w:p>
            <w:pPr>
              <w:pStyle w:val="TableParagraph"/>
              <w:rPr>
                <w:rFonts w:ascii="Calibri"/>
                <w:sz w:val="19"/>
              </w:rPr>
            </w:pPr>
          </w:p>
          <w:p>
            <w:pPr>
              <w:pStyle w:val="TableParagraph"/>
              <w:ind w:left="14"/>
              <w:jc w:val="center"/>
              <w:rPr>
                <w:sz w:val="16"/>
              </w:rPr>
            </w:pPr>
            <w:r>
              <w:rPr>
                <w:color w:val="231F20"/>
                <w:sz w:val="16"/>
              </w:rPr>
              <w:t>•</w:t>
            </w:r>
          </w:p>
        </w:tc>
        <w:tc>
          <w:tcPr>
            <w:tcW w:w="475" w:type="dxa"/>
            <w:shd w:val="clear" w:color="auto" w:fill="FFECD3"/>
          </w:tcPr>
          <w:p>
            <w:pPr>
              <w:pStyle w:val="TableParagraph"/>
              <w:rPr>
                <w:rFonts w:ascii="Calibri"/>
                <w:sz w:val="19"/>
              </w:rPr>
            </w:pPr>
          </w:p>
          <w:p>
            <w:pPr>
              <w:pStyle w:val="TableParagraph"/>
              <w:ind w:left="14"/>
              <w:jc w:val="center"/>
              <w:rPr>
                <w:sz w:val="16"/>
              </w:rPr>
            </w:pPr>
            <w:r>
              <w:rPr>
                <w:color w:val="231F20"/>
                <w:sz w:val="16"/>
              </w:rPr>
              <w:t>•</w:t>
            </w:r>
          </w:p>
        </w:tc>
        <w:tc>
          <w:tcPr>
            <w:tcW w:w="475" w:type="dxa"/>
          </w:tcPr>
          <w:p>
            <w:pPr>
              <w:pStyle w:val="TableParagraph"/>
              <w:rPr>
                <w:rFonts w:ascii="Times New Roman"/>
                <w:sz w:val="14"/>
              </w:rPr>
            </w:pPr>
          </w:p>
        </w:tc>
        <w:tc>
          <w:tcPr>
            <w:tcW w:w="475" w:type="dxa"/>
            <w:shd w:val="clear" w:color="auto" w:fill="FFECD3"/>
          </w:tcPr>
          <w:p>
            <w:pPr>
              <w:pStyle w:val="TableParagraph"/>
              <w:rPr>
                <w:rFonts w:ascii="Calibri"/>
                <w:sz w:val="19"/>
              </w:rPr>
            </w:pPr>
          </w:p>
          <w:p>
            <w:pPr>
              <w:pStyle w:val="TableParagraph"/>
              <w:ind w:left="15"/>
              <w:jc w:val="center"/>
              <w:rPr>
                <w:sz w:val="16"/>
              </w:rPr>
            </w:pPr>
            <w:r>
              <w:rPr>
                <w:color w:val="231F20"/>
                <w:sz w:val="16"/>
              </w:rPr>
              <w:t>•</w:t>
            </w:r>
          </w:p>
        </w:tc>
        <w:tc>
          <w:tcPr>
            <w:tcW w:w="475" w:type="dxa"/>
          </w:tcPr>
          <w:p>
            <w:pPr>
              <w:pStyle w:val="TableParagraph"/>
              <w:rPr>
                <w:rFonts w:ascii="Calibri"/>
                <w:sz w:val="19"/>
              </w:rPr>
            </w:pPr>
          </w:p>
          <w:p>
            <w:pPr>
              <w:pStyle w:val="TableParagraph"/>
              <w:ind w:left="16"/>
              <w:jc w:val="center"/>
              <w:rPr>
                <w:sz w:val="16"/>
              </w:rPr>
            </w:pPr>
            <w:r>
              <w:rPr>
                <w:color w:val="231F20"/>
                <w:sz w:val="16"/>
              </w:rPr>
              <w:t>•</w:t>
            </w:r>
          </w:p>
        </w:tc>
        <w:tc>
          <w:tcPr>
            <w:tcW w:w="475" w:type="dxa"/>
            <w:shd w:val="clear" w:color="auto" w:fill="FFECD3"/>
          </w:tcPr>
          <w:p>
            <w:pPr>
              <w:pStyle w:val="TableParagraph"/>
              <w:rPr>
                <w:rFonts w:ascii="Times New Roman"/>
                <w:sz w:val="14"/>
              </w:rPr>
            </w:pPr>
          </w:p>
        </w:tc>
        <w:tc>
          <w:tcPr>
            <w:tcW w:w="475" w:type="dxa"/>
          </w:tcPr>
          <w:p>
            <w:pPr>
              <w:pStyle w:val="TableParagraph"/>
              <w:rPr>
                <w:rFonts w:ascii="Calibri"/>
                <w:sz w:val="19"/>
              </w:rPr>
            </w:pPr>
          </w:p>
          <w:p>
            <w:pPr>
              <w:pStyle w:val="TableParagraph"/>
              <w:ind w:left="16"/>
              <w:jc w:val="center"/>
              <w:rPr>
                <w:sz w:val="16"/>
              </w:rPr>
            </w:pPr>
            <w:r>
              <w:rPr>
                <w:color w:val="231F20"/>
                <w:sz w:val="16"/>
              </w:rPr>
              <w:t>•</w:t>
            </w:r>
          </w:p>
        </w:tc>
        <w:tc>
          <w:tcPr>
            <w:tcW w:w="475" w:type="dxa"/>
            <w:shd w:val="clear" w:color="auto" w:fill="FFECD3"/>
          </w:tcPr>
          <w:p>
            <w:pPr>
              <w:pStyle w:val="TableParagraph"/>
              <w:rPr>
                <w:rFonts w:ascii="Times New Roman"/>
                <w:sz w:val="14"/>
              </w:rPr>
            </w:pPr>
          </w:p>
        </w:tc>
      </w:tr>
      <w:tr>
        <w:trPr>
          <w:trHeight w:val="738" w:hRule="atLeast"/>
        </w:trPr>
        <w:tc>
          <w:tcPr>
            <w:tcW w:w="2702" w:type="dxa"/>
          </w:tcPr>
          <w:p>
            <w:pPr>
              <w:pStyle w:val="TableParagraph"/>
              <w:spacing w:line="228" w:lineRule="auto" w:before="23"/>
              <w:ind w:left="108" w:right="166"/>
              <w:rPr>
                <w:sz w:val="16"/>
              </w:rPr>
            </w:pPr>
            <w:r>
              <w:rPr>
                <w:color w:val="231F20"/>
                <w:sz w:val="16"/>
              </w:rPr>
              <w:t>State requires high school students to take physical education and/or to earn physical education credit</w:t>
            </w:r>
            <w:r>
              <w:rPr>
                <w:color w:val="231F20"/>
                <w:spacing w:val="-18"/>
                <w:sz w:val="16"/>
              </w:rPr>
              <w:t> </w:t>
            </w:r>
            <w:r>
              <w:rPr>
                <w:color w:val="231F20"/>
                <w:sz w:val="16"/>
              </w:rPr>
              <w:t>for graduation</w:t>
            </w:r>
          </w:p>
        </w:tc>
        <w:tc>
          <w:tcPr>
            <w:tcW w:w="475" w:type="dxa"/>
            <w:shd w:val="clear" w:color="auto" w:fill="FFECD3"/>
          </w:tcPr>
          <w:p>
            <w:pPr>
              <w:pStyle w:val="TableParagraph"/>
              <w:spacing w:before="6"/>
              <w:rPr>
                <w:rFonts w:ascii="Calibri"/>
                <w:sz w:val="22"/>
              </w:rPr>
            </w:pPr>
          </w:p>
          <w:p>
            <w:pPr>
              <w:pStyle w:val="TableParagraph"/>
              <w:ind w:left="184"/>
              <w:rPr>
                <w:sz w:val="16"/>
              </w:rPr>
            </w:pPr>
            <w:r>
              <w:rPr>
                <w:color w:val="231F20"/>
                <w:sz w:val="16"/>
              </w:rPr>
              <w:t>•</w:t>
            </w:r>
          </w:p>
        </w:tc>
        <w:tc>
          <w:tcPr>
            <w:tcW w:w="475" w:type="dxa"/>
          </w:tcPr>
          <w:p>
            <w:pPr>
              <w:pStyle w:val="TableParagraph"/>
              <w:spacing w:before="6"/>
              <w:rPr>
                <w:rFonts w:ascii="Calibri"/>
                <w:sz w:val="22"/>
              </w:rPr>
            </w:pPr>
          </w:p>
          <w:p>
            <w:pPr>
              <w:pStyle w:val="TableParagraph"/>
              <w:ind w:left="184"/>
              <w:rPr>
                <w:sz w:val="16"/>
              </w:rPr>
            </w:pPr>
            <w:r>
              <w:rPr>
                <w:color w:val="231F20"/>
                <w:sz w:val="16"/>
              </w:rPr>
              <w:t>•</w:t>
            </w:r>
          </w:p>
        </w:tc>
        <w:tc>
          <w:tcPr>
            <w:tcW w:w="475" w:type="dxa"/>
            <w:shd w:val="clear" w:color="auto" w:fill="FFECD3"/>
          </w:tcPr>
          <w:p>
            <w:pPr>
              <w:pStyle w:val="TableParagraph"/>
              <w:spacing w:before="6"/>
              <w:rPr>
                <w:rFonts w:ascii="Calibri"/>
                <w:sz w:val="22"/>
              </w:rPr>
            </w:pPr>
          </w:p>
          <w:p>
            <w:pPr>
              <w:pStyle w:val="TableParagraph"/>
              <w:ind w:left="11"/>
              <w:jc w:val="center"/>
              <w:rPr>
                <w:sz w:val="16"/>
              </w:rPr>
            </w:pPr>
            <w:r>
              <w:rPr>
                <w:color w:val="231F20"/>
                <w:sz w:val="16"/>
              </w:rPr>
              <w:t>•</w:t>
            </w:r>
          </w:p>
        </w:tc>
        <w:tc>
          <w:tcPr>
            <w:tcW w:w="475" w:type="dxa"/>
          </w:tcPr>
          <w:p>
            <w:pPr>
              <w:pStyle w:val="TableParagraph"/>
              <w:spacing w:before="6"/>
              <w:rPr>
                <w:rFonts w:ascii="Calibri"/>
                <w:sz w:val="22"/>
              </w:rPr>
            </w:pPr>
          </w:p>
          <w:p>
            <w:pPr>
              <w:pStyle w:val="TableParagraph"/>
              <w:ind w:left="185"/>
              <w:rPr>
                <w:sz w:val="16"/>
              </w:rPr>
            </w:pPr>
            <w:r>
              <w:rPr>
                <w:color w:val="231F20"/>
                <w:sz w:val="16"/>
              </w:rPr>
              <w:t>•</w:t>
            </w:r>
          </w:p>
        </w:tc>
        <w:tc>
          <w:tcPr>
            <w:tcW w:w="475" w:type="dxa"/>
            <w:shd w:val="clear" w:color="auto" w:fill="FFECD3"/>
          </w:tcPr>
          <w:p>
            <w:pPr>
              <w:pStyle w:val="TableParagraph"/>
              <w:spacing w:before="6"/>
              <w:rPr>
                <w:rFonts w:ascii="Calibri"/>
                <w:sz w:val="22"/>
              </w:rPr>
            </w:pPr>
          </w:p>
          <w:p>
            <w:pPr>
              <w:pStyle w:val="TableParagraph"/>
              <w:ind w:left="185"/>
              <w:rPr>
                <w:sz w:val="16"/>
              </w:rPr>
            </w:pPr>
            <w:r>
              <w:rPr>
                <w:color w:val="231F20"/>
                <w:sz w:val="16"/>
              </w:rPr>
              <w:t>•</w:t>
            </w:r>
          </w:p>
        </w:tc>
        <w:tc>
          <w:tcPr>
            <w:tcW w:w="475" w:type="dxa"/>
          </w:tcPr>
          <w:p>
            <w:pPr>
              <w:pStyle w:val="TableParagraph"/>
              <w:spacing w:before="6"/>
              <w:rPr>
                <w:rFonts w:ascii="Calibri"/>
                <w:sz w:val="22"/>
              </w:rPr>
            </w:pPr>
          </w:p>
          <w:p>
            <w:pPr>
              <w:pStyle w:val="TableParagraph"/>
              <w:ind w:left="185"/>
              <w:rPr>
                <w:sz w:val="16"/>
              </w:rPr>
            </w:pPr>
            <w:r>
              <w:rPr>
                <w:color w:val="231F20"/>
                <w:sz w:val="16"/>
              </w:rPr>
              <w:t>•</w:t>
            </w:r>
          </w:p>
        </w:tc>
        <w:tc>
          <w:tcPr>
            <w:tcW w:w="475" w:type="dxa"/>
            <w:shd w:val="clear" w:color="auto" w:fill="FFECD3"/>
          </w:tcPr>
          <w:p>
            <w:pPr>
              <w:pStyle w:val="TableParagraph"/>
              <w:spacing w:before="6"/>
              <w:rPr>
                <w:rFonts w:ascii="Calibri"/>
                <w:sz w:val="22"/>
              </w:rPr>
            </w:pPr>
          </w:p>
          <w:p>
            <w:pPr>
              <w:pStyle w:val="TableParagraph"/>
              <w:ind w:left="13"/>
              <w:jc w:val="center"/>
              <w:rPr>
                <w:sz w:val="16"/>
              </w:rPr>
            </w:pPr>
            <w:r>
              <w:rPr>
                <w:color w:val="231F20"/>
                <w:sz w:val="16"/>
              </w:rPr>
              <w:t>•</w:t>
            </w:r>
          </w:p>
        </w:tc>
        <w:tc>
          <w:tcPr>
            <w:tcW w:w="475" w:type="dxa"/>
          </w:tcPr>
          <w:p>
            <w:pPr>
              <w:pStyle w:val="TableParagraph"/>
              <w:spacing w:before="6"/>
              <w:rPr>
                <w:rFonts w:ascii="Calibri"/>
                <w:sz w:val="22"/>
              </w:rPr>
            </w:pPr>
          </w:p>
          <w:p>
            <w:pPr>
              <w:pStyle w:val="TableParagraph"/>
              <w:ind w:left="13"/>
              <w:jc w:val="center"/>
              <w:rPr>
                <w:sz w:val="16"/>
              </w:rPr>
            </w:pPr>
            <w:r>
              <w:rPr>
                <w:color w:val="231F20"/>
                <w:sz w:val="16"/>
              </w:rPr>
              <w:t>•</w:t>
            </w:r>
          </w:p>
        </w:tc>
        <w:tc>
          <w:tcPr>
            <w:tcW w:w="475" w:type="dxa"/>
            <w:shd w:val="clear" w:color="auto" w:fill="FFECD3"/>
          </w:tcPr>
          <w:p>
            <w:pPr>
              <w:pStyle w:val="TableParagraph"/>
              <w:spacing w:before="6"/>
              <w:rPr>
                <w:rFonts w:ascii="Calibri"/>
                <w:sz w:val="22"/>
              </w:rPr>
            </w:pPr>
          </w:p>
          <w:p>
            <w:pPr>
              <w:pStyle w:val="TableParagraph"/>
              <w:ind w:left="14"/>
              <w:jc w:val="center"/>
              <w:rPr>
                <w:sz w:val="16"/>
              </w:rPr>
            </w:pPr>
            <w:r>
              <w:rPr>
                <w:color w:val="231F20"/>
                <w:sz w:val="16"/>
              </w:rPr>
              <w:t>•</w:t>
            </w:r>
          </w:p>
        </w:tc>
        <w:tc>
          <w:tcPr>
            <w:tcW w:w="475" w:type="dxa"/>
          </w:tcPr>
          <w:p>
            <w:pPr>
              <w:pStyle w:val="TableParagraph"/>
              <w:spacing w:before="6"/>
              <w:rPr>
                <w:rFonts w:ascii="Calibri"/>
                <w:sz w:val="22"/>
              </w:rPr>
            </w:pPr>
          </w:p>
          <w:p>
            <w:pPr>
              <w:pStyle w:val="TableParagraph"/>
              <w:ind w:left="14"/>
              <w:jc w:val="center"/>
              <w:rPr>
                <w:sz w:val="16"/>
              </w:rPr>
            </w:pPr>
            <w:r>
              <w:rPr>
                <w:color w:val="231F20"/>
                <w:sz w:val="16"/>
              </w:rPr>
              <w:t>•</w:t>
            </w:r>
          </w:p>
        </w:tc>
        <w:tc>
          <w:tcPr>
            <w:tcW w:w="475" w:type="dxa"/>
            <w:shd w:val="clear" w:color="auto" w:fill="FFECD3"/>
          </w:tcPr>
          <w:p>
            <w:pPr>
              <w:pStyle w:val="TableParagraph"/>
              <w:rPr>
                <w:rFonts w:ascii="Times New Roman"/>
                <w:sz w:val="14"/>
              </w:rPr>
            </w:pPr>
          </w:p>
        </w:tc>
        <w:tc>
          <w:tcPr>
            <w:tcW w:w="475" w:type="dxa"/>
          </w:tcPr>
          <w:p>
            <w:pPr>
              <w:pStyle w:val="TableParagraph"/>
              <w:spacing w:before="6"/>
              <w:rPr>
                <w:rFonts w:ascii="Calibri"/>
                <w:sz w:val="22"/>
              </w:rPr>
            </w:pPr>
          </w:p>
          <w:p>
            <w:pPr>
              <w:pStyle w:val="TableParagraph"/>
              <w:ind w:left="15"/>
              <w:jc w:val="center"/>
              <w:rPr>
                <w:sz w:val="16"/>
              </w:rPr>
            </w:pPr>
            <w:r>
              <w:rPr>
                <w:color w:val="231F20"/>
                <w:sz w:val="16"/>
              </w:rPr>
              <w:t>•</w:t>
            </w:r>
          </w:p>
        </w:tc>
        <w:tc>
          <w:tcPr>
            <w:tcW w:w="475" w:type="dxa"/>
            <w:shd w:val="clear" w:color="auto" w:fill="FFECD3"/>
          </w:tcPr>
          <w:p>
            <w:pPr>
              <w:pStyle w:val="TableParagraph"/>
              <w:spacing w:before="6"/>
              <w:rPr>
                <w:rFonts w:ascii="Calibri"/>
                <w:sz w:val="22"/>
              </w:rPr>
            </w:pPr>
          </w:p>
          <w:p>
            <w:pPr>
              <w:pStyle w:val="TableParagraph"/>
              <w:ind w:left="15"/>
              <w:jc w:val="center"/>
              <w:rPr>
                <w:sz w:val="16"/>
              </w:rPr>
            </w:pPr>
            <w:r>
              <w:rPr>
                <w:color w:val="231F20"/>
                <w:sz w:val="16"/>
              </w:rPr>
              <w:t>•</w:t>
            </w:r>
          </w:p>
        </w:tc>
        <w:tc>
          <w:tcPr>
            <w:tcW w:w="475" w:type="dxa"/>
          </w:tcPr>
          <w:p>
            <w:pPr>
              <w:pStyle w:val="TableParagraph"/>
              <w:spacing w:before="6"/>
              <w:rPr>
                <w:rFonts w:ascii="Calibri"/>
                <w:sz w:val="22"/>
              </w:rPr>
            </w:pPr>
          </w:p>
          <w:p>
            <w:pPr>
              <w:pStyle w:val="TableParagraph"/>
              <w:ind w:left="16"/>
              <w:jc w:val="center"/>
              <w:rPr>
                <w:sz w:val="16"/>
              </w:rPr>
            </w:pPr>
            <w:r>
              <w:rPr>
                <w:color w:val="231F20"/>
                <w:sz w:val="16"/>
              </w:rPr>
              <w:t>•</w:t>
            </w:r>
          </w:p>
        </w:tc>
        <w:tc>
          <w:tcPr>
            <w:tcW w:w="475" w:type="dxa"/>
            <w:shd w:val="clear" w:color="auto" w:fill="FFECD3"/>
          </w:tcPr>
          <w:p>
            <w:pPr>
              <w:pStyle w:val="TableParagraph"/>
              <w:spacing w:before="6"/>
              <w:rPr>
                <w:rFonts w:ascii="Calibri"/>
                <w:sz w:val="22"/>
              </w:rPr>
            </w:pPr>
          </w:p>
          <w:p>
            <w:pPr>
              <w:pStyle w:val="TableParagraph"/>
              <w:ind w:left="16"/>
              <w:jc w:val="center"/>
              <w:rPr>
                <w:sz w:val="16"/>
              </w:rPr>
            </w:pPr>
            <w:r>
              <w:rPr>
                <w:color w:val="231F20"/>
                <w:sz w:val="16"/>
              </w:rPr>
              <w:t>•</w:t>
            </w:r>
          </w:p>
        </w:tc>
        <w:tc>
          <w:tcPr>
            <w:tcW w:w="475" w:type="dxa"/>
          </w:tcPr>
          <w:p>
            <w:pPr>
              <w:pStyle w:val="TableParagraph"/>
              <w:spacing w:before="6"/>
              <w:rPr>
                <w:rFonts w:ascii="Calibri"/>
                <w:sz w:val="22"/>
              </w:rPr>
            </w:pPr>
          </w:p>
          <w:p>
            <w:pPr>
              <w:pStyle w:val="TableParagraph"/>
              <w:ind w:left="16"/>
              <w:jc w:val="center"/>
              <w:rPr>
                <w:sz w:val="16"/>
              </w:rPr>
            </w:pPr>
            <w:r>
              <w:rPr>
                <w:color w:val="231F20"/>
                <w:sz w:val="16"/>
              </w:rPr>
              <w:t>•</w:t>
            </w:r>
          </w:p>
        </w:tc>
        <w:tc>
          <w:tcPr>
            <w:tcW w:w="475" w:type="dxa"/>
            <w:shd w:val="clear" w:color="auto" w:fill="FFECD3"/>
          </w:tcPr>
          <w:p>
            <w:pPr>
              <w:pStyle w:val="TableParagraph"/>
              <w:spacing w:before="6"/>
              <w:rPr>
                <w:rFonts w:ascii="Calibri"/>
                <w:sz w:val="22"/>
              </w:rPr>
            </w:pPr>
          </w:p>
          <w:p>
            <w:pPr>
              <w:pStyle w:val="TableParagraph"/>
              <w:ind w:left="17"/>
              <w:jc w:val="center"/>
              <w:rPr>
                <w:sz w:val="16"/>
              </w:rPr>
            </w:pPr>
            <w:r>
              <w:rPr>
                <w:color w:val="231F20"/>
                <w:sz w:val="16"/>
              </w:rPr>
              <w:t>•</w:t>
            </w:r>
          </w:p>
        </w:tc>
      </w:tr>
      <w:tr>
        <w:trPr>
          <w:trHeight w:val="745" w:hRule="atLeast"/>
        </w:trPr>
        <w:tc>
          <w:tcPr>
            <w:tcW w:w="2702" w:type="dxa"/>
          </w:tcPr>
          <w:p>
            <w:pPr>
              <w:pStyle w:val="TableParagraph"/>
              <w:spacing w:line="228" w:lineRule="auto" w:before="113"/>
              <w:ind w:left="108" w:right="95"/>
              <w:rPr>
                <w:sz w:val="16"/>
              </w:rPr>
            </w:pPr>
            <w:r>
              <w:rPr>
                <w:color w:val="231F20"/>
                <w:sz w:val="16"/>
              </w:rPr>
              <w:t>State has requirement for minutes/ week that elementary students must participate in physical education</w:t>
            </w:r>
          </w:p>
        </w:tc>
        <w:tc>
          <w:tcPr>
            <w:tcW w:w="475" w:type="dxa"/>
            <w:shd w:val="clear" w:color="auto" w:fill="FFECD3"/>
          </w:tcPr>
          <w:p>
            <w:pPr>
              <w:pStyle w:val="TableParagraph"/>
              <w:rPr>
                <w:rFonts w:ascii="Times New Roman"/>
                <w:sz w:val="14"/>
              </w:rPr>
            </w:pPr>
          </w:p>
        </w:tc>
        <w:tc>
          <w:tcPr>
            <w:tcW w:w="475" w:type="dxa"/>
          </w:tcPr>
          <w:p>
            <w:pPr>
              <w:pStyle w:val="TableParagraph"/>
              <w:spacing w:before="10"/>
              <w:rPr>
                <w:rFonts w:ascii="Calibri"/>
                <w:sz w:val="22"/>
              </w:rPr>
            </w:pPr>
          </w:p>
          <w:p>
            <w:pPr>
              <w:pStyle w:val="TableParagraph"/>
              <w:ind w:left="184"/>
              <w:rPr>
                <w:sz w:val="16"/>
              </w:rPr>
            </w:pPr>
            <w:r>
              <w:rPr>
                <w:color w:val="231F20"/>
                <w:sz w:val="16"/>
              </w:rPr>
              <w:t>•</w:t>
            </w: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rPr>
                <w:rFonts w:ascii="Times New Roman"/>
                <w:sz w:val="14"/>
              </w:rPr>
            </w:pPr>
          </w:p>
        </w:tc>
        <w:tc>
          <w:tcPr>
            <w:tcW w:w="475" w:type="dxa"/>
          </w:tcPr>
          <w:p>
            <w:pPr>
              <w:pStyle w:val="TableParagraph"/>
              <w:spacing w:before="10"/>
              <w:rPr>
                <w:rFonts w:ascii="Calibri"/>
                <w:sz w:val="22"/>
              </w:rPr>
            </w:pPr>
          </w:p>
          <w:p>
            <w:pPr>
              <w:pStyle w:val="TableParagraph"/>
              <w:ind w:left="13"/>
              <w:jc w:val="center"/>
              <w:rPr>
                <w:sz w:val="16"/>
              </w:rPr>
            </w:pPr>
            <w:r>
              <w:rPr>
                <w:color w:val="231F20"/>
                <w:sz w:val="16"/>
              </w:rPr>
              <w:t>•</w:t>
            </w:r>
          </w:p>
        </w:tc>
        <w:tc>
          <w:tcPr>
            <w:tcW w:w="475" w:type="dxa"/>
            <w:shd w:val="clear" w:color="auto" w:fill="FFECD3"/>
          </w:tcPr>
          <w:p>
            <w:pPr>
              <w:pStyle w:val="TableParagraph"/>
              <w:spacing w:before="10"/>
              <w:rPr>
                <w:rFonts w:ascii="Calibri"/>
                <w:sz w:val="22"/>
              </w:rPr>
            </w:pPr>
          </w:p>
          <w:p>
            <w:pPr>
              <w:pStyle w:val="TableParagraph"/>
              <w:ind w:left="14"/>
              <w:jc w:val="center"/>
              <w:rPr>
                <w:sz w:val="16"/>
              </w:rPr>
            </w:pPr>
            <w:r>
              <w:rPr>
                <w:color w:val="231F20"/>
                <w:sz w:val="16"/>
              </w:rPr>
              <w:t>•</w:t>
            </w:r>
          </w:p>
        </w:tc>
        <w:tc>
          <w:tcPr>
            <w:tcW w:w="475" w:type="dxa"/>
          </w:tcPr>
          <w:p>
            <w:pPr>
              <w:pStyle w:val="TableParagraph"/>
              <w:rPr>
                <w:rFonts w:ascii="Times New Roman"/>
                <w:sz w:val="14"/>
              </w:rPr>
            </w:pP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rPr>
                <w:rFonts w:ascii="Times New Roman"/>
                <w:sz w:val="14"/>
              </w:rPr>
            </w:pPr>
          </w:p>
        </w:tc>
        <w:tc>
          <w:tcPr>
            <w:tcW w:w="475" w:type="dxa"/>
          </w:tcPr>
          <w:p>
            <w:pPr>
              <w:pStyle w:val="TableParagraph"/>
              <w:spacing w:before="10"/>
              <w:rPr>
                <w:rFonts w:ascii="Calibri"/>
                <w:sz w:val="22"/>
              </w:rPr>
            </w:pPr>
          </w:p>
          <w:p>
            <w:pPr>
              <w:pStyle w:val="TableParagraph"/>
              <w:ind w:left="16"/>
              <w:jc w:val="center"/>
              <w:rPr>
                <w:sz w:val="16"/>
              </w:rPr>
            </w:pPr>
            <w:r>
              <w:rPr>
                <w:color w:val="231F20"/>
                <w:sz w:val="16"/>
              </w:rPr>
              <w:t>•</w:t>
            </w:r>
          </w:p>
        </w:tc>
        <w:tc>
          <w:tcPr>
            <w:tcW w:w="475" w:type="dxa"/>
            <w:shd w:val="clear" w:color="auto" w:fill="FFECD3"/>
          </w:tcPr>
          <w:p>
            <w:pPr>
              <w:pStyle w:val="TableParagraph"/>
              <w:rPr>
                <w:rFonts w:ascii="Times New Roman"/>
                <w:sz w:val="14"/>
              </w:rPr>
            </w:pPr>
          </w:p>
        </w:tc>
        <w:tc>
          <w:tcPr>
            <w:tcW w:w="475" w:type="dxa"/>
          </w:tcPr>
          <w:p>
            <w:pPr>
              <w:pStyle w:val="TableParagraph"/>
              <w:spacing w:before="10"/>
              <w:rPr>
                <w:rFonts w:ascii="Calibri"/>
                <w:sz w:val="22"/>
              </w:rPr>
            </w:pPr>
          </w:p>
          <w:p>
            <w:pPr>
              <w:pStyle w:val="TableParagraph"/>
              <w:ind w:left="16"/>
              <w:jc w:val="center"/>
              <w:rPr>
                <w:sz w:val="16"/>
              </w:rPr>
            </w:pPr>
            <w:r>
              <w:rPr>
                <w:color w:val="231F20"/>
                <w:sz w:val="16"/>
              </w:rPr>
              <w:t>•</w:t>
            </w:r>
          </w:p>
        </w:tc>
        <w:tc>
          <w:tcPr>
            <w:tcW w:w="475" w:type="dxa"/>
            <w:shd w:val="clear" w:color="auto" w:fill="FFECD3"/>
          </w:tcPr>
          <w:p>
            <w:pPr>
              <w:pStyle w:val="TableParagraph"/>
              <w:rPr>
                <w:rFonts w:ascii="Times New Roman"/>
                <w:sz w:val="14"/>
              </w:rPr>
            </w:pPr>
          </w:p>
        </w:tc>
      </w:tr>
      <w:tr>
        <w:trPr>
          <w:trHeight w:val="789" w:hRule="atLeast"/>
        </w:trPr>
        <w:tc>
          <w:tcPr>
            <w:tcW w:w="2702" w:type="dxa"/>
          </w:tcPr>
          <w:p>
            <w:pPr>
              <w:pStyle w:val="TableParagraph"/>
              <w:spacing w:line="228" w:lineRule="auto" w:before="48"/>
              <w:ind w:left="108" w:right="82"/>
              <w:rPr>
                <w:sz w:val="16"/>
              </w:rPr>
            </w:pPr>
            <w:r>
              <w:rPr>
                <w:color w:val="231F20"/>
                <w:sz w:val="16"/>
              </w:rPr>
              <w:t>State has requirement for minutes/ week that middle school/junior high students must participate in physical education</w:t>
            </w:r>
          </w:p>
        </w:tc>
        <w:tc>
          <w:tcPr>
            <w:tcW w:w="475" w:type="dxa"/>
            <w:shd w:val="clear" w:color="auto" w:fill="FFECD3"/>
          </w:tcPr>
          <w:p>
            <w:pPr>
              <w:pStyle w:val="TableParagraph"/>
              <w:rPr>
                <w:rFonts w:ascii="Times New Roman"/>
                <w:sz w:val="14"/>
              </w:rPr>
            </w:pPr>
          </w:p>
        </w:tc>
        <w:tc>
          <w:tcPr>
            <w:tcW w:w="475" w:type="dxa"/>
          </w:tcPr>
          <w:p>
            <w:pPr>
              <w:pStyle w:val="TableParagraph"/>
              <w:spacing w:before="7"/>
              <w:rPr>
                <w:rFonts w:ascii="Calibri"/>
                <w:sz w:val="24"/>
              </w:rPr>
            </w:pPr>
          </w:p>
          <w:p>
            <w:pPr>
              <w:pStyle w:val="TableParagraph"/>
              <w:ind w:left="184"/>
              <w:rPr>
                <w:sz w:val="16"/>
              </w:rPr>
            </w:pPr>
            <w:r>
              <w:rPr>
                <w:color w:val="231F20"/>
                <w:sz w:val="16"/>
              </w:rPr>
              <w:t>•</w:t>
            </w: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rPr>
                <w:rFonts w:ascii="Times New Roman"/>
                <w:sz w:val="14"/>
              </w:rPr>
            </w:pPr>
          </w:p>
        </w:tc>
        <w:tc>
          <w:tcPr>
            <w:tcW w:w="475" w:type="dxa"/>
          </w:tcPr>
          <w:p>
            <w:pPr>
              <w:pStyle w:val="TableParagraph"/>
              <w:spacing w:before="7"/>
              <w:rPr>
                <w:rFonts w:ascii="Calibri"/>
                <w:sz w:val="24"/>
              </w:rPr>
            </w:pPr>
          </w:p>
          <w:p>
            <w:pPr>
              <w:pStyle w:val="TableParagraph"/>
              <w:ind w:left="13"/>
              <w:jc w:val="center"/>
              <w:rPr>
                <w:sz w:val="16"/>
              </w:rPr>
            </w:pPr>
            <w:r>
              <w:rPr>
                <w:color w:val="231F20"/>
                <w:sz w:val="16"/>
              </w:rPr>
              <w:t>•</w:t>
            </w:r>
          </w:p>
        </w:tc>
        <w:tc>
          <w:tcPr>
            <w:tcW w:w="475" w:type="dxa"/>
            <w:shd w:val="clear" w:color="auto" w:fill="FFECD3"/>
          </w:tcPr>
          <w:p>
            <w:pPr>
              <w:pStyle w:val="TableParagraph"/>
              <w:spacing w:before="7"/>
              <w:rPr>
                <w:rFonts w:ascii="Calibri"/>
                <w:sz w:val="24"/>
              </w:rPr>
            </w:pPr>
          </w:p>
          <w:p>
            <w:pPr>
              <w:pStyle w:val="TableParagraph"/>
              <w:ind w:left="14"/>
              <w:jc w:val="center"/>
              <w:rPr>
                <w:sz w:val="16"/>
              </w:rPr>
            </w:pPr>
            <w:r>
              <w:rPr>
                <w:color w:val="231F20"/>
                <w:sz w:val="16"/>
              </w:rPr>
              <w:t>•</w:t>
            </w:r>
          </w:p>
        </w:tc>
        <w:tc>
          <w:tcPr>
            <w:tcW w:w="475" w:type="dxa"/>
          </w:tcPr>
          <w:p>
            <w:pPr>
              <w:pStyle w:val="TableParagraph"/>
              <w:spacing w:before="7"/>
              <w:rPr>
                <w:rFonts w:ascii="Calibri"/>
                <w:sz w:val="24"/>
              </w:rPr>
            </w:pPr>
          </w:p>
          <w:p>
            <w:pPr>
              <w:pStyle w:val="TableParagraph"/>
              <w:ind w:left="14"/>
              <w:jc w:val="center"/>
              <w:rPr>
                <w:sz w:val="16"/>
              </w:rPr>
            </w:pPr>
            <w:r>
              <w:rPr>
                <w:color w:val="231F20"/>
                <w:sz w:val="16"/>
              </w:rPr>
              <w:t>•</w:t>
            </w: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rPr>
                <w:rFonts w:ascii="Times New Roman"/>
                <w:sz w:val="14"/>
              </w:rPr>
            </w:pPr>
          </w:p>
        </w:tc>
        <w:tc>
          <w:tcPr>
            <w:tcW w:w="475" w:type="dxa"/>
          </w:tcPr>
          <w:p>
            <w:pPr>
              <w:pStyle w:val="TableParagraph"/>
              <w:spacing w:before="7"/>
              <w:rPr>
                <w:rFonts w:ascii="Calibri"/>
                <w:sz w:val="24"/>
              </w:rPr>
            </w:pPr>
          </w:p>
          <w:p>
            <w:pPr>
              <w:pStyle w:val="TableParagraph"/>
              <w:ind w:left="16"/>
              <w:jc w:val="center"/>
              <w:rPr>
                <w:sz w:val="16"/>
              </w:rPr>
            </w:pPr>
            <w:r>
              <w:rPr>
                <w:color w:val="231F20"/>
                <w:sz w:val="16"/>
              </w:rPr>
              <w:t>•</w:t>
            </w:r>
          </w:p>
        </w:tc>
        <w:tc>
          <w:tcPr>
            <w:tcW w:w="475" w:type="dxa"/>
            <w:shd w:val="clear" w:color="auto" w:fill="FFECD3"/>
          </w:tcPr>
          <w:p>
            <w:pPr>
              <w:pStyle w:val="TableParagraph"/>
              <w:rPr>
                <w:rFonts w:ascii="Times New Roman"/>
                <w:sz w:val="14"/>
              </w:rPr>
            </w:pPr>
          </w:p>
        </w:tc>
        <w:tc>
          <w:tcPr>
            <w:tcW w:w="475" w:type="dxa"/>
          </w:tcPr>
          <w:p>
            <w:pPr>
              <w:pStyle w:val="TableParagraph"/>
              <w:spacing w:before="7"/>
              <w:rPr>
                <w:rFonts w:ascii="Calibri"/>
                <w:sz w:val="24"/>
              </w:rPr>
            </w:pPr>
          </w:p>
          <w:p>
            <w:pPr>
              <w:pStyle w:val="TableParagraph"/>
              <w:ind w:left="16"/>
              <w:jc w:val="center"/>
              <w:rPr>
                <w:sz w:val="16"/>
              </w:rPr>
            </w:pPr>
            <w:r>
              <w:rPr>
                <w:color w:val="231F20"/>
                <w:sz w:val="16"/>
              </w:rPr>
              <w:t>•</w:t>
            </w:r>
          </w:p>
        </w:tc>
        <w:tc>
          <w:tcPr>
            <w:tcW w:w="475" w:type="dxa"/>
            <w:shd w:val="clear" w:color="auto" w:fill="FFECD3"/>
          </w:tcPr>
          <w:p>
            <w:pPr>
              <w:pStyle w:val="TableParagraph"/>
              <w:rPr>
                <w:rFonts w:ascii="Times New Roman"/>
                <w:sz w:val="14"/>
              </w:rPr>
            </w:pPr>
          </w:p>
        </w:tc>
      </w:tr>
      <w:tr>
        <w:trPr>
          <w:trHeight w:val="760" w:hRule="atLeast"/>
        </w:trPr>
        <w:tc>
          <w:tcPr>
            <w:tcW w:w="2702" w:type="dxa"/>
          </w:tcPr>
          <w:p>
            <w:pPr>
              <w:pStyle w:val="TableParagraph"/>
              <w:spacing w:line="228" w:lineRule="auto" w:before="120"/>
              <w:ind w:left="108" w:right="85"/>
              <w:rPr>
                <w:sz w:val="16"/>
              </w:rPr>
            </w:pPr>
            <w:r>
              <w:rPr>
                <w:color w:val="231F20"/>
                <w:sz w:val="16"/>
              </w:rPr>
              <w:t>State has requirement for minutes/ week that high school students must participate in physical education</w:t>
            </w: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rPr>
                <w:rFonts w:ascii="Times New Roman"/>
                <w:sz w:val="14"/>
              </w:rPr>
            </w:pPr>
          </w:p>
        </w:tc>
        <w:tc>
          <w:tcPr>
            <w:tcW w:w="475" w:type="dxa"/>
          </w:tcPr>
          <w:p>
            <w:pPr>
              <w:pStyle w:val="TableParagraph"/>
              <w:spacing w:before="5"/>
              <w:rPr>
                <w:rFonts w:ascii="Calibri"/>
                <w:sz w:val="23"/>
              </w:rPr>
            </w:pPr>
          </w:p>
          <w:p>
            <w:pPr>
              <w:pStyle w:val="TableParagraph"/>
              <w:ind w:left="16"/>
              <w:jc w:val="center"/>
              <w:rPr>
                <w:sz w:val="16"/>
              </w:rPr>
            </w:pPr>
            <w:r>
              <w:rPr>
                <w:color w:val="231F20"/>
                <w:sz w:val="16"/>
              </w:rPr>
              <w:t>•</w:t>
            </w:r>
          </w:p>
        </w:tc>
        <w:tc>
          <w:tcPr>
            <w:tcW w:w="475" w:type="dxa"/>
            <w:shd w:val="clear" w:color="auto" w:fill="FFECD3"/>
          </w:tcPr>
          <w:p>
            <w:pPr>
              <w:pStyle w:val="TableParagraph"/>
              <w:rPr>
                <w:rFonts w:ascii="Times New Roman"/>
                <w:sz w:val="14"/>
              </w:rPr>
            </w:pPr>
          </w:p>
        </w:tc>
        <w:tc>
          <w:tcPr>
            <w:tcW w:w="475" w:type="dxa"/>
          </w:tcPr>
          <w:p>
            <w:pPr>
              <w:pStyle w:val="TableParagraph"/>
              <w:spacing w:before="5"/>
              <w:rPr>
                <w:rFonts w:ascii="Calibri"/>
                <w:sz w:val="23"/>
              </w:rPr>
            </w:pPr>
          </w:p>
          <w:p>
            <w:pPr>
              <w:pStyle w:val="TableParagraph"/>
              <w:ind w:left="16"/>
              <w:jc w:val="center"/>
              <w:rPr>
                <w:sz w:val="16"/>
              </w:rPr>
            </w:pPr>
            <w:r>
              <w:rPr>
                <w:color w:val="231F20"/>
                <w:sz w:val="16"/>
              </w:rPr>
              <w:t>•</w:t>
            </w:r>
          </w:p>
        </w:tc>
        <w:tc>
          <w:tcPr>
            <w:tcW w:w="475" w:type="dxa"/>
            <w:shd w:val="clear" w:color="auto" w:fill="FFECD3"/>
          </w:tcPr>
          <w:p>
            <w:pPr>
              <w:pStyle w:val="TableParagraph"/>
              <w:rPr>
                <w:rFonts w:ascii="Times New Roman"/>
                <w:sz w:val="14"/>
              </w:rPr>
            </w:pPr>
          </w:p>
        </w:tc>
      </w:tr>
      <w:tr>
        <w:trPr>
          <w:trHeight w:val="1120" w:hRule="atLeast"/>
        </w:trPr>
        <w:tc>
          <w:tcPr>
            <w:tcW w:w="2702" w:type="dxa"/>
          </w:tcPr>
          <w:p>
            <w:pPr>
              <w:pStyle w:val="TableParagraph"/>
              <w:spacing w:line="228" w:lineRule="auto" w:before="128"/>
              <w:ind w:left="108" w:right="100"/>
              <w:rPr>
                <w:sz w:val="16"/>
              </w:rPr>
            </w:pPr>
            <w:r>
              <w:rPr>
                <w:color w:val="231F20"/>
                <w:sz w:val="16"/>
              </w:rPr>
              <w:t>State has additional funding available (beyond general education funding, special appropriation, or school district appropriations) for physical education programs</w:t>
            </w: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rPr>
                <w:rFonts w:ascii="Times New Roman"/>
                <w:sz w:val="14"/>
              </w:rPr>
            </w:pPr>
          </w:p>
        </w:tc>
        <w:tc>
          <w:tcPr>
            <w:tcW w:w="475" w:type="dxa"/>
          </w:tcPr>
          <w:p>
            <w:pPr>
              <w:pStyle w:val="TableParagraph"/>
              <w:rPr>
                <w:rFonts w:ascii="Calibri"/>
                <w:sz w:val="18"/>
              </w:rPr>
            </w:pPr>
          </w:p>
          <w:p>
            <w:pPr>
              <w:pStyle w:val="TableParagraph"/>
              <w:spacing w:before="1"/>
              <w:rPr>
                <w:rFonts w:ascii="Calibri"/>
                <w:sz w:val="20"/>
              </w:rPr>
            </w:pPr>
          </w:p>
          <w:p>
            <w:pPr>
              <w:pStyle w:val="TableParagraph"/>
              <w:spacing w:before="1"/>
              <w:ind w:left="185"/>
              <w:rPr>
                <w:sz w:val="16"/>
              </w:rPr>
            </w:pPr>
            <w:r>
              <w:rPr>
                <w:color w:val="231F20"/>
                <w:sz w:val="16"/>
              </w:rPr>
              <w:t>•</w:t>
            </w:r>
          </w:p>
        </w:tc>
        <w:tc>
          <w:tcPr>
            <w:tcW w:w="475" w:type="dxa"/>
            <w:shd w:val="clear" w:color="auto" w:fill="FFECD3"/>
          </w:tcPr>
          <w:p>
            <w:pPr>
              <w:pStyle w:val="TableParagraph"/>
              <w:rPr>
                <w:rFonts w:ascii="Calibri"/>
                <w:sz w:val="18"/>
              </w:rPr>
            </w:pPr>
          </w:p>
          <w:p>
            <w:pPr>
              <w:pStyle w:val="TableParagraph"/>
              <w:spacing w:before="1"/>
              <w:rPr>
                <w:rFonts w:ascii="Calibri"/>
                <w:sz w:val="20"/>
              </w:rPr>
            </w:pPr>
          </w:p>
          <w:p>
            <w:pPr>
              <w:pStyle w:val="TableParagraph"/>
              <w:spacing w:before="1"/>
              <w:ind w:left="13"/>
              <w:jc w:val="center"/>
              <w:rPr>
                <w:sz w:val="16"/>
              </w:rPr>
            </w:pPr>
            <w:r>
              <w:rPr>
                <w:color w:val="231F20"/>
                <w:sz w:val="16"/>
              </w:rPr>
              <w:t>•</w:t>
            </w:r>
          </w:p>
        </w:tc>
        <w:tc>
          <w:tcPr>
            <w:tcW w:w="475" w:type="dxa"/>
          </w:tcPr>
          <w:p>
            <w:pPr>
              <w:pStyle w:val="TableParagraph"/>
              <w:rPr>
                <w:rFonts w:ascii="Times New Roman"/>
                <w:sz w:val="14"/>
              </w:rPr>
            </w:pP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rPr>
                <w:rFonts w:ascii="Times New Roman"/>
                <w:sz w:val="14"/>
              </w:rPr>
            </w:pPr>
          </w:p>
        </w:tc>
        <w:tc>
          <w:tcPr>
            <w:tcW w:w="475" w:type="dxa"/>
          </w:tcPr>
          <w:p>
            <w:pPr>
              <w:pStyle w:val="TableParagraph"/>
              <w:rPr>
                <w:rFonts w:ascii="Calibri"/>
                <w:sz w:val="18"/>
              </w:rPr>
            </w:pPr>
          </w:p>
          <w:p>
            <w:pPr>
              <w:pStyle w:val="TableParagraph"/>
              <w:spacing w:before="1"/>
              <w:rPr>
                <w:rFonts w:ascii="Calibri"/>
                <w:sz w:val="20"/>
              </w:rPr>
            </w:pPr>
          </w:p>
          <w:p>
            <w:pPr>
              <w:pStyle w:val="TableParagraph"/>
              <w:spacing w:before="1"/>
              <w:ind w:left="15"/>
              <w:jc w:val="center"/>
              <w:rPr>
                <w:sz w:val="16"/>
              </w:rPr>
            </w:pPr>
            <w:r>
              <w:rPr>
                <w:color w:val="231F20"/>
                <w:sz w:val="16"/>
              </w:rPr>
              <w:t>•</w:t>
            </w: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rPr>
                <w:rFonts w:ascii="Calibri"/>
                <w:sz w:val="18"/>
              </w:rPr>
            </w:pPr>
          </w:p>
          <w:p>
            <w:pPr>
              <w:pStyle w:val="TableParagraph"/>
              <w:spacing w:before="1"/>
              <w:rPr>
                <w:rFonts w:ascii="Calibri"/>
                <w:sz w:val="20"/>
              </w:rPr>
            </w:pPr>
          </w:p>
          <w:p>
            <w:pPr>
              <w:pStyle w:val="TableParagraph"/>
              <w:spacing w:before="1"/>
              <w:ind w:left="17"/>
              <w:jc w:val="center"/>
              <w:rPr>
                <w:sz w:val="16"/>
              </w:rPr>
            </w:pPr>
            <w:r>
              <w:rPr>
                <w:color w:val="231F20"/>
                <w:sz w:val="16"/>
              </w:rPr>
              <w:t>•</w:t>
            </w:r>
          </w:p>
        </w:tc>
      </w:tr>
      <w:tr>
        <w:trPr>
          <w:trHeight w:val="1286" w:hRule="atLeast"/>
        </w:trPr>
        <w:tc>
          <w:tcPr>
            <w:tcW w:w="2702" w:type="dxa"/>
          </w:tcPr>
          <w:p>
            <w:pPr>
              <w:pStyle w:val="TableParagraph"/>
              <w:spacing w:line="228" w:lineRule="auto" w:before="38"/>
              <w:ind w:left="108" w:right="338"/>
              <w:rPr>
                <w:sz w:val="16"/>
              </w:rPr>
            </w:pPr>
            <w:r>
              <w:rPr>
                <w:color w:val="231F20"/>
                <w:sz w:val="16"/>
              </w:rPr>
              <w:t>State does not permit schools/ districts to apply for a waiver from the state physical</w:t>
            </w:r>
            <w:r>
              <w:rPr>
                <w:color w:val="231F20"/>
                <w:spacing w:val="-17"/>
                <w:sz w:val="16"/>
              </w:rPr>
              <w:t> </w:t>
            </w:r>
            <w:r>
              <w:rPr>
                <w:color w:val="231F20"/>
                <w:sz w:val="16"/>
              </w:rPr>
              <w:t>education requirements and does not</w:t>
            </w:r>
            <w:r>
              <w:rPr>
                <w:color w:val="231F20"/>
                <w:spacing w:val="-6"/>
                <w:sz w:val="16"/>
              </w:rPr>
              <w:t> </w:t>
            </w:r>
            <w:r>
              <w:rPr>
                <w:color w:val="231F20"/>
                <w:sz w:val="16"/>
              </w:rPr>
              <w:t>allow</w:t>
            </w:r>
          </w:p>
          <w:p>
            <w:pPr>
              <w:pStyle w:val="TableParagraph"/>
              <w:spacing w:line="228" w:lineRule="auto" w:before="1"/>
              <w:ind w:left="108" w:right="185"/>
              <w:rPr>
                <w:sz w:val="16"/>
              </w:rPr>
            </w:pPr>
            <w:r>
              <w:rPr>
                <w:color w:val="231F20"/>
                <w:sz w:val="16"/>
              </w:rPr>
              <w:t>students to apply for an exemption from required physical education participation or credit</w:t>
            </w: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rPr>
                <w:rFonts w:ascii="Calibri"/>
                <w:sz w:val="18"/>
              </w:rPr>
            </w:pPr>
          </w:p>
          <w:p>
            <w:pPr>
              <w:pStyle w:val="TableParagraph"/>
              <w:spacing w:before="11"/>
              <w:rPr>
                <w:rFonts w:ascii="Calibri"/>
                <w:sz w:val="26"/>
              </w:rPr>
            </w:pPr>
          </w:p>
          <w:p>
            <w:pPr>
              <w:pStyle w:val="TableParagraph"/>
              <w:ind w:left="12"/>
              <w:jc w:val="center"/>
              <w:rPr>
                <w:sz w:val="16"/>
              </w:rPr>
            </w:pPr>
            <w:r>
              <w:rPr>
                <w:color w:val="231F20"/>
                <w:sz w:val="16"/>
              </w:rPr>
              <w:t>•</w:t>
            </w:r>
          </w:p>
        </w:tc>
        <w:tc>
          <w:tcPr>
            <w:tcW w:w="475" w:type="dxa"/>
          </w:tcPr>
          <w:p>
            <w:pPr>
              <w:pStyle w:val="TableParagraph"/>
              <w:rPr>
                <w:rFonts w:ascii="Calibri"/>
                <w:sz w:val="18"/>
              </w:rPr>
            </w:pPr>
          </w:p>
          <w:p>
            <w:pPr>
              <w:pStyle w:val="TableParagraph"/>
              <w:spacing w:before="11"/>
              <w:rPr>
                <w:rFonts w:ascii="Calibri"/>
                <w:sz w:val="26"/>
              </w:rPr>
            </w:pPr>
          </w:p>
          <w:p>
            <w:pPr>
              <w:pStyle w:val="TableParagraph"/>
              <w:ind w:left="185"/>
              <w:rPr>
                <w:sz w:val="16"/>
              </w:rPr>
            </w:pPr>
            <w:r>
              <w:rPr>
                <w:color w:val="231F20"/>
                <w:sz w:val="16"/>
              </w:rPr>
              <w:t>•</w:t>
            </w: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rPr>
                <w:rFonts w:ascii="Times New Roman"/>
                <w:sz w:val="14"/>
              </w:rPr>
            </w:pPr>
          </w:p>
        </w:tc>
        <w:tc>
          <w:tcPr>
            <w:tcW w:w="475" w:type="dxa"/>
          </w:tcPr>
          <w:p>
            <w:pPr>
              <w:pStyle w:val="TableParagraph"/>
              <w:rPr>
                <w:rFonts w:ascii="Calibri"/>
                <w:sz w:val="18"/>
              </w:rPr>
            </w:pPr>
          </w:p>
          <w:p>
            <w:pPr>
              <w:pStyle w:val="TableParagraph"/>
              <w:spacing w:before="11"/>
              <w:rPr>
                <w:rFonts w:ascii="Calibri"/>
                <w:sz w:val="26"/>
              </w:rPr>
            </w:pPr>
          </w:p>
          <w:p>
            <w:pPr>
              <w:pStyle w:val="TableParagraph"/>
              <w:ind w:left="16"/>
              <w:jc w:val="center"/>
              <w:rPr>
                <w:sz w:val="16"/>
              </w:rPr>
            </w:pPr>
            <w:r>
              <w:rPr>
                <w:color w:val="231F20"/>
                <w:sz w:val="16"/>
              </w:rPr>
              <w:t>•</w:t>
            </w:r>
          </w:p>
        </w:tc>
        <w:tc>
          <w:tcPr>
            <w:tcW w:w="475" w:type="dxa"/>
            <w:shd w:val="clear" w:color="auto" w:fill="FFECD3"/>
          </w:tcPr>
          <w:p>
            <w:pPr>
              <w:pStyle w:val="TableParagraph"/>
              <w:rPr>
                <w:rFonts w:ascii="Times New Roman"/>
                <w:sz w:val="14"/>
              </w:rPr>
            </w:pPr>
          </w:p>
        </w:tc>
        <w:tc>
          <w:tcPr>
            <w:tcW w:w="475" w:type="dxa"/>
          </w:tcPr>
          <w:p>
            <w:pPr>
              <w:pStyle w:val="TableParagraph"/>
              <w:rPr>
                <w:rFonts w:ascii="Calibri"/>
                <w:sz w:val="18"/>
              </w:rPr>
            </w:pPr>
          </w:p>
          <w:p>
            <w:pPr>
              <w:pStyle w:val="TableParagraph"/>
              <w:spacing w:before="11"/>
              <w:rPr>
                <w:rFonts w:ascii="Calibri"/>
                <w:sz w:val="26"/>
              </w:rPr>
            </w:pPr>
          </w:p>
          <w:p>
            <w:pPr>
              <w:pStyle w:val="TableParagraph"/>
              <w:ind w:left="17"/>
              <w:jc w:val="center"/>
              <w:rPr>
                <w:sz w:val="16"/>
              </w:rPr>
            </w:pPr>
            <w:r>
              <w:rPr>
                <w:color w:val="231F20"/>
                <w:sz w:val="16"/>
              </w:rPr>
              <w:t>•</w:t>
            </w:r>
          </w:p>
        </w:tc>
        <w:tc>
          <w:tcPr>
            <w:tcW w:w="475" w:type="dxa"/>
            <w:shd w:val="clear" w:color="auto" w:fill="FFECD3"/>
          </w:tcPr>
          <w:p>
            <w:pPr>
              <w:pStyle w:val="TableParagraph"/>
              <w:rPr>
                <w:rFonts w:ascii="Times New Roman"/>
                <w:sz w:val="14"/>
              </w:rPr>
            </w:pPr>
          </w:p>
        </w:tc>
      </w:tr>
      <w:tr>
        <w:trPr>
          <w:trHeight w:val="911" w:hRule="atLeast"/>
        </w:trPr>
        <w:tc>
          <w:tcPr>
            <w:tcW w:w="2702" w:type="dxa"/>
          </w:tcPr>
          <w:p>
            <w:pPr>
              <w:pStyle w:val="TableParagraph"/>
              <w:spacing w:line="228" w:lineRule="auto" w:before="109"/>
              <w:ind w:left="108" w:right="112"/>
              <w:rPr>
                <w:sz w:val="16"/>
              </w:rPr>
            </w:pPr>
            <w:r>
              <w:rPr>
                <w:color w:val="231F20"/>
                <w:sz w:val="16"/>
              </w:rPr>
              <w:t>State does not permit school districts or schools to allow students to substitute other activities for required physical education credit</w:t>
            </w: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rPr>
                <w:rFonts w:ascii="Calibri"/>
                <w:sz w:val="18"/>
              </w:rPr>
            </w:pPr>
          </w:p>
          <w:p>
            <w:pPr>
              <w:pStyle w:val="TableParagraph"/>
              <w:spacing w:before="141"/>
              <w:ind w:left="12"/>
              <w:jc w:val="center"/>
              <w:rPr>
                <w:sz w:val="16"/>
              </w:rPr>
            </w:pPr>
            <w:r>
              <w:rPr>
                <w:color w:val="231F20"/>
                <w:sz w:val="16"/>
              </w:rPr>
              <w:t>•</w:t>
            </w:r>
          </w:p>
        </w:tc>
        <w:tc>
          <w:tcPr>
            <w:tcW w:w="475" w:type="dxa"/>
          </w:tcPr>
          <w:p>
            <w:pPr>
              <w:pStyle w:val="TableParagraph"/>
              <w:rPr>
                <w:rFonts w:ascii="Calibri"/>
                <w:sz w:val="18"/>
              </w:rPr>
            </w:pPr>
          </w:p>
          <w:p>
            <w:pPr>
              <w:pStyle w:val="TableParagraph"/>
              <w:spacing w:before="141"/>
              <w:ind w:left="185"/>
              <w:rPr>
                <w:sz w:val="16"/>
              </w:rPr>
            </w:pPr>
            <w:r>
              <w:rPr>
                <w:color w:val="231F20"/>
                <w:sz w:val="16"/>
              </w:rPr>
              <w:t>•</w:t>
            </w: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rPr>
                <w:rFonts w:ascii="Calibri"/>
                <w:sz w:val="18"/>
              </w:rPr>
            </w:pPr>
          </w:p>
          <w:p>
            <w:pPr>
              <w:pStyle w:val="TableParagraph"/>
              <w:spacing w:before="141"/>
              <w:ind w:left="13"/>
              <w:jc w:val="center"/>
              <w:rPr>
                <w:sz w:val="16"/>
              </w:rPr>
            </w:pPr>
            <w:r>
              <w:rPr>
                <w:color w:val="231F20"/>
                <w:sz w:val="16"/>
              </w:rPr>
              <w:t>•</w:t>
            </w:r>
          </w:p>
        </w:tc>
        <w:tc>
          <w:tcPr>
            <w:tcW w:w="475" w:type="dxa"/>
          </w:tcPr>
          <w:p>
            <w:pPr>
              <w:pStyle w:val="TableParagraph"/>
              <w:rPr>
                <w:rFonts w:ascii="Times New Roman"/>
                <w:sz w:val="14"/>
              </w:rPr>
            </w:pPr>
          </w:p>
        </w:tc>
        <w:tc>
          <w:tcPr>
            <w:tcW w:w="475" w:type="dxa"/>
            <w:shd w:val="clear" w:color="auto" w:fill="FFECD3"/>
          </w:tcPr>
          <w:p>
            <w:pPr>
              <w:pStyle w:val="TableParagraph"/>
              <w:rPr>
                <w:rFonts w:ascii="Times New Roman"/>
                <w:sz w:val="14"/>
              </w:rPr>
            </w:pPr>
          </w:p>
        </w:tc>
        <w:tc>
          <w:tcPr>
            <w:tcW w:w="475" w:type="dxa"/>
          </w:tcPr>
          <w:p>
            <w:pPr>
              <w:pStyle w:val="TableParagraph"/>
              <w:rPr>
                <w:rFonts w:ascii="Calibri"/>
                <w:sz w:val="18"/>
              </w:rPr>
            </w:pPr>
          </w:p>
          <w:p>
            <w:pPr>
              <w:pStyle w:val="TableParagraph"/>
              <w:spacing w:before="141"/>
              <w:ind w:left="14"/>
              <w:jc w:val="center"/>
              <w:rPr>
                <w:sz w:val="16"/>
              </w:rPr>
            </w:pPr>
            <w:r>
              <w:rPr>
                <w:color w:val="231F20"/>
                <w:sz w:val="16"/>
              </w:rPr>
              <w:t>•</w:t>
            </w: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rPr>
                <w:rFonts w:ascii="Calibri"/>
                <w:sz w:val="18"/>
              </w:rPr>
            </w:pPr>
          </w:p>
          <w:p>
            <w:pPr>
              <w:pStyle w:val="TableParagraph"/>
              <w:spacing w:before="141"/>
              <w:ind w:left="16"/>
              <w:jc w:val="center"/>
              <w:rPr>
                <w:sz w:val="16"/>
              </w:rPr>
            </w:pPr>
            <w:r>
              <w:rPr>
                <w:color w:val="231F20"/>
                <w:sz w:val="16"/>
              </w:rPr>
              <w:t>•</w:t>
            </w:r>
          </w:p>
        </w:tc>
        <w:tc>
          <w:tcPr>
            <w:tcW w:w="475" w:type="dxa"/>
          </w:tcPr>
          <w:p>
            <w:pPr>
              <w:pStyle w:val="TableParagraph"/>
              <w:rPr>
                <w:rFonts w:ascii="Times New Roman"/>
                <w:sz w:val="14"/>
              </w:rPr>
            </w:pP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rPr>
                <w:rFonts w:ascii="Calibri"/>
                <w:sz w:val="18"/>
              </w:rPr>
            </w:pPr>
          </w:p>
          <w:p>
            <w:pPr>
              <w:pStyle w:val="TableParagraph"/>
              <w:spacing w:before="141"/>
              <w:ind w:left="17"/>
              <w:jc w:val="center"/>
              <w:rPr>
                <w:sz w:val="16"/>
              </w:rPr>
            </w:pPr>
            <w:r>
              <w:rPr>
                <w:color w:val="231F20"/>
                <w:sz w:val="16"/>
              </w:rPr>
              <w:t>•</w:t>
            </w:r>
          </w:p>
        </w:tc>
      </w:tr>
      <w:tr>
        <w:trPr>
          <w:trHeight w:val="537" w:hRule="atLeast"/>
        </w:trPr>
        <w:tc>
          <w:tcPr>
            <w:tcW w:w="2702" w:type="dxa"/>
          </w:tcPr>
          <w:p>
            <w:pPr>
              <w:pStyle w:val="TableParagraph"/>
              <w:spacing w:line="172" w:lineRule="exact" w:before="10"/>
              <w:ind w:left="108" w:right="143"/>
              <w:rPr>
                <w:sz w:val="16"/>
              </w:rPr>
            </w:pPr>
            <w:r>
              <w:rPr>
                <w:color w:val="231F20"/>
                <w:sz w:val="16"/>
              </w:rPr>
              <w:t>State prohibits schools/districts from withholding physical activity as a punishment for students</w:t>
            </w:r>
          </w:p>
        </w:tc>
        <w:tc>
          <w:tcPr>
            <w:tcW w:w="475" w:type="dxa"/>
            <w:shd w:val="clear" w:color="auto" w:fill="FFECD3"/>
          </w:tcPr>
          <w:p>
            <w:pPr>
              <w:pStyle w:val="TableParagraph"/>
              <w:rPr>
                <w:rFonts w:ascii="Times New Roman"/>
                <w:sz w:val="14"/>
              </w:rPr>
            </w:pPr>
          </w:p>
        </w:tc>
        <w:tc>
          <w:tcPr>
            <w:tcW w:w="475" w:type="dxa"/>
          </w:tcPr>
          <w:p>
            <w:pPr>
              <w:pStyle w:val="TableParagraph"/>
              <w:spacing w:before="3"/>
              <w:rPr>
                <w:rFonts w:ascii="Calibri"/>
                <w:sz w:val="14"/>
              </w:rPr>
            </w:pPr>
          </w:p>
          <w:p>
            <w:pPr>
              <w:pStyle w:val="TableParagraph"/>
              <w:ind w:left="184"/>
              <w:rPr>
                <w:sz w:val="16"/>
              </w:rPr>
            </w:pPr>
            <w:r>
              <w:rPr>
                <w:color w:val="231F20"/>
                <w:sz w:val="16"/>
              </w:rPr>
              <w:t>•</w:t>
            </w: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spacing w:before="3"/>
              <w:rPr>
                <w:rFonts w:ascii="Calibri"/>
                <w:sz w:val="14"/>
              </w:rPr>
            </w:pPr>
          </w:p>
          <w:p>
            <w:pPr>
              <w:pStyle w:val="TableParagraph"/>
              <w:ind w:left="185"/>
              <w:rPr>
                <w:sz w:val="16"/>
              </w:rPr>
            </w:pPr>
            <w:r>
              <w:rPr>
                <w:color w:val="231F20"/>
                <w:sz w:val="16"/>
              </w:rPr>
              <w:t>•</w:t>
            </w:r>
          </w:p>
        </w:tc>
        <w:tc>
          <w:tcPr>
            <w:tcW w:w="475" w:type="dxa"/>
          </w:tcPr>
          <w:p>
            <w:pPr>
              <w:pStyle w:val="TableParagraph"/>
              <w:rPr>
                <w:rFonts w:ascii="Times New Roman"/>
                <w:sz w:val="14"/>
              </w:rPr>
            </w:pP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rPr>
                <w:rFonts w:ascii="Times New Roman"/>
                <w:sz w:val="14"/>
              </w:rPr>
            </w:pPr>
          </w:p>
        </w:tc>
        <w:tc>
          <w:tcPr>
            <w:tcW w:w="475" w:type="dxa"/>
          </w:tcPr>
          <w:p>
            <w:pPr>
              <w:pStyle w:val="TableParagraph"/>
              <w:spacing w:before="3"/>
              <w:rPr>
                <w:rFonts w:ascii="Calibri"/>
                <w:sz w:val="14"/>
              </w:rPr>
            </w:pPr>
          </w:p>
          <w:p>
            <w:pPr>
              <w:pStyle w:val="TableParagraph"/>
              <w:ind w:left="17"/>
              <w:jc w:val="center"/>
              <w:rPr>
                <w:sz w:val="16"/>
              </w:rPr>
            </w:pPr>
            <w:r>
              <w:rPr>
                <w:color w:val="231F20"/>
                <w:sz w:val="16"/>
              </w:rPr>
              <w:t>•</w:t>
            </w:r>
          </w:p>
        </w:tc>
        <w:tc>
          <w:tcPr>
            <w:tcW w:w="475" w:type="dxa"/>
            <w:shd w:val="clear" w:color="auto" w:fill="FFECD3"/>
          </w:tcPr>
          <w:p>
            <w:pPr>
              <w:pStyle w:val="TableParagraph"/>
              <w:spacing w:before="3"/>
              <w:rPr>
                <w:rFonts w:ascii="Calibri"/>
                <w:sz w:val="14"/>
              </w:rPr>
            </w:pPr>
          </w:p>
          <w:p>
            <w:pPr>
              <w:pStyle w:val="TableParagraph"/>
              <w:ind w:left="17"/>
              <w:jc w:val="center"/>
              <w:rPr>
                <w:sz w:val="16"/>
              </w:rPr>
            </w:pPr>
            <w:r>
              <w:rPr>
                <w:color w:val="231F20"/>
                <w:sz w:val="16"/>
              </w:rPr>
              <w:t>•</w:t>
            </w:r>
          </w:p>
        </w:tc>
      </w:tr>
      <w:tr>
        <w:trPr>
          <w:trHeight w:val="508" w:hRule="atLeast"/>
        </w:trPr>
        <w:tc>
          <w:tcPr>
            <w:tcW w:w="2702" w:type="dxa"/>
          </w:tcPr>
          <w:p>
            <w:pPr>
              <w:pStyle w:val="TableParagraph"/>
              <w:spacing w:line="228" w:lineRule="auto"/>
              <w:ind w:left="108" w:right="100"/>
              <w:rPr>
                <w:sz w:val="16"/>
              </w:rPr>
            </w:pPr>
            <w:r>
              <w:rPr>
                <w:color w:val="231F20"/>
                <w:sz w:val="16"/>
              </w:rPr>
              <w:t>State prohibits schools/districts from using physical activity as a</w:t>
            </w:r>
            <w:r>
              <w:rPr>
                <w:color w:val="231F20"/>
                <w:spacing w:val="-18"/>
                <w:sz w:val="16"/>
              </w:rPr>
              <w:t> </w:t>
            </w:r>
            <w:r>
              <w:rPr>
                <w:color w:val="231F20"/>
                <w:sz w:val="16"/>
              </w:rPr>
              <w:t>form</w:t>
            </w:r>
          </w:p>
          <w:p>
            <w:pPr>
              <w:pStyle w:val="TableParagraph"/>
              <w:spacing w:line="149" w:lineRule="exact"/>
              <w:ind w:left="108"/>
              <w:rPr>
                <w:sz w:val="16"/>
              </w:rPr>
            </w:pPr>
            <w:r>
              <w:rPr>
                <w:color w:val="231F20"/>
                <w:sz w:val="16"/>
              </w:rPr>
              <w:t>of punishment for students</w:t>
            </w:r>
          </w:p>
        </w:tc>
        <w:tc>
          <w:tcPr>
            <w:tcW w:w="475" w:type="dxa"/>
            <w:shd w:val="clear" w:color="auto" w:fill="FFECD3"/>
          </w:tcPr>
          <w:p>
            <w:pPr>
              <w:pStyle w:val="TableParagraph"/>
              <w:rPr>
                <w:rFonts w:ascii="Times New Roman"/>
                <w:sz w:val="14"/>
              </w:rPr>
            </w:pPr>
          </w:p>
        </w:tc>
        <w:tc>
          <w:tcPr>
            <w:tcW w:w="475" w:type="dxa"/>
          </w:tcPr>
          <w:p>
            <w:pPr>
              <w:pStyle w:val="TableParagraph"/>
              <w:spacing w:before="159"/>
              <w:ind w:left="184"/>
              <w:rPr>
                <w:sz w:val="16"/>
              </w:rPr>
            </w:pPr>
            <w:r>
              <w:rPr>
                <w:color w:val="231F20"/>
                <w:sz w:val="16"/>
              </w:rPr>
              <w:t>•</w:t>
            </w: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spacing w:before="159"/>
              <w:ind w:left="185"/>
              <w:rPr>
                <w:sz w:val="16"/>
              </w:rPr>
            </w:pPr>
            <w:r>
              <w:rPr>
                <w:color w:val="231F20"/>
                <w:sz w:val="16"/>
              </w:rPr>
              <w:t>•</w:t>
            </w:r>
          </w:p>
        </w:tc>
        <w:tc>
          <w:tcPr>
            <w:tcW w:w="475" w:type="dxa"/>
          </w:tcPr>
          <w:p>
            <w:pPr>
              <w:pStyle w:val="TableParagraph"/>
              <w:rPr>
                <w:rFonts w:ascii="Times New Roman"/>
                <w:sz w:val="14"/>
              </w:rPr>
            </w:pP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rPr>
                <w:rFonts w:ascii="Times New Roman"/>
                <w:sz w:val="14"/>
              </w:rPr>
            </w:pPr>
          </w:p>
        </w:tc>
        <w:tc>
          <w:tcPr>
            <w:tcW w:w="475" w:type="dxa"/>
          </w:tcPr>
          <w:p>
            <w:pPr>
              <w:pStyle w:val="TableParagraph"/>
              <w:spacing w:before="159"/>
              <w:ind w:left="17"/>
              <w:jc w:val="center"/>
              <w:rPr>
                <w:sz w:val="16"/>
              </w:rPr>
            </w:pPr>
            <w:r>
              <w:rPr>
                <w:color w:val="231F20"/>
                <w:sz w:val="16"/>
              </w:rPr>
              <w:t>•</w:t>
            </w:r>
          </w:p>
        </w:tc>
        <w:tc>
          <w:tcPr>
            <w:tcW w:w="475" w:type="dxa"/>
            <w:shd w:val="clear" w:color="auto" w:fill="FFECD3"/>
          </w:tcPr>
          <w:p>
            <w:pPr>
              <w:pStyle w:val="TableParagraph"/>
              <w:spacing w:before="159"/>
              <w:ind w:left="17"/>
              <w:jc w:val="center"/>
              <w:rPr>
                <w:sz w:val="16"/>
              </w:rPr>
            </w:pPr>
            <w:r>
              <w:rPr>
                <w:color w:val="231F20"/>
                <w:sz w:val="16"/>
              </w:rPr>
              <w:t>•</w:t>
            </w:r>
          </w:p>
        </w:tc>
      </w:tr>
      <w:tr>
        <w:trPr>
          <w:trHeight w:val="364" w:hRule="atLeast"/>
        </w:trPr>
        <w:tc>
          <w:tcPr>
            <w:tcW w:w="2702" w:type="dxa"/>
          </w:tcPr>
          <w:p>
            <w:pPr>
              <w:pStyle w:val="TableParagraph"/>
              <w:spacing w:line="172" w:lineRule="exact" w:before="10"/>
              <w:ind w:left="108" w:right="185"/>
              <w:rPr>
                <w:sz w:val="16"/>
              </w:rPr>
            </w:pPr>
            <w:r>
              <w:rPr>
                <w:color w:val="231F20"/>
                <w:sz w:val="16"/>
              </w:rPr>
              <w:t>State has adopted standards for physical education</w:t>
            </w:r>
          </w:p>
        </w:tc>
        <w:tc>
          <w:tcPr>
            <w:tcW w:w="475" w:type="dxa"/>
            <w:shd w:val="clear" w:color="auto" w:fill="FFECD3"/>
          </w:tcPr>
          <w:p>
            <w:pPr>
              <w:pStyle w:val="TableParagraph"/>
              <w:spacing w:before="87"/>
              <w:ind w:left="184"/>
              <w:rPr>
                <w:sz w:val="16"/>
              </w:rPr>
            </w:pPr>
            <w:r>
              <w:rPr>
                <w:color w:val="231F20"/>
                <w:sz w:val="16"/>
              </w:rPr>
              <w:t>•</w:t>
            </w:r>
          </w:p>
        </w:tc>
        <w:tc>
          <w:tcPr>
            <w:tcW w:w="475" w:type="dxa"/>
          </w:tcPr>
          <w:p>
            <w:pPr>
              <w:pStyle w:val="TableParagraph"/>
              <w:spacing w:before="87"/>
              <w:ind w:left="184"/>
              <w:rPr>
                <w:sz w:val="16"/>
              </w:rPr>
            </w:pPr>
            <w:r>
              <w:rPr>
                <w:color w:val="231F20"/>
                <w:sz w:val="16"/>
              </w:rPr>
              <w:t>•</w:t>
            </w:r>
          </w:p>
        </w:tc>
        <w:tc>
          <w:tcPr>
            <w:tcW w:w="475" w:type="dxa"/>
            <w:shd w:val="clear" w:color="auto" w:fill="FFECD3"/>
          </w:tcPr>
          <w:p>
            <w:pPr>
              <w:pStyle w:val="TableParagraph"/>
              <w:spacing w:before="87"/>
              <w:ind w:left="12"/>
              <w:jc w:val="center"/>
              <w:rPr>
                <w:sz w:val="16"/>
              </w:rPr>
            </w:pPr>
            <w:r>
              <w:rPr>
                <w:color w:val="231F20"/>
                <w:sz w:val="16"/>
              </w:rPr>
              <w:t>•</w:t>
            </w:r>
          </w:p>
        </w:tc>
        <w:tc>
          <w:tcPr>
            <w:tcW w:w="475" w:type="dxa"/>
          </w:tcPr>
          <w:p>
            <w:pPr>
              <w:pStyle w:val="TableParagraph"/>
              <w:spacing w:before="87"/>
              <w:ind w:left="185"/>
              <w:rPr>
                <w:sz w:val="16"/>
              </w:rPr>
            </w:pPr>
            <w:r>
              <w:rPr>
                <w:color w:val="231F20"/>
                <w:sz w:val="16"/>
              </w:rPr>
              <w:t>•</w:t>
            </w:r>
          </w:p>
        </w:tc>
        <w:tc>
          <w:tcPr>
            <w:tcW w:w="475" w:type="dxa"/>
            <w:shd w:val="clear" w:color="auto" w:fill="FFECD3"/>
          </w:tcPr>
          <w:p>
            <w:pPr>
              <w:pStyle w:val="TableParagraph"/>
              <w:spacing w:before="87"/>
              <w:ind w:left="185"/>
              <w:rPr>
                <w:sz w:val="16"/>
              </w:rPr>
            </w:pPr>
            <w:r>
              <w:rPr>
                <w:color w:val="231F20"/>
                <w:sz w:val="16"/>
              </w:rPr>
              <w:t>•</w:t>
            </w:r>
          </w:p>
        </w:tc>
        <w:tc>
          <w:tcPr>
            <w:tcW w:w="475" w:type="dxa"/>
          </w:tcPr>
          <w:p>
            <w:pPr>
              <w:pStyle w:val="TableParagraph"/>
              <w:spacing w:before="87"/>
              <w:ind w:left="185"/>
              <w:rPr>
                <w:sz w:val="16"/>
              </w:rPr>
            </w:pPr>
            <w:r>
              <w:rPr>
                <w:color w:val="231F20"/>
                <w:sz w:val="16"/>
              </w:rPr>
              <w:t>•</w:t>
            </w:r>
          </w:p>
        </w:tc>
        <w:tc>
          <w:tcPr>
            <w:tcW w:w="475" w:type="dxa"/>
            <w:shd w:val="clear" w:color="auto" w:fill="FFECD3"/>
          </w:tcPr>
          <w:p>
            <w:pPr>
              <w:pStyle w:val="TableParagraph"/>
              <w:spacing w:before="87"/>
              <w:ind w:left="13"/>
              <w:jc w:val="center"/>
              <w:rPr>
                <w:sz w:val="16"/>
              </w:rPr>
            </w:pPr>
            <w:r>
              <w:rPr>
                <w:color w:val="231F20"/>
                <w:sz w:val="16"/>
              </w:rPr>
              <w:t>•</w:t>
            </w:r>
          </w:p>
        </w:tc>
        <w:tc>
          <w:tcPr>
            <w:tcW w:w="475" w:type="dxa"/>
          </w:tcPr>
          <w:p>
            <w:pPr>
              <w:pStyle w:val="TableParagraph"/>
              <w:spacing w:before="87"/>
              <w:ind w:left="14"/>
              <w:jc w:val="center"/>
              <w:rPr>
                <w:sz w:val="16"/>
              </w:rPr>
            </w:pPr>
            <w:r>
              <w:rPr>
                <w:color w:val="231F20"/>
                <w:sz w:val="16"/>
              </w:rPr>
              <w:t>•</w:t>
            </w:r>
          </w:p>
        </w:tc>
        <w:tc>
          <w:tcPr>
            <w:tcW w:w="475" w:type="dxa"/>
            <w:shd w:val="clear" w:color="auto" w:fill="FFECD3"/>
          </w:tcPr>
          <w:p>
            <w:pPr>
              <w:pStyle w:val="TableParagraph"/>
              <w:spacing w:before="87"/>
              <w:ind w:left="14"/>
              <w:jc w:val="center"/>
              <w:rPr>
                <w:sz w:val="16"/>
              </w:rPr>
            </w:pPr>
            <w:r>
              <w:rPr>
                <w:color w:val="231F20"/>
                <w:sz w:val="16"/>
              </w:rPr>
              <w:t>•</w:t>
            </w:r>
          </w:p>
        </w:tc>
        <w:tc>
          <w:tcPr>
            <w:tcW w:w="475" w:type="dxa"/>
          </w:tcPr>
          <w:p>
            <w:pPr>
              <w:pStyle w:val="TableParagraph"/>
              <w:spacing w:before="87"/>
              <w:ind w:left="14"/>
              <w:jc w:val="center"/>
              <w:rPr>
                <w:sz w:val="16"/>
              </w:rPr>
            </w:pPr>
            <w:r>
              <w:rPr>
                <w:color w:val="231F20"/>
                <w:sz w:val="16"/>
              </w:rPr>
              <w:t>•</w:t>
            </w:r>
          </w:p>
        </w:tc>
        <w:tc>
          <w:tcPr>
            <w:tcW w:w="475" w:type="dxa"/>
            <w:shd w:val="clear" w:color="auto" w:fill="FFECD3"/>
          </w:tcPr>
          <w:p>
            <w:pPr>
              <w:pStyle w:val="TableParagraph"/>
              <w:spacing w:before="87"/>
              <w:ind w:left="15"/>
              <w:jc w:val="center"/>
              <w:rPr>
                <w:sz w:val="16"/>
              </w:rPr>
            </w:pPr>
            <w:r>
              <w:rPr>
                <w:color w:val="231F20"/>
                <w:sz w:val="16"/>
              </w:rPr>
              <w:t>•</w:t>
            </w:r>
          </w:p>
        </w:tc>
        <w:tc>
          <w:tcPr>
            <w:tcW w:w="475" w:type="dxa"/>
          </w:tcPr>
          <w:p>
            <w:pPr>
              <w:pStyle w:val="TableParagraph"/>
              <w:spacing w:before="87"/>
              <w:ind w:left="15"/>
              <w:jc w:val="center"/>
              <w:rPr>
                <w:sz w:val="16"/>
              </w:rPr>
            </w:pPr>
            <w:r>
              <w:rPr>
                <w:color w:val="231F20"/>
                <w:sz w:val="16"/>
              </w:rPr>
              <w:t>•</w:t>
            </w:r>
          </w:p>
        </w:tc>
        <w:tc>
          <w:tcPr>
            <w:tcW w:w="475" w:type="dxa"/>
            <w:shd w:val="clear" w:color="auto" w:fill="FFECD3"/>
          </w:tcPr>
          <w:p>
            <w:pPr>
              <w:pStyle w:val="TableParagraph"/>
              <w:spacing w:before="87"/>
              <w:ind w:left="16"/>
              <w:jc w:val="center"/>
              <w:rPr>
                <w:sz w:val="16"/>
              </w:rPr>
            </w:pPr>
            <w:r>
              <w:rPr>
                <w:color w:val="231F20"/>
                <w:sz w:val="16"/>
              </w:rPr>
              <w:t>•</w:t>
            </w:r>
          </w:p>
        </w:tc>
        <w:tc>
          <w:tcPr>
            <w:tcW w:w="475" w:type="dxa"/>
          </w:tcPr>
          <w:p>
            <w:pPr>
              <w:pStyle w:val="TableParagraph"/>
              <w:spacing w:before="87"/>
              <w:ind w:left="16"/>
              <w:jc w:val="center"/>
              <w:rPr>
                <w:sz w:val="16"/>
              </w:rPr>
            </w:pPr>
            <w:r>
              <w:rPr>
                <w:color w:val="231F20"/>
                <w:sz w:val="16"/>
              </w:rPr>
              <w:t>•</w:t>
            </w:r>
          </w:p>
        </w:tc>
        <w:tc>
          <w:tcPr>
            <w:tcW w:w="475" w:type="dxa"/>
            <w:shd w:val="clear" w:color="auto" w:fill="FFECD3"/>
          </w:tcPr>
          <w:p>
            <w:pPr>
              <w:pStyle w:val="TableParagraph"/>
              <w:spacing w:before="87"/>
              <w:ind w:left="16"/>
              <w:jc w:val="center"/>
              <w:rPr>
                <w:sz w:val="16"/>
              </w:rPr>
            </w:pPr>
            <w:r>
              <w:rPr>
                <w:color w:val="231F20"/>
                <w:sz w:val="16"/>
              </w:rPr>
              <w:t>•</w:t>
            </w:r>
          </w:p>
        </w:tc>
        <w:tc>
          <w:tcPr>
            <w:tcW w:w="475" w:type="dxa"/>
          </w:tcPr>
          <w:p>
            <w:pPr>
              <w:pStyle w:val="TableParagraph"/>
              <w:spacing w:before="87"/>
              <w:ind w:left="17"/>
              <w:jc w:val="center"/>
              <w:rPr>
                <w:sz w:val="16"/>
              </w:rPr>
            </w:pPr>
            <w:r>
              <w:rPr>
                <w:color w:val="231F20"/>
                <w:sz w:val="16"/>
              </w:rPr>
              <w:t>•</w:t>
            </w:r>
          </w:p>
        </w:tc>
        <w:tc>
          <w:tcPr>
            <w:tcW w:w="475" w:type="dxa"/>
            <w:shd w:val="clear" w:color="auto" w:fill="FFECD3"/>
          </w:tcPr>
          <w:p>
            <w:pPr>
              <w:pStyle w:val="TableParagraph"/>
              <w:spacing w:before="87"/>
              <w:ind w:left="17"/>
              <w:jc w:val="center"/>
              <w:rPr>
                <w:sz w:val="16"/>
              </w:rPr>
            </w:pPr>
            <w:r>
              <w:rPr>
                <w:color w:val="231F20"/>
                <w:sz w:val="16"/>
              </w:rPr>
              <w:t>•</w:t>
            </w:r>
          </w:p>
        </w:tc>
      </w:tr>
      <w:tr>
        <w:trPr>
          <w:trHeight w:val="641" w:hRule="atLeast"/>
        </w:trPr>
        <w:tc>
          <w:tcPr>
            <w:tcW w:w="2702" w:type="dxa"/>
          </w:tcPr>
          <w:p>
            <w:pPr>
              <w:pStyle w:val="TableParagraph"/>
              <w:spacing w:line="228" w:lineRule="auto" w:before="60"/>
              <w:ind w:left="108" w:right="166"/>
              <w:rPr>
                <w:sz w:val="16"/>
              </w:rPr>
            </w:pPr>
            <w:r>
              <w:rPr>
                <w:color w:val="231F20"/>
                <w:sz w:val="16"/>
              </w:rPr>
              <w:t>State requires student assessment in physical education or student physical fitness assessment</w:t>
            </w: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spacing w:before="6"/>
              <w:rPr>
                <w:rFonts w:ascii="Calibri"/>
                <w:sz w:val="18"/>
              </w:rPr>
            </w:pPr>
          </w:p>
          <w:p>
            <w:pPr>
              <w:pStyle w:val="TableParagraph"/>
              <w:ind w:left="12"/>
              <w:jc w:val="center"/>
              <w:rPr>
                <w:sz w:val="16"/>
              </w:rPr>
            </w:pPr>
            <w:r>
              <w:rPr>
                <w:color w:val="231F20"/>
                <w:sz w:val="16"/>
              </w:rPr>
              <w:t>•</w:t>
            </w:r>
          </w:p>
        </w:tc>
        <w:tc>
          <w:tcPr>
            <w:tcW w:w="475" w:type="dxa"/>
          </w:tcPr>
          <w:p>
            <w:pPr>
              <w:pStyle w:val="TableParagraph"/>
              <w:rPr>
                <w:rFonts w:ascii="Times New Roman"/>
                <w:sz w:val="14"/>
              </w:rPr>
            </w:pP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rPr>
                <w:rFonts w:ascii="Times New Roman"/>
                <w:sz w:val="14"/>
              </w:rPr>
            </w:pPr>
          </w:p>
        </w:tc>
        <w:tc>
          <w:tcPr>
            <w:tcW w:w="475" w:type="dxa"/>
          </w:tcPr>
          <w:p>
            <w:pPr>
              <w:pStyle w:val="TableParagraph"/>
              <w:spacing w:before="6"/>
              <w:rPr>
                <w:rFonts w:ascii="Calibri"/>
                <w:sz w:val="18"/>
              </w:rPr>
            </w:pPr>
          </w:p>
          <w:p>
            <w:pPr>
              <w:pStyle w:val="TableParagraph"/>
              <w:ind w:left="14"/>
              <w:jc w:val="center"/>
              <w:rPr>
                <w:sz w:val="16"/>
              </w:rPr>
            </w:pPr>
            <w:r>
              <w:rPr>
                <w:color w:val="231F20"/>
                <w:sz w:val="16"/>
              </w:rPr>
              <w:t>•</w:t>
            </w:r>
          </w:p>
        </w:tc>
        <w:tc>
          <w:tcPr>
            <w:tcW w:w="475" w:type="dxa"/>
            <w:shd w:val="clear" w:color="auto" w:fill="FFECD3"/>
          </w:tcPr>
          <w:p>
            <w:pPr>
              <w:pStyle w:val="TableParagraph"/>
              <w:spacing w:before="6"/>
              <w:rPr>
                <w:rFonts w:ascii="Calibri"/>
                <w:sz w:val="18"/>
              </w:rPr>
            </w:pPr>
          </w:p>
          <w:p>
            <w:pPr>
              <w:pStyle w:val="TableParagraph"/>
              <w:ind w:left="14"/>
              <w:jc w:val="center"/>
              <w:rPr>
                <w:sz w:val="16"/>
              </w:rPr>
            </w:pPr>
            <w:r>
              <w:rPr>
                <w:color w:val="231F20"/>
                <w:sz w:val="16"/>
              </w:rPr>
              <w:t>•</w:t>
            </w:r>
          </w:p>
        </w:tc>
        <w:tc>
          <w:tcPr>
            <w:tcW w:w="475" w:type="dxa"/>
          </w:tcPr>
          <w:p>
            <w:pPr>
              <w:pStyle w:val="TableParagraph"/>
              <w:rPr>
                <w:rFonts w:ascii="Times New Roman"/>
                <w:sz w:val="14"/>
              </w:rPr>
            </w:pP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spacing w:before="6"/>
              <w:rPr>
                <w:rFonts w:ascii="Calibri"/>
                <w:sz w:val="18"/>
              </w:rPr>
            </w:pPr>
          </w:p>
          <w:p>
            <w:pPr>
              <w:pStyle w:val="TableParagraph"/>
              <w:ind w:left="16"/>
              <w:jc w:val="center"/>
              <w:rPr>
                <w:sz w:val="16"/>
              </w:rPr>
            </w:pPr>
            <w:r>
              <w:rPr>
                <w:color w:val="231F20"/>
                <w:sz w:val="16"/>
              </w:rPr>
              <w:t>•</w:t>
            </w:r>
          </w:p>
        </w:tc>
        <w:tc>
          <w:tcPr>
            <w:tcW w:w="475" w:type="dxa"/>
          </w:tcPr>
          <w:p>
            <w:pPr>
              <w:pStyle w:val="TableParagraph"/>
              <w:spacing w:before="6"/>
              <w:rPr>
                <w:rFonts w:ascii="Calibri"/>
                <w:sz w:val="18"/>
              </w:rPr>
            </w:pPr>
          </w:p>
          <w:p>
            <w:pPr>
              <w:pStyle w:val="TableParagraph"/>
              <w:ind w:left="16"/>
              <w:jc w:val="center"/>
              <w:rPr>
                <w:sz w:val="16"/>
              </w:rPr>
            </w:pPr>
            <w:r>
              <w:rPr>
                <w:color w:val="231F20"/>
                <w:sz w:val="16"/>
              </w:rPr>
              <w:t>•</w:t>
            </w:r>
          </w:p>
        </w:tc>
        <w:tc>
          <w:tcPr>
            <w:tcW w:w="475" w:type="dxa"/>
            <w:shd w:val="clear" w:color="auto" w:fill="FFECD3"/>
          </w:tcPr>
          <w:p>
            <w:pPr>
              <w:pStyle w:val="TableParagraph"/>
              <w:spacing w:before="6"/>
              <w:rPr>
                <w:rFonts w:ascii="Calibri"/>
                <w:sz w:val="18"/>
              </w:rPr>
            </w:pPr>
          </w:p>
          <w:p>
            <w:pPr>
              <w:pStyle w:val="TableParagraph"/>
              <w:ind w:left="16"/>
              <w:jc w:val="center"/>
              <w:rPr>
                <w:sz w:val="16"/>
              </w:rPr>
            </w:pPr>
            <w:r>
              <w:rPr>
                <w:color w:val="231F20"/>
                <w:sz w:val="16"/>
              </w:rPr>
              <w:t>•</w:t>
            </w:r>
          </w:p>
        </w:tc>
        <w:tc>
          <w:tcPr>
            <w:tcW w:w="475" w:type="dxa"/>
          </w:tcPr>
          <w:p>
            <w:pPr>
              <w:pStyle w:val="TableParagraph"/>
              <w:rPr>
                <w:rFonts w:ascii="Times New Roman"/>
                <w:sz w:val="14"/>
              </w:rPr>
            </w:pPr>
          </w:p>
        </w:tc>
        <w:tc>
          <w:tcPr>
            <w:tcW w:w="475" w:type="dxa"/>
            <w:shd w:val="clear" w:color="auto" w:fill="FFECD3"/>
          </w:tcPr>
          <w:p>
            <w:pPr>
              <w:pStyle w:val="TableParagraph"/>
              <w:spacing w:before="6"/>
              <w:rPr>
                <w:rFonts w:ascii="Calibri"/>
                <w:sz w:val="18"/>
              </w:rPr>
            </w:pPr>
          </w:p>
          <w:p>
            <w:pPr>
              <w:pStyle w:val="TableParagraph"/>
              <w:ind w:left="17"/>
              <w:jc w:val="center"/>
              <w:rPr>
                <w:sz w:val="16"/>
              </w:rPr>
            </w:pPr>
            <w:r>
              <w:rPr>
                <w:color w:val="231F20"/>
                <w:sz w:val="16"/>
              </w:rPr>
              <w:t>•</w:t>
            </w:r>
          </w:p>
        </w:tc>
      </w:tr>
      <w:tr>
        <w:trPr>
          <w:trHeight w:val="941" w:hRule="atLeast"/>
        </w:trPr>
        <w:tc>
          <w:tcPr>
            <w:tcW w:w="2702" w:type="dxa"/>
          </w:tcPr>
          <w:p>
            <w:pPr>
              <w:pStyle w:val="TableParagraph"/>
              <w:spacing w:line="228" w:lineRule="auto" w:before="37"/>
              <w:ind w:left="108" w:right="78"/>
              <w:rPr>
                <w:sz w:val="16"/>
              </w:rPr>
            </w:pPr>
            <w:r>
              <w:rPr>
                <w:color w:val="231F20"/>
                <w:sz w:val="16"/>
              </w:rPr>
              <w:t>State requires physical education teachers to be state certified/ licensed and endorsed to teach physical education at the elementary level</w:t>
            </w:r>
          </w:p>
        </w:tc>
        <w:tc>
          <w:tcPr>
            <w:tcW w:w="475" w:type="dxa"/>
            <w:shd w:val="clear" w:color="auto" w:fill="FFECD3"/>
          </w:tcPr>
          <w:p>
            <w:pPr>
              <w:pStyle w:val="TableParagraph"/>
              <w:rPr>
                <w:rFonts w:ascii="Calibri"/>
                <w:sz w:val="18"/>
              </w:rPr>
            </w:pPr>
          </w:p>
          <w:p>
            <w:pPr>
              <w:pStyle w:val="TableParagraph"/>
              <w:spacing w:before="156"/>
              <w:ind w:left="184"/>
              <w:rPr>
                <w:sz w:val="16"/>
              </w:rPr>
            </w:pPr>
            <w:r>
              <w:rPr>
                <w:color w:val="231F20"/>
                <w:sz w:val="16"/>
              </w:rPr>
              <w:t>•</w:t>
            </w:r>
          </w:p>
        </w:tc>
        <w:tc>
          <w:tcPr>
            <w:tcW w:w="475" w:type="dxa"/>
          </w:tcPr>
          <w:p>
            <w:pPr>
              <w:pStyle w:val="TableParagraph"/>
              <w:rPr>
                <w:rFonts w:ascii="Calibri"/>
                <w:sz w:val="18"/>
              </w:rPr>
            </w:pPr>
          </w:p>
          <w:p>
            <w:pPr>
              <w:pStyle w:val="TableParagraph"/>
              <w:spacing w:before="156"/>
              <w:ind w:left="184"/>
              <w:rPr>
                <w:sz w:val="16"/>
              </w:rPr>
            </w:pPr>
            <w:r>
              <w:rPr>
                <w:color w:val="231F20"/>
                <w:sz w:val="16"/>
              </w:rPr>
              <w:t>•</w:t>
            </w:r>
          </w:p>
        </w:tc>
        <w:tc>
          <w:tcPr>
            <w:tcW w:w="475" w:type="dxa"/>
            <w:shd w:val="clear" w:color="auto" w:fill="FFECD3"/>
          </w:tcPr>
          <w:p>
            <w:pPr>
              <w:pStyle w:val="TableParagraph"/>
              <w:rPr>
                <w:rFonts w:ascii="Calibri"/>
                <w:sz w:val="18"/>
              </w:rPr>
            </w:pPr>
          </w:p>
          <w:p>
            <w:pPr>
              <w:pStyle w:val="TableParagraph"/>
              <w:spacing w:before="156"/>
              <w:ind w:left="12"/>
              <w:jc w:val="center"/>
              <w:rPr>
                <w:sz w:val="16"/>
              </w:rPr>
            </w:pPr>
            <w:r>
              <w:rPr>
                <w:color w:val="231F20"/>
                <w:sz w:val="16"/>
              </w:rPr>
              <w:t>•</w:t>
            </w:r>
          </w:p>
        </w:tc>
        <w:tc>
          <w:tcPr>
            <w:tcW w:w="475" w:type="dxa"/>
          </w:tcPr>
          <w:p>
            <w:pPr>
              <w:pStyle w:val="TableParagraph"/>
              <w:rPr>
                <w:rFonts w:ascii="Calibri"/>
                <w:sz w:val="18"/>
              </w:rPr>
            </w:pPr>
          </w:p>
          <w:p>
            <w:pPr>
              <w:pStyle w:val="TableParagraph"/>
              <w:spacing w:before="156"/>
              <w:ind w:left="185"/>
              <w:rPr>
                <w:sz w:val="16"/>
              </w:rPr>
            </w:pPr>
            <w:r>
              <w:rPr>
                <w:color w:val="231F20"/>
                <w:sz w:val="16"/>
              </w:rPr>
              <w:t>•</w:t>
            </w:r>
          </w:p>
        </w:tc>
        <w:tc>
          <w:tcPr>
            <w:tcW w:w="475" w:type="dxa"/>
            <w:shd w:val="clear" w:color="auto" w:fill="FFECD3"/>
          </w:tcPr>
          <w:p>
            <w:pPr>
              <w:pStyle w:val="TableParagraph"/>
              <w:rPr>
                <w:rFonts w:ascii="Times New Roman"/>
                <w:sz w:val="14"/>
              </w:rPr>
            </w:pPr>
          </w:p>
        </w:tc>
        <w:tc>
          <w:tcPr>
            <w:tcW w:w="475" w:type="dxa"/>
          </w:tcPr>
          <w:p>
            <w:pPr>
              <w:pStyle w:val="TableParagraph"/>
              <w:rPr>
                <w:rFonts w:ascii="Calibri"/>
                <w:sz w:val="18"/>
              </w:rPr>
            </w:pPr>
          </w:p>
          <w:p>
            <w:pPr>
              <w:pStyle w:val="TableParagraph"/>
              <w:spacing w:before="156"/>
              <w:ind w:left="185"/>
              <w:rPr>
                <w:sz w:val="16"/>
              </w:rPr>
            </w:pPr>
            <w:r>
              <w:rPr>
                <w:color w:val="231F20"/>
                <w:sz w:val="16"/>
              </w:rPr>
              <w:t>•</w:t>
            </w:r>
          </w:p>
        </w:tc>
        <w:tc>
          <w:tcPr>
            <w:tcW w:w="475" w:type="dxa"/>
            <w:shd w:val="clear" w:color="auto" w:fill="FFECD3"/>
          </w:tcPr>
          <w:p>
            <w:pPr>
              <w:pStyle w:val="TableParagraph"/>
              <w:rPr>
                <w:rFonts w:ascii="Calibri"/>
                <w:sz w:val="18"/>
              </w:rPr>
            </w:pPr>
          </w:p>
          <w:p>
            <w:pPr>
              <w:pStyle w:val="TableParagraph"/>
              <w:spacing w:before="156"/>
              <w:ind w:left="13"/>
              <w:jc w:val="center"/>
              <w:rPr>
                <w:sz w:val="16"/>
              </w:rPr>
            </w:pPr>
            <w:r>
              <w:rPr>
                <w:color w:val="231F20"/>
                <w:sz w:val="16"/>
              </w:rPr>
              <w:t>•</w:t>
            </w:r>
          </w:p>
        </w:tc>
        <w:tc>
          <w:tcPr>
            <w:tcW w:w="475" w:type="dxa"/>
          </w:tcPr>
          <w:p>
            <w:pPr>
              <w:pStyle w:val="TableParagraph"/>
              <w:rPr>
                <w:rFonts w:ascii="Times New Roman"/>
                <w:sz w:val="14"/>
              </w:rPr>
            </w:pPr>
          </w:p>
        </w:tc>
        <w:tc>
          <w:tcPr>
            <w:tcW w:w="475" w:type="dxa"/>
            <w:shd w:val="clear" w:color="auto" w:fill="FFECD3"/>
          </w:tcPr>
          <w:p>
            <w:pPr>
              <w:pStyle w:val="TableParagraph"/>
              <w:rPr>
                <w:rFonts w:ascii="Calibri"/>
                <w:sz w:val="18"/>
              </w:rPr>
            </w:pPr>
          </w:p>
          <w:p>
            <w:pPr>
              <w:pStyle w:val="TableParagraph"/>
              <w:spacing w:before="156"/>
              <w:ind w:left="14"/>
              <w:jc w:val="center"/>
              <w:rPr>
                <w:sz w:val="16"/>
              </w:rPr>
            </w:pPr>
            <w:r>
              <w:rPr>
                <w:color w:val="231F20"/>
                <w:sz w:val="16"/>
              </w:rPr>
              <w:t>•</w:t>
            </w:r>
          </w:p>
        </w:tc>
        <w:tc>
          <w:tcPr>
            <w:tcW w:w="475" w:type="dxa"/>
          </w:tcPr>
          <w:p>
            <w:pPr>
              <w:pStyle w:val="TableParagraph"/>
              <w:rPr>
                <w:rFonts w:ascii="Times New Roman"/>
                <w:sz w:val="14"/>
              </w:rPr>
            </w:pPr>
          </w:p>
        </w:tc>
        <w:tc>
          <w:tcPr>
            <w:tcW w:w="475" w:type="dxa"/>
            <w:shd w:val="clear" w:color="auto" w:fill="FFECD3"/>
          </w:tcPr>
          <w:p>
            <w:pPr>
              <w:pStyle w:val="TableParagraph"/>
              <w:rPr>
                <w:rFonts w:ascii="Times New Roman"/>
                <w:sz w:val="14"/>
              </w:rPr>
            </w:pPr>
          </w:p>
        </w:tc>
        <w:tc>
          <w:tcPr>
            <w:tcW w:w="475" w:type="dxa"/>
          </w:tcPr>
          <w:p>
            <w:pPr>
              <w:pStyle w:val="TableParagraph"/>
              <w:rPr>
                <w:rFonts w:ascii="Times New Roman"/>
                <w:sz w:val="14"/>
              </w:rPr>
            </w:pPr>
          </w:p>
        </w:tc>
        <w:tc>
          <w:tcPr>
            <w:tcW w:w="475" w:type="dxa"/>
            <w:shd w:val="clear" w:color="auto" w:fill="FFECD3"/>
          </w:tcPr>
          <w:p>
            <w:pPr>
              <w:pStyle w:val="TableParagraph"/>
              <w:rPr>
                <w:rFonts w:ascii="Calibri"/>
                <w:sz w:val="18"/>
              </w:rPr>
            </w:pPr>
          </w:p>
          <w:p>
            <w:pPr>
              <w:pStyle w:val="TableParagraph"/>
              <w:spacing w:before="156"/>
              <w:ind w:left="16"/>
              <w:jc w:val="center"/>
              <w:rPr>
                <w:sz w:val="16"/>
              </w:rPr>
            </w:pPr>
            <w:r>
              <w:rPr>
                <w:color w:val="231F20"/>
                <w:sz w:val="16"/>
              </w:rPr>
              <w:t>•</w:t>
            </w:r>
          </w:p>
        </w:tc>
        <w:tc>
          <w:tcPr>
            <w:tcW w:w="475" w:type="dxa"/>
          </w:tcPr>
          <w:p>
            <w:pPr>
              <w:pStyle w:val="TableParagraph"/>
              <w:rPr>
                <w:rFonts w:ascii="Calibri"/>
                <w:sz w:val="18"/>
              </w:rPr>
            </w:pPr>
          </w:p>
          <w:p>
            <w:pPr>
              <w:pStyle w:val="TableParagraph"/>
              <w:spacing w:before="156"/>
              <w:ind w:left="16"/>
              <w:jc w:val="center"/>
              <w:rPr>
                <w:sz w:val="16"/>
              </w:rPr>
            </w:pPr>
            <w:r>
              <w:rPr>
                <w:color w:val="231F20"/>
                <w:sz w:val="16"/>
              </w:rPr>
              <w:t>•</w:t>
            </w:r>
          </w:p>
        </w:tc>
        <w:tc>
          <w:tcPr>
            <w:tcW w:w="475" w:type="dxa"/>
            <w:shd w:val="clear" w:color="auto" w:fill="FFECD3"/>
          </w:tcPr>
          <w:p>
            <w:pPr>
              <w:pStyle w:val="TableParagraph"/>
              <w:rPr>
                <w:rFonts w:ascii="Calibri"/>
                <w:sz w:val="18"/>
              </w:rPr>
            </w:pPr>
          </w:p>
          <w:p>
            <w:pPr>
              <w:pStyle w:val="TableParagraph"/>
              <w:spacing w:before="156"/>
              <w:ind w:left="16"/>
              <w:jc w:val="center"/>
              <w:rPr>
                <w:sz w:val="16"/>
              </w:rPr>
            </w:pPr>
            <w:r>
              <w:rPr>
                <w:color w:val="231F20"/>
                <w:sz w:val="16"/>
              </w:rPr>
              <w:t>•</w:t>
            </w:r>
          </w:p>
        </w:tc>
        <w:tc>
          <w:tcPr>
            <w:tcW w:w="475" w:type="dxa"/>
          </w:tcPr>
          <w:p>
            <w:pPr>
              <w:pStyle w:val="TableParagraph"/>
              <w:rPr>
                <w:rFonts w:ascii="Calibri"/>
                <w:sz w:val="18"/>
              </w:rPr>
            </w:pPr>
          </w:p>
          <w:p>
            <w:pPr>
              <w:pStyle w:val="TableParagraph"/>
              <w:spacing w:before="156"/>
              <w:ind w:left="17"/>
              <w:jc w:val="center"/>
              <w:rPr>
                <w:sz w:val="16"/>
              </w:rPr>
            </w:pPr>
            <w:r>
              <w:rPr>
                <w:color w:val="231F20"/>
                <w:sz w:val="16"/>
              </w:rPr>
              <w:t>•</w:t>
            </w:r>
          </w:p>
        </w:tc>
        <w:tc>
          <w:tcPr>
            <w:tcW w:w="475" w:type="dxa"/>
            <w:shd w:val="clear" w:color="auto" w:fill="FFECD3"/>
          </w:tcPr>
          <w:p>
            <w:pPr>
              <w:pStyle w:val="TableParagraph"/>
              <w:rPr>
                <w:rFonts w:ascii="Calibri"/>
                <w:sz w:val="18"/>
              </w:rPr>
            </w:pPr>
          </w:p>
          <w:p>
            <w:pPr>
              <w:pStyle w:val="TableParagraph"/>
              <w:spacing w:before="156"/>
              <w:ind w:left="17"/>
              <w:jc w:val="center"/>
              <w:rPr>
                <w:sz w:val="16"/>
              </w:rPr>
            </w:pPr>
            <w:r>
              <w:rPr>
                <w:color w:val="231F20"/>
                <w:sz w:val="16"/>
              </w:rPr>
              <w:t>•</w:t>
            </w:r>
          </w:p>
        </w:tc>
      </w:tr>
      <w:tr>
        <w:trPr>
          <w:trHeight w:val="958" w:hRule="atLeast"/>
        </w:trPr>
        <w:tc>
          <w:tcPr>
            <w:tcW w:w="2702" w:type="dxa"/>
          </w:tcPr>
          <w:p>
            <w:pPr>
              <w:pStyle w:val="TableParagraph"/>
              <w:spacing w:line="228" w:lineRule="auto" w:before="46"/>
              <w:ind w:left="108" w:right="185"/>
              <w:rPr>
                <w:sz w:val="16"/>
              </w:rPr>
            </w:pPr>
            <w:r>
              <w:rPr>
                <w:color w:val="231F20"/>
                <w:sz w:val="16"/>
              </w:rPr>
              <w:t>State requires physical education teachers to be state certified/ licensed and endorsed to teach physical education at the middle school/junior high level</w:t>
            </w:r>
          </w:p>
        </w:tc>
        <w:tc>
          <w:tcPr>
            <w:tcW w:w="475" w:type="dxa"/>
            <w:shd w:val="clear" w:color="auto" w:fill="FFECD3"/>
          </w:tcPr>
          <w:p>
            <w:pPr>
              <w:pStyle w:val="TableParagraph"/>
              <w:rPr>
                <w:rFonts w:ascii="Calibri"/>
                <w:sz w:val="18"/>
              </w:rPr>
            </w:pPr>
          </w:p>
          <w:p>
            <w:pPr>
              <w:pStyle w:val="TableParagraph"/>
              <w:spacing w:before="6"/>
              <w:rPr>
                <w:rFonts w:ascii="Calibri"/>
                <w:sz w:val="13"/>
              </w:rPr>
            </w:pPr>
          </w:p>
          <w:p>
            <w:pPr>
              <w:pStyle w:val="TableParagraph"/>
              <w:ind w:left="184"/>
              <w:rPr>
                <w:sz w:val="16"/>
              </w:rPr>
            </w:pPr>
            <w:r>
              <w:rPr>
                <w:color w:val="231F20"/>
                <w:sz w:val="16"/>
              </w:rPr>
              <w:t>•</w:t>
            </w:r>
          </w:p>
        </w:tc>
        <w:tc>
          <w:tcPr>
            <w:tcW w:w="475" w:type="dxa"/>
          </w:tcPr>
          <w:p>
            <w:pPr>
              <w:pStyle w:val="TableParagraph"/>
              <w:rPr>
                <w:rFonts w:ascii="Calibri"/>
                <w:sz w:val="18"/>
              </w:rPr>
            </w:pPr>
          </w:p>
          <w:p>
            <w:pPr>
              <w:pStyle w:val="TableParagraph"/>
              <w:spacing w:before="6"/>
              <w:rPr>
                <w:rFonts w:ascii="Calibri"/>
                <w:sz w:val="13"/>
              </w:rPr>
            </w:pPr>
          </w:p>
          <w:p>
            <w:pPr>
              <w:pStyle w:val="TableParagraph"/>
              <w:ind w:left="184"/>
              <w:rPr>
                <w:sz w:val="16"/>
              </w:rPr>
            </w:pPr>
            <w:r>
              <w:rPr>
                <w:color w:val="231F20"/>
                <w:sz w:val="16"/>
              </w:rPr>
              <w:t>•</w:t>
            </w:r>
          </w:p>
        </w:tc>
        <w:tc>
          <w:tcPr>
            <w:tcW w:w="475" w:type="dxa"/>
            <w:shd w:val="clear" w:color="auto" w:fill="FFECD3"/>
          </w:tcPr>
          <w:p>
            <w:pPr>
              <w:pStyle w:val="TableParagraph"/>
              <w:rPr>
                <w:rFonts w:ascii="Calibri"/>
                <w:sz w:val="18"/>
              </w:rPr>
            </w:pPr>
          </w:p>
          <w:p>
            <w:pPr>
              <w:pStyle w:val="TableParagraph"/>
              <w:spacing w:before="6"/>
              <w:rPr>
                <w:rFonts w:ascii="Calibri"/>
                <w:sz w:val="13"/>
              </w:rPr>
            </w:pPr>
          </w:p>
          <w:p>
            <w:pPr>
              <w:pStyle w:val="TableParagraph"/>
              <w:ind w:left="12"/>
              <w:jc w:val="center"/>
              <w:rPr>
                <w:sz w:val="16"/>
              </w:rPr>
            </w:pPr>
            <w:r>
              <w:rPr>
                <w:color w:val="231F20"/>
                <w:sz w:val="16"/>
              </w:rPr>
              <w:t>•</w:t>
            </w:r>
          </w:p>
        </w:tc>
        <w:tc>
          <w:tcPr>
            <w:tcW w:w="475" w:type="dxa"/>
          </w:tcPr>
          <w:p>
            <w:pPr>
              <w:pStyle w:val="TableParagraph"/>
              <w:rPr>
                <w:rFonts w:ascii="Calibri"/>
                <w:sz w:val="18"/>
              </w:rPr>
            </w:pPr>
          </w:p>
          <w:p>
            <w:pPr>
              <w:pStyle w:val="TableParagraph"/>
              <w:spacing w:before="6"/>
              <w:rPr>
                <w:rFonts w:ascii="Calibri"/>
                <w:sz w:val="13"/>
              </w:rPr>
            </w:pPr>
          </w:p>
          <w:p>
            <w:pPr>
              <w:pStyle w:val="TableParagraph"/>
              <w:ind w:left="185"/>
              <w:rPr>
                <w:sz w:val="16"/>
              </w:rPr>
            </w:pPr>
            <w:r>
              <w:rPr>
                <w:color w:val="231F20"/>
                <w:sz w:val="16"/>
              </w:rPr>
              <w:t>•</w:t>
            </w:r>
          </w:p>
        </w:tc>
        <w:tc>
          <w:tcPr>
            <w:tcW w:w="475" w:type="dxa"/>
            <w:shd w:val="clear" w:color="auto" w:fill="FFECD3"/>
          </w:tcPr>
          <w:p>
            <w:pPr>
              <w:pStyle w:val="TableParagraph"/>
              <w:rPr>
                <w:rFonts w:ascii="Calibri"/>
                <w:sz w:val="18"/>
              </w:rPr>
            </w:pPr>
          </w:p>
          <w:p>
            <w:pPr>
              <w:pStyle w:val="TableParagraph"/>
              <w:spacing w:before="6"/>
              <w:rPr>
                <w:rFonts w:ascii="Calibri"/>
                <w:sz w:val="13"/>
              </w:rPr>
            </w:pPr>
          </w:p>
          <w:p>
            <w:pPr>
              <w:pStyle w:val="TableParagraph"/>
              <w:ind w:left="185"/>
              <w:rPr>
                <w:sz w:val="16"/>
              </w:rPr>
            </w:pPr>
            <w:r>
              <w:rPr>
                <w:color w:val="231F20"/>
                <w:sz w:val="16"/>
              </w:rPr>
              <w:t>•</w:t>
            </w:r>
          </w:p>
        </w:tc>
        <w:tc>
          <w:tcPr>
            <w:tcW w:w="475" w:type="dxa"/>
          </w:tcPr>
          <w:p>
            <w:pPr>
              <w:pStyle w:val="TableParagraph"/>
              <w:rPr>
                <w:rFonts w:ascii="Calibri"/>
                <w:sz w:val="18"/>
              </w:rPr>
            </w:pPr>
          </w:p>
          <w:p>
            <w:pPr>
              <w:pStyle w:val="TableParagraph"/>
              <w:spacing w:before="6"/>
              <w:rPr>
                <w:rFonts w:ascii="Calibri"/>
                <w:sz w:val="13"/>
              </w:rPr>
            </w:pPr>
          </w:p>
          <w:p>
            <w:pPr>
              <w:pStyle w:val="TableParagraph"/>
              <w:ind w:left="185"/>
              <w:rPr>
                <w:sz w:val="16"/>
              </w:rPr>
            </w:pPr>
            <w:r>
              <w:rPr>
                <w:color w:val="231F20"/>
                <w:sz w:val="16"/>
              </w:rPr>
              <w:t>•</w:t>
            </w:r>
          </w:p>
        </w:tc>
        <w:tc>
          <w:tcPr>
            <w:tcW w:w="475" w:type="dxa"/>
            <w:shd w:val="clear" w:color="auto" w:fill="FFECD3"/>
          </w:tcPr>
          <w:p>
            <w:pPr>
              <w:pStyle w:val="TableParagraph"/>
              <w:rPr>
                <w:rFonts w:ascii="Calibri"/>
                <w:sz w:val="18"/>
              </w:rPr>
            </w:pPr>
          </w:p>
          <w:p>
            <w:pPr>
              <w:pStyle w:val="TableParagraph"/>
              <w:spacing w:before="6"/>
              <w:rPr>
                <w:rFonts w:ascii="Calibri"/>
                <w:sz w:val="13"/>
              </w:rPr>
            </w:pPr>
          </w:p>
          <w:p>
            <w:pPr>
              <w:pStyle w:val="TableParagraph"/>
              <w:ind w:left="13"/>
              <w:jc w:val="center"/>
              <w:rPr>
                <w:sz w:val="16"/>
              </w:rPr>
            </w:pPr>
            <w:r>
              <w:rPr>
                <w:color w:val="231F20"/>
                <w:sz w:val="16"/>
              </w:rPr>
              <w:t>•</w:t>
            </w:r>
          </w:p>
        </w:tc>
        <w:tc>
          <w:tcPr>
            <w:tcW w:w="475" w:type="dxa"/>
          </w:tcPr>
          <w:p>
            <w:pPr>
              <w:pStyle w:val="TableParagraph"/>
              <w:rPr>
                <w:rFonts w:ascii="Times New Roman"/>
                <w:sz w:val="14"/>
              </w:rPr>
            </w:pPr>
          </w:p>
        </w:tc>
        <w:tc>
          <w:tcPr>
            <w:tcW w:w="475" w:type="dxa"/>
            <w:shd w:val="clear" w:color="auto" w:fill="FFECD3"/>
          </w:tcPr>
          <w:p>
            <w:pPr>
              <w:pStyle w:val="TableParagraph"/>
              <w:rPr>
                <w:rFonts w:ascii="Calibri"/>
                <w:sz w:val="18"/>
              </w:rPr>
            </w:pPr>
          </w:p>
          <w:p>
            <w:pPr>
              <w:pStyle w:val="TableParagraph"/>
              <w:spacing w:before="6"/>
              <w:rPr>
                <w:rFonts w:ascii="Calibri"/>
                <w:sz w:val="13"/>
              </w:rPr>
            </w:pPr>
          </w:p>
          <w:p>
            <w:pPr>
              <w:pStyle w:val="TableParagraph"/>
              <w:ind w:left="14"/>
              <w:jc w:val="center"/>
              <w:rPr>
                <w:sz w:val="16"/>
              </w:rPr>
            </w:pPr>
            <w:r>
              <w:rPr>
                <w:color w:val="231F20"/>
                <w:sz w:val="16"/>
              </w:rPr>
              <w:t>•</w:t>
            </w:r>
          </w:p>
        </w:tc>
        <w:tc>
          <w:tcPr>
            <w:tcW w:w="475" w:type="dxa"/>
          </w:tcPr>
          <w:p>
            <w:pPr>
              <w:pStyle w:val="TableParagraph"/>
              <w:rPr>
                <w:rFonts w:ascii="Times New Roman"/>
                <w:sz w:val="14"/>
              </w:rPr>
            </w:pPr>
          </w:p>
        </w:tc>
        <w:tc>
          <w:tcPr>
            <w:tcW w:w="475" w:type="dxa"/>
            <w:shd w:val="clear" w:color="auto" w:fill="FFECD3"/>
          </w:tcPr>
          <w:p>
            <w:pPr>
              <w:pStyle w:val="TableParagraph"/>
              <w:rPr>
                <w:rFonts w:ascii="Calibri"/>
                <w:sz w:val="18"/>
              </w:rPr>
            </w:pPr>
          </w:p>
          <w:p>
            <w:pPr>
              <w:pStyle w:val="TableParagraph"/>
              <w:spacing w:before="6"/>
              <w:rPr>
                <w:rFonts w:ascii="Calibri"/>
                <w:sz w:val="13"/>
              </w:rPr>
            </w:pPr>
          </w:p>
          <w:p>
            <w:pPr>
              <w:pStyle w:val="TableParagraph"/>
              <w:ind w:left="15"/>
              <w:jc w:val="center"/>
              <w:rPr>
                <w:sz w:val="16"/>
              </w:rPr>
            </w:pPr>
            <w:r>
              <w:rPr>
                <w:color w:val="231F20"/>
                <w:sz w:val="16"/>
              </w:rPr>
              <w:t>•</w:t>
            </w:r>
          </w:p>
        </w:tc>
        <w:tc>
          <w:tcPr>
            <w:tcW w:w="475" w:type="dxa"/>
          </w:tcPr>
          <w:p>
            <w:pPr>
              <w:pStyle w:val="TableParagraph"/>
              <w:rPr>
                <w:rFonts w:ascii="Calibri"/>
                <w:sz w:val="18"/>
              </w:rPr>
            </w:pPr>
          </w:p>
          <w:p>
            <w:pPr>
              <w:pStyle w:val="TableParagraph"/>
              <w:spacing w:before="6"/>
              <w:rPr>
                <w:rFonts w:ascii="Calibri"/>
                <w:sz w:val="13"/>
              </w:rPr>
            </w:pPr>
          </w:p>
          <w:p>
            <w:pPr>
              <w:pStyle w:val="TableParagraph"/>
              <w:ind w:left="15"/>
              <w:jc w:val="center"/>
              <w:rPr>
                <w:sz w:val="16"/>
              </w:rPr>
            </w:pPr>
            <w:r>
              <w:rPr>
                <w:color w:val="231F20"/>
                <w:sz w:val="16"/>
              </w:rPr>
              <w:t>•</w:t>
            </w:r>
          </w:p>
        </w:tc>
        <w:tc>
          <w:tcPr>
            <w:tcW w:w="475" w:type="dxa"/>
            <w:shd w:val="clear" w:color="auto" w:fill="FFECD3"/>
          </w:tcPr>
          <w:p>
            <w:pPr>
              <w:pStyle w:val="TableParagraph"/>
              <w:rPr>
                <w:rFonts w:ascii="Calibri"/>
                <w:sz w:val="18"/>
              </w:rPr>
            </w:pPr>
          </w:p>
          <w:p>
            <w:pPr>
              <w:pStyle w:val="TableParagraph"/>
              <w:spacing w:before="6"/>
              <w:rPr>
                <w:rFonts w:ascii="Calibri"/>
                <w:sz w:val="13"/>
              </w:rPr>
            </w:pPr>
          </w:p>
          <w:p>
            <w:pPr>
              <w:pStyle w:val="TableParagraph"/>
              <w:ind w:left="16"/>
              <w:jc w:val="center"/>
              <w:rPr>
                <w:sz w:val="16"/>
              </w:rPr>
            </w:pPr>
            <w:r>
              <w:rPr>
                <w:color w:val="231F20"/>
                <w:sz w:val="16"/>
              </w:rPr>
              <w:t>•</w:t>
            </w:r>
          </w:p>
        </w:tc>
        <w:tc>
          <w:tcPr>
            <w:tcW w:w="475" w:type="dxa"/>
          </w:tcPr>
          <w:p>
            <w:pPr>
              <w:pStyle w:val="TableParagraph"/>
              <w:rPr>
                <w:rFonts w:ascii="Calibri"/>
                <w:sz w:val="18"/>
              </w:rPr>
            </w:pPr>
          </w:p>
          <w:p>
            <w:pPr>
              <w:pStyle w:val="TableParagraph"/>
              <w:spacing w:before="6"/>
              <w:rPr>
                <w:rFonts w:ascii="Calibri"/>
                <w:sz w:val="13"/>
              </w:rPr>
            </w:pPr>
          </w:p>
          <w:p>
            <w:pPr>
              <w:pStyle w:val="TableParagraph"/>
              <w:ind w:left="16"/>
              <w:jc w:val="center"/>
              <w:rPr>
                <w:sz w:val="16"/>
              </w:rPr>
            </w:pPr>
            <w:r>
              <w:rPr>
                <w:color w:val="231F20"/>
                <w:sz w:val="16"/>
              </w:rPr>
              <w:t>•</w:t>
            </w:r>
          </w:p>
        </w:tc>
        <w:tc>
          <w:tcPr>
            <w:tcW w:w="475" w:type="dxa"/>
            <w:shd w:val="clear" w:color="auto" w:fill="FFECD3"/>
          </w:tcPr>
          <w:p>
            <w:pPr>
              <w:pStyle w:val="TableParagraph"/>
              <w:rPr>
                <w:rFonts w:ascii="Calibri"/>
                <w:sz w:val="18"/>
              </w:rPr>
            </w:pPr>
          </w:p>
          <w:p>
            <w:pPr>
              <w:pStyle w:val="TableParagraph"/>
              <w:spacing w:before="6"/>
              <w:rPr>
                <w:rFonts w:ascii="Calibri"/>
                <w:sz w:val="13"/>
              </w:rPr>
            </w:pPr>
          </w:p>
          <w:p>
            <w:pPr>
              <w:pStyle w:val="TableParagraph"/>
              <w:ind w:left="16"/>
              <w:jc w:val="center"/>
              <w:rPr>
                <w:sz w:val="16"/>
              </w:rPr>
            </w:pPr>
            <w:r>
              <w:rPr>
                <w:color w:val="231F20"/>
                <w:sz w:val="16"/>
              </w:rPr>
              <w:t>•</w:t>
            </w:r>
          </w:p>
        </w:tc>
        <w:tc>
          <w:tcPr>
            <w:tcW w:w="475" w:type="dxa"/>
          </w:tcPr>
          <w:p>
            <w:pPr>
              <w:pStyle w:val="TableParagraph"/>
              <w:rPr>
                <w:rFonts w:ascii="Calibri"/>
                <w:sz w:val="18"/>
              </w:rPr>
            </w:pPr>
          </w:p>
          <w:p>
            <w:pPr>
              <w:pStyle w:val="TableParagraph"/>
              <w:spacing w:before="6"/>
              <w:rPr>
                <w:rFonts w:ascii="Calibri"/>
                <w:sz w:val="13"/>
              </w:rPr>
            </w:pPr>
          </w:p>
          <w:p>
            <w:pPr>
              <w:pStyle w:val="TableParagraph"/>
              <w:ind w:left="17"/>
              <w:jc w:val="center"/>
              <w:rPr>
                <w:sz w:val="16"/>
              </w:rPr>
            </w:pPr>
            <w:r>
              <w:rPr>
                <w:color w:val="231F20"/>
                <w:sz w:val="16"/>
              </w:rPr>
              <w:t>•</w:t>
            </w:r>
          </w:p>
        </w:tc>
        <w:tc>
          <w:tcPr>
            <w:tcW w:w="475" w:type="dxa"/>
            <w:shd w:val="clear" w:color="auto" w:fill="FFECD3"/>
          </w:tcPr>
          <w:p>
            <w:pPr>
              <w:pStyle w:val="TableParagraph"/>
              <w:rPr>
                <w:rFonts w:ascii="Calibri"/>
                <w:sz w:val="18"/>
              </w:rPr>
            </w:pPr>
          </w:p>
          <w:p>
            <w:pPr>
              <w:pStyle w:val="TableParagraph"/>
              <w:spacing w:before="6"/>
              <w:rPr>
                <w:rFonts w:ascii="Calibri"/>
                <w:sz w:val="13"/>
              </w:rPr>
            </w:pPr>
          </w:p>
          <w:p>
            <w:pPr>
              <w:pStyle w:val="TableParagraph"/>
              <w:ind w:left="17"/>
              <w:jc w:val="center"/>
              <w:rPr>
                <w:sz w:val="16"/>
              </w:rPr>
            </w:pPr>
            <w:r>
              <w:rPr>
                <w:color w:val="231F20"/>
                <w:sz w:val="16"/>
              </w:rPr>
              <w:t>•</w:t>
            </w:r>
          </w:p>
        </w:tc>
      </w:tr>
      <w:tr>
        <w:trPr>
          <w:trHeight w:val="1003" w:hRule="atLeast"/>
        </w:trPr>
        <w:tc>
          <w:tcPr>
            <w:tcW w:w="2702" w:type="dxa"/>
          </w:tcPr>
          <w:p>
            <w:pPr>
              <w:pStyle w:val="TableParagraph"/>
              <w:spacing w:line="228" w:lineRule="auto" w:before="69"/>
              <w:ind w:left="108" w:right="185"/>
              <w:rPr>
                <w:sz w:val="16"/>
              </w:rPr>
            </w:pPr>
            <w:r>
              <w:rPr>
                <w:color w:val="231F20"/>
                <w:sz w:val="16"/>
              </w:rPr>
              <w:t>State requires physical education teachers to be state certified/ licensed and endorsed to teach physical education at the high school level</w:t>
            </w:r>
          </w:p>
        </w:tc>
        <w:tc>
          <w:tcPr>
            <w:tcW w:w="475" w:type="dxa"/>
            <w:shd w:val="clear" w:color="auto" w:fill="FFECD3"/>
          </w:tcPr>
          <w:p>
            <w:pPr>
              <w:pStyle w:val="TableParagraph"/>
              <w:rPr>
                <w:rFonts w:ascii="Calibri"/>
                <w:sz w:val="18"/>
              </w:rPr>
            </w:pPr>
          </w:p>
          <w:p>
            <w:pPr>
              <w:pStyle w:val="TableParagraph"/>
              <w:spacing w:before="3"/>
              <w:rPr>
                <w:rFonts w:ascii="Calibri"/>
                <w:sz w:val="15"/>
              </w:rPr>
            </w:pPr>
          </w:p>
          <w:p>
            <w:pPr>
              <w:pStyle w:val="TableParagraph"/>
              <w:spacing w:before="1"/>
              <w:ind w:left="184"/>
              <w:rPr>
                <w:sz w:val="16"/>
              </w:rPr>
            </w:pPr>
            <w:r>
              <w:rPr>
                <w:color w:val="231F20"/>
                <w:sz w:val="16"/>
              </w:rPr>
              <w:t>•</w:t>
            </w:r>
          </w:p>
        </w:tc>
        <w:tc>
          <w:tcPr>
            <w:tcW w:w="475" w:type="dxa"/>
          </w:tcPr>
          <w:p>
            <w:pPr>
              <w:pStyle w:val="TableParagraph"/>
              <w:rPr>
                <w:rFonts w:ascii="Calibri"/>
                <w:sz w:val="18"/>
              </w:rPr>
            </w:pPr>
          </w:p>
          <w:p>
            <w:pPr>
              <w:pStyle w:val="TableParagraph"/>
              <w:spacing w:before="3"/>
              <w:rPr>
                <w:rFonts w:ascii="Calibri"/>
                <w:sz w:val="15"/>
              </w:rPr>
            </w:pPr>
          </w:p>
          <w:p>
            <w:pPr>
              <w:pStyle w:val="TableParagraph"/>
              <w:spacing w:before="1"/>
              <w:ind w:left="184"/>
              <w:rPr>
                <w:sz w:val="16"/>
              </w:rPr>
            </w:pPr>
            <w:r>
              <w:rPr>
                <w:color w:val="231F20"/>
                <w:sz w:val="16"/>
              </w:rPr>
              <w:t>•</w:t>
            </w:r>
          </w:p>
        </w:tc>
        <w:tc>
          <w:tcPr>
            <w:tcW w:w="475" w:type="dxa"/>
            <w:shd w:val="clear" w:color="auto" w:fill="FFECD3"/>
          </w:tcPr>
          <w:p>
            <w:pPr>
              <w:pStyle w:val="TableParagraph"/>
              <w:rPr>
                <w:rFonts w:ascii="Calibri"/>
                <w:sz w:val="18"/>
              </w:rPr>
            </w:pPr>
          </w:p>
          <w:p>
            <w:pPr>
              <w:pStyle w:val="TableParagraph"/>
              <w:spacing w:before="3"/>
              <w:rPr>
                <w:rFonts w:ascii="Calibri"/>
                <w:sz w:val="15"/>
              </w:rPr>
            </w:pPr>
          </w:p>
          <w:p>
            <w:pPr>
              <w:pStyle w:val="TableParagraph"/>
              <w:spacing w:before="1"/>
              <w:ind w:left="12"/>
              <w:jc w:val="center"/>
              <w:rPr>
                <w:sz w:val="16"/>
              </w:rPr>
            </w:pPr>
            <w:r>
              <w:rPr>
                <w:color w:val="231F20"/>
                <w:sz w:val="16"/>
              </w:rPr>
              <w:t>•</w:t>
            </w:r>
          </w:p>
        </w:tc>
        <w:tc>
          <w:tcPr>
            <w:tcW w:w="475" w:type="dxa"/>
          </w:tcPr>
          <w:p>
            <w:pPr>
              <w:pStyle w:val="TableParagraph"/>
              <w:rPr>
                <w:rFonts w:ascii="Calibri"/>
                <w:sz w:val="18"/>
              </w:rPr>
            </w:pPr>
          </w:p>
          <w:p>
            <w:pPr>
              <w:pStyle w:val="TableParagraph"/>
              <w:spacing w:before="3"/>
              <w:rPr>
                <w:rFonts w:ascii="Calibri"/>
                <w:sz w:val="15"/>
              </w:rPr>
            </w:pPr>
          </w:p>
          <w:p>
            <w:pPr>
              <w:pStyle w:val="TableParagraph"/>
              <w:spacing w:before="1"/>
              <w:ind w:left="185"/>
              <w:rPr>
                <w:sz w:val="16"/>
              </w:rPr>
            </w:pPr>
            <w:r>
              <w:rPr>
                <w:color w:val="231F20"/>
                <w:sz w:val="16"/>
              </w:rPr>
              <w:t>•</w:t>
            </w:r>
          </w:p>
        </w:tc>
        <w:tc>
          <w:tcPr>
            <w:tcW w:w="475" w:type="dxa"/>
            <w:shd w:val="clear" w:color="auto" w:fill="FFECD3"/>
          </w:tcPr>
          <w:p>
            <w:pPr>
              <w:pStyle w:val="TableParagraph"/>
              <w:rPr>
                <w:rFonts w:ascii="Calibri"/>
                <w:sz w:val="18"/>
              </w:rPr>
            </w:pPr>
          </w:p>
          <w:p>
            <w:pPr>
              <w:pStyle w:val="TableParagraph"/>
              <w:spacing w:before="3"/>
              <w:rPr>
                <w:rFonts w:ascii="Calibri"/>
                <w:sz w:val="15"/>
              </w:rPr>
            </w:pPr>
          </w:p>
          <w:p>
            <w:pPr>
              <w:pStyle w:val="TableParagraph"/>
              <w:spacing w:before="1"/>
              <w:ind w:left="185"/>
              <w:rPr>
                <w:sz w:val="16"/>
              </w:rPr>
            </w:pPr>
            <w:r>
              <w:rPr>
                <w:color w:val="231F20"/>
                <w:sz w:val="16"/>
              </w:rPr>
              <w:t>•</w:t>
            </w:r>
          </w:p>
        </w:tc>
        <w:tc>
          <w:tcPr>
            <w:tcW w:w="475" w:type="dxa"/>
          </w:tcPr>
          <w:p>
            <w:pPr>
              <w:pStyle w:val="TableParagraph"/>
              <w:rPr>
                <w:rFonts w:ascii="Calibri"/>
                <w:sz w:val="18"/>
              </w:rPr>
            </w:pPr>
          </w:p>
          <w:p>
            <w:pPr>
              <w:pStyle w:val="TableParagraph"/>
              <w:spacing w:before="3"/>
              <w:rPr>
                <w:rFonts w:ascii="Calibri"/>
                <w:sz w:val="15"/>
              </w:rPr>
            </w:pPr>
          </w:p>
          <w:p>
            <w:pPr>
              <w:pStyle w:val="TableParagraph"/>
              <w:spacing w:before="1"/>
              <w:ind w:left="185"/>
              <w:rPr>
                <w:sz w:val="16"/>
              </w:rPr>
            </w:pPr>
            <w:r>
              <w:rPr>
                <w:color w:val="231F20"/>
                <w:sz w:val="16"/>
              </w:rPr>
              <w:t>•</w:t>
            </w:r>
          </w:p>
        </w:tc>
        <w:tc>
          <w:tcPr>
            <w:tcW w:w="475" w:type="dxa"/>
            <w:shd w:val="clear" w:color="auto" w:fill="FFECD3"/>
          </w:tcPr>
          <w:p>
            <w:pPr>
              <w:pStyle w:val="TableParagraph"/>
              <w:rPr>
                <w:rFonts w:ascii="Calibri"/>
                <w:sz w:val="18"/>
              </w:rPr>
            </w:pPr>
          </w:p>
          <w:p>
            <w:pPr>
              <w:pStyle w:val="TableParagraph"/>
              <w:spacing w:before="3"/>
              <w:rPr>
                <w:rFonts w:ascii="Calibri"/>
                <w:sz w:val="15"/>
              </w:rPr>
            </w:pPr>
          </w:p>
          <w:p>
            <w:pPr>
              <w:pStyle w:val="TableParagraph"/>
              <w:spacing w:before="1"/>
              <w:ind w:left="13"/>
              <w:jc w:val="center"/>
              <w:rPr>
                <w:sz w:val="16"/>
              </w:rPr>
            </w:pPr>
            <w:r>
              <w:rPr>
                <w:color w:val="231F20"/>
                <w:sz w:val="16"/>
              </w:rPr>
              <w:t>•</w:t>
            </w:r>
          </w:p>
        </w:tc>
        <w:tc>
          <w:tcPr>
            <w:tcW w:w="475" w:type="dxa"/>
          </w:tcPr>
          <w:p>
            <w:pPr>
              <w:pStyle w:val="TableParagraph"/>
              <w:rPr>
                <w:rFonts w:ascii="Calibri"/>
                <w:sz w:val="18"/>
              </w:rPr>
            </w:pPr>
          </w:p>
          <w:p>
            <w:pPr>
              <w:pStyle w:val="TableParagraph"/>
              <w:spacing w:before="3"/>
              <w:rPr>
                <w:rFonts w:ascii="Calibri"/>
                <w:sz w:val="15"/>
              </w:rPr>
            </w:pPr>
          </w:p>
          <w:p>
            <w:pPr>
              <w:pStyle w:val="TableParagraph"/>
              <w:spacing w:before="1"/>
              <w:ind w:left="14"/>
              <w:jc w:val="center"/>
              <w:rPr>
                <w:sz w:val="16"/>
              </w:rPr>
            </w:pPr>
            <w:r>
              <w:rPr>
                <w:color w:val="231F20"/>
                <w:sz w:val="16"/>
              </w:rPr>
              <w:t>•</w:t>
            </w:r>
          </w:p>
        </w:tc>
        <w:tc>
          <w:tcPr>
            <w:tcW w:w="475" w:type="dxa"/>
            <w:shd w:val="clear" w:color="auto" w:fill="FFECD3"/>
          </w:tcPr>
          <w:p>
            <w:pPr>
              <w:pStyle w:val="TableParagraph"/>
              <w:rPr>
                <w:rFonts w:ascii="Calibri"/>
                <w:sz w:val="18"/>
              </w:rPr>
            </w:pPr>
          </w:p>
          <w:p>
            <w:pPr>
              <w:pStyle w:val="TableParagraph"/>
              <w:spacing w:before="3"/>
              <w:rPr>
                <w:rFonts w:ascii="Calibri"/>
                <w:sz w:val="15"/>
              </w:rPr>
            </w:pPr>
          </w:p>
          <w:p>
            <w:pPr>
              <w:pStyle w:val="TableParagraph"/>
              <w:spacing w:before="1"/>
              <w:ind w:left="14"/>
              <w:jc w:val="center"/>
              <w:rPr>
                <w:sz w:val="16"/>
              </w:rPr>
            </w:pPr>
            <w:r>
              <w:rPr>
                <w:color w:val="231F20"/>
                <w:sz w:val="16"/>
              </w:rPr>
              <w:t>•</w:t>
            </w:r>
          </w:p>
        </w:tc>
        <w:tc>
          <w:tcPr>
            <w:tcW w:w="475" w:type="dxa"/>
          </w:tcPr>
          <w:p>
            <w:pPr>
              <w:pStyle w:val="TableParagraph"/>
              <w:rPr>
                <w:rFonts w:ascii="Calibri"/>
                <w:sz w:val="18"/>
              </w:rPr>
            </w:pPr>
          </w:p>
          <w:p>
            <w:pPr>
              <w:pStyle w:val="TableParagraph"/>
              <w:spacing w:before="3"/>
              <w:rPr>
                <w:rFonts w:ascii="Calibri"/>
                <w:sz w:val="15"/>
              </w:rPr>
            </w:pPr>
          </w:p>
          <w:p>
            <w:pPr>
              <w:pStyle w:val="TableParagraph"/>
              <w:spacing w:before="1"/>
              <w:ind w:left="14"/>
              <w:jc w:val="center"/>
              <w:rPr>
                <w:sz w:val="16"/>
              </w:rPr>
            </w:pPr>
            <w:r>
              <w:rPr>
                <w:color w:val="231F20"/>
                <w:sz w:val="16"/>
              </w:rPr>
              <w:t>•</w:t>
            </w:r>
          </w:p>
        </w:tc>
        <w:tc>
          <w:tcPr>
            <w:tcW w:w="475" w:type="dxa"/>
            <w:shd w:val="clear" w:color="auto" w:fill="FFECD3"/>
          </w:tcPr>
          <w:p>
            <w:pPr>
              <w:pStyle w:val="TableParagraph"/>
              <w:rPr>
                <w:rFonts w:ascii="Calibri"/>
                <w:sz w:val="18"/>
              </w:rPr>
            </w:pPr>
          </w:p>
          <w:p>
            <w:pPr>
              <w:pStyle w:val="TableParagraph"/>
              <w:spacing w:before="3"/>
              <w:rPr>
                <w:rFonts w:ascii="Calibri"/>
                <w:sz w:val="15"/>
              </w:rPr>
            </w:pPr>
          </w:p>
          <w:p>
            <w:pPr>
              <w:pStyle w:val="TableParagraph"/>
              <w:spacing w:before="1"/>
              <w:ind w:left="15"/>
              <w:jc w:val="center"/>
              <w:rPr>
                <w:sz w:val="16"/>
              </w:rPr>
            </w:pPr>
            <w:r>
              <w:rPr>
                <w:color w:val="231F20"/>
                <w:sz w:val="16"/>
              </w:rPr>
              <w:t>•</w:t>
            </w:r>
          </w:p>
        </w:tc>
        <w:tc>
          <w:tcPr>
            <w:tcW w:w="475" w:type="dxa"/>
          </w:tcPr>
          <w:p>
            <w:pPr>
              <w:pStyle w:val="TableParagraph"/>
              <w:rPr>
                <w:rFonts w:ascii="Calibri"/>
                <w:sz w:val="18"/>
              </w:rPr>
            </w:pPr>
          </w:p>
          <w:p>
            <w:pPr>
              <w:pStyle w:val="TableParagraph"/>
              <w:spacing w:before="3"/>
              <w:rPr>
                <w:rFonts w:ascii="Calibri"/>
                <w:sz w:val="15"/>
              </w:rPr>
            </w:pPr>
          </w:p>
          <w:p>
            <w:pPr>
              <w:pStyle w:val="TableParagraph"/>
              <w:spacing w:before="1"/>
              <w:ind w:left="15"/>
              <w:jc w:val="center"/>
              <w:rPr>
                <w:sz w:val="16"/>
              </w:rPr>
            </w:pPr>
            <w:r>
              <w:rPr>
                <w:color w:val="231F20"/>
                <w:sz w:val="16"/>
              </w:rPr>
              <w:t>•</w:t>
            </w:r>
          </w:p>
        </w:tc>
        <w:tc>
          <w:tcPr>
            <w:tcW w:w="475" w:type="dxa"/>
            <w:shd w:val="clear" w:color="auto" w:fill="FFECD3"/>
          </w:tcPr>
          <w:p>
            <w:pPr>
              <w:pStyle w:val="TableParagraph"/>
              <w:rPr>
                <w:rFonts w:ascii="Calibri"/>
                <w:sz w:val="18"/>
              </w:rPr>
            </w:pPr>
          </w:p>
          <w:p>
            <w:pPr>
              <w:pStyle w:val="TableParagraph"/>
              <w:spacing w:before="3"/>
              <w:rPr>
                <w:rFonts w:ascii="Calibri"/>
                <w:sz w:val="15"/>
              </w:rPr>
            </w:pPr>
          </w:p>
          <w:p>
            <w:pPr>
              <w:pStyle w:val="TableParagraph"/>
              <w:spacing w:before="1"/>
              <w:ind w:left="16"/>
              <w:jc w:val="center"/>
              <w:rPr>
                <w:sz w:val="16"/>
              </w:rPr>
            </w:pPr>
            <w:r>
              <w:rPr>
                <w:color w:val="231F20"/>
                <w:sz w:val="16"/>
              </w:rPr>
              <w:t>•</w:t>
            </w:r>
          </w:p>
        </w:tc>
        <w:tc>
          <w:tcPr>
            <w:tcW w:w="475" w:type="dxa"/>
          </w:tcPr>
          <w:p>
            <w:pPr>
              <w:pStyle w:val="TableParagraph"/>
              <w:rPr>
                <w:rFonts w:ascii="Calibri"/>
                <w:sz w:val="18"/>
              </w:rPr>
            </w:pPr>
          </w:p>
          <w:p>
            <w:pPr>
              <w:pStyle w:val="TableParagraph"/>
              <w:spacing w:before="3"/>
              <w:rPr>
                <w:rFonts w:ascii="Calibri"/>
                <w:sz w:val="15"/>
              </w:rPr>
            </w:pPr>
          </w:p>
          <w:p>
            <w:pPr>
              <w:pStyle w:val="TableParagraph"/>
              <w:spacing w:before="1"/>
              <w:ind w:left="16"/>
              <w:jc w:val="center"/>
              <w:rPr>
                <w:sz w:val="16"/>
              </w:rPr>
            </w:pPr>
            <w:r>
              <w:rPr>
                <w:color w:val="231F20"/>
                <w:sz w:val="16"/>
              </w:rPr>
              <w:t>•</w:t>
            </w:r>
          </w:p>
        </w:tc>
        <w:tc>
          <w:tcPr>
            <w:tcW w:w="475" w:type="dxa"/>
            <w:shd w:val="clear" w:color="auto" w:fill="FFECD3"/>
          </w:tcPr>
          <w:p>
            <w:pPr>
              <w:pStyle w:val="TableParagraph"/>
              <w:rPr>
                <w:rFonts w:ascii="Calibri"/>
                <w:sz w:val="18"/>
              </w:rPr>
            </w:pPr>
          </w:p>
          <w:p>
            <w:pPr>
              <w:pStyle w:val="TableParagraph"/>
              <w:spacing w:before="3"/>
              <w:rPr>
                <w:rFonts w:ascii="Calibri"/>
                <w:sz w:val="15"/>
              </w:rPr>
            </w:pPr>
          </w:p>
          <w:p>
            <w:pPr>
              <w:pStyle w:val="TableParagraph"/>
              <w:spacing w:before="1"/>
              <w:ind w:left="16"/>
              <w:jc w:val="center"/>
              <w:rPr>
                <w:sz w:val="16"/>
              </w:rPr>
            </w:pPr>
            <w:r>
              <w:rPr>
                <w:color w:val="231F20"/>
                <w:sz w:val="16"/>
              </w:rPr>
              <w:t>•</w:t>
            </w:r>
          </w:p>
        </w:tc>
        <w:tc>
          <w:tcPr>
            <w:tcW w:w="475" w:type="dxa"/>
          </w:tcPr>
          <w:p>
            <w:pPr>
              <w:pStyle w:val="TableParagraph"/>
              <w:rPr>
                <w:rFonts w:ascii="Calibri"/>
                <w:sz w:val="18"/>
              </w:rPr>
            </w:pPr>
          </w:p>
          <w:p>
            <w:pPr>
              <w:pStyle w:val="TableParagraph"/>
              <w:spacing w:before="3"/>
              <w:rPr>
                <w:rFonts w:ascii="Calibri"/>
                <w:sz w:val="15"/>
              </w:rPr>
            </w:pPr>
          </w:p>
          <w:p>
            <w:pPr>
              <w:pStyle w:val="TableParagraph"/>
              <w:spacing w:before="1"/>
              <w:ind w:left="17"/>
              <w:jc w:val="center"/>
              <w:rPr>
                <w:sz w:val="16"/>
              </w:rPr>
            </w:pPr>
            <w:r>
              <w:rPr>
                <w:color w:val="231F20"/>
                <w:sz w:val="16"/>
              </w:rPr>
              <w:t>•</w:t>
            </w:r>
          </w:p>
        </w:tc>
        <w:tc>
          <w:tcPr>
            <w:tcW w:w="475" w:type="dxa"/>
            <w:shd w:val="clear" w:color="auto" w:fill="FFECD3"/>
          </w:tcPr>
          <w:p>
            <w:pPr>
              <w:pStyle w:val="TableParagraph"/>
              <w:rPr>
                <w:rFonts w:ascii="Calibri"/>
                <w:sz w:val="18"/>
              </w:rPr>
            </w:pPr>
          </w:p>
          <w:p>
            <w:pPr>
              <w:pStyle w:val="TableParagraph"/>
              <w:spacing w:before="3"/>
              <w:rPr>
                <w:rFonts w:ascii="Calibri"/>
                <w:sz w:val="15"/>
              </w:rPr>
            </w:pPr>
          </w:p>
          <w:p>
            <w:pPr>
              <w:pStyle w:val="TableParagraph"/>
              <w:spacing w:before="1"/>
              <w:ind w:left="17"/>
              <w:jc w:val="center"/>
              <w:rPr>
                <w:sz w:val="16"/>
              </w:rPr>
            </w:pPr>
            <w:r>
              <w:rPr>
                <w:color w:val="231F20"/>
                <w:sz w:val="16"/>
              </w:rPr>
              <w:t>•</w:t>
            </w:r>
          </w:p>
        </w:tc>
      </w:tr>
    </w:tbl>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4"/>
        <w:rPr>
          <w:rFonts w:ascii="Calibri"/>
          <w:sz w:val="22"/>
        </w:rPr>
      </w:pPr>
    </w:p>
    <w:p>
      <w:pPr>
        <w:pStyle w:val="BodyText"/>
        <w:spacing w:line="20" w:lineRule="exact"/>
        <w:ind w:left="525"/>
        <w:rPr>
          <w:rFonts w:ascii="Calibri"/>
          <w:sz w:val="2"/>
        </w:rPr>
      </w:pPr>
      <w:r>
        <w:rPr>
          <w:rFonts w:ascii="Calibri"/>
          <w:sz w:val="2"/>
        </w:rPr>
        <w:pict>
          <v:group style="width:556.450pt;height:1pt;mso-position-horizontal-relative:char;mso-position-vertical-relative:line" coordorigin="0,0" coordsize="11129,20">
            <v:line style="position:absolute" from="0,10" to="11129,10" stroked="true" strokeweight="1pt" strokecolor="#009cd8">
              <v:stroke dashstyle="solid"/>
            </v:line>
          </v:group>
        </w:pict>
      </w:r>
      <w:r>
        <w:rPr>
          <w:rFonts w:ascii="Calibri"/>
          <w:sz w:val="2"/>
        </w:rPr>
      </w:r>
    </w:p>
    <w:p>
      <w:pPr>
        <w:spacing w:after="0" w:line="20" w:lineRule="exact"/>
        <w:rPr>
          <w:rFonts w:ascii="Calibri"/>
          <w:sz w:val="2"/>
        </w:rPr>
        <w:sectPr>
          <w:footerReference w:type="default" r:id="rId53"/>
          <w:pgSz w:w="12240" w:h="15840"/>
          <w:pgMar w:footer="0" w:header="0" w:top="820" w:bottom="280" w:left="0" w:right="0"/>
        </w:sectPr>
      </w:pPr>
    </w:p>
    <w:p>
      <w:pPr>
        <w:spacing w:before="65"/>
        <w:ind w:left="980" w:right="0" w:firstLine="0"/>
        <w:jc w:val="left"/>
        <w:rPr>
          <w:sz w:val="16"/>
        </w:rPr>
      </w:pPr>
      <w:r>
        <w:rPr/>
        <w:pict>
          <v:shape style="position:absolute;margin-left:26.76pt;margin-top:-.02957pt;width:16pt;height:15pt;mso-position-horizontal-relative:page;mso-position-vertical-relative:paragraph;z-index:251734016" type="#_x0000_t202" filled="true" fillcolor="#009cd8" stroked="false">
            <v:textbox inset="0,0,0,0">
              <w:txbxContent>
                <w:p>
                  <w:pPr>
                    <w:spacing w:before="39"/>
                    <w:ind w:left="73" w:right="0" w:firstLine="0"/>
                    <w:jc w:val="left"/>
                    <w:rPr>
                      <w:rFonts w:ascii="Century Gothic"/>
                      <w:b/>
                      <w:sz w:val="16"/>
                    </w:rPr>
                  </w:pPr>
                  <w:r>
                    <w:rPr>
                      <w:rFonts w:ascii="Century Gothic"/>
                      <w:b/>
                      <w:color w:val="FFFFFF"/>
                      <w:sz w:val="16"/>
                    </w:rPr>
                    <w:t>24</w:t>
                  </w:r>
                </w:p>
              </w:txbxContent>
            </v:textbox>
            <v:fill type="solid"/>
            <w10:wrap type="none"/>
          </v:shape>
        </w:pict>
      </w:r>
      <w:r>
        <w:rPr>
          <w:color w:val="009CD8"/>
          <w:sz w:val="16"/>
        </w:rPr>
        <w:t>2016 SHAPE OF THE NATION</w:t>
      </w:r>
    </w:p>
    <w:p>
      <w:pPr>
        <w:spacing w:before="80"/>
        <w:ind w:left="980" w:right="0" w:firstLine="0"/>
        <w:jc w:val="left"/>
        <w:rPr>
          <w:sz w:val="14"/>
        </w:rPr>
      </w:pPr>
      <w:r>
        <w:rPr/>
        <w:br w:type="column"/>
      </w:r>
      <w:r>
        <w:rPr>
          <w:color w:val="6FB3E2"/>
          <w:sz w:val="14"/>
        </w:rPr>
        <w:t>© 2016, SHAPE America – Society of Health and Physical Educators</w:t>
      </w:r>
      <w:r>
        <w:rPr>
          <w:color w:val="6FB3E2"/>
          <w:position w:val="5"/>
          <w:sz w:val="8"/>
        </w:rPr>
        <w:t>® </w:t>
      </w:r>
      <w:r>
        <w:rPr>
          <w:color w:val="6FB3E2"/>
          <w:sz w:val="14"/>
        </w:rPr>
        <w:t>• </w:t>
      </w:r>
      <w:hyperlink r:id="rId54">
        <w:r>
          <w:rPr>
            <w:color w:val="6FB3E2"/>
            <w:sz w:val="14"/>
            <w:u w:val="single" w:color="6FB3E2"/>
          </w:rPr>
          <w:t>shapeamerica.org/shapeofthenation</w:t>
        </w:r>
      </w:hyperlink>
    </w:p>
    <w:p>
      <w:pPr>
        <w:spacing w:after="0"/>
        <w:jc w:val="left"/>
        <w:rPr>
          <w:sz w:val="14"/>
        </w:rPr>
        <w:sectPr>
          <w:type w:val="continuous"/>
          <w:pgSz w:w="12240" w:h="15840"/>
          <w:pgMar w:top="700" w:bottom="280" w:left="0" w:right="0"/>
          <w:cols w:num="2" w:equalWidth="0">
            <w:col w:w="2954" w:space="1475"/>
            <w:col w:w="7811"/>
          </w:cols>
        </w:sectPr>
      </w:pPr>
    </w:p>
    <w:tbl>
      <w:tblPr>
        <w:tblW w:w="0" w:type="auto"/>
        <w:jc w:val="left"/>
        <w:tblInd w:w="73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904"/>
        <w:gridCol w:w="432"/>
        <w:gridCol w:w="432"/>
        <w:gridCol w:w="432"/>
        <w:gridCol w:w="432"/>
        <w:gridCol w:w="432"/>
        <w:gridCol w:w="432"/>
        <w:gridCol w:w="432"/>
        <w:gridCol w:w="432"/>
        <w:gridCol w:w="432"/>
        <w:gridCol w:w="432"/>
        <w:gridCol w:w="432"/>
        <w:gridCol w:w="432"/>
        <w:gridCol w:w="432"/>
        <w:gridCol w:w="432"/>
        <w:gridCol w:w="446"/>
        <w:gridCol w:w="432"/>
        <w:gridCol w:w="432"/>
        <w:gridCol w:w="540"/>
      </w:tblGrid>
      <w:tr>
        <w:trPr>
          <w:trHeight w:val="314" w:hRule="atLeast"/>
        </w:trPr>
        <w:tc>
          <w:tcPr>
            <w:tcW w:w="2904" w:type="dxa"/>
            <w:tcBorders>
              <w:bottom w:val="single" w:sz="8" w:space="0" w:color="231F20"/>
            </w:tcBorders>
          </w:tcPr>
          <w:p>
            <w:pPr>
              <w:pStyle w:val="TableParagraph"/>
              <w:rPr>
                <w:rFonts w:ascii="Times New Roman"/>
                <w:sz w:val="14"/>
              </w:rPr>
            </w:pPr>
          </w:p>
        </w:tc>
        <w:tc>
          <w:tcPr>
            <w:tcW w:w="432" w:type="dxa"/>
            <w:tcBorders>
              <w:bottom w:val="single" w:sz="8" w:space="0" w:color="231F20"/>
            </w:tcBorders>
            <w:shd w:val="clear" w:color="auto" w:fill="FFECD3"/>
          </w:tcPr>
          <w:p>
            <w:pPr>
              <w:pStyle w:val="TableParagraph"/>
              <w:spacing w:before="66"/>
              <w:ind w:left="85" w:right="76"/>
              <w:jc w:val="center"/>
              <w:rPr>
                <w:sz w:val="16"/>
              </w:rPr>
            </w:pPr>
            <w:r>
              <w:rPr>
                <w:color w:val="231F20"/>
                <w:sz w:val="16"/>
              </w:rPr>
              <w:t>ND</w:t>
            </w:r>
          </w:p>
        </w:tc>
        <w:tc>
          <w:tcPr>
            <w:tcW w:w="432" w:type="dxa"/>
            <w:tcBorders>
              <w:bottom w:val="single" w:sz="8" w:space="0" w:color="231F20"/>
            </w:tcBorders>
          </w:tcPr>
          <w:p>
            <w:pPr>
              <w:pStyle w:val="TableParagraph"/>
              <w:spacing w:before="66"/>
              <w:ind w:left="113"/>
              <w:rPr>
                <w:sz w:val="16"/>
              </w:rPr>
            </w:pPr>
            <w:r>
              <w:rPr>
                <w:color w:val="231F20"/>
                <w:sz w:val="16"/>
              </w:rPr>
              <w:t>OH</w:t>
            </w:r>
          </w:p>
        </w:tc>
        <w:tc>
          <w:tcPr>
            <w:tcW w:w="432" w:type="dxa"/>
            <w:tcBorders>
              <w:bottom w:val="single" w:sz="8" w:space="0" w:color="231F20"/>
            </w:tcBorders>
            <w:shd w:val="clear" w:color="auto" w:fill="FFECD3"/>
          </w:tcPr>
          <w:p>
            <w:pPr>
              <w:pStyle w:val="TableParagraph"/>
              <w:spacing w:before="66"/>
              <w:ind w:left="85" w:right="76"/>
              <w:jc w:val="center"/>
              <w:rPr>
                <w:sz w:val="16"/>
              </w:rPr>
            </w:pPr>
            <w:r>
              <w:rPr>
                <w:color w:val="231F20"/>
                <w:sz w:val="16"/>
              </w:rPr>
              <w:t>OK</w:t>
            </w:r>
          </w:p>
        </w:tc>
        <w:tc>
          <w:tcPr>
            <w:tcW w:w="432" w:type="dxa"/>
            <w:tcBorders>
              <w:bottom w:val="single" w:sz="8" w:space="0" w:color="231F20"/>
            </w:tcBorders>
          </w:tcPr>
          <w:p>
            <w:pPr>
              <w:pStyle w:val="TableParagraph"/>
              <w:spacing w:before="66"/>
              <w:ind w:left="85" w:right="76"/>
              <w:jc w:val="center"/>
              <w:rPr>
                <w:sz w:val="16"/>
              </w:rPr>
            </w:pPr>
            <w:r>
              <w:rPr>
                <w:color w:val="231F20"/>
                <w:sz w:val="16"/>
              </w:rPr>
              <w:t>OR</w:t>
            </w:r>
          </w:p>
        </w:tc>
        <w:tc>
          <w:tcPr>
            <w:tcW w:w="432" w:type="dxa"/>
            <w:tcBorders>
              <w:bottom w:val="single" w:sz="8" w:space="0" w:color="231F20"/>
            </w:tcBorders>
            <w:shd w:val="clear" w:color="auto" w:fill="FFECD3"/>
          </w:tcPr>
          <w:p>
            <w:pPr>
              <w:pStyle w:val="TableParagraph"/>
              <w:spacing w:before="66"/>
              <w:ind w:left="82" w:right="80"/>
              <w:jc w:val="center"/>
              <w:rPr>
                <w:sz w:val="16"/>
              </w:rPr>
            </w:pPr>
            <w:r>
              <w:rPr>
                <w:color w:val="231F20"/>
                <w:sz w:val="16"/>
              </w:rPr>
              <w:t>PA</w:t>
            </w:r>
          </w:p>
        </w:tc>
        <w:tc>
          <w:tcPr>
            <w:tcW w:w="432" w:type="dxa"/>
            <w:tcBorders>
              <w:bottom w:val="single" w:sz="8" w:space="0" w:color="231F20"/>
            </w:tcBorders>
          </w:tcPr>
          <w:p>
            <w:pPr>
              <w:pStyle w:val="TableParagraph"/>
              <w:spacing w:before="66"/>
              <w:ind w:left="85" w:right="76"/>
              <w:jc w:val="center"/>
              <w:rPr>
                <w:sz w:val="16"/>
              </w:rPr>
            </w:pPr>
            <w:r>
              <w:rPr>
                <w:color w:val="231F20"/>
                <w:sz w:val="16"/>
              </w:rPr>
              <w:t>RI</w:t>
            </w:r>
          </w:p>
        </w:tc>
        <w:tc>
          <w:tcPr>
            <w:tcW w:w="432" w:type="dxa"/>
            <w:tcBorders>
              <w:bottom w:val="single" w:sz="8" w:space="0" w:color="231F20"/>
            </w:tcBorders>
            <w:shd w:val="clear" w:color="auto" w:fill="FFECD3"/>
          </w:tcPr>
          <w:p>
            <w:pPr>
              <w:pStyle w:val="TableParagraph"/>
              <w:spacing w:before="66"/>
              <w:ind w:left="123"/>
              <w:rPr>
                <w:sz w:val="16"/>
              </w:rPr>
            </w:pPr>
            <w:r>
              <w:rPr>
                <w:color w:val="231F20"/>
                <w:sz w:val="16"/>
              </w:rPr>
              <w:t>SC</w:t>
            </w:r>
          </w:p>
        </w:tc>
        <w:tc>
          <w:tcPr>
            <w:tcW w:w="432" w:type="dxa"/>
            <w:tcBorders>
              <w:bottom w:val="single" w:sz="8" w:space="0" w:color="231F20"/>
            </w:tcBorders>
          </w:tcPr>
          <w:p>
            <w:pPr>
              <w:pStyle w:val="TableParagraph"/>
              <w:spacing w:before="66"/>
              <w:ind w:left="85" w:right="76"/>
              <w:jc w:val="center"/>
              <w:rPr>
                <w:sz w:val="16"/>
              </w:rPr>
            </w:pPr>
            <w:r>
              <w:rPr>
                <w:color w:val="231F20"/>
                <w:sz w:val="16"/>
              </w:rPr>
              <w:t>SD</w:t>
            </w:r>
          </w:p>
        </w:tc>
        <w:tc>
          <w:tcPr>
            <w:tcW w:w="432" w:type="dxa"/>
            <w:tcBorders>
              <w:bottom w:val="single" w:sz="8" w:space="0" w:color="231F20"/>
            </w:tcBorders>
            <w:shd w:val="clear" w:color="auto" w:fill="FFECD3"/>
          </w:tcPr>
          <w:p>
            <w:pPr>
              <w:pStyle w:val="TableParagraph"/>
              <w:spacing w:before="66"/>
              <w:ind w:left="124"/>
              <w:rPr>
                <w:sz w:val="16"/>
              </w:rPr>
            </w:pPr>
            <w:r>
              <w:rPr>
                <w:color w:val="231F20"/>
                <w:sz w:val="16"/>
              </w:rPr>
              <w:t>TN</w:t>
            </w:r>
          </w:p>
        </w:tc>
        <w:tc>
          <w:tcPr>
            <w:tcW w:w="432" w:type="dxa"/>
            <w:tcBorders>
              <w:bottom w:val="single" w:sz="8" w:space="0" w:color="231F20"/>
            </w:tcBorders>
          </w:tcPr>
          <w:p>
            <w:pPr>
              <w:pStyle w:val="TableParagraph"/>
              <w:spacing w:before="66"/>
              <w:ind w:left="85" w:right="76"/>
              <w:jc w:val="center"/>
              <w:rPr>
                <w:sz w:val="16"/>
              </w:rPr>
            </w:pPr>
            <w:r>
              <w:rPr>
                <w:color w:val="231F20"/>
                <w:sz w:val="16"/>
              </w:rPr>
              <w:t>TX</w:t>
            </w:r>
          </w:p>
        </w:tc>
        <w:tc>
          <w:tcPr>
            <w:tcW w:w="432" w:type="dxa"/>
            <w:tcBorders>
              <w:bottom w:val="single" w:sz="8" w:space="0" w:color="231F20"/>
            </w:tcBorders>
            <w:shd w:val="clear" w:color="auto" w:fill="FFECD3"/>
          </w:tcPr>
          <w:p>
            <w:pPr>
              <w:pStyle w:val="TableParagraph"/>
              <w:spacing w:before="66"/>
              <w:ind w:left="85" w:right="76"/>
              <w:jc w:val="center"/>
              <w:rPr>
                <w:sz w:val="16"/>
              </w:rPr>
            </w:pPr>
            <w:r>
              <w:rPr>
                <w:color w:val="231F20"/>
                <w:sz w:val="16"/>
              </w:rPr>
              <w:t>UT</w:t>
            </w:r>
          </w:p>
        </w:tc>
        <w:tc>
          <w:tcPr>
            <w:tcW w:w="432" w:type="dxa"/>
            <w:tcBorders>
              <w:bottom w:val="single" w:sz="8" w:space="0" w:color="231F20"/>
            </w:tcBorders>
          </w:tcPr>
          <w:p>
            <w:pPr>
              <w:pStyle w:val="TableParagraph"/>
              <w:spacing w:before="66"/>
              <w:ind w:left="132"/>
              <w:rPr>
                <w:sz w:val="16"/>
              </w:rPr>
            </w:pPr>
            <w:r>
              <w:rPr>
                <w:color w:val="231F20"/>
                <w:sz w:val="16"/>
              </w:rPr>
              <w:t>VA</w:t>
            </w:r>
          </w:p>
        </w:tc>
        <w:tc>
          <w:tcPr>
            <w:tcW w:w="432" w:type="dxa"/>
            <w:tcBorders>
              <w:bottom w:val="single" w:sz="8" w:space="0" w:color="231F20"/>
            </w:tcBorders>
            <w:shd w:val="clear" w:color="auto" w:fill="FFECD3"/>
          </w:tcPr>
          <w:p>
            <w:pPr>
              <w:pStyle w:val="TableParagraph"/>
              <w:spacing w:before="66"/>
              <w:ind w:left="85" w:right="70"/>
              <w:jc w:val="center"/>
              <w:rPr>
                <w:sz w:val="16"/>
              </w:rPr>
            </w:pPr>
            <w:r>
              <w:rPr>
                <w:color w:val="231F20"/>
                <w:sz w:val="16"/>
              </w:rPr>
              <w:t>VT</w:t>
            </w:r>
          </w:p>
        </w:tc>
        <w:tc>
          <w:tcPr>
            <w:tcW w:w="432" w:type="dxa"/>
            <w:tcBorders>
              <w:bottom w:val="single" w:sz="8" w:space="0" w:color="231F20"/>
            </w:tcBorders>
          </w:tcPr>
          <w:p>
            <w:pPr>
              <w:pStyle w:val="TableParagraph"/>
              <w:spacing w:before="66"/>
              <w:ind w:left="85" w:right="80"/>
              <w:jc w:val="center"/>
              <w:rPr>
                <w:sz w:val="16"/>
              </w:rPr>
            </w:pPr>
            <w:r>
              <w:rPr>
                <w:color w:val="231F20"/>
                <w:sz w:val="16"/>
              </w:rPr>
              <w:t>WA</w:t>
            </w:r>
          </w:p>
        </w:tc>
        <w:tc>
          <w:tcPr>
            <w:tcW w:w="446" w:type="dxa"/>
            <w:tcBorders>
              <w:bottom w:val="single" w:sz="8" w:space="0" w:color="231F20"/>
            </w:tcBorders>
            <w:shd w:val="clear" w:color="auto" w:fill="FFECD3"/>
          </w:tcPr>
          <w:p>
            <w:pPr>
              <w:pStyle w:val="TableParagraph"/>
              <w:spacing w:before="66"/>
              <w:ind w:left="94" w:right="85"/>
              <w:jc w:val="center"/>
              <w:rPr>
                <w:sz w:val="16"/>
              </w:rPr>
            </w:pPr>
            <w:r>
              <w:rPr>
                <w:color w:val="231F20"/>
                <w:sz w:val="16"/>
              </w:rPr>
              <w:t>WV</w:t>
            </w:r>
          </w:p>
        </w:tc>
        <w:tc>
          <w:tcPr>
            <w:tcW w:w="432" w:type="dxa"/>
            <w:tcBorders>
              <w:bottom w:val="single" w:sz="8" w:space="0" w:color="231F20"/>
            </w:tcBorders>
          </w:tcPr>
          <w:p>
            <w:pPr>
              <w:pStyle w:val="TableParagraph"/>
              <w:spacing w:before="66"/>
              <w:ind w:left="130"/>
              <w:rPr>
                <w:sz w:val="16"/>
              </w:rPr>
            </w:pPr>
            <w:r>
              <w:rPr>
                <w:color w:val="231F20"/>
                <w:sz w:val="16"/>
              </w:rPr>
              <w:t>WI</w:t>
            </w:r>
          </w:p>
        </w:tc>
        <w:tc>
          <w:tcPr>
            <w:tcW w:w="432" w:type="dxa"/>
            <w:tcBorders>
              <w:bottom w:val="single" w:sz="8" w:space="0" w:color="231F20"/>
            </w:tcBorders>
            <w:shd w:val="clear" w:color="auto" w:fill="FFECD3"/>
          </w:tcPr>
          <w:p>
            <w:pPr>
              <w:pStyle w:val="TableParagraph"/>
              <w:spacing w:before="66"/>
              <w:ind w:left="109"/>
              <w:rPr>
                <w:sz w:val="16"/>
              </w:rPr>
            </w:pPr>
            <w:r>
              <w:rPr>
                <w:color w:val="231F20"/>
                <w:sz w:val="16"/>
              </w:rPr>
              <w:t>WY</w:t>
            </w:r>
          </w:p>
        </w:tc>
        <w:tc>
          <w:tcPr>
            <w:tcW w:w="540" w:type="dxa"/>
            <w:tcBorders>
              <w:bottom w:val="single" w:sz="8" w:space="0" w:color="231F20"/>
            </w:tcBorders>
          </w:tcPr>
          <w:p>
            <w:pPr>
              <w:pStyle w:val="TableParagraph"/>
              <w:spacing w:before="66"/>
              <w:ind w:left="84" w:right="74"/>
              <w:jc w:val="center"/>
              <w:rPr>
                <w:sz w:val="16"/>
              </w:rPr>
            </w:pPr>
            <w:r>
              <w:rPr>
                <w:color w:val="231F20"/>
                <w:sz w:val="16"/>
              </w:rPr>
              <w:t>Total</w:t>
            </w:r>
          </w:p>
        </w:tc>
      </w:tr>
      <w:tr>
        <w:trPr>
          <w:trHeight w:val="537" w:hRule="atLeast"/>
        </w:trPr>
        <w:tc>
          <w:tcPr>
            <w:tcW w:w="2904" w:type="dxa"/>
            <w:tcBorders>
              <w:top w:val="single" w:sz="8" w:space="0" w:color="231F20"/>
            </w:tcBorders>
          </w:tcPr>
          <w:p>
            <w:pPr>
              <w:pStyle w:val="TableParagraph"/>
              <w:spacing w:line="228" w:lineRule="auto" w:before="101"/>
              <w:ind w:left="108" w:right="214"/>
              <w:rPr>
                <w:sz w:val="16"/>
              </w:rPr>
            </w:pPr>
            <w:r>
              <w:rPr>
                <w:color w:val="231F20"/>
                <w:sz w:val="16"/>
              </w:rPr>
              <w:t>State requires elementary students to take physical education</w:t>
            </w:r>
          </w:p>
        </w:tc>
        <w:tc>
          <w:tcPr>
            <w:tcW w:w="432" w:type="dxa"/>
            <w:tcBorders>
              <w:top w:val="single" w:sz="8" w:space="0" w:color="231F20"/>
            </w:tcBorders>
            <w:shd w:val="clear" w:color="auto" w:fill="FFECD3"/>
          </w:tcPr>
          <w:p>
            <w:pPr>
              <w:pStyle w:val="TableParagraph"/>
              <w:spacing w:before="10"/>
              <w:rPr>
                <w:sz w:val="15"/>
              </w:rPr>
            </w:pPr>
          </w:p>
          <w:p>
            <w:pPr>
              <w:pStyle w:val="TableParagraph"/>
              <w:ind w:left="9"/>
              <w:jc w:val="center"/>
              <w:rPr>
                <w:sz w:val="16"/>
              </w:rPr>
            </w:pPr>
            <w:r>
              <w:rPr>
                <w:color w:val="231F20"/>
                <w:sz w:val="16"/>
              </w:rPr>
              <w:t>•</w:t>
            </w:r>
          </w:p>
        </w:tc>
        <w:tc>
          <w:tcPr>
            <w:tcW w:w="432" w:type="dxa"/>
            <w:tcBorders>
              <w:top w:val="single" w:sz="8" w:space="0" w:color="231F20"/>
            </w:tcBorders>
          </w:tcPr>
          <w:p>
            <w:pPr>
              <w:pStyle w:val="TableParagraph"/>
              <w:rPr>
                <w:rFonts w:ascii="Times New Roman"/>
                <w:sz w:val="14"/>
              </w:rPr>
            </w:pPr>
          </w:p>
        </w:tc>
        <w:tc>
          <w:tcPr>
            <w:tcW w:w="432" w:type="dxa"/>
            <w:tcBorders>
              <w:top w:val="single" w:sz="8" w:space="0" w:color="231F20"/>
            </w:tcBorders>
            <w:shd w:val="clear" w:color="auto" w:fill="FFECD3"/>
          </w:tcPr>
          <w:p>
            <w:pPr>
              <w:pStyle w:val="TableParagraph"/>
              <w:spacing w:before="10"/>
              <w:rPr>
                <w:sz w:val="15"/>
              </w:rPr>
            </w:pPr>
          </w:p>
          <w:p>
            <w:pPr>
              <w:pStyle w:val="TableParagraph"/>
              <w:ind w:left="9"/>
              <w:jc w:val="center"/>
              <w:rPr>
                <w:sz w:val="16"/>
              </w:rPr>
            </w:pPr>
            <w:r>
              <w:rPr>
                <w:color w:val="231F20"/>
                <w:sz w:val="16"/>
              </w:rPr>
              <w:t>•</w:t>
            </w:r>
          </w:p>
        </w:tc>
        <w:tc>
          <w:tcPr>
            <w:tcW w:w="432" w:type="dxa"/>
            <w:tcBorders>
              <w:top w:val="single" w:sz="8" w:space="0" w:color="231F20"/>
            </w:tcBorders>
          </w:tcPr>
          <w:p>
            <w:pPr>
              <w:pStyle w:val="TableParagraph"/>
              <w:spacing w:before="10"/>
              <w:rPr>
                <w:sz w:val="15"/>
              </w:rPr>
            </w:pPr>
          </w:p>
          <w:p>
            <w:pPr>
              <w:pStyle w:val="TableParagraph"/>
              <w:ind w:left="9"/>
              <w:jc w:val="center"/>
              <w:rPr>
                <w:sz w:val="16"/>
              </w:rPr>
            </w:pPr>
            <w:r>
              <w:rPr>
                <w:color w:val="231F20"/>
                <w:sz w:val="16"/>
              </w:rPr>
              <w:t>•</w:t>
            </w:r>
          </w:p>
        </w:tc>
        <w:tc>
          <w:tcPr>
            <w:tcW w:w="432" w:type="dxa"/>
            <w:tcBorders>
              <w:top w:val="single" w:sz="8" w:space="0" w:color="231F20"/>
            </w:tcBorders>
            <w:shd w:val="clear" w:color="auto" w:fill="FFECD3"/>
          </w:tcPr>
          <w:p>
            <w:pPr>
              <w:pStyle w:val="TableParagraph"/>
              <w:spacing w:before="10"/>
              <w:rPr>
                <w:sz w:val="15"/>
              </w:rPr>
            </w:pPr>
          </w:p>
          <w:p>
            <w:pPr>
              <w:pStyle w:val="TableParagraph"/>
              <w:ind w:left="9"/>
              <w:jc w:val="center"/>
              <w:rPr>
                <w:sz w:val="16"/>
              </w:rPr>
            </w:pPr>
            <w:r>
              <w:rPr>
                <w:color w:val="231F20"/>
                <w:sz w:val="16"/>
              </w:rPr>
              <w:t>•</w:t>
            </w:r>
          </w:p>
        </w:tc>
        <w:tc>
          <w:tcPr>
            <w:tcW w:w="432" w:type="dxa"/>
            <w:tcBorders>
              <w:top w:val="single" w:sz="8" w:space="0" w:color="231F20"/>
            </w:tcBorders>
          </w:tcPr>
          <w:p>
            <w:pPr>
              <w:pStyle w:val="TableParagraph"/>
              <w:spacing w:before="10"/>
              <w:rPr>
                <w:sz w:val="15"/>
              </w:rPr>
            </w:pPr>
          </w:p>
          <w:p>
            <w:pPr>
              <w:pStyle w:val="TableParagraph"/>
              <w:ind w:left="9"/>
              <w:jc w:val="center"/>
              <w:rPr>
                <w:sz w:val="16"/>
              </w:rPr>
            </w:pPr>
            <w:r>
              <w:rPr>
                <w:color w:val="231F20"/>
                <w:sz w:val="16"/>
              </w:rPr>
              <w:t>•</w:t>
            </w:r>
          </w:p>
        </w:tc>
        <w:tc>
          <w:tcPr>
            <w:tcW w:w="432" w:type="dxa"/>
            <w:tcBorders>
              <w:top w:val="single" w:sz="8" w:space="0" w:color="231F20"/>
            </w:tcBorders>
            <w:shd w:val="clear" w:color="auto" w:fill="FFECD3"/>
          </w:tcPr>
          <w:p>
            <w:pPr>
              <w:pStyle w:val="TableParagraph"/>
              <w:spacing w:before="10"/>
              <w:rPr>
                <w:sz w:val="15"/>
              </w:rPr>
            </w:pPr>
          </w:p>
          <w:p>
            <w:pPr>
              <w:pStyle w:val="TableParagraph"/>
              <w:ind w:left="162"/>
              <w:rPr>
                <w:sz w:val="16"/>
              </w:rPr>
            </w:pPr>
            <w:r>
              <w:rPr>
                <w:color w:val="231F20"/>
                <w:sz w:val="16"/>
              </w:rPr>
              <w:t>•</w:t>
            </w:r>
          </w:p>
        </w:tc>
        <w:tc>
          <w:tcPr>
            <w:tcW w:w="432" w:type="dxa"/>
            <w:tcBorders>
              <w:top w:val="single" w:sz="8" w:space="0" w:color="231F20"/>
            </w:tcBorders>
          </w:tcPr>
          <w:p>
            <w:pPr>
              <w:pStyle w:val="TableParagraph"/>
              <w:rPr>
                <w:rFonts w:ascii="Times New Roman"/>
                <w:sz w:val="14"/>
              </w:rPr>
            </w:pPr>
          </w:p>
        </w:tc>
        <w:tc>
          <w:tcPr>
            <w:tcW w:w="432" w:type="dxa"/>
            <w:tcBorders>
              <w:top w:val="single" w:sz="8" w:space="0" w:color="231F20"/>
            </w:tcBorders>
            <w:shd w:val="clear" w:color="auto" w:fill="FFECD3"/>
          </w:tcPr>
          <w:p>
            <w:pPr>
              <w:pStyle w:val="TableParagraph"/>
              <w:spacing w:before="10"/>
              <w:rPr>
                <w:sz w:val="15"/>
              </w:rPr>
            </w:pPr>
          </w:p>
          <w:p>
            <w:pPr>
              <w:pStyle w:val="TableParagraph"/>
              <w:ind w:left="162"/>
              <w:rPr>
                <w:sz w:val="16"/>
              </w:rPr>
            </w:pPr>
            <w:r>
              <w:rPr>
                <w:color w:val="231F20"/>
                <w:sz w:val="16"/>
              </w:rPr>
              <w:t>•</w:t>
            </w:r>
          </w:p>
        </w:tc>
        <w:tc>
          <w:tcPr>
            <w:tcW w:w="432" w:type="dxa"/>
            <w:tcBorders>
              <w:top w:val="single" w:sz="8" w:space="0" w:color="231F20"/>
            </w:tcBorders>
          </w:tcPr>
          <w:p>
            <w:pPr>
              <w:pStyle w:val="TableParagraph"/>
              <w:spacing w:before="10"/>
              <w:rPr>
                <w:sz w:val="15"/>
              </w:rPr>
            </w:pPr>
          </w:p>
          <w:p>
            <w:pPr>
              <w:pStyle w:val="TableParagraph"/>
              <w:ind w:left="9"/>
              <w:jc w:val="center"/>
              <w:rPr>
                <w:sz w:val="16"/>
              </w:rPr>
            </w:pPr>
            <w:r>
              <w:rPr>
                <w:color w:val="231F20"/>
                <w:sz w:val="16"/>
              </w:rPr>
              <w:t>•</w:t>
            </w:r>
          </w:p>
        </w:tc>
        <w:tc>
          <w:tcPr>
            <w:tcW w:w="432" w:type="dxa"/>
            <w:tcBorders>
              <w:top w:val="single" w:sz="8" w:space="0" w:color="231F20"/>
            </w:tcBorders>
            <w:shd w:val="clear" w:color="auto" w:fill="FFECD3"/>
          </w:tcPr>
          <w:p>
            <w:pPr>
              <w:pStyle w:val="TableParagraph"/>
              <w:rPr>
                <w:rFonts w:ascii="Times New Roman"/>
                <w:sz w:val="14"/>
              </w:rPr>
            </w:pPr>
          </w:p>
        </w:tc>
        <w:tc>
          <w:tcPr>
            <w:tcW w:w="432" w:type="dxa"/>
            <w:tcBorders>
              <w:top w:val="single" w:sz="8" w:space="0" w:color="231F20"/>
            </w:tcBorders>
          </w:tcPr>
          <w:p>
            <w:pPr>
              <w:pStyle w:val="TableParagraph"/>
              <w:spacing w:before="10"/>
              <w:rPr>
                <w:sz w:val="15"/>
              </w:rPr>
            </w:pPr>
          </w:p>
          <w:p>
            <w:pPr>
              <w:pStyle w:val="TableParagraph"/>
              <w:ind w:left="162"/>
              <w:rPr>
                <w:sz w:val="16"/>
              </w:rPr>
            </w:pPr>
            <w:r>
              <w:rPr>
                <w:color w:val="231F20"/>
                <w:sz w:val="16"/>
              </w:rPr>
              <w:t>•</w:t>
            </w:r>
          </w:p>
        </w:tc>
        <w:tc>
          <w:tcPr>
            <w:tcW w:w="432" w:type="dxa"/>
            <w:tcBorders>
              <w:top w:val="single" w:sz="8" w:space="0" w:color="231F20"/>
            </w:tcBorders>
            <w:shd w:val="clear" w:color="auto" w:fill="FFECD3"/>
          </w:tcPr>
          <w:p>
            <w:pPr>
              <w:pStyle w:val="TableParagraph"/>
              <w:spacing w:before="10"/>
              <w:rPr>
                <w:sz w:val="15"/>
              </w:rPr>
            </w:pPr>
          </w:p>
          <w:p>
            <w:pPr>
              <w:pStyle w:val="TableParagraph"/>
              <w:ind w:left="9"/>
              <w:jc w:val="center"/>
              <w:rPr>
                <w:sz w:val="16"/>
              </w:rPr>
            </w:pPr>
            <w:r>
              <w:rPr>
                <w:color w:val="231F20"/>
                <w:sz w:val="16"/>
              </w:rPr>
              <w:t>•</w:t>
            </w:r>
          </w:p>
        </w:tc>
        <w:tc>
          <w:tcPr>
            <w:tcW w:w="432" w:type="dxa"/>
            <w:tcBorders>
              <w:top w:val="single" w:sz="8" w:space="0" w:color="231F20"/>
            </w:tcBorders>
          </w:tcPr>
          <w:p>
            <w:pPr>
              <w:pStyle w:val="TableParagraph"/>
              <w:spacing w:before="10"/>
              <w:rPr>
                <w:sz w:val="15"/>
              </w:rPr>
            </w:pPr>
          </w:p>
          <w:p>
            <w:pPr>
              <w:pStyle w:val="TableParagraph"/>
              <w:ind w:left="9"/>
              <w:jc w:val="center"/>
              <w:rPr>
                <w:sz w:val="16"/>
              </w:rPr>
            </w:pPr>
            <w:r>
              <w:rPr>
                <w:color w:val="231F20"/>
                <w:sz w:val="16"/>
              </w:rPr>
              <w:t>•</w:t>
            </w:r>
          </w:p>
        </w:tc>
        <w:tc>
          <w:tcPr>
            <w:tcW w:w="446" w:type="dxa"/>
            <w:tcBorders>
              <w:top w:val="single" w:sz="8" w:space="0" w:color="231F20"/>
            </w:tcBorders>
            <w:shd w:val="clear" w:color="auto" w:fill="FFECD3"/>
          </w:tcPr>
          <w:p>
            <w:pPr>
              <w:pStyle w:val="TableParagraph"/>
              <w:spacing w:before="10"/>
              <w:rPr>
                <w:sz w:val="15"/>
              </w:rPr>
            </w:pPr>
          </w:p>
          <w:p>
            <w:pPr>
              <w:pStyle w:val="TableParagraph"/>
              <w:ind w:left="10"/>
              <w:jc w:val="center"/>
              <w:rPr>
                <w:sz w:val="16"/>
              </w:rPr>
            </w:pPr>
            <w:r>
              <w:rPr>
                <w:color w:val="231F20"/>
                <w:sz w:val="16"/>
              </w:rPr>
              <w:t>•</w:t>
            </w:r>
          </w:p>
        </w:tc>
        <w:tc>
          <w:tcPr>
            <w:tcW w:w="432" w:type="dxa"/>
            <w:tcBorders>
              <w:top w:val="single" w:sz="8" w:space="0" w:color="231F20"/>
            </w:tcBorders>
          </w:tcPr>
          <w:p>
            <w:pPr>
              <w:pStyle w:val="TableParagraph"/>
              <w:spacing w:before="10"/>
              <w:rPr>
                <w:sz w:val="15"/>
              </w:rPr>
            </w:pPr>
          </w:p>
          <w:p>
            <w:pPr>
              <w:pStyle w:val="TableParagraph"/>
              <w:ind w:left="162"/>
              <w:rPr>
                <w:sz w:val="16"/>
              </w:rPr>
            </w:pPr>
            <w:r>
              <w:rPr>
                <w:color w:val="231F20"/>
                <w:sz w:val="16"/>
              </w:rPr>
              <w:t>•</w:t>
            </w:r>
          </w:p>
        </w:tc>
        <w:tc>
          <w:tcPr>
            <w:tcW w:w="432" w:type="dxa"/>
            <w:tcBorders>
              <w:top w:val="single" w:sz="8" w:space="0" w:color="231F20"/>
            </w:tcBorders>
            <w:shd w:val="clear" w:color="auto" w:fill="FFECD3"/>
          </w:tcPr>
          <w:p>
            <w:pPr>
              <w:pStyle w:val="TableParagraph"/>
              <w:spacing w:before="10"/>
              <w:rPr>
                <w:sz w:val="15"/>
              </w:rPr>
            </w:pPr>
          </w:p>
          <w:p>
            <w:pPr>
              <w:pStyle w:val="TableParagraph"/>
              <w:ind w:left="162"/>
              <w:rPr>
                <w:sz w:val="16"/>
              </w:rPr>
            </w:pPr>
            <w:r>
              <w:rPr>
                <w:color w:val="231F20"/>
                <w:sz w:val="16"/>
              </w:rPr>
              <w:t>•</w:t>
            </w:r>
          </w:p>
        </w:tc>
        <w:tc>
          <w:tcPr>
            <w:tcW w:w="540" w:type="dxa"/>
            <w:tcBorders>
              <w:top w:val="single" w:sz="8" w:space="0" w:color="231F20"/>
            </w:tcBorders>
          </w:tcPr>
          <w:p>
            <w:pPr>
              <w:pStyle w:val="TableParagraph"/>
              <w:spacing w:before="10"/>
              <w:rPr>
                <w:sz w:val="15"/>
              </w:rPr>
            </w:pPr>
          </w:p>
          <w:p>
            <w:pPr>
              <w:pStyle w:val="TableParagraph"/>
              <w:ind w:left="84" w:right="74"/>
              <w:jc w:val="center"/>
              <w:rPr>
                <w:sz w:val="16"/>
              </w:rPr>
            </w:pPr>
            <w:r>
              <w:rPr>
                <w:color w:val="231F20"/>
                <w:sz w:val="16"/>
              </w:rPr>
              <w:t>39</w:t>
            </w:r>
          </w:p>
        </w:tc>
      </w:tr>
      <w:tr>
        <w:trPr>
          <w:trHeight w:val="686" w:hRule="atLeast"/>
        </w:trPr>
        <w:tc>
          <w:tcPr>
            <w:tcW w:w="2904" w:type="dxa"/>
          </w:tcPr>
          <w:p>
            <w:pPr>
              <w:pStyle w:val="TableParagraph"/>
              <w:spacing w:line="228" w:lineRule="auto" w:before="87"/>
              <w:ind w:left="107" w:right="214"/>
              <w:rPr>
                <w:sz w:val="16"/>
              </w:rPr>
            </w:pPr>
            <w:r>
              <w:rPr>
                <w:color w:val="231F20"/>
                <w:sz w:val="16"/>
              </w:rPr>
              <w:t>State requires middle school/junior high school students to take physical education</w:t>
            </w:r>
          </w:p>
        </w:tc>
        <w:tc>
          <w:tcPr>
            <w:tcW w:w="432" w:type="dxa"/>
            <w:shd w:val="clear" w:color="auto" w:fill="FFECD3"/>
          </w:tcPr>
          <w:p>
            <w:pPr>
              <w:pStyle w:val="TableParagraph"/>
              <w:spacing w:before="3"/>
              <w:rPr>
                <w:sz w:val="22"/>
              </w:rPr>
            </w:pPr>
          </w:p>
          <w:p>
            <w:pPr>
              <w:pStyle w:val="TableParagraph"/>
              <w:ind w:left="9"/>
              <w:jc w:val="center"/>
              <w:rPr>
                <w:sz w:val="16"/>
              </w:rPr>
            </w:pPr>
            <w:r>
              <w:rPr>
                <w:color w:val="231F20"/>
                <w:sz w:val="16"/>
              </w:rPr>
              <w:t>•</w:t>
            </w:r>
          </w:p>
        </w:tc>
        <w:tc>
          <w:tcPr>
            <w:tcW w:w="432" w:type="dxa"/>
          </w:tcPr>
          <w:p>
            <w:pPr>
              <w:pStyle w:val="TableParagraph"/>
              <w:rPr>
                <w:rFonts w:ascii="Times New Roman"/>
                <w:sz w:val="14"/>
              </w:rPr>
            </w:pPr>
          </w:p>
        </w:tc>
        <w:tc>
          <w:tcPr>
            <w:tcW w:w="432" w:type="dxa"/>
            <w:shd w:val="clear" w:color="auto" w:fill="FFECD3"/>
          </w:tcPr>
          <w:p>
            <w:pPr>
              <w:pStyle w:val="TableParagraph"/>
              <w:rPr>
                <w:rFonts w:ascii="Times New Roman"/>
                <w:sz w:val="14"/>
              </w:rPr>
            </w:pPr>
          </w:p>
        </w:tc>
        <w:tc>
          <w:tcPr>
            <w:tcW w:w="432" w:type="dxa"/>
          </w:tcPr>
          <w:p>
            <w:pPr>
              <w:pStyle w:val="TableParagraph"/>
              <w:spacing w:before="3"/>
              <w:rPr>
                <w:sz w:val="22"/>
              </w:rPr>
            </w:pPr>
          </w:p>
          <w:p>
            <w:pPr>
              <w:pStyle w:val="TableParagraph"/>
              <w:ind w:left="9"/>
              <w:jc w:val="center"/>
              <w:rPr>
                <w:sz w:val="16"/>
              </w:rPr>
            </w:pPr>
            <w:r>
              <w:rPr>
                <w:color w:val="231F20"/>
                <w:sz w:val="16"/>
              </w:rPr>
              <w:t>•</w:t>
            </w:r>
          </w:p>
        </w:tc>
        <w:tc>
          <w:tcPr>
            <w:tcW w:w="432" w:type="dxa"/>
            <w:shd w:val="clear" w:color="auto" w:fill="FFECD3"/>
          </w:tcPr>
          <w:p>
            <w:pPr>
              <w:pStyle w:val="TableParagraph"/>
              <w:spacing w:before="3"/>
              <w:rPr>
                <w:sz w:val="22"/>
              </w:rPr>
            </w:pPr>
          </w:p>
          <w:p>
            <w:pPr>
              <w:pStyle w:val="TableParagraph"/>
              <w:ind w:left="9"/>
              <w:jc w:val="center"/>
              <w:rPr>
                <w:sz w:val="16"/>
              </w:rPr>
            </w:pPr>
            <w:r>
              <w:rPr>
                <w:color w:val="231F20"/>
                <w:sz w:val="16"/>
              </w:rPr>
              <w:t>•</w:t>
            </w:r>
          </w:p>
        </w:tc>
        <w:tc>
          <w:tcPr>
            <w:tcW w:w="432" w:type="dxa"/>
          </w:tcPr>
          <w:p>
            <w:pPr>
              <w:pStyle w:val="TableParagraph"/>
              <w:spacing w:before="3"/>
              <w:rPr>
                <w:sz w:val="22"/>
              </w:rPr>
            </w:pPr>
          </w:p>
          <w:p>
            <w:pPr>
              <w:pStyle w:val="TableParagraph"/>
              <w:ind w:left="9"/>
              <w:jc w:val="center"/>
              <w:rPr>
                <w:sz w:val="16"/>
              </w:rPr>
            </w:pPr>
            <w:r>
              <w:rPr>
                <w:color w:val="231F20"/>
                <w:sz w:val="16"/>
              </w:rPr>
              <w:t>•</w:t>
            </w:r>
          </w:p>
        </w:tc>
        <w:tc>
          <w:tcPr>
            <w:tcW w:w="432" w:type="dxa"/>
            <w:shd w:val="clear" w:color="auto" w:fill="FFECD3"/>
          </w:tcPr>
          <w:p>
            <w:pPr>
              <w:pStyle w:val="TableParagraph"/>
              <w:spacing w:before="3"/>
              <w:rPr>
                <w:sz w:val="22"/>
              </w:rPr>
            </w:pPr>
          </w:p>
          <w:p>
            <w:pPr>
              <w:pStyle w:val="TableParagraph"/>
              <w:ind w:left="162"/>
              <w:rPr>
                <w:sz w:val="16"/>
              </w:rPr>
            </w:pPr>
            <w:r>
              <w:rPr>
                <w:color w:val="231F20"/>
                <w:sz w:val="16"/>
              </w:rPr>
              <w:t>•</w:t>
            </w:r>
          </w:p>
        </w:tc>
        <w:tc>
          <w:tcPr>
            <w:tcW w:w="432" w:type="dxa"/>
          </w:tcPr>
          <w:p>
            <w:pPr>
              <w:pStyle w:val="TableParagraph"/>
              <w:rPr>
                <w:rFonts w:ascii="Times New Roman"/>
                <w:sz w:val="14"/>
              </w:rPr>
            </w:pPr>
          </w:p>
        </w:tc>
        <w:tc>
          <w:tcPr>
            <w:tcW w:w="432" w:type="dxa"/>
            <w:shd w:val="clear" w:color="auto" w:fill="FFECD3"/>
          </w:tcPr>
          <w:p>
            <w:pPr>
              <w:pStyle w:val="TableParagraph"/>
              <w:spacing w:before="3"/>
              <w:rPr>
                <w:sz w:val="22"/>
              </w:rPr>
            </w:pPr>
          </w:p>
          <w:p>
            <w:pPr>
              <w:pStyle w:val="TableParagraph"/>
              <w:ind w:left="162"/>
              <w:rPr>
                <w:sz w:val="16"/>
              </w:rPr>
            </w:pPr>
            <w:r>
              <w:rPr>
                <w:color w:val="231F20"/>
                <w:sz w:val="16"/>
              </w:rPr>
              <w:t>•</w:t>
            </w:r>
          </w:p>
        </w:tc>
        <w:tc>
          <w:tcPr>
            <w:tcW w:w="432" w:type="dxa"/>
          </w:tcPr>
          <w:p>
            <w:pPr>
              <w:pStyle w:val="TableParagraph"/>
              <w:spacing w:before="3"/>
              <w:rPr>
                <w:sz w:val="22"/>
              </w:rPr>
            </w:pPr>
          </w:p>
          <w:p>
            <w:pPr>
              <w:pStyle w:val="TableParagraph"/>
              <w:ind w:left="9"/>
              <w:jc w:val="center"/>
              <w:rPr>
                <w:sz w:val="16"/>
              </w:rPr>
            </w:pPr>
            <w:r>
              <w:rPr>
                <w:color w:val="231F20"/>
                <w:sz w:val="16"/>
              </w:rPr>
              <w:t>•</w:t>
            </w:r>
          </w:p>
        </w:tc>
        <w:tc>
          <w:tcPr>
            <w:tcW w:w="432" w:type="dxa"/>
            <w:shd w:val="clear" w:color="auto" w:fill="FFECD3"/>
          </w:tcPr>
          <w:p>
            <w:pPr>
              <w:pStyle w:val="TableParagraph"/>
              <w:spacing w:before="3"/>
              <w:rPr>
                <w:sz w:val="22"/>
              </w:rPr>
            </w:pPr>
          </w:p>
          <w:p>
            <w:pPr>
              <w:pStyle w:val="TableParagraph"/>
              <w:ind w:left="9"/>
              <w:jc w:val="center"/>
              <w:rPr>
                <w:sz w:val="16"/>
              </w:rPr>
            </w:pPr>
            <w:r>
              <w:rPr>
                <w:color w:val="231F20"/>
                <w:sz w:val="16"/>
              </w:rPr>
              <w:t>•</w:t>
            </w:r>
          </w:p>
        </w:tc>
        <w:tc>
          <w:tcPr>
            <w:tcW w:w="432" w:type="dxa"/>
          </w:tcPr>
          <w:p>
            <w:pPr>
              <w:pStyle w:val="TableParagraph"/>
              <w:spacing w:before="3"/>
              <w:rPr>
                <w:sz w:val="22"/>
              </w:rPr>
            </w:pPr>
          </w:p>
          <w:p>
            <w:pPr>
              <w:pStyle w:val="TableParagraph"/>
              <w:ind w:left="162"/>
              <w:rPr>
                <w:sz w:val="16"/>
              </w:rPr>
            </w:pPr>
            <w:r>
              <w:rPr>
                <w:color w:val="231F20"/>
                <w:sz w:val="16"/>
              </w:rPr>
              <w:t>•</w:t>
            </w:r>
          </w:p>
        </w:tc>
        <w:tc>
          <w:tcPr>
            <w:tcW w:w="432" w:type="dxa"/>
            <w:shd w:val="clear" w:color="auto" w:fill="FFECD3"/>
          </w:tcPr>
          <w:p>
            <w:pPr>
              <w:pStyle w:val="TableParagraph"/>
              <w:spacing w:before="3"/>
              <w:rPr>
                <w:sz w:val="22"/>
              </w:rPr>
            </w:pPr>
          </w:p>
          <w:p>
            <w:pPr>
              <w:pStyle w:val="TableParagraph"/>
              <w:ind w:left="9"/>
              <w:jc w:val="center"/>
              <w:rPr>
                <w:sz w:val="16"/>
              </w:rPr>
            </w:pPr>
            <w:r>
              <w:rPr>
                <w:color w:val="231F20"/>
                <w:sz w:val="16"/>
              </w:rPr>
              <w:t>•</w:t>
            </w:r>
          </w:p>
        </w:tc>
        <w:tc>
          <w:tcPr>
            <w:tcW w:w="432" w:type="dxa"/>
          </w:tcPr>
          <w:p>
            <w:pPr>
              <w:pStyle w:val="TableParagraph"/>
              <w:spacing w:before="3"/>
              <w:rPr>
                <w:sz w:val="22"/>
              </w:rPr>
            </w:pPr>
          </w:p>
          <w:p>
            <w:pPr>
              <w:pStyle w:val="TableParagraph"/>
              <w:ind w:left="9"/>
              <w:jc w:val="center"/>
              <w:rPr>
                <w:sz w:val="16"/>
              </w:rPr>
            </w:pPr>
            <w:r>
              <w:rPr>
                <w:color w:val="231F20"/>
                <w:sz w:val="16"/>
              </w:rPr>
              <w:t>•</w:t>
            </w:r>
          </w:p>
        </w:tc>
        <w:tc>
          <w:tcPr>
            <w:tcW w:w="446" w:type="dxa"/>
            <w:shd w:val="clear" w:color="auto" w:fill="FFECD3"/>
          </w:tcPr>
          <w:p>
            <w:pPr>
              <w:pStyle w:val="TableParagraph"/>
              <w:spacing w:before="3"/>
              <w:rPr>
                <w:sz w:val="22"/>
              </w:rPr>
            </w:pPr>
          </w:p>
          <w:p>
            <w:pPr>
              <w:pStyle w:val="TableParagraph"/>
              <w:ind w:left="9"/>
              <w:jc w:val="center"/>
              <w:rPr>
                <w:sz w:val="16"/>
              </w:rPr>
            </w:pPr>
            <w:r>
              <w:rPr>
                <w:color w:val="231F20"/>
                <w:sz w:val="16"/>
              </w:rPr>
              <w:t>•</w:t>
            </w:r>
          </w:p>
        </w:tc>
        <w:tc>
          <w:tcPr>
            <w:tcW w:w="432" w:type="dxa"/>
          </w:tcPr>
          <w:p>
            <w:pPr>
              <w:pStyle w:val="TableParagraph"/>
              <w:spacing w:before="3"/>
              <w:rPr>
                <w:sz w:val="22"/>
              </w:rPr>
            </w:pPr>
          </w:p>
          <w:p>
            <w:pPr>
              <w:pStyle w:val="TableParagraph"/>
              <w:ind w:left="162"/>
              <w:rPr>
                <w:sz w:val="16"/>
              </w:rPr>
            </w:pPr>
            <w:r>
              <w:rPr>
                <w:color w:val="231F20"/>
                <w:sz w:val="16"/>
              </w:rPr>
              <w:t>•</w:t>
            </w:r>
          </w:p>
        </w:tc>
        <w:tc>
          <w:tcPr>
            <w:tcW w:w="432" w:type="dxa"/>
            <w:shd w:val="clear" w:color="auto" w:fill="FFECD3"/>
          </w:tcPr>
          <w:p>
            <w:pPr>
              <w:pStyle w:val="TableParagraph"/>
              <w:spacing w:before="3"/>
              <w:rPr>
                <w:sz w:val="22"/>
              </w:rPr>
            </w:pPr>
          </w:p>
          <w:p>
            <w:pPr>
              <w:pStyle w:val="TableParagraph"/>
              <w:ind w:left="162"/>
              <w:rPr>
                <w:sz w:val="16"/>
              </w:rPr>
            </w:pPr>
            <w:r>
              <w:rPr>
                <w:color w:val="231F20"/>
                <w:sz w:val="16"/>
              </w:rPr>
              <w:t>•</w:t>
            </w:r>
          </w:p>
        </w:tc>
        <w:tc>
          <w:tcPr>
            <w:tcW w:w="540" w:type="dxa"/>
          </w:tcPr>
          <w:p>
            <w:pPr>
              <w:pStyle w:val="TableParagraph"/>
              <w:spacing w:before="3"/>
              <w:rPr>
                <w:sz w:val="22"/>
              </w:rPr>
            </w:pPr>
          </w:p>
          <w:p>
            <w:pPr>
              <w:pStyle w:val="TableParagraph"/>
              <w:ind w:left="84" w:right="74"/>
              <w:jc w:val="center"/>
              <w:rPr>
                <w:sz w:val="16"/>
              </w:rPr>
            </w:pPr>
            <w:r>
              <w:rPr>
                <w:color w:val="231F20"/>
                <w:sz w:val="16"/>
              </w:rPr>
              <w:t>37</w:t>
            </w:r>
          </w:p>
        </w:tc>
      </w:tr>
      <w:tr>
        <w:trPr>
          <w:trHeight w:val="675" w:hRule="atLeast"/>
        </w:trPr>
        <w:tc>
          <w:tcPr>
            <w:tcW w:w="2904" w:type="dxa"/>
          </w:tcPr>
          <w:p>
            <w:pPr>
              <w:pStyle w:val="TableParagraph"/>
              <w:spacing w:line="228" w:lineRule="auto" w:before="81"/>
              <w:ind w:left="107" w:right="54"/>
              <w:rPr>
                <w:sz w:val="16"/>
              </w:rPr>
            </w:pPr>
            <w:r>
              <w:rPr>
                <w:color w:val="231F20"/>
                <w:sz w:val="16"/>
              </w:rPr>
              <w:t>State requires high school students to take physical education and/or to earn physical education credit for graduation</w:t>
            </w:r>
          </w:p>
        </w:tc>
        <w:tc>
          <w:tcPr>
            <w:tcW w:w="432" w:type="dxa"/>
            <w:shd w:val="clear" w:color="auto" w:fill="FFECD3"/>
          </w:tcPr>
          <w:p>
            <w:pPr>
              <w:pStyle w:val="TableParagraph"/>
              <w:spacing w:before="8"/>
              <w:rPr>
                <w:sz w:val="21"/>
              </w:rPr>
            </w:pPr>
          </w:p>
          <w:p>
            <w:pPr>
              <w:pStyle w:val="TableParagraph"/>
              <w:spacing w:before="1"/>
              <w:ind w:left="9"/>
              <w:jc w:val="center"/>
              <w:rPr>
                <w:sz w:val="16"/>
              </w:rPr>
            </w:pPr>
            <w:r>
              <w:rPr>
                <w:color w:val="231F20"/>
                <w:sz w:val="16"/>
              </w:rPr>
              <w:t>•</w:t>
            </w:r>
          </w:p>
        </w:tc>
        <w:tc>
          <w:tcPr>
            <w:tcW w:w="432" w:type="dxa"/>
          </w:tcPr>
          <w:p>
            <w:pPr>
              <w:pStyle w:val="TableParagraph"/>
              <w:spacing w:before="8"/>
              <w:rPr>
                <w:sz w:val="21"/>
              </w:rPr>
            </w:pPr>
          </w:p>
          <w:p>
            <w:pPr>
              <w:pStyle w:val="TableParagraph"/>
              <w:spacing w:before="1"/>
              <w:ind w:left="162"/>
              <w:rPr>
                <w:sz w:val="16"/>
              </w:rPr>
            </w:pPr>
            <w:r>
              <w:rPr>
                <w:color w:val="231F20"/>
                <w:sz w:val="16"/>
              </w:rPr>
              <w:t>•</w:t>
            </w:r>
          </w:p>
        </w:tc>
        <w:tc>
          <w:tcPr>
            <w:tcW w:w="432" w:type="dxa"/>
            <w:shd w:val="clear" w:color="auto" w:fill="FFECD3"/>
          </w:tcPr>
          <w:p>
            <w:pPr>
              <w:pStyle w:val="TableParagraph"/>
              <w:rPr>
                <w:rFonts w:ascii="Times New Roman"/>
                <w:sz w:val="14"/>
              </w:rPr>
            </w:pPr>
          </w:p>
        </w:tc>
        <w:tc>
          <w:tcPr>
            <w:tcW w:w="432" w:type="dxa"/>
          </w:tcPr>
          <w:p>
            <w:pPr>
              <w:pStyle w:val="TableParagraph"/>
              <w:spacing w:before="8"/>
              <w:rPr>
                <w:sz w:val="21"/>
              </w:rPr>
            </w:pPr>
          </w:p>
          <w:p>
            <w:pPr>
              <w:pStyle w:val="TableParagraph"/>
              <w:spacing w:before="1"/>
              <w:ind w:left="9"/>
              <w:jc w:val="center"/>
              <w:rPr>
                <w:sz w:val="16"/>
              </w:rPr>
            </w:pPr>
            <w:r>
              <w:rPr>
                <w:color w:val="231F20"/>
                <w:sz w:val="16"/>
              </w:rPr>
              <w:t>•</w:t>
            </w:r>
          </w:p>
        </w:tc>
        <w:tc>
          <w:tcPr>
            <w:tcW w:w="432" w:type="dxa"/>
            <w:shd w:val="clear" w:color="auto" w:fill="FFECD3"/>
          </w:tcPr>
          <w:p>
            <w:pPr>
              <w:pStyle w:val="TableParagraph"/>
              <w:spacing w:before="8"/>
              <w:rPr>
                <w:sz w:val="21"/>
              </w:rPr>
            </w:pPr>
          </w:p>
          <w:p>
            <w:pPr>
              <w:pStyle w:val="TableParagraph"/>
              <w:spacing w:before="1"/>
              <w:ind w:left="9"/>
              <w:jc w:val="center"/>
              <w:rPr>
                <w:sz w:val="16"/>
              </w:rPr>
            </w:pPr>
            <w:r>
              <w:rPr>
                <w:color w:val="231F20"/>
                <w:sz w:val="16"/>
              </w:rPr>
              <w:t>•</w:t>
            </w:r>
          </w:p>
        </w:tc>
        <w:tc>
          <w:tcPr>
            <w:tcW w:w="432" w:type="dxa"/>
          </w:tcPr>
          <w:p>
            <w:pPr>
              <w:pStyle w:val="TableParagraph"/>
              <w:spacing w:before="8"/>
              <w:rPr>
                <w:sz w:val="21"/>
              </w:rPr>
            </w:pPr>
          </w:p>
          <w:p>
            <w:pPr>
              <w:pStyle w:val="TableParagraph"/>
              <w:spacing w:before="1"/>
              <w:ind w:left="9"/>
              <w:jc w:val="center"/>
              <w:rPr>
                <w:sz w:val="16"/>
              </w:rPr>
            </w:pPr>
            <w:r>
              <w:rPr>
                <w:color w:val="231F20"/>
                <w:sz w:val="16"/>
              </w:rPr>
              <w:t>•</w:t>
            </w:r>
          </w:p>
        </w:tc>
        <w:tc>
          <w:tcPr>
            <w:tcW w:w="432" w:type="dxa"/>
            <w:shd w:val="clear" w:color="auto" w:fill="FFECD3"/>
          </w:tcPr>
          <w:p>
            <w:pPr>
              <w:pStyle w:val="TableParagraph"/>
              <w:spacing w:before="8"/>
              <w:rPr>
                <w:sz w:val="21"/>
              </w:rPr>
            </w:pPr>
          </w:p>
          <w:p>
            <w:pPr>
              <w:pStyle w:val="TableParagraph"/>
              <w:spacing w:before="1"/>
              <w:ind w:left="162"/>
              <w:rPr>
                <w:sz w:val="16"/>
              </w:rPr>
            </w:pPr>
            <w:r>
              <w:rPr>
                <w:color w:val="231F20"/>
                <w:sz w:val="16"/>
              </w:rPr>
              <w:t>•</w:t>
            </w:r>
          </w:p>
        </w:tc>
        <w:tc>
          <w:tcPr>
            <w:tcW w:w="432" w:type="dxa"/>
          </w:tcPr>
          <w:p>
            <w:pPr>
              <w:pStyle w:val="TableParagraph"/>
              <w:spacing w:before="8"/>
              <w:rPr>
                <w:sz w:val="21"/>
              </w:rPr>
            </w:pPr>
          </w:p>
          <w:p>
            <w:pPr>
              <w:pStyle w:val="TableParagraph"/>
              <w:spacing w:before="1"/>
              <w:ind w:left="9"/>
              <w:jc w:val="center"/>
              <w:rPr>
                <w:sz w:val="16"/>
              </w:rPr>
            </w:pPr>
            <w:r>
              <w:rPr>
                <w:color w:val="231F20"/>
                <w:sz w:val="16"/>
              </w:rPr>
              <w:t>•</w:t>
            </w:r>
          </w:p>
        </w:tc>
        <w:tc>
          <w:tcPr>
            <w:tcW w:w="432" w:type="dxa"/>
            <w:shd w:val="clear" w:color="auto" w:fill="FFECD3"/>
          </w:tcPr>
          <w:p>
            <w:pPr>
              <w:pStyle w:val="TableParagraph"/>
              <w:spacing w:before="8"/>
              <w:rPr>
                <w:sz w:val="21"/>
              </w:rPr>
            </w:pPr>
          </w:p>
          <w:p>
            <w:pPr>
              <w:pStyle w:val="TableParagraph"/>
              <w:spacing w:before="1"/>
              <w:ind w:left="162"/>
              <w:rPr>
                <w:sz w:val="16"/>
              </w:rPr>
            </w:pPr>
            <w:r>
              <w:rPr>
                <w:color w:val="231F20"/>
                <w:sz w:val="16"/>
              </w:rPr>
              <w:t>•</w:t>
            </w:r>
          </w:p>
        </w:tc>
        <w:tc>
          <w:tcPr>
            <w:tcW w:w="432" w:type="dxa"/>
          </w:tcPr>
          <w:p>
            <w:pPr>
              <w:pStyle w:val="TableParagraph"/>
              <w:spacing w:before="8"/>
              <w:rPr>
                <w:sz w:val="21"/>
              </w:rPr>
            </w:pPr>
          </w:p>
          <w:p>
            <w:pPr>
              <w:pStyle w:val="TableParagraph"/>
              <w:spacing w:before="1"/>
              <w:ind w:left="9"/>
              <w:jc w:val="center"/>
              <w:rPr>
                <w:sz w:val="16"/>
              </w:rPr>
            </w:pPr>
            <w:r>
              <w:rPr>
                <w:color w:val="231F20"/>
                <w:sz w:val="16"/>
              </w:rPr>
              <w:t>•</w:t>
            </w:r>
          </w:p>
        </w:tc>
        <w:tc>
          <w:tcPr>
            <w:tcW w:w="432" w:type="dxa"/>
            <w:shd w:val="clear" w:color="auto" w:fill="FFECD3"/>
          </w:tcPr>
          <w:p>
            <w:pPr>
              <w:pStyle w:val="TableParagraph"/>
              <w:spacing w:before="8"/>
              <w:rPr>
                <w:sz w:val="21"/>
              </w:rPr>
            </w:pPr>
          </w:p>
          <w:p>
            <w:pPr>
              <w:pStyle w:val="TableParagraph"/>
              <w:spacing w:before="1"/>
              <w:ind w:left="9"/>
              <w:jc w:val="center"/>
              <w:rPr>
                <w:sz w:val="16"/>
              </w:rPr>
            </w:pPr>
            <w:r>
              <w:rPr>
                <w:color w:val="231F20"/>
                <w:sz w:val="16"/>
              </w:rPr>
              <w:t>•</w:t>
            </w:r>
          </w:p>
        </w:tc>
        <w:tc>
          <w:tcPr>
            <w:tcW w:w="432" w:type="dxa"/>
          </w:tcPr>
          <w:p>
            <w:pPr>
              <w:pStyle w:val="TableParagraph"/>
              <w:spacing w:before="8"/>
              <w:rPr>
                <w:sz w:val="21"/>
              </w:rPr>
            </w:pPr>
          </w:p>
          <w:p>
            <w:pPr>
              <w:pStyle w:val="TableParagraph"/>
              <w:spacing w:before="1"/>
              <w:ind w:left="162"/>
              <w:rPr>
                <w:sz w:val="16"/>
              </w:rPr>
            </w:pPr>
            <w:r>
              <w:rPr>
                <w:color w:val="231F20"/>
                <w:sz w:val="16"/>
              </w:rPr>
              <w:t>•</w:t>
            </w:r>
          </w:p>
        </w:tc>
        <w:tc>
          <w:tcPr>
            <w:tcW w:w="432" w:type="dxa"/>
            <w:shd w:val="clear" w:color="auto" w:fill="FFECD3"/>
          </w:tcPr>
          <w:p>
            <w:pPr>
              <w:pStyle w:val="TableParagraph"/>
              <w:spacing w:before="8"/>
              <w:rPr>
                <w:sz w:val="21"/>
              </w:rPr>
            </w:pPr>
          </w:p>
          <w:p>
            <w:pPr>
              <w:pStyle w:val="TableParagraph"/>
              <w:spacing w:before="1"/>
              <w:ind w:left="9"/>
              <w:jc w:val="center"/>
              <w:rPr>
                <w:sz w:val="16"/>
              </w:rPr>
            </w:pPr>
            <w:r>
              <w:rPr>
                <w:color w:val="231F20"/>
                <w:sz w:val="16"/>
              </w:rPr>
              <w:t>•</w:t>
            </w:r>
          </w:p>
        </w:tc>
        <w:tc>
          <w:tcPr>
            <w:tcW w:w="432" w:type="dxa"/>
          </w:tcPr>
          <w:p>
            <w:pPr>
              <w:pStyle w:val="TableParagraph"/>
              <w:spacing w:before="8"/>
              <w:rPr>
                <w:sz w:val="21"/>
              </w:rPr>
            </w:pPr>
          </w:p>
          <w:p>
            <w:pPr>
              <w:pStyle w:val="TableParagraph"/>
              <w:spacing w:before="1"/>
              <w:ind w:left="9"/>
              <w:jc w:val="center"/>
              <w:rPr>
                <w:sz w:val="16"/>
              </w:rPr>
            </w:pPr>
            <w:r>
              <w:rPr>
                <w:color w:val="231F20"/>
                <w:sz w:val="16"/>
              </w:rPr>
              <w:t>•</w:t>
            </w:r>
          </w:p>
        </w:tc>
        <w:tc>
          <w:tcPr>
            <w:tcW w:w="446" w:type="dxa"/>
            <w:shd w:val="clear" w:color="auto" w:fill="FFECD3"/>
          </w:tcPr>
          <w:p>
            <w:pPr>
              <w:pStyle w:val="TableParagraph"/>
              <w:spacing w:before="8"/>
              <w:rPr>
                <w:sz w:val="21"/>
              </w:rPr>
            </w:pPr>
          </w:p>
          <w:p>
            <w:pPr>
              <w:pStyle w:val="TableParagraph"/>
              <w:spacing w:before="1"/>
              <w:ind w:left="9"/>
              <w:jc w:val="center"/>
              <w:rPr>
                <w:sz w:val="16"/>
              </w:rPr>
            </w:pPr>
            <w:r>
              <w:rPr>
                <w:color w:val="231F20"/>
                <w:sz w:val="16"/>
              </w:rPr>
              <w:t>•</w:t>
            </w:r>
          </w:p>
        </w:tc>
        <w:tc>
          <w:tcPr>
            <w:tcW w:w="432" w:type="dxa"/>
          </w:tcPr>
          <w:p>
            <w:pPr>
              <w:pStyle w:val="TableParagraph"/>
              <w:spacing w:before="8"/>
              <w:rPr>
                <w:sz w:val="21"/>
              </w:rPr>
            </w:pPr>
          </w:p>
          <w:p>
            <w:pPr>
              <w:pStyle w:val="TableParagraph"/>
              <w:spacing w:before="1"/>
              <w:ind w:left="162"/>
              <w:rPr>
                <w:sz w:val="16"/>
              </w:rPr>
            </w:pPr>
            <w:r>
              <w:rPr>
                <w:color w:val="231F20"/>
                <w:sz w:val="16"/>
              </w:rPr>
              <w:t>•</w:t>
            </w:r>
          </w:p>
        </w:tc>
        <w:tc>
          <w:tcPr>
            <w:tcW w:w="432" w:type="dxa"/>
            <w:shd w:val="clear" w:color="auto" w:fill="FFECD3"/>
          </w:tcPr>
          <w:p>
            <w:pPr>
              <w:pStyle w:val="TableParagraph"/>
              <w:rPr>
                <w:rFonts w:ascii="Times New Roman"/>
                <w:sz w:val="14"/>
              </w:rPr>
            </w:pPr>
          </w:p>
        </w:tc>
        <w:tc>
          <w:tcPr>
            <w:tcW w:w="540" w:type="dxa"/>
          </w:tcPr>
          <w:p>
            <w:pPr>
              <w:pStyle w:val="TableParagraph"/>
              <w:spacing w:before="8"/>
              <w:rPr>
                <w:sz w:val="21"/>
              </w:rPr>
            </w:pPr>
          </w:p>
          <w:p>
            <w:pPr>
              <w:pStyle w:val="TableParagraph"/>
              <w:spacing w:before="1"/>
              <w:ind w:left="84" w:right="74"/>
              <w:jc w:val="center"/>
              <w:rPr>
                <w:sz w:val="16"/>
              </w:rPr>
            </w:pPr>
            <w:r>
              <w:rPr>
                <w:color w:val="231F20"/>
                <w:sz w:val="16"/>
              </w:rPr>
              <w:t>44</w:t>
            </w:r>
          </w:p>
        </w:tc>
      </w:tr>
      <w:tr>
        <w:trPr>
          <w:trHeight w:val="623" w:hRule="atLeast"/>
        </w:trPr>
        <w:tc>
          <w:tcPr>
            <w:tcW w:w="2904" w:type="dxa"/>
          </w:tcPr>
          <w:p>
            <w:pPr>
              <w:pStyle w:val="TableParagraph"/>
              <w:spacing w:line="228" w:lineRule="auto" w:before="55"/>
              <w:ind w:left="107" w:right="298"/>
              <w:rPr>
                <w:sz w:val="16"/>
              </w:rPr>
            </w:pPr>
            <w:r>
              <w:rPr>
                <w:color w:val="231F20"/>
                <w:sz w:val="16"/>
              </w:rPr>
              <w:t>State has requirement for minutes/ week that elementary students must participate in physical education</w:t>
            </w:r>
          </w:p>
        </w:tc>
        <w:tc>
          <w:tcPr>
            <w:tcW w:w="432" w:type="dxa"/>
            <w:shd w:val="clear" w:color="auto" w:fill="FFECD3"/>
          </w:tcPr>
          <w:p>
            <w:pPr>
              <w:pStyle w:val="TableParagraph"/>
              <w:spacing w:before="5"/>
              <w:rPr>
                <w:sz w:val="19"/>
              </w:rPr>
            </w:pPr>
          </w:p>
          <w:p>
            <w:pPr>
              <w:pStyle w:val="TableParagraph"/>
              <w:ind w:left="9"/>
              <w:jc w:val="center"/>
              <w:rPr>
                <w:sz w:val="16"/>
              </w:rPr>
            </w:pPr>
            <w:r>
              <w:rPr>
                <w:color w:val="231F20"/>
                <w:sz w:val="16"/>
              </w:rPr>
              <w:t>•</w:t>
            </w:r>
          </w:p>
        </w:tc>
        <w:tc>
          <w:tcPr>
            <w:tcW w:w="432" w:type="dxa"/>
          </w:tcPr>
          <w:p>
            <w:pPr>
              <w:pStyle w:val="TableParagraph"/>
              <w:rPr>
                <w:rFonts w:ascii="Times New Roman"/>
                <w:sz w:val="14"/>
              </w:rPr>
            </w:pPr>
          </w:p>
        </w:tc>
        <w:tc>
          <w:tcPr>
            <w:tcW w:w="432" w:type="dxa"/>
            <w:shd w:val="clear" w:color="auto" w:fill="FFECD3"/>
          </w:tcPr>
          <w:p>
            <w:pPr>
              <w:pStyle w:val="TableParagraph"/>
              <w:spacing w:before="5"/>
              <w:rPr>
                <w:sz w:val="19"/>
              </w:rPr>
            </w:pPr>
          </w:p>
          <w:p>
            <w:pPr>
              <w:pStyle w:val="TableParagraph"/>
              <w:ind w:left="9"/>
              <w:jc w:val="center"/>
              <w:rPr>
                <w:sz w:val="16"/>
              </w:rPr>
            </w:pPr>
            <w:r>
              <w:rPr>
                <w:color w:val="231F20"/>
                <w:sz w:val="16"/>
              </w:rPr>
              <w:t>•</w:t>
            </w:r>
          </w:p>
        </w:tc>
        <w:tc>
          <w:tcPr>
            <w:tcW w:w="432" w:type="dxa"/>
          </w:tcPr>
          <w:p>
            <w:pPr>
              <w:pStyle w:val="TableParagraph"/>
              <w:spacing w:before="5"/>
              <w:rPr>
                <w:sz w:val="19"/>
              </w:rPr>
            </w:pPr>
          </w:p>
          <w:p>
            <w:pPr>
              <w:pStyle w:val="TableParagraph"/>
              <w:ind w:left="9"/>
              <w:jc w:val="center"/>
              <w:rPr>
                <w:sz w:val="16"/>
              </w:rPr>
            </w:pPr>
            <w:r>
              <w:rPr>
                <w:color w:val="231F20"/>
                <w:sz w:val="16"/>
              </w:rPr>
              <w:t>•</w:t>
            </w:r>
          </w:p>
        </w:tc>
        <w:tc>
          <w:tcPr>
            <w:tcW w:w="432" w:type="dxa"/>
            <w:shd w:val="clear" w:color="auto" w:fill="FFECD3"/>
          </w:tcPr>
          <w:p>
            <w:pPr>
              <w:pStyle w:val="TableParagraph"/>
              <w:rPr>
                <w:rFonts w:ascii="Times New Roman"/>
                <w:sz w:val="14"/>
              </w:rPr>
            </w:pPr>
          </w:p>
        </w:tc>
        <w:tc>
          <w:tcPr>
            <w:tcW w:w="432" w:type="dxa"/>
          </w:tcPr>
          <w:p>
            <w:pPr>
              <w:pStyle w:val="TableParagraph"/>
              <w:spacing w:before="5"/>
              <w:rPr>
                <w:sz w:val="19"/>
              </w:rPr>
            </w:pPr>
          </w:p>
          <w:p>
            <w:pPr>
              <w:pStyle w:val="TableParagraph"/>
              <w:ind w:left="9"/>
              <w:jc w:val="center"/>
              <w:rPr>
                <w:sz w:val="16"/>
              </w:rPr>
            </w:pPr>
            <w:r>
              <w:rPr>
                <w:color w:val="231F20"/>
                <w:sz w:val="16"/>
              </w:rPr>
              <w:t>•</w:t>
            </w:r>
          </w:p>
        </w:tc>
        <w:tc>
          <w:tcPr>
            <w:tcW w:w="432" w:type="dxa"/>
            <w:shd w:val="clear" w:color="auto" w:fill="FFECD3"/>
          </w:tcPr>
          <w:p>
            <w:pPr>
              <w:pStyle w:val="TableParagraph"/>
              <w:spacing w:before="5"/>
              <w:rPr>
                <w:sz w:val="19"/>
              </w:rPr>
            </w:pPr>
          </w:p>
          <w:p>
            <w:pPr>
              <w:pStyle w:val="TableParagraph"/>
              <w:ind w:left="162"/>
              <w:rPr>
                <w:sz w:val="16"/>
              </w:rPr>
            </w:pPr>
            <w:r>
              <w:rPr>
                <w:color w:val="231F20"/>
                <w:sz w:val="16"/>
              </w:rPr>
              <w:t>•</w:t>
            </w:r>
          </w:p>
        </w:tc>
        <w:tc>
          <w:tcPr>
            <w:tcW w:w="432" w:type="dxa"/>
          </w:tcPr>
          <w:p>
            <w:pPr>
              <w:pStyle w:val="TableParagraph"/>
              <w:rPr>
                <w:rFonts w:ascii="Times New Roman"/>
                <w:sz w:val="14"/>
              </w:rPr>
            </w:pPr>
          </w:p>
        </w:tc>
        <w:tc>
          <w:tcPr>
            <w:tcW w:w="432" w:type="dxa"/>
            <w:shd w:val="clear" w:color="auto" w:fill="FFECD3"/>
          </w:tcPr>
          <w:p>
            <w:pPr>
              <w:pStyle w:val="TableParagraph"/>
              <w:rPr>
                <w:rFonts w:ascii="Times New Roman"/>
                <w:sz w:val="14"/>
              </w:rPr>
            </w:pPr>
          </w:p>
        </w:tc>
        <w:tc>
          <w:tcPr>
            <w:tcW w:w="432" w:type="dxa"/>
          </w:tcPr>
          <w:p>
            <w:pPr>
              <w:pStyle w:val="TableParagraph"/>
              <w:rPr>
                <w:rFonts w:ascii="Times New Roman"/>
                <w:sz w:val="14"/>
              </w:rPr>
            </w:pPr>
          </w:p>
        </w:tc>
        <w:tc>
          <w:tcPr>
            <w:tcW w:w="432" w:type="dxa"/>
            <w:shd w:val="clear" w:color="auto" w:fill="FFECD3"/>
          </w:tcPr>
          <w:p>
            <w:pPr>
              <w:pStyle w:val="TableParagraph"/>
              <w:rPr>
                <w:rFonts w:ascii="Times New Roman"/>
                <w:sz w:val="14"/>
              </w:rPr>
            </w:pPr>
          </w:p>
        </w:tc>
        <w:tc>
          <w:tcPr>
            <w:tcW w:w="432" w:type="dxa"/>
          </w:tcPr>
          <w:p>
            <w:pPr>
              <w:pStyle w:val="TableParagraph"/>
              <w:rPr>
                <w:rFonts w:ascii="Times New Roman"/>
                <w:sz w:val="14"/>
              </w:rPr>
            </w:pPr>
          </w:p>
        </w:tc>
        <w:tc>
          <w:tcPr>
            <w:tcW w:w="432" w:type="dxa"/>
            <w:shd w:val="clear" w:color="auto" w:fill="FFECD3"/>
          </w:tcPr>
          <w:p>
            <w:pPr>
              <w:pStyle w:val="TableParagraph"/>
              <w:rPr>
                <w:rFonts w:ascii="Times New Roman"/>
                <w:sz w:val="14"/>
              </w:rPr>
            </w:pPr>
          </w:p>
        </w:tc>
        <w:tc>
          <w:tcPr>
            <w:tcW w:w="432" w:type="dxa"/>
          </w:tcPr>
          <w:p>
            <w:pPr>
              <w:pStyle w:val="TableParagraph"/>
              <w:spacing w:before="5"/>
              <w:rPr>
                <w:sz w:val="19"/>
              </w:rPr>
            </w:pPr>
          </w:p>
          <w:p>
            <w:pPr>
              <w:pStyle w:val="TableParagraph"/>
              <w:ind w:left="9"/>
              <w:jc w:val="center"/>
              <w:rPr>
                <w:sz w:val="16"/>
              </w:rPr>
            </w:pPr>
            <w:r>
              <w:rPr>
                <w:color w:val="231F20"/>
                <w:sz w:val="16"/>
              </w:rPr>
              <w:t>•</w:t>
            </w:r>
          </w:p>
        </w:tc>
        <w:tc>
          <w:tcPr>
            <w:tcW w:w="446" w:type="dxa"/>
            <w:shd w:val="clear" w:color="auto" w:fill="FFECD3"/>
          </w:tcPr>
          <w:p>
            <w:pPr>
              <w:pStyle w:val="TableParagraph"/>
              <w:spacing w:before="5"/>
              <w:rPr>
                <w:sz w:val="19"/>
              </w:rPr>
            </w:pPr>
          </w:p>
          <w:p>
            <w:pPr>
              <w:pStyle w:val="TableParagraph"/>
              <w:ind w:left="9"/>
              <w:jc w:val="center"/>
              <w:rPr>
                <w:sz w:val="16"/>
              </w:rPr>
            </w:pPr>
            <w:r>
              <w:rPr>
                <w:color w:val="231F20"/>
                <w:sz w:val="16"/>
              </w:rPr>
              <w:t>•</w:t>
            </w:r>
          </w:p>
        </w:tc>
        <w:tc>
          <w:tcPr>
            <w:tcW w:w="432" w:type="dxa"/>
          </w:tcPr>
          <w:p>
            <w:pPr>
              <w:pStyle w:val="TableParagraph"/>
              <w:rPr>
                <w:rFonts w:ascii="Times New Roman"/>
                <w:sz w:val="14"/>
              </w:rPr>
            </w:pPr>
          </w:p>
        </w:tc>
        <w:tc>
          <w:tcPr>
            <w:tcW w:w="432" w:type="dxa"/>
            <w:shd w:val="clear" w:color="auto" w:fill="FFECD3"/>
          </w:tcPr>
          <w:p>
            <w:pPr>
              <w:pStyle w:val="TableParagraph"/>
              <w:rPr>
                <w:rFonts w:ascii="Times New Roman"/>
                <w:sz w:val="14"/>
              </w:rPr>
            </w:pPr>
          </w:p>
        </w:tc>
        <w:tc>
          <w:tcPr>
            <w:tcW w:w="540" w:type="dxa"/>
          </w:tcPr>
          <w:p>
            <w:pPr>
              <w:pStyle w:val="TableParagraph"/>
              <w:spacing w:before="5"/>
              <w:rPr>
                <w:sz w:val="19"/>
              </w:rPr>
            </w:pPr>
          </w:p>
          <w:p>
            <w:pPr>
              <w:pStyle w:val="TableParagraph"/>
              <w:ind w:left="81" w:right="74"/>
              <w:jc w:val="center"/>
              <w:rPr>
                <w:sz w:val="16"/>
              </w:rPr>
            </w:pPr>
            <w:r>
              <w:rPr>
                <w:color w:val="231F20"/>
                <w:sz w:val="16"/>
              </w:rPr>
              <w:t>19</w:t>
            </w:r>
          </w:p>
        </w:tc>
      </w:tr>
      <w:tr>
        <w:trPr>
          <w:trHeight w:val="796" w:hRule="atLeast"/>
        </w:trPr>
        <w:tc>
          <w:tcPr>
            <w:tcW w:w="2904" w:type="dxa"/>
          </w:tcPr>
          <w:p>
            <w:pPr>
              <w:pStyle w:val="TableParagraph"/>
              <w:spacing w:line="228" w:lineRule="auto" w:before="55"/>
              <w:ind w:left="107" w:right="285"/>
              <w:rPr>
                <w:sz w:val="16"/>
              </w:rPr>
            </w:pPr>
            <w:r>
              <w:rPr>
                <w:color w:val="231F20"/>
                <w:sz w:val="16"/>
              </w:rPr>
              <w:t>State has requirement for minutes/ week that middle school/junior high students must participate in physical education</w:t>
            </w:r>
          </w:p>
        </w:tc>
        <w:tc>
          <w:tcPr>
            <w:tcW w:w="432" w:type="dxa"/>
            <w:shd w:val="clear" w:color="auto" w:fill="FFECD3"/>
          </w:tcPr>
          <w:p>
            <w:pPr>
              <w:pStyle w:val="TableParagraph"/>
              <w:rPr>
                <w:sz w:val="18"/>
              </w:rPr>
            </w:pPr>
          </w:p>
          <w:p>
            <w:pPr>
              <w:pStyle w:val="TableParagraph"/>
              <w:spacing w:before="103"/>
              <w:ind w:left="9"/>
              <w:jc w:val="center"/>
              <w:rPr>
                <w:sz w:val="16"/>
              </w:rPr>
            </w:pPr>
            <w:r>
              <w:rPr>
                <w:color w:val="231F20"/>
                <w:sz w:val="16"/>
              </w:rPr>
              <w:t>•</w:t>
            </w:r>
          </w:p>
        </w:tc>
        <w:tc>
          <w:tcPr>
            <w:tcW w:w="432" w:type="dxa"/>
          </w:tcPr>
          <w:p>
            <w:pPr>
              <w:pStyle w:val="TableParagraph"/>
              <w:rPr>
                <w:rFonts w:ascii="Times New Roman"/>
                <w:sz w:val="14"/>
              </w:rPr>
            </w:pPr>
          </w:p>
        </w:tc>
        <w:tc>
          <w:tcPr>
            <w:tcW w:w="432" w:type="dxa"/>
            <w:shd w:val="clear" w:color="auto" w:fill="FFECD3"/>
          </w:tcPr>
          <w:p>
            <w:pPr>
              <w:pStyle w:val="TableParagraph"/>
              <w:rPr>
                <w:rFonts w:ascii="Times New Roman"/>
                <w:sz w:val="14"/>
              </w:rPr>
            </w:pPr>
          </w:p>
        </w:tc>
        <w:tc>
          <w:tcPr>
            <w:tcW w:w="432" w:type="dxa"/>
          </w:tcPr>
          <w:p>
            <w:pPr>
              <w:pStyle w:val="TableParagraph"/>
              <w:rPr>
                <w:sz w:val="18"/>
              </w:rPr>
            </w:pPr>
          </w:p>
          <w:p>
            <w:pPr>
              <w:pStyle w:val="TableParagraph"/>
              <w:spacing w:before="103"/>
              <w:ind w:left="9"/>
              <w:jc w:val="center"/>
              <w:rPr>
                <w:sz w:val="16"/>
              </w:rPr>
            </w:pPr>
            <w:r>
              <w:rPr>
                <w:color w:val="231F20"/>
                <w:sz w:val="16"/>
              </w:rPr>
              <w:t>•</w:t>
            </w:r>
          </w:p>
        </w:tc>
        <w:tc>
          <w:tcPr>
            <w:tcW w:w="432" w:type="dxa"/>
            <w:shd w:val="clear" w:color="auto" w:fill="FFECD3"/>
          </w:tcPr>
          <w:p>
            <w:pPr>
              <w:pStyle w:val="TableParagraph"/>
              <w:rPr>
                <w:rFonts w:ascii="Times New Roman"/>
                <w:sz w:val="14"/>
              </w:rPr>
            </w:pPr>
          </w:p>
        </w:tc>
        <w:tc>
          <w:tcPr>
            <w:tcW w:w="432" w:type="dxa"/>
          </w:tcPr>
          <w:p>
            <w:pPr>
              <w:pStyle w:val="TableParagraph"/>
              <w:rPr>
                <w:sz w:val="18"/>
              </w:rPr>
            </w:pPr>
          </w:p>
          <w:p>
            <w:pPr>
              <w:pStyle w:val="TableParagraph"/>
              <w:spacing w:before="103"/>
              <w:ind w:left="9"/>
              <w:jc w:val="center"/>
              <w:rPr>
                <w:sz w:val="16"/>
              </w:rPr>
            </w:pPr>
            <w:r>
              <w:rPr>
                <w:color w:val="231F20"/>
                <w:sz w:val="16"/>
              </w:rPr>
              <w:t>•</w:t>
            </w:r>
          </w:p>
        </w:tc>
        <w:tc>
          <w:tcPr>
            <w:tcW w:w="432" w:type="dxa"/>
            <w:shd w:val="clear" w:color="auto" w:fill="FFECD3"/>
          </w:tcPr>
          <w:p>
            <w:pPr>
              <w:pStyle w:val="TableParagraph"/>
              <w:rPr>
                <w:rFonts w:ascii="Times New Roman"/>
                <w:sz w:val="14"/>
              </w:rPr>
            </w:pPr>
          </w:p>
        </w:tc>
        <w:tc>
          <w:tcPr>
            <w:tcW w:w="432" w:type="dxa"/>
          </w:tcPr>
          <w:p>
            <w:pPr>
              <w:pStyle w:val="TableParagraph"/>
              <w:rPr>
                <w:rFonts w:ascii="Times New Roman"/>
                <w:sz w:val="14"/>
              </w:rPr>
            </w:pPr>
          </w:p>
        </w:tc>
        <w:tc>
          <w:tcPr>
            <w:tcW w:w="432" w:type="dxa"/>
            <w:shd w:val="clear" w:color="auto" w:fill="FFECD3"/>
          </w:tcPr>
          <w:p>
            <w:pPr>
              <w:pStyle w:val="TableParagraph"/>
              <w:rPr>
                <w:rFonts w:ascii="Times New Roman"/>
                <w:sz w:val="14"/>
              </w:rPr>
            </w:pPr>
          </w:p>
        </w:tc>
        <w:tc>
          <w:tcPr>
            <w:tcW w:w="432" w:type="dxa"/>
          </w:tcPr>
          <w:p>
            <w:pPr>
              <w:pStyle w:val="TableParagraph"/>
              <w:rPr>
                <w:rFonts w:ascii="Times New Roman"/>
                <w:sz w:val="14"/>
              </w:rPr>
            </w:pPr>
          </w:p>
        </w:tc>
        <w:tc>
          <w:tcPr>
            <w:tcW w:w="432" w:type="dxa"/>
            <w:shd w:val="clear" w:color="auto" w:fill="FFECD3"/>
          </w:tcPr>
          <w:p>
            <w:pPr>
              <w:pStyle w:val="TableParagraph"/>
              <w:rPr>
                <w:rFonts w:ascii="Times New Roman"/>
                <w:sz w:val="14"/>
              </w:rPr>
            </w:pPr>
          </w:p>
        </w:tc>
        <w:tc>
          <w:tcPr>
            <w:tcW w:w="432" w:type="dxa"/>
          </w:tcPr>
          <w:p>
            <w:pPr>
              <w:pStyle w:val="TableParagraph"/>
              <w:rPr>
                <w:rFonts w:ascii="Times New Roman"/>
                <w:sz w:val="14"/>
              </w:rPr>
            </w:pPr>
          </w:p>
        </w:tc>
        <w:tc>
          <w:tcPr>
            <w:tcW w:w="432" w:type="dxa"/>
            <w:shd w:val="clear" w:color="auto" w:fill="FFECD3"/>
          </w:tcPr>
          <w:p>
            <w:pPr>
              <w:pStyle w:val="TableParagraph"/>
              <w:rPr>
                <w:rFonts w:ascii="Times New Roman"/>
                <w:sz w:val="14"/>
              </w:rPr>
            </w:pPr>
          </w:p>
        </w:tc>
        <w:tc>
          <w:tcPr>
            <w:tcW w:w="432" w:type="dxa"/>
          </w:tcPr>
          <w:p>
            <w:pPr>
              <w:pStyle w:val="TableParagraph"/>
              <w:rPr>
                <w:sz w:val="18"/>
              </w:rPr>
            </w:pPr>
          </w:p>
          <w:p>
            <w:pPr>
              <w:pStyle w:val="TableParagraph"/>
              <w:spacing w:before="103"/>
              <w:ind w:left="9"/>
              <w:jc w:val="center"/>
              <w:rPr>
                <w:sz w:val="16"/>
              </w:rPr>
            </w:pPr>
            <w:r>
              <w:rPr>
                <w:color w:val="231F20"/>
                <w:sz w:val="16"/>
              </w:rPr>
              <w:t>•</w:t>
            </w:r>
          </w:p>
        </w:tc>
        <w:tc>
          <w:tcPr>
            <w:tcW w:w="446" w:type="dxa"/>
            <w:shd w:val="clear" w:color="auto" w:fill="FFECD3"/>
          </w:tcPr>
          <w:p>
            <w:pPr>
              <w:pStyle w:val="TableParagraph"/>
              <w:rPr>
                <w:sz w:val="18"/>
              </w:rPr>
            </w:pPr>
          </w:p>
          <w:p>
            <w:pPr>
              <w:pStyle w:val="TableParagraph"/>
              <w:spacing w:before="103"/>
              <w:ind w:left="9"/>
              <w:jc w:val="center"/>
              <w:rPr>
                <w:sz w:val="16"/>
              </w:rPr>
            </w:pPr>
            <w:r>
              <w:rPr>
                <w:color w:val="231F20"/>
                <w:sz w:val="16"/>
              </w:rPr>
              <w:t>•</w:t>
            </w:r>
          </w:p>
        </w:tc>
        <w:tc>
          <w:tcPr>
            <w:tcW w:w="432" w:type="dxa"/>
          </w:tcPr>
          <w:p>
            <w:pPr>
              <w:pStyle w:val="TableParagraph"/>
              <w:rPr>
                <w:rFonts w:ascii="Times New Roman"/>
                <w:sz w:val="14"/>
              </w:rPr>
            </w:pPr>
          </w:p>
        </w:tc>
        <w:tc>
          <w:tcPr>
            <w:tcW w:w="432" w:type="dxa"/>
            <w:shd w:val="clear" w:color="auto" w:fill="FFECD3"/>
          </w:tcPr>
          <w:p>
            <w:pPr>
              <w:pStyle w:val="TableParagraph"/>
              <w:rPr>
                <w:rFonts w:ascii="Times New Roman"/>
                <w:sz w:val="14"/>
              </w:rPr>
            </w:pPr>
          </w:p>
        </w:tc>
        <w:tc>
          <w:tcPr>
            <w:tcW w:w="540" w:type="dxa"/>
          </w:tcPr>
          <w:p>
            <w:pPr>
              <w:pStyle w:val="TableParagraph"/>
              <w:rPr>
                <w:sz w:val="18"/>
              </w:rPr>
            </w:pPr>
          </w:p>
          <w:p>
            <w:pPr>
              <w:pStyle w:val="TableParagraph"/>
              <w:spacing w:before="103"/>
              <w:ind w:left="81" w:right="74"/>
              <w:jc w:val="center"/>
              <w:rPr>
                <w:sz w:val="16"/>
              </w:rPr>
            </w:pPr>
            <w:r>
              <w:rPr>
                <w:color w:val="231F20"/>
                <w:sz w:val="16"/>
              </w:rPr>
              <w:t>15</w:t>
            </w:r>
          </w:p>
        </w:tc>
      </w:tr>
      <w:tr>
        <w:trPr>
          <w:trHeight w:val="652" w:hRule="atLeast"/>
        </w:trPr>
        <w:tc>
          <w:tcPr>
            <w:tcW w:w="2904" w:type="dxa"/>
          </w:tcPr>
          <w:p>
            <w:pPr>
              <w:pStyle w:val="TableParagraph"/>
              <w:spacing w:line="228" w:lineRule="auto" w:before="70"/>
              <w:ind w:left="107" w:right="288"/>
              <w:rPr>
                <w:sz w:val="16"/>
              </w:rPr>
            </w:pPr>
            <w:r>
              <w:rPr>
                <w:color w:val="231F20"/>
                <w:sz w:val="16"/>
              </w:rPr>
              <w:t>State has requirement for minutes/ week that high school students must participate in physical education</w:t>
            </w:r>
          </w:p>
        </w:tc>
        <w:tc>
          <w:tcPr>
            <w:tcW w:w="432" w:type="dxa"/>
            <w:shd w:val="clear" w:color="auto" w:fill="FFECD3"/>
          </w:tcPr>
          <w:p>
            <w:pPr>
              <w:pStyle w:val="TableParagraph"/>
              <w:rPr>
                <w:rFonts w:ascii="Times New Roman"/>
                <w:sz w:val="14"/>
              </w:rPr>
            </w:pPr>
          </w:p>
        </w:tc>
        <w:tc>
          <w:tcPr>
            <w:tcW w:w="432" w:type="dxa"/>
          </w:tcPr>
          <w:p>
            <w:pPr>
              <w:pStyle w:val="TableParagraph"/>
              <w:rPr>
                <w:rFonts w:ascii="Times New Roman"/>
                <w:sz w:val="14"/>
              </w:rPr>
            </w:pPr>
          </w:p>
        </w:tc>
        <w:tc>
          <w:tcPr>
            <w:tcW w:w="432" w:type="dxa"/>
            <w:shd w:val="clear" w:color="auto" w:fill="FFECD3"/>
          </w:tcPr>
          <w:p>
            <w:pPr>
              <w:pStyle w:val="TableParagraph"/>
              <w:rPr>
                <w:rFonts w:ascii="Times New Roman"/>
                <w:sz w:val="14"/>
              </w:rPr>
            </w:pPr>
          </w:p>
        </w:tc>
        <w:tc>
          <w:tcPr>
            <w:tcW w:w="432" w:type="dxa"/>
          </w:tcPr>
          <w:p>
            <w:pPr>
              <w:pStyle w:val="TableParagraph"/>
              <w:rPr>
                <w:rFonts w:ascii="Times New Roman"/>
                <w:sz w:val="14"/>
              </w:rPr>
            </w:pPr>
          </w:p>
        </w:tc>
        <w:tc>
          <w:tcPr>
            <w:tcW w:w="432" w:type="dxa"/>
            <w:shd w:val="clear" w:color="auto" w:fill="FFECD3"/>
          </w:tcPr>
          <w:p>
            <w:pPr>
              <w:pStyle w:val="TableParagraph"/>
              <w:rPr>
                <w:rFonts w:ascii="Times New Roman"/>
                <w:sz w:val="14"/>
              </w:rPr>
            </w:pPr>
          </w:p>
        </w:tc>
        <w:tc>
          <w:tcPr>
            <w:tcW w:w="432" w:type="dxa"/>
          </w:tcPr>
          <w:p>
            <w:pPr>
              <w:pStyle w:val="TableParagraph"/>
              <w:spacing w:before="8"/>
              <w:rPr>
                <w:sz w:val="20"/>
              </w:rPr>
            </w:pPr>
          </w:p>
          <w:p>
            <w:pPr>
              <w:pStyle w:val="TableParagraph"/>
              <w:ind w:left="8"/>
              <w:jc w:val="center"/>
              <w:rPr>
                <w:sz w:val="16"/>
              </w:rPr>
            </w:pPr>
            <w:r>
              <w:rPr>
                <w:color w:val="231F20"/>
                <w:sz w:val="16"/>
              </w:rPr>
              <w:t>•</w:t>
            </w:r>
          </w:p>
        </w:tc>
        <w:tc>
          <w:tcPr>
            <w:tcW w:w="432" w:type="dxa"/>
            <w:shd w:val="clear" w:color="auto" w:fill="FFECD3"/>
          </w:tcPr>
          <w:p>
            <w:pPr>
              <w:pStyle w:val="TableParagraph"/>
              <w:rPr>
                <w:rFonts w:ascii="Times New Roman"/>
                <w:sz w:val="14"/>
              </w:rPr>
            </w:pPr>
          </w:p>
        </w:tc>
        <w:tc>
          <w:tcPr>
            <w:tcW w:w="432" w:type="dxa"/>
          </w:tcPr>
          <w:p>
            <w:pPr>
              <w:pStyle w:val="TableParagraph"/>
              <w:rPr>
                <w:rFonts w:ascii="Times New Roman"/>
                <w:sz w:val="14"/>
              </w:rPr>
            </w:pPr>
          </w:p>
        </w:tc>
        <w:tc>
          <w:tcPr>
            <w:tcW w:w="432" w:type="dxa"/>
            <w:shd w:val="clear" w:color="auto" w:fill="FFECD3"/>
          </w:tcPr>
          <w:p>
            <w:pPr>
              <w:pStyle w:val="TableParagraph"/>
              <w:rPr>
                <w:rFonts w:ascii="Times New Roman"/>
                <w:sz w:val="14"/>
              </w:rPr>
            </w:pPr>
          </w:p>
        </w:tc>
        <w:tc>
          <w:tcPr>
            <w:tcW w:w="432" w:type="dxa"/>
          </w:tcPr>
          <w:p>
            <w:pPr>
              <w:pStyle w:val="TableParagraph"/>
              <w:rPr>
                <w:rFonts w:ascii="Times New Roman"/>
                <w:sz w:val="14"/>
              </w:rPr>
            </w:pPr>
          </w:p>
        </w:tc>
        <w:tc>
          <w:tcPr>
            <w:tcW w:w="432" w:type="dxa"/>
            <w:shd w:val="clear" w:color="auto" w:fill="FFECD3"/>
          </w:tcPr>
          <w:p>
            <w:pPr>
              <w:pStyle w:val="TableParagraph"/>
              <w:rPr>
                <w:rFonts w:ascii="Times New Roman"/>
                <w:sz w:val="14"/>
              </w:rPr>
            </w:pPr>
          </w:p>
        </w:tc>
        <w:tc>
          <w:tcPr>
            <w:tcW w:w="432" w:type="dxa"/>
          </w:tcPr>
          <w:p>
            <w:pPr>
              <w:pStyle w:val="TableParagraph"/>
              <w:rPr>
                <w:rFonts w:ascii="Times New Roman"/>
                <w:sz w:val="14"/>
              </w:rPr>
            </w:pPr>
          </w:p>
        </w:tc>
        <w:tc>
          <w:tcPr>
            <w:tcW w:w="432" w:type="dxa"/>
            <w:shd w:val="clear" w:color="auto" w:fill="FFECD3"/>
          </w:tcPr>
          <w:p>
            <w:pPr>
              <w:pStyle w:val="TableParagraph"/>
              <w:rPr>
                <w:rFonts w:ascii="Times New Roman"/>
                <w:sz w:val="14"/>
              </w:rPr>
            </w:pPr>
          </w:p>
        </w:tc>
        <w:tc>
          <w:tcPr>
            <w:tcW w:w="432" w:type="dxa"/>
          </w:tcPr>
          <w:p>
            <w:pPr>
              <w:pStyle w:val="TableParagraph"/>
              <w:rPr>
                <w:rFonts w:ascii="Times New Roman"/>
                <w:sz w:val="14"/>
              </w:rPr>
            </w:pPr>
          </w:p>
        </w:tc>
        <w:tc>
          <w:tcPr>
            <w:tcW w:w="446" w:type="dxa"/>
            <w:shd w:val="clear" w:color="auto" w:fill="FFECD3"/>
          </w:tcPr>
          <w:p>
            <w:pPr>
              <w:pStyle w:val="TableParagraph"/>
              <w:rPr>
                <w:rFonts w:ascii="Times New Roman"/>
                <w:sz w:val="14"/>
              </w:rPr>
            </w:pPr>
          </w:p>
        </w:tc>
        <w:tc>
          <w:tcPr>
            <w:tcW w:w="432" w:type="dxa"/>
          </w:tcPr>
          <w:p>
            <w:pPr>
              <w:pStyle w:val="TableParagraph"/>
              <w:rPr>
                <w:rFonts w:ascii="Times New Roman"/>
                <w:sz w:val="14"/>
              </w:rPr>
            </w:pPr>
          </w:p>
        </w:tc>
        <w:tc>
          <w:tcPr>
            <w:tcW w:w="432" w:type="dxa"/>
            <w:shd w:val="clear" w:color="auto" w:fill="FFECD3"/>
          </w:tcPr>
          <w:p>
            <w:pPr>
              <w:pStyle w:val="TableParagraph"/>
              <w:rPr>
                <w:rFonts w:ascii="Times New Roman"/>
                <w:sz w:val="14"/>
              </w:rPr>
            </w:pPr>
          </w:p>
        </w:tc>
        <w:tc>
          <w:tcPr>
            <w:tcW w:w="540" w:type="dxa"/>
          </w:tcPr>
          <w:p>
            <w:pPr>
              <w:pStyle w:val="TableParagraph"/>
              <w:spacing w:before="8"/>
              <w:rPr>
                <w:sz w:val="20"/>
              </w:rPr>
            </w:pPr>
          </w:p>
          <w:p>
            <w:pPr>
              <w:pStyle w:val="TableParagraph"/>
              <w:ind w:left="9"/>
              <w:jc w:val="center"/>
              <w:rPr>
                <w:sz w:val="16"/>
              </w:rPr>
            </w:pPr>
            <w:r>
              <w:rPr>
                <w:color w:val="231F20"/>
                <w:sz w:val="16"/>
              </w:rPr>
              <w:t>6</w:t>
            </w:r>
          </w:p>
        </w:tc>
      </w:tr>
      <w:tr>
        <w:trPr>
          <w:trHeight w:val="969" w:hRule="atLeast"/>
        </w:trPr>
        <w:tc>
          <w:tcPr>
            <w:tcW w:w="2904" w:type="dxa"/>
          </w:tcPr>
          <w:p>
            <w:pPr>
              <w:pStyle w:val="TableParagraph"/>
              <w:spacing w:line="228" w:lineRule="auto" w:before="55"/>
              <w:ind w:left="107" w:right="151"/>
              <w:rPr>
                <w:sz w:val="16"/>
              </w:rPr>
            </w:pPr>
            <w:r>
              <w:rPr>
                <w:color w:val="231F20"/>
                <w:sz w:val="16"/>
              </w:rPr>
              <w:t>State has additional funding available (beyond general education funding, special appropriation, or school district appropriations) for physical education programs</w:t>
            </w:r>
          </w:p>
        </w:tc>
        <w:tc>
          <w:tcPr>
            <w:tcW w:w="432" w:type="dxa"/>
            <w:shd w:val="clear" w:color="auto" w:fill="FFECD3"/>
          </w:tcPr>
          <w:p>
            <w:pPr>
              <w:pStyle w:val="TableParagraph"/>
              <w:rPr>
                <w:rFonts w:ascii="Times New Roman"/>
                <w:sz w:val="14"/>
              </w:rPr>
            </w:pPr>
          </w:p>
        </w:tc>
        <w:tc>
          <w:tcPr>
            <w:tcW w:w="432" w:type="dxa"/>
          </w:tcPr>
          <w:p>
            <w:pPr>
              <w:pStyle w:val="TableParagraph"/>
              <w:rPr>
                <w:rFonts w:ascii="Times New Roman"/>
                <w:sz w:val="14"/>
              </w:rPr>
            </w:pPr>
          </w:p>
        </w:tc>
        <w:tc>
          <w:tcPr>
            <w:tcW w:w="432" w:type="dxa"/>
            <w:shd w:val="clear" w:color="auto" w:fill="FFECD3"/>
          </w:tcPr>
          <w:p>
            <w:pPr>
              <w:pStyle w:val="TableParagraph"/>
              <w:rPr>
                <w:rFonts w:ascii="Times New Roman"/>
                <w:sz w:val="14"/>
              </w:rPr>
            </w:pPr>
          </w:p>
        </w:tc>
        <w:tc>
          <w:tcPr>
            <w:tcW w:w="432" w:type="dxa"/>
          </w:tcPr>
          <w:p>
            <w:pPr>
              <w:pStyle w:val="TableParagraph"/>
              <w:rPr>
                <w:rFonts w:ascii="Times New Roman"/>
                <w:sz w:val="14"/>
              </w:rPr>
            </w:pPr>
          </w:p>
        </w:tc>
        <w:tc>
          <w:tcPr>
            <w:tcW w:w="432" w:type="dxa"/>
            <w:shd w:val="clear" w:color="auto" w:fill="FFECD3"/>
          </w:tcPr>
          <w:p>
            <w:pPr>
              <w:pStyle w:val="TableParagraph"/>
              <w:rPr>
                <w:sz w:val="18"/>
              </w:rPr>
            </w:pPr>
          </w:p>
          <w:p>
            <w:pPr>
              <w:pStyle w:val="TableParagraph"/>
              <w:spacing w:before="8"/>
              <w:rPr>
                <w:sz w:val="16"/>
              </w:rPr>
            </w:pPr>
          </w:p>
          <w:p>
            <w:pPr>
              <w:pStyle w:val="TableParagraph"/>
              <w:ind w:left="9"/>
              <w:jc w:val="center"/>
              <w:rPr>
                <w:sz w:val="16"/>
              </w:rPr>
            </w:pPr>
            <w:r>
              <w:rPr>
                <w:color w:val="231F20"/>
                <w:sz w:val="16"/>
              </w:rPr>
              <w:t>•</w:t>
            </w:r>
          </w:p>
        </w:tc>
        <w:tc>
          <w:tcPr>
            <w:tcW w:w="432" w:type="dxa"/>
          </w:tcPr>
          <w:p>
            <w:pPr>
              <w:pStyle w:val="TableParagraph"/>
              <w:rPr>
                <w:rFonts w:ascii="Times New Roman"/>
                <w:sz w:val="14"/>
              </w:rPr>
            </w:pPr>
          </w:p>
        </w:tc>
        <w:tc>
          <w:tcPr>
            <w:tcW w:w="432" w:type="dxa"/>
            <w:shd w:val="clear" w:color="auto" w:fill="FFECD3"/>
          </w:tcPr>
          <w:p>
            <w:pPr>
              <w:pStyle w:val="TableParagraph"/>
              <w:rPr>
                <w:sz w:val="18"/>
              </w:rPr>
            </w:pPr>
          </w:p>
          <w:p>
            <w:pPr>
              <w:pStyle w:val="TableParagraph"/>
              <w:spacing w:before="8"/>
              <w:rPr>
                <w:sz w:val="16"/>
              </w:rPr>
            </w:pPr>
          </w:p>
          <w:p>
            <w:pPr>
              <w:pStyle w:val="TableParagraph"/>
              <w:ind w:left="162"/>
              <w:rPr>
                <w:sz w:val="16"/>
              </w:rPr>
            </w:pPr>
            <w:r>
              <w:rPr>
                <w:color w:val="231F20"/>
                <w:sz w:val="16"/>
              </w:rPr>
              <w:t>•</w:t>
            </w:r>
          </w:p>
        </w:tc>
        <w:tc>
          <w:tcPr>
            <w:tcW w:w="432" w:type="dxa"/>
          </w:tcPr>
          <w:p>
            <w:pPr>
              <w:pStyle w:val="TableParagraph"/>
              <w:rPr>
                <w:rFonts w:ascii="Times New Roman"/>
                <w:sz w:val="14"/>
              </w:rPr>
            </w:pPr>
          </w:p>
        </w:tc>
        <w:tc>
          <w:tcPr>
            <w:tcW w:w="432" w:type="dxa"/>
            <w:shd w:val="clear" w:color="auto" w:fill="FFECD3"/>
          </w:tcPr>
          <w:p>
            <w:pPr>
              <w:pStyle w:val="TableParagraph"/>
              <w:rPr>
                <w:sz w:val="18"/>
              </w:rPr>
            </w:pPr>
          </w:p>
          <w:p>
            <w:pPr>
              <w:pStyle w:val="TableParagraph"/>
              <w:spacing w:before="8"/>
              <w:rPr>
                <w:sz w:val="16"/>
              </w:rPr>
            </w:pPr>
          </w:p>
          <w:p>
            <w:pPr>
              <w:pStyle w:val="TableParagraph"/>
              <w:ind w:left="162"/>
              <w:rPr>
                <w:sz w:val="16"/>
              </w:rPr>
            </w:pPr>
            <w:r>
              <w:rPr>
                <w:color w:val="231F20"/>
                <w:sz w:val="16"/>
              </w:rPr>
              <w:t>•</w:t>
            </w:r>
          </w:p>
        </w:tc>
        <w:tc>
          <w:tcPr>
            <w:tcW w:w="432" w:type="dxa"/>
          </w:tcPr>
          <w:p>
            <w:pPr>
              <w:pStyle w:val="TableParagraph"/>
              <w:rPr>
                <w:rFonts w:ascii="Times New Roman"/>
                <w:sz w:val="14"/>
              </w:rPr>
            </w:pPr>
          </w:p>
        </w:tc>
        <w:tc>
          <w:tcPr>
            <w:tcW w:w="432" w:type="dxa"/>
            <w:shd w:val="clear" w:color="auto" w:fill="FFECD3"/>
          </w:tcPr>
          <w:p>
            <w:pPr>
              <w:pStyle w:val="TableParagraph"/>
              <w:rPr>
                <w:rFonts w:ascii="Times New Roman"/>
                <w:sz w:val="14"/>
              </w:rPr>
            </w:pPr>
          </w:p>
        </w:tc>
        <w:tc>
          <w:tcPr>
            <w:tcW w:w="432" w:type="dxa"/>
          </w:tcPr>
          <w:p>
            <w:pPr>
              <w:pStyle w:val="TableParagraph"/>
              <w:rPr>
                <w:rFonts w:ascii="Times New Roman"/>
                <w:sz w:val="14"/>
              </w:rPr>
            </w:pPr>
          </w:p>
        </w:tc>
        <w:tc>
          <w:tcPr>
            <w:tcW w:w="432" w:type="dxa"/>
            <w:shd w:val="clear" w:color="auto" w:fill="FFECD3"/>
          </w:tcPr>
          <w:p>
            <w:pPr>
              <w:pStyle w:val="TableParagraph"/>
              <w:rPr>
                <w:sz w:val="18"/>
              </w:rPr>
            </w:pPr>
          </w:p>
          <w:p>
            <w:pPr>
              <w:pStyle w:val="TableParagraph"/>
              <w:spacing w:before="8"/>
              <w:rPr>
                <w:sz w:val="16"/>
              </w:rPr>
            </w:pPr>
          </w:p>
          <w:p>
            <w:pPr>
              <w:pStyle w:val="TableParagraph"/>
              <w:ind w:left="9"/>
              <w:jc w:val="center"/>
              <w:rPr>
                <w:sz w:val="16"/>
              </w:rPr>
            </w:pPr>
            <w:r>
              <w:rPr>
                <w:color w:val="231F20"/>
                <w:sz w:val="16"/>
              </w:rPr>
              <w:t>•</w:t>
            </w:r>
          </w:p>
        </w:tc>
        <w:tc>
          <w:tcPr>
            <w:tcW w:w="432" w:type="dxa"/>
          </w:tcPr>
          <w:p>
            <w:pPr>
              <w:pStyle w:val="TableParagraph"/>
              <w:rPr>
                <w:sz w:val="18"/>
              </w:rPr>
            </w:pPr>
          </w:p>
          <w:p>
            <w:pPr>
              <w:pStyle w:val="TableParagraph"/>
              <w:spacing w:before="8"/>
              <w:rPr>
                <w:sz w:val="16"/>
              </w:rPr>
            </w:pPr>
          </w:p>
          <w:p>
            <w:pPr>
              <w:pStyle w:val="TableParagraph"/>
              <w:ind w:left="9"/>
              <w:jc w:val="center"/>
              <w:rPr>
                <w:sz w:val="16"/>
              </w:rPr>
            </w:pPr>
            <w:r>
              <w:rPr>
                <w:color w:val="231F20"/>
                <w:sz w:val="16"/>
              </w:rPr>
              <w:t>•</w:t>
            </w:r>
          </w:p>
        </w:tc>
        <w:tc>
          <w:tcPr>
            <w:tcW w:w="446" w:type="dxa"/>
            <w:shd w:val="clear" w:color="auto" w:fill="FFECD3"/>
          </w:tcPr>
          <w:p>
            <w:pPr>
              <w:pStyle w:val="TableParagraph"/>
              <w:rPr>
                <w:rFonts w:ascii="Times New Roman"/>
                <w:sz w:val="14"/>
              </w:rPr>
            </w:pPr>
          </w:p>
        </w:tc>
        <w:tc>
          <w:tcPr>
            <w:tcW w:w="432" w:type="dxa"/>
          </w:tcPr>
          <w:p>
            <w:pPr>
              <w:pStyle w:val="TableParagraph"/>
              <w:rPr>
                <w:sz w:val="18"/>
              </w:rPr>
            </w:pPr>
          </w:p>
          <w:p>
            <w:pPr>
              <w:pStyle w:val="TableParagraph"/>
              <w:spacing w:before="8"/>
              <w:rPr>
                <w:sz w:val="16"/>
              </w:rPr>
            </w:pPr>
          </w:p>
          <w:p>
            <w:pPr>
              <w:pStyle w:val="TableParagraph"/>
              <w:ind w:left="162"/>
              <w:rPr>
                <w:sz w:val="16"/>
              </w:rPr>
            </w:pPr>
            <w:r>
              <w:rPr>
                <w:color w:val="231F20"/>
                <w:sz w:val="16"/>
              </w:rPr>
              <w:t>•</w:t>
            </w:r>
          </w:p>
        </w:tc>
        <w:tc>
          <w:tcPr>
            <w:tcW w:w="432" w:type="dxa"/>
            <w:shd w:val="clear" w:color="auto" w:fill="FFECD3"/>
          </w:tcPr>
          <w:p>
            <w:pPr>
              <w:pStyle w:val="TableParagraph"/>
              <w:rPr>
                <w:rFonts w:ascii="Times New Roman"/>
                <w:sz w:val="14"/>
              </w:rPr>
            </w:pPr>
          </w:p>
        </w:tc>
        <w:tc>
          <w:tcPr>
            <w:tcW w:w="540" w:type="dxa"/>
          </w:tcPr>
          <w:p>
            <w:pPr>
              <w:pStyle w:val="TableParagraph"/>
              <w:rPr>
                <w:sz w:val="18"/>
              </w:rPr>
            </w:pPr>
          </w:p>
          <w:p>
            <w:pPr>
              <w:pStyle w:val="TableParagraph"/>
              <w:spacing w:before="8"/>
              <w:rPr>
                <w:sz w:val="16"/>
              </w:rPr>
            </w:pPr>
          </w:p>
          <w:p>
            <w:pPr>
              <w:pStyle w:val="TableParagraph"/>
              <w:ind w:left="81" w:right="74"/>
              <w:jc w:val="center"/>
              <w:rPr>
                <w:sz w:val="16"/>
              </w:rPr>
            </w:pPr>
            <w:r>
              <w:rPr>
                <w:color w:val="231F20"/>
                <w:sz w:val="16"/>
              </w:rPr>
              <w:t>15</w:t>
            </w:r>
          </w:p>
        </w:tc>
      </w:tr>
      <w:tr>
        <w:trPr>
          <w:trHeight w:val="1177" w:hRule="atLeast"/>
        </w:trPr>
        <w:tc>
          <w:tcPr>
            <w:tcW w:w="2904" w:type="dxa"/>
          </w:tcPr>
          <w:p>
            <w:pPr>
              <w:pStyle w:val="TableParagraph"/>
              <w:spacing w:line="228" w:lineRule="auto" w:before="73"/>
              <w:ind w:left="107" w:right="54"/>
              <w:rPr>
                <w:sz w:val="16"/>
              </w:rPr>
            </w:pPr>
            <w:r>
              <w:rPr>
                <w:color w:val="231F20"/>
                <w:sz w:val="16"/>
              </w:rPr>
              <w:t>State does not permit schools/districts to apply for a waiver from the state physical education requirements and does not allow students to apply for</w:t>
            </w:r>
          </w:p>
          <w:p>
            <w:pPr>
              <w:pStyle w:val="TableParagraph"/>
              <w:spacing w:line="228" w:lineRule="auto" w:before="2"/>
              <w:ind w:left="107" w:right="214"/>
              <w:rPr>
                <w:sz w:val="16"/>
              </w:rPr>
            </w:pPr>
            <w:r>
              <w:rPr>
                <w:color w:val="231F20"/>
                <w:sz w:val="16"/>
              </w:rPr>
              <w:t>an exemption from required physical education participation or credit</w:t>
            </w:r>
          </w:p>
        </w:tc>
        <w:tc>
          <w:tcPr>
            <w:tcW w:w="432" w:type="dxa"/>
            <w:shd w:val="clear" w:color="auto" w:fill="FFECD3"/>
          </w:tcPr>
          <w:p>
            <w:pPr>
              <w:pStyle w:val="TableParagraph"/>
              <w:rPr>
                <w:rFonts w:ascii="Times New Roman"/>
                <w:sz w:val="14"/>
              </w:rPr>
            </w:pPr>
          </w:p>
        </w:tc>
        <w:tc>
          <w:tcPr>
            <w:tcW w:w="432" w:type="dxa"/>
          </w:tcPr>
          <w:p>
            <w:pPr>
              <w:pStyle w:val="TableParagraph"/>
              <w:rPr>
                <w:rFonts w:ascii="Times New Roman"/>
                <w:sz w:val="14"/>
              </w:rPr>
            </w:pPr>
          </w:p>
        </w:tc>
        <w:tc>
          <w:tcPr>
            <w:tcW w:w="432" w:type="dxa"/>
            <w:shd w:val="clear" w:color="auto" w:fill="FFECD3"/>
          </w:tcPr>
          <w:p>
            <w:pPr>
              <w:pStyle w:val="TableParagraph"/>
              <w:rPr>
                <w:sz w:val="18"/>
              </w:rPr>
            </w:pPr>
          </w:p>
          <w:p>
            <w:pPr>
              <w:pStyle w:val="TableParagraph"/>
              <w:spacing w:before="10"/>
              <w:rPr>
                <w:sz w:val="25"/>
              </w:rPr>
            </w:pPr>
          </w:p>
          <w:p>
            <w:pPr>
              <w:pStyle w:val="TableParagraph"/>
              <w:ind w:left="8"/>
              <w:jc w:val="center"/>
              <w:rPr>
                <w:sz w:val="16"/>
              </w:rPr>
            </w:pPr>
            <w:r>
              <w:rPr>
                <w:color w:val="231F20"/>
                <w:sz w:val="16"/>
              </w:rPr>
              <w:t>•</w:t>
            </w:r>
          </w:p>
        </w:tc>
        <w:tc>
          <w:tcPr>
            <w:tcW w:w="432" w:type="dxa"/>
          </w:tcPr>
          <w:p>
            <w:pPr>
              <w:pStyle w:val="TableParagraph"/>
              <w:rPr>
                <w:sz w:val="18"/>
              </w:rPr>
            </w:pPr>
          </w:p>
          <w:p>
            <w:pPr>
              <w:pStyle w:val="TableParagraph"/>
              <w:spacing w:before="10"/>
              <w:rPr>
                <w:sz w:val="25"/>
              </w:rPr>
            </w:pPr>
          </w:p>
          <w:p>
            <w:pPr>
              <w:pStyle w:val="TableParagraph"/>
              <w:ind w:left="8"/>
              <w:jc w:val="center"/>
              <w:rPr>
                <w:sz w:val="16"/>
              </w:rPr>
            </w:pPr>
            <w:r>
              <w:rPr>
                <w:color w:val="231F20"/>
                <w:sz w:val="16"/>
              </w:rPr>
              <w:t>•</w:t>
            </w:r>
          </w:p>
        </w:tc>
        <w:tc>
          <w:tcPr>
            <w:tcW w:w="432" w:type="dxa"/>
            <w:shd w:val="clear" w:color="auto" w:fill="FFECD3"/>
          </w:tcPr>
          <w:p>
            <w:pPr>
              <w:pStyle w:val="TableParagraph"/>
              <w:rPr>
                <w:rFonts w:ascii="Times New Roman"/>
                <w:sz w:val="14"/>
              </w:rPr>
            </w:pPr>
          </w:p>
        </w:tc>
        <w:tc>
          <w:tcPr>
            <w:tcW w:w="432" w:type="dxa"/>
          </w:tcPr>
          <w:p>
            <w:pPr>
              <w:pStyle w:val="TableParagraph"/>
              <w:rPr>
                <w:rFonts w:ascii="Times New Roman"/>
                <w:sz w:val="14"/>
              </w:rPr>
            </w:pPr>
          </w:p>
        </w:tc>
        <w:tc>
          <w:tcPr>
            <w:tcW w:w="432" w:type="dxa"/>
            <w:shd w:val="clear" w:color="auto" w:fill="FFECD3"/>
          </w:tcPr>
          <w:p>
            <w:pPr>
              <w:pStyle w:val="TableParagraph"/>
              <w:rPr>
                <w:rFonts w:ascii="Times New Roman"/>
                <w:sz w:val="14"/>
              </w:rPr>
            </w:pPr>
          </w:p>
        </w:tc>
        <w:tc>
          <w:tcPr>
            <w:tcW w:w="432" w:type="dxa"/>
          </w:tcPr>
          <w:p>
            <w:pPr>
              <w:pStyle w:val="TableParagraph"/>
              <w:rPr>
                <w:sz w:val="18"/>
              </w:rPr>
            </w:pPr>
          </w:p>
          <w:p>
            <w:pPr>
              <w:pStyle w:val="TableParagraph"/>
              <w:spacing w:before="10"/>
              <w:rPr>
                <w:sz w:val="25"/>
              </w:rPr>
            </w:pPr>
          </w:p>
          <w:p>
            <w:pPr>
              <w:pStyle w:val="TableParagraph"/>
              <w:ind w:left="8"/>
              <w:jc w:val="center"/>
              <w:rPr>
                <w:sz w:val="16"/>
              </w:rPr>
            </w:pPr>
            <w:r>
              <w:rPr>
                <w:color w:val="231F20"/>
                <w:sz w:val="16"/>
              </w:rPr>
              <w:t>•</w:t>
            </w:r>
          </w:p>
        </w:tc>
        <w:tc>
          <w:tcPr>
            <w:tcW w:w="432" w:type="dxa"/>
            <w:shd w:val="clear" w:color="auto" w:fill="FFECD3"/>
          </w:tcPr>
          <w:p>
            <w:pPr>
              <w:pStyle w:val="TableParagraph"/>
              <w:rPr>
                <w:sz w:val="18"/>
              </w:rPr>
            </w:pPr>
          </w:p>
          <w:p>
            <w:pPr>
              <w:pStyle w:val="TableParagraph"/>
              <w:spacing w:before="10"/>
              <w:rPr>
                <w:sz w:val="25"/>
              </w:rPr>
            </w:pPr>
          </w:p>
          <w:p>
            <w:pPr>
              <w:pStyle w:val="TableParagraph"/>
              <w:ind w:left="162"/>
              <w:rPr>
                <w:sz w:val="16"/>
              </w:rPr>
            </w:pPr>
            <w:r>
              <w:rPr>
                <w:color w:val="231F20"/>
                <w:sz w:val="16"/>
              </w:rPr>
              <w:t>•</w:t>
            </w:r>
          </w:p>
        </w:tc>
        <w:tc>
          <w:tcPr>
            <w:tcW w:w="432" w:type="dxa"/>
          </w:tcPr>
          <w:p>
            <w:pPr>
              <w:pStyle w:val="TableParagraph"/>
              <w:rPr>
                <w:rFonts w:ascii="Times New Roman"/>
                <w:sz w:val="14"/>
              </w:rPr>
            </w:pPr>
          </w:p>
        </w:tc>
        <w:tc>
          <w:tcPr>
            <w:tcW w:w="432" w:type="dxa"/>
            <w:shd w:val="clear" w:color="auto" w:fill="FFECD3"/>
          </w:tcPr>
          <w:p>
            <w:pPr>
              <w:pStyle w:val="TableParagraph"/>
              <w:rPr>
                <w:rFonts w:ascii="Times New Roman"/>
                <w:sz w:val="14"/>
              </w:rPr>
            </w:pPr>
          </w:p>
        </w:tc>
        <w:tc>
          <w:tcPr>
            <w:tcW w:w="432" w:type="dxa"/>
          </w:tcPr>
          <w:p>
            <w:pPr>
              <w:pStyle w:val="TableParagraph"/>
              <w:rPr>
                <w:sz w:val="18"/>
              </w:rPr>
            </w:pPr>
          </w:p>
          <w:p>
            <w:pPr>
              <w:pStyle w:val="TableParagraph"/>
              <w:spacing w:before="10"/>
              <w:rPr>
                <w:sz w:val="25"/>
              </w:rPr>
            </w:pPr>
          </w:p>
          <w:p>
            <w:pPr>
              <w:pStyle w:val="TableParagraph"/>
              <w:ind w:left="162"/>
              <w:rPr>
                <w:sz w:val="16"/>
              </w:rPr>
            </w:pPr>
            <w:r>
              <w:rPr>
                <w:color w:val="231F20"/>
                <w:sz w:val="16"/>
              </w:rPr>
              <w:t>•</w:t>
            </w:r>
          </w:p>
        </w:tc>
        <w:tc>
          <w:tcPr>
            <w:tcW w:w="432" w:type="dxa"/>
            <w:shd w:val="clear" w:color="auto" w:fill="FFECD3"/>
          </w:tcPr>
          <w:p>
            <w:pPr>
              <w:pStyle w:val="TableParagraph"/>
              <w:rPr>
                <w:rFonts w:ascii="Times New Roman"/>
                <w:sz w:val="14"/>
              </w:rPr>
            </w:pPr>
          </w:p>
        </w:tc>
        <w:tc>
          <w:tcPr>
            <w:tcW w:w="432" w:type="dxa"/>
          </w:tcPr>
          <w:p>
            <w:pPr>
              <w:pStyle w:val="TableParagraph"/>
              <w:rPr>
                <w:rFonts w:ascii="Times New Roman"/>
                <w:sz w:val="14"/>
              </w:rPr>
            </w:pPr>
          </w:p>
        </w:tc>
        <w:tc>
          <w:tcPr>
            <w:tcW w:w="446" w:type="dxa"/>
            <w:shd w:val="clear" w:color="auto" w:fill="FFECD3"/>
          </w:tcPr>
          <w:p>
            <w:pPr>
              <w:pStyle w:val="TableParagraph"/>
              <w:rPr>
                <w:sz w:val="18"/>
              </w:rPr>
            </w:pPr>
          </w:p>
          <w:p>
            <w:pPr>
              <w:pStyle w:val="TableParagraph"/>
              <w:spacing w:before="10"/>
              <w:rPr>
                <w:sz w:val="25"/>
              </w:rPr>
            </w:pPr>
          </w:p>
          <w:p>
            <w:pPr>
              <w:pStyle w:val="TableParagraph"/>
              <w:ind w:left="9"/>
              <w:jc w:val="center"/>
              <w:rPr>
                <w:sz w:val="16"/>
              </w:rPr>
            </w:pPr>
            <w:r>
              <w:rPr>
                <w:color w:val="231F20"/>
                <w:sz w:val="16"/>
              </w:rPr>
              <w:t>•</w:t>
            </w:r>
          </w:p>
        </w:tc>
        <w:tc>
          <w:tcPr>
            <w:tcW w:w="432" w:type="dxa"/>
          </w:tcPr>
          <w:p>
            <w:pPr>
              <w:pStyle w:val="TableParagraph"/>
              <w:rPr>
                <w:rFonts w:ascii="Times New Roman"/>
                <w:sz w:val="14"/>
              </w:rPr>
            </w:pPr>
          </w:p>
        </w:tc>
        <w:tc>
          <w:tcPr>
            <w:tcW w:w="432" w:type="dxa"/>
            <w:shd w:val="clear" w:color="auto" w:fill="FFECD3"/>
          </w:tcPr>
          <w:p>
            <w:pPr>
              <w:pStyle w:val="TableParagraph"/>
              <w:rPr>
                <w:sz w:val="18"/>
              </w:rPr>
            </w:pPr>
          </w:p>
          <w:p>
            <w:pPr>
              <w:pStyle w:val="TableParagraph"/>
              <w:spacing w:before="10"/>
              <w:rPr>
                <w:sz w:val="25"/>
              </w:rPr>
            </w:pPr>
          </w:p>
          <w:p>
            <w:pPr>
              <w:pStyle w:val="TableParagraph"/>
              <w:ind w:left="162"/>
              <w:rPr>
                <w:sz w:val="16"/>
              </w:rPr>
            </w:pPr>
            <w:r>
              <w:rPr>
                <w:color w:val="231F20"/>
                <w:sz w:val="16"/>
              </w:rPr>
              <w:t>•</w:t>
            </w:r>
          </w:p>
        </w:tc>
        <w:tc>
          <w:tcPr>
            <w:tcW w:w="540" w:type="dxa"/>
          </w:tcPr>
          <w:p>
            <w:pPr>
              <w:pStyle w:val="TableParagraph"/>
              <w:rPr>
                <w:sz w:val="18"/>
              </w:rPr>
            </w:pPr>
          </w:p>
          <w:p>
            <w:pPr>
              <w:pStyle w:val="TableParagraph"/>
              <w:spacing w:before="10"/>
              <w:rPr>
                <w:sz w:val="25"/>
              </w:rPr>
            </w:pPr>
          </w:p>
          <w:p>
            <w:pPr>
              <w:pStyle w:val="TableParagraph"/>
              <w:ind w:left="83" w:right="74"/>
              <w:jc w:val="center"/>
              <w:rPr>
                <w:sz w:val="16"/>
              </w:rPr>
            </w:pPr>
            <w:r>
              <w:rPr>
                <w:color w:val="231F20"/>
                <w:sz w:val="16"/>
              </w:rPr>
              <w:t>17</w:t>
            </w:r>
          </w:p>
        </w:tc>
      </w:tr>
      <w:tr>
        <w:trPr>
          <w:trHeight w:val="853" w:hRule="atLeast"/>
        </w:trPr>
        <w:tc>
          <w:tcPr>
            <w:tcW w:w="2904" w:type="dxa"/>
          </w:tcPr>
          <w:p>
            <w:pPr>
              <w:pStyle w:val="TableParagraph"/>
              <w:spacing w:line="228" w:lineRule="auto" w:before="84"/>
              <w:ind w:left="107" w:right="78"/>
              <w:rPr>
                <w:sz w:val="16"/>
              </w:rPr>
            </w:pPr>
            <w:r>
              <w:rPr>
                <w:color w:val="231F20"/>
                <w:sz w:val="16"/>
              </w:rPr>
              <w:t>State does not permit school districts or schools to allow students to substitute other activities for required physical education credit</w:t>
            </w:r>
          </w:p>
        </w:tc>
        <w:tc>
          <w:tcPr>
            <w:tcW w:w="432" w:type="dxa"/>
            <w:shd w:val="clear" w:color="auto" w:fill="FFECD3"/>
          </w:tcPr>
          <w:p>
            <w:pPr>
              <w:pStyle w:val="TableParagraph"/>
              <w:rPr>
                <w:sz w:val="18"/>
              </w:rPr>
            </w:pPr>
          </w:p>
          <w:p>
            <w:pPr>
              <w:pStyle w:val="TableParagraph"/>
              <w:spacing w:before="131"/>
              <w:ind w:left="8"/>
              <w:jc w:val="center"/>
              <w:rPr>
                <w:sz w:val="16"/>
              </w:rPr>
            </w:pPr>
            <w:r>
              <w:rPr>
                <w:color w:val="231F20"/>
                <w:sz w:val="16"/>
              </w:rPr>
              <w:t>•</w:t>
            </w:r>
          </w:p>
        </w:tc>
        <w:tc>
          <w:tcPr>
            <w:tcW w:w="432" w:type="dxa"/>
          </w:tcPr>
          <w:p>
            <w:pPr>
              <w:pStyle w:val="TableParagraph"/>
              <w:rPr>
                <w:sz w:val="18"/>
              </w:rPr>
            </w:pPr>
          </w:p>
          <w:p>
            <w:pPr>
              <w:pStyle w:val="TableParagraph"/>
              <w:spacing w:before="131"/>
              <w:ind w:left="162"/>
              <w:rPr>
                <w:sz w:val="16"/>
              </w:rPr>
            </w:pPr>
            <w:r>
              <w:rPr>
                <w:color w:val="231F20"/>
                <w:sz w:val="16"/>
              </w:rPr>
              <w:t>•</w:t>
            </w:r>
          </w:p>
        </w:tc>
        <w:tc>
          <w:tcPr>
            <w:tcW w:w="432" w:type="dxa"/>
            <w:shd w:val="clear" w:color="auto" w:fill="FFECD3"/>
          </w:tcPr>
          <w:p>
            <w:pPr>
              <w:pStyle w:val="TableParagraph"/>
              <w:rPr>
                <w:rFonts w:ascii="Times New Roman"/>
                <w:sz w:val="14"/>
              </w:rPr>
            </w:pPr>
          </w:p>
        </w:tc>
        <w:tc>
          <w:tcPr>
            <w:tcW w:w="432" w:type="dxa"/>
          </w:tcPr>
          <w:p>
            <w:pPr>
              <w:pStyle w:val="TableParagraph"/>
              <w:rPr>
                <w:rFonts w:ascii="Times New Roman"/>
                <w:sz w:val="14"/>
              </w:rPr>
            </w:pPr>
          </w:p>
        </w:tc>
        <w:tc>
          <w:tcPr>
            <w:tcW w:w="432" w:type="dxa"/>
            <w:shd w:val="clear" w:color="auto" w:fill="FFECD3"/>
          </w:tcPr>
          <w:p>
            <w:pPr>
              <w:pStyle w:val="TableParagraph"/>
              <w:rPr>
                <w:sz w:val="18"/>
              </w:rPr>
            </w:pPr>
          </w:p>
          <w:p>
            <w:pPr>
              <w:pStyle w:val="TableParagraph"/>
              <w:spacing w:before="131"/>
              <w:ind w:left="8"/>
              <w:jc w:val="center"/>
              <w:rPr>
                <w:sz w:val="16"/>
              </w:rPr>
            </w:pPr>
            <w:r>
              <w:rPr>
                <w:color w:val="231F20"/>
                <w:sz w:val="16"/>
              </w:rPr>
              <w:t>•</w:t>
            </w:r>
          </w:p>
        </w:tc>
        <w:tc>
          <w:tcPr>
            <w:tcW w:w="432" w:type="dxa"/>
          </w:tcPr>
          <w:p>
            <w:pPr>
              <w:pStyle w:val="TableParagraph"/>
              <w:rPr>
                <w:sz w:val="18"/>
              </w:rPr>
            </w:pPr>
          </w:p>
          <w:p>
            <w:pPr>
              <w:pStyle w:val="TableParagraph"/>
              <w:spacing w:before="131"/>
              <w:ind w:left="8"/>
              <w:jc w:val="center"/>
              <w:rPr>
                <w:sz w:val="16"/>
              </w:rPr>
            </w:pPr>
            <w:r>
              <w:rPr>
                <w:color w:val="231F20"/>
                <w:sz w:val="16"/>
              </w:rPr>
              <w:t>•</w:t>
            </w:r>
          </w:p>
        </w:tc>
        <w:tc>
          <w:tcPr>
            <w:tcW w:w="432" w:type="dxa"/>
            <w:shd w:val="clear" w:color="auto" w:fill="FFECD3"/>
          </w:tcPr>
          <w:p>
            <w:pPr>
              <w:pStyle w:val="TableParagraph"/>
              <w:rPr>
                <w:rFonts w:ascii="Times New Roman"/>
                <w:sz w:val="14"/>
              </w:rPr>
            </w:pPr>
          </w:p>
        </w:tc>
        <w:tc>
          <w:tcPr>
            <w:tcW w:w="432" w:type="dxa"/>
          </w:tcPr>
          <w:p>
            <w:pPr>
              <w:pStyle w:val="TableParagraph"/>
              <w:rPr>
                <w:sz w:val="18"/>
              </w:rPr>
            </w:pPr>
          </w:p>
          <w:p>
            <w:pPr>
              <w:pStyle w:val="TableParagraph"/>
              <w:spacing w:before="131"/>
              <w:ind w:left="8"/>
              <w:jc w:val="center"/>
              <w:rPr>
                <w:sz w:val="16"/>
              </w:rPr>
            </w:pPr>
            <w:r>
              <w:rPr>
                <w:color w:val="231F20"/>
                <w:sz w:val="16"/>
              </w:rPr>
              <w:t>•</w:t>
            </w:r>
          </w:p>
        </w:tc>
        <w:tc>
          <w:tcPr>
            <w:tcW w:w="432" w:type="dxa"/>
            <w:shd w:val="clear" w:color="auto" w:fill="FFECD3"/>
          </w:tcPr>
          <w:p>
            <w:pPr>
              <w:pStyle w:val="TableParagraph"/>
              <w:rPr>
                <w:rFonts w:ascii="Times New Roman"/>
                <w:sz w:val="14"/>
              </w:rPr>
            </w:pPr>
          </w:p>
        </w:tc>
        <w:tc>
          <w:tcPr>
            <w:tcW w:w="432" w:type="dxa"/>
          </w:tcPr>
          <w:p>
            <w:pPr>
              <w:pStyle w:val="TableParagraph"/>
              <w:rPr>
                <w:rFonts w:ascii="Times New Roman"/>
                <w:sz w:val="14"/>
              </w:rPr>
            </w:pPr>
          </w:p>
        </w:tc>
        <w:tc>
          <w:tcPr>
            <w:tcW w:w="432" w:type="dxa"/>
            <w:shd w:val="clear" w:color="auto" w:fill="FFECD3"/>
          </w:tcPr>
          <w:p>
            <w:pPr>
              <w:pStyle w:val="TableParagraph"/>
              <w:rPr>
                <w:rFonts w:ascii="Times New Roman"/>
                <w:sz w:val="14"/>
              </w:rPr>
            </w:pPr>
          </w:p>
        </w:tc>
        <w:tc>
          <w:tcPr>
            <w:tcW w:w="432" w:type="dxa"/>
          </w:tcPr>
          <w:p>
            <w:pPr>
              <w:pStyle w:val="TableParagraph"/>
              <w:rPr>
                <w:sz w:val="18"/>
              </w:rPr>
            </w:pPr>
          </w:p>
          <w:p>
            <w:pPr>
              <w:pStyle w:val="TableParagraph"/>
              <w:spacing w:before="131"/>
              <w:ind w:left="162"/>
              <w:rPr>
                <w:sz w:val="16"/>
              </w:rPr>
            </w:pPr>
            <w:r>
              <w:rPr>
                <w:color w:val="231F20"/>
                <w:sz w:val="16"/>
              </w:rPr>
              <w:t>•</w:t>
            </w:r>
          </w:p>
        </w:tc>
        <w:tc>
          <w:tcPr>
            <w:tcW w:w="432" w:type="dxa"/>
            <w:shd w:val="clear" w:color="auto" w:fill="FFECD3"/>
          </w:tcPr>
          <w:p>
            <w:pPr>
              <w:pStyle w:val="TableParagraph"/>
              <w:rPr>
                <w:rFonts w:ascii="Times New Roman"/>
                <w:sz w:val="14"/>
              </w:rPr>
            </w:pPr>
          </w:p>
        </w:tc>
        <w:tc>
          <w:tcPr>
            <w:tcW w:w="432" w:type="dxa"/>
          </w:tcPr>
          <w:p>
            <w:pPr>
              <w:pStyle w:val="TableParagraph"/>
              <w:rPr>
                <w:rFonts w:ascii="Times New Roman"/>
                <w:sz w:val="14"/>
              </w:rPr>
            </w:pPr>
          </w:p>
        </w:tc>
        <w:tc>
          <w:tcPr>
            <w:tcW w:w="446" w:type="dxa"/>
            <w:shd w:val="clear" w:color="auto" w:fill="FFECD3"/>
          </w:tcPr>
          <w:p>
            <w:pPr>
              <w:pStyle w:val="TableParagraph"/>
              <w:rPr>
                <w:rFonts w:ascii="Times New Roman"/>
                <w:sz w:val="14"/>
              </w:rPr>
            </w:pPr>
          </w:p>
        </w:tc>
        <w:tc>
          <w:tcPr>
            <w:tcW w:w="432" w:type="dxa"/>
          </w:tcPr>
          <w:p>
            <w:pPr>
              <w:pStyle w:val="TableParagraph"/>
              <w:rPr>
                <w:rFonts w:ascii="Times New Roman"/>
                <w:sz w:val="14"/>
              </w:rPr>
            </w:pPr>
          </w:p>
        </w:tc>
        <w:tc>
          <w:tcPr>
            <w:tcW w:w="432" w:type="dxa"/>
            <w:shd w:val="clear" w:color="auto" w:fill="FFECD3"/>
          </w:tcPr>
          <w:p>
            <w:pPr>
              <w:pStyle w:val="TableParagraph"/>
              <w:rPr>
                <w:rFonts w:ascii="Times New Roman"/>
                <w:sz w:val="14"/>
              </w:rPr>
            </w:pPr>
          </w:p>
        </w:tc>
        <w:tc>
          <w:tcPr>
            <w:tcW w:w="540" w:type="dxa"/>
          </w:tcPr>
          <w:p>
            <w:pPr>
              <w:pStyle w:val="TableParagraph"/>
              <w:rPr>
                <w:sz w:val="18"/>
              </w:rPr>
            </w:pPr>
          </w:p>
          <w:p>
            <w:pPr>
              <w:pStyle w:val="TableParagraph"/>
              <w:spacing w:before="131"/>
              <w:ind w:left="81" w:right="74"/>
              <w:jc w:val="center"/>
              <w:rPr>
                <w:sz w:val="16"/>
              </w:rPr>
            </w:pPr>
            <w:r>
              <w:rPr>
                <w:color w:val="231F20"/>
                <w:sz w:val="16"/>
              </w:rPr>
              <w:t>19</w:t>
            </w:r>
          </w:p>
        </w:tc>
      </w:tr>
      <w:tr>
        <w:trPr>
          <w:trHeight w:val="659" w:hRule="atLeast"/>
        </w:trPr>
        <w:tc>
          <w:tcPr>
            <w:tcW w:w="2904" w:type="dxa"/>
          </w:tcPr>
          <w:p>
            <w:pPr>
              <w:pStyle w:val="TableParagraph"/>
              <w:spacing w:line="228" w:lineRule="auto" w:before="73"/>
              <w:ind w:left="107" w:right="214"/>
              <w:rPr>
                <w:sz w:val="16"/>
              </w:rPr>
            </w:pPr>
            <w:r>
              <w:rPr>
                <w:color w:val="231F20"/>
                <w:sz w:val="16"/>
              </w:rPr>
              <w:t>State prohibits schools/districts from withholding physical activity as a punishment for students</w:t>
            </w:r>
          </w:p>
        </w:tc>
        <w:tc>
          <w:tcPr>
            <w:tcW w:w="432" w:type="dxa"/>
            <w:shd w:val="clear" w:color="auto" w:fill="FFECD3"/>
          </w:tcPr>
          <w:p>
            <w:pPr>
              <w:pStyle w:val="TableParagraph"/>
              <w:rPr>
                <w:rFonts w:ascii="Times New Roman"/>
                <w:sz w:val="14"/>
              </w:rPr>
            </w:pPr>
          </w:p>
        </w:tc>
        <w:tc>
          <w:tcPr>
            <w:tcW w:w="432" w:type="dxa"/>
          </w:tcPr>
          <w:p>
            <w:pPr>
              <w:pStyle w:val="TableParagraph"/>
              <w:rPr>
                <w:rFonts w:ascii="Times New Roman"/>
                <w:sz w:val="14"/>
              </w:rPr>
            </w:pPr>
          </w:p>
        </w:tc>
        <w:tc>
          <w:tcPr>
            <w:tcW w:w="432" w:type="dxa"/>
            <w:shd w:val="clear" w:color="auto" w:fill="FFECD3"/>
          </w:tcPr>
          <w:p>
            <w:pPr>
              <w:pStyle w:val="TableParagraph"/>
              <w:rPr>
                <w:rFonts w:ascii="Times New Roman"/>
                <w:sz w:val="14"/>
              </w:rPr>
            </w:pPr>
          </w:p>
        </w:tc>
        <w:tc>
          <w:tcPr>
            <w:tcW w:w="432" w:type="dxa"/>
          </w:tcPr>
          <w:p>
            <w:pPr>
              <w:pStyle w:val="TableParagraph"/>
              <w:rPr>
                <w:rFonts w:ascii="Times New Roman"/>
                <w:sz w:val="14"/>
              </w:rPr>
            </w:pPr>
          </w:p>
        </w:tc>
        <w:tc>
          <w:tcPr>
            <w:tcW w:w="432" w:type="dxa"/>
            <w:shd w:val="clear" w:color="auto" w:fill="FFECD3"/>
          </w:tcPr>
          <w:p>
            <w:pPr>
              <w:pStyle w:val="TableParagraph"/>
              <w:rPr>
                <w:rFonts w:ascii="Times New Roman"/>
                <w:sz w:val="14"/>
              </w:rPr>
            </w:pPr>
          </w:p>
        </w:tc>
        <w:tc>
          <w:tcPr>
            <w:tcW w:w="432" w:type="dxa"/>
          </w:tcPr>
          <w:p>
            <w:pPr>
              <w:pStyle w:val="TableParagraph"/>
              <w:rPr>
                <w:rFonts w:ascii="Times New Roman"/>
                <w:sz w:val="14"/>
              </w:rPr>
            </w:pPr>
          </w:p>
        </w:tc>
        <w:tc>
          <w:tcPr>
            <w:tcW w:w="432" w:type="dxa"/>
            <w:shd w:val="clear" w:color="auto" w:fill="FFECD3"/>
          </w:tcPr>
          <w:p>
            <w:pPr>
              <w:pStyle w:val="TableParagraph"/>
              <w:rPr>
                <w:rFonts w:ascii="Times New Roman"/>
                <w:sz w:val="14"/>
              </w:rPr>
            </w:pPr>
          </w:p>
        </w:tc>
        <w:tc>
          <w:tcPr>
            <w:tcW w:w="432" w:type="dxa"/>
          </w:tcPr>
          <w:p>
            <w:pPr>
              <w:pStyle w:val="TableParagraph"/>
              <w:rPr>
                <w:rFonts w:ascii="Times New Roman"/>
                <w:sz w:val="14"/>
              </w:rPr>
            </w:pPr>
          </w:p>
        </w:tc>
        <w:tc>
          <w:tcPr>
            <w:tcW w:w="432" w:type="dxa"/>
            <w:shd w:val="clear" w:color="auto" w:fill="FFECD3"/>
          </w:tcPr>
          <w:p>
            <w:pPr>
              <w:pStyle w:val="TableParagraph"/>
              <w:rPr>
                <w:rFonts w:ascii="Times New Roman"/>
                <w:sz w:val="14"/>
              </w:rPr>
            </w:pPr>
          </w:p>
        </w:tc>
        <w:tc>
          <w:tcPr>
            <w:tcW w:w="432" w:type="dxa"/>
          </w:tcPr>
          <w:p>
            <w:pPr>
              <w:pStyle w:val="TableParagraph"/>
              <w:rPr>
                <w:rFonts w:ascii="Times New Roman"/>
                <w:sz w:val="14"/>
              </w:rPr>
            </w:pPr>
          </w:p>
        </w:tc>
        <w:tc>
          <w:tcPr>
            <w:tcW w:w="432" w:type="dxa"/>
            <w:shd w:val="clear" w:color="auto" w:fill="FFECD3"/>
          </w:tcPr>
          <w:p>
            <w:pPr>
              <w:pStyle w:val="TableParagraph"/>
              <w:rPr>
                <w:rFonts w:ascii="Times New Roman"/>
                <w:sz w:val="14"/>
              </w:rPr>
            </w:pPr>
          </w:p>
        </w:tc>
        <w:tc>
          <w:tcPr>
            <w:tcW w:w="432" w:type="dxa"/>
          </w:tcPr>
          <w:p>
            <w:pPr>
              <w:pStyle w:val="TableParagraph"/>
              <w:rPr>
                <w:rFonts w:ascii="Times New Roman"/>
                <w:sz w:val="14"/>
              </w:rPr>
            </w:pPr>
          </w:p>
        </w:tc>
        <w:tc>
          <w:tcPr>
            <w:tcW w:w="432" w:type="dxa"/>
            <w:shd w:val="clear" w:color="auto" w:fill="FFECD3"/>
          </w:tcPr>
          <w:p>
            <w:pPr>
              <w:pStyle w:val="TableParagraph"/>
              <w:rPr>
                <w:rFonts w:ascii="Times New Roman"/>
                <w:sz w:val="14"/>
              </w:rPr>
            </w:pPr>
          </w:p>
        </w:tc>
        <w:tc>
          <w:tcPr>
            <w:tcW w:w="432" w:type="dxa"/>
          </w:tcPr>
          <w:p>
            <w:pPr>
              <w:pStyle w:val="TableParagraph"/>
              <w:rPr>
                <w:rFonts w:ascii="Times New Roman"/>
                <w:sz w:val="14"/>
              </w:rPr>
            </w:pPr>
          </w:p>
        </w:tc>
        <w:tc>
          <w:tcPr>
            <w:tcW w:w="446" w:type="dxa"/>
            <w:shd w:val="clear" w:color="auto" w:fill="FFECD3"/>
          </w:tcPr>
          <w:p>
            <w:pPr>
              <w:pStyle w:val="TableParagraph"/>
              <w:rPr>
                <w:rFonts w:ascii="Times New Roman"/>
                <w:sz w:val="14"/>
              </w:rPr>
            </w:pPr>
          </w:p>
        </w:tc>
        <w:tc>
          <w:tcPr>
            <w:tcW w:w="432" w:type="dxa"/>
          </w:tcPr>
          <w:p>
            <w:pPr>
              <w:pStyle w:val="TableParagraph"/>
              <w:rPr>
                <w:rFonts w:ascii="Times New Roman"/>
                <w:sz w:val="14"/>
              </w:rPr>
            </w:pPr>
          </w:p>
        </w:tc>
        <w:tc>
          <w:tcPr>
            <w:tcW w:w="432" w:type="dxa"/>
            <w:shd w:val="clear" w:color="auto" w:fill="FFECD3"/>
          </w:tcPr>
          <w:p>
            <w:pPr>
              <w:pStyle w:val="TableParagraph"/>
              <w:rPr>
                <w:rFonts w:ascii="Times New Roman"/>
                <w:sz w:val="14"/>
              </w:rPr>
            </w:pPr>
          </w:p>
        </w:tc>
        <w:tc>
          <w:tcPr>
            <w:tcW w:w="540" w:type="dxa"/>
          </w:tcPr>
          <w:p>
            <w:pPr>
              <w:pStyle w:val="TableParagraph"/>
              <w:rPr>
                <w:sz w:val="21"/>
              </w:rPr>
            </w:pPr>
          </w:p>
          <w:p>
            <w:pPr>
              <w:pStyle w:val="TableParagraph"/>
              <w:ind w:left="78" w:right="74"/>
              <w:jc w:val="center"/>
              <w:rPr>
                <w:sz w:val="16"/>
              </w:rPr>
            </w:pPr>
            <w:r>
              <w:rPr>
                <w:color w:val="231F20"/>
                <w:sz w:val="16"/>
              </w:rPr>
              <w:t>10</w:t>
            </w:r>
          </w:p>
        </w:tc>
      </w:tr>
      <w:tr>
        <w:trPr>
          <w:trHeight w:val="673" w:hRule="atLeast"/>
        </w:trPr>
        <w:tc>
          <w:tcPr>
            <w:tcW w:w="2904" w:type="dxa"/>
          </w:tcPr>
          <w:p>
            <w:pPr>
              <w:pStyle w:val="TableParagraph"/>
              <w:spacing w:line="228" w:lineRule="auto" w:before="80"/>
              <w:ind w:left="107" w:right="214"/>
              <w:rPr>
                <w:sz w:val="16"/>
              </w:rPr>
            </w:pPr>
            <w:r>
              <w:rPr>
                <w:color w:val="231F20"/>
                <w:sz w:val="16"/>
              </w:rPr>
              <w:t>State prohibits schools/districts from using physical activity as a form of punishment for students</w:t>
            </w:r>
          </w:p>
        </w:tc>
        <w:tc>
          <w:tcPr>
            <w:tcW w:w="432" w:type="dxa"/>
            <w:shd w:val="clear" w:color="auto" w:fill="FFECD3"/>
          </w:tcPr>
          <w:p>
            <w:pPr>
              <w:pStyle w:val="TableParagraph"/>
              <w:rPr>
                <w:rFonts w:ascii="Times New Roman"/>
                <w:sz w:val="14"/>
              </w:rPr>
            </w:pPr>
          </w:p>
        </w:tc>
        <w:tc>
          <w:tcPr>
            <w:tcW w:w="432" w:type="dxa"/>
          </w:tcPr>
          <w:p>
            <w:pPr>
              <w:pStyle w:val="TableParagraph"/>
              <w:rPr>
                <w:rFonts w:ascii="Times New Roman"/>
                <w:sz w:val="14"/>
              </w:rPr>
            </w:pPr>
          </w:p>
        </w:tc>
        <w:tc>
          <w:tcPr>
            <w:tcW w:w="432" w:type="dxa"/>
            <w:shd w:val="clear" w:color="auto" w:fill="FFECD3"/>
          </w:tcPr>
          <w:p>
            <w:pPr>
              <w:pStyle w:val="TableParagraph"/>
              <w:rPr>
                <w:rFonts w:ascii="Times New Roman"/>
                <w:sz w:val="14"/>
              </w:rPr>
            </w:pPr>
          </w:p>
        </w:tc>
        <w:tc>
          <w:tcPr>
            <w:tcW w:w="432" w:type="dxa"/>
          </w:tcPr>
          <w:p>
            <w:pPr>
              <w:pStyle w:val="TableParagraph"/>
              <w:spacing w:before="7"/>
              <w:rPr>
                <w:sz w:val="21"/>
              </w:rPr>
            </w:pPr>
          </w:p>
          <w:p>
            <w:pPr>
              <w:pStyle w:val="TableParagraph"/>
              <w:ind w:left="9"/>
              <w:jc w:val="center"/>
              <w:rPr>
                <w:sz w:val="16"/>
              </w:rPr>
            </w:pPr>
            <w:r>
              <w:rPr>
                <w:color w:val="231F20"/>
                <w:sz w:val="16"/>
              </w:rPr>
              <w:t>•</w:t>
            </w:r>
          </w:p>
        </w:tc>
        <w:tc>
          <w:tcPr>
            <w:tcW w:w="432" w:type="dxa"/>
            <w:shd w:val="clear" w:color="auto" w:fill="FFECD3"/>
          </w:tcPr>
          <w:p>
            <w:pPr>
              <w:pStyle w:val="TableParagraph"/>
              <w:rPr>
                <w:rFonts w:ascii="Times New Roman"/>
                <w:sz w:val="14"/>
              </w:rPr>
            </w:pPr>
          </w:p>
        </w:tc>
        <w:tc>
          <w:tcPr>
            <w:tcW w:w="432" w:type="dxa"/>
          </w:tcPr>
          <w:p>
            <w:pPr>
              <w:pStyle w:val="TableParagraph"/>
              <w:rPr>
                <w:rFonts w:ascii="Times New Roman"/>
                <w:sz w:val="14"/>
              </w:rPr>
            </w:pPr>
          </w:p>
        </w:tc>
        <w:tc>
          <w:tcPr>
            <w:tcW w:w="432" w:type="dxa"/>
            <w:shd w:val="clear" w:color="auto" w:fill="FFECD3"/>
          </w:tcPr>
          <w:p>
            <w:pPr>
              <w:pStyle w:val="TableParagraph"/>
              <w:rPr>
                <w:rFonts w:ascii="Times New Roman"/>
                <w:sz w:val="14"/>
              </w:rPr>
            </w:pPr>
          </w:p>
        </w:tc>
        <w:tc>
          <w:tcPr>
            <w:tcW w:w="432" w:type="dxa"/>
          </w:tcPr>
          <w:p>
            <w:pPr>
              <w:pStyle w:val="TableParagraph"/>
              <w:rPr>
                <w:rFonts w:ascii="Times New Roman"/>
                <w:sz w:val="14"/>
              </w:rPr>
            </w:pPr>
          </w:p>
        </w:tc>
        <w:tc>
          <w:tcPr>
            <w:tcW w:w="432" w:type="dxa"/>
            <w:shd w:val="clear" w:color="auto" w:fill="FFECD3"/>
          </w:tcPr>
          <w:p>
            <w:pPr>
              <w:pStyle w:val="TableParagraph"/>
              <w:rPr>
                <w:rFonts w:ascii="Times New Roman"/>
                <w:sz w:val="14"/>
              </w:rPr>
            </w:pPr>
          </w:p>
        </w:tc>
        <w:tc>
          <w:tcPr>
            <w:tcW w:w="432" w:type="dxa"/>
          </w:tcPr>
          <w:p>
            <w:pPr>
              <w:pStyle w:val="TableParagraph"/>
              <w:rPr>
                <w:rFonts w:ascii="Times New Roman"/>
                <w:sz w:val="14"/>
              </w:rPr>
            </w:pPr>
          </w:p>
        </w:tc>
        <w:tc>
          <w:tcPr>
            <w:tcW w:w="432" w:type="dxa"/>
            <w:shd w:val="clear" w:color="auto" w:fill="FFECD3"/>
          </w:tcPr>
          <w:p>
            <w:pPr>
              <w:pStyle w:val="TableParagraph"/>
              <w:rPr>
                <w:rFonts w:ascii="Times New Roman"/>
                <w:sz w:val="14"/>
              </w:rPr>
            </w:pPr>
          </w:p>
        </w:tc>
        <w:tc>
          <w:tcPr>
            <w:tcW w:w="432" w:type="dxa"/>
          </w:tcPr>
          <w:p>
            <w:pPr>
              <w:pStyle w:val="TableParagraph"/>
              <w:rPr>
                <w:rFonts w:ascii="Times New Roman"/>
                <w:sz w:val="14"/>
              </w:rPr>
            </w:pPr>
          </w:p>
        </w:tc>
        <w:tc>
          <w:tcPr>
            <w:tcW w:w="432" w:type="dxa"/>
            <w:shd w:val="clear" w:color="auto" w:fill="FFECD3"/>
          </w:tcPr>
          <w:p>
            <w:pPr>
              <w:pStyle w:val="TableParagraph"/>
              <w:rPr>
                <w:rFonts w:ascii="Times New Roman"/>
                <w:sz w:val="14"/>
              </w:rPr>
            </w:pPr>
          </w:p>
        </w:tc>
        <w:tc>
          <w:tcPr>
            <w:tcW w:w="432" w:type="dxa"/>
          </w:tcPr>
          <w:p>
            <w:pPr>
              <w:pStyle w:val="TableParagraph"/>
              <w:rPr>
                <w:rFonts w:ascii="Times New Roman"/>
                <w:sz w:val="14"/>
              </w:rPr>
            </w:pPr>
          </w:p>
        </w:tc>
        <w:tc>
          <w:tcPr>
            <w:tcW w:w="446" w:type="dxa"/>
            <w:shd w:val="clear" w:color="auto" w:fill="FFECD3"/>
          </w:tcPr>
          <w:p>
            <w:pPr>
              <w:pStyle w:val="TableParagraph"/>
              <w:spacing w:before="7"/>
              <w:rPr>
                <w:sz w:val="21"/>
              </w:rPr>
            </w:pPr>
          </w:p>
          <w:p>
            <w:pPr>
              <w:pStyle w:val="TableParagraph"/>
              <w:ind w:left="9"/>
              <w:jc w:val="center"/>
              <w:rPr>
                <w:sz w:val="16"/>
              </w:rPr>
            </w:pPr>
            <w:r>
              <w:rPr>
                <w:color w:val="231F20"/>
                <w:sz w:val="16"/>
              </w:rPr>
              <w:t>•</w:t>
            </w:r>
          </w:p>
        </w:tc>
        <w:tc>
          <w:tcPr>
            <w:tcW w:w="432" w:type="dxa"/>
          </w:tcPr>
          <w:p>
            <w:pPr>
              <w:pStyle w:val="TableParagraph"/>
              <w:rPr>
                <w:rFonts w:ascii="Times New Roman"/>
                <w:sz w:val="14"/>
              </w:rPr>
            </w:pPr>
          </w:p>
        </w:tc>
        <w:tc>
          <w:tcPr>
            <w:tcW w:w="432" w:type="dxa"/>
            <w:shd w:val="clear" w:color="auto" w:fill="FFECD3"/>
          </w:tcPr>
          <w:p>
            <w:pPr>
              <w:pStyle w:val="TableParagraph"/>
              <w:rPr>
                <w:rFonts w:ascii="Times New Roman"/>
                <w:sz w:val="14"/>
              </w:rPr>
            </w:pPr>
          </w:p>
        </w:tc>
        <w:tc>
          <w:tcPr>
            <w:tcW w:w="540" w:type="dxa"/>
          </w:tcPr>
          <w:p>
            <w:pPr>
              <w:pStyle w:val="TableParagraph"/>
              <w:spacing w:before="7"/>
              <w:rPr>
                <w:sz w:val="21"/>
              </w:rPr>
            </w:pPr>
          </w:p>
          <w:p>
            <w:pPr>
              <w:pStyle w:val="TableParagraph"/>
              <w:ind w:left="83" w:right="74"/>
              <w:jc w:val="center"/>
              <w:rPr>
                <w:sz w:val="16"/>
              </w:rPr>
            </w:pPr>
            <w:r>
              <w:rPr>
                <w:color w:val="231F20"/>
                <w:sz w:val="16"/>
              </w:rPr>
              <w:t>13</w:t>
            </w:r>
          </w:p>
        </w:tc>
      </w:tr>
      <w:tr>
        <w:trPr>
          <w:trHeight w:val="537" w:hRule="atLeast"/>
        </w:trPr>
        <w:tc>
          <w:tcPr>
            <w:tcW w:w="2904" w:type="dxa"/>
          </w:tcPr>
          <w:p>
            <w:pPr>
              <w:pStyle w:val="TableParagraph"/>
              <w:spacing w:line="228" w:lineRule="auto" w:before="98"/>
              <w:ind w:left="107" w:right="214"/>
              <w:rPr>
                <w:sz w:val="16"/>
              </w:rPr>
            </w:pPr>
            <w:r>
              <w:rPr>
                <w:color w:val="231F20"/>
                <w:sz w:val="16"/>
              </w:rPr>
              <w:t>State has adopted standards for physical education</w:t>
            </w:r>
          </w:p>
        </w:tc>
        <w:tc>
          <w:tcPr>
            <w:tcW w:w="432" w:type="dxa"/>
            <w:shd w:val="clear" w:color="auto" w:fill="FFECD3"/>
          </w:tcPr>
          <w:p>
            <w:pPr>
              <w:pStyle w:val="TableParagraph"/>
              <w:spacing w:before="7"/>
              <w:rPr>
                <w:sz w:val="15"/>
              </w:rPr>
            </w:pPr>
          </w:p>
          <w:p>
            <w:pPr>
              <w:pStyle w:val="TableParagraph"/>
              <w:ind w:left="9"/>
              <w:jc w:val="center"/>
              <w:rPr>
                <w:sz w:val="16"/>
              </w:rPr>
            </w:pPr>
            <w:r>
              <w:rPr>
                <w:color w:val="231F20"/>
                <w:sz w:val="16"/>
              </w:rPr>
              <w:t>•</w:t>
            </w:r>
          </w:p>
        </w:tc>
        <w:tc>
          <w:tcPr>
            <w:tcW w:w="432" w:type="dxa"/>
          </w:tcPr>
          <w:p>
            <w:pPr>
              <w:pStyle w:val="TableParagraph"/>
              <w:spacing w:before="7"/>
              <w:rPr>
                <w:sz w:val="15"/>
              </w:rPr>
            </w:pPr>
          </w:p>
          <w:p>
            <w:pPr>
              <w:pStyle w:val="TableParagraph"/>
              <w:ind w:left="162"/>
              <w:rPr>
                <w:sz w:val="16"/>
              </w:rPr>
            </w:pPr>
            <w:r>
              <w:rPr>
                <w:color w:val="231F20"/>
                <w:sz w:val="16"/>
              </w:rPr>
              <w:t>•</w:t>
            </w:r>
          </w:p>
        </w:tc>
        <w:tc>
          <w:tcPr>
            <w:tcW w:w="432" w:type="dxa"/>
            <w:shd w:val="clear" w:color="auto" w:fill="FFECD3"/>
          </w:tcPr>
          <w:p>
            <w:pPr>
              <w:pStyle w:val="TableParagraph"/>
              <w:spacing w:before="7"/>
              <w:rPr>
                <w:sz w:val="15"/>
              </w:rPr>
            </w:pPr>
          </w:p>
          <w:p>
            <w:pPr>
              <w:pStyle w:val="TableParagraph"/>
              <w:ind w:left="9"/>
              <w:jc w:val="center"/>
              <w:rPr>
                <w:sz w:val="16"/>
              </w:rPr>
            </w:pPr>
            <w:r>
              <w:rPr>
                <w:color w:val="231F20"/>
                <w:sz w:val="16"/>
              </w:rPr>
              <w:t>•</w:t>
            </w:r>
          </w:p>
        </w:tc>
        <w:tc>
          <w:tcPr>
            <w:tcW w:w="432" w:type="dxa"/>
          </w:tcPr>
          <w:p>
            <w:pPr>
              <w:pStyle w:val="TableParagraph"/>
              <w:spacing w:before="7"/>
              <w:rPr>
                <w:sz w:val="15"/>
              </w:rPr>
            </w:pPr>
          </w:p>
          <w:p>
            <w:pPr>
              <w:pStyle w:val="TableParagraph"/>
              <w:ind w:left="9"/>
              <w:jc w:val="center"/>
              <w:rPr>
                <w:sz w:val="16"/>
              </w:rPr>
            </w:pPr>
            <w:r>
              <w:rPr>
                <w:color w:val="231F20"/>
                <w:sz w:val="16"/>
              </w:rPr>
              <w:t>•</w:t>
            </w:r>
          </w:p>
        </w:tc>
        <w:tc>
          <w:tcPr>
            <w:tcW w:w="432" w:type="dxa"/>
            <w:shd w:val="clear" w:color="auto" w:fill="FFECD3"/>
          </w:tcPr>
          <w:p>
            <w:pPr>
              <w:pStyle w:val="TableParagraph"/>
              <w:spacing w:before="7"/>
              <w:rPr>
                <w:sz w:val="15"/>
              </w:rPr>
            </w:pPr>
          </w:p>
          <w:p>
            <w:pPr>
              <w:pStyle w:val="TableParagraph"/>
              <w:ind w:left="9"/>
              <w:jc w:val="center"/>
              <w:rPr>
                <w:sz w:val="16"/>
              </w:rPr>
            </w:pPr>
            <w:r>
              <w:rPr>
                <w:color w:val="231F20"/>
                <w:sz w:val="16"/>
              </w:rPr>
              <w:t>•</w:t>
            </w:r>
          </w:p>
        </w:tc>
        <w:tc>
          <w:tcPr>
            <w:tcW w:w="432" w:type="dxa"/>
          </w:tcPr>
          <w:p>
            <w:pPr>
              <w:pStyle w:val="TableParagraph"/>
              <w:spacing w:before="7"/>
              <w:rPr>
                <w:sz w:val="15"/>
              </w:rPr>
            </w:pPr>
          </w:p>
          <w:p>
            <w:pPr>
              <w:pStyle w:val="TableParagraph"/>
              <w:ind w:left="9"/>
              <w:jc w:val="center"/>
              <w:rPr>
                <w:sz w:val="16"/>
              </w:rPr>
            </w:pPr>
            <w:r>
              <w:rPr>
                <w:color w:val="231F20"/>
                <w:sz w:val="16"/>
              </w:rPr>
              <w:t>•</w:t>
            </w:r>
          </w:p>
        </w:tc>
        <w:tc>
          <w:tcPr>
            <w:tcW w:w="432" w:type="dxa"/>
            <w:shd w:val="clear" w:color="auto" w:fill="FFECD3"/>
          </w:tcPr>
          <w:p>
            <w:pPr>
              <w:pStyle w:val="TableParagraph"/>
              <w:spacing w:before="7"/>
              <w:rPr>
                <w:sz w:val="15"/>
              </w:rPr>
            </w:pPr>
          </w:p>
          <w:p>
            <w:pPr>
              <w:pStyle w:val="TableParagraph"/>
              <w:ind w:left="162"/>
              <w:rPr>
                <w:sz w:val="16"/>
              </w:rPr>
            </w:pPr>
            <w:r>
              <w:rPr>
                <w:color w:val="231F20"/>
                <w:sz w:val="16"/>
              </w:rPr>
              <w:t>•</w:t>
            </w:r>
          </w:p>
        </w:tc>
        <w:tc>
          <w:tcPr>
            <w:tcW w:w="432" w:type="dxa"/>
          </w:tcPr>
          <w:p>
            <w:pPr>
              <w:pStyle w:val="TableParagraph"/>
              <w:spacing w:before="7"/>
              <w:rPr>
                <w:sz w:val="15"/>
              </w:rPr>
            </w:pPr>
          </w:p>
          <w:p>
            <w:pPr>
              <w:pStyle w:val="TableParagraph"/>
              <w:ind w:left="9"/>
              <w:jc w:val="center"/>
              <w:rPr>
                <w:sz w:val="16"/>
              </w:rPr>
            </w:pPr>
            <w:r>
              <w:rPr>
                <w:color w:val="231F20"/>
                <w:sz w:val="16"/>
              </w:rPr>
              <w:t>•</w:t>
            </w:r>
          </w:p>
        </w:tc>
        <w:tc>
          <w:tcPr>
            <w:tcW w:w="432" w:type="dxa"/>
            <w:shd w:val="clear" w:color="auto" w:fill="FFECD3"/>
          </w:tcPr>
          <w:p>
            <w:pPr>
              <w:pStyle w:val="TableParagraph"/>
              <w:spacing w:before="7"/>
              <w:rPr>
                <w:sz w:val="15"/>
              </w:rPr>
            </w:pPr>
          </w:p>
          <w:p>
            <w:pPr>
              <w:pStyle w:val="TableParagraph"/>
              <w:ind w:left="162"/>
              <w:rPr>
                <w:sz w:val="16"/>
              </w:rPr>
            </w:pPr>
            <w:r>
              <w:rPr>
                <w:color w:val="231F20"/>
                <w:sz w:val="16"/>
              </w:rPr>
              <w:t>•</w:t>
            </w:r>
          </w:p>
        </w:tc>
        <w:tc>
          <w:tcPr>
            <w:tcW w:w="432" w:type="dxa"/>
          </w:tcPr>
          <w:p>
            <w:pPr>
              <w:pStyle w:val="TableParagraph"/>
              <w:spacing w:before="7"/>
              <w:rPr>
                <w:sz w:val="15"/>
              </w:rPr>
            </w:pPr>
          </w:p>
          <w:p>
            <w:pPr>
              <w:pStyle w:val="TableParagraph"/>
              <w:ind w:left="9"/>
              <w:jc w:val="center"/>
              <w:rPr>
                <w:sz w:val="16"/>
              </w:rPr>
            </w:pPr>
            <w:r>
              <w:rPr>
                <w:color w:val="231F20"/>
                <w:sz w:val="16"/>
              </w:rPr>
              <w:t>•</w:t>
            </w:r>
          </w:p>
        </w:tc>
        <w:tc>
          <w:tcPr>
            <w:tcW w:w="432" w:type="dxa"/>
            <w:shd w:val="clear" w:color="auto" w:fill="FFECD3"/>
          </w:tcPr>
          <w:p>
            <w:pPr>
              <w:pStyle w:val="TableParagraph"/>
              <w:spacing w:before="7"/>
              <w:rPr>
                <w:sz w:val="15"/>
              </w:rPr>
            </w:pPr>
          </w:p>
          <w:p>
            <w:pPr>
              <w:pStyle w:val="TableParagraph"/>
              <w:ind w:left="9"/>
              <w:jc w:val="center"/>
              <w:rPr>
                <w:sz w:val="16"/>
              </w:rPr>
            </w:pPr>
            <w:r>
              <w:rPr>
                <w:color w:val="231F20"/>
                <w:sz w:val="16"/>
              </w:rPr>
              <w:t>•</w:t>
            </w:r>
          </w:p>
        </w:tc>
        <w:tc>
          <w:tcPr>
            <w:tcW w:w="432" w:type="dxa"/>
          </w:tcPr>
          <w:p>
            <w:pPr>
              <w:pStyle w:val="TableParagraph"/>
              <w:spacing w:before="7"/>
              <w:rPr>
                <w:sz w:val="15"/>
              </w:rPr>
            </w:pPr>
          </w:p>
          <w:p>
            <w:pPr>
              <w:pStyle w:val="TableParagraph"/>
              <w:ind w:left="162"/>
              <w:rPr>
                <w:sz w:val="16"/>
              </w:rPr>
            </w:pPr>
            <w:r>
              <w:rPr>
                <w:color w:val="231F20"/>
                <w:sz w:val="16"/>
              </w:rPr>
              <w:t>•</w:t>
            </w:r>
          </w:p>
        </w:tc>
        <w:tc>
          <w:tcPr>
            <w:tcW w:w="432" w:type="dxa"/>
            <w:shd w:val="clear" w:color="auto" w:fill="FFECD3"/>
          </w:tcPr>
          <w:p>
            <w:pPr>
              <w:pStyle w:val="TableParagraph"/>
              <w:spacing w:before="7"/>
              <w:rPr>
                <w:sz w:val="15"/>
              </w:rPr>
            </w:pPr>
          </w:p>
          <w:p>
            <w:pPr>
              <w:pStyle w:val="TableParagraph"/>
              <w:ind w:left="9"/>
              <w:jc w:val="center"/>
              <w:rPr>
                <w:sz w:val="16"/>
              </w:rPr>
            </w:pPr>
            <w:r>
              <w:rPr>
                <w:color w:val="231F20"/>
                <w:sz w:val="16"/>
              </w:rPr>
              <w:t>•</w:t>
            </w:r>
          </w:p>
        </w:tc>
        <w:tc>
          <w:tcPr>
            <w:tcW w:w="432" w:type="dxa"/>
          </w:tcPr>
          <w:p>
            <w:pPr>
              <w:pStyle w:val="TableParagraph"/>
              <w:spacing w:before="7"/>
              <w:rPr>
                <w:sz w:val="15"/>
              </w:rPr>
            </w:pPr>
          </w:p>
          <w:p>
            <w:pPr>
              <w:pStyle w:val="TableParagraph"/>
              <w:ind w:left="9"/>
              <w:jc w:val="center"/>
              <w:rPr>
                <w:sz w:val="16"/>
              </w:rPr>
            </w:pPr>
            <w:r>
              <w:rPr>
                <w:color w:val="231F20"/>
                <w:sz w:val="16"/>
              </w:rPr>
              <w:t>•</w:t>
            </w:r>
          </w:p>
        </w:tc>
        <w:tc>
          <w:tcPr>
            <w:tcW w:w="446" w:type="dxa"/>
            <w:shd w:val="clear" w:color="auto" w:fill="FFECD3"/>
          </w:tcPr>
          <w:p>
            <w:pPr>
              <w:pStyle w:val="TableParagraph"/>
              <w:spacing w:before="7"/>
              <w:rPr>
                <w:sz w:val="15"/>
              </w:rPr>
            </w:pPr>
          </w:p>
          <w:p>
            <w:pPr>
              <w:pStyle w:val="TableParagraph"/>
              <w:ind w:left="9"/>
              <w:jc w:val="center"/>
              <w:rPr>
                <w:sz w:val="16"/>
              </w:rPr>
            </w:pPr>
            <w:r>
              <w:rPr>
                <w:color w:val="231F20"/>
                <w:sz w:val="16"/>
              </w:rPr>
              <w:t>•</w:t>
            </w:r>
          </w:p>
        </w:tc>
        <w:tc>
          <w:tcPr>
            <w:tcW w:w="432" w:type="dxa"/>
          </w:tcPr>
          <w:p>
            <w:pPr>
              <w:pStyle w:val="TableParagraph"/>
              <w:spacing w:before="7"/>
              <w:rPr>
                <w:sz w:val="15"/>
              </w:rPr>
            </w:pPr>
          </w:p>
          <w:p>
            <w:pPr>
              <w:pStyle w:val="TableParagraph"/>
              <w:ind w:left="162"/>
              <w:rPr>
                <w:sz w:val="16"/>
              </w:rPr>
            </w:pPr>
            <w:r>
              <w:rPr>
                <w:color w:val="231F20"/>
                <w:sz w:val="16"/>
              </w:rPr>
              <w:t>•</w:t>
            </w:r>
          </w:p>
        </w:tc>
        <w:tc>
          <w:tcPr>
            <w:tcW w:w="432" w:type="dxa"/>
            <w:shd w:val="clear" w:color="auto" w:fill="FFECD3"/>
          </w:tcPr>
          <w:p>
            <w:pPr>
              <w:pStyle w:val="TableParagraph"/>
              <w:spacing w:before="7"/>
              <w:rPr>
                <w:sz w:val="15"/>
              </w:rPr>
            </w:pPr>
          </w:p>
          <w:p>
            <w:pPr>
              <w:pStyle w:val="TableParagraph"/>
              <w:ind w:left="162"/>
              <w:rPr>
                <w:sz w:val="16"/>
              </w:rPr>
            </w:pPr>
            <w:r>
              <w:rPr>
                <w:color w:val="231F20"/>
                <w:sz w:val="16"/>
              </w:rPr>
              <w:t>•</w:t>
            </w:r>
          </w:p>
        </w:tc>
        <w:tc>
          <w:tcPr>
            <w:tcW w:w="540" w:type="dxa"/>
          </w:tcPr>
          <w:p>
            <w:pPr>
              <w:pStyle w:val="TableParagraph"/>
              <w:spacing w:before="7"/>
              <w:rPr>
                <w:sz w:val="15"/>
              </w:rPr>
            </w:pPr>
          </w:p>
          <w:p>
            <w:pPr>
              <w:pStyle w:val="TableParagraph"/>
              <w:ind w:left="83" w:right="74"/>
              <w:jc w:val="center"/>
              <w:rPr>
                <w:sz w:val="16"/>
              </w:rPr>
            </w:pPr>
            <w:r>
              <w:rPr>
                <w:color w:val="231F20"/>
                <w:sz w:val="16"/>
              </w:rPr>
              <w:t>50</w:t>
            </w:r>
          </w:p>
        </w:tc>
      </w:tr>
      <w:tr>
        <w:trPr>
          <w:trHeight w:val="673" w:hRule="atLeast"/>
        </w:trPr>
        <w:tc>
          <w:tcPr>
            <w:tcW w:w="2904" w:type="dxa"/>
          </w:tcPr>
          <w:p>
            <w:pPr>
              <w:pStyle w:val="TableParagraph"/>
              <w:spacing w:line="228" w:lineRule="auto" w:before="80"/>
              <w:ind w:left="107" w:right="216"/>
              <w:jc w:val="both"/>
              <w:rPr>
                <w:sz w:val="16"/>
              </w:rPr>
            </w:pPr>
            <w:r>
              <w:rPr>
                <w:color w:val="231F20"/>
                <w:sz w:val="16"/>
              </w:rPr>
              <w:t>State requires student assessment in physical education or student</w:t>
            </w:r>
            <w:r>
              <w:rPr>
                <w:color w:val="231F20"/>
                <w:spacing w:val="-20"/>
                <w:sz w:val="16"/>
              </w:rPr>
              <w:t> </w:t>
            </w:r>
            <w:r>
              <w:rPr>
                <w:color w:val="231F20"/>
                <w:sz w:val="16"/>
              </w:rPr>
              <w:t>physical fitness</w:t>
            </w:r>
            <w:r>
              <w:rPr>
                <w:color w:val="231F20"/>
                <w:spacing w:val="-2"/>
                <w:sz w:val="16"/>
              </w:rPr>
              <w:t> </w:t>
            </w:r>
            <w:r>
              <w:rPr>
                <w:color w:val="231F20"/>
                <w:sz w:val="16"/>
              </w:rPr>
              <w:t>assessment</w:t>
            </w:r>
          </w:p>
        </w:tc>
        <w:tc>
          <w:tcPr>
            <w:tcW w:w="432" w:type="dxa"/>
            <w:shd w:val="clear" w:color="auto" w:fill="FFECD3"/>
          </w:tcPr>
          <w:p>
            <w:pPr>
              <w:pStyle w:val="TableParagraph"/>
              <w:rPr>
                <w:rFonts w:ascii="Times New Roman"/>
                <w:sz w:val="14"/>
              </w:rPr>
            </w:pPr>
          </w:p>
        </w:tc>
        <w:tc>
          <w:tcPr>
            <w:tcW w:w="432" w:type="dxa"/>
          </w:tcPr>
          <w:p>
            <w:pPr>
              <w:pStyle w:val="TableParagraph"/>
              <w:spacing w:before="7"/>
              <w:rPr>
                <w:sz w:val="21"/>
              </w:rPr>
            </w:pPr>
          </w:p>
          <w:p>
            <w:pPr>
              <w:pStyle w:val="TableParagraph"/>
              <w:ind w:left="162"/>
              <w:rPr>
                <w:sz w:val="16"/>
              </w:rPr>
            </w:pPr>
            <w:r>
              <w:rPr>
                <w:color w:val="231F20"/>
                <w:sz w:val="16"/>
              </w:rPr>
              <w:t>•</w:t>
            </w:r>
          </w:p>
        </w:tc>
        <w:tc>
          <w:tcPr>
            <w:tcW w:w="432" w:type="dxa"/>
            <w:shd w:val="clear" w:color="auto" w:fill="FFECD3"/>
          </w:tcPr>
          <w:p>
            <w:pPr>
              <w:pStyle w:val="TableParagraph"/>
              <w:rPr>
                <w:rFonts w:ascii="Times New Roman"/>
                <w:sz w:val="14"/>
              </w:rPr>
            </w:pPr>
          </w:p>
        </w:tc>
        <w:tc>
          <w:tcPr>
            <w:tcW w:w="432" w:type="dxa"/>
          </w:tcPr>
          <w:p>
            <w:pPr>
              <w:pStyle w:val="TableParagraph"/>
              <w:spacing w:before="7"/>
              <w:rPr>
                <w:sz w:val="21"/>
              </w:rPr>
            </w:pPr>
          </w:p>
          <w:p>
            <w:pPr>
              <w:pStyle w:val="TableParagraph"/>
              <w:ind w:left="8"/>
              <w:jc w:val="center"/>
              <w:rPr>
                <w:sz w:val="16"/>
              </w:rPr>
            </w:pPr>
            <w:r>
              <w:rPr>
                <w:color w:val="231F20"/>
                <w:sz w:val="16"/>
              </w:rPr>
              <w:t>•</w:t>
            </w:r>
          </w:p>
        </w:tc>
        <w:tc>
          <w:tcPr>
            <w:tcW w:w="432" w:type="dxa"/>
            <w:shd w:val="clear" w:color="auto" w:fill="FFECD3"/>
          </w:tcPr>
          <w:p>
            <w:pPr>
              <w:pStyle w:val="TableParagraph"/>
              <w:spacing w:before="7"/>
              <w:rPr>
                <w:sz w:val="21"/>
              </w:rPr>
            </w:pPr>
          </w:p>
          <w:p>
            <w:pPr>
              <w:pStyle w:val="TableParagraph"/>
              <w:ind w:left="8"/>
              <w:jc w:val="center"/>
              <w:rPr>
                <w:sz w:val="16"/>
              </w:rPr>
            </w:pPr>
            <w:r>
              <w:rPr>
                <w:color w:val="231F20"/>
                <w:sz w:val="16"/>
              </w:rPr>
              <w:t>•</w:t>
            </w:r>
          </w:p>
        </w:tc>
        <w:tc>
          <w:tcPr>
            <w:tcW w:w="432" w:type="dxa"/>
          </w:tcPr>
          <w:p>
            <w:pPr>
              <w:pStyle w:val="TableParagraph"/>
              <w:spacing w:before="7"/>
              <w:rPr>
                <w:sz w:val="21"/>
              </w:rPr>
            </w:pPr>
          </w:p>
          <w:p>
            <w:pPr>
              <w:pStyle w:val="TableParagraph"/>
              <w:ind w:left="8"/>
              <w:jc w:val="center"/>
              <w:rPr>
                <w:sz w:val="16"/>
              </w:rPr>
            </w:pPr>
            <w:r>
              <w:rPr>
                <w:color w:val="231F20"/>
                <w:sz w:val="16"/>
              </w:rPr>
              <w:t>•</w:t>
            </w:r>
          </w:p>
        </w:tc>
        <w:tc>
          <w:tcPr>
            <w:tcW w:w="432" w:type="dxa"/>
            <w:shd w:val="clear" w:color="auto" w:fill="FFECD3"/>
          </w:tcPr>
          <w:p>
            <w:pPr>
              <w:pStyle w:val="TableParagraph"/>
              <w:spacing w:before="7"/>
              <w:rPr>
                <w:sz w:val="21"/>
              </w:rPr>
            </w:pPr>
          </w:p>
          <w:p>
            <w:pPr>
              <w:pStyle w:val="TableParagraph"/>
              <w:ind w:left="162"/>
              <w:rPr>
                <w:sz w:val="16"/>
              </w:rPr>
            </w:pPr>
            <w:r>
              <w:rPr>
                <w:color w:val="231F20"/>
                <w:sz w:val="16"/>
              </w:rPr>
              <w:t>•</w:t>
            </w:r>
          </w:p>
        </w:tc>
        <w:tc>
          <w:tcPr>
            <w:tcW w:w="432" w:type="dxa"/>
          </w:tcPr>
          <w:p>
            <w:pPr>
              <w:pStyle w:val="TableParagraph"/>
              <w:rPr>
                <w:rFonts w:ascii="Times New Roman"/>
                <w:sz w:val="14"/>
              </w:rPr>
            </w:pPr>
          </w:p>
        </w:tc>
        <w:tc>
          <w:tcPr>
            <w:tcW w:w="432" w:type="dxa"/>
            <w:shd w:val="clear" w:color="auto" w:fill="FFECD3"/>
          </w:tcPr>
          <w:p>
            <w:pPr>
              <w:pStyle w:val="TableParagraph"/>
              <w:spacing w:before="7"/>
              <w:rPr>
                <w:sz w:val="21"/>
              </w:rPr>
            </w:pPr>
          </w:p>
          <w:p>
            <w:pPr>
              <w:pStyle w:val="TableParagraph"/>
              <w:ind w:left="162"/>
              <w:rPr>
                <w:sz w:val="16"/>
              </w:rPr>
            </w:pPr>
            <w:r>
              <w:rPr>
                <w:color w:val="231F20"/>
                <w:sz w:val="16"/>
              </w:rPr>
              <w:t>•</w:t>
            </w:r>
          </w:p>
        </w:tc>
        <w:tc>
          <w:tcPr>
            <w:tcW w:w="432" w:type="dxa"/>
          </w:tcPr>
          <w:p>
            <w:pPr>
              <w:pStyle w:val="TableParagraph"/>
              <w:spacing w:before="7"/>
              <w:rPr>
                <w:sz w:val="21"/>
              </w:rPr>
            </w:pPr>
          </w:p>
          <w:p>
            <w:pPr>
              <w:pStyle w:val="TableParagraph"/>
              <w:ind w:left="8"/>
              <w:jc w:val="center"/>
              <w:rPr>
                <w:sz w:val="16"/>
              </w:rPr>
            </w:pPr>
            <w:r>
              <w:rPr>
                <w:color w:val="231F20"/>
                <w:sz w:val="16"/>
              </w:rPr>
              <w:t>•</w:t>
            </w:r>
          </w:p>
        </w:tc>
        <w:tc>
          <w:tcPr>
            <w:tcW w:w="432" w:type="dxa"/>
            <w:shd w:val="clear" w:color="auto" w:fill="FFECD3"/>
          </w:tcPr>
          <w:p>
            <w:pPr>
              <w:pStyle w:val="TableParagraph"/>
              <w:rPr>
                <w:rFonts w:ascii="Times New Roman"/>
                <w:sz w:val="14"/>
              </w:rPr>
            </w:pPr>
          </w:p>
        </w:tc>
        <w:tc>
          <w:tcPr>
            <w:tcW w:w="432" w:type="dxa"/>
          </w:tcPr>
          <w:p>
            <w:pPr>
              <w:pStyle w:val="TableParagraph"/>
              <w:spacing w:before="7"/>
              <w:rPr>
                <w:sz w:val="21"/>
              </w:rPr>
            </w:pPr>
          </w:p>
          <w:p>
            <w:pPr>
              <w:pStyle w:val="TableParagraph"/>
              <w:ind w:left="162"/>
              <w:rPr>
                <w:sz w:val="16"/>
              </w:rPr>
            </w:pPr>
            <w:r>
              <w:rPr>
                <w:color w:val="231F20"/>
                <w:sz w:val="16"/>
              </w:rPr>
              <w:t>•</w:t>
            </w:r>
          </w:p>
        </w:tc>
        <w:tc>
          <w:tcPr>
            <w:tcW w:w="432" w:type="dxa"/>
            <w:shd w:val="clear" w:color="auto" w:fill="FFECD3"/>
          </w:tcPr>
          <w:p>
            <w:pPr>
              <w:pStyle w:val="TableParagraph"/>
              <w:spacing w:before="7"/>
              <w:rPr>
                <w:sz w:val="21"/>
              </w:rPr>
            </w:pPr>
          </w:p>
          <w:p>
            <w:pPr>
              <w:pStyle w:val="TableParagraph"/>
              <w:ind w:left="8"/>
              <w:jc w:val="center"/>
              <w:rPr>
                <w:sz w:val="16"/>
              </w:rPr>
            </w:pPr>
            <w:r>
              <w:rPr>
                <w:color w:val="231F20"/>
                <w:sz w:val="16"/>
              </w:rPr>
              <w:t>•</w:t>
            </w:r>
          </w:p>
        </w:tc>
        <w:tc>
          <w:tcPr>
            <w:tcW w:w="432" w:type="dxa"/>
          </w:tcPr>
          <w:p>
            <w:pPr>
              <w:pStyle w:val="TableParagraph"/>
              <w:spacing w:before="7"/>
              <w:rPr>
                <w:sz w:val="21"/>
              </w:rPr>
            </w:pPr>
          </w:p>
          <w:p>
            <w:pPr>
              <w:pStyle w:val="TableParagraph"/>
              <w:ind w:left="8"/>
              <w:jc w:val="center"/>
              <w:rPr>
                <w:sz w:val="16"/>
              </w:rPr>
            </w:pPr>
            <w:r>
              <w:rPr>
                <w:color w:val="231F20"/>
                <w:sz w:val="16"/>
              </w:rPr>
              <w:t>•</w:t>
            </w:r>
          </w:p>
        </w:tc>
        <w:tc>
          <w:tcPr>
            <w:tcW w:w="446" w:type="dxa"/>
            <w:shd w:val="clear" w:color="auto" w:fill="FFECD3"/>
          </w:tcPr>
          <w:p>
            <w:pPr>
              <w:pStyle w:val="TableParagraph"/>
              <w:spacing w:before="7"/>
              <w:rPr>
                <w:sz w:val="21"/>
              </w:rPr>
            </w:pPr>
          </w:p>
          <w:p>
            <w:pPr>
              <w:pStyle w:val="TableParagraph"/>
              <w:ind w:left="9"/>
              <w:jc w:val="center"/>
              <w:rPr>
                <w:sz w:val="16"/>
              </w:rPr>
            </w:pPr>
            <w:r>
              <w:rPr>
                <w:color w:val="231F20"/>
                <w:sz w:val="16"/>
              </w:rPr>
              <w:t>•</w:t>
            </w:r>
          </w:p>
        </w:tc>
        <w:tc>
          <w:tcPr>
            <w:tcW w:w="432" w:type="dxa"/>
          </w:tcPr>
          <w:p>
            <w:pPr>
              <w:pStyle w:val="TableParagraph"/>
              <w:spacing w:before="7"/>
              <w:rPr>
                <w:sz w:val="21"/>
              </w:rPr>
            </w:pPr>
          </w:p>
          <w:p>
            <w:pPr>
              <w:pStyle w:val="TableParagraph"/>
              <w:ind w:left="162"/>
              <w:rPr>
                <w:sz w:val="16"/>
              </w:rPr>
            </w:pPr>
            <w:r>
              <w:rPr>
                <w:color w:val="231F20"/>
                <w:sz w:val="16"/>
              </w:rPr>
              <w:t>•</w:t>
            </w:r>
          </w:p>
        </w:tc>
        <w:tc>
          <w:tcPr>
            <w:tcW w:w="432" w:type="dxa"/>
            <w:shd w:val="clear" w:color="auto" w:fill="FFECD3"/>
          </w:tcPr>
          <w:p>
            <w:pPr>
              <w:pStyle w:val="TableParagraph"/>
              <w:rPr>
                <w:rFonts w:ascii="Times New Roman"/>
                <w:sz w:val="14"/>
              </w:rPr>
            </w:pPr>
          </w:p>
        </w:tc>
        <w:tc>
          <w:tcPr>
            <w:tcW w:w="540" w:type="dxa"/>
          </w:tcPr>
          <w:p>
            <w:pPr>
              <w:pStyle w:val="TableParagraph"/>
              <w:spacing w:before="7"/>
              <w:rPr>
                <w:sz w:val="21"/>
              </w:rPr>
            </w:pPr>
          </w:p>
          <w:p>
            <w:pPr>
              <w:pStyle w:val="TableParagraph"/>
              <w:ind w:left="83" w:right="74"/>
              <w:jc w:val="center"/>
              <w:rPr>
                <w:sz w:val="16"/>
              </w:rPr>
            </w:pPr>
            <w:r>
              <w:rPr>
                <w:color w:val="231F20"/>
                <w:sz w:val="16"/>
              </w:rPr>
              <w:t>28</w:t>
            </w:r>
          </w:p>
        </w:tc>
      </w:tr>
      <w:tr>
        <w:trPr>
          <w:trHeight w:val="846" w:hRule="atLeast"/>
        </w:trPr>
        <w:tc>
          <w:tcPr>
            <w:tcW w:w="2904" w:type="dxa"/>
          </w:tcPr>
          <w:p>
            <w:pPr>
              <w:pStyle w:val="TableParagraph"/>
              <w:spacing w:line="228" w:lineRule="auto" w:before="80"/>
              <w:ind w:left="107" w:right="54"/>
              <w:rPr>
                <w:sz w:val="16"/>
              </w:rPr>
            </w:pPr>
            <w:r>
              <w:rPr>
                <w:color w:val="231F20"/>
                <w:sz w:val="16"/>
              </w:rPr>
              <w:t>State requires physical education teachers to be state certified/licensed and endorsed to teach physical education at the elementary level</w:t>
            </w:r>
          </w:p>
        </w:tc>
        <w:tc>
          <w:tcPr>
            <w:tcW w:w="432" w:type="dxa"/>
            <w:shd w:val="clear" w:color="auto" w:fill="FFECD3"/>
          </w:tcPr>
          <w:p>
            <w:pPr>
              <w:pStyle w:val="TableParagraph"/>
              <w:rPr>
                <w:sz w:val="18"/>
              </w:rPr>
            </w:pPr>
          </w:p>
          <w:p>
            <w:pPr>
              <w:pStyle w:val="TableParagraph"/>
              <w:spacing w:before="127"/>
              <w:ind w:left="8"/>
              <w:jc w:val="center"/>
              <w:rPr>
                <w:sz w:val="16"/>
              </w:rPr>
            </w:pPr>
            <w:r>
              <w:rPr>
                <w:color w:val="231F20"/>
                <w:sz w:val="16"/>
              </w:rPr>
              <w:t>•</w:t>
            </w:r>
          </w:p>
        </w:tc>
        <w:tc>
          <w:tcPr>
            <w:tcW w:w="432" w:type="dxa"/>
          </w:tcPr>
          <w:p>
            <w:pPr>
              <w:pStyle w:val="TableParagraph"/>
              <w:rPr>
                <w:sz w:val="18"/>
              </w:rPr>
            </w:pPr>
          </w:p>
          <w:p>
            <w:pPr>
              <w:pStyle w:val="TableParagraph"/>
              <w:spacing w:before="127"/>
              <w:ind w:left="161"/>
              <w:rPr>
                <w:sz w:val="16"/>
              </w:rPr>
            </w:pPr>
            <w:r>
              <w:rPr>
                <w:color w:val="231F20"/>
                <w:sz w:val="16"/>
              </w:rPr>
              <w:t>•</w:t>
            </w:r>
          </w:p>
        </w:tc>
        <w:tc>
          <w:tcPr>
            <w:tcW w:w="432" w:type="dxa"/>
            <w:shd w:val="clear" w:color="auto" w:fill="FFECD3"/>
          </w:tcPr>
          <w:p>
            <w:pPr>
              <w:pStyle w:val="TableParagraph"/>
              <w:rPr>
                <w:sz w:val="18"/>
              </w:rPr>
            </w:pPr>
          </w:p>
          <w:p>
            <w:pPr>
              <w:pStyle w:val="TableParagraph"/>
              <w:spacing w:before="127"/>
              <w:ind w:left="8"/>
              <w:jc w:val="center"/>
              <w:rPr>
                <w:sz w:val="16"/>
              </w:rPr>
            </w:pPr>
            <w:r>
              <w:rPr>
                <w:color w:val="231F20"/>
                <w:sz w:val="16"/>
              </w:rPr>
              <w:t>•</w:t>
            </w:r>
          </w:p>
        </w:tc>
        <w:tc>
          <w:tcPr>
            <w:tcW w:w="432" w:type="dxa"/>
          </w:tcPr>
          <w:p>
            <w:pPr>
              <w:pStyle w:val="TableParagraph"/>
              <w:rPr>
                <w:rFonts w:ascii="Times New Roman"/>
                <w:sz w:val="14"/>
              </w:rPr>
            </w:pPr>
          </w:p>
        </w:tc>
        <w:tc>
          <w:tcPr>
            <w:tcW w:w="432" w:type="dxa"/>
            <w:shd w:val="clear" w:color="auto" w:fill="FFECD3"/>
          </w:tcPr>
          <w:p>
            <w:pPr>
              <w:pStyle w:val="TableParagraph"/>
              <w:rPr>
                <w:sz w:val="18"/>
              </w:rPr>
            </w:pPr>
          </w:p>
          <w:p>
            <w:pPr>
              <w:pStyle w:val="TableParagraph"/>
              <w:spacing w:before="127"/>
              <w:ind w:left="8"/>
              <w:jc w:val="center"/>
              <w:rPr>
                <w:sz w:val="16"/>
              </w:rPr>
            </w:pPr>
            <w:r>
              <w:rPr>
                <w:color w:val="231F20"/>
                <w:sz w:val="16"/>
              </w:rPr>
              <w:t>•</w:t>
            </w:r>
          </w:p>
        </w:tc>
        <w:tc>
          <w:tcPr>
            <w:tcW w:w="432" w:type="dxa"/>
          </w:tcPr>
          <w:p>
            <w:pPr>
              <w:pStyle w:val="TableParagraph"/>
              <w:rPr>
                <w:sz w:val="18"/>
              </w:rPr>
            </w:pPr>
          </w:p>
          <w:p>
            <w:pPr>
              <w:pStyle w:val="TableParagraph"/>
              <w:spacing w:before="127"/>
              <w:ind w:left="8"/>
              <w:jc w:val="center"/>
              <w:rPr>
                <w:sz w:val="16"/>
              </w:rPr>
            </w:pPr>
            <w:r>
              <w:rPr>
                <w:color w:val="231F20"/>
                <w:sz w:val="16"/>
              </w:rPr>
              <w:t>•</w:t>
            </w:r>
          </w:p>
        </w:tc>
        <w:tc>
          <w:tcPr>
            <w:tcW w:w="432" w:type="dxa"/>
            <w:shd w:val="clear" w:color="auto" w:fill="FFECD3"/>
          </w:tcPr>
          <w:p>
            <w:pPr>
              <w:pStyle w:val="TableParagraph"/>
              <w:rPr>
                <w:sz w:val="18"/>
              </w:rPr>
            </w:pPr>
          </w:p>
          <w:p>
            <w:pPr>
              <w:pStyle w:val="TableParagraph"/>
              <w:spacing w:before="127"/>
              <w:ind w:left="161"/>
              <w:rPr>
                <w:sz w:val="16"/>
              </w:rPr>
            </w:pPr>
            <w:r>
              <w:rPr>
                <w:color w:val="231F20"/>
                <w:sz w:val="16"/>
              </w:rPr>
              <w:t>•</w:t>
            </w:r>
          </w:p>
        </w:tc>
        <w:tc>
          <w:tcPr>
            <w:tcW w:w="432" w:type="dxa"/>
          </w:tcPr>
          <w:p>
            <w:pPr>
              <w:pStyle w:val="TableParagraph"/>
              <w:rPr>
                <w:sz w:val="18"/>
              </w:rPr>
            </w:pPr>
          </w:p>
          <w:p>
            <w:pPr>
              <w:pStyle w:val="TableParagraph"/>
              <w:spacing w:before="127"/>
              <w:ind w:left="8"/>
              <w:jc w:val="center"/>
              <w:rPr>
                <w:sz w:val="16"/>
              </w:rPr>
            </w:pPr>
            <w:r>
              <w:rPr>
                <w:color w:val="231F20"/>
                <w:sz w:val="16"/>
              </w:rPr>
              <w:t>•</w:t>
            </w:r>
          </w:p>
        </w:tc>
        <w:tc>
          <w:tcPr>
            <w:tcW w:w="432" w:type="dxa"/>
            <w:shd w:val="clear" w:color="auto" w:fill="FFECD3"/>
          </w:tcPr>
          <w:p>
            <w:pPr>
              <w:pStyle w:val="TableParagraph"/>
              <w:rPr>
                <w:sz w:val="18"/>
              </w:rPr>
            </w:pPr>
          </w:p>
          <w:p>
            <w:pPr>
              <w:pStyle w:val="TableParagraph"/>
              <w:spacing w:before="127"/>
              <w:ind w:left="161"/>
              <w:rPr>
                <w:sz w:val="16"/>
              </w:rPr>
            </w:pPr>
            <w:r>
              <w:rPr>
                <w:color w:val="231F20"/>
                <w:sz w:val="16"/>
              </w:rPr>
              <w:t>•</w:t>
            </w:r>
          </w:p>
        </w:tc>
        <w:tc>
          <w:tcPr>
            <w:tcW w:w="432" w:type="dxa"/>
          </w:tcPr>
          <w:p>
            <w:pPr>
              <w:pStyle w:val="TableParagraph"/>
              <w:rPr>
                <w:rFonts w:ascii="Times New Roman"/>
                <w:sz w:val="14"/>
              </w:rPr>
            </w:pPr>
          </w:p>
        </w:tc>
        <w:tc>
          <w:tcPr>
            <w:tcW w:w="432" w:type="dxa"/>
            <w:shd w:val="clear" w:color="auto" w:fill="FFECD3"/>
          </w:tcPr>
          <w:p>
            <w:pPr>
              <w:pStyle w:val="TableParagraph"/>
              <w:rPr>
                <w:rFonts w:ascii="Times New Roman"/>
                <w:sz w:val="14"/>
              </w:rPr>
            </w:pPr>
          </w:p>
        </w:tc>
        <w:tc>
          <w:tcPr>
            <w:tcW w:w="432" w:type="dxa"/>
          </w:tcPr>
          <w:p>
            <w:pPr>
              <w:pStyle w:val="TableParagraph"/>
              <w:rPr>
                <w:sz w:val="18"/>
              </w:rPr>
            </w:pPr>
          </w:p>
          <w:p>
            <w:pPr>
              <w:pStyle w:val="TableParagraph"/>
              <w:spacing w:before="127"/>
              <w:ind w:left="161"/>
              <w:rPr>
                <w:sz w:val="16"/>
              </w:rPr>
            </w:pPr>
            <w:r>
              <w:rPr>
                <w:color w:val="231F20"/>
                <w:sz w:val="16"/>
              </w:rPr>
              <w:t>•</w:t>
            </w:r>
          </w:p>
        </w:tc>
        <w:tc>
          <w:tcPr>
            <w:tcW w:w="432" w:type="dxa"/>
            <w:shd w:val="clear" w:color="auto" w:fill="FFECD3"/>
          </w:tcPr>
          <w:p>
            <w:pPr>
              <w:pStyle w:val="TableParagraph"/>
              <w:rPr>
                <w:sz w:val="18"/>
              </w:rPr>
            </w:pPr>
          </w:p>
          <w:p>
            <w:pPr>
              <w:pStyle w:val="TableParagraph"/>
              <w:spacing w:before="127"/>
              <w:ind w:left="8"/>
              <w:jc w:val="center"/>
              <w:rPr>
                <w:sz w:val="16"/>
              </w:rPr>
            </w:pPr>
            <w:r>
              <w:rPr>
                <w:color w:val="231F20"/>
                <w:sz w:val="16"/>
              </w:rPr>
              <w:t>•</w:t>
            </w:r>
          </w:p>
        </w:tc>
        <w:tc>
          <w:tcPr>
            <w:tcW w:w="432" w:type="dxa"/>
          </w:tcPr>
          <w:p>
            <w:pPr>
              <w:pStyle w:val="TableParagraph"/>
              <w:rPr>
                <w:rFonts w:ascii="Times New Roman"/>
                <w:sz w:val="14"/>
              </w:rPr>
            </w:pPr>
          </w:p>
        </w:tc>
        <w:tc>
          <w:tcPr>
            <w:tcW w:w="446" w:type="dxa"/>
            <w:shd w:val="clear" w:color="auto" w:fill="FFECD3"/>
          </w:tcPr>
          <w:p>
            <w:pPr>
              <w:pStyle w:val="TableParagraph"/>
              <w:rPr>
                <w:sz w:val="18"/>
              </w:rPr>
            </w:pPr>
          </w:p>
          <w:p>
            <w:pPr>
              <w:pStyle w:val="TableParagraph"/>
              <w:spacing w:before="127"/>
              <w:ind w:left="8"/>
              <w:jc w:val="center"/>
              <w:rPr>
                <w:sz w:val="16"/>
              </w:rPr>
            </w:pPr>
            <w:r>
              <w:rPr>
                <w:color w:val="231F20"/>
                <w:sz w:val="16"/>
              </w:rPr>
              <w:t>•</w:t>
            </w:r>
          </w:p>
        </w:tc>
        <w:tc>
          <w:tcPr>
            <w:tcW w:w="432" w:type="dxa"/>
          </w:tcPr>
          <w:p>
            <w:pPr>
              <w:pStyle w:val="TableParagraph"/>
              <w:rPr>
                <w:rFonts w:ascii="Times New Roman"/>
                <w:sz w:val="14"/>
              </w:rPr>
            </w:pPr>
          </w:p>
        </w:tc>
        <w:tc>
          <w:tcPr>
            <w:tcW w:w="432" w:type="dxa"/>
            <w:shd w:val="clear" w:color="auto" w:fill="FFECD3"/>
          </w:tcPr>
          <w:p>
            <w:pPr>
              <w:pStyle w:val="TableParagraph"/>
              <w:rPr>
                <w:sz w:val="18"/>
              </w:rPr>
            </w:pPr>
          </w:p>
          <w:p>
            <w:pPr>
              <w:pStyle w:val="TableParagraph"/>
              <w:spacing w:before="127"/>
              <w:ind w:left="162"/>
              <w:rPr>
                <w:sz w:val="16"/>
              </w:rPr>
            </w:pPr>
            <w:r>
              <w:rPr>
                <w:color w:val="231F20"/>
                <w:sz w:val="16"/>
              </w:rPr>
              <w:t>•</w:t>
            </w:r>
          </w:p>
        </w:tc>
        <w:tc>
          <w:tcPr>
            <w:tcW w:w="540" w:type="dxa"/>
          </w:tcPr>
          <w:p>
            <w:pPr>
              <w:pStyle w:val="TableParagraph"/>
              <w:rPr>
                <w:sz w:val="18"/>
              </w:rPr>
            </w:pPr>
          </w:p>
          <w:p>
            <w:pPr>
              <w:pStyle w:val="TableParagraph"/>
              <w:spacing w:before="127"/>
              <w:ind w:left="82" w:right="74"/>
              <w:jc w:val="center"/>
              <w:rPr>
                <w:sz w:val="16"/>
              </w:rPr>
            </w:pPr>
            <w:r>
              <w:rPr>
                <w:color w:val="231F20"/>
                <w:sz w:val="16"/>
              </w:rPr>
              <w:t>35</w:t>
            </w:r>
          </w:p>
        </w:tc>
      </w:tr>
      <w:tr>
        <w:trPr>
          <w:trHeight w:val="1041" w:hRule="atLeast"/>
        </w:trPr>
        <w:tc>
          <w:tcPr>
            <w:tcW w:w="2904" w:type="dxa"/>
          </w:tcPr>
          <w:p>
            <w:pPr>
              <w:pStyle w:val="TableParagraph"/>
              <w:spacing w:line="228" w:lineRule="auto" w:before="91"/>
              <w:ind w:left="107" w:right="54"/>
              <w:rPr>
                <w:sz w:val="16"/>
              </w:rPr>
            </w:pPr>
            <w:r>
              <w:rPr>
                <w:color w:val="231F20"/>
                <w:sz w:val="16"/>
              </w:rPr>
              <w:t>State requires physical education teachers to be state certified/licensed and endorsed to teach physical education at the middle school/junior high level</w:t>
            </w:r>
          </w:p>
        </w:tc>
        <w:tc>
          <w:tcPr>
            <w:tcW w:w="432" w:type="dxa"/>
            <w:shd w:val="clear" w:color="auto" w:fill="FFECD3"/>
          </w:tcPr>
          <w:p>
            <w:pPr>
              <w:pStyle w:val="TableParagraph"/>
              <w:rPr>
                <w:sz w:val="18"/>
              </w:rPr>
            </w:pPr>
          </w:p>
          <w:p>
            <w:pPr>
              <w:pStyle w:val="TableParagraph"/>
              <w:spacing w:before="9"/>
              <w:rPr>
                <w:sz w:val="19"/>
              </w:rPr>
            </w:pPr>
          </w:p>
          <w:p>
            <w:pPr>
              <w:pStyle w:val="TableParagraph"/>
              <w:ind w:left="8"/>
              <w:jc w:val="center"/>
              <w:rPr>
                <w:sz w:val="16"/>
              </w:rPr>
            </w:pPr>
            <w:r>
              <w:rPr>
                <w:color w:val="231F20"/>
                <w:sz w:val="16"/>
              </w:rPr>
              <w:t>•</w:t>
            </w:r>
          </w:p>
        </w:tc>
        <w:tc>
          <w:tcPr>
            <w:tcW w:w="432" w:type="dxa"/>
          </w:tcPr>
          <w:p>
            <w:pPr>
              <w:pStyle w:val="TableParagraph"/>
              <w:rPr>
                <w:sz w:val="18"/>
              </w:rPr>
            </w:pPr>
          </w:p>
          <w:p>
            <w:pPr>
              <w:pStyle w:val="TableParagraph"/>
              <w:spacing w:before="9"/>
              <w:rPr>
                <w:sz w:val="19"/>
              </w:rPr>
            </w:pPr>
          </w:p>
          <w:p>
            <w:pPr>
              <w:pStyle w:val="TableParagraph"/>
              <w:ind w:left="161"/>
              <w:rPr>
                <w:sz w:val="16"/>
              </w:rPr>
            </w:pPr>
            <w:r>
              <w:rPr>
                <w:color w:val="231F20"/>
                <w:sz w:val="16"/>
              </w:rPr>
              <w:t>•</w:t>
            </w:r>
          </w:p>
        </w:tc>
        <w:tc>
          <w:tcPr>
            <w:tcW w:w="432" w:type="dxa"/>
            <w:shd w:val="clear" w:color="auto" w:fill="FFECD3"/>
          </w:tcPr>
          <w:p>
            <w:pPr>
              <w:pStyle w:val="TableParagraph"/>
              <w:rPr>
                <w:sz w:val="18"/>
              </w:rPr>
            </w:pPr>
          </w:p>
          <w:p>
            <w:pPr>
              <w:pStyle w:val="TableParagraph"/>
              <w:spacing w:before="9"/>
              <w:rPr>
                <w:sz w:val="19"/>
              </w:rPr>
            </w:pPr>
          </w:p>
          <w:p>
            <w:pPr>
              <w:pStyle w:val="TableParagraph"/>
              <w:ind w:left="8"/>
              <w:jc w:val="center"/>
              <w:rPr>
                <w:sz w:val="16"/>
              </w:rPr>
            </w:pPr>
            <w:r>
              <w:rPr>
                <w:color w:val="231F20"/>
                <w:sz w:val="16"/>
              </w:rPr>
              <w:t>•</w:t>
            </w:r>
          </w:p>
        </w:tc>
        <w:tc>
          <w:tcPr>
            <w:tcW w:w="432" w:type="dxa"/>
          </w:tcPr>
          <w:p>
            <w:pPr>
              <w:pStyle w:val="TableParagraph"/>
              <w:rPr>
                <w:sz w:val="18"/>
              </w:rPr>
            </w:pPr>
          </w:p>
          <w:p>
            <w:pPr>
              <w:pStyle w:val="TableParagraph"/>
              <w:spacing w:before="9"/>
              <w:rPr>
                <w:sz w:val="19"/>
              </w:rPr>
            </w:pPr>
          </w:p>
          <w:p>
            <w:pPr>
              <w:pStyle w:val="TableParagraph"/>
              <w:ind w:left="8"/>
              <w:jc w:val="center"/>
              <w:rPr>
                <w:sz w:val="16"/>
              </w:rPr>
            </w:pPr>
            <w:r>
              <w:rPr>
                <w:color w:val="231F20"/>
                <w:sz w:val="16"/>
              </w:rPr>
              <w:t>•</w:t>
            </w:r>
          </w:p>
        </w:tc>
        <w:tc>
          <w:tcPr>
            <w:tcW w:w="432" w:type="dxa"/>
            <w:shd w:val="clear" w:color="auto" w:fill="FFECD3"/>
          </w:tcPr>
          <w:p>
            <w:pPr>
              <w:pStyle w:val="TableParagraph"/>
              <w:rPr>
                <w:sz w:val="18"/>
              </w:rPr>
            </w:pPr>
          </w:p>
          <w:p>
            <w:pPr>
              <w:pStyle w:val="TableParagraph"/>
              <w:spacing w:before="9"/>
              <w:rPr>
                <w:sz w:val="19"/>
              </w:rPr>
            </w:pPr>
          </w:p>
          <w:p>
            <w:pPr>
              <w:pStyle w:val="TableParagraph"/>
              <w:ind w:left="8"/>
              <w:jc w:val="center"/>
              <w:rPr>
                <w:sz w:val="16"/>
              </w:rPr>
            </w:pPr>
            <w:r>
              <w:rPr>
                <w:color w:val="231F20"/>
                <w:sz w:val="16"/>
              </w:rPr>
              <w:t>•</w:t>
            </w:r>
          </w:p>
        </w:tc>
        <w:tc>
          <w:tcPr>
            <w:tcW w:w="432" w:type="dxa"/>
          </w:tcPr>
          <w:p>
            <w:pPr>
              <w:pStyle w:val="TableParagraph"/>
              <w:rPr>
                <w:sz w:val="18"/>
              </w:rPr>
            </w:pPr>
          </w:p>
          <w:p>
            <w:pPr>
              <w:pStyle w:val="TableParagraph"/>
              <w:spacing w:before="9"/>
              <w:rPr>
                <w:sz w:val="19"/>
              </w:rPr>
            </w:pPr>
          </w:p>
          <w:p>
            <w:pPr>
              <w:pStyle w:val="TableParagraph"/>
              <w:ind w:left="8"/>
              <w:jc w:val="center"/>
              <w:rPr>
                <w:sz w:val="16"/>
              </w:rPr>
            </w:pPr>
            <w:r>
              <w:rPr>
                <w:color w:val="231F20"/>
                <w:sz w:val="16"/>
              </w:rPr>
              <w:t>•</w:t>
            </w:r>
          </w:p>
        </w:tc>
        <w:tc>
          <w:tcPr>
            <w:tcW w:w="432" w:type="dxa"/>
            <w:shd w:val="clear" w:color="auto" w:fill="FFECD3"/>
          </w:tcPr>
          <w:p>
            <w:pPr>
              <w:pStyle w:val="TableParagraph"/>
              <w:rPr>
                <w:sz w:val="18"/>
              </w:rPr>
            </w:pPr>
          </w:p>
          <w:p>
            <w:pPr>
              <w:pStyle w:val="TableParagraph"/>
              <w:spacing w:before="9"/>
              <w:rPr>
                <w:sz w:val="19"/>
              </w:rPr>
            </w:pPr>
          </w:p>
          <w:p>
            <w:pPr>
              <w:pStyle w:val="TableParagraph"/>
              <w:ind w:left="161"/>
              <w:rPr>
                <w:sz w:val="16"/>
              </w:rPr>
            </w:pPr>
            <w:r>
              <w:rPr>
                <w:color w:val="231F20"/>
                <w:sz w:val="16"/>
              </w:rPr>
              <w:t>•</w:t>
            </w:r>
          </w:p>
        </w:tc>
        <w:tc>
          <w:tcPr>
            <w:tcW w:w="432" w:type="dxa"/>
          </w:tcPr>
          <w:p>
            <w:pPr>
              <w:pStyle w:val="TableParagraph"/>
              <w:rPr>
                <w:sz w:val="18"/>
              </w:rPr>
            </w:pPr>
          </w:p>
          <w:p>
            <w:pPr>
              <w:pStyle w:val="TableParagraph"/>
              <w:spacing w:before="9"/>
              <w:rPr>
                <w:sz w:val="19"/>
              </w:rPr>
            </w:pPr>
          </w:p>
          <w:p>
            <w:pPr>
              <w:pStyle w:val="TableParagraph"/>
              <w:ind w:left="8"/>
              <w:jc w:val="center"/>
              <w:rPr>
                <w:sz w:val="16"/>
              </w:rPr>
            </w:pPr>
            <w:r>
              <w:rPr>
                <w:color w:val="231F20"/>
                <w:sz w:val="16"/>
              </w:rPr>
              <w:t>•</w:t>
            </w:r>
          </w:p>
        </w:tc>
        <w:tc>
          <w:tcPr>
            <w:tcW w:w="432" w:type="dxa"/>
            <w:shd w:val="clear" w:color="auto" w:fill="FFECD3"/>
          </w:tcPr>
          <w:p>
            <w:pPr>
              <w:pStyle w:val="TableParagraph"/>
              <w:rPr>
                <w:sz w:val="18"/>
              </w:rPr>
            </w:pPr>
          </w:p>
          <w:p>
            <w:pPr>
              <w:pStyle w:val="TableParagraph"/>
              <w:spacing w:before="9"/>
              <w:rPr>
                <w:sz w:val="19"/>
              </w:rPr>
            </w:pPr>
          </w:p>
          <w:p>
            <w:pPr>
              <w:pStyle w:val="TableParagraph"/>
              <w:ind w:left="161"/>
              <w:rPr>
                <w:sz w:val="16"/>
              </w:rPr>
            </w:pPr>
            <w:r>
              <w:rPr>
                <w:color w:val="231F20"/>
                <w:sz w:val="16"/>
              </w:rPr>
              <w:t>•</w:t>
            </w:r>
          </w:p>
        </w:tc>
        <w:tc>
          <w:tcPr>
            <w:tcW w:w="432" w:type="dxa"/>
          </w:tcPr>
          <w:p>
            <w:pPr>
              <w:pStyle w:val="TableParagraph"/>
              <w:rPr>
                <w:rFonts w:ascii="Times New Roman"/>
                <w:sz w:val="14"/>
              </w:rPr>
            </w:pPr>
          </w:p>
        </w:tc>
        <w:tc>
          <w:tcPr>
            <w:tcW w:w="432" w:type="dxa"/>
            <w:shd w:val="clear" w:color="auto" w:fill="FFECD3"/>
          </w:tcPr>
          <w:p>
            <w:pPr>
              <w:pStyle w:val="TableParagraph"/>
              <w:rPr>
                <w:sz w:val="18"/>
              </w:rPr>
            </w:pPr>
          </w:p>
          <w:p>
            <w:pPr>
              <w:pStyle w:val="TableParagraph"/>
              <w:spacing w:before="9"/>
              <w:rPr>
                <w:sz w:val="19"/>
              </w:rPr>
            </w:pPr>
          </w:p>
          <w:p>
            <w:pPr>
              <w:pStyle w:val="TableParagraph"/>
              <w:ind w:left="8"/>
              <w:jc w:val="center"/>
              <w:rPr>
                <w:sz w:val="16"/>
              </w:rPr>
            </w:pPr>
            <w:r>
              <w:rPr>
                <w:color w:val="231F20"/>
                <w:sz w:val="16"/>
              </w:rPr>
              <w:t>•</w:t>
            </w:r>
          </w:p>
        </w:tc>
        <w:tc>
          <w:tcPr>
            <w:tcW w:w="432" w:type="dxa"/>
          </w:tcPr>
          <w:p>
            <w:pPr>
              <w:pStyle w:val="TableParagraph"/>
              <w:rPr>
                <w:sz w:val="18"/>
              </w:rPr>
            </w:pPr>
          </w:p>
          <w:p>
            <w:pPr>
              <w:pStyle w:val="TableParagraph"/>
              <w:spacing w:before="9"/>
              <w:rPr>
                <w:sz w:val="19"/>
              </w:rPr>
            </w:pPr>
          </w:p>
          <w:p>
            <w:pPr>
              <w:pStyle w:val="TableParagraph"/>
              <w:ind w:left="161"/>
              <w:rPr>
                <w:sz w:val="16"/>
              </w:rPr>
            </w:pPr>
            <w:r>
              <w:rPr>
                <w:color w:val="231F20"/>
                <w:sz w:val="16"/>
              </w:rPr>
              <w:t>•</w:t>
            </w:r>
          </w:p>
        </w:tc>
        <w:tc>
          <w:tcPr>
            <w:tcW w:w="432" w:type="dxa"/>
            <w:shd w:val="clear" w:color="auto" w:fill="FFECD3"/>
          </w:tcPr>
          <w:p>
            <w:pPr>
              <w:pStyle w:val="TableParagraph"/>
              <w:rPr>
                <w:sz w:val="18"/>
              </w:rPr>
            </w:pPr>
          </w:p>
          <w:p>
            <w:pPr>
              <w:pStyle w:val="TableParagraph"/>
              <w:spacing w:before="9"/>
              <w:rPr>
                <w:sz w:val="19"/>
              </w:rPr>
            </w:pPr>
          </w:p>
          <w:p>
            <w:pPr>
              <w:pStyle w:val="TableParagraph"/>
              <w:ind w:left="8"/>
              <w:jc w:val="center"/>
              <w:rPr>
                <w:sz w:val="16"/>
              </w:rPr>
            </w:pPr>
            <w:r>
              <w:rPr>
                <w:color w:val="231F20"/>
                <w:sz w:val="16"/>
              </w:rPr>
              <w:t>•</w:t>
            </w:r>
          </w:p>
        </w:tc>
        <w:tc>
          <w:tcPr>
            <w:tcW w:w="432" w:type="dxa"/>
          </w:tcPr>
          <w:p>
            <w:pPr>
              <w:pStyle w:val="TableParagraph"/>
              <w:rPr>
                <w:rFonts w:ascii="Times New Roman"/>
                <w:sz w:val="14"/>
              </w:rPr>
            </w:pPr>
          </w:p>
        </w:tc>
        <w:tc>
          <w:tcPr>
            <w:tcW w:w="446" w:type="dxa"/>
            <w:shd w:val="clear" w:color="auto" w:fill="FFECD3"/>
          </w:tcPr>
          <w:p>
            <w:pPr>
              <w:pStyle w:val="TableParagraph"/>
              <w:rPr>
                <w:sz w:val="18"/>
              </w:rPr>
            </w:pPr>
          </w:p>
          <w:p>
            <w:pPr>
              <w:pStyle w:val="TableParagraph"/>
              <w:spacing w:before="9"/>
              <w:rPr>
                <w:sz w:val="19"/>
              </w:rPr>
            </w:pPr>
          </w:p>
          <w:p>
            <w:pPr>
              <w:pStyle w:val="TableParagraph"/>
              <w:ind w:left="8"/>
              <w:jc w:val="center"/>
              <w:rPr>
                <w:sz w:val="16"/>
              </w:rPr>
            </w:pPr>
            <w:r>
              <w:rPr>
                <w:color w:val="231F20"/>
                <w:sz w:val="16"/>
              </w:rPr>
              <w:t>•</w:t>
            </w:r>
          </w:p>
        </w:tc>
        <w:tc>
          <w:tcPr>
            <w:tcW w:w="432" w:type="dxa"/>
          </w:tcPr>
          <w:p>
            <w:pPr>
              <w:pStyle w:val="TableParagraph"/>
              <w:rPr>
                <w:sz w:val="18"/>
              </w:rPr>
            </w:pPr>
          </w:p>
          <w:p>
            <w:pPr>
              <w:pStyle w:val="TableParagraph"/>
              <w:spacing w:before="9"/>
              <w:rPr>
                <w:sz w:val="19"/>
              </w:rPr>
            </w:pPr>
          </w:p>
          <w:p>
            <w:pPr>
              <w:pStyle w:val="TableParagraph"/>
              <w:ind w:left="162"/>
              <w:rPr>
                <w:sz w:val="16"/>
              </w:rPr>
            </w:pPr>
            <w:r>
              <w:rPr>
                <w:color w:val="231F20"/>
                <w:sz w:val="16"/>
              </w:rPr>
              <w:t>•</w:t>
            </w:r>
          </w:p>
        </w:tc>
        <w:tc>
          <w:tcPr>
            <w:tcW w:w="432" w:type="dxa"/>
            <w:shd w:val="clear" w:color="auto" w:fill="FFECD3"/>
          </w:tcPr>
          <w:p>
            <w:pPr>
              <w:pStyle w:val="TableParagraph"/>
              <w:rPr>
                <w:sz w:val="18"/>
              </w:rPr>
            </w:pPr>
          </w:p>
          <w:p>
            <w:pPr>
              <w:pStyle w:val="TableParagraph"/>
              <w:spacing w:before="9"/>
              <w:rPr>
                <w:sz w:val="19"/>
              </w:rPr>
            </w:pPr>
          </w:p>
          <w:p>
            <w:pPr>
              <w:pStyle w:val="TableParagraph"/>
              <w:ind w:left="162"/>
              <w:rPr>
                <w:sz w:val="16"/>
              </w:rPr>
            </w:pPr>
            <w:r>
              <w:rPr>
                <w:color w:val="231F20"/>
                <w:sz w:val="16"/>
              </w:rPr>
              <w:t>•</w:t>
            </w:r>
          </w:p>
        </w:tc>
        <w:tc>
          <w:tcPr>
            <w:tcW w:w="540" w:type="dxa"/>
          </w:tcPr>
          <w:p>
            <w:pPr>
              <w:pStyle w:val="TableParagraph"/>
              <w:rPr>
                <w:sz w:val="18"/>
              </w:rPr>
            </w:pPr>
          </w:p>
          <w:p>
            <w:pPr>
              <w:pStyle w:val="TableParagraph"/>
              <w:spacing w:before="9"/>
              <w:rPr>
                <w:sz w:val="19"/>
              </w:rPr>
            </w:pPr>
          </w:p>
          <w:p>
            <w:pPr>
              <w:pStyle w:val="TableParagraph"/>
              <w:ind w:left="82" w:right="74"/>
              <w:jc w:val="center"/>
              <w:rPr>
                <w:sz w:val="16"/>
              </w:rPr>
            </w:pPr>
            <w:r>
              <w:rPr>
                <w:color w:val="231F20"/>
                <w:sz w:val="16"/>
              </w:rPr>
              <w:t>43</w:t>
            </w:r>
          </w:p>
        </w:tc>
      </w:tr>
      <w:tr>
        <w:trPr>
          <w:trHeight w:val="915" w:hRule="atLeast"/>
        </w:trPr>
        <w:tc>
          <w:tcPr>
            <w:tcW w:w="2904" w:type="dxa"/>
          </w:tcPr>
          <w:p>
            <w:pPr>
              <w:pStyle w:val="TableParagraph"/>
              <w:spacing w:line="228" w:lineRule="auto" w:before="114"/>
              <w:ind w:left="107" w:right="54"/>
              <w:rPr>
                <w:sz w:val="16"/>
              </w:rPr>
            </w:pPr>
            <w:r>
              <w:rPr>
                <w:color w:val="231F20"/>
                <w:sz w:val="16"/>
              </w:rPr>
              <w:t>State requires physical education teachers to be state certified/licensed and endorsed to teach physical education at the high school level</w:t>
            </w:r>
          </w:p>
        </w:tc>
        <w:tc>
          <w:tcPr>
            <w:tcW w:w="432" w:type="dxa"/>
            <w:shd w:val="clear" w:color="auto" w:fill="FFECD3"/>
          </w:tcPr>
          <w:p>
            <w:pPr>
              <w:pStyle w:val="TableParagraph"/>
              <w:rPr>
                <w:sz w:val="18"/>
              </w:rPr>
            </w:pPr>
          </w:p>
          <w:p>
            <w:pPr>
              <w:pStyle w:val="TableParagraph"/>
              <w:spacing w:before="161"/>
              <w:ind w:left="7"/>
              <w:jc w:val="center"/>
              <w:rPr>
                <w:sz w:val="16"/>
              </w:rPr>
            </w:pPr>
            <w:r>
              <w:rPr>
                <w:color w:val="231F20"/>
                <w:sz w:val="16"/>
              </w:rPr>
              <w:t>•</w:t>
            </w:r>
          </w:p>
        </w:tc>
        <w:tc>
          <w:tcPr>
            <w:tcW w:w="432" w:type="dxa"/>
          </w:tcPr>
          <w:p>
            <w:pPr>
              <w:pStyle w:val="TableParagraph"/>
              <w:rPr>
                <w:sz w:val="18"/>
              </w:rPr>
            </w:pPr>
          </w:p>
          <w:p>
            <w:pPr>
              <w:pStyle w:val="TableParagraph"/>
              <w:spacing w:before="161"/>
              <w:ind w:left="161"/>
              <w:rPr>
                <w:sz w:val="16"/>
              </w:rPr>
            </w:pPr>
            <w:r>
              <w:rPr>
                <w:color w:val="231F20"/>
                <w:sz w:val="16"/>
              </w:rPr>
              <w:t>•</w:t>
            </w:r>
          </w:p>
        </w:tc>
        <w:tc>
          <w:tcPr>
            <w:tcW w:w="432" w:type="dxa"/>
            <w:shd w:val="clear" w:color="auto" w:fill="FFECD3"/>
          </w:tcPr>
          <w:p>
            <w:pPr>
              <w:pStyle w:val="TableParagraph"/>
              <w:rPr>
                <w:sz w:val="18"/>
              </w:rPr>
            </w:pPr>
          </w:p>
          <w:p>
            <w:pPr>
              <w:pStyle w:val="TableParagraph"/>
              <w:spacing w:before="161"/>
              <w:ind w:left="7"/>
              <w:jc w:val="center"/>
              <w:rPr>
                <w:sz w:val="16"/>
              </w:rPr>
            </w:pPr>
            <w:r>
              <w:rPr>
                <w:color w:val="231F20"/>
                <w:sz w:val="16"/>
              </w:rPr>
              <w:t>•</w:t>
            </w:r>
          </w:p>
        </w:tc>
        <w:tc>
          <w:tcPr>
            <w:tcW w:w="432" w:type="dxa"/>
          </w:tcPr>
          <w:p>
            <w:pPr>
              <w:pStyle w:val="TableParagraph"/>
              <w:rPr>
                <w:sz w:val="18"/>
              </w:rPr>
            </w:pPr>
          </w:p>
          <w:p>
            <w:pPr>
              <w:pStyle w:val="TableParagraph"/>
              <w:spacing w:before="161"/>
              <w:ind w:left="7"/>
              <w:jc w:val="center"/>
              <w:rPr>
                <w:sz w:val="16"/>
              </w:rPr>
            </w:pPr>
            <w:r>
              <w:rPr>
                <w:color w:val="231F20"/>
                <w:sz w:val="16"/>
              </w:rPr>
              <w:t>•</w:t>
            </w:r>
          </w:p>
        </w:tc>
        <w:tc>
          <w:tcPr>
            <w:tcW w:w="432" w:type="dxa"/>
            <w:shd w:val="clear" w:color="auto" w:fill="FFECD3"/>
          </w:tcPr>
          <w:p>
            <w:pPr>
              <w:pStyle w:val="TableParagraph"/>
              <w:rPr>
                <w:sz w:val="18"/>
              </w:rPr>
            </w:pPr>
          </w:p>
          <w:p>
            <w:pPr>
              <w:pStyle w:val="TableParagraph"/>
              <w:spacing w:before="161"/>
              <w:ind w:left="7"/>
              <w:jc w:val="center"/>
              <w:rPr>
                <w:sz w:val="16"/>
              </w:rPr>
            </w:pPr>
            <w:r>
              <w:rPr>
                <w:color w:val="231F20"/>
                <w:sz w:val="16"/>
              </w:rPr>
              <w:t>•</w:t>
            </w:r>
          </w:p>
        </w:tc>
        <w:tc>
          <w:tcPr>
            <w:tcW w:w="432" w:type="dxa"/>
          </w:tcPr>
          <w:p>
            <w:pPr>
              <w:pStyle w:val="TableParagraph"/>
              <w:rPr>
                <w:sz w:val="18"/>
              </w:rPr>
            </w:pPr>
          </w:p>
          <w:p>
            <w:pPr>
              <w:pStyle w:val="TableParagraph"/>
              <w:spacing w:before="161"/>
              <w:ind w:left="7"/>
              <w:jc w:val="center"/>
              <w:rPr>
                <w:sz w:val="16"/>
              </w:rPr>
            </w:pPr>
            <w:r>
              <w:rPr>
                <w:color w:val="231F20"/>
                <w:sz w:val="16"/>
              </w:rPr>
              <w:t>•</w:t>
            </w:r>
          </w:p>
        </w:tc>
        <w:tc>
          <w:tcPr>
            <w:tcW w:w="432" w:type="dxa"/>
            <w:shd w:val="clear" w:color="auto" w:fill="FFECD3"/>
          </w:tcPr>
          <w:p>
            <w:pPr>
              <w:pStyle w:val="TableParagraph"/>
              <w:rPr>
                <w:sz w:val="18"/>
              </w:rPr>
            </w:pPr>
          </w:p>
          <w:p>
            <w:pPr>
              <w:pStyle w:val="TableParagraph"/>
              <w:spacing w:before="161"/>
              <w:ind w:left="161"/>
              <w:rPr>
                <w:sz w:val="16"/>
              </w:rPr>
            </w:pPr>
            <w:r>
              <w:rPr>
                <w:color w:val="231F20"/>
                <w:sz w:val="16"/>
              </w:rPr>
              <w:t>•</w:t>
            </w:r>
          </w:p>
        </w:tc>
        <w:tc>
          <w:tcPr>
            <w:tcW w:w="432" w:type="dxa"/>
          </w:tcPr>
          <w:p>
            <w:pPr>
              <w:pStyle w:val="TableParagraph"/>
              <w:rPr>
                <w:sz w:val="18"/>
              </w:rPr>
            </w:pPr>
          </w:p>
          <w:p>
            <w:pPr>
              <w:pStyle w:val="TableParagraph"/>
              <w:spacing w:before="161"/>
              <w:ind w:left="7"/>
              <w:jc w:val="center"/>
              <w:rPr>
                <w:sz w:val="16"/>
              </w:rPr>
            </w:pPr>
            <w:r>
              <w:rPr>
                <w:color w:val="231F20"/>
                <w:sz w:val="16"/>
              </w:rPr>
              <w:t>•</w:t>
            </w:r>
          </w:p>
        </w:tc>
        <w:tc>
          <w:tcPr>
            <w:tcW w:w="432" w:type="dxa"/>
            <w:shd w:val="clear" w:color="auto" w:fill="FFECD3"/>
          </w:tcPr>
          <w:p>
            <w:pPr>
              <w:pStyle w:val="TableParagraph"/>
              <w:rPr>
                <w:sz w:val="18"/>
              </w:rPr>
            </w:pPr>
          </w:p>
          <w:p>
            <w:pPr>
              <w:pStyle w:val="TableParagraph"/>
              <w:spacing w:before="161"/>
              <w:ind w:left="161"/>
              <w:rPr>
                <w:sz w:val="16"/>
              </w:rPr>
            </w:pPr>
            <w:r>
              <w:rPr>
                <w:color w:val="231F20"/>
                <w:sz w:val="16"/>
              </w:rPr>
              <w:t>•</w:t>
            </w:r>
          </w:p>
        </w:tc>
        <w:tc>
          <w:tcPr>
            <w:tcW w:w="432" w:type="dxa"/>
          </w:tcPr>
          <w:p>
            <w:pPr>
              <w:pStyle w:val="TableParagraph"/>
              <w:rPr>
                <w:rFonts w:ascii="Times New Roman"/>
                <w:sz w:val="14"/>
              </w:rPr>
            </w:pPr>
          </w:p>
        </w:tc>
        <w:tc>
          <w:tcPr>
            <w:tcW w:w="432" w:type="dxa"/>
            <w:shd w:val="clear" w:color="auto" w:fill="FFECD3"/>
          </w:tcPr>
          <w:p>
            <w:pPr>
              <w:pStyle w:val="TableParagraph"/>
              <w:rPr>
                <w:sz w:val="18"/>
              </w:rPr>
            </w:pPr>
          </w:p>
          <w:p>
            <w:pPr>
              <w:pStyle w:val="TableParagraph"/>
              <w:spacing w:before="161"/>
              <w:ind w:left="7"/>
              <w:jc w:val="center"/>
              <w:rPr>
                <w:sz w:val="16"/>
              </w:rPr>
            </w:pPr>
            <w:r>
              <w:rPr>
                <w:color w:val="231F20"/>
                <w:sz w:val="16"/>
              </w:rPr>
              <w:t>•</w:t>
            </w:r>
          </w:p>
        </w:tc>
        <w:tc>
          <w:tcPr>
            <w:tcW w:w="432" w:type="dxa"/>
          </w:tcPr>
          <w:p>
            <w:pPr>
              <w:pStyle w:val="TableParagraph"/>
              <w:rPr>
                <w:sz w:val="18"/>
              </w:rPr>
            </w:pPr>
          </w:p>
          <w:p>
            <w:pPr>
              <w:pStyle w:val="TableParagraph"/>
              <w:spacing w:before="161"/>
              <w:ind w:left="161"/>
              <w:rPr>
                <w:sz w:val="16"/>
              </w:rPr>
            </w:pPr>
            <w:r>
              <w:rPr>
                <w:color w:val="231F20"/>
                <w:sz w:val="16"/>
              </w:rPr>
              <w:t>•</w:t>
            </w:r>
          </w:p>
        </w:tc>
        <w:tc>
          <w:tcPr>
            <w:tcW w:w="432" w:type="dxa"/>
            <w:shd w:val="clear" w:color="auto" w:fill="FFECD3"/>
          </w:tcPr>
          <w:p>
            <w:pPr>
              <w:pStyle w:val="TableParagraph"/>
              <w:rPr>
                <w:sz w:val="18"/>
              </w:rPr>
            </w:pPr>
          </w:p>
          <w:p>
            <w:pPr>
              <w:pStyle w:val="TableParagraph"/>
              <w:spacing w:before="161"/>
              <w:ind w:left="7"/>
              <w:jc w:val="center"/>
              <w:rPr>
                <w:sz w:val="16"/>
              </w:rPr>
            </w:pPr>
            <w:r>
              <w:rPr>
                <w:color w:val="231F20"/>
                <w:sz w:val="16"/>
              </w:rPr>
              <w:t>•</w:t>
            </w:r>
          </w:p>
        </w:tc>
        <w:tc>
          <w:tcPr>
            <w:tcW w:w="432" w:type="dxa"/>
          </w:tcPr>
          <w:p>
            <w:pPr>
              <w:pStyle w:val="TableParagraph"/>
              <w:rPr>
                <w:sz w:val="18"/>
              </w:rPr>
            </w:pPr>
          </w:p>
          <w:p>
            <w:pPr>
              <w:pStyle w:val="TableParagraph"/>
              <w:spacing w:before="161"/>
              <w:ind w:left="7"/>
              <w:jc w:val="center"/>
              <w:rPr>
                <w:sz w:val="16"/>
              </w:rPr>
            </w:pPr>
            <w:r>
              <w:rPr>
                <w:color w:val="231F20"/>
                <w:sz w:val="16"/>
              </w:rPr>
              <w:t>•</w:t>
            </w:r>
          </w:p>
        </w:tc>
        <w:tc>
          <w:tcPr>
            <w:tcW w:w="446" w:type="dxa"/>
            <w:shd w:val="clear" w:color="auto" w:fill="FFECD3"/>
          </w:tcPr>
          <w:p>
            <w:pPr>
              <w:pStyle w:val="TableParagraph"/>
              <w:rPr>
                <w:sz w:val="18"/>
              </w:rPr>
            </w:pPr>
          </w:p>
          <w:p>
            <w:pPr>
              <w:pStyle w:val="TableParagraph"/>
              <w:spacing w:before="161"/>
              <w:ind w:left="8"/>
              <w:jc w:val="center"/>
              <w:rPr>
                <w:sz w:val="16"/>
              </w:rPr>
            </w:pPr>
            <w:r>
              <w:rPr>
                <w:color w:val="231F20"/>
                <w:sz w:val="16"/>
              </w:rPr>
              <w:t>•</w:t>
            </w:r>
          </w:p>
        </w:tc>
        <w:tc>
          <w:tcPr>
            <w:tcW w:w="432" w:type="dxa"/>
          </w:tcPr>
          <w:p>
            <w:pPr>
              <w:pStyle w:val="TableParagraph"/>
              <w:rPr>
                <w:sz w:val="18"/>
              </w:rPr>
            </w:pPr>
          </w:p>
          <w:p>
            <w:pPr>
              <w:pStyle w:val="TableParagraph"/>
              <w:spacing w:before="161"/>
              <w:ind w:left="161"/>
              <w:rPr>
                <w:sz w:val="16"/>
              </w:rPr>
            </w:pPr>
            <w:r>
              <w:rPr>
                <w:color w:val="231F20"/>
                <w:sz w:val="16"/>
              </w:rPr>
              <w:t>•</w:t>
            </w:r>
          </w:p>
        </w:tc>
        <w:tc>
          <w:tcPr>
            <w:tcW w:w="432" w:type="dxa"/>
            <w:shd w:val="clear" w:color="auto" w:fill="FFECD3"/>
          </w:tcPr>
          <w:p>
            <w:pPr>
              <w:pStyle w:val="TableParagraph"/>
              <w:rPr>
                <w:sz w:val="18"/>
              </w:rPr>
            </w:pPr>
          </w:p>
          <w:p>
            <w:pPr>
              <w:pStyle w:val="TableParagraph"/>
              <w:spacing w:before="161"/>
              <w:ind w:left="161"/>
              <w:rPr>
                <w:sz w:val="16"/>
              </w:rPr>
            </w:pPr>
            <w:r>
              <w:rPr>
                <w:color w:val="231F20"/>
                <w:sz w:val="16"/>
              </w:rPr>
              <w:t>•</w:t>
            </w:r>
          </w:p>
        </w:tc>
        <w:tc>
          <w:tcPr>
            <w:tcW w:w="540" w:type="dxa"/>
          </w:tcPr>
          <w:p>
            <w:pPr>
              <w:pStyle w:val="TableParagraph"/>
              <w:rPr>
                <w:sz w:val="18"/>
              </w:rPr>
            </w:pPr>
          </w:p>
          <w:p>
            <w:pPr>
              <w:pStyle w:val="TableParagraph"/>
              <w:spacing w:before="161"/>
              <w:ind w:left="82" w:right="74"/>
              <w:jc w:val="center"/>
              <w:rPr>
                <w:sz w:val="16"/>
              </w:rPr>
            </w:pPr>
            <w:r>
              <w:rPr>
                <w:color w:val="231F20"/>
                <w:sz w:val="16"/>
              </w:rPr>
              <w:t>48</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0"/>
        </w:rPr>
      </w:pPr>
    </w:p>
    <w:p>
      <w:pPr>
        <w:pStyle w:val="BodyText"/>
        <w:spacing w:line="20" w:lineRule="exact"/>
        <w:ind w:left="589"/>
        <w:rPr>
          <w:sz w:val="2"/>
        </w:rPr>
      </w:pPr>
      <w:r>
        <w:rPr>
          <w:sz w:val="2"/>
        </w:rPr>
        <w:pict>
          <v:group style="width:556.450pt;height:1pt;mso-position-horizontal-relative:char;mso-position-vertical-relative:line" coordorigin="0,0" coordsize="11129,20">
            <v:line style="position:absolute" from="0,10" to="11129,10" stroked="true" strokeweight="1pt" strokecolor="#009cd8">
              <v:stroke dashstyle="solid"/>
            </v:line>
          </v:group>
        </w:pict>
      </w:r>
      <w:r>
        <w:rPr>
          <w:sz w:val="2"/>
        </w:rPr>
      </w:r>
    </w:p>
    <w:p>
      <w:pPr>
        <w:spacing w:after="0" w:line="20" w:lineRule="exact"/>
        <w:rPr>
          <w:sz w:val="2"/>
        </w:rPr>
        <w:sectPr>
          <w:footerReference w:type="default" r:id="rId55"/>
          <w:pgSz w:w="12240" w:h="15840"/>
          <w:pgMar w:footer="0" w:header="0" w:top="800" w:bottom="280" w:left="0" w:right="0"/>
        </w:sectPr>
      </w:pPr>
    </w:p>
    <w:p>
      <w:pPr>
        <w:spacing w:before="80"/>
        <w:ind w:left="608" w:right="0" w:firstLine="0"/>
        <w:jc w:val="left"/>
        <w:rPr>
          <w:sz w:val="14"/>
        </w:rPr>
      </w:pPr>
      <w:r>
        <w:rPr/>
        <w:pict>
          <v:shape style="position:absolute;margin-left:570.440979pt;margin-top:750.5pt;width:16pt;height:15pt;mso-position-horizontal-relative:page;mso-position-vertical-relative:page;z-index:251736064" type="#_x0000_t202" filled="true" fillcolor="#009cd8" stroked="false">
            <v:textbox inset="0,0,0,0">
              <w:txbxContent>
                <w:p>
                  <w:pPr>
                    <w:spacing w:before="39"/>
                    <w:ind w:left="73" w:right="0" w:firstLine="0"/>
                    <w:jc w:val="left"/>
                    <w:rPr>
                      <w:rFonts w:ascii="Century Gothic"/>
                      <w:b/>
                      <w:sz w:val="16"/>
                    </w:rPr>
                  </w:pPr>
                  <w:r>
                    <w:rPr>
                      <w:rFonts w:ascii="Century Gothic"/>
                      <w:b/>
                      <w:color w:val="FFFFFF"/>
                      <w:sz w:val="16"/>
                    </w:rPr>
                    <w:t>25</w:t>
                  </w:r>
                </w:p>
              </w:txbxContent>
            </v:textbox>
            <v:fill type="solid"/>
            <w10:wrap type="none"/>
          </v:shape>
        </w:pict>
      </w:r>
      <w:r>
        <w:rPr>
          <w:color w:val="6FB3E2"/>
          <w:sz w:val="14"/>
        </w:rPr>
        <w:t>©</w:t>
      </w:r>
      <w:r>
        <w:rPr>
          <w:color w:val="6FB3E2"/>
          <w:spacing w:val="-11"/>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1"/>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1"/>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1"/>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54">
        <w:r>
          <w:rPr>
            <w:color w:val="6FB3E2"/>
            <w:sz w:val="14"/>
            <w:u w:val="single" w:color="6FB3E2"/>
          </w:rPr>
          <w:t>shapeamerica.org/shapeofthenation</w:t>
        </w:r>
      </w:hyperlink>
    </w:p>
    <w:p>
      <w:pPr>
        <w:spacing w:before="65"/>
        <w:ind w:left="608" w:right="0" w:firstLine="0"/>
        <w:jc w:val="left"/>
        <w:rPr>
          <w:sz w:val="16"/>
        </w:rPr>
      </w:pPr>
      <w:r>
        <w:rPr/>
        <w:br w:type="column"/>
      </w:r>
      <w:r>
        <w:rPr>
          <w:color w:val="009CD8"/>
          <w:sz w:val="16"/>
        </w:rPr>
        <w:t>2016 Survey Results</w:t>
      </w:r>
    </w:p>
    <w:p>
      <w:pPr>
        <w:spacing w:after="0"/>
        <w:jc w:val="left"/>
        <w:rPr>
          <w:sz w:val="16"/>
        </w:rPr>
        <w:sectPr>
          <w:type w:val="continuous"/>
          <w:pgSz w:w="12240" w:h="15840"/>
          <w:pgMar w:top="700" w:bottom="280" w:left="0" w:right="0"/>
          <w:cols w:num="2" w:equalWidth="0">
            <w:col w:w="6904" w:space="2247"/>
            <w:col w:w="3089"/>
          </w:cols>
        </w:sectPr>
      </w:pPr>
    </w:p>
    <w:p>
      <w:pPr>
        <w:pStyle w:val="BodyText"/>
        <w:spacing w:line="20" w:lineRule="exact"/>
        <w:ind w:left="715"/>
        <w:rPr>
          <w:sz w:val="2"/>
        </w:rPr>
      </w:pPr>
      <w:r>
        <w:rPr>
          <w:sz w:val="2"/>
        </w:rPr>
        <w:pict>
          <v:group style="width:540pt;height:.5pt;mso-position-horizontal-relative:char;mso-position-vertical-relative:line" coordorigin="0,0" coordsize="10800,10">
            <v:line style="position:absolute" from="0,5" to="10800,5" stroked="true" strokeweight=".5pt" strokecolor="#808285">
              <v:stroke dashstyle="solid"/>
            </v:line>
          </v:group>
        </w:pict>
      </w:r>
      <w:r>
        <w:rPr>
          <w:sz w:val="2"/>
        </w:rPr>
      </w:r>
    </w:p>
    <w:p>
      <w:pPr>
        <w:pStyle w:val="ListParagraph"/>
        <w:numPr>
          <w:ilvl w:val="0"/>
          <w:numId w:val="9"/>
        </w:numPr>
        <w:tabs>
          <w:tab w:pos="1094" w:val="left" w:leader="none"/>
          <w:tab w:pos="1096" w:val="left" w:leader="none"/>
        </w:tabs>
        <w:spacing w:line="240" w:lineRule="auto" w:before="129" w:after="0"/>
        <w:ind w:left="1095" w:right="0" w:hanging="376"/>
        <w:jc w:val="left"/>
        <w:rPr>
          <w:sz w:val="14"/>
        </w:rPr>
      </w:pPr>
      <w:r>
        <w:rPr>
          <w:color w:val="58595B"/>
          <w:sz w:val="14"/>
        </w:rPr>
        <w:t>Information in this chart is based on responses to the state</w:t>
      </w:r>
      <w:r>
        <w:rPr>
          <w:color w:val="58595B"/>
          <w:spacing w:val="-4"/>
          <w:sz w:val="14"/>
        </w:rPr>
        <w:t> </w:t>
      </w:r>
      <w:r>
        <w:rPr>
          <w:color w:val="58595B"/>
          <w:sz w:val="14"/>
        </w:rPr>
        <w:t>surveys</w:t>
      </w:r>
    </w:p>
    <w:p>
      <w:pPr>
        <w:pStyle w:val="ListParagraph"/>
        <w:numPr>
          <w:ilvl w:val="0"/>
          <w:numId w:val="9"/>
        </w:numPr>
        <w:tabs>
          <w:tab w:pos="1079" w:val="left" w:leader="none"/>
          <w:tab w:pos="1080" w:val="left" w:leader="none"/>
        </w:tabs>
        <w:spacing w:line="254" w:lineRule="auto" w:before="24" w:after="0"/>
        <w:ind w:left="1079" w:right="779" w:hanging="360"/>
        <w:jc w:val="left"/>
        <w:rPr>
          <w:sz w:val="14"/>
        </w:rPr>
      </w:pPr>
      <w:r>
        <w:rPr>
          <w:color w:val="58595B"/>
          <w:sz w:val="14"/>
        </w:rPr>
        <w:t>Q4</w:t>
      </w:r>
      <w:r>
        <w:rPr>
          <w:color w:val="58595B"/>
          <w:spacing w:val="-3"/>
          <w:sz w:val="14"/>
        </w:rPr>
        <w:t> </w:t>
      </w:r>
      <w:r>
        <w:rPr>
          <w:color w:val="58595B"/>
          <w:sz w:val="14"/>
        </w:rPr>
        <w:t>-</w:t>
      </w:r>
      <w:r>
        <w:rPr>
          <w:color w:val="58595B"/>
          <w:spacing w:val="-2"/>
          <w:sz w:val="14"/>
        </w:rPr>
        <w:t> </w:t>
      </w:r>
      <w:r>
        <w:rPr>
          <w:color w:val="58595B"/>
          <w:sz w:val="14"/>
        </w:rPr>
        <w:t>Does</w:t>
      </w:r>
      <w:r>
        <w:rPr>
          <w:color w:val="58595B"/>
          <w:spacing w:val="-2"/>
          <w:sz w:val="14"/>
        </w:rPr>
        <w:t> </w:t>
      </w:r>
      <w:r>
        <w:rPr>
          <w:color w:val="58595B"/>
          <w:sz w:val="14"/>
        </w:rPr>
        <w:t>your</w:t>
      </w:r>
      <w:r>
        <w:rPr>
          <w:color w:val="58595B"/>
          <w:spacing w:val="-3"/>
          <w:sz w:val="14"/>
        </w:rPr>
        <w:t> </w:t>
      </w:r>
      <w:r>
        <w:rPr>
          <w:color w:val="58595B"/>
          <w:sz w:val="14"/>
        </w:rPr>
        <w:t>state</w:t>
      </w:r>
      <w:r>
        <w:rPr>
          <w:color w:val="58595B"/>
          <w:spacing w:val="-2"/>
          <w:sz w:val="14"/>
        </w:rPr>
        <w:t> </w:t>
      </w:r>
      <w:r>
        <w:rPr>
          <w:color w:val="58595B"/>
          <w:sz w:val="14"/>
        </w:rPr>
        <w:t>require</w:t>
      </w:r>
      <w:r>
        <w:rPr>
          <w:color w:val="58595B"/>
          <w:spacing w:val="-2"/>
          <w:sz w:val="14"/>
        </w:rPr>
        <w:t> </w:t>
      </w:r>
      <w:r>
        <w:rPr>
          <w:color w:val="58595B"/>
          <w:sz w:val="14"/>
        </w:rPr>
        <w:t>students</w:t>
      </w:r>
      <w:r>
        <w:rPr>
          <w:color w:val="58595B"/>
          <w:spacing w:val="-2"/>
          <w:sz w:val="14"/>
        </w:rPr>
        <w:t> </w:t>
      </w:r>
      <w:r>
        <w:rPr>
          <w:color w:val="58595B"/>
          <w:sz w:val="14"/>
        </w:rPr>
        <w:t>to</w:t>
      </w:r>
      <w:r>
        <w:rPr>
          <w:color w:val="58595B"/>
          <w:spacing w:val="-3"/>
          <w:sz w:val="14"/>
        </w:rPr>
        <w:t> </w:t>
      </w:r>
      <w:r>
        <w:rPr>
          <w:color w:val="58595B"/>
          <w:sz w:val="14"/>
        </w:rPr>
        <w:t>take</w:t>
      </w:r>
      <w:r>
        <w:rPr>
          <w:color w:val="58595B"/>
          <w:spacing w:val="-2"/>
          <w:sz w:val="14"/>
        </w:rPr>
        <w:t> </w:t>
      </w:r>
      <w:r>
        <w:rPr>
          <w:color w:val="58595B"/>
          <w:sz w:val="14"/>
        </w:rPr>
        <w:t>physical</w:t>
      </w:r>
      <w:r>
        <w:rPr>
          <w:color w:val="58595B"/>
          <w:spacing w:val="-3"/>
          <w:sz w:val="14"/>
        </w:rPr>
        <w:t> </w:t>
      </w:r>
      <w:r>
        <w:rPr>
          <w:color w:val="58595B"/>
          <w:sz w:val="14"/>
        </w:rPr>
        <w:t>education</w:t>
      </w:r>
      <w:r>
        <w:rPr>
          <w:color w:val="58595B"/>
          <w:spacing w:val="-2"/>
          <w:sz w:val="14"/>
        </w:rPr>
        <w:t> </w:t>
      </w:r>
      <w:r>
        <w:rPr>
          <w:color w:val="58595B"/>
          <w:sz w:val="14"/>
        </w:rPr>
        <w:t>in</w:t>
      </w:r>
      <w:r>
        <w:rPr>
          <w:color w:val="58595B"/>
          <w:spacing w:val="-4"/>
          <w:sz w:val="14"/>
        </w:rPr>
        <w:t> </w:t>
      </w:r>
      <w:r>
        <w:rPr>
          <w:color w:val="58595B"/>
          <w:sz w:val="14"/>
        </w:rPr>
        <w:t>the</w:t>
      </w:r>
      <w:r>
        <w:rPr>
          <w:color w:val="58595B"/>
          <w:spacing w:val="-2"/>
          <w:sz w:val="14"/>
        </w:rPr>
        <w:t> </w:t>
      </w:r>
      <w:r>
        <w:rPr>
          <w:color w:val="58595B"/>
          <w:sz w:val="14"/>
        </w:rPr>
        <w:t>following</w:t>
      </w:r>
      <w:r>
        <w:rPr>
          <w:color w:val="58595B"/>
          <w:spacing w:val="-3"/>
          <w:sz w:val="14"/>
        </w:rPr>
        <w:t> </w:t>
      </w:r>
      <w:r>
        <w:rPr>
          <w:color w:val="58595B"/>
          <w:sz w:val="14"/>
        </w:rPr>
        <w:t>grades?</w:t>
      </w:r>
      <w:r>
        <w:rPr>
          <w:color w:val="58595B"/>
          <w:spacing w:val="-3"/>
          <w:sz w:val="14"/>
        </w:rPr>
        <w:t> </w:t>
      </w:r>
      <w:r>
        <w:rPr>
          <w:color w:val="58595B"/>
          <w:sz w:val="14"/>
        </w:rPr>
        <w:t>(Responded</w:t>
      </w:r>
      <w:r>
        <w:rPr>
          <w:color w:val="58595B"/>
          <w:spacing w:val="-3"/>
          <w:sz w:val="14"/>
        </w:rPr>
        <w:t> Yes</w:t>
      </w:r>
      <w:r>
        <w:rPr>
          <w:color w:val="58595B"/>
          <w:spacing w:val="-2"/>
          <w:sz w:val="14"/>
        </w:rPr>
        <w:t> </w:t>
      </w:r>
      <w:r>
        <w:rPr>
          <w:color w:val="58595B"/>
          <w:sz w:val="14"/>
        </w:rPr>
        <w:t>to</w:t>
      </w:r>
      <w:r>
        <w:rPr>
          <w:color w:val="58595B"/>
          <w:spacing w:val="-2"/>
          <w:sz w:val="14"/>
        </w:rPr>
        <w:t> </w:t>
      </w:r>
      <w:r>
        <w:rPr>
          <w:color w:val="58595B"/>
          <w:sz w:val="14"/>
        </w:rPr>
        <w:t>one</w:t>
      </w:r>
      <w:r>
        <w:rPr>
          <w:color w:val="58595B"/>
          <w:spacing w:val="-2"/>
          <w:sz w:val="14"/>
        </w:rPr>
        <w:t> </w:t>
      </w:r>
      <w:r>
        <w:rPr>
          <w:color w:val="58595B"/>
          <w:sz w:val="14"/>
        </w:rPr>
        <w:t>or</w:t>
      </w:r>
      <w:r>
        <w:rPr>
          <w:color w:val="58595B"/>
          <w:spacing w:val="-3"/>
          <w:sz w:val="14"/>
        </w:rPr>
        <w:t> </w:t>
      </w:r>
      <w:r>
        <w:rPr>
          <w:color w:val="58595B"/>
          <w:sz w:val="14"/>
        </w:rPr>
        <w:t>more</w:t>
      </w:r>
      <w:r>
        <w:rPr>
          <w:color w:val="58595B"/>
          <w:spacing w:val="-2"/>
          <w:sz w:val="14"/>
        </w:rPr>
        <w:t> </w:t>
      </w:r>
      <w:r>
        <w:rPr>
          <w:color w:val="58595B"/>
          <w:sz w:val="14"/>
        </w:rPr>
        <w:t>grades</w:t>
      </w:r>
      <w:r>
        <w:rPr>
          <w:color w:val="58595B"/>
          <w:spacing w:val="-3"/>
          <w:sz w:val="14"/>
        </w:rPr>
        <w:t> </w:t>
      </w:r>
      <w:r>
        <w:rPr>
          <w:color w:val="58595B"/>
          <w:sz w:val="14"/>
        </w:rPr>
        <w:t>K-5)</w:t>
      </w:r>
      <w:r>
        <w:rPr>
          <w:color w:val="58595B"/>
          <w:spacing w:val="-2"/>
          <w:sz w:val="14"/>
        </w:rPr>
        <w:t> </w:t>
      </w:r>
      <w:r>
        <w:rPr>
          <w:color w:val="58595B"/>
          <w:sz w:val="14"/>
        </w:rPr>
        <w:t>OR</w:t>
      </w:r>
      <w:r>
        <w:rPr>
          <w:color w:val="58595B"/>
          <w:spacing w:val="-3"/>
          <w:sz w:val="14"/>
        </w:rPr>
        <w:t> </w:t>
      </w:r>
      <w:r>
        <w:rPr>
          <w:color w:val="58595B"/>
          <w:sz w:val="14"/>
        </w:rPr>
        <w:t>responded</w:t>
      </w:r>
      <w:r>
        <w:rPr>
          <w:color w:val="58595B"/>
          <w:spacing w:val="-2"/>
          <w:sz w:val="14"/>
        </w:rPr>
        <w:t> </w:t>
      </w:r>
      <w:r>
        <w:rPr>
          <w:color w:val="58595B"/>
          <w:sz w:val="14"/>
        </w:rPr>
        <w:t>affirmatively</w:t>
      </w:r>
      <w:r>
        <w:rPr>
          <w:color w:val="58595B"/>
          <w:spacing w:val="-2"/>
          <w:sz w:val="14"/>
        </w:rPr>
        <w:t> </w:t>
      </w:r>
      <w:r>
        <w:rPr>
          <w:color w:val="58595B"/>
          <w:sz w:val="14"/>
        </w:rPr>
        <w:t>to</w:t>
      </w:r>
      <w:r>
        <w:rPr>
          <w:color w:val="58595B"/>
          <w:spacing w:val="-3"/>
          <w:sz w:val="14"/>
        </w:rPr>
        <w:t> </w:t>
      </w:r>
      <w:r>
        <w:rPr>
          <w:color w:val="58595B"/>
          <w:sz w:val="14"/>
        </w:rPr>
        <w:t>Q13:</w:t>
      </w:r>
      <w:r>
        <w:rPr>
          <w:color w:val="58595B"/>
          <w:spacing w:val="-3"/>
          <w:sz w:val="14"/>
        </w:rPr>
        <w:t> </w:t>
      </w:r>
      <w:r>
        <w:rPr>
          <w:color w:val="58595B"/>
          <w:sz w:val="14"/>
        </w:rPr>
        <w:t>Is</w:t>
      </w:r>
      <w:r>
        <w:rPr>
          <w:color w:val="58595B"/>
          <w:spacing w:val="-2"/>
          <w:sz w:val="14"/>
        </w:rPr>
        <w:t> </w:t>
      </w:r>
      <w:r>
        <w:rPr>
          <w:color w:val="58595B"/>
          <w:sz w:val="14"/>
        </w:rPr>
        <w:t>there a state requirement for the minutes per week that elementary school students must participate in physical education (not to include recess or physical activity breaks)? Or Q14: How many minutes per week of physical education does the state require for elementary school</w:t>
      </w:r>
      <w:r>
        <w:rPr>
          <w:color w:val="58595B"/>
          <w:spacing w:val="-9"/>
          <w:sz w:val="14"/>
        </w:rPr>
        <w:t> </w:t>
      </w:r>
      <w:r>
        <w:rPr>
          <w:color w:val="58595B"/>
          <w:sz w:val="14"/>
        </w:rPr>
        <w:t>students?</w:t>
      </w:r>
    </w:p>
    <w:p>
      <w:pPr>
        <w:pStyle w:val="ListParagraph"/>
        <w:numPr>
          <w:ilvl w:val="0"/>
          <w:numId w:val="9"/>
        </w:numPr>
        <w:tabs>
          <w:tab w:pos="1079" w:val="left" w:leader="none"/>
          <w:tab w:pos="1080" w:val="left" w:leader="none"/>
        </w:tabs>
        <w:spacing w:line="254" w:lineRule="auto" w:before="14" w:after="0"/>
        <w:ind w:left="1079" w:right="719" w:hanging="360"/>
        <w:jc w:val="left"/>
        <w:rPr>
          <w:sz w:val="14"/>
        </w:rPr>
      </w:pPr>
      <w:r>
        <w:rPr>
          <w:color w:val="58595B"/>
          <w:sz w:val="14"/>
        </w:rPr>
        <w:t>Q6 - Does your state require students to take physical education in the following grades? (Responded </w:t>
      </w:r>
      <w:r>
        <w:rPr>
          <w:color w:val="58595B"/>
          <w:spacing w:val="-3"/>
          <w:sz w:val="14"/>
        </w:rPr>
        <w:t>Yes </w:t>
      </w:r>
      <w:r>
        <w:rPr>
          <w:color w:val="58595B"/>
          <w:sz w:val="14"/>
        </w:rPr>
        <w:t>to one or more grades 6-8) OR responded affirmatively to Q15 (see note</w:t>
      </w:r>
      <w:r>
        <w:rPr>
          <w:color w:val="58595B"/>
          <w:spacing w:val="-2"/>
          <w:sz w:val="14"/>
        </w:rPr>
        <w:t> </w:t>
      </w:r>
      <w:r>
        <w:rPr>
          <w:color w:val="58595B"/>
          <w:sz w:val="14"/>
        </w:rPr>
        <w:t>5)</w:t>
      </w:r>
      <w:r>
        <w:rPr>
          <w:color w:val="58595B"/>
          <w:spacing w:val="-3"/>
          <w:sz w:val="14"/>
        </w:rPr>
        <w:t> </w:t>
      </w:r>
      <w:r>
        <w:rPr>
          <w:color w:val="58595B"/>
          <w:sz w:val="14"/>
        </w:rPr>
        <w:t>or</w:t>
      </w:r>
      <w:r>
        <w:rPr>
          <w:color w:val="58595B"/>
          <w:spacing w:val="-2"/>
          <w:sz w:val="14"/>
        </w:rPr>
        <w:t> </w:t>
      </w:r>
      <w:r>
        <w:rPr>
          <w:color w:val="58595B"/>
          <w:sz w:val="14"/>
        </w:rPr>
        <w:t>Q16</w:t>
      </w:r>
      <w:r>
        <w:rPr>
          <w:color w:val="58595B"/>
          <w:spacing w:val="-3"/>
          <w:sz w:val="14"/>
        </w:rPr>
        <w:t> </w:t>
      </w:r>
      <w:r>
        <w:rPr>
          <w:color w:val="58595B"/>
          <w:sz w:val="14"/>
        </w:rPr>
        <w:t>-</w:t>
      </w:r>
      <w:r>
        <w:rPr>
          <w:color w:val="58595B"/>
          <w:spacing w:val="-2"/>
          <w:sz w:val="14"/>
        </w:rPr>
        <w:t> </w:t>
      </w:r>
      <w:r>
        <w:rPr>
          <w:color w:val="58595B"/>
          <w:sz w:val="14"/>
        </w:rPr>
        <w:t>How</w:t>
      </w:r>
      <w:r>
        <w:rPr>
          <w:color w:val="58595B"/>
          <w:spacing w:val="-3"/>
          <w:sz w:val="14"/>
        </w:rPr>
        <w:t> </w:t>
      </w:r>
      <w:r>
        <w:rPr>
          <w:color w:val="58595B"/>
          <w:sz w:val="14"/>
        </w:rPr>
        <w:t>many</w:t>
      </w:r>
      <w:r>
        <w:rPr>
          <w:color w:val="58595B"/>
          <w:spacing w:val="-3"/>
          <w:sz w:val="14"/>
        </w:rPr>
        <w:t> </w:t>
      </w:r>
      <w:r>
        <w:rPr>
          <w:color w:val="58595B"/>
          <w:sz w:val="14"/>
        </w:rPr>
        <w:t>minutes</w:t>
      </w:r>
      <w:r>
        <w:rPr>
          <w:color w:val="58595B"/>
          <w:spacing w:val="-2"/>
          <w:sz w:val="14"/>
        </w:rPr>
        <w:t> </w:t>
      </w:r>
      <w:r>
        <w:rPr>
          <w:color w:val="58595B"/>
          <w:sz w:val="14"/>
        </w:rPr>
        <w:t>per</w:t>
      </w:r>
      <w:r>
        <w:rPr>
          <w:color w:val="58595B"/>
          <w:spacing w:val="-3"/>
          <w:sz w:val="14"/>
        </w:rPr>
        <w:t> </w:t>
      </w:r>
      <w:r>
        <w:rPr>
          <w:color w:val="58595B"/>
          <w:sz w:val="14"/>
        </w:rPr>
        <w:t>week</w:t>
      </w:r>
      <w:r>
        <w:rPr>
          <w:color w:val="58595B"/>
          <w:spacing w:val="-2"/>
          <w:sz w:val="14"/>
        </w:rPr>
        <w:t> </w:t>
      </w:r>
      <w:r>
        <w:rPr>
          <w:color w:val="58595B"/>
          <w:sz w:val="14"/>
        </w:rPr>
        <w:t>of</w:t>
      </w:r>
      <w:r>
        <w:rPr>
          <w:color w:val="58595B"/>
          <w:spacing w:val="-1"/>
          <w:sz w:val="14"/>
        </w:rPr>
        <w:t> </w:t>
      </w:r>
      <w:r>
        <w:rPr>
          <w:color w:val="58595B"/>
          <w:sz w:val="14"/>
        </w:rPr>
        <w:t>physical</w:t>
      </w:r>
      <w:r>
        <w:rPr>
          <w:color w:val="58595B"/>
          <w:spacing w:val="-3"/>
          <w:sz w:val="14"/>
        </w:rPr>
        <w:t> </w:t>
      </w:r>
      <w:r>
        <w:rPr>
          <w:color w:val="58595B"/>
          <w:sz w:val="14"/>
        </w:rPr>
        <w:t>education</w:t>
      </w:r>
      <w:r>
        <w:rPr>
          <w:color w:val="58595B"/>
          <w:spacing w:val="-2"/>
          <w:sz w:val="14"/>
        </w:rPr>
        <w:t> </w:t>
      </w:r>
      <w:r>
        <w:rPr>
          <w:color w:val="58595B"/>
          <w:sz w:val="14"/>
        </w:rPr>
        <w:t>does</w:t>
      </w:r>
      <w:r>
        <w:rPr>
          <w:color w:val="58595B"/>
          <w:spacing w:val="-2"/>
          <w:sz w:val="14"/>
        </w:rPr>
        <w:t> </w:t>
      </w:r>
      <w:r>
        <w:rPr>
          <w:color w:val="58595B"/>
          <w:sz w:val="14"/>
        </w:rPr>
        <w:t>the</w:t>
      </w:r>
      <w:r>
        <w:rPr>
          <w:color w:val="58595B"/>
          <w:spacing w:val="-2"/>
          <w:sz w:val="14"/>
        </w:rPr>
        <w:t> </w:t>
      </w:r>
      <w:r>
        <w:rPr>
          <w:color w:val="58595B"/>
          <w:sz w:val="14"/>
        </w:rPr>
        <w:t>state</w:t>
      </w:r>
      <w:r>
        <w:rPr>
          <w:color w:val="58595B"/>
          <w:spacing w:val="-2"/>
          <w:sz w:val="14"/>
        </w:rPr>
        <w:t> </w:t>
      </w:r>
      <w:r>
        <w:rPr>
          <w:color w:val="58595B"/>
          <w:sz w:val="14"/>
        </w:rPr>
        <w:t>require</w:t>
      </w:r>
      <w:r>
        <w:rPr>
          <w:color w:val="58595B"/>
          <w:spacing w:val="-2"/>
          <w:sz w:val="14"/>
        </w:rPr>
        <w:t> </w:t>
      </w:r>
      <w:r>
        <w:rPr>
          <w:color w:val="58595B"/>
          <w:sz w:val="14"/>
        </w:rPr>
        <w:t>for</w:t>
      </w:r>
      <w:r>
        <w:rPr>
          <w:color w:val="58595B"/>
          <w:spacing w:val="-2"/>
          <w:sz w:val="14"/>
        </w:rPr>
        <w:t> </w:t>
      </w:r>
      <w:r>
        <w:rPr>
          <w:color w:val="58595B"/>
          <w:sz w:val="14"/>
        </w:rPr>
        <w:t>middle</w:t>
      </w:r>
      <w:r>
        <w:rPr>
          <w:color w:val="58595B"/>
          <w:spacing w:val="-2"/>
          <w:sz w:val="14"/>
        </w:rPr>
        <w:t> </w:t>
      </w:r>
      <w:r>
        <w:rPr>
          <w:color w:val="58595B"/>
          <w:sz w:val="14"/>
        </w:rPr>
        <w:t>school/junior</w:t>
      </w:r>
      <w:r>
        <w:rPr>
          <w:color w:val="58595B"/>
          <w:spacing w:val="-2"/>
          <w:sz w:val="14"/>
        </w:rPr>
        <w:t> </w:t>
      </w:r>
      <w:r>
        <w:rPr>
          <w:color w:val="58595B"/>
          <w:sz w:val="14"/>
        </w:rPr>
        <w:t>high</w:t>
      </w:r>
      <w:r>
        <w:rPr>
          <w:color w:val="58595B"/>
          <w:spacing w:val="-3"/>
          <w:sz w:val="14"/>
        </w:rPr>
        <w:t> </w:t>
      </w:r>
      <w:r>
        <w:rPr>
          <w:color w:val="58595B"/>
          <w:sz w:val="14"/>
        </w:rPr>
        <w:t>school</w:t>
      </w:r>
      <w:r>
        <w:rPr>
          <w:color w:val="58595B"/>
          <w:spacing w:val="-2"/>
          <w:sz w:val="14"/>
        </w:rPr>
        <w:t> </w:t>
      </w:r>
      <w:r>
        <w:rPr>
          <w:color w:val="58595B"/>
          <w:sz w:val="14"/>
        </w:rPr>
        <w:t>students?</w:t>
      </w:r>
      <w:r>
        <w:rPr>
          <w:color w:val="58595B"/>
          <w:spacing w:val="-2"/>
          <w:sz w:val="14"/>
        </w:rPr>
        <w:t> </w:t>
      </w:r>
      <w:r>
        <w:rPr>
          <w:color w:val="58595B"/>
          <w:sz w:val="14"/>
        </w:rPr>
        <w:t>(some</w:t>
      </w:r>
      <w:r>
        <w:rPr>
          <w:color w:val="58595B"/>
          <w:spacing w:val="-2"/>
          <w:sz w:val="14"/>
        </w:rPr>
        <w:t> </w:t>
      </w:r>
      <w:r>
        <w:rPr>
          <w:color w:val="58595B"/>
          <w:sz w:val="14"/>
        </w:rPr>
        <w:t>states</w:t>
      </w:r>
      <w:r>
        <w:rPr>
          <w:color w:val="58595B"/>
          <w:spacing w:val="-2"/>
          <w:sz w:val="14"/>
        </w:rPr>
        <w:t> </w:t>
      </w:r>
      <w:r>
        <w:rPr>
          <w:color w:val="58595B"/>
          <w:sz w:val="14"/>
        </w:rPr>
        <w:t>skipped</w:t>
      </w:r>
      <w:r>
        <w:rPr>
          <w:color w:val="58595B"/>
          <w:spacing w:val="-2"/>
          <w:sz w:val="14"/>
        </w:rPr>
        <w:t> </w:t>
      </w:r>
      <w:r>
        <w:rPr>
          <w:color w:val="58595B"/>
          <w:sz w:val="14"/>
        </w:rPr>
        <w:t>Q6</w:t>
      </w:r>
      <w:r>
        <w:rPr>
          <w:color w:val="58595B"/>
          <w:spacing w:val="-2"/>
          <w:sz w:val="14"/>
        </w:rPr>
        <w:t> </w:t>
      </w:r>
      <w:r>
        <w:rPr>
          <w:color w:val="58595B"/>
          <w:sz w:val="14"/>
        </w:rPr>
        <w:t>but</w:t>
      </w:r>
      <w:r>
        <w:rPr>
          <w:color w:val="58595B"/>
          <w:spacing w:val="-3"/>
          <w:sz w:val="14"/>
        </w:rPr>
        <w:t> </w:t>
      </w:r>
      <w:r>
        <w:rPr>
          <w:color w:val="58595B"/>
          <w:sz w:val="14"/>
        </w:rPr>
        <w:t>responded affirmatively to Q15 and</w:t>
      </w:r>
      <w:r>
        <w:rPr>
          <w:color w:val="58595B"/>
          <w:spacing w:val="-2"/>
          <w:sz w:val="14"/>
        </w:rPr>
        <w:t> </w:t>
      </w:r>
      <w:r>
        <w:rPr>
          <w:color w:val="58595B"/>
          <w:spacing w:val="-3"/>
          <w:sz w:val="14"/>
        </w:rPr>
        <w:t>16)</w:t>
      </w:r>
    </w:p>
    <w:p>
      <w:pPr>
        <w:pStyle w:val="ListParagraph"/>
        <w:numPr>
          <w:ilvl w:val="0"/>
          <w:numId w:val="9"/>
        </w:numPr>
        <w:tabs>
          <w:tab w:pos="1079" w:val="left" w:leader="none"/>
          <w:tab w:pos="1080" w:val="left" w:leader="none"/>
        </w:tabs>
        <w:spacing w:line="254" w:lineRule="auto" w:before="13" w:after="0"/>
        <w:ind w:left="1079" w:right="1196" w:hanging="360"/>
        <w:jc w:val="left"/>
        <w:rPr>
          <w:sz w:val="14"/>
        </w:rPr>
      </w:pPr>
      <w:r>
        <w:rPr>
          <w:color w:val="58595B"/>
          <w:sz w:val="14"/>
        </w:rPr>
        <w:t>Q8</w:t>
      </w:r>
      <w:r>
        <w:rPr>
          <w:color w:val="58595B"/>
          <w:spacing w:val="-3"/>
          <w:sz w:val="14"/>
        </w:rPr>
        <w:t> </w:t>
      </w:r>
      <w:r>
        <w:rPr>
          <w:color w:val="58595B"/>
          <w:sz w:val="14"/>
        </w:rPr>
        <w:t>-</w:t>
      </w:r>
      <w:r>
        <w:rPr>
          <w:color w:val="58595B"/>
          <w:spacing w:val="-2"/>
          <w:sz w:val="14"/>
        </w:rPr>
        <w:t> </w:t>
      </w:r>
      <w:r>
        <w:rPr>
          <w:color w:val="58595B"/>
          <w:sz w:val="14"/>
        </w:rPr>
        <w:t>Does</w:t>
      </w:r>
      <w:r>
        <w:rPr>
          <w:color w:val="58595B"/>
          <w:spacing w:val="-2"/>
          <w:sz w:val="14"/>
        </w:rPr>
        <w:t> </w:t>
      </w:r>
      <w:r>
        <w:rPr>
          <w:color w:val="58595B"/>
          <w:sz w:val="14"/>
        </w:rPr>
        <w:t>your</w:t>
      </w:r>
      <w:r>
        <w:rPr>
          <w:color w:val="58595B"/>
          <w:spacing w:val="-2"/>
          <w:sz w:val="14"/>
        </w:rPr>
        <w:t> </w:t>
      </w:r>
      <w:r>
        <w:rPr>
          <w:color w:val="58595B"/>
          <w:sz w:val="14"/>
        </w:rPr>
        <w:t>state</w:t>
      </w:r>
      <w:r>
        <w:rPr>
          <w:color w:val="58595B"/>
          <w:spacing w:val="-2"/>
          <w:sz w:val="14"/>
        </w:rPr>
        <w:t> </w:t>
      </w:r>
      <w:r>
        <w:rPr>
          <w:color w:val="58595B"/>
          <w:sz w:val="14"/>
        </w:rPr>
        <w:t>require</w:t>
      </w:r>
      <w:r>
        <w:rPr>
          <w:color w:val="58595B"/>
          <w:spacing w:val="-2"/>
          <w:sz w:val="14"/>
        </w:rPr>
        <w:t> </w:t>
      </w:r>
      <w:r>
        <w:rPr>
          <w:color w:val="58595B"/>
          <w:sz w:val="14"/>
        </w:rPr>
        <w:t>students</w:t>
      </w:r>
      <w:r>
        <w:rPr>
          <w:color w:val="58595B"/>
          <w:spacing w:val="-2"/>
          <w:sz w:val="14"/>
        </w:rPr>
        <w:t> </w:t>
      </w:r>
      <w:r>
        <w:rPr>
          <w:color w:val="58595B"/>
          <w:sz w:val="14"/>
        </w:rPr>
        <w:t>to</w:t>
      </w:r>
      <w:r>
        <w:rPr>
          <w:color w:val="58595B"/>
          <w:spacing w:val="-2"/>
          <w:sz w:val="14"/>
        </w:rPr>
        <w:t> </w:t>
      </w:r>
      <w:r>
        <w:rPr>
          <w:color w:val="58595B"/>
          <w:sz w:val="14"/>
        </w:rPr>
        <w:t>take</w:t>
      </w:r>
      <w:r>
        <w:rPr>
          <w:color w:val="58595B"/>
          <w:spacing w:val="-3"/>
          <w:sz w:val="14"/>
        </w:rPr>
        <w:t> </w:t>
      </w:r>
      <w:r>
        <w:rPr>
          <w:color w:val="58595B"/>
          <w:sz w:val="14"/>
        </w:rPr>
        <w:t>PE</w:t>
      </w:r>
      <w:r>
        <w:rPr>
          <w:color w:val="58595B"/>
          <w:spacing w:val="-3"/>
          <w:sz w:val="14"/>
        </w:rPr>
        <w:t> </w:t>
      </w:r>
      <w:r>
        <w:rPr>
          <w:color w:val="58595B"/>
          <w:sz w:val="14"/>
        </w:rPr>
        <w:t>in</w:t>
      </w:r>
      <w:r>
        <w:rPr>
          <w:color w:val="58595B"/>
          <w:spacing w:val="-3"/>
          <w:sz w:val="14"/>
        </w:rPr>
        <w:t> </w:t>
      </w:r>
      <w:r>
        <w:rPr>
          <w:color w:val="58595B"/>
          <w:sz w:val="14"/>
        </w:rPr>
        <w:t>the</w:t>
      </w:r>
      <w:r>
        <w:rPr>
          <w:color w:val="58595B"/>
          <w:spacing w:val="-2"/>
          <w:sz w:val="14"/>
        </w:rPr>
        <w:t> </w:t>
      </w:r>
      <w:r>
        <w:rPr>
          <w:color w:val="58595B"/>
          <w:sz w:val="14"/>
        </w:rPr>
        <w:t>following</w:t>
      </w:r>
      <w:r>
        <w:rPr>
          <w:color w:val="58595B"/>
          <w:spacing w:val="-3"/>
          <w:sz w:val="14"/>
        </w:rPr>
        <w:t> </w:t>
      </w:r>
      <w:r>
        <w:rPr>
          <w:color w:val="58595B"/>
          <w:sz w:val="14"/>
        </w:rPr>
        <w:t>grades?</w:t>
      </w:r>
      <w:r>
        <w:rPr>
          <w:color w:val="58595B"/>
          <w:spacing w:val="-3"/>
          <w:sz w:val="14"/>
        </w:rPr>
        <w:t> </w:t>
      </w:r>
      <w:r>
        <w:rPr>
          <w:color w:val="58595B"/>
          <w:sz w:val="14"/>
        </w:rPr>
        <w:t>(Responded</w:t>
      </w:r>
      <w:r>
        <w:rPr>
          <w:color w:val="58595B"/>
          <w:spacing w:val="-2"/>
          <w:sz w:val="14"/>
        </w:rPr>
        <w:t> </w:t>
      </w:r>
      <w:r>
        <w:rPr>
          <w:color w:val="58595B"/>
          <w:spacing w:val="-3"/>
          <w:sz w:val="14"/>
        </w:rPr>
        <w:t>Yes</w:t>
      </w:r>
      <w:r>
        <w:rPr>
          <w:color w:val="58595B"/>
          <w:spacing w:val="-2"/>
          <w:sz w:val="14"/>
        </w:rPr>
        <w:t> </w:t>
      </w:r>
      <w:r>
        <w:rPr>
          <w:color w:val="58595B"/>
          <w:sz w:val="14"/>
        </w:rPr>
        <w:t>to</w:t>
      </w:r>
      <w:r>
        <w:rPr>
          <w:color w:val="58595B"/>
          <w:spacing w:val="-2"/>
          <w:sz w:val="14"/>
        </w:rPr>
        <w:t> </w:t>
      </w:r>
      <w:r>
        <w:rPr>
          <w:color w:val="58595B"/>
          <w:sz w:val="14"/>
        </w:rPr>
        <w:t>one</w:t>
      </w:r>
      <w:r>
        <w:rPr>
          <w:color w:val="58595B"/>
          <w:spacing w:val="-2"/>
          <w:sz w:val="14"/>
        </w:rPr>
        <w:t> </w:t>
      </w:r>
      <w:r>
        <w:rPr>
          <w:color w:val="58595B"/>
          <w:sz w:val="14"/>
        </w:rPr>
        <w:t>or</w:t>
      </w:r>
      <w:r>
        <w:rPr>
          <w:color w:val="58595B"/>
          <w:spacing w:val="-2"/>
          <w:sz w:val="14"/>
        </w:rPr>
        <w:t> </w:t>
      </w:r>
      <w:r>
        <w:rPr>
          <w:color w:val="58595B"/>
          <w:sz w:val="14"/>
        </w:rPr>
        <w:t>more</w:t>
      </w:r>
      <w:r>
        <w:rPr>
          <w:color w:val="58595B"/>
          <w:spacing w:val="-3"/>
          <w:sz w:val="14"/>
        </w:rPr>
        <w:t> </w:t>
      </w:r>
      <w:r>
        <w:rPr>
          <w:color w:val="58595B"/>
          <w:sz w:val="14"/>
        </w:rPr>
        <w:t>grades</w:t>
      </w:r>
      <w:r>
        <w:rPr>
          <w:color w:val="58595B"/>
          <w:spacing w:val="-3"/>
          <w:sz w:val="14"/>
        </w:rPr>
        <w:t> </w:t>
      </w:r>
      <w:r>
        <w:rPr>
          <w:color w:val="58595B"/>
          <w:sz w:val="14"/>
        </w:rPr>
        <w:t>9-12)</w:t>
      </w:r>
      <w:r>
        <w:rPr>
          <w:color w:val="58595B"/>
          <w:spacing w:val="-3"/>
          <w:sz w:val="14"/>
        </w:rPr>
        <w:t> </w:t>
      </w:r>
      <w:r>
        <w:rPr>
          <w:color w:val="58595B"/>
          <w:sz w:val="14"/>
        </w:rPr>
        <w:t>OR</w:t>
      </w:r>
      <w:r>
        <w:rPr>
          <w:color w:val="58595B"/>
          <w:spacing w:val="-2"/>
          <w:sz w:val="14"/>
        </w:rPr>
        <w:t> </w:t>
      </w:r>
      <w:r>
        <w:rPr>
          <w:color w:val="58595B"/>
          <w:sz w:val="14"/>
        </w:rPr>
        <w:t>Responded</w:t>
      </w:r>
      <w:r>
        <w:rPr>
          <w:color w:val="58595B"/>
          <w:spacing w:val="-2"/>
          <w:sz w:val="14"/>
        </w:rPr>
        <w:t> </w:t>
      </w:r>
      <w:r>
        <w:rPr>
          <w:color w:val="58595B"/>
          <w:spacing w:val="-3"/>
          <w:sz w:val="14"/>
        </w:rPr>
        <w:t>Yes</w:t>
      </w:r>
      <w:r>
        <w:rPr>
          <w:color w:val="58595B"/>
          <w:spacing w:val="-2"/>
          <w:sz w:val="14"/>
        </w:rPr>
        <w:t> </w:t>
      </w:r>
      <w:r>
        <w:rPr>
          <w:color w:val="58595B"/>
          <w:sz w:val="14"/>
        </w:rPr>
        <w:t>to</w:t>
      </w:r>
      <w:r>
        <w:rPr>
          <w:color w:val="58595B"/>
          <w:spacing w:val="-2"/>
          <w:sz w:val="14"/>
        </w:rPr>
        <w:t> </w:t>
      </w:r>
      <w:r>
        <w:rPr>
          <w:color w:val="58595B"/>
          <w:sz w:val="14"/>
        </w:rPr>
        <w:t>Q10</w:t>
      </w:r>
      <w:r>
        <w:rPr>
          <w:color w:val="58595B"/>
          <w:spacing w:val="-3"/>
          <w:sz w:val="14"/>
        </w:rPr>
        <w:t> </w:t>
      </w:r>
      <w:r>
        <w:rPr>
          <w:color w:val="58595B"/>
          <w:sz w:val="14"/>
        </w:rPr>
        <w:t>-</w:t>
      </w:r>
      <w:r>
        <w:rPr>
          <w:color w:val="58595B"/>
          <w:spacing w:val="-2"/>
          <w:sz w:val="14"/>
        </w:rPr>
        <w:t> </w:t>
      </w:r>
      <w:r>
        <w:rPr>
          <w:color w:val="58595B"/>
          <w:sz w:val="14"/>
        </w:rPr>
        <w:t>Does</w:t>
      </w:r>
      <w:r>
        <w:rPr>
          <w:color w:val="58595B"/>
          <w:spacing w:val="-2"/>
          <w:sz w:val="14"/>
        </w:rPr>
        <w:t> </w:t>
      </w:r>
      <w:r>
        <w:rPr>
          <w:color w:val="58595B"/>
          <w:sz w:val="14"/>
        </w:rPr>
        <w:t>your</w:t>
      </w:r>
      <w:r>
        <w:rPr>
          <w:color w:val="58595B"/>
          <w:spacing w:val="-3"/>
          <w:sz w:val="14"/>
        </w:rPr>
        <w:t> </w:t>
      </w:r>
      <w:r>
        <w:rPr>
          <w:color w:val="58595B"/>
          <w:sz w:val="14"/>
        </w:rPr>
        <w:t>state</w:t>
      </w:r>
      <w:r>
        <w:rPr>
          <w:color w:val="58595B"/>
          <w:spacing w:val="-2"/>
          <w:sz w:val="14"/>
        </w:rPr>
        <w:t> </w:t>
      </w:r>
      <w:r>
        <w:rPr>
          <w:color w:val="58595B"/>
          <w:sz w:val="14"/>
        </w:rPr>
        <w:t>have</w:t>
      </w:r>
      <w:r>
        <w:rPr>
          <w:color w:val="58595B"/>
          <w:spacing w:val="-2"/>
          <w:sz w:val="14"/>
        </w:rPr>
        <w:t> </w:t>
      </w:r>
      <w:r>
        <w:rPr>
          <w:color w:val="58595B"/>
          <w:sz w:val="14"/>
        </w:rPr>
        <w:t>a requirement for the number of high school PE credits that are needed for high school</w:t>
      </w:r>
      <w:r>
        <w:rPr>
          <w:color w:val="58595B"/>
          <w:spacing w:val="-7"/>
          <w:sz w:val="14"/>
        </w:rPr>
        <w:t> </w:t>
      </w:r>
      <w:r>
        <w:rPr>
          <w:color w:val="58595B"/>
          <w:sz w:val="14"/>
        </w:rPr>
        <w:t>graduation?</w:t>
      </w:r>
    </w:p>
    <w:p>
      <w:pPr>
        <w:pStyle w:val="ListParagraph"/>
        <w:numPr>
          <w:ilvl w:val="0"/>
          <w:numId w:val="9"/>
        </w:numPr>
        <w:tabs>
          <w:tab w:pos="1079" w:val="left" w:leader="none"/>
          <w:tab w:pos="1080" w:val="left" w:leader="none"/>
        </w:tabs>
        <w:spacing w:line="254" w:lineRule="auto" w:before="14" w:after="0"/>
        <w:ind w:left="1079" w:right="1023" w:hanging="360"/>
        <w:jc w:val="left"/>
        <w:rPr>
          <w:sz w:val="14"/>
        </w:rPr>
      </w:pPr>
      <w:r>
        <w:rPr>
          <w:color w:val="58595B"/>
          <w:sz w:val="14"/>
        </w:rPr>
        <w:t>Q13</w:t>
      </w:r>
      <w:r>
        <w:rPr>
          <w:color w:val="58595B"/>
          <w:spacing w:val="-3"/>
          <w:sz w:val="14"/>
        </w:rPr>
        <w:t> </w:t>
      </w:r>
      <w:r>
        <w:rPr>
          <w:color w:val="58595B"/>
          <w:sz w:val="14"/>
        </w:rPr>
        <w:t>-</w:t>
      </w:r>
      <w:r>
        <w:rPr>
          <w:color w:val="58595B"/>
          <w:spacing w:val="-2"/>
          <w:sz w:val="14"/>
        </w:rPr>
        <w:t> </w:t>
      </w:r>
      <w:r>
        <w:rPr>
          <w:color w:val="58595B"/>
          <w:sz w:val="14"/>
        </w:rPr>
        <w:t>Is</w:t>
      </w:r>
      <w:r>
        <w:rPr>
          <w:color w:val="58595B"/>
          <w:spacing w:val="-2"/>
          <w:sz w:val="14"/>
        </w:rPr>
        <w:t> </w:t>
      </w:r>
      <w:r>
        <w:rPr>
          <w:color w:val="58595B"/>
          <w:sz w:val="14"/>
        </w:rPr>
        <w:t>there</w:t>
      </w:r>
      <w:r>
        <w:rPr>
          <w:color w:val="58595B"/>
          <w:spacing w:val="-2"/>
          <w:sz w:val="14"/>
        </w:rPr>
        <w:t> </w:t>
      </w:r>
      <w:r>
        <w:rPr>
          <w:color w:val="58595B"/>
          <w:sz w:val="14"/>
        </w:rPr>
        <w:t>a</w:t>
      </w:r>
      <w:r>
        <w:rPr>
          <w:color w:val="58595B"/>
          <w:spacing w:val="-1"/>
          <w:sz w:val="14"/>
        </w:rPr>
        <w:t> </w:t>
      </w:r>
      <w:r>
        <w:rPr>
          <w:color w:val="58595B"/>
          <w:sz w:val="14"/>
        </w:rPr>
        <w:t>state</w:t>
      </w:r>
      <w:r>
        <w:rPr>
          <w:color w:val="58595B"/>
          <w:spacing w:val="-2"/>
          <w:sz w:val="14"/>
        </w:rPr>
        <w:t> </w:t>
      </w:r>
      <w:r>
        <w:rPr>
          <w:color w:val="58595B"/>
          <w:sz w:val="14"/>
        </w:rPr>
        <w:t>requirement</w:t>
      </w:r>
      <w:r>
        <w:rPr>
          <w:color w:val="58595B"/>
          <w:spacing w:val="-2"/>
          <w:sz w:val="14"/>
        </w:rPr>
        <w:t> </w:t>
      </w:r>
      <w:r>
        <w:rPr>
          <w:color w:val="58595B"/>
          <w:sz w:val="14"/>
        </w:rPr>
        <w:t>for</w:t>
      </w:r>
      <w:r>
        <w:rPr>
          <w:color w:val="58595B"/>
          <w:spacing w:val="-2"/>
          <w:sz w:val="14"/>
        </w:rPr>
        <w:t> </w:t>
      </w:r>
      <w:r>
        <w:rPr>
          <w:color w:val="58595B"/>
          <w:sz w:val="14"/>
        </w:rPr>
        <w:t>the</w:t>
      </w:r>
      <w:r>
        <w:rPr>
          <w:color w:val="58595B"/>
          <w:spacing w:val="-2"/>
          <w:sz w:val="14"/>
        </w:rPr>
        <w:t> </w:t>
      </w:r>
      <w:r>
        <w:rPr>
          <w:color w:val="58595B"/>
          <w:sz w:val="14"/>
        </w:rPr>
        <w:t>minutes</w:t>
      </w:r>
      <w:r>
        <w:rPr>
          <w:color w:val="58595B"/>
          <w:spacing w:val="-2"/>
          <w:sz w:val="14"/>
        </w:rPr>
        <w:t> </w:t>
      </w:r>
      <w:r>
        <w:rPr>
          <w:color w:val="58595B"/>
          <w:sz w:val="14"/>
        </w:rPr>
        <w:t>per</w:t>
      </w:r>
      <w:r>
        <w:rPr>
          <w:color w:val="58595B"/>
          <w:spacing w:val="-2"/>
          <w:sz w:val="14"/>
        </w:rPr>
        <w:t> </w:t>
      </w:r>
      <w:r>
        <w:rPr>
          <w:color w:val="58595B"/>
          <w:sz w:val="14"/>
        </w:rPr>
        <w:t>week</w:t>
      </w:r>
      <w:r>
        <w:rPr>
          <w:color w:val="58595B"/>
          <w:spacing w:val="-2"/>
          <w:sz w:val="14"/>
        </w:rPr>
        <w:t> </w:t>
      </w:r>
      <w:r>
        <w:rPr>
          <w:color w:val="58595B"/>
          <w:sz w:val="14"/>
        </w:rPr>
        <w:t>that</w:t>
      </w:r>
      <w:r>
        <w:rPr>
          <w:color w:val="58595B"/>
          <w:spacing w:val="-2"/>
          <w:sz w:val="14"/>
        </w:rPr>
        <w:t> </w:t>
      </w:r>
      <w:r>
        <w:rPr>
          <w:color w:val="58595B"/>
          <w:sz w:val="14"/>
        </w:rPr>
        <w:t>elementary</w:t>
      </w:r>
      <w:r>
        <w:rPr>
          <w:color w:val="58595B"/>
          <w:spacing w:val="-3"/>
          <w:sz w:val="14"/>
        </w:rPr>
        <w:t> </w:t>
      </w:r>
      <w:r>
        <w:rPr>
          <w:color w:val="58595B"/>
          <w:sz w:val="14"/>
        </w:rPr>
        <w:t>school</w:t>
      </w:r>
      <w:r>
        <w:rPr>
          <w:color w:val="58595B"/>
          <w:spacing w:val="-1"/>
          <w:sz w:val="14"/>
        </w:rPr>
        <w:t> </w:t>
      </w:r>
      <w:r>
        <w:rPr>
          <w:color w:val="58595B"/>
          <w:sz w:val="14"/>
        </w:rPr>
        <w:t>students</w:t>
      </w:r>
      <w:r>
        <w:rPr>
          <w:color w:val="58595B"/>
          <w:spacing w:val="-2"/>
          <w:sz w:val="14"/>
        </w:rPr>
        <w:t> </w:t>
      </w:r>
      <w:r>
        <w:rPr>
          <w:color w:val="58595B"/>
          <w:sz w:val="14"/>
        </w:rPr>
        <w:t>must</w:t>
      </w:r>
      <w:r>
        <w:rPr>
          <w:color w:val="58595B"/>
          <w:spacing w:val="-2"/>
          <w:sz w:val="14"/>
        </w:rPr>
        <w:t> </w:t>
      </w:r>
      <w:r>
        <w:rPr>
          <w:color w:val="58595B"/>
          <w:sz w:val="14"/>
        </w:rPr>
        <w:t>participate</w:t>
      </w:r>
      <w:r>
        <w:rPr>
          <w:color w:val="58595B"/>
          <w:spacing w:val="-2"/>
          <w:sz w:val="14"/>
        </w:rPr>
        <w:t> </w:t>
      </w:r>
      <w:r>
        <w:rPr>
          <w:color w:val="58595B"/>
          <w:sz w:val="14"/>
        </w:rPr>
        <w:t>in</w:t>
      </w:r>
      <w:r>
        <w:rPr>
          <w:color w:val="58595B"/>
          <w:spacing w:val="-3"/>
          <w:sz w:val="14"/>
        </w:rPr>
        <w:t> </w:t>
      </w:r>
      <w:r>
        <w:rPr>
          <w:color w:val="58595B"/>
          <w:sz w:val="14"/>
        </w:rPr>
        <w:t>physical</w:t>
      </w:r>
      <w:r>
        <w:rPr>
          <w:color w:val="58595B"/>
          <w:spacing w:val="-2"/>
          <w:sz w:val="14"/>
        </w:rPr>
        <w:t> </w:t>
      </w:r>
      <w:r>
        <w:rPr>
          <w:color w:val="58595B"/>
          <w:sz w:val="14"/>
        </w:rPr>
        <w:t>education</w:t>
      </w:r>
      <w:r>
        <w:rPr>
          <w:color w:val="58595B"/>
          <w:spacing w:val="-2"/>
          <w:sz w:val="14"/>
        </w:rPr>
        <w:t> </w:t>
      </w:r>
      <w:r>
        <w:rPr>
          <w:color w:val="58595B"/>
          <w:sz w:val="14"/>
        </w:rPr>
        <w:t>(not</w:t>
      </w:r>
      <w:r>
        <w:rPr>
          <w:color w:val="58595B"/>
          <w:spacing w:val="-2"/>
          <w:sz w:val="14"/>
        </w:rPr>
        <w:t> </w:t>
      </w:r>
      <w:r>
        <w:rPr>
          <w:color w:val="58595B"/>
          <w:sz w:val="14"/>
        </w:rPr>
        <w:t>to</w:t>
      </w:r>
      <w:r>
        <w:rPr>
          <w:color w:val="58595B"/>
          <w:spacing w:val="-2"/>
          <w:sz w:val="14"/>
        </w:rPr>
        <w:t> </w:t>
      </w:r>
      <w:r>
        <w:rPr>
          <w:color w:val="58595B"/>
          <w:sz w:val="14"/>
        </w:rPr>
        <w:t>include</w:t>
      </w:r>
      <w:r>
        <w:rPr>
          <w:color w:val="58595B"/>
          <w:spacing w:val="-3"/>
          <w:sz w:val="14"/>
        </w:rPr>
        <w:t> </w:t>
      </w:r>
      <w:r>
        <w:rPr>
          <w:color w:val="58595B"/>
          <w:sz w:val="14"/>
        </w:rPr>
        <w:t>recess</w:t>
      </w:r>
      <w:r>
        <w:rPr>
          <w:color w:val="58595B"/>
          <w:spacing w:val="-1"/>
          <w:sz w:val="14"/>
        </w:rPr>
        <w:t> </w:t>
      </w:r>
      <w:r>
        <w:rPr>
          <w:color w:val="58595B"/>
          <w:sz w:val="14"/>
        </w:rPr>
        <w:t>or</w:t>
      </w:r>
      <w:r>
        <w:rPr>
          <w:color w:val="58595B"/>
          <w:spacing w:val="-2"/>
          <w:sz w:val="14"/>
        </w:rPr>
        <w:t> </w:t>
      </w:r>
      <w:r>
        <w:rPr>
          <w:color w:val="58595B"/>
          <w:sz w:val="14"/>
        </w:rPr>
        <w:t>physical</w:t>
      </w:r>
      <w:r>
        <w:rPr>
          <w:color w:val="58595B"/>
          <w:spacing w:val="-3"/>
          <w:sz w:val="14"/>
        </w:rPr>
        <w:t> </w:t>
      </w:r>
      <w:r>
        <w:rPr>
          <w:color w:val="58595B"/>
          <w:sz w:val="14"/>
        </w:rPr>
        <w:t>activity breaks)? – Responded </w:t>
      </w:r>
      <w:r>
        <w:rPr>
          <w:color w:val="58595B"/>
          <w:spacing w:val="-3"/>
          <w:sz w:val="14"/>
        </w:rPr>
        <w:t>Yes </w:t>
      </w:r>
      <w:r>
        <w:rPr>
          <w:color w:val="58595B"/>
          <w:sz w:val="14"/>
        </w:rPr>
        <w:t>(in some cases, it was in hours/year – I gave this a dot</w:t>
      </w:r>
      <w:r>
        <w:rPr>
          <w:color w:val="58595B"/>
          <w:spacing w:val="-7"/>
          <w:sz w:val="14"/>
        </w:rPr>
        <w:t> </w:t>
      </w:r>
      <w:r>
        <w:rPr>
          <w:color w:val="58595B"/>
          <w:sz w:val="14"/>
        </w:rPr>
        <w:t>too)</w:t>
      </w:r>
    </w:p>
    <w:p>
      <w:pPr>
        <w:pStyle w:val="ListParagraph"/>
        <w:numPr>
          <w:ilvl w:val="0"/>
          <w:numId w:val="9"/>
        </w:numPr>
        <w:tabs>
          <w:tab w:pos="1079" w:val="left" w:leader="none"/>
          <w:tab w:pos="1080" w:val="left" w:leader="none"/>
        </w:tabs>
        <w:spacing w:line="254" w:lineRule="auto" w:before="14" w:after="0"/>
        <w:ind w:left="1079" w:right="767" w:hanging="360"/>
        <w:jc w:val="left"/>
        <w:rPr>
          <w:sz w:val="14"/>
        </w:rPr>
      </w:pPr>
      <w:r>
        <w:rPr>
          <w:color w:val="58595B"/>
          <w:sz w:val="14"/>
        </w:rPr>
        <w:t>Q15</w:t>
      </w:r>
      <w:r>
        <w:rPr>
          <w:color w:val="58595B"/>
          <w:spacing w:val="-3"/>
          <w:sz w:val="14"/>
        </w:rPr>
        <w:t> </w:t>
      </w:r>
      <w:r>
        <w:rPr>
          <w:color w:val="58595B"/>
          <w:sz w:val="14"/>
        </w:rPr>
        <w:t>-</w:t>
      </w:r>
      <w:r>
        <w:rPr>
          <w:color w:val="58595B"/>
          <w:spacing w:val="-2"/>
          <w:sz w:val="14"/>
        </w:rPr>
        <w:t> </w:t>
      </w:r>
      <w:r>
        <w:rPr>
          <w:color w:val="58595B"/>
          <w:sz w:val="14"/>
        </w:rPr>
        <w:t>Is</w:t>
      </w:r>
      <w:r>
        <w:rPr>
          <w:color w:val="58595B"/>
          <w:spacing w:val="-2"/>
          <w:sz w:val="14"/>
        </w:rPr>
        <w:t> </w:t>
      </w:r>
      <w:r>
        <w:rPr>
          <w:color w:val="58595B"/>
          <w:sz w:val="14"/>
        </w:rPr>
        <w:t>there</w:t>
      </w:r>
      <w:r>
        <w:rPr>
          <w:color w:val="58595B"/>
          <w:spacing w:val="-2"/>
          <w:sz w:val="14"/>
        </w:rPr>
        <w:t> </w:t>
      </w:r>
      <w:r>
        <w:rPr>
          <w:color w:val="58595B"/>
          <w:sz w:val="14"/>
        </w:rPr>
        <w:t>a</w:t>
      </w:r>
      <w:r>
        <w:rPr>
          <w:color w:val="58595B"/>
          <w:spacing w:val="-1"/>
          <w:sz w:val="14"/>
        </w:rPr>
        <w:t> </w:t>
      </w:r>
      <w:r>
        <w:rPr>
          <w:color w:val="58595B"/>
          <w:sz w:val="14"/>
        </w:rPr>
        <w:t>state</w:t>
      </w:r>
      <w:r>
        <w:rPr>
          <w:color w:val="58595B"/>
          <w:spacing w:val="-2"/>
          <w:sz w:val="14"/>
        </w:rPr>
        <w:t> </w:t>
      </w:r>
      <w:r>
        <w:rPr>
          <w:color w:val="58595B"/>
          <w:sz w:val="14"/>
        </w:rPr>
        <w:t>requirement</w:t>
      </w:r>
      <w:r>
        <w:rPr>
          <w:color w:val="58595B"/>
          <w:spacing w:val="-2"/>
          <w:sz w:val="14"/>
        </w:rPr>
        <w:t> </w:t>
      </w:r>
      <w:r>
        <w:rPr>
          <w:color w:val="58595B"/>
          <w:sz w:val="14"/>
        </w:rPr>
        <w:t>for</w:t>
      </w:r>
      <w:r>
        <w:rPr>
          <w:color w:val="58595B"/>
          <w:spacing w:val="-2"/>
          <w:sz w:val="14"/>
        </w:rPr>
        <w:t> </w:t>
      </w:r>
      <w:r>
        <w:rPr>
          <w:color w:val="58595B"/>
          <w:sz w:val="14"/>
        </w:rPr>
        <w:t>the</w:t>
      </w:r>
      <w:r>
        <w:rPr>
          <w:color w:val="58595B"/>
          <w:spacing w:val="-2"/>
          <w:sz w:val="14"/>
        </w:rPr>
        <w:t> </w:t>
      </w:r>
      <w:r>
        <w:rPr>
          <w:color w:val="58595B"/>
          <w:sz w:val="14"/>
        </w:rPr>
        <w:t>minutes</w:t>
      </w:r>
      <w:r>
        <w:rPr>
          <w:color w:val="58595B"/>
          <w:spacing w:val="-1"/>
          <w:sz w:val="14"/>
        </w:rPr>
        <w:t> </w:t>
      </w:r>
      <w:r>
        <w:rPr>
          <w:color w:val="58595B"/>
          <w:sz w:val="14"/>
        </w:rPr>
        <w:t>per</w:t>
      </w:r>
      <w:r>
        <w:rPr>
          <w:color w:val="58595B"/>
          <w:spacing w:val="-3"/>
          <w:sz w:val="14"/>
        </w:rPr>
        <w:t> </w:t>
      </w:r>
      <w:r>
        <w:rPr>
          <w:color w:val="58595B"/>
          <w:sz w:val="14"/>
        </w:rPr>
        <w:t>week</w:t>
      </w:r>
      <w:r>
        <w:rPr>
          <w:color w:val="58595B"/>
          <w:spacing w:val="-2"/>
          <w:sz w:val="14"/>
        </w:rPr>
        <w:t> </w:t>
      </w:r>
      <w:r>
        <w:rPr>
          <w:color w:val="58595B"/>
          <w:sz w:val="14"/>
        </w:rPr>
        <w:t>that</w:t>
      </w:r>
      <w:r>
        <w:rPr>
          <w:color w:val="58595B"/>
          <w:spacing w:val="-2"/>
          <w:sz w:val="14"/>
        </w:rPr>
        <w:t> </w:t>
      </w:r>
      <w:r>
        <w:rPr>
          <w:color w:val="58595B"/>
          <w:sz w:val="14"/>
        </w:rPr>
        <w:t>middle</w:t>
      </w:r>
      <w:r>
        <w:rPr>
          <w:color w:val="58595B"/>
          <w:spacing w:val="-1"/>
          <w:sz w:val="14"/>
        </w:rPr>
        <w:t> </w:t>
      </w:r>
      <w:r>
        <w:rPr>
          <w:color w:val="58595B"/>
          <w:sz w:val="14"/>
        </w:rPr>
        <w:t>school/junior</w:t>
      </w:r>
      <w:r>
        <w:rPr>
          <w:color w:val="58595B"/>
          <w:spacing w:val="-2"/>
          <w:sz w:val="14"/>
        </w:rPr>
        <w:t> </w:t>
      </w:r>
      <w:r>
        <w:rPr>
          <w:color w:val="58595B"/>
          <w:sz w:val="14"/>
        </w:rPr>
        <w:t>high</w:t>
      </w:r>
      <w:r>
        <w:rPr>
          <w:color w:val="58595B"/>
          <w:spacing w:val="-3"/>
          <w:sz w:val="14"/>
        </w:rPr>
        <w:t> </w:t>
      </w:r>
      <w:r>
        <w:rPr>
          <w:color w:val="58595B"/>
          <w:sz w:val="14"/>
        </w:rPr>
        <w:t>school</w:t>
      </w:r>
      <w:r>
        <w:rPr>
          <w:color w:val="58595B"/>
          <w:spacing w:val="-2"/>
          <w:sz w:val="14"/>
        </w:rPr>
        <w:t> </w:t>
      </w:r>
      <w:r>
        <w:rPr>
          <w:color w:val="58595B"/>
          <w:sz w:val="14"/>
        </w:rPr>
        <w:t>students</w:t>
      </w:r>
      <w:r>
        <w:rPr>
          <w:color w:val="58595B"/>
          <w:spacing w:val="-2"/>
          <w:sz w:val="14"/>
        </w:rPr>
        <w:t> </w:t>
      </w:r>
      <w:r>
        <w:rPr>
          <w:color w:val="58595B"/>
          <w:sz w:val="14"/>
        </w:rPr>
        <w:t>must</w:t>
      </w:r>
      <w:r>
        <w:rPr>
          <w:color w:val="58595B"/>
          <w:spacing w:val="-1"/>
          <w:sz w:val="14"/>
        </w:rPr>
        <w:t> </w:t>
      </w:r>
      <w:r>
        <w:rPr>
          <w:color w:val="58595B"/>
          <w:sz w:val="14"/>
        </w:rPr>
        <w:t>participate</w:t>
      </w:r>
      <w:r>
        <w:rPr>
          <w:color w:val="58595B"/>
          <w:spacing w:val="-2"/>
          <w:sz w:val="14"/>
        </w:rPr>
        <w:t> </w:t>
      </w:r>
      <w:r>
        <w:rPr>
          <w:color w:val="58595B"/>
          <w:sz w:val="14"/>
        </w:rPr>
        <w:t>in</w:t>
      </w:r>
      <w:r>
        <w:rPr>
          <w:color w:val="58595B"/>
          <w:spacing w:val="-3"/>
          <w:sz w:val="14"/>
        </w:rPr>
        <w:t> </w:t>
      </w:r>
      <w:r>
        <w:rPr>
          <w:color w:val="58595B"/>
          <w:sz w:val="14"/>
        </w:rPr>
        <w:t>physical</w:t>
      </w:r>
      <w:r>
        <w:rPr>
          <w:color w:val="58595B"/>
          <w:spacing w:val="-3"/>
          <w:sz w:val="14"/>
        </w:rPr>
        <w:t> </w:t>
      </w:r>
      <w:r>
        <w:rPr>
          <w:color w:val="58595B"/>
          <w:sz w:val="14"/>
        </w:rPr>
        <w:t>education</w:t>
      </w:r>
      <w:r>
        <w:rPr>
          <w:color w:val="58595B"/>
          <w:spacing w:val="-1"/>
          <w:sz w:val="14"/>
        </w:rPr>
        <w:t> </w:t>
      </w:r>
      <w:r>
        <w:rPr>
          <w:color w:val="58595B"/>
          <w:sz w:val="14"/>
        </w:rPr>
        <w:t>(not</w:t>
      </w:r>
      <w:r>
        <w:rPr>
          <w:color w:val="58595B"/>
          <w:spacing w:val="-2"/>
          <w:sz w:val="14"/>
        </w:rPr>
        <w:t> </w:t>
      </w:r>
      <w:r>
        <w:rPr>
          <w:color w:val="58595B"/>
          <w:sz w:val="14"/>
        </w:rPr>
        <w:t>to</w:t>
      </w:r>
      <w:r>
        <w:rPr>
          <w:color w:val="58595B"/>
          <w:spacing w:val="-2"/>
          <w:sz w:val="14"/>
        </w:rPr>
        <w:t> </w:t>
      </w:r>
      <w:r>
        <w:rPr>
          <w:color w:val="58595B"/>
          <w:sz w:val="14"/>
        </w:rPr>
        <w:t>include</w:t>
      </w:r>
      <w:r>
        <w:rPr>
          <w:color w:val="58595B"/>
          <w:spacing w:val="-3"/>
          <w:sz w:val="14"/>
        </w:rPr>
        <w:t> </w:t>
      </w:r>
      <w:r>
        <w:rPr>
          <w:color w:val="58595B"/>
          <w:sz w:val="14"/>
        </w:rPr>
        <w:t>recess</w:t>
      </w:r>
      <w:r>
        <w:rPr>
          <w:color w:val="58595B"/>
          <w:spacing w:val="-1"/>
          <w:sz w:val="14"/>
        </w:rPr>
        <w:t> </w:t>
      </w:r>
      <w:r>
        <w:rPr>
          <w:color w:val="58595B"/>
          <w:sz w:val="14"/>
        </w:rPr>
        <w:t>or</w:t>
      </w:r>
      <w:r>
        <w:rPr>
          <w:color w:val="58595B"/>
          <w:spacing w:val="-2"/>
          <w:sz w:val="14"/>
        </w:rPr>
        <w:t> </w:t>
      </w:r>
      <w:r>
        <w:rPr>
          <w:color w:val="58595B"/>
          <w:sz w:val="14"/>
        </w:rPr>
        <w:t>physi- cal activity breaks)? – Responded</w:t>
      </w:r>
      <w:r>
        <w:rPr>
          <w:color w:val="58595B"/>
          <w:spacing w:val="-3"/>
          <w:sz w:val="14"/>
        </w:rPr>
        <w:t> Yes</w:t>
      </w:r>
    </w:p>
    <w:p>
      <w:pPr>
        <w:pStyle w:val="ListParagraph"/>
        <w:numPr>
          <w:ilvl w:val="0"/>
          <w:numId w:val="9"/>
        </w:numPr>
        <w:tabs>
          <w:tab w:pos="1079" w:val="left" w:leader="none"/>
          <w:tab w:pos="1080" w:val="left" w:leader="none"/>
        </w:tabs>
        <w:spacing w:line="240" w:lineRule="auto" w:before="14" w:after="0"/>
        <w:ind w:left="1079" w:right="0" w:hanging="360"/>
        <w:jc w:val="left"/>
        <w:rPr>
          <w:sz w:val="14"/>
        </w:rPr>
      </w:pPr>
      <w:r>
        <w:rPr>
          <w:color w:val="58595B"/>
          <w:spacing w:val="-4"/>
          <w:sz w:val="14"/>
        </w:rPr>
        <w:t>Q17</w:t>
      </w:r>
      <w:r>
        <w:rPr>
          <w:color w:val="58595B"/>
          <w:spacing w:val="-3"/>
          <w:sz w:val="14"/>
        </w:rPr>
        <w:t> </w:t>
      </w:r>
      <w:r>
        <w:rPr>
          <w:color w:val="58595B"/>
          <w:sz w:val="14"/>
        </w:rPr>
        <w:t>-</w:t>
      </w:r>
      <w:r>
        <w:rPr>
          <w:color w:val="58595B"/>
          <w:spacing w:val="-1"/>
          <w:sz w:val="14"/>
        </w:rPr>
        <w:t> </w:t>
      </w:r>
      <w:r>
        <w:rPr>
          <w:color w:val="58595B"/>
          <w:sz w:val="14"/>
        </w:rPr>
        <w:t>Is</w:t>
      </w:r>
      <w:r>
        <w:rPr>
          <w:color w:val="58595B"/>
          <w:spacing w:val="-1"/>
          <w:sz w:val="14"/>
        </w:rPr>
        <w:t> </w:t>
      </w:r>
      <w:r>
        <w:rPr>
          <w:color w:val="58595B"/>
          <w:sz w:val="14"/>
        </w:rPr>
        <w:t>there</w:t>
      </w:r>
      <w:r>
        <w:rPr>
          <w:color w:val="58595B"/>
          <w:spacing w:val="-1"/>
          <w:sz w:val="14"/>
        </w:rPr>
        <w:t> </w:t>
      </w:r>
      <w:r>
        <w:rPr>
          <w:color w:val="58595B"/>
          <w:sz w:val="14"/>
        </w:rPr>
        <w:t>a</w:t>
      </w:r>
      <w:r>
        <w:rPr>
          <w:color w:val="58595B"/>
          <w:spacing w:val="-1"/>
          <w:sz w:val="14"/>
        </w:rPr>
        <w:t> </w:t>
      </w:r>
      <w:r>
        <w:rPr>
          <w:color w:val="58595B"/>
          <w:sz w:val="14"/>
        </w:rPr>
        <w:t>state</w:t>
      </w:r>
      <w:r>
        <w:rPr>
          <w:color w:val="58595B"/>
          <w:spacing w:val="-1"/>
          <w:sz w:val="14"/>
        </w:rPr>
        <w:t> </w:t>
      </w:r>
      <w:r>
        <w:rPr>
          <w:color w:val="58595B"/>
          <w:sz w:val="14"/>
        </w:rPr>
        <w:t>requirement</w:t>
      </w:r>
      <w:r>
        <w:rPr>
          <w:color w:val="58595B"/>
          <w:spacing w:val="-1"/>
          <w:sz w:val="14"/>
        </w:rPr>
        <w:t> </w:t>
      </w:r>
      <w:r>
        <w:rPr>
          <w:color w:val="58595B"/>
          <w:sz w:val="14"/>
        </w:rPr>
        <w:t>for</w:t>
      </w:r>
      <w:r>
        <w:rPr>
          <w:color w:val="58595B"/>
          <w:spacing w:val="-1"/>
          <w:sz w:val="14"/>
        </w:rPr>
        <w:t> </w:t>
      </w:r>
      <w:r>
        <w:rPr>
          <w:color w:val="58595B"/>
          <w:sz w:val="14"/>
        </w:rPr>
        <w:t>the</w:t>
      </w:r>
      <w:r>
        <w:rPr>
          <w:color w:val="58595B"/>
          <w:spacing w:val="-1"/>
          <w:sz w:val="14"/>
        </w:rPr>
        <w:t> </w:t>
      </w:r>
      <w:r>
        <w:rPr>
          <w:color w:val="58595B"/>
          <w:sz w:val="14"/>
        </w:rPr>
        <w:t>minutes</w:t>
      </w:r>
      <w:r>
        <w:rPr>
          <w:color w:val="58595B"/>
          <w:spacing w:val="-2"/>
          <w:sz w:val="14"/>
        </w:rPr>
        <w:t> </w:t>
      </w:r>
      <w:r>
        <w:rPr>
          <w:color w:val="58595B"/>
          <w:sz w:val="14"/>
        </w:rPr>
        <w:t>per</w:t>
      </w:r>
      <w:r>
        <w:rPr>
          <w:color w:val="58595B"/>
          <w:spacing w:val="-2"/>
          <w:sz w:val="14"/>
        </w:rPr>
        <w:t> </w:t>
      </w:r>
      <w:r>
        <w:rPr>
          <w:color w:val="58595B"/>
          <w:sz w:val="14"/>
        </w:rPr>
        <w:t>week</w:t>
      </w:r>
      <w:r>
        <w:rPr>
          <w:color w:val="58595B"/>
          <w:spacing w:val="-1"/>
          <w:sz w:val="14"/>
        </w:rPr>
        <w:t> </w:t>
      </w:r>
      <w:r>
        <w:rPr>
          <w:color w:val="58595B"/>
          <w:sz w:val="14"/>
        </w:rPr>
        <w:t>that</w:t>
      </w:r>
      <w:r>
        <w:rPr>
          <w:color w:val="58595B"/>
          <w:spacing w:val="-1"/>
          <w:sz w:val="14"/>
        </w:rPr>
        <w:t> </w:t>
      </w:r>
      <w:r>
        <w:rPr>
          <w:color w:val="58595B"/>
          <w:sz w:val="14"/>
        </w:rPr>
        <w:t>high</w:t>
      </w:r>
      <w:r>
        <w:rPr>
          <w:color w:val="58595B"/>
          <w:spacing w:val="-2"/>
          <w:sz w:val="14"/>
        </w:rPr>
        <w:t> </w:t>
      </w:r>
      <w:r>
        <w:rPr>
          <w:color w:val="58595B"/>
          <w:sz w:val="14"/>
        </w:rPr>
        <w:t>school</w:t>
      </w:r>
      <w:r>
        <w:rPr>
          <w:color w:val="58595B"/>
          <w:spacing w:val="-1"/>
          <w:sz w:val="14"/>
        </w:rPr>
        <w:t> </w:t>
      </w:r>
      <w:r>
        <w:rPr>
          <w:color w:val="58595B"/>
          <w:sz w:val="14"/>
        </w:rPr>
        <w:t>students</w:t>
      </w:r>
      <w:r>
        <w:rPr>
          <w:color w:val="58595B"/>
          <w:spacing w:val="-1"/>
          <w:sz w:val="14"/>
        </w:rPr>
        <w:t> </w:t>
      </w:r>
      <w:r>
        <w:rPr>
          <w:color w:val="58595B"/>
          <w:sz w:val="14"/>
        </w:rPr>
        <w:t>must</w:t>
      </w:r>
      <w:r>
        <w:rPr>
          <w:color w:val="58595B"/>
          <w:spacing w:val="-1"/>
          <w:sz w:val="14"/>
        </w:rPr>
        <w:t> </w:t>
      </w:r>
      <w:r>
        <w:rPr>
          <w:color w:val="58595B"/>
          <w:sz w:val="14"/>
        </w:rPr>
        <w:t>participate</w:t>
      </w:r>
      <w:r>
        <w:rPr>
          <w:color w:val="58595B"/>
          <w:spacing w:val="-1"/>
          <w:sz w:val="14"/>
        </w:rPr>
        <w:t> </w:t>
      </w:r>
      <w:r>
        <w:rPr>
          <w:color w:val="58595B"/>
          <w:sz w:val="14"/>
        </w:rPr>
        <w:t>in</w:t>
      </w:r>
      <w:r>
        <w:rPr>
          <w:color w:val="58595B"/>
          <w:spacing w:val="-2"/>
          <w:sz w:val="14"/>
        </w:rPr>
        <w:t> </w:t>
      </w:r>
      <w:r>
        <w:rPr>
          <w:color w:val="58595B"/>
          <w:sz w:val="14"/>
        </w:rPr>
        <w:t>physical</w:t>
      </w:r>
      <w:r>
        <w:rPr>
          <w:color w:val="58595B"/>
          <w:spacing w:val="-3"/>
          <w:sz w:val="14"/>
        </w:rPr>
        <w:t> </w:t>
      </w:r>
      <w:r>
        <w:rPr>
          <w:color w:val="58595B"/>
          <w:sz w:val="14"/>
        </w:rPr>
        <w:t>education</w:t>
      </w:r>
      <w:r>
        <w:rPr>
          <w:color w:val="58595B"/>
          <w:spacing w:val="-1"/>
          <w:sz w:val="14"/>
        </w:rPr>
        <w:t> </w:t>
      </w:r>
      <w:r>
        <w:rPr>
          <w:color w:val="58595B"/>
          <w:sz w:val="14"/>
        </w:rPr>
        <w:t>(not</w:t>
      </w:r>
      <w:r>
        <w:rPr>
          <w:color w:val="58595B"/>
          <w:spacing w:val="-1"/>
          <w:sz w:val="14"/>
        </w:rPr>
        <w:t> </w:t>
      </w:r>
      <w:r>
        <w:rPr>
          <w:color w:val="58595B"/>
          <w:sz w:val="14"/>
        </w:rPr>
        <w:t>to</w:t>
      </w:r>
      <w:r>
        <w:rPr>
          <w:color w:val="58595B"/>
          <w:spacing w:val="-1"/>
          <w:sz w:val="14"/>
        </w:rPr>
        <w:t> </w:t>
      </w:r>
      <w:r>
        <w:rPr>
          <w:color w:val="58595B"/>
          <w:sz w:val="14"/>
        </w:rPr>
        <w:t>include</w:t>
      </w:r>
      <w:r>
        <w:rPr>
          <w:color w:val="58595B"/>
          <w:spacing w:val="-2"/>
          <w:sz w:val="14"/>
        </w:rPr>
        <w:t> </w:t>
      </w:r>
      <w:r>
        <w:rPr>
          <w:color w:val="58595B"/>
          <w:sz w:val="14"/>
        </w:rPr>
        <w:t>recess</w:t>
      </w:r>
      <w:r>
        <w:rPr>
          <w:color w:val="58595B"/>
          <w:spacing w:val="-1"/>
          <w:sz w:val="14"/>
        </w:rPr>
        <w:t> </w:t>
      </w:r>
      <w:r>
        <w:rPr>
          <w:color w:val="58595B"/>
          <w:sz w:val="14"/>
        </w:rPr>
        <w:t>or</w:t>
      </w:r>
      <w:r>
        <w:rPr>
          <w:color w:val="58595B"/>
          <w:spacing w:val="-1"/>
          <w:sz w:val="14"/>
        </w:rPr>
        <w:t> </w:t>
      </w:r>
      <w:r>
        <w:rPr>
          <w:color w:val="58595B"/>
          <w:sz w:val="14"/>
        </w:rPr>
        <w:t>physical</w:t>
      </w:r>
      <w:r>
        <w:rPr>
          <w:color w:val="58595B"/>
          <w:spacing w:val="-2"/>
          <w:sz w:val="14"/>
        </w:rPr>
        <w:t> </w:t>
      </w:r>
      <w:r>
        <w:rPr>
          <w:color w:val="58595B"/>
          <w:sz w:val="14"/>
        </w:rPr>
        <w:t>activity</w:t>
      </w:r>
      <w:r>
        <w:rPr>
          <w:color w:val="58595B"/>
          <w:spacing w:val="-1"/>
          <w:sz w:val="14"/>
        </w:rPr>
        <w:t> </w:t>
      </w:r>
      <w:r>
        <w:rPr>
          <w:color w:val="58595B"/>
          <w:sz w:val="14"/>
        </w:rPr>
        <w:t>breaks)?</w:t>
      </w:r>
      <w:r>
        <w:rPr>
          <w:color w:val="58595B"/>
          <w:spacing w:val="-2"/>
          <w:sz w:val="14"/>
        </w:rPr>
        <w:t> </w:t>
      </w:r>
      <w:r>
        <w:rPr>
          <w:color w:val="58595B"/>
          <w:sz w:val="14"/>
        </w:rPr>
        <w:t>-</w:t>
      </w:r>
    </w:p>
    <w:p>
      <w:pPr>
        <w:spacing w:before="9"/>
        <w:ind w:left="1079" w:right="0" w:firstLine="0"/>
        <w:jc w:val="left"/>
        <w:rPr>
          <w:sz w:val="14"/>
        </w:rPr>
      </w:pPr>
      <w:r>
        <w:rPr>
          <w:color w:val="58595B"/>
          <w:sz w:val="14"/>
        </w:rPr>
        <w:t>Responded Yes</w:t>
      </w:r>
    </w:p>
    <w:p>
      <w:pPr>
        <w:pStyle w:val="ListParagraph"/>
        <w:numPr>
          <w:ilvl w:val="0"/>
          <w:numId w:val="9"/>
        </w:numPr>
        <w:tabs>
          <w:tab w:pos="1079" w:val="left" w:leader="none"/>
          <w:tab w:pos="1080" w:val="left" w:leader="none"/>
        </w:tabs>
        <w:spacing w:line="240" w:lineRule="auto" w:before="24" w:after="0"/>
        <w:ind w:left="1079" w:right="0" w:hanging="360"/>
        <w:jc w:val="left"/>
        <w:rPr>
          <w:sz w:val="14"/>
        </w:rPr>
      </w:pPr>
      <w:r>
        <w:rPr>
          <w:color w:val="58595B"/>
          <w:sz w:val="14"/>
        </w:rPr>
        <w:t>Q88</w:t>
      </w:r>
      <w:r>
        <w:rPr>
          <w:color w:val="58595B"/>
          <w:spacing w:val="-1"/>
          <w:sz w:val="14"/>
        </w:rPr>
        <w:t> </w:t>
      </w:r>
      <w:r>
        <w:rPr>
          <w:color w:val="58595B"/>
          <w:sz w:val="14"/>
        </w:rPr>
        <w:t>-</w:t>
      </w:r>
      <w:r>
        <w:rPr>
          <w:color w:val="58595B"/>
          <w:spacing w:val="-1"/>
          <w:sz w:val="14"/>
        </w:rPr>
        <w:t> </w:t>
      </w:r>
      <w:r>
        <w:rPr>
          <w:color w:val="58595B"/>
          <w:sz w:val="14"/>
        </w:rPr>
        <w:t>Is</w:t>
      </w:r>
      <w:r>
        <w:rPr>
          <w:color w:val="58595B"/>
          <w:spacing w:val="-1"/>
          <w:sz w:val="14"/>
        </w:rPr>
        <w:t> </w:t>
      </w:r>
      <w:r>
        <w:rPr>
          <w:color w:val="58595B"/>
          <w:sz w:val="14"/>
        </w:rPr>
        <w:t>there</w:t>
      </w:r>
      <w:r>
        <w:rPr>
          <w:color w:val="58595B"/>
          <w:spacing w:val="-1"/>
          <w:sz w:val="14"/>
        </w:rPr>
        <w:t> </w:t>
      </w:r>
      <w:r>
        <w:rPr>
          <w:color w:val="58595B"/>
          <w:sz w:val="14"/>
        </w:rPr>
        <w:t>additional funding</w:t>
      </w:r>
      <w:r>
        <w:rPr>
          <w:color w:val="58595B"/>
          <w:spacing w:val="-1"/>
          <w:sz w:val="14"/>
        </w:rPr>
        <w:t> </w:t>
      </w:r>
      <w:r>
        <w:rPr>
          <w:color w:val="58595B"/>
          <w:sz w:val="14"/>
        </w:rPr>
        <w:t>for</w:t>
      </w:r>
      <w:r>
        <w:rPr>
          <w:color w:val="58595B"/>
          <w:spacing w:val="-1"/>
          <w:sz w:val="14"/>
        </w:rPr>
        <w:t> </w:t>
      </w:r>
      <w:r>
        <w:rPr>
          <w:color w:val="58595B"/>
          <w:sz w:val="14"/>
        </w:rPr>
        <w:t>school</w:t>
      </w:r>
      <w:r>
        <w:rPr>
          <w:color w:val="58595B"/>
          <w:spacing w:val="-1"/>
          <w:sz w:val="14"/>
        </w:rPr>
        <w:t> </w:t>
      </w:r>
      <w:r>
        <w:rPr>
          <w:color w:val="58595B"/>
          <w:sz w:val="14"/>
        </w:rPr>
        <w:t>districts</w:t>
      </w:r>
      <w:r>
        <w:rPr>
          <w:color w:val="58595B"/>
          <w:spacing w:val="-1"/>
          <w:sz w:val="14"/>
        </w:rPr>
        <w:t> </w:t>
      </w:r>
      <w:r>
        <w:rPr>
          <w:color w:val="58595B"/>
          <w:sz w:val="14"/>
        </w:rPr>
        <w:t>or schools</w:t>
      </w:r>
      <w:r>
        <w:rPr>
          <w:color w:val="58595B"/>
          <w:spacing w:val="-1"/>
          <w:sz w:val="14"/>
        </w:rPr>
        <w:t> </w:t>
      </w:r>
      <w:r>
        <w:rPr>
          <w:color w:val="58595B"/>
          <w:sz w:val="14"/>
        </w:rPr>
        <w:t>to</w:t>
      </w:r>
      <w:r>
        <w:rPr>
          <w:color w:val="58595B"/>
          <w:spacing w:val="-1"/>
          <w:sz w:val="14"/>
        </w:rPr>
        <w:t> </w:t>
      </w:r>
      <w:r>
        <w:rPr>
          <w:color w:val="58595B"/>
          <w:sz w:val="14"/>
        </w:rPr>
        <w:t>improve</w:t>
      </w:r>
      <w:r>
        <w:rPr>
          <w:color w:val="58595B"/>
          <w:spacing w:val="-1"/>
          <w:sz w:val="14"/>
        </w:rPr>
        <w:t> </w:t>
      </w:r>
      <w:r>
        <w:rPr>
          <w:color w:val="58595B"/>
          <w:sz w:val="14"/>
        </w:rPr>
        <w:t>physical</w:t>
      </w:r>
      <w:r>
        <w:rPr>
          <w:color w:val="58595B"/>
          <w:spacing w:val="-2"/>
          <w:sz w:val="14"/>
        </w:rPr>
        <w:t> </w:t>
      </w:r>
      <w:r>
        <w:rPr>
          <w:color w:val="58595B"/>
          <w:sz w:val="14"/>
        </w:rPr>
        <w:t>education programs?</w:t>
      </w:r>
      <w:r>
        <w:rPr>
          <w:color w:val="58595B"/>
          <w:spacing w:val="-1"/>
          <w:sz w:val="14"/>
        </w:rPr>
        <w:t> </w:t>
      </w:r>
      <w:r>
        <w:rPr>
          <w:color w:val="58595B"/>
          <w:sz w:val="14"/>
        </w:rPr>
        <w:t>–</w:t>
      </w:r>
      <w:r>
        <w:rPr>
          <w:color w:val="58595B"/>
          <w:spacing w:val="-2"/>
          <w:sz w:val="14"/>
        </w:rPr>
        <w:t> </w:t>
      </w:r>
      <w:r>
        <w:rPr>
          <w:color w:val="58595B"/>
          <w:sz w:val="14"/>
        </w:rPr>
        <w:t>Responded</w:t>
      </w:r>
      <w:r>
        <w:rPr>
          <w:color w:val="58595B"/>
          <w:spacing w:val="-1"/>
          <w:sz w:val="14"/>
        </w:rPr>
        <w:t> </w:t>
      </w:r>
      <w:r>
        <w:rPr>
          <w:color w:val="58595B"/>
          <w:spacing w:val="-3"/>
          <w:sz w:val="14"/>
        </w:rPr>
        <w:t>Yes,</w:t>
      </w:r>
      <w:r>
        <w:rPr>
          <w:color w:val="58595B"/>
          <w:sz w:val="14"/>
        </w:rPr>
        <w:t> plus</w:t>
      </w:r>
      <w:r>
        <w:rPr>
          <w:color w:val="58595B"/>
          <w:spacing w:val="-2"/>
          <w:sz w:val="14"/>
        </w:rPr>
        <w:t> </w:t>
      </w:r>
      <w:r>
        <w:rPr>
          <w:color w:val="58595B"/>
          <w:sz w:val="14"/>
        </w:rPr>
        <w:t>additional</w:t>
      </w:r>
      <w:r>
        <w:rPr>
          <w:color w:val="58595B"/>
          <w:spacing w:val="-1"/>
          <w:sz w:val="14"/>
        </w:rPr>
        <w:t> </w:t>
      </w:r>
      <w:r>
        <w:rPr>
          <w:color w:val="58595B"/>
          <w:sz w:val="14"/>
        </w:rPr>
        <w:t>detail</w:t>
      </w:r>
      <w:r>
        <w:rPr>
          <w:color w:val="58595B"/>
          <w:spacing w:val="-1"/>
          <w:sz w:val="14"/>
        </w:rPr>
        <w:t> </w:t>
      </w:r>
      <w:r>
        <w:rPr>
          <w:color w:val="58595B"/>
          <w:sz w:val="14"/>
        </w:rPr>
        <w:t>in</w:t>
      </w:r>
      <w:r>
        <w:rPr>
          <w:color w:val="58595B"/>
          <w:spacing w:val="-2"/>
          <w:sz w:val="14"/>
        </w:rPr>
        <w:t> </w:t>
      </w:r>
      <w:r>
        <w:rPr>
          <w:color w:val="58595B"/>
          <w:sz w:val="14"/>
        </w:rPr>
        <w:t>Q89 (“If</w:t>
      </w:r>
      <w:r>
        <w:rPr>
          <w:color w:val="58595B"/>
          <w:spacing w:val="-2"/>
          <w:sz w:val="14"/>
        </w:rPr>
        <w:t> </w:t>
      </w:r>
      <w:r>
        <w:rPr>
          <w:color w:val="58595B"/>
          <w:sz w:val="14"/>
        </w:rPr>
        <w:t>yes,</w:t>
      </w:r>
      <w:r>
        <w:rPr>
          <w:color w:val="58595B"/>
          <w:spacing w:val="-1"/>
          <w:sz w:val="14"/>
        </w:rPr>
        <w:t> </w:t>
      </w:r>
      <w:r>
        <w:rPr>
          <w:color w:val="58595B"/>
          <w:sz w:val="14"/>
        </w:rPr>
        <w:t>what</w:t>
      </w:r>
      <w:r>
        <w:rPr>
          <w:color w:val="58595B"/>
          <w:spacing w:val="-2"/>
          <w:sz w:val="14"/>
        </w:rPr>
        <w:t> </w:t>
      </w:r>
      <w:r>
        <w:rPr>
          <w:color w:val="58595B"/>
          <w:sz w:val="14"/>
        </w:rPr>
        <w:t>is</w:t>
      </w:r>
      <w:r>
        <w:rPr>
          <w:color w:val="58595B"/>
          <w:spacing w:val="-1"/>
          <w:sz w:val="14"/>
        </w:rPr>
        <w:t> </w:t>
      </w:r>
      <w:r>
        <w:rPr>
          <w:color w:val="58595B"/>
          <w:sz w:val="14"/>
        </w:rPr>
        <w:t>the</w:t>
      </w:r>
    </w:p>
    <w:p>
      <w:pPr>
        <w:spacing w:before="9"/>
        <w:ind w:left="1079" w:right="0" w:firstLine="0"/>
        <w:jc w:val="left"/>
        <w:rPr>
          <w:sz w:val="14"/>
        </w:rPr>
      </w:pPr>
      <w:r>
        <w:rPr>
          <w:color w:val="58595B"/>
          <w:sz w:val="14"/>
        </w:rPr>
        <w:t>source of funding?)</w:t>
      </w:r>
    </w:p>
    <w:p>
      <w:pPr>
        <w:pStyle w:val="ListParagraph"/>
        <w:numPr>
          <w:ilvl w:val="0"/>
          <w:numId w:val="9"/>
        </w:numPr>
        <w:tabs>
          <w:tab w:pos="1079" w:val="left" w:leader="none"/>
          <w:tab w:pos="1080" w:val="left" w:leader="none"/>
        </w:tabs>
        <w:spacing w:line="254" w:lineRule="auto" w:before="24" w:after="0"/>
        <w:ind w:left="1079" w:right="930" w:hanging="360"/>
        <w:jc w:val="left"/>
        <w:rPr>
          <w:sz w:val="14"/>
        </w:rPr>
      </w:pPr>
      <w:r>
        <w:rPr>
          <w:color w:val="58595B"/>
          <w:sz w:val="14"/>
        </w:rPr>
        <w:t>Q19</w:t>
      </w:r>
      <w:r>
        <w:rPr>
          <w:color w:val="58595B"/>
          <w:spacing w:val="-3"/>
          <w:sz w:val="14"/>
        </w:rPr>
        <w:t> </w:t>
      </w:r>
      <w:r>
        <w:rPr>
          <w:color w:val="58595B"/>
          <w:sz w:val="14"/>
        </w:rPr>
        <w:t>-</w:t>
      </w:r>
      <w:r>
        <w:rPr>
          <w:color w:val="58595B"/>
          <w:spacing w:val="-1"/>
          <w:sz w:val="14"/>
        </w:rPr>
        <w:t> </w:t>
      </w:r>
      <w:r>
        <w:rPr>
          <w:color w:val="58595B"/>
          <w:sz w:val="14"/>
        </w:rPr>
        <w:t>Does</w:t>
      </w:r>
      <w:r>
        <w:rPr>
          <w:color w:val="58595B"/>
          <w:spacing w:val="-2"/>
          <w:sz w:val="14"/>
        </w:rPr>
        <w:t> </w:t>
      </w:r>
      <w:r>
        <w:rPr>
          <w:color w:val="58595B"/>
          <w:sz w:val="14"/>
        </w:rPr>
        <w:t>your</w:t>
      </w:r>
      <w:r>
        <w:rPr>
          <w:color w:val="58595B"/>
          <w:spacing w:val="-1"/>
          <w:sz w:val="14"/>
        </w:rPr>
        <w:t> </w:t>
      </w:r>
      <w:r>
        <w:rPr>
          <w:color w:val="58595B"/>
          <w:sz w:val="14"/>
        </w:rPr>
        <w:t>state</w:t>
      </w:r>
      <w:r>
        <w:rPr>
          <w:color w:val="58595B"/>
          <w:spacing w:val="-2"/>
          <w:sz w:val="14"/>
        </w:rPr>
        <w:t> </w:t>
      </w:r>
      <w:r>
        <w:rPr>
          <w:color w:val="58595B"/>
          <w:sz w:val="14"/>
        </w:rPr>
        <w:t>allow</w:t>
      </w:r>
      <w:r>
        <w:rPr>
          <w:color w:val="58595B"/>
          <w:spacing w:val="-2"/>
          <w:sz w:val="14"/>
        </w:rPr>
        <w:t> </w:t>
      </w:r>
      <w:r>
        <w:rPr>
          <w:color w:val="58595B"/>
          <w:sz w:val="14"/>
        </w:rPr>
        <w:t>schools</w:t>
      </w:r>
      <w:r>
        <w:rPr>
          <w:color w:val="58595B"/>
          <w:spacing w:val="-1"/>
          <w:sz w:val="14"/>
        </w:rPr>
        <w:t> </w:t>
      </w:r>
      <w:r>
        <w:rPr>
          <w:color w:val="58595B"/>
          <w:sz w:val="14"/>
        </w:rPr>
        <w:t>or</w:t>
      </w:r>
      <w:r>
        <w:rPr>
          <w:color w:val="58595B"/>
          <w:spacing w:val="-2"/>
          <w:sz w:val="14"/>
        </w:rPr>
        <w:t> </w:t>
      </w:r>
      <w:r>
        <w:rPr>
          <w:color w:val="58595B"/>
          <w:sz w:val="14"/>
        </w:rPr>
        <w:t>school</w:t>
      </w:r>
      <w:r>
        <w:rPr>
          <w:color w:val="58595B"/>
          <w:spacing w:val="-1"/>
          <w:sz w:val="14"/>
        </w:rPr>
        <w:t> </w:t>
      </w:r>
      <w:r>
        <w:rPr>
          <w:color w:val="58595B"/>
          <w:sz w:val="14"/>
        </w:rPr>
        <w:t>districts</w:t>
      </w:r>
      <w:r>
        <w:rPr>
          <w:color w:val="58595B"/>
          <w:spacing w:val="-2"/>
          <w:sz w:val="14"/>
        </w:rPr>
        <w:t> </w:t>
      </w:r>
      <w:r>
        <w:rPr>
          <w:color w:val="58595B"/>
          <w:sz w:val="14"/>
        </w:rPr>
        <w:t>to</w:t>
      </w:r>
      <w:r>
        <w:rPr>
          <w:color w:val="58595B"/>
          <w:spacing w:val="-1"/>
          <w:sz w:val="14"/>
        </w:rPr>
        <w:t> </w:t>
      </w:r>
      <w:r>
        <w:rPr>
          <w:color w:val="58595B"/>
          <w:sz w:val="14"/>
        </w:rPr>
        <w:t>apply</w:t>
      </w:r>
      <w:r>
        <w:rPr>
          <w:color w:val="58595B"/>
          <w:spacing w:val="-1"/>
          <w:sz w:val="14"/>
        </w:rPr>
        <w:t> </w:t>
      </w:r>
      <w:r>
        <w:rPr>
          <w:color w:val="58595B"/>
          <w:sz w:val="14"/>
        </w:rPr>
        <w:t>for</w:t>
      </w:r>
      <w:r>
        <w:rPr>
          <w:color w:val="58595B"/>
          <w:spacing w:val="-2"/>
          <w:sz w:val="14"/>
        </w:rPr>
        <w:t> </w:t>
      </w:r>
      <w:r>
        <w:rPr>
          <w:color w:val="58595B"/>
          <w:sz w:val="14"/>
        </w:rPr>
        <w:t>a</w:t>
      </w:r>
      <w:r>
        <w:rPr>
          <w:color w:val="58595B"/>
          <w:spacing w:val="-1"/>
          <w:sz w:val="14"/>
        </w:rPr>
        <w:t> </w:t>
      </w:r>
      <w:r>
        <w:rPr>
          <w:color w:val="58595B"/>
          <w:sz w:val="14"/>
        </w:rPr>
        <w:t>waiver</w:t>
      </w:r>
      <w:r>
        <w:rPr>
          <w:color w:val="58595B"/>
          <w:spacing w:val="-2"/>
          <w:sz w:val="14"/>
        </w:rPr>
        <w:t> </w:t>
      </w:r>
      <w:r>
        <w:rPr>
          <w:color w:val="58595B"/>
          <w:sz w:val="14"/>
        </w:rPr>
        <w:t>from</w:t>
      </w:r>
      <w:r>
        <w:rPr>
          <w:color w:val="58595B"/>
          <w:spacing w:val="-1"/>
          <w:sz w:val="14"/>
        </w:rPr>
        <w:t> </w:t>
      </w:r>
      <w:r>
        <w:rPr>
          <w:color w:val="58595B"/>
          <w:sz w:val="14"/>
        </w:rPr>
        <w:t>the</w:t>
      </w:r>
      <w:r>
        <w:rPr>
          <w:color w:val="58595B"/>
          <w:spacing w:val="-2"/>
          <w:sz w:val="14"/>
        </w:rPr>
        <w:t> </w:t>
      </w:r>
      <w:r>
        <w:rPr>
          <w:color w:val="58595B"/>
          <w:sz w:val="14"/>
        </w:rPr>
        <w:t>state</w:t>
      </w:r>
      <w:r>
        <w:rPr>
          <w:color w:val="58595B"/>
          <w:spacing w:val="-1"/>
          <w:sz w:val="14"/>
        </w:rPr>
        <w:t> </w:t>
      </w:r>
      <w:r>
        <w:rPr>
          <w:color w:val="58595B"/>
          <w:sz w:val="14"/>
        </w:rPr>
        <w:t>PE</w:t>
      </w:r>
      <w:r>
        <w:rPr>
          <w:color w:val="58595B"/>
          <w:spacing w:val="-2"/>
          <w:sz w:val="14"/>
        </w:rPr>
        <w:t> </w:t>
      </w:r>
      <w:r>
        <w:rPr>
          <w:color w:val="58595B"/>
          <w:sz w:val="14"/>
        </w:rPr>
        <w:t>requirements?</w:t>
      </w:r>
      <w:r>
        <w:rPr>
          <w:color w:val="58595B"/>
          <w:spacing w:val="-2"/>
          <w:sz w:val="14"/>
        </w:rPr>
        <w:t> </w:t>
      </w:r>
      <w:r>
        <w:rPr>
          <w:color w:val="58595B"/>
          <w:sz w:val="14"/>
        </w:rPr>
        <w:t>–</w:t>
      </w:r>
      <w:r>
        <w:rPr>
          <w:color w:val="58595B"/>
          <w:spacing w:val="-2"/>
          <w:sz w:val="14"/>
        </w:rPr>
        <w:t> </w:t>
      </w:r>
      <w:r>
        <w:rPr>
          <w:color w:val="58595B"/>
          <w:sz w:val="14"/>
        </w:rPr>
        <w:t>Responded</w:t>
      </w:r>
      <w:r>
        <w:rPr>
          <w:color w:val="58595B"/>
          <w:spacing w:val="-2"/>
          <w:sz w:val="14"/>
        </w:rPr>
        <w:t> </w:t>
      </w:r>
      <w:r>
        <w:rPr>
          <w:color w:val="58595B"/>
          <w:spacing w:val="-3"/>
          <w:sz w:val="14"/>
        </w:rPr>
        <w:t>Yes</w:t>
      </w:r>
      <w:r>
        <w:rPr>
          <w:color w:val="58595B"/>
          <w:spacing w:val="-1"/>
          <w:sz w:val="14"/>
        </w:rPr>
        <w:t> </w:t>
      </w:r>
      <w:r>
        <w:rPr>
          <w:color w:val="58595B"/>
          <w:sz w:val="14"/>
        </w:rPr>
        <w:t>to</w:t>
      </w:r>
      <w:r>
        <w:rPr>
          <w:color w:val="58595B"/>
          <w:spacing w:val="-1"/>
          <w:sz w:val="14"/>
        </w:rPr>
        <w:t> </w:t>
      </w:r>
      <w:r>
        <w:rPr>
          <w:color w:val="58595B"/>
          <w:sz w:val="14"/>
        </w:rPr>
        <w:t>this</w:t>
      </w:r>
      <w:r>
        <w:rPr>
          <w:color w:val="58595B"/>
          <w:spacing w:val="-2"/>
          <w:sz w:val="14"/>
        </w:rPr>
        <w:t> </w:t>
      </w:r>
      <w:r>
        <w:rPr>
          <w:color w:val="58595B"/>
          <w:sz w:val="14"/>
        </w:rPr>
        <w:t>Q</w:t>
      </w:r>
      <w:r>
        <w:rPr>
          <w:color w:val="58595B"/>
          <w:spacing w:val="-1"/>
          <w:sz w:val="14"/>
        </w:rPr>
        <w:t> </w:t>
      </w:r>
      <w:r>
        <w:rPr>
          <w:color w:val="58595B"/>
          <w:sz w:val="14"/>
        </w:rPr>
        <w:t>and/or</w:t>
      </w:r>
      <w:r>
        <w:rPr>
          <w:color w:val="58595B"/>
          <w:spacing w:val="-2"/>
          <w:sz w:val="14"/>
        </w:rPr>
        <w:t> </w:t>
      </w:r>
      <w:r>
        <w:rPr>
          <w:color w:val="58595B"/>
          <w:sz w:val="14"/>
        </w:rPr>
        <w:t>to</w:t>
      </w:r>
      <w:r>
        <w:rPr>
          <w:color w:val="58595B"/>
          <w:spacing w:val="-1"/>
          <w:sz w:val="14"/>
        </w:rPr>
        <w:t> </w:t>
      </w:r>
      <w:r>
        <w:rPr>
          <w:color w:val="58595B"/>
          <w:spacing w:val="-3"/>
          <w:sz w:val="14"/>
        </w:rPr>
        <w:t>Q24 </w:t>
      </w:r>
      <w:r>
        <w:rPr>
          <w:color w:val="58595B"/>
          <w:sz w:val="14"/>
        </w:rPr>
        <w:t>-</w:t>
      </w:r>
      <w:r>
        <w:rPr>
          <w:color w:val="58595B"/>
          <w:spacing w:val="-1"/>
          <w:sz w:val="14"/>
        </w:rPr>
        <w:t> </w:t>
      </w:r>
      <w:r>
        <w:rPr>
          <w:color w:val="58595B"/>
          <w:sz w:val="14"/>
        </w:rPr>
        <w:t>Does</w:t>
      </w:r>
      <w:r>
        <w:rPr>
          <w:color w:val="58595B"/>
          <w:spacing w:val="-1"/>
          <w:sz w:val="14"/>
        </w:rPr>
        <w:t> </w:t>
      </w:r>
      <w:r>
        <w:rPr>
          <w:color w:val="58595B"/>
          <w:sz w:val="14"/>
        </w:rPr>
        <w:t>your</w:t>
      </w:r>
      <w:r>
        <w:rPr>
          <w:color w:val="58595B"/>
          <w:spacing w:val="-2"/>
          <w:sz w:val="14"/>
        </w:rPr>
        <w:t> </w:t>
      </w:r>
      <w:r>
        <w:rPr>
          <w:color w:val="58595B"/>
          <w:sz w:val="14"/>
        </w:rPr>
        <w:t>state</w:t>
      </w:r>
      <w:r>
        <w:rPr>
          <w:color w:val="58595B"/>
          <w:spacing w:val="-1"/>
          <w:sz w:val="14"/>
        </w:rPr>
        <w:t> </w:t>
      </w:r>
      <w:r>
        <w:rPr>
          <w:color w:val="58595B"/>
          <w:sz w:val="14"/>
        </w:rPr>
        <w:t>permit schools or school districts to allow students to apply for an exemption from participation in PE class time or required PE</w:t>
      </w:r>
      <w:r>
        <w:rPr>
          <w:color w:val="58595B"/>
          <w:spacing w:val="-12"/>
          <w:sz w:val="14"/>
        </w:rPr>
        <w:t> </w:t>
      </w:r>
      <w:r>
        <w:rPr>
          <w:color w:val="58595B"/>
          <w:sz w:val="14"/>
        </w:rPr>
        <w:t>credit?</w:t>
      </w:r>
    </w:p>
    <w:p>
      <w:pPr>
        <w:pStyle w:val="ListParagraph"/>
        <w:numPr>
          <w:ilvl w:val="0"/>
          <w:numId w:val="9"/>
        </w:numPr>
        <w:tabs>
          <w:tab w:pos="1079" w:val="left" w:leader="none"/>
          <w:tab w:pos="1080" w:val="left" w:leader="none"/>
        </w:tabs>
        <w:spacing w:line="254" w:lineRule="auto" w:before="14" w:after="0"/>
        <w:ind w:left="1079" w:right="745" w:hanging="360"/>
        <w:jc w:val="left"/>
        <w:rPr>
          <w:sz w:val="14"/>
        </w:rPr>
      </w:pPr>
      <w:r>
        <w:rPr>
          <w:color w:val="58595B"/>
          <w:sz w:val="14"/>
        </w:rPr>
        <w:t>Q22</w:t>
      </w:r>
      <w:r>
        <w:rPr>
          <w:color w:val="58595B"/>
          <w:spacing w:val="-2"/>
          <w:sz w:val="14"/>
        </w:rPr>
        <w:t> </w:t>
      </w:r>
      <w:r>
        <w:rPr>
          <w:color w:val="58595B"/>
          <w:sz w:val="14"/>
        </w:rPr>
        <w:t>–</w:t>
      </w:r>
      <w:r>
        <w:rPr>
          <w:color w:val="58595B"/>
          <w:spacing w:val="-3"/>
          <w:sz w:val="14"/>
        </w:rPr>
        <w:t> </w:t>
      </w:r>
      <w:r>
        <w:rPr>
          <w:color w:val="58595B"/>
          <w:sz w:val="14"/>
        </w:rPr>
        <w:t>Does</w:t>
      </w:r>
      <w:r>
        <w:rPr>
          <w:color w:val="58595B"/>
          <w:spacing w:val="-2"/>
          <w:sz w:val="14"/>
        </w:rPr>
        <w:t> </w:t>
      </w:r>
      <w:r>
        <w:rPr>
          <w:color w:val="58595B"/>
          <w:sz w:val="14"/>
        </w:rPr>
        <w:t>your</w:t>
      </w:r>
      <w:r>
        <w:rPr>
          <w:color w:val="58595B"/>
          <w:spacing w:val="-2"/>
          <w:sz w:val="14"/>
        </w:rPr>
        <w:t> </w:t>
      </w:r>
      <w:r>
        <w:rPr>
          <w:color w:val="58595B"/>
          <w:sz w:val="14"/>
        </w:rPr>
        <w:t>state</w:t>
      </w:r>
      <w:r>
        <w:rPr>
          <w:color w:val="58595B"/>
          <w:spacing w:val="-2"/>
          <w:sz w:val="14"/>
        </w:rPr>
        <w:t> </w:t>
      </w:r>
      <w:r>
        <w:rPr>
          <w:color w:val="58595B"/>
          <w:sz w:val="14"/>
        </w:rPr>
        <w:t>permit</w:t>
      </w:r>
      <w:r>
        <w:rPr>
          <w:color w:val="58595B"/>
          <w:spacing w:val="-3"/>
          <w:sz w:val="14"/>
        </w:rPr>
        <w:t> </w:t>
      </w:r>
      <w:r>
        <w:rPr>
          <w:color w:val="58595B"/>
          <w:sz w:val="14"/>
        </w:rPr>
        <w:t>school</w:t>
      </w:r>
      <w:r>
        <w:rPr>
          <w:color w:val="58595B"/>
          <w:spacing w:val="-2"/>
          <w:sz w:val="14"/>
        </w:rPr>
        <w:t> </w:t>
      </w:r>
      <w:r>
        <w:rPr>
          <w:color w:val="58595B"/>
          <w:sz w:val="14"/>
        </w:rPr>
        <w:t>districts</w:t>
      </w:r>
      <w:r>
        <w:rPr>
          <w:color w:val="58595B"/>
          <w:spacing w:val="-2"/>
          <w:sz w:val="14"/>
        </w:rPr>
        <w:t> </w:t>
      </w:r>
      <w:r>
        <w:rPr>
          <w:color w:val="58595B"/>
          <w:sz w:val="14"/>
        </w:rPr>
        <w:t>or</w:t>
      </w:r>
      <w:r>
        <w:rPr>
          <w:color w:val="58595B"/>
          <w:spacing w:val="-2"/>
          <w:sz w:val="14"/>
        </w:rPr>
        <w:t> </w:t>
      </w:r>
      <w:r>
        <w:rPr>
          <w:color w:val="58595B"/>
          <w:sz w:val="14"/>
        </w:rPr>
        <w:t>schools</w:t>
      </w:r>
      <w:r>
        <w:rPr>
          <w:color w:val="58595B"/>
          <w:spacing w:val="-2"/>
          <w:sz w:val="14"/>
        </w:rPr>
        <w:t> </w:t>
      </w:r>
      <w:r>
        <w:rPr>
          <w:color w:val="58595B"/>
          <w:sz w:val="14"/>
        </w:rPr>
        <w:t>to</w:t>
      </w:r>
      <w:r>
        <w:rPr>
          <w:color w:val="58595B"/>
          <w:spacing w:val="-2"/>
          <w:sz w:val="14"/>
        </w:rPr>
        <w:t> </w:t>
      </w:r>
      <w:r>
        <w:rPr>
          <w:color w:val="58595B"/>
          <w:sz w:val="14"/>
        </w:rPr>
        <w:t>allow</w:t>
      </w:r>
      <w:r>
        <w:rPr>
          <w:color w:val="58595B"/>
          <w:spacing w:val="-3"/>
          <w:sz w:val="14"/>
        </w:rPr>
        <w:t> </w:t>
      </w:r>
      <w:r>
        <w:rPr>
          <w:color w:val="58595B"/>
          <w:sz w:val="14"/>
        </w:rPr>
        <w:t>students</w:t>
      </w:r>
      <w:r>
        <w:rPr>
          <w:color w:val="58595B"/>
          <w:spacing w:val="-2"/>
          <w:sz w:val="14"/>
        </w:rPr>
        <w:t> </w:t>
      </w:r>
      <w:r>
        <w:rPr>
          <w:color w:val="58595B"/>
          <w:sz w:val="14"/>
        </w:rPr>
        <w:t>to</w:t>
      </w:r>
      <w:r>
        <w:rPr>
          <w:color w:val="58595B"/>
          <w:spacing w:val="-2"/>
          <w:sz w:val="14"/>
        </w:rPr>
        <w:t> </w:t>
      </w:r>
      <w:r>
        <w:rPr>
          <w:color w:val="58595B"/>
          <w:sz w:val="14"/>
        </w:rPr>
        <w:t>substitute</w:t>
      </w:r>
      <w:r>
        <w:rPr>
          <w:color w:val="58595B"/>
          <w:spacing w:val="-2"/>
          <w:sz w:val="14"/>
        </w:rPr>
        <w:t> </w:t>
      </w:r>
      <w:r>
        <w:rPr>
          <w:color w:val="58595B"/>
          <w:sz w:val="14"/>
        </w:rPr>
        <w:t>other</w:t>
      </w:r>
      <w:r>
        <w:rPr>
          <w:color w:val="58595B"/>
          <w:spacing w:val="-2"/>
          <w:sz w:val="14"/>
        </w:rPr>
        <w:t> </w:t>
      </w:r>
      <w:r>
        <w:rPr>
          <w:color w:val="58595B"/>
          <w:sz w:val="14"/>
        </w:rPr>
        <w:t>activities</w:t>
      </w:r>
      <w:r>
        <w:rPr>
          <w:color w:val="58595B"/>
          <w:spacing w:val="-2"/>
          <w:sz w:val="14"/>
        </w:rPr>
        <w:t> </w:t>
      </w:r>
      <w:r>
        <w:rPr>
          <w:color w:val="58595B"/>
          <w:sz w:val="14"/>
        </w:rPr>
        <w:t>for</w:t>
      </w:r>
      <w:r>
        <w:rPr>
          <w:color w:val="58595B"/>
          <w:spacing w:val="-2"/>
          <w:sz w:val="14"/>
        </w:rPr>
        <w:t> </w:t>
      </w:r>
      <w:r>
        <w:rPr>
          <w:color w:val="58595B"/>
          <w:sz w:val="14"/>
        </w:rPr>
        <w:t>required</w:t>
      </w:r>
      <w:r>
        <w:rPr>
          <w:color w:val="58595B"/>
          <w:spacing w:val="-2"/>
          <w:sz w:val="14"/>
        </w:rPr>
        <w:t> </w:t>
      </w:r>
      <w:r>
        <w:rPr>
          <w:color w:val="58595B"/>
          <w:sz w:val="14"/>
        </w:rPr>
        <w:t>participation</w:t>
      </w:r>
      <w:r>
        <w:rPr>
          <w:color w:val="58595B"/>
          <w:spacing w:val="-2"/>
          <w:sz w:val="14"/>
        </w:rPr>
        <w:t> </w:t>
      </w:r>
      <w:r>
        <w:rPr>
          <w:color w:val="58595B"/>
          <w:sz w:val="14"/>
        </w:rPr>
        <w:t>in</w:t>
      </w:r>
      <w:r>
        <w:rPr>
          <w:color w:val="58595B"/>
          <w:spacing w:val="-2"/>
          <w:sz w:val="14"/>
        </w:rPr>
        <w:t> </w:t>
      </w:r>
      <w:r>
        <w:rPr>
          <w:color w:val="58595B"/>
          <w:sz w:val="14"/>
        </w:rPr>
        <w:t>physical</w:t>
      </w:r>
      <w:r>
        <w:rPr>
          <w:color w:val="58595B"/>
          <w:spacing w:val="-3"/>
          <w:sz w:val="14"/>
        </w:rPr>
        <w:t> </w:t>
      </w:r>
      <w:r>
        <w:rPr>
          <w:color w:val="58595B"/>
          <w:sz w:val="14"/>
        </w:rPr>
        <w:t>education</w:t>
      </w:r>
      <w:r>
        <w:rPr>
          <w:color w:val="58595B"/>
          <w:spacing w:val="-2"/>
          <w:sz w:val="14"/>
        </w:rPr>
        <w:t> </w:t>
      </w:r>
      <w:r>
        <w:rPr>
          <w:color w:val="58595B"/>
          <w:sz w:val="14"/>
        </w:rPr>
        <w:t>or</w:t>
      </w:r>
      <w:r>
        <w:rPr>
          <w:color w:val="58595B"/>
          <w:spacing w:val="-2"/>
          <w:sz w:val="14"/>
        </w:rPr>
        <w:t> </w:t>
      </w:r>
      <w:r>
        <w:rPr>
          <w:color w:val="58595B"/>
          <w:sz w:val="14"/>
        </w:rPr>
        <w:t>required</w:t>
      </w:r>
      <w:r>
        <w:rPr>
          <w:color w:val="58595B"/>
          <w:spacing w:val="-2"/>
          <w:sz w:val="14"/>
        </w:rPr>
        <w:t> </w:t>
      </w:r>
      <w:r>
        <w:rPr>
          <w:color w:val="58595B"/>
          <w:sz w:val="14"/>
        </w:rPr>
        <w:t>physical</w:t>
      </w:r>
      <w:r>
        <w:rPr>
          <w:color w:val="58595B"/>
          <w:spacing w:val="-3"/>
          <w:sz w:val="14"/>
        </w:rPr>
        <w:t> </w:t>
      </w:r>
      <w:r>
        <w:rPr>
          <w:color w:val="58595B"/>
          <w:sz w:val="14"/>
        </w:rPr>
        <w:t>educa- tion credit? – Responded</w:t>
      </w:r>
      <w:r>
        <w:rPr>
          <w:color w:val="58595B"/>
          <w:spacing w:val="-2"/>
          <w:sz w:val="14"/>
        </w:rPr>
        <w:t> </w:t>
      </w:r>
      <w:r>
        <w:rPr>
          <w:color w:val="58595B"/>
          <w:spacing w:val="-3"/>
          <w:sz w:val="14"/>
        </w:rPr>
        <w:t>Yes</w:t>
      </w:r>
    </w:p>
    <w:p>
      <w:pPr>
        <w:pStyle w:val="ListParagraph"/>
        <w:numPr>
          <w:ilvl w:val="0"/>
          <w:numId w:val="9"/>
        </w:numPr>
        <w:tabs>
          <w:tab w:pos="1080" w:val="left" w:leader="none"/>
        </w:tabs>
        <w:spacing w:line="240" w:lineRule="auto" w:before="14" w:after="0"/>
        <w:ind w:left="1079" w:right="0" w:hanging="361"/>
        <w:jc w:val="left"/>
        <w:rPr>
          <w:sz w:val="14"/>
        </w:rPr>
      </w:pPr>
      <w:r>
        <w:rPr>
          <w:color w:val="58595B"/>
          <w:sz w:val="14"/>
        </w:rPr>
        <w:t>Q29 - Does your state prohibit school districts and schools from withholding physical activity (including recess) as a punishment for students? - Responded</w:t>
      </w:r>
      <w:r>
        <w:rPr>
          <w:color w:val="58595B"/>
          <w:spacing w:val="-21"/>
          <w:sz w:val="14"/>
        </w:rPr>
        <w:t> </w:t>
      </w:r>
      <w:r>
        <w:rPr>
          <w:color w:val="58595B"/>
          <w:spacing w:val="-3"/>
          <w:sz w:val="14"/>
        </w:rPr>
        <w:t>Yes</w:t>
      </w:r>
    </w:p>
    <w:p>
      <w:pPr>
        <w:pStyle w:val="ListParagraph"/>
        <w:numPr>
          <w:ilvl w:val="0"/>
          <w:numId w:val="9"/>
        </w:numPr>
        <w:tabs>
          <w:tab w:pos="1080" w:val="left" w:leader="none"/>
        </w:tabs>
        <w:spacing w:line="240" w:lineRule="auto" w:before="24" w:after="0"/>
        <w:ind w:left="1079" w:right="0" w:hanging="361"/>
        <w:jc w:val="left"/>
        <w:rPr>
          <w:sz w:val="14"/>
        </w:rPr>
      </w:pPr>
      <w:r>
        <w:rPr>
          <w:color w:val="58595B"/>
          <w:sz w:val="14"/>
        </w:rPr>
        <w:t>Q30 - Does your state prohibit school districts and schools from using physical activity as a form of punishment for students? – Responded</w:t>
      </w:r>
      <w:r>
        <w:rPr>
          <w:color w:val="58595B"/>
          <w:spacing w:val="-13"/>
          <w:sz w:val="14"/>
        </w:rPr>
        <w:t> </w:t>
      </w:r>
      <w:r>
        <w:rPr>
          <w:color w:val="58595B"/>
          <w:spacing w:val="-3"/>
          <w:sz w:val="14"/>
        </w:rPr>
        <w:t>Yes</w:t>
      </w:r>
    </w:p>
    <w:p>
      <w:pPr>
        <w:pStyle w:val="ListParagraph"/>
        <w:numPr>
          <w:ilvl w:val="0"/>
          <w:numId w:val="9"/>
        </w:numPr>
        <w:tabs>
          <w:tab w:pos="1080" w:val="left" w:leader="none"/>
        </w:tabs>
        <w:spacing w:line="240" w:lineRule="auto" w:before="23" w:after="0"/>
        <w:ind w:left="1079" w:right="0" w:hanging="361"/>
        <w:jc w:val="left"/>
        <w:rPr>
          <w:sz w:val="14"/>
        </w:rPr>
      </w:pPr>
      <w:r>
        <w:rPr>
          <w:color w:val="58595B"/>
          <w:sz w:val="14"/>
        </w:rPr>
        <w:t>Q42 - Has your state adopted standards for physical education? – Responded</w:t>
      </w:r>
      <w:r>
        <w:rPr>
          <w:color w:val="58595B"/>
          <w:spacing w:val="-4"/>
          <w:sz w:val="14"/>
        </w:rPr>
        <w:t> </w:t>
      </w:r>
      <w:r>
        <w:rPr>
          <w:color w:val="58595B"/>
          <w:spacing w:val="-3"/>
          <w:sz w:val="14"/>
        </w:rPr>
        <w:t>Yes</w:t>
      </w:r>
    </w:p>
    <w:p>
      <w:pPr>
        <w:pStyle w:val="ListParagraph"/>
        <w:numPr>
          <w:ilvl w:val="0"/>
          <w:numId w:val="9"/>
        </w:numPr>
        <w:tabs>
          <w:tab w:pos="1079" w:val="left" w:leader="none"/>
          <w:tab w:pos="1080" w:val="left" w:leader="none"/>
        </w:tabs>
        <w:spacing w:line="254" w:lineRule="auto" w:before="24" w:after="0"/>
        <w:ind w:left="1079" w:right="791" w:hanging="360"/>
        <w:jc w:val="left"/>
        <w:rPr>
          <w:sz w:val="14"/>
        </w:rPr>
      </w:pPr>
      <w:r>
        <w:rPr>
          <w:color w:val="58595B"/>
          <w:sz w:val="14"/>
        </w:rPr>
        <w:t>Q58 - Does your state require student assessment directly related to your state physical education standards? – </w:t>
      </w:r>
      <w:r>
        <w:rPr>
          <w:color w:val="58595B"/>
          <w:spacing w:val="-3"/>
          <w:sz w:val="14"/>
        </w:rPr>
        <w:t>Yes </w:t>
      </w:r>
      <w:r>
        <w:rPr>
          <w:color w:val="58595B"/>
          <w:sz w:val="14"/>
        </w:rPr>
        <w:t>Response to this or grade levels provided in response to Q59</w:t>
      </w:r>
      <w:r>
        <w:rPr>
          <w:color w:val="58595B"/>
          <w:spacing w:val="-3"/>
          <w:sz w:val="14"/>
        </w:rPr>
        <w:t> </w:t>
      </w:r>
      <w:r>
        <w:rPr>
          <w:color w:val="58595B"/>
          <w:sz w:val="14"/>
        </w:rPr>
        <w:t>-</w:t>
      </w:r>
      <w:r>
        <w:rPr>
          <w:color w:val="58595B"/>
          <w:spacing w:val="-2"/>
          <w:sz w:val="14"/>
        </w:rPr>
        <w:t> </w:t>
      </w:r>
      <w:r>
        <w:rPr>
          <w:color w:val="58595B"/>
          <w:sz w:val="14"/>
        </w:rPr>
        <w:t>What</w:t>
      </w:r>
      <w:r>
        <w:rPr>
          <w:color w:val="58595B"/>
          <w:spacing w:val="-4"/>
          <w:sz w:val="14"/>
        </w:rPr>
        <w:t> </w:t>
      </w:r>
      <w:r>
        <w:rPr>
          <w:color w:val="58595B"/>
          <w:sz w:val="14"/>
        </w:rPr>
        <w:t>grades</w:t>
      </w:r>
      <w:r>
        <w:rPr>
          <w:color w:val="58595B"/>
          <w:spacing w:val="-3"/>
          <w:sz w:val="14"/>
        </w:rPr>
        <w:t> </w:t>
      </w:r>
      <w:r>
        <w:rPr>
          <w:color w:val="58595B"/>
          <w:sz w:val="14"/>
        </w:rPr>
        <w:t>are</w:t>
      </w:r>
      <w:r>
        <w:rPr>
          <w:color w:val="58595B"/>
          <w:spacing w:val="-3"/>
          <w:sz w:val="14"/>
        </w:rPr>
        <w:t> </w:t>
      </w:r>
      <w:r>
        <w:rPr>
          <w:color w:val="58595B"/>
          <w:sz w:val="14"/>
        </w:rPr>
        <w:t>required</w:t>
      </w:r>
      <w:r>
        <w:rPr>
          <w:color w:val="58595B"/>
          <w:spacing w:val="-2"/>
          <w:sz w:val="14"/>
        </w:rPr>
        <w:t> </w:t>
      </w:r>
      <w:r>
        <w:rPr>
          <w:color w:val="58595B"/>
          <w:sz w:val="14"/>
        </w:rPr>
        <w:t>by</w:t>
      </w:r>
      <w:r>
        <w:rPr>
          <w:color w:val="58595B"/>
          <w:spacing w:val="-4"/>
          <w:sz w:val="14"/>
        </w:rPr>
        <w:t> </w:t>
      </w:r>
      <w:r>
        <w:rPr>
          <w:color w:val="58595B"/>
          <w:sz w:val="14"/>
        </w:rPr>
        <w:t>the</w:t>
      </w:r>
      <w:r>
        <w:rPr>
          <w:color w:val="58595B"/>
          <w:spacing w:val="-2"/>
          <w:sz w:val="14"/>
        </w:rPr>
        <w:t> </w:t>
      </w:r>
      <w:r>
        <w:rPr>
          <w:color w:val="58595B"/>
          <w:sz w:val="14"/>
        </w:rPr>
        <w:t>state</w:t>
      </w:r>
      <w:r>
        <w:rPr>
          <w:color w:val="58595B"/>
          <w:spacing w:val="-2"/>
          <w:sz w:val="14"/>
        </w:rPr>
        <w:t> </w:t>
      </w:r>
      <w:r>
        <w:rPr>
          <w:color w:val="58595B"/>
          <w:sz w:val="14"/>
        </w:rPr>
        <w:t>to</w:t>
      </w:r>
      <w:r>
        <w:rPr>
          <w:color w:val="58595B"/>
          <w:spacing w:val="-3"/>
          <w:sz w:val="14"/>
        </w:rPr>
        <w:t> </w:t>
      </w:r>
      <w:r>
        <w:rPr>
          <w:color w:val="58595B"/>
          <w:sz w:val="14"/>
        </w:rPr>
        <w:t>be</w:t>
      </w:r>
      <w:r>
        <w:rPr>
          <w:color w:val="58595B"/>
          <w:spacing w:val="-3"/>
          <w:sz w:val="14"/>
        </w:rPr>
        <w:t> </w:t>
      </w:r>
      <w:r>
        <w:rPr>
          <w:color w:val="58595B"/>
          <w:sz w:val="14"/>
        </w:rPr>
        <w:t>assessed</w:t>
      </w:r>
      <w:r>
        <w:rPr>
          <w:color w:val="58595B"/>
          <w:spacing w:val="-3"/>
          <w:sz w:val="14"/>
        </w:rPr>
        <w:t> </w:t>
      </w:r>
      <w:r>
        <w:rPr>
          <w:color w:val="58595B"/>
          <w:sz w:val="14"/>
        </w:rPr>
        <w:t>in</w:t>
      </w:r>
      <w:r>
        <w:rPr>
          <w:color w:val="58595B"/>
          <w:spacing w:val="-3"/>
          <w:sz w:val="14"/>
        </w:rPr>
        <w:t> </w:t>
      </w:r>
      <w:r>
        <w:rPr>
          <w:color w:val="58595B"/>
          <w:sz w:val="14"/>
        </w:rPr>
        <w:t>physical</w:t>
      </w:r>
      <w:r>
        <w:rPr>
          <w:color w:val="58595B"/>
          <w:spacing w:val="-4"/>
          <w:sz w:val="14"/>
        </w:rPr>
        <w:t> </w:t>
      </w:r>
      <w:r>
        <w:rPr>
          <w:color w:val="58595B"/>
          <w:sz w:val="14"/>
        </w:rPr>
        <w:t>education</w:t>
      </w:r>
      <w:r>
        <w:rPr>
          <w:color w:val="58595B"/>
          <w:spacing w:val="-2"/>
          <w:sz w:val="14"/>
        </w:rPr>
        <w:t> </w:t>
      </w:r>
      <w:r>
        <w:rPr>
          <w:color w:val="58595B"/>
          <w:sz w:val="14"/>
        </w:rPr>
        <w:t>according</w:t>
      </w:r>
      <w:r>
        <w:rPr>
          <w:color w:val="58595B"/>
          <w:spacing w:val="-3"/>
          <w:sz w:val="14"/>
        </w:rPr>
        <w:t> </w:t>
      </w:r>
      <w:r>
        <w:rPr>
          <w:color w:val="58595B"/>
          <w:sz w:val="14"/>
        </w:rPr>
        <w:t>to</w:t>
      </w:r>
      <w:r>
        <w:rPr>
          <w:color w:val="58595B"/>
          <w:spacing w:val="-2"/>
          <w:sz w:val="14"/>
        </w:rPr>
        <w:t> </w:t>
      </w:r>
      <w:r>
        <w:rPr>
          <w:color w:val="58595B"/>
          <w:sz w:val="14"/>
        </w:rPr>
        <w:t>the</w:t>
      </w:r>
      <w:r>
        <w:rPr>
          <w:color w:val="58595B"/>
          <w:spacing w:val="-3"/>
          <w:sz w:val="14"/>
        </w:rPr>
        <w:t> </w:t>
      </w:r>
      <w:r>
        <w:rPr>
          <w:color w:val="58595B"/>
          <w:sz w:val="14"/>
        </w:rPr>
        <w:t>state</w:t>
      </w:r>
      <w:r>
        <w:rPr>
          <w:color w:val="58595B"/>
          <w:spacing w:val="-2"/>
          <w:sz w:val="14"/>
        </w:rPr>
        <w:t> </w:t>
      </w:r>
      <w:r>
        <w:rPr>
          <w:color w:val="58595B"/>
          <w:sz w:val="14"/>
        </w:rPr>
        <w:t>physical</w:t>
      </w:r>
      <w:r>
        <w:rPr>
          <w:color w:val="58595B"/>
          <w:spacing w:val="-3"/>
          <w:sz w:val="14"/>
        </w:rPr>
        <w:t> </w:t>
      </w:r>
      <w:r>
        <w:rPr>
          <w:color w:val="58595B"/>
          <w:sz w:val="14"/>
        </w:rPr>
        <w:t>education</w:t>
      </w:r>
      <w:r>
        <w:rPr>
          <w:color w:val="58595B"/>
          <w:spacing w:val="-3"/>
          <w:sz w:val="14"/>
        </w:rPr>
        <w:t> </w:t>
      </w:r>
      <w:r>
        <w:rPr>
          <w:color w:val="58595B"/>
          <w:sz w:val="14"/>
        </w:rPr>
        <w:t>standards?</w:t>
      </w:r>
      <w:r>
        <w:rPr>
          <w:color w:val="58595B"/>
          <w:spacing w:val="-2"/>
          <w:sz w:val="14"/>
        </w:rPr>
        <w:t> </w:t>
      </w:r>
      <w:r>
        <w:rPr>
          <w:color w:val="58595B"/>
          <w:sz w:val="14"/>
        </w:rPr>
        <w:t>(some</w:t>
      </w:r>
      <w:r>
        <w:rPr>
          <w:color w:val="58595B"/>
          <w:spacing w:val="-4"/>
          <w:sz w:val="14"/>
        </w:rPr>
        <w:t> </w:t>
      </w:r>
      <w:r>
        <w:rPr>
          <w:color w:val="58595B"/>
          <w:sz w:val="14"/>
        </w:rPr>
        <w:t>schools</w:t>
      </w:r>
      <w:r>
        <w:rPr>
          <w:color w:val="58595B"/>
          <w:spacing w:val="-2"/>
          <w:sz w:val="14"/>
        </w:rPr>
        <w:t> </w:t>
      </w:r>
      <w:r>
        <w:rPr>
          <w:color w:val="58595B"/>
          <w:sz w:val="14"/>
        </w:rPr>
        <w:t>skipped</w:t>
      </w:r>
      <w:r>
        <w:rPr>
          <w:color w:val="58595B"/>
          <w:spacing w:val="-3"/>
          <w:sz w:val="14"/>
        </w:rPr>
        <w:t> </w:t>
      </w:r>
      <w:r>
        <w:rPr>
          <w:color w:val="58595B"/>
          <w:sz w:val="14"/>
        </w:rPr>
        <w:t>Q58</w:t>
      </w:r>
      <w:r>
        <w:rPr>
          <w:color w:val="58595B"/>
          <w:spacing w:val="-2"/>
          <w:sz w:val="14"/>
        </w:rPr>
        <w:t> </w:t>
      </w:r>
      <w:r>
        <w:rPr>
          <w:color w:val="58595B"/>
          <w:sz w:val="14"/>
        </w:rPr>
        <w:t>but</w:t>
      </w:r>
      <w:r>
        <w:rPr>
          <w:color w:val="58595B"/>
          <w:spacing w:val="-4"/>
          <w:sz w:val="14"/>
        </w:rPr>
        <w:t> </w:t>
      </w:r>
      <w:r>
        <w:rPr>
          <w:color w:val="58595B"/>
          <w:sz w:val="14"/>
        </w:rPr>
        <w:t>provided grade levels to Q59) OR </w:t>
      </w:r>
      <w:r>
        <w:rPr>
          <w:color w:val="58595B"/>
          <w:spacing w:val="-3"/>
          <w:sz w:val="14"/>
        </w:rPr>
        <w:t>Yes </w:t>
      </w:r>
      <w:r>
        <w:rPr>
          <w:color w:val="58595B"/>
          <w:sz w:val="14"/>
        </w:rPr>
        <w:t>response to Q62 - Does your state require student physical fitness</w:t>
      </w:r>
      <w:r>
        <w:rPr>
          <w:color w:val="58595B"/>
          <w:spacing w:val="-6"/>
          <w:sz w:val="14"/>
        </w:rPr>
        <w:t> </w:t>
      </w:r>
      <w:r>
        <w:rPr>
          <w:color w:val="58595B"/>
          <w:sz w:val="14"/>
        </w:rPr>
        <w:t>assessment?</w:t>
      </w:r>
    </w:p>
    <w:p>
      <w:pPr>
        <w:pStyle w:val="ListParagraph"/>
        <w:numPr>
          <w:ilvl w:val="0"/>
          <w:numId w:val="9"/>
        </w:numPr>
        <w:tabs>
          <w:tab w:pos="1080" w:val="left" w:leader="none"/>
        </w:tabs>
        <w:spacing w:line="240" w:lineRule="auto" w:before="14" w:after="0"/>
        <w:ind w:left="1079" w:right="0" w:hanging="361"/>
        <w:jc w:val="left"/>
        <w:rPr>
          <w:sz w:val="14"/>
        </w:rPr>
      </w:pPr>
      <w:r>
        <w:rPr>
          <w:color w:val="58595B"/>
          <w:spacing w:val="-4"/>
          <w:sz w:val="14"/>
        </w:rPr>
        <w:t>Q71</w:t>
      </w:r>
      <w:r>
        <w:rPr>
          <w:color w:val="58595B"/>
          <w:spacing w:val="-3"/>
          <w:sz w:val="14"/>
        </w:rPr>
        <w:t> </w:t>
      </w:r>
      <w:r>
        <w:rPr>
          <w:color w:val="58595B"/>
          <w:sz w:val="14"/>
        </w:rPr>
        <w:t>-</w:t>
      </w:r>
      <w:r>
        <w:rPr>
          <w:color w:val="58595B"/>
          <w:spacing w:val="-1"/>
          <w:sz w:val="14"/>
        </w:rPr>
        <w:t> </w:t>
      </w:r>
      <w:r>
        <w:rPr>
          <w:color w:val="58595B"/>
          <w:sz w:val="14"/>
        </w:rPr>
        <w:t>State</w:t>
      </w:r>
      <w:r>
        <w:rPr>
          <w:color w:val="58595B"/>
          <w:spacing w:val="-1"/>
          <w:sz w:val="14"/>
        </w:rPr>
        <w:t> </w:t>
      </w:r>
      <w:r>
        <w:rPr>
          <w:color w:val="58595B"/>
          <w:sz w:val="14"/>
        </w:rPr>
        <w:t>requires</w:t>
      </w:r>
      <w:r>
        <w:rPr>
          <w:color w:val="58595B"/>
          <w:spacing w:val="-2"/>
          <w:sz w:val="14"/>
        </w:rPr>
        <w:t> </w:t>
      </w:r>
      <w:r>
        <w:rPr>
          <w:color w:val="58595B"/>
          <w:sz w:val="14"/>
        </w:rPr>
        <w:t>physical</w:t>
      </w:r>
      <w:r>
        <w:rPr>
          <w:color w:val="58595B"/>
          <w:spacing w:val="-2"/>
          <w:sz w:val="14"/>
        </w:rPr>
        <w:t> </w:t>
      </w:r>
      <w:r>
        <w:rPr>
          <w:color w:val="58595B"/>
          <w:sz w:val="14"/>
        </w:rPr>
        <w:t>education</w:t>
      </w:r>
      <w:r>
        <w:rPr>
          <w:color w:val="58595B"/>
          <w:spacing w:val="-1"/>
          <w:sz w:val="14"/>
        </w:rPr>
        <w:t> </w:t>
      </w:r>
      <w:r>
        <w:rPr>
          <w:color w:val="58595B"/>
          <w:sz w:val="14"/>
        </w:rPr>
        <w:t>teachers</w:t>
      </w:r>
      <w:r>
        <w:rPr>
          <w:color w:val="58595B"/>
          <w:spacing w:val="-2"/>
          <w:sz w:val="14"/>
        </w:rPr>
        <w:t> </w:t>
      </w:r>
      <w:r>
        <w:rPr>
          <w:color w:val="58595B"/>
          <w:sz w:val="14"/>
        </w:rPr>
        <w:t>to</w:t>
      </w:r>
      <w:r>
        <w:rPr>
          <w:color w:val="58595B"/>
          <w:spacing w:val="-1"/>
          <w:sz w:val="14"/>
        </w:rPr>
        <w:t> </w:t>
      </w:r>
      <w:r>
        <w:rPr>
          <w:color w:val="58595B"/>
          <w:sz w:val="14"/>
        </w:rPr>
        <w:t>be</w:t>
      </w:r>
      <w:r>
        <w:rPr>
          <w:color w:val="58595B"/>
          <w:spacing w:val="-2"/>
          <w:sz w:val="14"/>
        </w:rPr>
        <w:t> </w:t>
      </w:r>
      <w:r>
        <w:rPr>
          <w:color w:val="58595B"/>
          <w:sz w:val="14"/>
        </w:rPr>
        <w:t>state</w:t>
      </w:r>
      <w:r>
        <w:rPr>
          <w:color w:val="58595B"/>
          <w:spacing w:val="-2"/>
          <w:sz w:val="14"/>
        </w:rPr>
        <w:t> </w:t>
      </w:r>
      <w:r>
        <w:rPr>
          <w:color w:val="58595B"/>
          <w:sz w:val="14"/>
        </w:rPr>
        <w:t>certified/licensed</w:t>
      </w:r>
      <w:r>
        <w:rPr>
          <w:color w:val="58595B"/>
          <w:spacing w:val="-1"/>
          <w:sz w:val="14"/>
        </w:rPr>
        <w:t> </w:t>
      </w:r>
      <w:r>
        <w:rPr>
          <w:color w:val="58595B"/>
          <w:sz w:val="14"/>
        </w:rPr>
        <w:t>AND</w:t>
      </w:r>
      <w:r>
        <w:rPr>
          <w:color w:val="58595B"/>
          <w:spacing w:val="-1"/>
          <w:sz w:val="14"/>
        </w:rPr>
        <w:t> </w:t>
      </w:r>
      <w:r>
        <w:rPr>
          <w:color w:val="58595B"/>
          <w:sz w:val="14"/>
        </w:rPr>
        <w:t>endorsed</w:t>
      </w:r>
      <w:r>
        <w:rPr>
          <w:color w:val="58595B"/>
          <w:spacing w:val="-2"/>
          <w:sz w:val="14"/>
        </w:rPr>
        <w:t> </w:t>
      </w:r>
      <w:r>
        <w:rPr>
          <w:color w:val="58595B"/>
          <w:sz w:val="14"/>
        </w:rPr>
        <w:t>to</w:t>
      </w:r>
      <w:r>
        <w:rPr>
          <w:color w:val="58595B"/>
          <w:spacing w:val="-1"/>
          <w:sz w:val="14"/>
        </w:rPr>
        <w:t> </w:t>
      </w:r>
      <w:r>
        <w:rPr>
          <w:color w:val="58595B"/>
          <w:sz w:val="14"/>
        </w:rPr>
        <w:t>teach</w:t>
      </w:r>
      <w:r>
        <w:rPr>
          <w:color w:val="58595B"/>
          <w:spacing w:val="-1"/>
          <w:sz w:val="14"/>
        </w:rPr>
        <w:t> </w:t>
      </w:r>
      <w:r>
        <w:rPr>
          <w:color w:val="58595B"/>
          <w:sz w:val="14"/>
        </w:rPr>
        <w:t>physical</w:t>
      </w:r>
      <w:r>
        <w:rPr>
          <w:color w:val="58595B"/>
          <w:spacing w:val="-3"/>
          <w:sz w:val="14"/>
        </w:rPr>
        <w:t> </w:t>
      </w:r>
      <w:r>
        <w:rPr>
          <w:color w:val="58595B"/>
          <w:sz w:val="14"/>
        </w:rPr>
        <w:t>education</w:t>
      </w:r>
      <w:r>
        <w:rPr>
          <w:color w:val="58595B"/>
          <w:spacing w:val="-1"/>
          <w:sz w:val="14"/>
        </w:rPr>
        <w:t> </w:t>
      </w:r>
      <w:r>
        <w:rPr>
          <w:color w:val="58595B"/>
          <w:sz w:val="14"/>
        </w:rPr>
        <w:t>for</w:t>
      </w:r>
      <w:r>
        <w:rPr>
          <w:color w:val="58595B"/>
          <w:spacing w:val="-1"/>
          <w:sz w:val="14"/>
        </w:rPr>
        <w:t> </w:t>
      </w:r>
      <w:r>
        <w:rPr>
          <w:color w:val="58595B"/>
          <w:sz w:val="14"/>
        </w:rPr>
        <w:t>the</w:t>
      </w:r>
      <w:r>
        <w:rPr>
          <w:color w:val="58595B"/>
          <w:spacing w:val="-2"/>
          <w:sz w:val="14"/>
        </w:rPr>
        <w:t> </w:t>
      </w:r>
      <w:r>
        <w:rPr>
          <w:color w:val="58595B"/>
          <w:sz w:val="14"/>
        </w:rPr>
        <w:t>following</w:t>
      </w:r>
      <w:r>
        <w:rPr>
          <w:color w:val="58595B"/>
          <w:spacing w:val="-2"/>
          <w:sz w:val="14"/>
        </w:rPr>
        <w:t> </w:t>
      </w:r>
      <w:r>
        <w:rPr>
          <w:color w:val="58595B"/>
          <w:sz w:val="14"/>
        </w:rPr>
        <w:t>grade</w:t>
      </w:r>
      <w:r>
        <w:rPr>
          <w:color w:val="58595B"/>
          <w:spacing w:val="-2"/>
          <w:sz w:val="14"/>
        </w:rPr>
        <w:t> </w:t>
      </w:r>
      <w:r>
        <w:rPr>
          <w:color w:val="58595B"/>
          <w:sz w:val="14"/>
        </w:rPr>
        <w:t>levels:</w:t>
      </w:r>
      <w:r>
        <w:rPr>
          <w:color w:val="58595B"/>
          <w:spacing w:val="-2"/>
          <w:sz w:val="14"/>
        </w:rPr>
        <w:t> </w:t>
      </w:r>
      <w:r>
        <w:rPr>
          <w:color w:val="58595B"/>
          <w:sz w:val="14"/>
        </w:rPr>
        <w:t>Checked</w:t>
      </w:r>
      <w:r>
        <w:rPr>
          <w:color w:val="58595B"/>
          <w:spacing w:val="-1"/>
          <w:sz w:val="14"/>
        </w:rPr>
        <w:t> </w:t>
      </w:r>
      <w:r>
        <w:rPr>
          <w:color w:val="58595B"/>
          <w:sz w:val="14"/>
        </w:rPr>
        <w:t>Elementary</w:t>
      </w:r>
    </w:p>
    <w:p>
      <w:pPr>
        <w:spacing w:before="9"/>
        <w:ind w:left="1079" w:right="0" w:firstLine="0"/>
        <w:jc w:val="left"/>
        <w:rPr>
          <w:sz w:val="14"/>
        </w:rPr>
      </w:pPr>
      <w:r>
        <w:rPr>
          <w:color w:val="58595B"/>
          <w:sz w:val="14"/>
        </w:rPr>
        <w:t>school in response</w:t>
      </w:r>
    </w:p>
    <w:p>
      <w:pPr>
        <w:pStyle w:val="ListParagraph"/>
        <w:numPr>
          <w:ilvl w:val="0"/>
          <w:numId w:val="9"/>
        </w:numPr>
        <w:tabs>
          <w:tab w:pos="1079" w:val="left" w:leader="none"/>
          <w:tab w:pos="1080" w:val="left" w:leader="none"/>
        </w:tabs>
        <w:spacing w:line="240" w:lineRule="auto" w:before="24" w:after="0"/>
        <w:ind w:left="1079" w:right="0" w:hanging="361"/>
        <w:jc w:val="left"/>
        <w:rPr>
          <w:sz w:val="14"/>
        </w:rPr>
      </w:pPr>
      <w:r>
        <w:rPr>
          <w:color w:val="58595B"/>
          <w:spacing w:val="-4"/>
          <w:sz w:val="14"/>
        </w:rPr>
        <w:t>Q71</w:t>
      </w:r>
      <w:r>
        <w:rPr>
          <w:color w:val="58595B"/>
          <w:spacing w:val="-3"/>
          <w:sz w:val="14"/>
        </w:rPr>
        <w:t> </w:t>
      </w:r>
      <w:r>
        <w:rPr>
          <w:color w:val="58595B"/>
          <w:sz w:val="14"/>
        </w:rPr>
        <w:t>-</w:t>
      </w:r>
      <w:r>
        <w:rPr>
          <w:color w:val="58595B"/>
          <w:spacing w:val="-2"/>
          <w:sz w:val="14"/>
        </w:rPr>
        <w:t> </w:t>
      </w:r>
      <w:r>
        <w:rPr>
          <w:color w:val="58595B"/>
          <w:sz w:val="14"/>
        </w:rPr>
        <w:t>State</w:t>
      </w:r>
      <w:r>
        <w:rPr>
          <w:color w:val="58595B"/>
          <w:spacing w:val="-2"/>
          <w:sz w:val="14"/>
        </w:rPr>
        <w:t> </w:t>
      </w:r>
      <w:r>
        <w:rPr>
          <w:color w:val="58595B"/>
          <w:sz w:val="14"/>
        </w:rPr>
        <w:t>requires</w:t>
      </w:r>
      <w:r>
        <w:rPr>
          <w:color w:val="58595B"/>
          <w:spacing w:val="-2"/>
          <w:sz w:val="14"/>
        </w:rPr>
        <w:t> </w:t>
      </w:r>
      <w:r>
        <w:rPr>
          <w:color w:val="58595B"/>
          <w:sz w:val="14"/>
        </w:rPr>
        <w:t>physical</w:t>
      </w:r>
      <w:r>
        <w:rPr>
          <w:color w:val="58595B"/>
          <w:spacing w:val="-2"/>
          <w:sz w:val="14"/>
        </w:rPr>
        <w:t> </w:t>
      </w:r>
      <w:r>
        <w:rPr>
          <w:color w:val="58595B"/>
          <w:sz w:val="14"/>
        </w:rPr>
        <w:t>education</w:t>
      </w:r>
      <w:r>
        <w:rPr>
          <w:color w:val="58595B"/>
          <w:spacing w:val="-2"/>
          <w:sz w:val="14"/>
        </w:rPr>
        <w:t> </w:t>
      </w:r>
      <w:r>
        <w:rPr>
          <w:color w:val="58595B"/>
          <w:sz w:val="14"/>
        </w:rPr>
        <w:t>teachers</w:t>
      </w:r>
      <w:r>
        <w:rPr>
          <w:color w:val="58595B"/>
          <w:spacing w:val="-2"/>
          <w:sz w:val="14"/>
        </w:rPr>
        <w:t> </w:t>
      </w:r>
      <w:r>
        <w:rPr>
          <w:color w:val="58595B"/>
          <w:sz w:val="14"/>
        </w:rPr>
        <w:t>to</w:t>
      </w:r>
      <w:r>
        <w:rPr>
          <w:color w:val="58595B"/>
          <w:spacing w:val="-2"/>
          <w:sz w:val="14"/>
        </w:rPr>
        <w:t> </w:t>
      </w:r>
      <w:r>
        <w:rPr>
          <w:color w:val="58595B"/>
          <w:sz w:val="14"/>
        </w:rPr>
        <w:t>be</w:t>
      </w:r>
      <w:r>
        <w:rPr>
          <w:color w:val="58595B"/>
          <w:spacing w:val="-2"/>
          <w:sz w:val="14"/>
        </w:rPr>
        <w:t> </w:t>
      </w:r>
      <w:r>
        <w:rPr>
          <w:color w:val="58595B"/>
          <w:sz w:val="14"/>
        </w:rPr>
        <w:t>state</w:t>
      </w:r>
      <w:r>
        <w:rPr>
          <w:color w:val="58595B"/>
          <w:spacing w:val="-2"/>
          <w:sz w:val="14"/>
        </w:rPr>
        <w:t> </w:t>
      </w:r>
      <w:r>
        <w:rPr>
          <w:color w:val="58595B"/>
          <w:sz w:val="14"/>
        </w:rPr>
        <w:t>certified/licensed</w:t>
      </w:r>
      <w:r>
        <w:rPr>
          <w:color w:val="58595B"/>
          <w:spacing w:val="-2"/>
          <w:sz w:val="14"/>
        </w:rPr>
        <w:t> </w:t>
      </w:r>
      <w:r>
        <w:rPr>
          <w:color w:val="58595B"/>
          <w:sz w:val="14"/>
        </w:rPr>
        <w:t>AND</w:t>
      </w:r>
      <w:r>
        <w:rPr>
          <w:color w:val="58595B"/>
          <w:spacing w:val="-2"/>
          <w:sz w:val="14"/>
        </w:rPr>
        <w:t> </w:t>
      </w:r>
      <w:r>
        <w:rPr>
          <w:color w:val="58595B"/>
          <w:sz w:val="14"/>
        </w:rPr>
        <w:t>endorsed</w:t>
      </w:r>
      <w:r>
        <w:rPr>
          <w:color w:val="58595B"/>
          <w:spacing w:val="-1"/>
          <w:sz w:val="14"/>
        </w:rPr>
        <w:t> </w:t>
      </w:r>
      <w:r>
        <w:rPr>
          <w:color w:val="58595B"/>
          <w:sz w:val="14"/>
        </w:rPr>
        <w:t>to</w:t>
      </w:r>
      <w:r>
        <w:rPr>
          <w:color w:val="58595B"/>
          <w:spacing w:val="-2"/>
          <w:sz w:val="14"/>
        </w:rPr>
        <w:t> </w:t>
      </w:r>
      <w:r>
        <w:rPr>
          <w:color w:val="58595B"/>
          <w:sz w:val="14"/>
        </w:rPr>
        <w:t>teach</w:t>
      </w:r>
      <w:r>
        <w:rPr>
          <w:color w:val="58595B"/>
          <w:spacing w:val="-2"/>
          <w:sz w:val="14"/>
        </w:rPr>
        <w:t> </w:t>
      </w:r>
      <w:r>
        <w:rPr>
          <w:color w:val="58595B"/>
          <w:sz w:val="14"/>
        </w:rPr>
        <w:t>physical</w:t>
      </w:r>
      <w:r>
        <w:rPr>
          <w:color w:val="58595B"/>
          <w:spacing w:val="-3"/>
          <w:sz w:val="14"/>
        </w:rPr>
        <w:t> </w:t>
      </w:r>
      <w:r>
        <w:rPr>
          <w:color w:val="58595B"/>
          <w:sz w:val="14"/>
        </w:rPr>
        <w:t>education</w:t>
      </w:r>
      <w:r>
        <w:rPr>
          <w:color w:val="58595B"/>
          <w:spacing w:val="-1"/>
          <w:sz w:val="14"/>
        </w:rPr>
        <w:t> </w:t>
      </w:r>
      <w:r>
        <w:rPr>
          <w:color w:val="58595B"/>
          <w:sz w:val="14"/>
        </w:rPr>
        <w:t>for</w:t>
      </w:r>
      <w:r>
        <w:rPr>
          <w:color w:val="58595B"/>
          <w:spacing w:val="-2"/>
          <w:sz w:val="14"/>
        </w:rPr>
        <w:t> </w:t>
      </w:r>
      <w:r>
        <w:rPr>
          <w:color w:val="58595B"/>
          <w:sz w:val="14"/>
        </w:rPr>
        <w:t>the</w:t>
      </w:r>
      <w:r>
        <w:rPr>
          <w:color w:val="58595B"/>
          <w:spacing w:val="-2"/>
          <w:sz w:val="14"/>
        </w:rPr>
        <w:t> </w:t>
      </w:r>
      <w:r>
        <w:rPr>
          <w:color w:val="58595B"/>
          <w:sz w:val="14"/>
        </w:rPr>
        <w:t>following</w:t>
      </w:r>
      <w:r>
        <w:rPr>
          <w:color w:val="58595B"/>
          <w:spacing w:val="-3"/>
          <w:sz w:val="14"/>
        </w:rPr>
        <w:t> </w:t>
      </w:r>
      <w:r>
        <w:rPr>
          <w:color w:val="58595B"/>
          <w:sz w:val="14"/>
        </w:rPr>
        <w:t>grade</w:t>
      </w:r>
      <w:r>
        <w:rPr>
          <w:color w:val="58595B"/>
          <w:spacing w:val="-2"/>
          <w:sz w:val="14"/>
        </w:rPr>
        <w:t> </w:t>
      </w:r>
      <w:r>
        <w:rPr>
          <w:color w:val="58595B"/>
          <w:sz w:val="14"/>
        </w:rPr>
        <w:t>levels:</w:t>
      </w:r>
      <w:r>
        <w:rPr>
          <w:color w:val="58595B"/>
          <w:spacing w:val="-2"/>
          <w:sz w:val="14"/>
        </w:rPr>
        <w:t> </w:t>
      </w:r>
      <w:r>
        <w:rPr>
          <w:color w:val="58595B"/>
          <w:sz w:val="14"/>
        </w:rPr>
        <w:t>Checked</w:t>
      </w:r>
      <w:r>
        <w:rPr>
          <w:color w:val="58595B"/>
          <w:spacing w:val="-2"/>
          <w:sz w:val="14"/>
        </w:rPr>
        <w:t> </w:t>
      </w:r>
      <w:r>
        <w:rPr>
          <w:color w:val="58595B"/>
          <w:sz w:val="14"/>
        </w:rPr>
        <w:t>Middle/Junior</w:t>
      </w:r>
    </w:p>
    <w:p>
      <w:pPr>
        <w:spacing w:before="9"/>
        <w:ind w:left="1079" w:right="0" w:firstLine="0"/>
        <w:jc w:val="left"/>
        <w:rPr>
          <w:sz w:val="14"/>
        </w:rPr>
      </w:pPr>
      <w:r>
        <w:rPr>
          <w:color w:val="58595B"/>
          <w:sz w:val="14"/>
        </w:rPr>
        <w:t>High in response</w:t>
      </w:r>
    </w:p>
    <w:p>
      <w:pPr>
        <w:pStyle w:val="ListParagraph"/>
        <w:numPr>
          <w:ilvl w:val="0"/>
          <w:numId w:val="9"/>
        </w:numPr>
        <w:tabs>
          <w:tab w:pos="1079" w:val="left" w:leader="none"/>
          <w:tab w:pos="1080" w:val="left" w:leader="none"/>
        </w:tabs>
        <w:spacing w:line="240" w:lineRule="auto" w:before="24" w:after="0"/>
        <w:ind w:left="1079" w:right="0" w:hanging="361"/>
        <w:jc w:val="left"/>
        <w:rPr>
          <w:sz w:val="14"/>
        </w:rPr>
      </w:pPr>
      <w:r>
        <w:rPr>
          <w:color w:val="58595B"/>
          <w:spacing w:val="-4"/>
          <w:sz w:val="14"/>
        </w:rPr>
        <w:t>Q71</w:t>
      </w:r>
      <w:r>
        <w:rPr>
          <w:color w:val="58595B"/>
          <w:spacing w:val="-5"/>
          <w:sz w:val="14"/>
        </w:rPr>
        <w:t> </w:t>
      </w:r>
      <w:r>
        <w:rPr>
          <w:color w:val="58595B"/>
          <w:sz w:val="14"/>
        </w:rPr>
        <w:t>-</w:t>
      </w:r>
      <w:r>
        <w:rPr>
          <w:color w:val="58595B"/>
          <w:spacing w:val="-3"/>
          <w:sz w:val="14"/>
        </w:rPr>
        <w:t> </w:t>
      </w:r>
      <w:r>
        <w:rPr>
          <w:color w:val="58595B"/>
          <w:sz w:val="14"/>
        </w:rPr>
        <w:t>State</w:t>
      </w:r>
      <w:r>
        <w:rPr>
          <w:color w:val="58595B"/>
          <w:spacing w:val="-3"/>
          <w:sz w:val="14"/>
        </w:rPr>
        <w:t> </w:t>
      </w:r>
      <w:r>
        <w:rPr>
          <w:color w:val="58595B"/>
          <w:sz w:val="14"/>
        </w:rPr>
        <w:t>requires</w:t>
      </w:r>
      <w:r>
        <w:rPr>
          <w:color w:val="58595B"/>
          <w:spacing w:val="-3"/>
          <w:sz w:val="14"/>
        </w:rPr>
        <w:t> </w:t>
      </w:r>
      <w:r>
        <w:rPr>
          <w:color w:val="58595B"/>
          <w:sz w:val="14"/>
        </w:rPr>
        <w:t>physical</w:t>
      </w:r>
      <w:r>
        <w:rPr>
          <w:color w:val="58595B"/>
          <w:spacing w:val="-4"/>
          <w:sz w:val="14"/>
        </w:rPr>
        <w:t> </w:t>
      </w:r>
      <w:r>
        <w:rPr>
          <w:color w:val="58595B"/>
          <w:sz w:val="14"/>
        </w:rPr>
        <w:t>education</w:t>
      </w:r>
      <w:r>
        <w:rPr>
          <w:color w:val="58595B"/>
          <w:spacing w:val="-3"/>
          <w:sz w:val="14"/>
        </w:rPr>
        <w:t> </w:t>
      </w:r>
      <w:r>
        <w:rPr>
          <w:color w:val="58595B"/>
          <w:sz w:val="14"/>
        </w:rPr>
        <w:t>teachers</w:t>
      </w:r>
      <w:r>
        <w:rPr>
          <w:color w:val="58595B"/>
          <w:spacing w:val="-3"/>
          <w:sz w:val="14"/>
        </w:rPr>
        <w:t> </w:t>
      </w:r>
      <w:r>
        <w:rPr>
          <w:color w:val="58595B"/>
          <w:sz w:val="14"/>
        </w:rPr>
        <w:t>to</w:t>
      </w:r>
      <w:r>
        <w:rPr>
          <w:color w:val="58595B"/>
          <w:spacing w:val="-3"/>
          <w:sz w:val="14"/>
        </w:rPr>
        <w:t> </w:t>
      </w:r>
      <w:r>
        <w:rPr>
          <w:color w:val="58595B"/>
          <w:sz w:val="14"/>
        </w:rPr>
        <w:t>be</w:t>
      </w:r>
      <w:r>
        <w:rPr>
          <w:color w:val="58595B"/>
          <w:spacing w:val="-4"/>
          <w:sz w:val="14"/>
        </w:rPr>
        <w:t> </w:t>
      </w:r>
      <w:r>
        <w:rPr>
          <w:color w:val="58595B"/>
          <w:sz w:val="14"/>
        </w:rPr>
        <w:t>state</w:t>
      </w:r>
      <w:r>
        <w:rPr>
          <w:color w:val="58595B"/>
          <w:spacing w:val="-3"/>
          <w:sz w:val="14"/>
        </w:rPr>
        <w:t> </w:t>
      </w:r>
      <w:r>
        <w:rPr>
          <w:color w:val="58595B"/>
          <w:sz w:val="14"/>
        </w:rPr>
        <w:t>certified/licensed</w:t>
      </w:r>
      <w:r>
        <w:rPr>
          <w:color w:val="58595B"/>
          <w:spacing w:val="-4"/>
          <w:sz w:val="14"/>
        </w:rPr>
        <w:t> </w:t>
      </w:r>
      <w:r>
        <w:rPr>
          <w:color w:val="58595B"/>
          <w:sz w:val="14"/>
        </w:rPr>
        <w:t>AND</w:t>
      </w:r>
      <w:r>
        <w:rPr>
          <w:color w:val="58595B"/>
          <w:spacing w:val="-3"/>
          <w:sz w:val="14"/>
        </w:rPr>
        <w:t> </w:t>
      </w:r>
      <w:r>
        <w:rPr>
          <w:color w:val="58595B"/>
          <w:sz w:val="14"/>
        </w:rPr>
        <w:t>endorsed</w:t>
      </w:r>
      <w:r>
        <w:rPr>
          <w:color w:val="58595B"/>
          <w:spacing w:val="-3"/>
          <w:sz w:val="14"/>
        </w:rPr>
        <w:t> </w:t>
      </w:r>
      <w:r>
        <w:rPr>
          <w:color w:val="58595B"/>
          <w:sz w:val="14"/>
        </w:rPr>
        <w:t>to</w:t>
      </w:r>
      <w:r>
        <w:rPr>
          <w:color w:val="58595B"/>
          <w:spacing w:val="-3"/>
          <w:sz w:val="14"/>
        </w:rPr>
        <w:t> </w:t>
      </w:r>
      <w:r>
        <w:rPr>
          <w:color w:val="58595B"/>
          <w:sz w:val="14"/>
        </w:rPr>
        <w:t>teach</w:t>
      </w:r>
      <w:r>
        <w:rPr>
          <w:color w:val="58595B"/>
          <w:spacing w:val="-3"/>
          <w:sz w:val="14"/>
        </w:rPr>
        <w:t> </w:t>
      </w:r>
      <w:r>
        <w:rPr>
          <w:color w:val="58595B"/>
          <w:sz w:val="14"/>
        </w:rPr>
        <w:t>physical</w:t>
      </w:r>
      <w:r>
        <w:rPr>
          <w:color w:val="58595B"/>
          <w:spacing w:val="-4"/>
          <w:sz w:val="14"/>
        </w:rPr>
        <w:t> </w:t>
      </w:r>
      <w:r>
        <w:rPr>
          <w:color w:val="58595B"/>
          <w:sz w:val="14"/>
        </w:rPr>
        <w:t>education</w:t>
      </w:r>
      <w:r>
        <w:rPr>
          <w:color w:val="58595B"/>
          <w:spacing w:val="-3"/>
          <w:sz w:val="14"/>
        </w:rPr>
        <w:t> </w:t>
      </w:r>
      <w:r>
        <w:rPr>
          <w:color w:val="58595B"/>
          <w:sz w:val="14"/>
        </w:rPr>
        <w:t>for</w:t>
      </w:r>
      <w:r>
        <w:rPr>
          <w:color w:val="58595B"/>
          <w:spacing w:val="-3"/>
          <w:sz w:val="14"/>
        </w:rPr>
        <w:t> </w:t>
      </w:r>
      <w:r>
        <w:rPr>
          <w:color w:val="58595B"/>
          <w:sz w:val="14"/>
        </w:rPr>
        <w:t>the</w:t>
      </w:r>
      <w:r>
        <w:rPr>
          <w:color w:val="58595B"/>
          <w:spacing w:val="-3"/>
          <w:sz w:val="14"/>
        </w:rPr>
        <w:t> </w:t>
      </w:r>
      <w:r>
        <w:rPr>
          <w:color w:val="58595B"/>
          <w:sz w:val="14"/>
        </w:rPr>
        <w:t>following</w:t>
      </w:r>
      <w:r>
        <w:rPr>
          <w:color w:val="58595B"/>
          <w:spacing w:val="-5"/>
          <w:sz w:val="14"/>
        </w:rPr>
        <w:t> </w:t>
      </w:r>
      <w:r>
        <w:rPr>
          <w:color w:val="58595B"/>
          <w:sz w:val="14"/>
        </w:rPr>
        <w:t>grade</w:t>
      </w:r>
      <w:r>
        <w:rPr>
          <w:color w:val="58595B"/>
          <w:spacing w:val="-4"/>
          <w:sz w:val="14"/>
        </w:rPr>
        <w:t> </w:t>
      </w:r>
      <w:r>
        <w:rPr>
          <w:color w:val="58595B"/>
          <w:sz w:val="14"/>
        </w:rPr>
        <w:t>levels:</w:t>
      </w:r>
      <w:r>
        <w:rPr>
          <w:color w:val="58595B"/>
          <w:spacing w:val="-3"/>
          <w:sz w:val="14"/>
        </w:rPr>
        <w:t> </w:t>
      </w:r>
      <w:r>
        <w:rPr>
          <w:color w:val="58595B"/>
          <w:sz w:val="14"/>
        </w:rPr>
        <w:t>Checked</w:t>
      </w:r>
      <w:r>
        <w:rPr>
          <w:color w:val="58595B"/>
          <w:spacing w:val="-3"/>
          <w:sz w:val="14"/>
        </w:rPr>
        <w:t> </w:t>
      </w:r>
      <w:r>
        <w:rPr>
          <w:color w:val="58595B"/>
          <w:sz w:val="14"/>
        </w:rPr>
        <w:t>High</w:t>
      </w:r>
      <w:r>
        <w:rPr>
          <w:color w:val="58595B"/>
          <w:spacing w:val="-3"/>
          <w:sz w:val="14"/>
        </w:rPr>
        <w:t> </w:t>
      </w:r>
      <w:r>
        <w:rPr>
          <w:color w:val="58595B"/>
          <w:sz w:val="14"/>
        </w:rPr>
        <w:t>school</w:t>
      </w:r>
      <w:r>
        <w:rPr>
          <w:color w:val="58595B"/>
          <w:spacing w:val="-3"/>
          <w:sz w:val="14"/>
        </w:rPr>
        <w:t> </w:t>
      </w:r>
      <w:r>
        <w:rPr>
          <w:color w:val="58595B"/>
          <w:sz w:val="14"/>
        </w:rPr>
        <w:t>in</w:t>
      </w:r>
    </w:p>
    <w:p>
      <w:pPr>
        <w:spacing w:before="9"/>
        <w:ind w:left="1079" w:right="0" w:firstLine="0"/>
        <w:jc w:val="left"/>
        <w:rPr>
          <w:sz w:val="14"/>
        </w:rPr>
      </w:pPr>
      <w:r>
        <w:rPr>
          <w:color w:val="58595B"/>
          <w:sz w:val="14"/>
        </w:rPr>
        <w:t>response</w:t>
      </w:r>
    </w:p>
    <w:p>
      <w:pPr>
        <w:spacing w:after="0"/>
        <w:jc w:val="left"/>
        <w:rPr>
          <w:sz w:val="14"/>
        </w:rPr>
        <w:sectPr>
          <w:footerReference w:type="default" r:id="rId56"/>
          <w:pgSz w:w="12240" w:h="15840"/>
          <w:pgMar w:footer="570" w:header="0" w:top="1000" w:bottom="760" w:left="0" w:right="0"/>
        </w:sectPr>
      </w:pPr>
    </w:p>
    <w:p>
      <w:pPr>
        <w:pStyle w:val="BodyText"/>
        <w:rPr>
          <w:sz w:val="20"/>
        </w:rPr>
      </w:pPr>
    </w:p>
    <w:p>
      <w:pPr>
        <w:pStyle w:val="BodyText"/>
        <w:rPr>
          <w:sz w:val="20"/>
        </w:rPr>
      </w:pPr>
    </w:p>
    <w:p>
      <w:pPr>
        <w:pStyle w:val="BodyText"/>
        <w:spacing w:before="5"/>
      </w:pPr>
    </w:p>
    <w:p>
      <w:pPr>
        <w:spacing w:after="0"/>
        <w:sectPr>
          <w:footerReference w:type="default" r:id="rId57"/>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1741184"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bookmarkStart w:name="_bookmark9" w:id="10"/>
      <w:bookmarkEnd w:id="10"/>
      <w:r>
        <w:rPr/>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166.782303pt;margin-top:-16.428009pt;width:44.3pt;height:64.1pt;mso-position-horizontal-relative:page;mso-position-vertical-relative:paragraph;z-index:251740160" coordorigin="3336,-329" coordsize="886,1282">
            <v:shape style="position:absolute;left:3340;top:-324;width:877;height:1272" coordorigin="3340,-324" coordsize="877,1272" path="m3565,800l3454,800,3454,804,3463,804,3468,828,3477,837,3477,865,3468,871,3477,881,3477,897,3479,902,3488,904,3495,906,3495,913,3505,922,3507,929,3507,936,3498,939,3454,939,3454,948,3488,948,3507,945,3539,939,3560,936,3560,929,3574,929,3576,915,3583,915,3590,906,3595,902,3606,902,3606,890,3588,871,3590,825,3565,800xm3428,902l3371,902,3377,904,3382,906,3398,906,3405,913,3410,920,3414,922,3421,922,3426,915,3428,913,3428,902xm3463,-324l3410,-324,3410,-321,3419,-305,3433,-291,3421,-210,3408,-72,3396,18,3394,74,3382,136,3373,236,3364,328,3352,400,3352,421,3340,513,3364,904,3371,902,3428,902,3428,888,3433,865,3428,860,3433,855,3433,853,3438,851,3440,851,3440,828,3442,825,3442,821,3449,811,3449,804,3454,800,3565,800,3549,784,3553,744,4191,744,4189,728,4184,726,4184,717,4166,700,4166,673,4170,668,4177,585,4166,564,4159,515,4173,492,4180,451,4177,448,4217,411,4214,404,4194,391,4200,347,4170,312,4166,284,4161,280,4157,254,4147,252,4147,247,4136,185,4136,178,4122,99,4110,35,4101,-28,4080,-123,4062,-210,4062,-215,4046,-314,3745,-314,3655,-321,3553,-321,3463,-324xm4191,744l3553,744,4191,747,4191,744xe" filled="true" fillcolor="#808285" stroked="false">
              <v:path arrowok="t"/>
              <v:fill type="solid"/>
            </v:shape>
            <v:shape style="position:absolute;left:3340;top:-324;width:877;height:1272" coordorigin="3340,-324" coordsize="877,1272" path="m3371,902l3377,904,3382,906,3387,906,3398,906,3405,913,3410,920,3414,922,3419,922,3421,922,3426,915,3428,913,3428,897,3428,888,3433,865,3428,860,3433,855,3433,853,3438,851,3440,851,3440,834,3440,828,3442,825,3442,821,3449,811,3449,804,3454,800,3454,804,3463,804,3468,828,3477,837,3477,851,3477,855,3477,865,3468,871,3477,881,3477,897,3479,902,3488,904,3495,906,3495,913,3505,922,3507,929,3507,936,3498,939,3479,939,3465,939,3456,939,3454,939,3454,948,3468,948,3477,948,3488,948,3507,945,3539,939,3560,936,3560,932,3560,929,3562,929,3574,929,3576,915,3583,915,3590,906,3595,902,3606,902,3606,890,3588,871,3590,825,3549,784,3553,744,4191,747,4189,728,4184,726,4184,717,4166,700,4166,673,4170,668,4177,585,4166,564,4159,515,4173,492,4180,451,4177,448,4217,411,4214,404,4200,395,4194,391,4200,347,4170,312,4166,284,4161,280,4157,254,4147,252,4147,247,4136,185,4136,178,4122,99,4110,35,4101,-28,4080,-123,4062,-210,4062,-215,4046,-315,3983,-315,3870,-315,3757,-315,3745,-315,3655,-321,3650,-321,3553,-321,3463,-324,3410,-324,3410,-321,3419,-305,3433,-291,3421,-210,3408,-72,3396,18,3394,74,3382,136,3373,236,3364,328,3352,400,3352,421,3340,513,3364,904,3371,902xe" filled="false" stroked="true" strokeweight=".482pt" strokecolor="#58595b">
              <v:path arrowok="t"/>
              <v:stroke dashstyle="solid"/>
            </v:shape>
            <v:shape style="position:absolute;left:3335;top:-329;width:886;height:1282" type="#_x0000_t202" filled="false" stroked="false">
              <v:textbox inset="0,0,0,0">
                <w:txbxContent>
                  <w:p>
                    <w:pPr>
                      <w:spacing w:before="433"/>
                      <w:ind w:left="-525" w:right="-1570" w:firstLine="0"/>
                      <w:jc w:val="left"/>
                      <w:rPr>
                        <w:rFonts w:ascii="Calibri"/>
                        <w:sz w:val="44"/>
                      </w:rPr>
                    </w:pPr>
                    <w:r>
                      <w:rPr>
                        <w:rFonts w:ascii="Calibri"/>
                        <w:color w:val="FFFFFF"/>
                        <w:w w:val="115"/>
                        <w:sz w:val="44"/>
                        <w:shd w:fill="009CD8" w:color="auto" w:val="clear"/>
                      </w:rPr>
                      <w:t>A</w:t>
                    </w:r>
                    <w:r>
                      <w:rPr>
                        <w:rFonts w:ascii="Calibri"/>
                        <w:color w:val="FFFFFF"/>
                        <w:sz w:val="44"/>
                        <w:shd w:fill="009CD8" w:color="auto" w:val="clear"/>
                      </w:rPr>
                      <w:t>                          </w:t>
                    </w:r>
                    <w:r>
                      <w:rPr>
                        <w:rFonts w:ascii="Calibri"/>
                        <w:color w:val="FFFFFF"/>
                        <w:spacing w:val="3"/>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10"/>
          <w:shd w:fill="009CD8" w:color="auto" w:val="clear"/>
        </w:rPr>
        <w:t>ALABAM</w:t>
      </w:r>
    </w:p>
    <w:p>
      <w:pPr>
        <w:pStyle w:val="BodyText"/>
        <w:spacing w:before="5"/>
        <w:rPr>
          <w:rFonts w:ascii="Calibri"/>
          <w:sz w:val="24"/>
        </w:rPr>
      </w:pPr>
    </w:p>
    <w:p>
      <w:pPr>
        <w:spacing w:after="0"/>
        <w:rPr>
          <w:rFonts w:ascii="Calibri"/>
          <w:sz w:val="24"/>
        </w:rPr>
        <w:sectPr>
          <w:type w:val="continuous"/>
          <w:pgSz w:w="12240" w:h="15840"/>
          <w:pgMar w:top="700" w:bottom="280" w:left="0" w:right="0"/>
        </w:sectPr>
      </w:pPr>
    </w:p>
    <w:p>
      <w:pPr>
        <w:pStyle w:val="BodyText"/>
        <w:spacing w:line="304" w:lineRule="auto" w:before="97"/>
        <w:ind w:left="720" w:right="119" w:hanging="1"/>
      </w:pPr>
      <w:r>
        <w:rPr/>
        <w:pict>
          <v:group style="position:absolute;margin-left:0pt;margin-top:0pt;width:612pt;height:89.55pt;mso-position-horizontal-relative:page;mso-position-vertical-relative:page;z-index:-271221760"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color w:val="009CD8"/>
          <w:sz w:val="20"/>
        </w:rPr>
        <w:t>Amount of </w:t>
      </w:r>
      <w:r>
        <w:rPr>
          <w:rFonts w:ascii="Franklin Gothic Demi"/>
          <w:color w:val="009CD8"/>
          <w:spacing w:val="2"/>
          <w:sz w:val="20"/>
        </w:rPr>
        <w:t>Required </w:t>
      </w:r>
      <w:r>
        <w:rPr>
          <w:rFonts w:ascii="Franklin Gothic Demi"/>
          <w:color w:val="009CD8"/>
          <w:sz w:val="20"/>
        </w:rPr>
        <w:t>Physical Education: </w:t>
      </w:r>
      <w:r>
        <w:rPr>
          <w:color w:val="231F20"/>
        </w:rPr>
        <w:t>The state requires all public and private schools (except church schools) to have a system for physical education. The state requires students to take physical education in grades K-5 and requires that middle school/ junior high and high schools provide their students with physical education. The state requires a minimum of 30 minutes of   physical education per day in grades K-5. The state also requires a minimum of 30 minutes of daily physical education in grades 6-8, with a recommendation of (but not requirement for) 50 minutes  per day. There is no minimum time requirement for high school students. There is not a method in place for enforcing the physical education</w:t>
      </w:r>
      <w:r>
        <w:rPr>
          <w:color w:val="231F20"/>
          <w:spacing w:val="3"/>
        </w:rPr>
        <w:t> </w:t>
      </w:r>
      <w:r>
        <w:rPr>
          <w:color w:val="231F20"/>
        </w:rPr>
        <w:t>requirements.</w:t>
      </w:r>
    </w:p>
    <w:p>
      <w:pPr>
        <w:pStyle w:val="BodyText"/>
        <w:spacing w:line="300" w:lineRule="auto" w:before="165"/>
        <w:ind w:left="720" w:right="48" w:hanging="1"/>
      </w:pPr>
      <w:r>
        <w:rPr>
          <w:rFonts w:ascii="Franklin Gothic Demi"/>
          <w:color w:val="009CD8"/>
          <w:sz w:val="20"/>
        </w:rPr>
        <w:t>Physical Education Equipment and Facilities: </w:t>
      </w:r>
      <w:r>
        <w:rPr>
          <w:color w:val="231F20"/>
        </w:rPr>
        <w:t>The state does not annually assess the availability of appropriate equipment and adequate facilities for students to engage in required physical education instruction, but requires the school grounds to be large enough to provide outdoor areas for physical education.</w:t>
      </w:r>
    </w:p>
    <w:p>
      <w:pPr>
        <w:spacing w:line="285" w:lineRule="auto" w:before="179"/>
        <w:ind w:left="719" w:right="48" w:firstLine="0"/>
        <w:jc w:val="left"/>
        <w:rPr>
          <w:sz w:val="18"/>
        </w:rPr>
      </w:pPr>
      <w:r>
        <w:rPr>
          <w:rFonts w:ascii="Franklin Gothic Demi"/>
          <w:color w:val="009CD8"/>
          <w:sz w:val="20"/>
        </w:rPr>
        <w:t>High School Graduation Requirements: </w:t>
      </w:r>
      <w:r>
        <w:rPr>
          <w:color w:val="231F20"/>
          <w:sz w:val="18"/>
        </w:rPr>
        <w:t>The state requires students to earn 1.0 credit in physical education for graduation.</w:t>
      </w:r>
    </w:p>
    <w:p>
      <w:pPr>
        <w:pStyle w:val="BodyText"/>
        <w:spacing w:before="10"/>
        <w:rPr>
          <w:sz w:val="16"/>
        </w:rPr>
      </w:pPr>
    </w:p>
    <w:p>
      <w:pPr>
        <w:pStyle w:val="BodyText"/>
        <w:spacing w:line="297" w:lineRule="auto"/>
        <w:ind w:left="720" w:right="48" w:hanging="1"/>
      </w:pPr>
      <w:r>
        <w:rPr>
          <w:rFonts w:ascii="Franklin Gothic Demi"/>
          <w:color w:val="009CD8"/>
          <w:sz w:val="20"/>
        </w:rPr>
        <w:t>Substitutions: </w:t>
      </w:r>
      <w:r>
        <w:rPr>
          <w:color w:val="231F20"/>
        </w:rPr>
        <w:t>The state permits school districts or schools to allow students to substitute interscholastic sports, Junior Reserve Officer Training Corps (JROTC), cheerleading, or marching band for their required physical education credit.</w:t>
      </w:r>
    </w:p>
    <w:p>
      <w:pPr>
        <w:pStyle w:val="BodyText"/>
        <w:spacing w:before="2"/>
        <w:rPr>
          <w:sz w:val="16"/>
        </w:rPr>
      </w:pPr>
    </w:p>
    <w:p>
      <w:pPr>
        <w:pStyle w:val="BodyText"/>
        <w:spacing w:line="302" w:lineRule="auto"/>
        <w:ind w:left="719" w:right="96"/>
      </w:pPr>
      <w:r>
        <w:rPr>
          <w:rFonts w:ascii="Franklin Gothic Demi"/>
          <w:color w:val="009CD8"/>
          <w:sz w:val="20"/>
        </w:rPr>
        <w:t>Exemptions/Waivers: </w:t>
      </w:r>
      <w:r>
        <w:rPr>
          <w:color w:val="231F20"/>
        </w:rPr>
        <w:t>The state does allow schools and school districts to apply for a waiver from the state physical education requirements, but until funding is obtained for K-8 physical education teachers there will be no exception to the one required unit of physical education for grades 9-12. If a public school  system has adequate certified physical education teachers</w:t>
      </w:r>
      <w:r>
        <w:rPr>
          <w:color w:val="231F20"/>
          <w:spacing w:val="33"/>
        </w:rPr>
        <w:t> </w:t>
      </w:r>
      <w:r>
        <w:rPr>
          <w:color w:val="231F20"/>
        </w:rPr>
        <w:t>for</w:t>
      </w:r>
    </w:p>
    <w:p>
      <w:pPr>
        <w:pStyle w:val="BodyText"/>
        <w:spacing w:line="304" w:lineRule="auto"/>
        <w:ind w:left="719" w:right="48"/>
      </w:pPr>
      <w:r>
        <w:rPr>
          <w:color w:val="231F20"/>
        </w:rPr>
        <w:t>K-8, it may request an exemption from the one required physical education credit in grades 9-12 by substituting one of the activities listed above.</w:t>
      </w:r>
    </w:p>
    <w:p>
      <w:pPr>
        <w:pStyle w:val="BodyText"/>
        <w:spacing w:line="304" w:lineRule="auto" w:before="179"/>
        <w:ind w:left="719" w:right="37"/>
      </w:pPr>
      <w:r>
        <w:rPr>
          <w:color w:val="231F20"/>
          <w:spacing w:val="-3"/>
        </w:rPr>
        <w:t>Exemptions </w:t>
      </w:r>
      <w:r>
        <w:rPr>
          <w:color w:val="231F20"/>
        </w:rPr>
        <w:t>are only </w:t>
      </w:r>
      <w:r>
        <w:rPr>
          <w:color w:val="231F20"/>
          <w:spacing w:val="-3"/>
        </w:rPr>
        <w:t>granted to </w:t>
      </w:r>
      <w:r>
        <w:rPr>
          <w:color w:val="231F20"/>
        </w:rPr>
        <w:t>high school students </w:t>
      </w:r>
      <w:r>
        <w:rPr>
          <w:color w:val="231F20"/>
          <w:spacing w:val="-3"/>
        </w:rPr>
        <w:t>by </w:t>
      </w:r>
      <w:r>
        <w:rPr>
          <w:color w:val="231F20"/>
        </w:rPr>
        <w:t>the </w:t>
      </w:r>
      <w:r>
        <w:rPr>
          <w:color w:val="231F20"/>
          <w:spacing w:val="-3"/>
        </w:rPr>
        <w:t>state superintendent. </w:t>
      </w:r>
      <w:r>
        <w:rPr>
          <w:color w:val="231F20"/>
        </w:rPr>
        <w:t>The </w:t>
      </w:r>
      <w:r>
        <w:rPr>
          <w:color w:val="231F20"/>
          <w:spacing w:val="-3"/>
        </w:rPr>
        <w:t>exemptions </w:t>
      </w:r>
      <w:r>
        <w:rPr>
          <w:color w:val="231F20"/>
        </w:rPr>
        <w:t>is valid </w:t>
      </w:r>
      <w:r>
        <w:rPr>
          <w:color w:val="231F20"/>
          <w:spacing w:val="-3"/>
        </w:rPr>
        <w:t>for </w:t>
      </w:r>
      <w:r>
        <w:rPr>
          <w:color w:val="231F20"/>
        </w:rPr>
        <w:t>a </w:t>
      </w:r>
      <w:r>
        <w:rPr>
          <w:color w:val="231F20"/>
          <w:spacing w:val="-3"/>
        </w:rPr>
        <w:t>two-year </w:t>
      </w:r>
      <w:r>
        <w:rPr>
          <w:color w:val="231F20"/>
        </w:rPr>
        <w:t>period. In addition, students </w:t>
      </w:r>
      <w:r>
        <w:rPr>
          <w:color w:val="231F20"/>
          <w:spacing w:val="-3"/>
        </w:rPr>
        <w:t>may </w:t>
      </w:r>
      <w:r>
        <w:rPr>
          <w:color w:val="231F20"/>
        </w:rPr>
        <w:t>apply </w:t>
      </w:r>
      <w:r>
        <w:rPr>
          <w:color w:val="231F20"/>
          <w:spacing w:val="-3"/>
        </w:rPr>
        <w:t>for </w:t>
      </w:r>
      <w:r>
        <w:rPr>
          <w:color w:val="231F20"/>
        </w:rPr>
        <w:t>an </w:t>
      </w:r>
      <w:r>
        <w:rPr>
          <w:color w:val="231F20"/>
          <w:spacing w:val="-3"/>
        </w:rPr>
        <w:t>exemption from </w:t>
      </w:r>
      <w:r>
        <w:rPr>
          <w:color w:val="231F20"/>
        </w:rPr>
        <w:t>participation in the </w:t>
      </w:r>
      <w:r>
        <w:rPr>
          <w:color w:val="231F20"/>
          <w:spacing w:val="-3"/>
        </w:rPr>
        <w:t>physical </w:t>
      </w:r>
      <w:r>
        <w:rPr>
          <w:color w:val="231F20"/>
        </w:rPr>
        <w:t>education class time or required credit. Students </w:t>
      </w:r>
      <w:r>
        <w:rPr>
          <w:color w:val="231F20"/>
          <w:spacing w:val="-3"/>
        </w:rPr>
        <w:t>may receive </w:t>
      </w:r>
      <w:r>
        <w:rPr>
          <w:color w:val="231F20"/>
        </w:rPr>
        <w:t>an </w:t>
      </w:r>
      <w:r>
        <w:rPr>
          <w:color w:val="231F20"/>
          <w:spacing w:val="-3"/>
        </w:rPr>
        <w:t>exemption for </w:t>
      </w:r>
      <w:r>
        <w:rPr>
          <w:color w:val="231F20"/>
        </w:rPr>
        <w:t>medical reasons or at the recommendation of an IEP </w:t>
      </w:r>
      <w:r>
        <w:rPr>
          <w:color w:val="231F20"/>
          <w:spacing w:val="-3"/>
        </w:rPr>
        <w:t>team </w:t>
      </w:r>
      <w:r>
        <w:rPr>
          <w:color w:val="231F20"/>
        </w:rPr>
        <w:t>or 504 Plan.</w:t>
      </w:r>
    </w:p>
    <w:p>
      <w:pPr>
        <w:pStyle w:val="BodyText"/>
        <w:spacing w:line="302" w:lineRule="auto" w:before="97"/>
        <w:ind w:left="391" w:right="722" w:hanging="1"/>
      </w:pPr>
      <w:r>
        <w:rPr/>
        <w:br w:type="column"/>
      </w:r>
      <w:r>
        <w:rPr>
          <w:rFonts w:ascii="Franklin Gothic Demi"/>
          <w:color w:val="009CD8"/>
          <w:sz w:val="20"/>
        </w:rPr>
        <w:t>Physical Activity: </w:t>
      </w:r>
      <w:r>
        <w:rPr>
          <w:color w:val="231F20"/>
        </w:rPr>
        <w:t>The state does not require elementary schools to provide daily recess and it does not require a minimum weekly amount of physical activity for elementary, middle school/junior high, or high school students. Classroom physical activity breaks are not required. The state does prohibit the use of withholding physical activity, including recess, as punishment for disciplinary reasons, and it prohibits the use of physical activity as punishment.</w:t>
      </w:r>
    </w:p>
    <w:p>
      <w:pPr>
        <w:pStyle w:val="BodyText"/>
        <w:spacing w:line="295" w:lineRule="auto" w:before="175"/>
        <w:ind w:left="391" w:right="722" w:hanging="1"/>
      </w:pPr>
      <w:r>
        <w:rPr>
          <w:rFonts w:ascii="Franklin Gothic Demi"/>
          <w:color w:val="009CD8"/>
          <w:sz w:val="20"/>
        </w:rPr>
        <w:t>Local School Wellness Policy: </w:t>
      </w:r>
      <w:r>
        <w:rPr>
          <w:color w:val="231F20"/>
        </w:rPr>
        <w:t>The state does not require schools or school districts to provide their local school wellness policy to the state education agency nor to post it online for</w:t>
      </w:r>
    </w:p>
    <w:p>
      <w:pPr>
        <w:pStyle w:val="BodyText"/>
        <w:spacing w:before="8"/>
        <w:ind w:left="391"/>
      </w:pPr>
      <w:r>
        <w:rPr>
          <w:color w:val="231F20"/>
        </w:rPr>
        <w:t>the public. It does monitor the implementation of local school</w:t>
      </w:r>
    </w:p>
    <w:p>
      <w:pPr>
        <w:pStyle w:val="BodyText"/>
        <w:spacing w:before="56"/>
        <w:ind w:left="391"/>
      </w:pPr>
      <w:r>
        <w:rPr>
          <w:color w:val="231F20"/>
        </w:rPr>
        <w:t>wellness policies.</w:t>
      </w:r>
    </w:p>
    <w:p>
      <w:pPr>
        <w:pStyle w:val="BodyText"/>
        <w:spacing w:before="4"/>
        <w:rPr>
          <w:sz w:val="20"/>
        </w:rPr>
      </w:pPr>
    </w:p>
    <w:p>
      <w:pPr>
        <w:pStyle w:val="BodyText"/>
        <w:spacing w:line="302" w:lineRule="auto"/>
        <w:ind w:left="391" w:right="734"/>
      </w:pPr>
      <w:r>
        <w:rPr>
          <w:rFonts w:ascii="Franklin Gothic Demi"/>
          <w:color w:val="009CD8"/>
          <w:sz w:val="20"/>
        </w:rPr>
        <w:t>State Standards: </w:t>
      </w:r>
      <w:r>
        <w:rPr>
          <w:color w:val="231F20"/>
        </w:rPr>
        <w:t>The state has adopted standards for physical education, with which all school districts are required to comply. Physical education classes must meet the needs of all students and be modified for those unable to take the regular program, and must meet or exceed the minimum requirements in the </w:t>
      </w:r>
      <w:hyperlink r:id="rId58">
        <w:r>
          <w:rPr>
            <w:color w:val="25408F"/>
            <w:u w:val="single" w:color="25408F"/>
          </w:rPr>
          <w:t>Alabama Course</w:t>
        </w:r>
      </w:hyperlink>
      <w:r>
        <w:rPr>
          <w:color w:val="25408F"/>
        </w:rPr>
        <w:t> </w:t>
      </w:r>
      <w:hyperlink r:id="rId58">
        <w:r>
          <w:rPr>
            <w:color w:val="25408F"/>
            <w:u w:val="single" w:color="25408F"/>
          </w:rPr>
          <w:t>of Study: Physical Education</w:t>
        </w:r>
        <w:r>
          <w:rPr>
            <w:color w:val="25408F"/>
          </w:rPr>
          <w:t> </w:t>
        </w:r>
      </w:hyperlink>
      <w:r>
        <w:rPr>
          <w:color w:val="231F20"/>
        </w:rPr>
        <w:t>were last revised in 2009.</w:t>
      </w:r>
    </w:p>
    <w:p>
      <w:pPr>
        <w:pStyle w:val="Heading5"/>
        <w:spacing w:before="152"/>
        <w:ind w:left="571"/>
      </w:pPr>
      <w:r>
        <w:rPr>
          <w:color w:val="58595B"/>
        </w:rPr>
        <w:t>Areas addressed in the state standards include:</w:t>
      </w:r>
    </w:p>
    <w:p>
      <w:pPr>
        <w:spacing w:line="285" w:lineRule="auto" w:before="110"/>
        <w:ind w:left="571" w:right="722"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1"/>
        <w:ind w:left="571" w:right="722"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2"/>
        <w:ind w:left="571"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5"/>
        <w:ind w:left="571"/>
      </w:pPr>
      <w:r>
        <w:rPr>
          <w:color w:val="231F20"/>
        </w:rPr>
        <w:t>maintain a health-enhancing level of physical activity and fitness</w:t>
      </w:r>
    </w:p>
    <w:p>
      <w:pPr>
        <w:pStyle w:val="BodyText"/>
        <w:spacing w:before="7"/>
      </w:pPr>
    </w:p>
    <w:p>
      <w:pPr>
        <w:spacing w:line="285" w:lineRule="auto" w:before="0"/>
        <w:ind w:left="571" w:right="734"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1"/>
        <w:ind w:left="571" w:right="722"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0"/>
        <w:rPr>
          <w:sz w:val="16"/>
        </w:rPr>
      </w:pPr>
    </w:p>
    <w:p>
      <w:pPr>
        <w:pStyle w:val="BodyText"/>
        <w:spacing w:line="302" w:lineRule="auto"/>
        <w:ind w:left="391" w:right="718"/>
      </w:pPr>
      <w:r>
        <w:rPr>
          <w:rFonts w:ascii="Franklin Gothic Demi" w:hAnsi="Franklin Gothic Demi"/>
          <w:color w:val="009CD8"/>
          <w:sz w:val="20"/>
        </w:rPr>
        <w:t>State Curriculum: </w:t>
      </w:r>
      <w:r>
        <w:rPr>
          <w:color w:val="231F20"/>
        </w:rPr>
        <w:t>The state requires elementary, middle school/ junior high, and high schools to use the department of education’s standards-based curriculum for grades K-12. The curriculum must be</w:t>
      </w:r>
      <w:r>
        <w:rPr>
          <w:color w:val="231F20"/>
          <w:spacing w:val="-5"/>
        </w:rPr>
        <w:t> </w:t>
      </w:r>
      <w:r>
        <w:rPr>
          <w:color w:val="231F20"/>
        </w:rPr>
        <w:t>reviewed</w:t>
      </w:r>
      <w:r>
        <w:rPr>
          <w:color w:val="231F20"/>
          <w:spacing w:val="-4"/>
        </w:rPr>
        <w:t> </w:t>
      </w:r>
      <w:r>
        <w:rPr>
          <w:color w:val="231F20"/>
        </w:rPr>
        <w:t>and/or</w:t>
      </w:r>
      <w:r>
        <w:rPr>
          <w:color w:val="231F20"/>
          <w:spacing w:val="-4"/>
        </w:rPr>
        <w:t> </w:t>
      </w:r>
      <w:r>
        <w:rPr>
          <w:color w:val="231F20"/>
        </w:rPr>
        <w:t>revised</w:t>
      </w:r>
      <w:r>
        <w:rPr>
          <w:color w:val="231F20"/>
          <w:spacing w:val="-4"/>
        </w:rPr>
        <w:t> </w:t>
      </w:r>
      <w:r>
        <w:rPr>
          <w:color w:val="231F20"/>
        </w:rPr>
        <w:t>every</w:t>
      </w:r>
      <w:r>
        <w:rPr>
          <w:color w:val="231F20"/>
          <w:spacing w:val="-5"/>
        </w:rPr>
        <w:t> </w:t>
      </w:r>
      <w:r>
        <w:rPr>
          <w:color w:val="231F20"/>
        </w:rPr>
        <w:t>six</w:t>
      </w:r>
      <w:r>
        <w:rPr>
          <w:color w:val="231F20"/>
          <w:spacing w:val="-4"/>
        </w:rPr>
        <w:t> </w:t>
      </w:r>
      <w:r>
        <w:rPr>
          <w:color w:val="231F20"/>
        </w:rPr>
        <w:t>years.</w:t>
      </w:r>
      <w:r>
        <w:rPr>
          <w:color w:val="231F20"/>
          <w:spacing w:val="-3"/>
        </w:rPr>
        <w:t> </w:t>
      </w:r>
      <w:r>
        <w:rPr>
          <w:color w:val="231F20"/>
        </w:rPr>
        <w:t>The</w:t>
      </w:r>
      <w:r>
        <w:rPr>
          <w:color w:val="231F20"/>
          <w:spacing w:val="-5"/>
        </w:rPr>
        <w:t> </w:t>
      </w:r>
      <w:r>
        <w:rPr>
          <w:color w:val="231F20"/>
        </w:rPr>
        <w:t>state</w:t>
      </w:r>
      <w:r>
        <w:rPr>
          <w:color w:val="231F20"/>
          <w:spacing w:val="-4"/>
        </w:rPr>
        <w:t> </w:t>
      </w:r>
      <w:r>
        <w:rPr>
          <w:color w:val="231F20"/>
        </w:rPr>
        <w:t>has</w:t>
      </w:r>
      <w:r>
        <w:rPr>
          <w:color w:val="231F20"/>
          <w:spacing w:val="-4"/>
        </w:rPr>
        <w:t> </w:t>
      </w:r>
      <w:r>
        <w:rPr>
          <w:color w:val="231F20"/>
        </w:rPr>
        <w:t>distributed the following information to schools or school districts: written physical education curriculum; goals and objectives of physical education programming; a chart describing scope and sequence</w:t>
      </w:r>
      <w:r>
        <w:rPr>
          <w:color w:val="231F20"/>
          <w:spacing w:val="-7"/>
        </w:rPr>
        <w:t> </w:t>
      </w:r>
      <w:r>
        <w:rPr>
          <w:color w:val="231F20"/>
        </w:rPr>
        <w:t>for</w:t>
      </w:r>
    </w:p>
    <w:p>
      <w:pPr>
        <w:spacing w:after="0" w:line="302" w:lineRule="auto"/>
        <w:sectPr>
          <w:type w:val="continuous"/>
          <w:pgSz w:w="12240" w:h="15840"/>
          <w:pgMar w:top="700" w:bottom="280" w:left="0" w:right="0"/>
          <w:cols w:num="2" w:equalWidth="0">
            <w:col w:w="5905" w:space="40"/>
            <w:col w:w="6295"/>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2"/>
        </w:rPr>
      </w:pPr>
    </w:p>
    <w:p>
      <w:pPr>
        <w:spacing w:after="0"/>
        <w:rPr>
          <w:sz w:val="22"/>
        </w:rPr>
        <w:sectPr>
          <w:footerReference w:type="default" r:id="rId59"/>
          <w:pgSz w:w="12240" w:h="15840"/>
          <w:pgMar w:footer="570" w:header="0" w:top="0" w:bottom="760" w:left="0" w:right="0"/>
        </w:sectPr>
      </w:pPr>
    </w:p>
    <w:p>
      <w:pPr>
        <w:pStyle w:val="BodyText"/>
        <w:spacing w:line="304" w:lineRule="auto" w:before="100"/>
        <w:ind w:left="720" w:right="-11"/>
      </w:pPr>
      <w:r>
        <w:rPr/>
        <w:pict>
          <v:shape style="position:absolute;margin-left:17.2672pt;margin-top:-104.293152pt;width:35.6pt;height:91.05pt;mso-position-horizontal-relative:page;mso-position-vertical-relative:paragraph;z-index:251746304"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color w:val="231F20"/>
        </w:rPr>
        <w:t>physical education; lesson plans or learning activities for physical education; and pacing guides. It has also promoted the use of the Physical Education Curriculum Analysis Tool (PECAT) by conducting presentations on its use at state conferences and meetings.</w:t>
      </w:r>
    </w:p>
    <w:p>
      <w:pPr>
        <w:pStyle w:val="BodyText"/>
        <w:spacing w:line="297" w:lineRule="auto" w:before="178"/>
        <w:ind w:left="719" w:right="-11"/>
      </w:pPr>
      <w:r>
        <w:rPr>
          <w:rFonts w:ascii="Franklin Gothic Demi" w:hAnsi="Franklin Gothic Demi"/>
          <w:color w:val="009CD8"/>
          <w:sz w:val="20"/>
        </w:rPr>
        <w:t>State Funding for Physical Education Programs: </w:t>
      </w:r>
      <w:r>
        <w:rPr>
          <w:color w:val="231F20"/>
        </w:rPr>
        <w:t>School district appropriations fund the state’s physical education programs in school districts and schools. The State Board of Education is authorized to borrow money from the United States of America</w:t>
      </w:r>
    </w:p>
    <w:p>
      <w:pPr>
        <w:pStyle w:val="BodyText"/>
        <w:spacing w:line="304" w:lineRule="auto" w:before="8"/>
        <w:ind w:left="719" w:right="-11"/>
        <w:rPr>
          <w:sz w:val="10"/>
        </w:rPr>
      </w:pPr>
      <w:r>
        <w:rPr>
          <w:color w:val="231F20"/>
        </w:rPr>
        <w:t>or any of its departments or agencies, or from any person, firm, corporation or other lending agency, for purposes of providing athletic fields and other facilities for physical education.</w:t>
      </w:r>
      <w:r>
        <w:rPr>
          <w:color w:val="231F20"/>
          <w:position w:val="6"/>
          <w:sz w:val="10"/>
        </w:rPr>
        <w:t>1</w:t>
      </w:r>
    </w:p>
    <w:p>
      <w:pPr>
        <w:spacing w:before="178"/>
        <w:ind w:left="720" w:right="0" w:firstLine="0"/>
        <w:jc w:val="left"/>
        <w:rPr>
          <w:sz w:val="18"/>
        </w:rPr>
      </w:pPr>
      <w:r>
        <w:rPr>
          <w:rFonts w:ascii="Franklin Gothic Demi" w:hAnsi="Franklin Gothic Demi"/>
          <w:color w:val="009CD8"/>
          <w:sz w:val="20"/>
        </w:rPr>
        <w:t>Class Size: </w:t>
      </w:r>
      <w:r>
        <w:rPr>
          <w:color w:val="231F20"/>
          <w:sz w:val="18"/>
        </w:rPr>
        <w:t>The state’s required student-teacher ratio for</w:t>
      </w:r>
    </w:p>
    <w:p>
      <w:pPr>
        <w:pStyle w:val="BodyText"/>
        <w:spacing w:before="45"/>
        <w:ind w:left="720"/>
      </w:pPr>
      <w:r>
        <w:rPr>
          <w:color w:val="231F20"/>
        </w:rPr>
        <w:t>academic classes is applicable to physical education.</w:t>
      </w:r>
    </w:p>
    <w:p>
      <w:pPr>
        <w:pStyle w:val="BodyText"/>
        <w:spacing w:before="4"/>
        <w:rPr>
          <w:sz w:val="20"/>
        </w:rPr>
      </w:pPr>
    </w:p>
    <w:p>
      <w:pPr>
        <w:spacing w:before="0"/>
        <w:ind w:left="720" w:right="0" w:firstLine="0"/>
        <w:jc w:val="left"/>
        <w:rPr>
          <w:sz w:val="18"/>
        </w:rPr>
      </w:pPr>
      <w:r>
        <w:rPr>
          <w:rFonts w:ascii="Franklin Gothic Demi"/>
          <w:color w:val="009CD8"/>
          <w:sz w:val="20"/>
        </w:rPr>
        <w:t>Grade Point Average (GPA): </w:t>
      </w:r>
      <w:r>
        <w:rPr>
          <w:color w:val="231F20"/>
          <w:sz w:val="18"/>
        </w:rPr>
        <w:t>Physical education grades are not</w:t>
      </w:r>
    </w:p>
    <w:p>
      <w:pPr>
        <w:pStyle w:val="BodyText"/>
        <w:spacing w:before="45"/>
        <w:ind w:left="720"/>
      </w:pPr>
      <w:r>
        <w:rPr>
          <w:color w:val="231F20"/>
        </w:rPr>
        <w:t>required to be included in a student’s GPA.</w:t>
      </w:r>
    </w:p>
    <w:p>
      <w:pPr>
        <w:pStyle w:val="BodyText"/>
        <w:spacing w:before="4"/>
        <w:rPr>
          <w:sz w:val="20"/>
        </w:rPr>
      </w:pPr>
    </w:p>
    <w:p>
      <w:pPr>
        <w:pStyle w:val="BodyText"/>
        <w:spacing w:line="302" w:lineRule="auto"/>
        <w:ind w:left="719"/>
      </w:pPr>
      <w:r>
        <w:rPr>
          <w:rFonts w:ascii="Franklin Gothic Demi"/>
          <w:color w:val="009CD8"/>
          <w:sz w:val="20"/>
        </w:rPr>
        <w:t>Online Physical Education Courses:</w:t>
      </w:r>
      <w:r>
        <w:rPr>
          <w:rFonts w:ascii="Franklin Gothic Demi"/>
          <w:color w:val="009CD8"/>
          <w:spacing w:val="-39"/>
          <w:sz w:val="20"/>
        </w:rPr>
        <w:t> </w:t>
      </w:r>
      <w:r>
        <w:rPr>
          <w:color w:val="231F20"/>
        </w:rPr>
        <w:t>The state allows students to earn required physical education credits through online physical education courses, provided that written approval is given from both the principal and superintendent before the course begins and that the course includes all required content identified by the state unless it conflicts with the virtual delivery of the</w:t>
      </w:r>
      <w:r>
        <w:rPr>
          <w:color w:val="231F20"/>
          <w:spacing w:val="-8"/>
        </w:rPr>
        <w:t> </w:t>
      </w:r>
      <w:r>
        <w:rPr>
          <w:color w:val="231F20"/>
        </w:rPr>
        <w:t>program.</w:t>
      </w:r>
    </w:p>
    <w:p>
      <w:pPr>
        <w:spacing w:line="295" w:lineRule="auto" w:before="172"/>
        <w:ind w:left="720" w:right="-11" w:hanging="1"/>
        <w:jc w:val="left"/>
        <w:rPr>
          <w:sz w:val="18"/>
        </w:rPr>
      </w:pPr>
      <w:r>
        <w:rPr>
          <w:rFonts w:ascii="Franklin Gothic Demi"/>
          <w:color w:val="009CD8"/>
          <w:sz w:val="20"/>
        </w:rPr>
        <w:t>Student Assessment Requirements: </w:t>
      </w:r>
      <w:r>
        <w:rPr>
          <w:color w:val="231F20"/>
          <w:sz w:val="18"/>
        </w:rPr>
        <w:t>The state does not require student assessment related to state physical education standards.</w:t>
      </w:r>
    </w:p>
    <w:p>
      <w:pPr>
        <w:pStyle w:val="BodyText"/>
        <w:spacing w:before="1"/>
        <w:rPr>
          <w:sz w:val="16"/>
        </w:rPr>
      </w:pPr>
    </w:p>
    <w:p>
      <w:pPr>
        <w:pStyle w:val="BodyText"/>
        <w:spacing w:line="300" w:lineRule="auto" w:before="1"/>
        <w:ind w:left="720" w:right="60" w:hanging="1"/>
      </w:pPr>
      <w:r>
        <w:rPr>
          <w:rFonts w:ascii="Franklin Gothic Demi"/>
          <w:color w:val="009CD8"/>
          <w:sz w:val="20"/>
        </w:rPr>
        <w:t>Fitness Assessment: </w:t>
      </w:r>
      <w:r>
        <w:rPr>
          <w:color w:val="231F20"/>
        </w:rPr>
        <w:t>The state requires student physical fitness assessment in grades 3-12, using the Alabama Physical Fitness Assessment. Results are shared at the school level (e.g., to students, parents, principal) and with the school district, the local department of health, and the state department of education.</w:t>
      </w:r>
    </w:p>
    <w:p>
      <w:pPr>
        <w:spacing w:before="179"/>
        <w:ind w:left="720" w:right="0" w:firstLine="0"/>
        <w:jc w:val="left"/>
        <w:rPr>
          <w:sz w:val="18"/>
        </w:rPr>
      </w:pPr>
      <w:r>
        <w:rPr>
          <w:rFonts w:ascii="Franklin Gothic Demi"/>
          <w:color w:val="009CD8"/>
          <w:sz w:val="20"/>
        </w:rPr>
        <w:t>Body Mass Index (BMI): </w:t>
      </w:r>
      <w:r>
        <w:rPr>
          <w:color w:val="231F20"/>
          <w:sz w:val="18"/>
        </w:rPr>
        <w:t>The state does not allow collection of</w:t>
      </w:r>
    </w:p>
    <w:p>
      <w:pPr>
        <w:pStyle w:val="BodyText"/>
        <w:spacing w:before="45"/>
        <w:ind w:left="719"/>
      </w:pPr>
      <w:r>
        <w:rPr>
          <w:color w:val="231F20"/>
        </w:rPr>
        <w:t>students’ BMI data.</w:t>
      </w:r>
    </w:p>
    <w:p>
      <w:pPr>
        <w:pStyle w:val="BodyText"/>
        <w:spacing w:before="4"/>
        <w:rPr>
          <w:sz w:val="20"/>
        </w:rPr>
      </w:pPr>
    </w:p>
    <w:p>
      <w:pPr>
        <w:spacing w:line="295" w:lineRule="auto" w:before="0"/>
        <w:ind w:left="720" w:right="-11" w:firstLine="0"/>
        <w:jc w:val="left"/>
        <w:rPr>
          <w:sz w:val="18"/>
        </w:rPr>
      </w:pPr>
      <w:r>
        <w:rPr>
          <w:rFonts w:ascii="Franklin Gothic Demi"/>
          <w:color w:val="009CD8"/>
          <w:sz w:val="20"/>
        </w:rPr>
        <w:t>Certification/Licensure of Physical Education Teachers: </w:t>
      </w:r>
      <w:r>
        <w:rPr>
          <w:color w:val="231F20"/>
          <w:sz w:val="18"/>
        </w:rPr>
        <w:t>The state requires physical education teachers to be state certified/licensed and endorsed to teach physical education at the</w:t>
      </w:r>
    </w:p>
    <w:p>
      <w:pPr>
        <w:pStyle w:val="BodyText"/>
        <w:spacing w:line="304" w:lineRule="auto" w:before="100"/>
        <w:ind w:left="433" w:right="756"/>
      </w:pPr>
      <w:r>
        <w:rPr/>
        <w:br w:type="column"/>
      </w:r>
      <w:r>
        <w:rPr>
          <w:color w:val="231F20"/>
        </w:rPr>
        <w:t>elementary, middle school/junior high, and high school levels, and to teach online physical education courses. It also requires physical education teachers to pass a physical education certificate/ licensure exam (PRAXIS) before they are endorsed to teach physical education. Elementary classroom teachers (generalists) may teach required elementary school physical education classes.</w:t>
      </w:r>
    </w:p>
    <w:p>
      <w:pPr>
        <w:pStyle w:val="BodyText"/>
        <w:spacing w:before="10"/>
        <w:rPr>
          <w:sz w:val="15"/>
        </w:rPr>
      </w:pPr>
    </w:p>
    <w:p>
      <w:pPr>
        <w:pStyle w:val="BodyText"/>
        <w:spacing w:line="302" w:lineRule="auto"/>
        <w:ind w:left="433" w:right="735" w:hanging="1"/>
      </w:pPr>
      <w:r>
        <w:rPr>
          <w:rFonts w:ascii="Franklin Gothic Demi" w:hAnsi="Franklin Gothic Demi"/>
          <w:color w:val="009CD8"/>
          <w:sz w:val="20"/>
        </w:rPr>
        <w:t>Professional</w:t>
      </w:r>
      <w:r>
        <w:rPr>
          <w:rFonts w:ascii="Franklin Gothic Demi" w:hAnsi="Franklin Gothic Demi"/>
          <w:color w:val="009CD8"/>
          <w:spacing w:val="-16"/>
          <w:sz w:val="20"/>
        </w:rPr>
        <w:t> </w:t>
      </w:r>
      <w:r>
        <w:rPr>
          <w:rFonts w:ascii="Franklin Gothic Demi" w:hAnsi="Franklin Gothic Demi"/>
          <w:color w:val="009CD8"/>
          <w:sz w:val="20"/>
        </w:rPr>
        <w:t>Development</w:t>
      </w:r>
      <w:r>
        <w:rPr>
          <w:rFonts w:ascii="Franklin Gothic Demi" w:hAnsi="Franklin Gothic Demi"/>
          <w:color w:val="009CD8"/>
          <w:spacing w:val="-16"/>
          <w:sz w:val="20"/>
        </w:rPr>
        <w:t> </w:t>
      </w:r>
      <w:r>
        <w:rPr>
          <w:rFonts w:ascii="Franklin Gothic Demi" w:hAnsi="Franklin Gothic Demi"/>
          <w:color w:val="009CD8"/>
          <w:sz w:val="20"/>
        </w:rPr>
        <w:t>of</w:t>
      </w:r>
      <w:r>
        <w:rPr>
          <w:rFonts w:ascii="Franklin Gothic Demi" w:hAnsi="Franklin Gothic Demi"/>
          <w:color w:val="009CD8"/>
          <w:spacing w:val="-16"/>
          <w:sz w:val="20"/>
        </w:rPr>
        <w:t> </w:t>
      </w:r>
      <w:r>
        <w:rPr>
          <w:rFonts w:ascii="Franklin Gothic Demi" w:hAnsi="Franklin Gothic Demi"/>
          <w:color w:val="009CD8"/>
          <w:sz w:val="20"/>
        </w:rPr>
        <w:t>Physical</w:t>
      </w:r>
      <w:r>
        <w:rPr>
          <w:rFonts w:ascii="Franklin Gothic Demi" w:hAnsi="Franklin Gothic Demi"/>
          <w:color w:val="009CD8"/>
          <w:spacing w:val="-16"/>
          <w:sz w:val="20"/>
        </w:rPr>
        <w:t> </w:t>
      </w:r>
      <w:r>
        <w:rPr>
          <w:rFonts w:ascii="Franklin Gothic Demi" w:hAnsi="Franklin Gothic Demi"/>
          <w:color w:val="009CD8"/>
          <w:sz w:val="20"/>
        </w:rPr>
        <w:t>Education</w:t>
      </w:r>
      <w:r>
        <w:rPr>
          <w:rFonts w:ascii="Franklin Gothic Demi" w:hAnsi="Franklin Gothic Demi"/>
          <w:color w:val="009CD8"/>
          <w:spacing w:val="-16"/>
          <w:sz w:val="20"/>
        </w:rPr>
        <w:t> </w:t>
      </w:r>
      <w:r>
        <w:rPr>
          <w:rFonts w:ascii="Franklin Gothic Demi" w:hAnsi="Franklin Gothic Demi"/>
          <w:color w:val="009CD8"/>
          <w:spacing w:val="-4"/>
          <w:sz w:val="20"/>
        </w:rPr>
        <w:t>Teachers: </w:t>
      </w:r>
      <w:r>
        <w:rPr>
          <w:color w:val="231F20"/>
          <w:spacing w:val="-3"/>
        </w:rPr>
        <w:t>Professional development </w:t>
      </w:r>
      <w:r>
        <w:rPr>
          <w:color w:val="231F20"/>
        </w:rPr>
        <w:t>is required in </w:t>
      </w:r>
      <w:r>
        <w:rPr>
          <w:color w:val="231F20"/>
          <w:spacing w:val="-3"/>
        </w:rPr>
        <w:t>order to maintain/renew </w:t>
      </w:r>
      <w:r>
        <w:rPr>
          <w:color w:val="231F20"/>
        </w:rPr>
        <w:t>one’s </w:t>
      </w:r>
      <w:r>
        <w:rPr>
          <w:color w:val="231F20"/>
          <w:spacing w:val="-3"/>
        </w:rPr>
        <w:t>physical </w:t>
      </w:r>
      <w:r>
        <w:rPr>
          <w:color w:val="231F20"/>
        </w:rPr>
        <w:t>education </w:t>
      </w:r>
      <w:r>
        <w:rPr>
          <w:color w:val="231F20"/>
          <w:spacing w:val="-3"/>
        </w:rPr>
        <w:t>teacher </w:t>
      </w:r>
      <w:r>
        <w:rPr>
          <w:color w:val="231F20"/>
        </w:rPr>
        <w:t>certification or licensure and this </w:t>
      </w:r>
      <w:r>
        <w:rPr>
          <w:color w:val="231F20"/>
          <w:spacing w:val="-3"/>
        </w:rPr>
        <w:t>professional development </w:t>
      </w:r>
      <w:r>
        <w:rPr>
          <w:color w:val="231F20"/>
        </w:rPr>
        <w:t>does </w:t>
      </w:r>
      <w:r>
        <w:rPr>
          <w:color w:val="231F20"/>
          <w:spacing w:val="-2"/>
        </w:rPr>
        <w:t>not </w:t>
      </w:r>
      <w:r>
        <w:rPr>
          <w:color w:val="231F20"/>
          <w:spacing w:val="-4"/>
        </w:rPr>
        <w:t>have </w:t>
      </w:r>
      <w:r>
        <w:rPr>
          <w:color w:val="231F20"/>
          <w:spacing w:val="-3"/>
        </w:rPr>
        <w:t>to </w:t>
      </w:r>
      <w:r>
        <w:rPr>
          <w:color w:val="231F20"/>
        </w:rPr>
        <w:t>be on </w:t>
      </w:r>
      <w:r>
        <w:rPr>
          <w:color w:val="231F20"/>
          <w:spacing w:val="-3"/>
        </w:rPr>
        <w:t>physical </w:t>
      </w:r>
      <w:r>
        <w:rPr>
          <w:color w:val="231F20"/>
        </w:rPr>
        <w:t>education </w:t>
      </w:r>
      <w:r>
        <w:rPr>
          <w:color w:val="231F20"/>
          <w:spacing w:val="-3"/>
        </w:rPr>
        <w:t>topics. </w:t>
      </w:r>
      <w:r>
        <w:rPr>
          <w:color w:val="231F20"/>
        </w:rPr>
        <w:t>The </w:t>
      </w:r>
      <w:r>
        <w:rPr>
          <w:color w:val="231F20"/>
          <w:spacing w:val="-3"/>
        </w:rPr>
        <w:t>state provides professional development events </w:t>
      </w:r>
      <w:r>
        <w:rPr>
          <w:color w:val="231F20"/>
        </w:rPr>
        <w:t>or funding specifically </w:t>
      </w:r>
      <w:r>
        <w:rPr>
          <w:color w:val="231F20"/>
          <w:spacing w:val="-3"/>
        </w:rPr>
        <w:t>for physical </w:t>
      </w:r>
      <w:r>
        <w:rPr>
          <w:color w:val="231F20"/>
        </w:rPr>
        <w:t>education</w:t>
      </w:r>
      <w:r>
        <w:rPr>
          <w:color w:val="231F20"/>
          <w:spacing w:val="-13"/>
        </w:rPr>
        <w:t> </w:t>
      </w:r>
      <w:r>
        <w:rPr>
          <w:color w:val="231F20"/>
          <w:spacing w:val="-3"/>
        </w:rPr>
        <w:t>teachers.</w:t>
      </w:r>
    </w:p>
    <w:p>
      <w:pPr>
        <w:spacing w:line="285" w:lineRule="auto" w:before="172"/>
        <w:ind w:left="433" w:right="756" w:firstLine="0"/>
        <w:jc w:val="left"/>
        <w:rPr>
          <w:sz w:val="18"/>
        </w:rPr>
      </w:pPr>
      <w:r>
        <w:rPr>
          <w:rFonts w:ascii="Franklin Gothic Demi"/>
          <w:color w:val="009CD8"/>
          <w:sz w:val="20"/>
        </w:rPr>
        <w:t>Teacher Evaluation: </w:t>
      </w:r>
      <w:r>
        <w:rPr>
          <w:color w:val="231F20"/>
          <w:sz w:val="18"/>
        </w:rPr>
        <w:t>The state has a teacher evaluation system for all teachers.</w:t>
      </w:r>
    </w:p>
    <w:p>
      <w:pPr>
        <w:pStyle w:val="BodyText"/>
        <w:spacing w:before="10"/>
        <w:rPr>
          <w:sz w:val="16"/>
        </w:rPr>
      </w:pPr>
    </w:p>
    <w:p>
      <w:pPr>
        <w:pStyle w:val="BodyText"/>
        <w:spacing w:line="297" w:lineRule="auto"/>
        <w:ind w:left="433" w:right="756"/>
      </w:pPr>
      <w:r>
        <w:rPr>
          <w:rFonts w:ascii="Franklin Gothic Demi"/>
          <w:color w:val="009CD8"/>
          <w:sz w:val="20"/>
        </w:rPr>
        <w:t>National Board Certification: </w:t>
      </w:r>
      <w:r>
        <w:rPr>
          <w:color w:val="231F20"/>
        </w:rPr>
        <w:t>The state actively promotes and encourages physical education teachers to register for the National Board Certification process, providing partial funding only if the teacher receives board certification.</w:t>
      </w:r>
    </w:p>
    <w:p>
      <w:pPr>
        <w:pStyle w:val="BodyText"/>
        <w:spacing w:before="2"/>
        <w:rPr>
          <w:sz w:val="16"/>
        </w:rPr>
      </w:pPr>
    </w:p>
    <w:p>
      <w:pPr>
        <w:pStyle w:val="BodyText"/>
        <w:spacing w:line="302" w:lineRule="auto"/>
        <w:ind w:left="433" w:right="756"/>
      </w:pPr>
      <w:r>
        <w:rPr>
          <w:rFonts w:ascii="Franklin Gothic Demi"/>
          <w:color w:val="009CD8"/>
          <w:sz w:val="20"/>
        </w:rPr>
        <w:t>District Physical Education Coordinator: </w:t>
      </w:r>
      <w:r>
        <w:rPr>
          <w:color w:val="231F20"/>
        </w:rPr>
        <w:t>The state does not require each school district to have a licensed physical educator serving as a physical education coordinator. It does not designate any staff to oversee implementation, compliance, technical assistance or monitoring of physical education programs in school districts and schools.</w:t>
      </w:r>
    </w:p>
    <w:p>
      <w:pPr>
        <w:pStyle w:val="Heading5"/>
        <w:ind w:left="433"/>
      </w:pPr>
      <w:r>
        <w:rPr>
          <w:color w:val="009CD8"/>
        </w:rPr>
        <w:t>Contact Person:</w:t>
      </w:r>
    </w:p>
    <w:p>
      <w:pPr>
        <w:pStyle w:val="BodyText"/>
        <w:spacing w:before="45"/>
        <w:ind w:left="433"/>
      </w:pPr>
      <w:r>
        <w:rPr>
          <w:color w:val="231F20"/>
        </w:rPr>
        <w:t>Nancy Ray</w:t>
      </w:r>
    </w:p>
    <w:p>
      <w:pPr>
        <w:pStyle w:val="BodyText"/>
        <w:spacing w:line="304" w:lineRule="auto" w:before="55"/>
        <w:ind w:left="433" w:right="2692"/>
      </w:pPr>
      <w:r>
        <w:rPr>
          <w:color w:val="231F20"/>
        </w:rPr>
        <w:t>Health and Physical Education Specialist Alabama Department of Education Curriculum and Instruction</w:t>
      </w:r>
    </w:p>
    <w:p>
      <w:pPr>
        <w:pStyle w:val="BodyText"/>
        <w:spacing w:line="304" w:lineRule="auto" w:before="3"/>
        <w:ind w:left="433" w:right="3626"/>
      </w:pPr>
      <w:r>
        <w:rPr>
          <w:color w:val="231F20"/>
        </w:rPr>
        <w:t>50 North Ripley Street Montgomery, AL 36130-2101</w:t>
      </w:r>
    </w:p>
    <w:p>
      <w:pPr>
        <w:pStyle w:val="BodyText"/>
        <w:spacing w:before="1"/>
        <w:ind w:left="433"/>
      </w:pPr>
      <w:r>
        <w:rPr>
          <w:color w:val="231F20"/>
        </w:rPr>
        <w:t>334 353-9283</w:t>
      </w:r>
    </w:p>
    <w:p>
      <w:pPr>
        <w:pStyle w:val="BodyText"/>
        <w:spacing w:before="56"/>
        <w:ind w:left="433"/>
      </w:pPr>
      <w:hyperlink r:id="rId60">
        <w:r>
          <w:rPr>
            <w:color w:val="231F20"/>
          </w:rPr>
          <w:t>nra</w:t>
        </w:r>
      </w:hyperlink>
      <w:hyperlink r:id="rId61">
        <w:r>
          <w:rPr>
            <w:color w:val="231F20"/>
          </w:rPr>
          <w:t>y@alsde.edu</w:t>
        </w:r>
      </w:hyperlink>
    </w:p>
    <w:p>
      <w:pPr>
        <w:spacing w:after="0"/>
        <w:sectPr>
          <w:type w:val="continuous"/>
          <w:pgSz w:w="12240" w:h="15840"/>
          <w:pgMar w:top="700" w:bottom="280" w:left="0" w:right="0"/>
          <w:cols w:num="2" w:equalWidth="0">
            <w:col w:w="5858" w:space="40"/>
            <w:col w:w="6342"/>
          </w:cols>
        </w:sectPr>
      </w:pPr>
    </w:p>
    <w:p>
      <w:pPr>
        <w:pStyle w:val="BodyText"/>
        <w:rPr>
          <w:sz w:val="20"/>
        </w:rPr>
      </w:pPr>
      <w:r>
        <w:rPr/>
        <w:pict>
          <v:group style="position:absolute;margin-left:0pt;margin-top:0pt;width:612pt;height:89.55pt;mso-position-horizontal-relative:page;mso-position-vertical-relative:page;z-index:251745280"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10026;top:1374;width:1237;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10"/>
                        <w:sz w:val="26"/>
                      </w:rPr>
                      <w:t>ALABAMA</w:t>
                    </w:r>
                  </w:p>
                </w:txbxContent>
              </v:textbox>
              <w10:wrap type="none"/>
            </v:shape>
            <w10:wrap type="none"/>
          </v:group>
        </w:pict>
      </w:r>
    </w:p>
    <w:p>
      <w:pPr>
        <w:pStyle w:val="BodyText"/>
        <w:rPr>
          <w:sz w:val="20"/>
        </w:rPr>
      </w:pPr>
    </w:p>
    <w:p>
      <w:pPr>
        <w:pStyle w:val="BodyText"/>
        <w:rPr>
          <w:sz w:val="20"/>
        </w:rPr>
      </w:pPr>
    </w:p>
    <w:p>
      <w:pPr>
        <w:pStyle w:val="BodyText"/>
        <w:rPr>
          <w:sz w:val="20"/>
        </w:rPr>
      </w:pPr>
    </w:p>
    <w:p>
      <w:pPr>
        <w:pStyle w:val="BodyText"/>
        <w:spacing w:before="1"/>
        <w:rPr>
          <w:sz w:val="29"/>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tabs>
          <w:tab w:pos="1094" w:val="left" w:leader="none"/>
        </w:tabs>
        <w:spacing w:before="131"/>
        <w:ind w:left="720" w:right="0" w:firstLine="0"/>
        <w:jc w:val="left"/>
        <w:rPr>
          <w:sz w:val="14"/>
        </w:rPr>
      </w:pPr>
      <w:r>
        <w:rPr>
          <w:color w:val="58595B"/>
          <w:sz w:val="14"/>
        </w:rPr>
        <w:t>1</w:t>
        <w:tab/>
        <w:t>Ala. Code § 16-3-28</w:t>
      </w:r>
      <w:r>
        <w:rPr>
          <w:color w:val="58595B"/>
          <w:spacing w:val="-4"/>
          <w:sz w:val="14"/>
        </w:rPr>
        <w:t> </w:t>
      </w:r>
      <w:r>
        <w:rPr>
          <w:color w:val="58595B"/>
          <w:sz w:val="14"/>
        </w:rPr>
        <w:t>(2015).</w:t>
      </w:r>
    </w:p>
    <w:p>
      <w:pPr>
        <w:spacing w:after="0"/>
        <w:jc w:val="left"/>
        <w:rPr>
          <w:sz w:val="14"/>
        </w:rPr>
        <w:sectPr>
          <w:type w:val="continuous"/>
          <w:pgSz w:w="12240" w:h="15840"/>
          <w:pgMar w:top="700" w:bottom="280" w:left="0" w:right="0"/>
        </w:sectPr>
      </w:pPr>
    </w:p>
    <w:p>
      <w:pPr>
        <w:pStyle w:val="BodyText"/>
        <w:rPr>
          <w:sz w:val="20"/>
        </w:rPr>
      </w:pPr>
    </w:p>
    <w:p>
      <w:pPr>
        <w:pStyle w:val="BodyText"/>
        <w:rPr>
          <w:sz w:val="20"/>
        </w:rPr>
      </w:pPr>
    </w:p>
    <w:p>
      <w:pPr>
        <w:pStyle w:val="BodyText"/>
        <w:spacing w:before="5"/>
      </w:pPr>
    </w:p>
    <w:p>
      <w:pPr>
        <w:spacing w:after="0"/>
        <w:sectPr>
          <w:footerReference w:type="default" r:id="rId63"/>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1749376"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tabs>
          <w:tab w:pos="5788" w:val="left" w:leader="none"/>
        </w:tabs>
        <w:spacing w:before="105"/>
        <w:ind w:left="760"/>
      </w:pPr>
      <w:r>
        <w:rPr/>
        <w:drawing>
          <wp:anchor distT="0" distB="0" distL="0" distR="0" allowOverlap="1" layoutInCell="1" locked="0" behindDoc="1" simplePos="0" relativeHeight="232104960">
            <wp:simplePos x="0" y="0"/>
            <wp:positionH relativeFrom="page">
              <wp:posOffset>1687766</wp:posOffset>
            </wp:positionH>
            <wp:positionV relativeFrom="paragraph">
              <wp:posOffset>-191911</wp:posOffset>
            </wp:positionV>
            <wp:extent cx="1036979" cy="766395"/>
            <wp:effectExtent l="0" t="0" r="0" b="0"/>
            <wp:wrapNone/>
            <wp:docPr id="7" name="image7.png"/>
            <wp:cNvGraphicFramePr>
              <a:graphicFrameLocks noChangeAspect="1"/>
            </wp:cNvGraphicFramePr>
            <a:graphic>
              <a:graphicData uri="http://schemas.openxmlformats.org/drawingml/2006/picture">
                <pic:pic>
                  <pic:nvPicPr>
                    <pic:cNvPr id="8" name="image7.png"/>
                    <pic:cNvPicPr/>
                  </pic:nvPicPr>
                  <pic:blipFill>
                    <a:blip r:embed="rId64" cstate="print"/>
                    <a:stretch>
                      <a:fillRect/>
                    </a:stretch>
                  </pic:blipFill>
                  <pic:spPr>
                    <a:xfrm>
                      <a:off x="0" y="0"/>
                      <a:ext cx="1036979" cy="766395"/>
                    </a:xfrm>
                    <a:prstGeom prst="rect">
                      <a:avLst/>
                    </a:prstGeom>
                  </pic:spPr>
                </pic:pic>
              </a:graphicData>
            </a:graphic>
          </wp:anchor>
        </w:drawing>
      </w:r>
      <w:r>
        <w:rPr>
          <w:color w:val="FFFFFF"/>
          <w:w w:val="126"/>
          <w:shd w:fill="009CD8" w:color="auto" w:val="clear"/>
        </w:rPr>
        <w:t> </w:t>
      </w:r>
      <w:r>
        <w:rPr>
          <w:color w:val="FFFFFF"/>
          <w:shd w:fill="009CD8" w:color="auto" w:val="clear"/>
        </w:rPr>
        <w:t> </w:t>
      </w:r>
      <w:r>
        <w:rPr>
          <w:color w:val="FFFFFF"/>
          <w:spacing w:val="-45"/>
          <w:shd w:fill="009CD8" w:color="auto" w:val="clear"/>
        </w:rPr>
        <w:t> </w:t>
      </w:r>
      <w:r>
        <w:rPr>
          <w:color w:val="FFFFFF"/>
          <w:spacing w:val="5"/>
          <w:w w:val="120"/>
          <w:shd w:fill="009CD8" w:color="auto" w:val="clear"/>
        </w:rPr>
        <w:t>ALASKA</w:t>
      </w:r>
      <w:r>
        <w:rPr>
          <w:color w:val="FFFFFF"/>
          <w:spacing w:val="5"/>
          <w:shd w:fill="009CD8" w:color="auto" w:val="clear"/>
        </w:rPr>
        <w:tab/>
      </w:r>
    </w:p>
    <w:p>
      <w:pPr>
        <w:pStyle w:val="BodyText"/>
        <w:spacing w:before="3"/>
        <w:rPr>
          <w:rFonts w:ascii="Calibri"/>
          <w:sz w:val="24"/>
        </w:rPr>
      </w:pPr>
    </w:p>
    <w:p>
      <w:pPr>
        <w:spacing w:after="0"/>
        <w:rPr>
          <w:rFonts w:ascii="Calibri"/>
          <w:sz w:val="24"/>
        </w:rPr>
        <w:sectPr>
          <w:type w:val="continuous"/>
          <w:pgSz w:w="12240" w:h="15840"/>
          <w:pgMar w:top="700" w:bottom="280" w:left="0" w:right="0"/>
        </w:sectPr>
      </w:pPr>
    </w:p>
    <w:p>
      <w:pPr>
        <w:pStyle w:val="BodyText"/>
        <w:spacing w:line="300" w:lineRule="auto" w:before="99"/>
        <w:ind w:left="720" w:right="-10"/>
      </w:pPr>
      <w:r>
        <w:rPr/>
        <w:pict>
          <v:group style="position:absolute;margin-left:0pt;margin-top:0pt;width:612pt;height:89.55pt;mso-position-horizontal-relative:page;mso-position-vertical-relative:page;z-index:-271212544"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color w:val="009CD8"/>
          <w:sz w:val="20"/>
        </w:rPr>
        <w:t>Amount of Required Physical Education: </w:t>
      </w:r>
      <w:r>
        <w:rPr>
          <w:color w:val="231F20"/>
        </w:rPr>
        <w:t>The state does not require physical education in elementary or middle school/junior high school. The state requires high school physical education for graduation, but it does not specify the grades of participation, nor the required minutes per week of physical education.</w:t>
      </w:r>
    </w:p>
    <w:p>
      <w:pPr>
        <w:pStyle w:val="BodyText"/>
        <w:spacing w:before="10"/>
        <w:rPr>
          <w:sz w:val="15"/>
        </w:rPr>
      </w:pPr>
    </w:p>
    <w:p>
      <w:pPr>
        <w:spacing w:line="297" w:lineRule="auto" w:before="0"/>
        <w:ind w:left="720" w:right="-10"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2"/>
        <w:rPr>
          <w:sz w:val="16"/>
        </w:rPr>
      </w:pPr>
    </w:p>
    <w:p>
      <w:pPr>
        <w:pStyle w:val="BodyText"/>
        <w:spacing w:line="297" w:lineRule="auto"/>
        <w:ind w:left="719" w:right="88"/>
      </w:pPr>
      <w:r>
        <w:rPr>
          <w:rFonts w:ascii="Franklin Gothic Demi"/>
          <w:color w:val="009CD8"/>
          <w:sz w:val="20"/>
        </w:rPr>
        <w:t>High School Graduation Requirements: </w:t>
      </w:r>
      <w:r>
        <w:rPr>
          <w:color w:val="231F20"/>
        </w:rPr>
        <w:t>The state requires students to complete 1.0 credit in physical education,</w:t>
      </w:r>
      <w:r>
        <w:rPr>
          <w:color w:val="231F20"/>
          <w:position w:val="6"/>
          <w:sz w:val="10"/>
        </w:rPr>
        <w:t>2 </w:t>
      </w:r>
      <w:r>
        <w:rPr>
          <w:color w:val="231F20"/>
        </w:rPr>
        <w:t>1.0 credit in health, or 0.5 credit of each for graduation. (Note: Students can graduate with 1.0 credit in health only.)</w:t>
      </w:r>
    </w:p>
    <w:p>
      <w:pPr>
        <w:pStyle w:val="BodyText"/>
        <w:spacing w:before="1"/>
        <w:rPr>
          <w:sz w:val="16"/>
        </w:rPr>
      </w:pPr>
    </w:p>
    <w:p>
      <w:pPr>
        <w:pStyle w:val="BodyText"/>
        <w:spacing w:line="295" w:lineRule="auto" w:before="1"/>
        <w:ind w:left="720" w:right="101" w:hanging="1"/>
      </w:pPr>
      <w:r>
        <w:rPr>
          <w:rFonts w:ascii="Franklin Gothic Demi"/>
          <w:color w:val="009CD8"/>
          <w:sz w:val="20"/>
        </w:rPr>
        <w:t>Substitutions: </w:t>
      </w:r>
      <w:r>
        <w:rPr>
          <w:color w:val="231F20"/>
        </w:rPr>
        <w:t>The state permits school districts or schools to allow students to substitute interscholastic sports or cheerleading for required physical education credit.</w:t>
      </w:r>
    </w:p>
    <w:p>
      <w:pPr>
        <w:pStyle w:val="BodyText"/>
        <w:spacing w:before="1"/>
        <w:rPr>
          <w:sz w:val="16"/>
        </w:rPr>
      </w:pPr>
    </w:p>
    <w:p>
      <w:pPr>
        <w:pStyle w:val="BodyText"/>
        <w:spacing w:line="302" w:lineRule="auto"/>
        <w:ind w:left="719" w:right="261"/>
      </w:pPr>
      <w:r>
        <w:rPr>
          <w:rFonts w:ascii="Franklin Gothic Demi"/>
          <w:color w:val="009CD8"/>
          <w:sz w:val="20"/>
        </w:rPr>
        <w:t>Exemptions/Waivers: </w:t>
      </w:r>
      <w:r>
        <w:rPr>
          <w:color w:val="231F20"/>
        </w:rPr>
        <w:t>The state permits schools or school districts to apply for a waiver from state physical education requirements. Each district has individual guidelines regarding who has the authority to grant waivers regarding physical education. There is no state authority. Students may apply for  an exemption from participation in the physical education class time or required credit. Students may receive an exemption by participating in other academic courses, Advanced Placement courses, or for medical</w:t>
      </w:r>
      <w:r>
        <w:rPr>
          <w:color w:val="231F20"/>
          <w:spacing w:val="13"/>
        </w:rPr>
        <w:t> </w:t>
      </w:r>
      <w:r>
        <w:rPr>
          <w:color w:val="231F20"/>
        </w:rPr>
        <w:t>reasons.</w:t>
      </w:r>
    </w:p>
    <w:p>
      <w:pPr>
        <w:pStyle w:val="BodyText"/>
        <w:spacing w:before="10"/>
        <w:rPr>
          <w:sz w:val="15"/>
        </w:rPr>
      </w:pPr>
    </w:p>
    <w:p>
      <w:pPr>
        <w:pStyle w:val="BodyText"/>
        <w:spacing w:line="302" w:lineRule="auto"/>
        <w:ind w:left="720" w:right="-10" w:hanging="1"/>
      </w:pPr>
      <w:r>
        <w:rPr>
          <w:rFonts w:ascii="Franklin Gothic Demi"/>
          <w:color w:val="009CD8"/>
          <w:sz w:val="20"/>
        </w:rPr>
        <w:t>Physical Activity: </w:t>
      </w:r>
      <w:r>
        <w:rPr>
          <w:color w:val="231F20"/>
        </w:rPr>
        <w:t>The state does not require elementary</w:t>
      </w:r>
      <w:r>
        <w:rPr>
          <w:color w:val="231F20"/>
          <w:spacing w:val="-24"/>
        </w:rPr>
        <w:t> </w:t>
      </w:r>
      <w:r>
        <w:rPr>
          <w:color w:val="231F20"/>
        </w:rPr>
        <w:t>schools to provide daily recess, and it does not require a minimum weekly amount of physical activity time for elementary, middle school/ junior high, or high school students. Classroom physical activity breaks are not required. The state does not prohibit the use of withholding physical activity, including recess, as punishment for disciplinary reasons, nor does it prohibit the use of physical activity as punishment for inappropriate</w:t>
      </w:r>
      <w:r>
        <w:rPr>
          <w:color w:val="231F20"/>
          <w:spacing w:val="-3"/>
        </w:rPr>
        <w:t> behavior.</w:t>
      </w:r>
    </w:p>
    <w:p>
      <w:pPr>
        <w:pStyle w:val="BodyText"/>
        <w:spacing w:line="300" w:lineRule="auto" w:before="178"/>
        <w:ind w:left="719" w:right="4"/>
      </w:pPr>
      <w:r>
        <w:rPr>
          <w:rFonts w:ascii="Franklin Gothic Demi"/>
          <w:color w:val="009CD8"/>
          <w:sz w:val="20"/>
        </w:rPr>
        <w:t>Local School Wellness Policy: </w:t>
      </w:r>
      <w:r>
        <w:rPr>
          <w:color w:val="231F20"/>
        </w:rPr>
        <w:t>The state requires schools or school districts to provide their local school wellness policy to the state education agency, and to post the policy online, making it available to the public. The state monitors implementation of the parts of the local school wellness policies that are required through</w:t>
      </w:r>
    </w:p>
    <w:p>
      <w:pPr>
        <w:pStyle w:val="BodyText"/>
        <w:spacing w:line="304" w:lineRule="auto" w:before="100"/>
        <w:ind w:left="464" w:right="703"/>
      </w:pPr>
      <w:r>
        <w:rPr/>
        <w:br w:type="column"/>
      </w:r>
      <w:r>
        <w:rPr>
          <w:color w:val="231F20"/>
        </w:rPr>
        <w:t>the federal Healthy, Hunger-Free Kids Act. This monitoring is done through the Child Nutrition Program at the state Department of Education and Early Development.</w:t>
      </w:r>
    </w:p>
    <w:p>
      <w:pPr>
        <w:pStyle w:val="BodyText"/>
        <w:spacing w:line="297" w:lineRule="auto" w:before="178"/>
        <w:ind w:left="464" w:right="703"/>
      </w:pPr>
      <w:r>
        <w:rPr>
          <w:rFonts w:ascii="Franklin Gothic Demi"/>
          <w:color w:val="009CD8"/>
          <w:sz w:val="20"/>
        </w:rPr>
        <w:t>State Standards: </w:t>
      </w:r>
      <w:r>
        <w:rPr>
          <w:color w:val="231F20"/>
        </w:rPr>
        <w:t>The state has adopted standards for physical education,</w:t>
      </w:r>
      <w:r>
        <w:rPr>
          <w:color w:val="231F20"/>
          <w:position w:val="6"/>
          <w:sz w:val="10"/>
        </w:rPr>
        <w:t>3 </w:t>
      </w:r>
      <w:r>
        <w:rPr>
          <w:color w:val="231F20"/>
        </w:rPr>
        <w:t>with which all school districts are required to comply.</w:t>
      </w:r>
      <w:r>
        <w:rPr>
          <w:color w:val="231F20"/>
          <w:position w:val="6"/>
          <w:sz w:val="10"/>
        </w:rPr>
        <w:t>4 </w:t>
      </w:r>
      <w:hyperlink r:id="rId65">
        <w:r>
          <w:rPr>
            <w:color w:val="25408F"/>
            <w:u w:val="single" w:color="25408F"/>
          </w:rPr>
          <w:t>The Alaska Physical Education Standards</w:t>
        </w:r>
        <w:r>
          <w:rPr>
            <w:color w:val="25408F"/>
          </w:rPr>
          <w:t> </w:t>
        </w:r>
      </w:hyperlink>
      <w:r>
        <w:rPr>
          <w:color w:val="231F20"/>
        </w:rPr>
        <w:t>were last revised in March 2010.</w:t>
      </w:r>
    </w:p>
    <w:p>
      <w:pPr>
        <w:pStyle w:val="Heading5"/>
        <w:spacing w:before="163"/>
        <w:ind w:left="644"/>
      </w:pPr>
      <w:r>
        <w:rPr>
          <w:color w:val="58595B"/>
        </w:rPr>
        <w:t>Areas addressed in the state standards include:</w:t>
      </w:r>
    </w:p>
    <w:p>
      <w:pPr>
        <w:spacing w:line="285" w:lineRule="auto" w:before="110"/>
        <w:ind w:left="644" w:right="703"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2"/>
        <w:ind w:left="644" w:right="703"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1"/>
        <w:ind w:left="644"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5"/>
        <w:ind w:left="644"/>
      </w:pPr>
      <w:r>
        <w:rPr>
          <w:color w:val="231F20"/>
        </w:rPr>
        <w:t>maintain a health-enhancing level of physical activity and fitness</w:t>
      </w:r>
    </w:p>
    <w:p>
      <w:pPr>
        <w:pStyle w:val="BodyText"/>
        <w:spacing w:before="7"/>
      </w:pPr>
    </w:p>
    <w:p>
      <w:pPr>
        <w:spacing w:line="285" w:lineRule="auto" w:before="0"/>
        <w:ind w:left="644" w:right="946"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2"/>
        <w:ind w:left="644" w:right="703"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0"/>
        <w:rPr>
          <w:sz w:val="16"/>
        </w:rPr>
      </w:pPr>
    </w:p>
    <w:p>
      <w:pPr>
        <w:pStyle w:val="BodyText"/>
        <w:spacing w:line="302" w:lineRule="auto"/>
        <w:ind w:left="464" w:right="703"/>
      </w:pPr>
      <w:r>
        <w:rPr>
          <w:rFonts w:ascii="Franklin Gothic Demi"/>
          <w:color w:val="009CD8"/>
          <w:sz w:val="20"/>
        </w:rPr>
        <w:t>State Curriculum: </w:t>
      </w:r>
      <w:r>
        <w:rPr>
          <w:color w:val="231F20"/>
        </w:rPr>
        <w:t>The state requires school districts and schools to use a curriculum aligned with the state standards for physical education, but does not require a specific curriculum. The governing body of a district must review each content area at least every six years by way of a systematic evaluation of the curriculum. The state has not promoted physical education curriculum tools or the use of the Physical Education Curriculum Analysis Tool (PECAT) to school districts or schools.</w:t>
      </w:r>
    </w:p>
    <w:p>
      <w:pPr>
        <w:spacing w:line="297" w:lineRule="auto" w:before="177"/>
        <w:ind w:left="464" w:right="946" w:firstLine="0"/>
        <w:jc w:val="left"/>
        <w:rPr>
          <w:sz w:val="18"/>
        </w:rPr>
      </w:pPr>
      <w:r>
        <w:rPr>
          <w:rFonts w:ascii="Franklin Gothic Demi" w:hAnsi="Franklin Gothic Demi"/>
          <w:color w:val="009CD8"/>
          <w:sz w:val="20"/>
        </w:rPr>
        <w:t>State Funding for Physical Education Programs: </w:t>
      </w:r>
      <w:r>
        <w:rPr>
          <w:color w:val="231F20"/>
          <w:sz w:val="18"/>
        </w:rPr>
        <w:t>General education funding is available for the state’s physical education programs in school districts and schools. No additional funding is available for physical education programs.</w:t>
      </w:r>
    </w:p>
    <w:p>
      <w:pPr>
        <w:pStyle w:val="BodyText"/>
        <w:spacing w:before="2"/>
        <w:rPr>
          <w:sz w:val="16"/>
        </w:rPr>
      </w:pPr>
    </w:p>
    <w:p>
      <w:pPr>
        <w:pStyle w:val="BodyText"/>
        <w:spacing w:line="285" w:lineRule="auto"/>
        <w:ind w:left="464" w:right="703" w:hanging="1"/>
      </w:pPr>
      <w:r>
        <w:rPr>
          <w:rFonts w:ascii="Franklin Gothic Demi"/>
          <w:color w:val="009CD8"/>
          <w:sz w:val="20"/>
        </w:rPr>
        <w:t>Class Size: </w:t>
      </w:r>
      <w:r>
        <w:rPr>
          <w:color w:val="231F20"/>
        </w:rPr>
        <w:t>The state does not have a required student-teacher ratio for academic or physical education classes.</w:t>
      </w:r>
    </w:p>
    <w:p>
      <w:pPr>
        <w:pStyle w:val="BodyText"/>
        <w:spacing w:before="10"/>
        <w:rPr>
          <w:sz w:val="16"/>
        </w:rPr>
      </w:pPr>
    </w:p>
    <w:p>
      <w:pPr>
        <w:spacing w:before="0"/>
        <w:ind w:left="464" w:right="0" w:firstLine="0"/>
        <w:jc w:val="left"/>
        <w:rPr>
          <w:sz w:val="18"/>
        </w:rPr>
      </w:pPr>
      <w:r>
        <w:rPr>
          <w:rFonts w:ascii="Franklin Gothic Demi"/>
          <w:color w:val="009CD8"/>
          <w:sz w:val="20"/>
        </w:rPr>
        <w:t>Grade Point Average (GPA): </w:t>
      </w:r>
      <w:r>
        <w:rPr>
          <w:color w:val="231F20"/>
          <w:sz w:val="18"/>
        </w:rPr>
        <w:t>The state does not require[s]</w:t>
      </w:r>
    </w:p>
    <w:p>
      <w:pPr>
        <w:pStyle w:val="BodyText"/>
        <w:spacing w:before="45"/>
        <w:ind w:left="464"/>
      </w:pPr>
      <w:r>
        <w:rPr>
          <w:color w:val="231F20"/>
        </w:rPr>
        <w:t>physical education grades to be included in a student’s GPA.</w:t>
      </w:r>
    </w:p>
    <w:p>
      <w:pPr>
        <w:spacing w:after="0"/>
        <w:sectPr>
          <w:type w:val="continuous"/>
          <w:pgSz w:w="12240" w:h="15840"/>
          <w:pgMar w:top="700" w:bottom="280" w:left="0" w:right="0"/>
          <w:cols w:num="2" w:equalWidth="0">
            <w:col w:w="5832" w:space="40"/>
            <w:col w:w="636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2"/>
        </w:rPr>
      </w:pPr>
    </w:p>
    <w:p>
      <w:pPr>
        <w:spacing w:after="0"/>
        <w:rPr>
          <w:sz w:val="22"/>
        </w:rPr>
        <w:sectPr>
          <w:footerReference w:type="default" r:id="rId66"/>
          <w:pgSz w:w="12240" w:h="15840"/>
          <w:pgMar w:footer="570" w:header="0" w:top="0" w:bottom="760" w:left="0" w:right="0"/>
        </w:sectPr>
      </w:pPr>
    </w:p>
    <w:p>
      <w:pPr>
        <w:spacing w:line="295" w:lineRule="auto" w:before="97"/>
        <w:ind w:left="719" w:right="2" w:firstLine="0"/>
        <w:jc w:val="left"/>
        <w:rPr>
          <w:sz w:val="18"/>
        </w:rPr>
      </w:pPr>
      <w:r>
        <w:rPr/>
        <w:pict>
          <v:shape style="position:absolute;margin-left:17.2672pt;margin-top:-104.389992pt;width:35.6pt;height:91.05pt;mso-position-horizontal-relative:page;mso-position-vertical-relative:paragraph;z-index:251754496"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rFonts w:ascii="Franklin Gothic Demi"/>
          <w:color w:val="009CD8"/>
          <w:sz w:val="20"/>
        </w:rPr>
        <w:t>Online Physical Education Courses: </w:t>
      </w:r>
      <w:r>
        <w:rPr>
          <w:color w:val="231F20"/>
          <w:sz w:val="18"/>
        </w:rPr>
        <w:t>The state allows students to earn required physical education credits through online physical education courses.</w:t>
      </w:r>
    </w:p>
    <w:p>
      <w:pPr>
        <w:pStyle w:val="BodyText"/>
        <w:spacing w:before="1"/>
        <w:rPr>
          <w:sz w:val="16"/>
        </w:rPr>
      </w:pPr>
    </w:p>
    <w:p>
      <w:pPr>
        <w:spacing w:line="295" w:lineRule="auto" w:before="0"/>
        <w:ind w:left="720" w:right="2" w:hanging="1"/>
        <w:jc w:val="left"/>
        <w:rPr>
          <w:sz w:val="18"/>
        </w:rPr>
      </w:pPr>
      <w:r>
        <w:rPr>
          <w:rFonts w:ascii="Franklin Gothic Demi"/>
          <w:color w:val="009CD8"/>
          <w:sz w:val="20"/>
        </w:rPr>
        <w:t>Student Assessment Requirements: </w:t>
      </w:r>
      <w:r>
        <w:rPr>
          <w:color w:val="231F20"/>
          <w:sz w:val="18"/>
        </w:rPr>
        <w:t>The state does not require student assessment related to state physical education standards.</w:t>
      </w:r>
    </w:p>
    <w:p>
      <w:pPr>
        <w:pStyle w:val="BodyText"/>
        <w:spacing w:before="2"/>
        <w:rPr>
          <w:sz w:val="16"/>
        </w:rPr>
      </w:pPr>
    </w:p>
    <w:p>
      <w:pPr>
        <w:spacing w:before="0"/>
        <w:ind w:left="720" w:right="0" w:firstLine="0"/>
        <w:jc w:val="left"/>
        <w:rPr>
          <w:sz w:val="18"/>
        </w:rPr>
      </w:pPr>
      <w:r>
        <w:rPr>
          <w:rFonts w:ascii="Franklin Gothic Demi"/>
          <w:color w:val="009CD8"/>
          <w:sz w:val="20"/>
        </w:rPr>
        <w:t>Fitness Assessment:</w:t>
      </w:r>
      <w:r>
        <w:rPr>
          <w:rFonts w:ascii="Franklin Gothic Demi"/>
          <w:color w:val="009CD8"/>
          <w:spacing w:val="-38"/>
          <w:sz w:val="20"/>
        </w:rPr>
        <w:t> </w:t>
      </w:r>
      <w:r>
        <w:rPr>
          <w:color w:val="231F20"/>
          <w:sz w:val="18"/>
        </w:rPr>
        <w:t>The state does not require student physical</w:t>
      </w:r>
    </w:p>
    <w:p>
      <w:pPr>
        <w:pStyle w:val="BodyText"/>
        <w:spacing w:before="45"/>
        <w:ind w:left="720"/>
      </w:pPr>
      <w:r>
        <w:rPr>
          <w:color w:val="231F20"/>
        </w:rPr>
        <w:t>fitness assessment.</w:t>
      </w:r>
    </w:p>
    <w:p>
      <w:pPr>
        <w:pStyle w:val="BodyText"/>
        <w:spacing w:before="4"/>
        <w:rPr>
          <w:sz w:val="20"/>
        </w:rPr>
      </w:pPr>
    </w:p>
    <w:p>
      <w:pPr>
        <w:spacing w:before="0"/>
        <w:ind w:left="720" w:right="0" w:firstLine="0"/>
        <w:jc w:val="left"/>
        <w:rPr>
          <w:sz w:val="18"/>
        </w:rPr>
      </w:pPr>
      <w:r>
        <w:rPr>
          <w:rFonts w:ascii="Franklin Gothic Demi"/>
          <w:color w:val="009CD8"/>
          <w:sz w:val="20"/>
        </w:rPr>
        <w:t>Body Mass Index (BMI): </w:t>
      </w:r>
      <w:r>
        <w:rPr>
          <w:color w:val="231F20"/>
          <w:sz w:val="18"/>
        </w:rPr>
        <w:t>The state does not require schools to</w:t>
      </w:r>
    </w:p>
    <w:p>
      <w:pPr>
        <w:pStyle w:val="BodyText"/>
        <w:spacing w:before="45"/>
        <w:ind w:left="719"/>
      </w:pPr>
      <w:r>
        <w:rPr>
          <w:color w:val="231F20"/>
        </w:rPr>
        <w:t>collect BMI or students’ height and weight.</w:t>
      </w:r>
    </w:p>
    <w:p>
      <w:pPr>
        <w:pStyle w:val="BodyText"/>
        <w:spacing w:before="4"/>
        <w:rPr>
          <w:sz w:val="20"/>
        </w:rPr>
      </w:pPr>
    </w:p>
    <w:p>
      <w:pPr>
        <w:pStyle w:val="BodyText"/>
        <w:spacing w:line="302" w:lineRule="auto"/>
        <w:ind w:left="720" w:right="130"/>
      </w:pPr>
      <w:r>
        <w:rPr>
          <w:rFonts w:ascii="Franklin Gothic Demi"/>
          <w:color w:val="009CD8"/>
          <w:sz w:val="20"/>
        </w:rPr>
        <w:t>Certification/Licensure of Physical Education Teachers: </w:t>
      </w:r>
      <w:r>
        <w:rPr>
          <w:color w:val="231F20"/>
        </w:rPr>
        <w:t>The state does not require physical education teachers to be state certified/licensed and endorsed to teach physical education for any grade levels and to teach online physical education courses. Elementary classroom teachers (generalists) are allowed to teach required elementary school physical education classes. The state requires that those who teach physical education pass a physical education certificate/licensure exam before they are endorsed to teach physical education.</w:t>
      </w:r>
    </w:p>
    <w:p>
      <w:pPr>
        <w:pStyle w:val="BodyText"/>
        <w:spacing w:before="10"/>
        <w:rPr>
          <w:sz w:val="15"/>
        </w:rPr>
      </w:pPr>
    </w:p>
    <w:p>
      <w:pPr>
        <w:spacing w:line="290" w:lineRule="auto" w:before="0"/>
        <w:ind w:left="720" w:right="2" w:firstLine="0"/>
        <w:jc w:val="left"/>
        <w:rPr>
          <w:sz w:val="18"/>
        </w:rPr>
      </w:pPr>
      <w:r>
        <w:rPr>
          <w:rFonts w:ascii="Franklin Gothic Demi" w:hAnsi="Franklin Gothic Demi"/>
          <w:color w:val="009CD8"/>
          <w:sz w:val="20"/>
        </w:rPr>
        <w:t>Professional Development of Physical Education Teachers:</w:t>
      </w:r>
      <w:r>
        <w:rPr>
          <w:rFonts w:ascii="Franklin Gothic Demi" w:hAnsi="Franklin Gothic Demi"/>
          <w:color w:val="009CD8"/>
          <w:spacing w:val="-23"/>
          <w:sz w:val="20"/>
        </w:rPr>
        <w:t> </w:t>
      </w:r>
      <w:r>
        <w:rPr>
          <w:color w:val="231F20"/>
          <w:sz w:val="18"/>
        </w:rPr>
        <w:t>Professional</w:t>
      </w:r>
      <w:r>
        <w:rPr>
          <w:color w:val="231F20"/>
          <w:spacing w:val="-7"/>
          <w:sz w:val="18"/>
        </w:rPr>
        <w:t> </w:t>
      </w:r>
      <w:r>
        <w:rPr>
          <w:color w:val="231F20"/>
          <w:sz w:val="18"/>
        </w:rPr>
        <w:t>development</w:t>
      </w:r>
      <w:r>
        <w:rPr>
          <w:color w:val="231F20"/>
          <w:spacing w:val="-7"/>
          <w:sz w:val="18"/>
        </w:rPr>
        <w:t> </w:t>
      </w:r>
      <w:r>
        <w:rPr>
          <w:color w:val="231F20"/>
          <w:sz w:val="18"/>
        </w:rPr>
        <w:t>is</w:t>
      </w:r>
      <w:r>
        <w:rPr>
          <w:color w:val="231F20"/>
          <w:spacing w:val="-8"/>
          <w:sz w:val="18"/>
        </w:rPr>
        <w:t> </w:t>
      </w:r>
      <w:r>
        <w:rPr>
          <w:color w:val="231F20"/>
          <w:sz w:val="18"/>
        </w:rPr>
        <w:t>required</w:t>
      </w:r>
      <w:r>
        <w:rPr>
          <w:color w:val="231F20"/>
          <w:spacing w:val="-6"/>
          <w:sz w:val="18"/>
        </w:rPr>
        <w:t> </w:t>
      </w:r>
      <w:r>
        <w:rPr>
          <w:color w:val="231F20"/>
          <w:sz w:val="18"/>
        </w:rPr>
        <w:t>to</w:t>
      </w:r>
      <w:r>
        <w:rPr>
          <w:color w:val="231F20"/>
          <w:spacing w:val="-7"/>
          <w:sz w:val="18"/>
        </w:rPr>
        <w:t> </w:t>
      </w:r>
      <w:r>
        <w:rPr>
          <w:color w:val="231F20"/>
          <w:sz w:val="18"/>
        </w:rPr>
        <w:t>maintain/renew one’s physical education teacher certification or licensure and this professional development must be on physical education</w:t>
      </w:r>
      <w:r>
        <w:rPr>
          <w:color w:val="231F20"/>
          <w:spacing w:val="-18"/>
          <w:sz w:val="18"/>
        </w:rPr>
        <w:t> </w:t>
      </w:r>
      <w:r>
        <w:rPr>
          <w:color w:val="231F20"/>
          <w:sz w:val="18"/>
        </w:rPr>
        <w:t>topics.</w:t>
      </w:r>
    </w:p>
    <w:p>
      <w:pPr>
        <w:pStyle w:val="BodyText"/>
        <w:spacing w:before="11"/>
        <w:ind w:left="720"/>
      </w:pPr>
      <w:r>
        <w:rPr>
          <w:color w:val="231F20"/>
        </w:rPr>
        <w:t>The state does not provide events or funding specifically for physical</w:t>
      </w:r>
    </w:p>
    <w:p>
      <w:pPr>
        <w:pStyle w:val="BodyText"/>
        <w:spacing w:before="55"/>
        <w:ind w:left="720"/>
      </w:pPr>
      <w:r>
        <w:rPr>
          <w:color w:val="231F20"/>
        </w:rPr>
        <w:t>education teachers.</w:t>
      </w:r>
    </w:p>
    <w:p>
      <w:pPr>
        <w:spacing w:line="285" w:lineRule="auto" w:before="97"/>
        <w:ind w:left="391" w:right="758" w:firstLine="0"/>
        <w:jc w:val="left"/>
        <w:rPr>
          <w:sz w:val="18"/>
        </w:rPr>
      </w:pPr>
      <w:r>
        <w:rPr/>
        <w:br w:type="column"/>
      </w:r>
      <w:r>
        <w:rPr>
          <w:rFonts w:ascii="Franklin Gothic Demi"/>
          <w:color w:val="009CD8"/>
          <w:sz w:val="20"/>
        </w:rPr>
        <w:t>Teacher Evaluation: </w:t>
      </w:r>
      <w:r>
        <w:rPr>
          <w:color w:val="231F20"/>
          <w:sz w:val="18"/>
        </w:rPr>
        <w:t>The state does not have has a teacher evaluation system for all teachers.</w:t>
      </w:r>
    </w:p>
    <w:p>
      <w:pPr>
        <w:pStyle w:val="BodyText"/>
        <w:spacing w:before="10"/>
        <w:rPr>
          <w:sz w:val="16"/>
        </w:rPr>
      </w:pPr>
    </w:p>
    <w:p>
      <w:pPr>
        <w:pStyle w:val="BodyText"/>
        <w:spacing w:line="297" w:lineRule="auto"/>
        <w:ind w:left="391" w:right="758"/>
      </w:pPr>
      <w:r>
        <w:rPr>
          <w:rFonts w:ascii="Franklin Gothic Demi"/>
          <w:color w:val="009CD8"/>
          <w:sz w:val="20"/>
        </w:rPr>
        <w:t>National Board Certification: </w:t>
      </w:r>
      <w:r>
        <w:rPr>
          <w:color w:val="231F20"/>
        </w:rPr>
        <w:t>The state supports the National Board Certification process by actively promoting and encouraging teachers to register for the process and providing partial funding only if the teacher receives board certification.</w:t>
      </w:r>
    </w:p>
    <w:p>
      <w:pPr>
        <w:pStyle w:val="BodyText"/>
        <w:spacing w:before="2"/>
        <w:rPr>
          <w:sz w:val="16"/>
        </w:rPr>
      </w:pPr>
    </w:p>
    <w:p>
      <w:pPr>
        <w:pStyle w:val="BodyText"/>
        <w:spacing w:line="302" w:lineRule="auto"/>
        <w:ind w:left="391" w:right="892"/>
      </w:pPr>
      <w:r>
        <w:rPr>
          <w:rFonts w:ascii="Franklin Gothic Demi"/>
          <w:color w:val="009CD8"/>
          <w:sz w:val="20"/>
        </w:rPr>
        <w:t>District Physical Education Coordinator: </w:t>
      </w:r>
      <w:r>
        <w:rPr>
          <w:color w:val="231F20"/>
        </w:rPr>
        <w:t>The state does not require each school district to have a licensed physical educator serving as a physical education coordinator. It does not have designated staffing to oversee implementation, compliance, technical assistance or monitoring of physical education</w:t>
      </w:r>
      <w:r>
        <w:rPr>
          <w:color w:val="231F20"/>
          <w:spacing w:val="-23"/>
        </w:rPr>
        <w:t> </w:t>
      </w:r>
      <w:r>
        <w:rPr>
          <w:color w:val="231F20"/>
        </w:rPr>
        <w:t>programs in school districts and</w:t>
      </w:r>
      <w:r>
        <w:rPr>
          <w:color w:val="231F20"/>
          <w:spacing w:val="-2"/>
        </w:rPr>
        <w:t> </w:t>
      </w:r>
      <w:r>
        <w:rPr>
          <w:color w:val="231F20"/>
        </w:rPr>
        <w:t>schools.</w:t>
      </w:r>
    </w:p>
    <w:p>
      <w:pPr>
        <w:pStyle w:val="Heading5"/>
      </w:pPr>
      <w:r>
        <w:rPr>
          <w:color w:val="009CD8"/>
        </w:rPr>
        <w:t>Contact Person:</w:t>
      </w:r>
    </w:p>
    <w:p>
      <w:pPr>
        <w:pStyle w:val="BodyText"/>
        <w:spacing w:line="304" w:lineRule="auto" w:before="45"/>
        <w:ind w:left="391" w:right="4359"/>
      </w:pPr>
      <w:r>
        <w:rPr>
          <w:color w:val="231F20"/>
          <w:spacing w:val="-3"/>
        </w:rPr>
        <w:t>Terri </w:t>
      </w:r>
      <w:r>
        <w:rPr>
          <w:color w:val="231F20"/>
        </w:rPr>
        <w:t>Campbell Education</w:t>
      </w:r>
      <w:r>
        <w:rPr>
          <w:color w:val="231F20"/>
          <w:spacing w:val="-10"/>
        </w:rPr>
        <w:t> </w:t>
      </w:r>
      <w:r>
        <w:rPr>
          <w:color w:val="231F20"/>
        </w:rPr>
        <w:t>Specialist</w:t>
      </w:r>
    </w:p>
    <w:p>
      <w:pPr>
        <w:pStyle w:val="BodyText"/>
        <w:spacing w:before="1"/>
        <w:ind w:left="391"/>
      </w:pPr>
      <w:r>
        <w:rPr>
          <w:color w:val="231F20"/>
        </w:rPr>
        <w:t>State of Alaska Department of Education</w:t>
      </w:r>
    </w:p>
    <w:p>
      <w:pPr>
        <w:pStyle w:val="BodyText"/>
        <w:spacing w:line="304" w:lineRule="auto" w:before="56"/>
        <w:ind w:left="391" w:right="4028"/>
      </w:pPr>
      <w:r>
        <w:rPr>
          <w:color w:val="231F20"/>
          <w:spacing w:val="-5"/>
        </w:rPr>
        <w:t>P.O. </w:t>
      </w:r>
      <w:r>
        <w:rPr>
          <w:color w:val="231F20"/>
        </w:rPr>
        <w:t>Box </w:t>
      </w:r>
      <w:r>
        <w:rPr>
          <w:color w:val="231F20"/>
          <w:spacing w:val="-3"/>
        </w:rPr>
        <w:t>110500 </w:t>
      </w:r>
      <w:r>
        <w:rPr>
          <w:color w:val="231F20"/>
        </w:rPr>
        <w:t>Juneau, AK</w:t>
      </w:r>
      <w:r>
        <w:rPr>
          <w:color w:val="231F20"/>
          <w:spacing w:val="-18"/>
        </w:rPr>
        <w:t> </w:t>
      </w:r>
      <w:r>
        <w:rPr>
          <w:color w:val="231F20"/>
        </w:rPr>
        <w:t>99811-0500 </w:t>
      </w:r>
      <w:r>
        <w:rPr>
          <w:color w:val="231F20"/>
          <w:spacing w:val="-4"/>
        </w:rPr>
        <w:t>907-465-8719</w:t>
      </w:r>
    </w:p>
    <w:p>
      <w:pPr>
        <w:pStyle w:val="BodyText"/>
        <w:spacing w:before="2"/>
        <w:ind w:left="391"/>
      </w:pPr>
      <w:hyperlink r:id="rId67">
        <w:r>
          <w:rPr>
            <w:color w:val="231F20"/>
          </w:rPr>
          <w:t>Terri.Campbell@alaska.gov</w:t>
        </w:r>
      </w:hyperlink>
    </w:p>
    <w:p>
      <w:pPr>
        <w:spacing w:after="0"/>
        <w:sectPr>
          <w:type w:val="continuous"/>
          <w:pgSz w:w="12240" w:h="15840"/>
          <w:pgMar w:top="700" w:bottom="280" w:left="0" w:right="0"/>
          <w:cols w:num="2" w:equalWidth="0">
            <w:col w:w="5900" w:space="40"/>
            <w:col w:w="6300"/>
          </w:cols>
        </w:sectPr>
      </w:pPr>
    </w:p>
    <w:p>
      <w:pPr>
        <w:pStyle w:val="BodyText"/>
        <w:rPr>
          <w:sz w:val="20"/>
        </w:rPr>
      </w:pPr>
      <w:r>
        <w:rPr/>
        <w:pict>
          <v:group style="position:absolute;margin-left:0pt;margin-top:0pt;width:612pt;height:89.55pt;mso-position-horizontal-relative:page;mso-position-vertical-relative:page;z-index:251753472"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10262;top:1374;width:1002;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15"/>
                        <w:sz w:val="26"/>
                      </w:rPr>
                      <w:t>ALASKA</w:t>
                    </w:r>
                  </w:p>
                </w:txbxContent>
              </v:textbox>
              <w10:wrap type="non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4"/>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pStyle w:val="ListParagraph"/>
        <w:numPr>
          <w:ilvl w:val="0"/>
          <w:numId w:val="10"/>
        </w:numPr>
        <w:tabs>
          <w:tab w:pos="1094" w:val="left" w:leader="none"/>
          <w:tab w:pos="1096" w:val="left" w:leader="none"/>
        </w:tabs>
        <w:spacing w:line="240" w:lineRule="auto" w:before="131" w:after="0"/>
        <w:ind w:left="1095" w:right="0" w:hanging="376"/>
        <w:jc w:val="left"/>
        <w:rPr>
          <w:sz w:val="14"/>
        </w:rPr>
      </w:pPr>
      <w:r>
        <w:rPr>
          <w:color w:val="58595B"/>
          <w:sz w:val="14"/>
        </w:rPr>
        <w:t>Alaska Admin. Code tit. 4, § </w:t>
      </w:r>
      <w:r>
        <w:rPr>
          <w:color w:val="58595B"/>
          <w:spacing w:val="-2"/>
          <w:sz w:val="14"/>
        </w:rPr>
        <w:t>06.075</w:t>
      </w:r>
      <w:r>
        <w:rPr>
          <w:color w:val="58595B"/>
          <w:spacing w:val="-25"/>
          <w:sz w:val="14"/>
        </w:rPr>
        <w:t> </w:t>
      </w:r>
      <w:r>
        <w:rPr>
          <w:color w:val="58595B"/>
          <w:sz w:val="14"/>
        </w:rPr>
        <w:t>(2015).</w:t>
      </w:r>
    </w:p>
    <w:p>
      <w:pPr>
        <w:pStyle w:val="ListParagraph"/>
        <w:numPr>
          <w:ilvl w:val="0"/>
          <w:numId w:val="10"/>
        </w:numPr>
        <w:tabs>
          <w:tab w:pos="1095" w:val="left" w:leader="none"/>
          <w:tab w:pos="1096" w:val="left" w:leader="none"/>
        </w:tabs>
        <w:spacing w:line="240" w:lineRule="auto" w:before="10" w:after="0"/>
        <w:ind w:left="1095" w:right="0" w:hanging="376"/>
        <w:jc w:val="left"/>
        <w:rPr>
          <w:sz w:val="14"/>
        </w:rPr>
      </w:pPr>
      <w:r>
        <w:rPr>
          <w:color w:val="58595B"/>
          <w:sz w:val="14"/>
        </w:rPr>
        <w:t>Alaska Admin. Code tit. 4, § </w:t>
      </w:r>
      <w:r>
        <w:rPr>
          <w:color w:val="58595B"/>
          <w:spacing w:val="-3"/>
          <w:sz w:val="14"/>
        </w:rPr>
        <w:t>04.140</w:t>
      </w:r>
      <w:r>
        <w:rPr>
          <w:color w:val="58595B"/>
          <w:spacing w:val="-21"/>
          <w:sz w:val="14"/>
        </w:rPr>
        <w:t> </w:t>
      </w:r>
      <w:r>
        <w:rPr>
          <w:color w:val="58595B"/>
          <w:sz w:val="14"/>
        </w:rPr>
        <w:t>(2015).</w:t>
      </w:r>
    </w:p>
    <w:p>
      <w:pPr>
        <w:pStyle w:val="ListParagraph"/>
        <w:numPr>
          <w:ilvl w:val="0"/>
          <w:numId w:val="10"/>
        </w:numPr>
        <w:tabs>
          <w:tab w:pos="1095" w:val="left" w:leader="none"/>
          <w:tab w:pos="1096" w:val="left" w:leader="none"/>
        </w:tabs>
        <w:spacing w:line="240" w:lineRule="auto" w:before="9" w:after="0"/>
        <w:ind w:left="1095" w:right="0" w:hanging="376"/>
        <w:jc w:val="left"/>
        <w:rPr>
          <w:sz w:val="14"/>
        </w:rPr>
      </w:pPr>
      <w:r>
        <w:rPr>
          <w:color w:val="58595B"/>
          <w:sz w:val="14"/>
        </w:rPr>
        <w:t>Alaska</w:t>
      </w:r>
      <w:r>
        <w:rPr>
          <w:color w:val="58595B"/>
          <w:spacing w:val="-4"/>
          <w:sz w:val="14"/>
        </w:rPr>
        <w:t> </w:t>
      </w:r>
      <w:r>
        <w:rPr>
          <w:color w:val="58595B"/>
          <w:sz w:val="14"/>
        </w:rPr>
        <w:t>Admin.</w:t>
      </w:r>
      <w:r>
        <w:rPr>
          <w:color w:val="58595B"/>
          <w:spacing w:val="-4"/>
          <w:sz w:val="14"/>
        </w:rPr>
        <w:t> </w:t>
      </w:r>
      <w:r>
        <w:rPr>
          <w:color w:val="58595B"/>
          <w:sz w:val="14"/>
        </w:rPr>
        <w:t>Code</w:t>
      </w:r>
      <w:r>
        <w:rPr>
          <w:color w:val="58595B"/>
          <w:spacing w:val="-4"/>
          <w:sz w:val="14"/>
        </w:rPr>
        <w:t> </w:t>
      </w:r>
      <w:r>
        <w:rPr>
          <w:color w:val="58595B"/>
          <w:sz w:val="14"/>
        </w:rPr>
        <w:t>tit.</w:t>
      </w:r>
      <w:r>
        <w:rPr>
          <w:color w:val="58595B"/>
          <w:spacing w:val="-4"/>
          <w:sz w:val="14"/>
        </w:rPr>
        <w:t> </w:t>
      </w:r>
      <w:r>
        <w:rPr>
          <w:color w:val="58595B"/>
          <w:sz w:val="14"/>
        </w:rPr>
        <w:t>4</w:t>
      </w:r>
      <w:r>
        <w:rPr>
          <w:color w:val="58595B"/>
          <w:spacing w:val="-4"/>
          <w:sz w:val="14"/>
        </w:rPr>
        <w:t> </w:t>
      </w:r>
      <w:r>
        <w:rPr>
          <w:color w:val="58595B"/>
          <w:sz w:val="14"/>
        </w:rPr>
        <w:t>§</w:t>
      </w:r>
      <w:r>
        <w:rPr>
          <w:color w:val="58595B"/>
          <w:spacing w:val="-5"/>
          <w:sz w:val="14"/>
        </w:rPr>
        <w:t> </w:t>
      </w:r>
      <w:r>
        <w:rPr>
          <w:color w:val="58595B"/>
          <w:sz w:val="14"/>
        </w:rPr>
        <w:t>05.080</w:t>
      </w:r>
      <w:r>
        <w:rPr>
          <w:color w:val="58595B"/>
          <w:spacing w:val="-4"/>
          <w:sz w:val="14"/>
        </w:rPr>
        <w:t> </w:t>
      </w:r>
      <w:r>
        <w:rPr>
          <w:color w:val="58595B"/>
          <w:sz w:val="14"/>
        </w:rPr>
        <w:t>(2015).</w:t>
      </w:r>
    </w:p>
    <w:p>
      <w:pPr>
        <w:spacing w:after="0" w:line="240" w:lineRule="auto"/>
        <w:jc w:val="left"/>
        <w:rPr>
          <w:sz w:val="14"/>
        </w:rPr>
        <w:sectPr>
          <w:type w:val="continuous"/>
          <w:pgSz w:w="12240" w:h="15840"/>
          <w:pgMar w:top="700" w:bottom="280" w:left="0" w:right="0"/>
        </w:sectPr>
      </w:pPr>
    </w:p>
    <w:p>
      <w:pPr>
        <w:pStyle w:val="BodyText"/>
        <w:rPr>
          <w:sz w:val="20"/>
        </w:rPr>
      </w:pPr>
    </w:p>
    <w:p>
      <w:pPr>
        <w:pStyle w:val="BodyText"/>
        <w:rPr>
          <w:sz w:val="20"/>
        </w:rPr>
      </w:pPr>
    </w:p>
    <w:p>
      <w:pPr>
        <w:pStyle w:val="BodyText"/>
        <w:spacing w:before="5"/>
      </w:pPr>
    </w:p>
    <w:p>
      <w:pPr>
        <w:spacing w:after="0"/>
        <w:sectPr>
          <w:footerReference w:type="default" r:id="rId68"/>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1758592"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164.761002pt;margin-top:-15.011708pt;width:53.6pt;height:62.8pt;mso-position-horizontal-relative:page;mso-position-vertical-relative:paragraph;z-index:251757568" coordorigin="3295,-300" coordsize="1072,1256">
            <v:shape style="position:absolute;left:3300;top:-296;width:1061;height:1246" coordorigin="3300,-295" coordsize="1061,1246" path="m3347,-111l3332,-108,3318,-102,3316,-99,3311,-90,3316,-77,3313,-68,3318,-58,3321,-49,3321,-15,3326,-2,3329,13,3329,44,3337,54,3339,66,3342,82,3344,91,3344,104,3339,119,3334,122,3334,141,3339,172,3350,181,3344,187,3365,209,3373,231,3378,237,3383,262,3420,290,3427,306,3417,309,3394,331,3378,340,3373,349,3365,365,3355,371,3355,424,3350,430,3344,464,3337,468,3339,474,3316,495,3313,518,3321,527,3321,567,3352,577,3360,586,3363,614,3355,623,3350,639,3316,642,3308,661,3303,679,3300,692,3321,698,3391,726,3443,745,3497,766,3549,785,3570,791,3648,822,3697,841,3757,860,3811,885,3884,910,3931,928,3949,935,3980,947,4003,950,4068,947,4359,947,4359,415,4361,240,4361,-80,3401,-80,3394,-86,3391,-99,3378,-108,3360,-108,3347,-111xm4122,947l4068,947,4097,950,4122,947xm4359,947l4185,947,4255,950,4325,950,4359,947xm4361,-295l3443,-295,3443,-261,3440,-121,3435,-108,3430,-96,3425,-83,3414,-80,4361,-80,4361,-295xe" filled="true" fillcolor="#808285" stroked="false">
              <v:path arrowok="t"/>
              <v:fill type="solid"/>
            </v:shape>
            <v:shape style="position:absolute;left:3300;top:-296;width:1061;height:1246" coordorigin="3300,-295" coordsize="1061,1246" path="m3308,661l3303,679,3300,692,3321,698,3391,726,3443,745,3497,766,3549,785,3570,791,3601,804,3648,822,3697,841,3757,860,3811,885,3884,910,3931,928,3949,935,3980,947,4003,950,4068,947,4097,950,4122,947,4185,947,4255,950,4325,950,4359,947,4359,714,4359,633,4359,539,4359,415,4361,241,4361,153,4361,-77,4361,-295,4343,-295,3443,-295,3443,-261,3440,-121,3435,-108,3430,-96,3425,-83,3414,-80,3401,-80,3394,-86,3391,-99,3378,-108,3360,-108,3347,-111,3332,-108,3318,-102,3316,-99,3311,-90,3316,-77,3313,-68,3318,-58,3321,-49,3321,-30,3321,-15,3326,-2,3329,13,3329,26,3329,35,3329,44,3337,54,3339,66,3342,82,3344,91,3344,104,3339,119,3334,122,3334,141,3339,172,3350,181,3344,187,3365,209,3373,231,3378,237,3383,262,3420,290,3427,306,3417,309,3394,331,3378,340,3373,349,3365,365,3355,371,3355,424,3350,430,3344,464,3337,468,3339,474,3316,495,3313,518,3321,527,3321,567,3352,577,3360,586,3363,614,3355,623,3350,639,3316,642,3308,661xe" filled="false" stroked="true" strokeweight=".515pt" strokecolor="#58595b">
              <v:path arrowok="t"/>
              <v:stroke dashstyle="solid"/>
            </v:shape>
            <v:shape style="position:absolute;left:3295;top:-301;width:1072;height:1256" type="#_x0000_t202" filled="false" stroked="false">
              <v:textbox inset="0,0,0,0">
                <w:txbxContent>
                  <w:p>
                    <w:pPr>
                      <w:spacing w:before="405"/>
                      <w:ind w:left="-581" w:right="-1426" w:firstLine="0"/>
                      <w:jc w:val="left"/>
                      <w:rPr>
                        <w:rFonts w:ascii="Calibri"/>
                        <w:sz w:val="44"/>
                      </w:rPr>
                    </w:pPr>
                    <w:r>
                      <w:rPr>
                        <w:rFonts w:ascii="Calibri"/>
                        <w:color w:val="FFFFFF"/>
                        <w:w w:val="115"/>
                        <w:sz w:val="44"/>
                        <w:shd w:fill="009CD8" w:color="auto" w:val="clear"/>
                      </w:rPr>
                      <w:t>A</w:t>
                    </w:r>
                    <w:r>
                      <w:rPr>
                        <w:rFonts w:ascii="Calibri"/>
                        <w:color w:val="FFFFFF"/>
                        <w:sz w:val="44"/>
                        <w:shd w:fill="009CD8" w:color="auto" w:val="clear"/>
                      </w:rPr>
                      <w:t>                           </w:t>
                    </w:r>
                    <w:r>
                      <w:rPr>
                        <w:rFonts w:ascii="Calibri"/>
                        <w:color w:val="FFFFFF"/>
                        <w:spacing w:val="-1"/>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20"/>
          <w:shd w:fill="009CD8" w:color="auto" w:val="clear"/>
        </w:rPr>
        <w:t>ARIZON</w:t>
      </w:r>
    </w:p>
    <w:p>
      <w:pPr>
        <w:pStyle w:val="BodyText"/>
        <w:spacing w:before="3"/>
        <w:rPr>
          <w:rFonts w:ascii="Calibri"/>
          <w:sz w:val="24"/>
        </w:rPr>
      </w:pPr>
    </w:p>
    <w:p>
      <w:pPr>
        <w:spacing w:after="0"/>
        <w:rPr>
          <w:rFonts w:ascii="Calibri"/>
          <w:sz w:val="24"/>
        </w:rPr>
        <w:sectPr>
          <w:type w:val="continuous"/>
          <w:pgSz w:w="12240" w:h="15840"/>
          <w:pgMar w:top="700" w:bottom="280" w:left="0" w:right="0"/>
        </w:sectPr>
      </w:pPr>
    </w:p>
    <w:p>
      <w:pPr>
        <w:pStyle w:val="BodyText"/>
        <w:spacing w:line="300" w:lineRule="auto" w:before="99"/>
        <w:ind w:left="720" w:right="6"/>
        <w:rPr>
          <w:sz w:val="10"/>
        </w:rPr>
      </w:pPr>
      <w:r>
        <w:rPr/>
        <w:pict>
          <v:group style="position:absolute;margin-left:0pt;margin-top:0pt;width:612pt;height:89.55pt;mso-position-horizontal-relative:page;mso-position-vertical-relative:page;z-index:-271204352"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color w:val="009CD8"/>
          <w:sz w:val="20"/>
        </w:rPr>
        <w:t>Amount of Required Physical Education: </w:t>
      </w:r>
      <w:r>
        <w:rPr>
          <w:color w:val="231F20"/>
        </w:rPr>
        <w:t>The state requires that students demonstrate competency in a number of required subject areas, including health/physical education, but does not specify grade levels or minutes per week, nor a requirement for high school graduation.</w:t>
      </w:r>
      <w:r>
        <w:rPr>
          <w:color w:val="231F20"/>
          <w:position w:val="6"/>
          <w:sz w:val="10"/>
        </w:rPr>
        <w:t>5</w:t>
      </w:r>
    </w:p>
    <w:p>
      <w:pPr>
        <w:pStyle w:val="BodyText"/>
        <w:spacing w:before="10"/>
        <w:rPr>
          <w:sz w:val="15"/>
        </w:rPr>
      </w:pPr>
    </w:p>
    <w:p>
      <w:pPr>
        <w:spacing w:line="297" w:lineRule="auto" w:before="0"/>
        <w:ind w:left="720" w:right="54"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2"/>
        <w:rPr>
          <w:sz w:val="16"/>
        </w:rPr>
      </w:pPr>
    </w:p>
    <w:p>
      <w:pPr>
        <w:spacing w:line="295" w:lineRule="auto" w:before="0"/>
        <w:ind w:left="719" w:right="385" w:firstLine="0"/>
        <w:jc w:val="left"/>
        <w:rPr>
          <w:sz w:val="18"/>
        </w:rPr>
      </w:pPr>
      <w:r>
        <w:rPr>
          <w:rFonts w:ascii="Franklin Gothic Demi"/>
          <w:color w:val="009CD8"/>
          <w:sz w:val="20"/>
        </w:rPr>
        <w:t>High School Graduation Requirements: </w:t>
      </w:r>
      <w:r>
        <w:rPr>
          <w:color w:val="231F20"/>
          <w:sz w:val="18"/>
        </w:rPr>
        <w:t>The state does not have a requirement for the number of high school physical education credits needed for graduation.</w:t>
      </w:r>
    </w:p>
    <w:p>
      <w:pPr>
        <w:pStyle w:val="BodyText"/>
        <w:spacing w:before="1"/>
        <w:rPr>
          <w:sz w:val="16"/>
        </w:rPr>
      </w:pPr>
    </w:p>
    <w:p>
      <w:pPr>
        <w:pStyle w:val="BodyText"/>
        <w:spacing w:line="297" w:lineRule="auto"/>
        <w:ind w:left="720" w:right="3" w:hanging="1"/>
      </w:pPr>
      <w:r>
        <w:rPr>
          <w:rFonts w:ascii="Franklin Gothic Demi"/>
          <w:color w:val="009CD8"/>
          <w:sz w:val="20"/>
        </w:rPr>
        <w:t>Substitutions: </w:t>
      </w:r>
      <w:r>
        <w:rPr>
          <w:color w:val="231F20"/>
        </w:rPr>
        <w:t>The state permits school districts or schools to allow students to substitute interscholastic sports, Junior Reserve Officer Training Corps (JROTC), marching band, or dance for physical education requirements.</w:t>
      </w:r>
    </w:p>
    <w:p>
      <w:pPr>
        <w:pStyle w:val="BodyText"/>
        <w:spacing w:before="2"/>
        <w:rPr>
          <w:sz w:val="16"/>
        </w:rPr>
      </w:pPr>
    </w:p>
    <w:p>
      <w:pPr>
        <w:pStyle w:val="BodyText"/>
        <w:spacing w:line="285" w:lineRule="auto"/>
        <w:ind w:left="719" w:right="485"/>
      </w:pPr>
      <w:r>
        <w:rPr>
          <w:rFonts w:ascii="Franklin Gothic Demi"/>
          <w:color w:val="009CD8"/>
          <w:sz w:val="20"/>
        </w:rPr>
        <w:t>Exemptions/Waivers: </w:t>
      </w:r>
      <w:r>
        <w:rPr>
          <w:color w:val="231F20"/>
        </w:rPr>
        <w:t>The state does not permit schools or school districts to apply for a waiver from the state physical</w:t>
      </w:r>
    </w:p>
    <w:p>
      <w:pPr>
        <w:pStyle w:val="BodyText"/>
        <w:spacing w:line="304" w:lineRule="auto" w:before="16"/>
        <w:ind w:left="719" w:right="6"/>
      </w:pPr>
      <w:r>
        <w:rPr>
          <w:color w:val="231F20"/>
        </w:rPr>
        <w:t>education requirements. The state does permit flexibility in physical education activity requirements for students with chronic health problems so that they may participate to the extent that their condition permits.</w:t>
      </w:r>
      <w:r>
        <w:rPr>
          <w:color w:val="231F20"/>
          <w:position w:val="6"/>
          <w:sz w:val="10"/>
        </w:rPr>
        <w:t>6 </w:t>
      </w:r>
      <w:r>
        <w:rPr>
          <w:color w:val="231F20"/>
        </w:rPr>
        <w:t>Students may apply for an exemption from participation in the physical education class time or required credit for their participation in other academic courses or Advanced Placement courses.</w:t>
      </w:r>
    </w:p>
    <w:p>
      <w:pPr>
        <w:pStyle w:val="BodyText"/>
        <w:rPr>
          <w:sz w:val="16"/>
        </w:rPr>
      </w:pPr>
    </w:p>
    <w:p>
      <w:pPr>
        <w:pStyle w:val="BodyText"/>
        <w:spacing w:line="302" w:lineRule="auto"/>
        <w:ind w:left="720" w:right="54" w:hanging="1"/>
      </w:pPr>
      <w:r>
        <w:rPr>
          <w:rFonts w:ascii="Franklin Gothic Demi"/>
          <w:color w:val="009CD8"/>
          <w:sz w:val="20"/>
        </w:rPr>
        <w:t>Physical Activity: </w:t>
      </w:r>
      <w:r>
        <w:rPr>
          <w:color w:val="231F20"/>
        </w:rPr>
        <w:t>The state does not  require  elementary schools to provide daily recess and it does not require a minimum weekly amount of physical activity time for elementary, middle school/junior high, or high school students; there  is  a  written policy regarding physical activity time for students (Superintendent of Public Instruction Recommendation). Classroom physical activity breaks are not required. The state does not prohibit the use of withholding physical activity, including recess, as punishment for disciplinary reasons, nor does it prohibit the use of physical activity as a form of</w:t>
      </w:r>
      <w:r>
        <w:rPr>
          <w:color w:val="231F20"/>
          <w:spacing w:val="12"/>
        </w:rPr>
        <w:t> </w:t>
      </w:r>
      <w:r>
        <w:rPr>
          <w:color w:val="231F20"/>
        </w:rPr>
        <w:t>punishment.</w:t>
      </w:r>
    </w:p>
    <w:p>
      <w:pPr>
        <w:pStyle w:val="BodyText"/>
        <w:spacing w:before="1"/>
        <w:rPr>
          <w:sz w:val="16"/>
        </w:rPr>
      </w:pPr>
    </w:p>
    <w:p>
      <w:pPr>
        <w:spacing w:line="285" w:lineRule="auto" w:before="1"/>
        <w:ind w:left="719" w:right="385" w:firstLine="0"/>
        <w:jc w:val="left"/>
        <w:rPr>
          <w:sz w:val="18"/>
        </w:rPr>
      </w:pPr>
      <w:r>
        <w:rPr>
          <w:rFonts w:ascii="Franklin Gothic Demi"/>
          <w:color w:val="009CD8"/>
          <w:sz w:val="20"/>
        </w:rPr>
        <w:t>Local</w:t>
      </w:r>
      <w:r>
        <w:rPr>
          <w:rFonts w:ascii="Franklin Gothic Demi"/>
          <w:color w:val="009CD8"/>
          <w:spacing w:val="-13"/>
          <w:sz w:val="20"/>
        </w:rPr>
        <w:t> </w:t>
      </w:r>
      <w:r>
        <w:rPr>
          <w:rFonts w:ascii="Franklin Gothic Demi"/>
          <w:color w:val="009CD8"/>
          <w:sz w:val="20"/>
        </w:rPr>
        <w:t>School</w:t>
      </w:r>
      <w:r>
        <w:rPr>
          <w:rFonts w:ascii="Franklin Gothic Demi"/>
          <w:color w:val="009CD8"/>
          <w:spacing w:val="-12"/>
          <w:sz w:val="20"/>
        </w:rPr>
        <w:t> </w:t>
      </w:r>
      <w:r>
        <w:rPr>
          <w:rFonts w:ascii="Franklin Gothic Demi"/>
          <w:color w:val="009CD8"/>
          <w:spacing w:val="-3"/>
          <w:sz w:val="20"/>
        </w:rPr>
        <w:t>Wellness</w:t>
      </w:r>
      <w:r>
        <w:rPr>
          <w:rFonts w:ascii="Franklin Gothic Demi"/>
          <w:color w:val="009CD8"/>
          <w:spacing w:val="-12"/>
          <w:sz w:val="20"/>
        </w:rPr>
        <w:t> </w:t>
      </w:r>
      <w:r>
        <w:rPr>
          <w:rFonts w:ascii="Franklin Gothic Demi"/>
          <w:color w:val="009CD8"/>
          <w:sz w:val="20"/>
        </w:rPr>
        <w:t>Policy:</w:t>
      </w:r>
      <w:r>
        <w:rPr>
          <w:rFonts w:ascii="Franklin Gothic Demi"/>
          <w:color w:val="009CD8"/>
          <w:spacing w:val="-25"/>
          <w:sz w:val="20"/>
        </w:rPr>
        <w:t> </w:t>
      </w:r>
      <w:r>
        <w:rPr>
          <w:color w:val="231F20"/>
          <w:sz w:val="18"/>
        </w:rPr>
        <w:t>The</w:t>
      </w:r>
      <w:r>
        <w:rPr>
          <w:color w:val="231F20"/>
          <w:spacing w:val="-10"/>
          <w:sz w:val="18"/>
        </w:rPr>
        <w:t> </w:t>
      </w:r>
      <w:r>
        <w:rPr>
          <w:color w:val="231F20"/>
          <w:spacing w:val="-3"/>
          <w:sz w:val="18"/>
        </w:rPr>
        <w:t>state</w:t>
      </w:r>
      <w:r>
        <w:rPr>
          <w:color w:val="231F20"/>
          <w:spacing w:val="-10"/>
          <w:sz w:val="18"/>
        </w:rPr>
        <w:t> </w:t>
      </w:r>
      <w:r>
        <w:rPr>
          <w:color w:val="231F20"/>
          <w:sz w:val="18"/>
        </w:rPr>
        <w:t>requires</w:t>
      </w:r>
      <w:r>
        <w:rPr>
          <w:color w:val="231F20"/>
          <w:spacing w:val="-10"/>
          <w:sz w:val="18"/>
        </w:rPr>
        <w:t> </w:t>
      </w:r>
      <w:r>
        <w:rPr>
          <w:color w:val="231F20"/>
          <w:sz w:val="18"/>
        </w:rPr>
        <w:t>schools</w:t>
      </w:r>
      <w:r>
        <w:rPr>
          <w:color w:val="231F20"/>
          <w:spacing w:val="-10"/>
          <w:sz w:val="18"/>
        </w:rPr>
        <w:t> </w:t>
      </w:r>
      <w:r>
        <w:rPr>
          <w:color w:val="231F20"/>
          <w:sz w:val="18"/>
        </w:rPr>
        <w:t>or school</w:t>
      </w:r>
      <w:r>
        <w:rPr>
          <w:color w:val="231F20"/>
          <w:spacing w:val="-9"/>
          <w:sz w:val="18"/>
        </w:rPr>
        <w:t> </w:t>
      </w:r>
      <w:r>
        <w:rPr>
          <w:color w:val="231F20"/>
          <w:sz w:val="18"/>
        </w:rPr>
        <w:t>districts</w:t>
      </w:r>
      <w:r>
        <w:rPr>
          <w:color w:val="231F20"/>
          <w:spacing w:val="-9"/>
          <w:sz w:val="18"/>
        </w:rPr>
        <w:t> </w:t>
      </w:r>
      <w:r>
        <w:rPr>
          <w:color w:val="231F20"/>
          <w:spacing w:val="-3"/>
          <w:sz w:val="18"/>
        </w:rPr>
        <w:t>to</w:t>
      </w:r>
      <w:r>
        <w:rPr>
          <w:color w:val="231F20"/>
          <w:spacing w:val="-9"/>
          <w:sz w:val="18"/>
        </w:rPr>
        <w:t> </w:t>
      </w:r>
      <w:r>
        <w:rPr>
          <w:color w:val="231F20"/>
          <w:spacing w:val="-3"/>
          <w:sz w:val="18"/>
        </w:rPr>
        <w:t>provide</w:t>
      </w:r>
      <w:r>
        <w:rPr>
          <w:color w:val="231F20"/>
          <w:spacing w:val="-9"/>
          <w:sz w:val="18"/>
        </w:rPr>
        <w:t> </w:t>
      </w:r>
      <w:r>
        <w:rPr>
          <w:color w:val="231F20"/>
          <w:sz w:val="18"/>
        </w:rPr>
        <w:t>their</w:t>
      </w:r>
      <w:r>
        <w:rPr>
          <w:color w:val="231F20"/>
          <w:spacing w:val="-9"/>
          <w:sz w:val="18"/>
        </w:rPr>
        <w:t> </w:t>
      </w:r>
      <w:r>
        <w:rPr>
          <w:color w:val="231F20"/>
          <w:sz w:val="18"/>
        </w:rPr>
        <w:t>local</w:t>
      </w:r>
      <w:r>
        <w:rPr>
          <w:color w:val="231F20"/>
          <w:spacing w:val="-9"/>
          <w:sz w:val="18"/>
        </w:rPr>
        <w:t> </w:t>
      </w:r>
      <w:r>
        <w:rPr>
          <w:color w:val="231F20"/>
          <w:sz w:val="18"/>
        </w:rPr>
        <w:t>school</w:t>
      </w:r>
      <w:r>
        <w:rPr>
          <w:color w:val="231F20"/>
          <w:spacing w:val="-9"/>
          <w:sz w:val="18"/>
        </w:rPr>
        <w:t> </w:t>
      </w:r>
      <w:r>
        <w:rPr>
          <w:color w:val="231F20"/>
          <w:spacing w:val="-3"/>
          <w:sz w:val="18"/>
        </w:rPr>
        <w:t>wellness</w:t>
      </w:r>
      <w:r>
        <w:rPr>
          <w:color w:val="231F20"/>
          <w:spacing w:val="-8"/>
          <w:sz w:val="18"/>
        </w:rPr>
        <w:t> </w:t>
      </w:r>
      <w:r>
        <w:rPr>
          <w:color w:val="231F20"/>
          <w:sz w:val="18"/>
        </w:rPr>
        <w:t>policy</w:t>
      </w:r>
      <w:r>
        <w:rPr>
          <w:color w:val="231F20"/>
          <w:spacing w:val="-9"/>
          <w:sz w:val="18"/>
        </w:rPr>
        <w:t> </w:t>
      </w:r>
      <w:r>
        <w:rPr>
          <w:color w:val="231F20"/>
          <w:spacing w:val="-3"/>
          <w:sz w:val="18"/>
        </w:rPr>
        <w:t>to</w:t>
      </w:r>
      <w:r>
        <w:rPr>
          <w:color w:val="231F20"/>
          <w:spacing w:val="-9"/>
          <w:sz w:val="18"/>
        </w:rPr>
        <w:t> </w:t>
      </w:r>
      <w:r>
        <w:rPr>
          <w:color w:val="231F20"/>
          <w:spacing w:val="-2"/>
          <w:sz w:val="18"/>
        </w:rPr>
        <w:t>the</w:t>
      </w:r>
    </w:p>
    <w:p>
      <w:pPr>
        <w:pStyle w:val="BodyText"/>
        <w:spacing w:line="304" w:lineRule="auto" w:before="100"/>
        <w:ind w:left="389" w:right="625"/>
      </w:pPr>
      <w:r>
        <w:rPr/>
        <w:br w:type="column"/>
      </w:r>
      <w:r>
        <w:rPr>
          <w:color w:val="231F20"/>
          <w:spacing w:val="-3"/>
        </w:rPr>
        <w:t>state </w:t>
      </w:r>
      <w:r>
        <w:rPr>
          <w:color w:val="231F20"/>
        </w:rPr>
        <w:t>education agency and </w:t>
      </w:r>
      <w:r>
        <w:rPr>
          <w:color w:val="231F20"/>
          <w:spacing w:val="-3"/>
        </w:rPr>
        <w:t>to </w:t>
      </w:r>
      <w:r>
        <w:rPr>
          <w:color w:val="231F20"/>
        </w:rPr>
        <w:t>post it online </w:t>
      </w:r>
      <w:r>
        <w:rPr>
          <w:color w:val="231F20"/>
          <w:spacing w:val="-3"/>
        </w:rPr>
        <w:t>for </w:t>
      </w:r>
      <w:r>
        <w:rPr>
          <w:color w:val="231F20"/>
        </w:rPr>
        <w:t>the public. The </w:t>
      </w:r>
      <w:r>
        <w:rPr>
          <w:color w:val="231F20"/>
          <w:spacing w:val="-3"/>
        </w:rPr>
        <w:t>state </w:t>
      </w:r>
      <w:r>
        <w:rPr>
          <w:color w:val="231F20"/>
        </w:rPr>
        <w:t>does </w:t>
      </w:r>
      <w:r>
        <w:rPr>
          <w:color w:val="231F20"/>
          <w:spacing w:val="-2"/>
        </w:rPr>
        <w:t>not </w:t>
      </w:r>
      <w:r>
        <w:rPr>
          <w:color w:val="231F20"/>
          <w:spacing w:val="-3"/>
        </w:rPr>
        <w:t>monitor </w:t>
      </w:r>
      <w:r>
        <w:rPr>
          <w:color w:val="231F20"/>
        </w:rPr>
        <w:t>the implementation of local school </w:t>
      </w:r>
      <w:r>
        <w:rPr>
          <w:color w:val="231F20"/>
          <w:spacing w:val="-3"/>
        </w:rPr>
        <w:t>wellness </w:t>
      </w:r>
      <w:r>
        <w:rPr>
          <w:color w:val="231F20"/>
        </w:rPr>
        <w:t>policies.</w:t>
      </w:r>
    </w:p>
    <w:p>
      <w:pPr>
        <w:pStyle w:val="BodyText"/>
        <w:spacing w:line="297" w:lineRule="auto" w:before="177"/>
        <w:ind w:left="389" w:right="900"/>
      </w:pPr>
      <w:r>
        <w:rPr>
          <w:rFonts w:ascii="Franklin Gothic Demi"/>
          <w:color w:val="009CD8"/>
          <w:sz w:val="20"/>
        </w:rPr>
        <w:t>State Standards: </w:t>
      </w:r>
      <w:r>
        <w:rPr>
          <w:color w:val="231F20"/>
        </w:rPr>
        <w:t>The state has adopted standards for physical education, with which all school districts are required to comply. </w:t>
      </w:r>
      <w:hyperlink r:id="rId69">
        <w:r>
          <w:rPr>
            <w:color w:val="25408F"/>
            <w:u w:val="single" w:color="25408F"/>
          </w:rPr>
          <w:t>The Arizona Physical Education Standards</w:t>
        </w:r>
        <w:r>
          <w:rPr>
            <w:color w:val="25408F"/>
          </w:rPr>
          <w:t> </w:t>
        </w:r>
      </w:hyperlink>
      <w:r>
        <w:rPr>
          <w:color w:val="231F20"/>
        </w:rPr>
        <w:t>were last revised in May 2015.</w:t>
      </w:r>
    </w:p>
    <w:p>
      <w:pPr>
        <w:pStyle w:val="Heading5"/>
        <w:spacing w:before="163"/>
        <w:ind w:left="569"/>
      </w:pPr>
      <w:r>
        <w:rPr>
          <w:color w:val="58595B"/>
        </w:rPr>
        <w:t>Areas addressed in the state standards include:</w:t>
      </w:r>
    </w:p>
    <w:p>
      <w:pPr>
        <w:spacing w:line="285" w:lineRule="auto" w:before="110"/>
        <w:ind w:left="569" w:right="797"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2"/>
        <w:ind w:left="569" w:right="625"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1"/>
        <w:ind w:left="569"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5"/>
        <w:ind w:left="569"/>
      </w:pPr>
      <w:r>
        <w:rPr>
          <w:color w:val="231F20"/>
        </w:rPr>
        <w:t>maintain a health-enhancing level of physical activity and fitness</w:t>
      </w:r>
    </w:p>
    <w:p>
      <w:pPr>
        <w:pStyle w:val="BodyText"/>
        <w:spacing w:before="7"/>
      </w:pPr>
    </w:p>
    <w:p>
      <w:pPr>
        <w:spacing w:line="285" w:lineRule="auto" w:before="0"/>
        <w:ind w:left="569" w:right="900"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2"/>
        <w:ind w:left="569" w:right="625"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0"/>
        <w:rPr>
          <w:sz w:val="16"/>
        </w:rPr>
      </w:pPr>
    </w:p>
    <w:p>
      <w:pPr>
        <w:pStyle w:val="BodyText"/>
        <w:spacing w:line="302" w:lineRule="auto"/>
        <w:ind w:left="389" w:right="797"/>
      </w:pPr>
      <w:r>
        <w:rPr>
          <w:rFonts w:ascii="Franklin Gothic Demi"/>
          <w:color w:val="009CD8"/>
          <w:sz w:val="20"/>
        </w:rPr>
        <w:t>State Curriculum: </w:t>
      </w:r>
      <w:r>
        <w:rPr>
          <w:color w:val="231F20"/>
        </w:rPr>
        <w:t>The state does not require schools or school districts to use a specific curricula for elementary, middle school/ junior high and high school physical education. In the past year the state has distributed goals and objectives of physical education programs and a chart describing scope and sequence for physical education to schools and school districts. It has promoted the use of the Physical Education Curriculum Analysis Tool (PECAT) through existing state communication networks.</w:t>
      </w:r>
    </w:p>
    <w:p>
      <w:pPr>
        <w:spacing w:line="297" w:lineRule="auto" w:before="178"/>
        <w:ind w:left="389" w:right="708" w:firstLine="0"/>
        <w:jc w:val="left"/>
        <w:rPr>
          <w:sz w:val="18"/>
        </w:rPr>
      </w:pPr>
      <w:r>
        <w:rPr>
          <w:rFonts w:ascii="Franklin Gothic Demi" w:hAnsi="Franklin Gothic Demi"/>
          <w:color w:val="009CD8"/>
          <w:sz w:val="20"/>
        </w:rPr>
        <w:t>State Funding for Physical Education Programs: </w:t>
      </w:r>
      <w:r>
        <w:rPr>
          <w:color w:val="231F20"/>
          <w:sz w:val="18"/>
        </w:rPr>
        <w:t>School district appropriations fund the state’s physical education programs in school districts and schools. No additional funding is available for physical education programs.</w:t>
      </w:r>
    </w:p>
    <w:p>
      <w:pPr>
        <w:pStyle w:val="BodyText"/>
        <w:spacing w:before="1"/>
        <w:rPr>
          <w:sz w:val="16"/>
        </w:rPr>
      </w:pPr>
    </w:p>
    <w:p>
      <w:pPr>
        <w:pStyle w:val="BodyText"/>
        <w:spacing w:line="285" w:lineRule="auto"/>
        <w:ind w:left="389" w:right="900" w:hanging="1"/>
      </w:pPr>
      <w:r>
        <w:rPr>
          <w:rFonts w:ascii="Franklin Gothic Demi"/>
          <w:color w:val="009CD8"/>
          <w:sz w:val="20"/>
        </w:rPr>
        <w:t>Class Size: </w:t>
      </w:r>
      <w:r>
        <w:rPr>
          <w:color w:val="231F20"/>
        </w:rPr>
        <w:t>The state does not have a required student-teacher ratio for academic classes or physical education.</w:t>
      </w:r>
    </w:p>
    <w:p>
      <w:pPr>
        <w:pStyle w:val="BodyText"/>
        <w:spacing w:before="10"/>
        <w:rPr>
          <w:sz w:val="16"/>
        </w:rPr>
      </w:pPr>
    </w:p>
    <w:p>
      <w:pPr>
        <w:spacing w:before="0"/>
        <w:ind w:left="389" w:right="0" w:firstLine="0"/>
        <w:jc w:val="left"/>
        <w:rPr>
          <w:sz w:val="18"/>
        </w:rPr>
      </w:pPr>
      <w:r>
        <w:rPr>
          <w:rFonts w:ascii="Franklin Gothic Demi"/>
          <w:color w:val="009CD8"/>
          <w:sz w:val="20"/>
        </w:rPr>
        <w:t>Grade Point Average (GPA): </w:t>
      </w:r>
      <w:r>
        <w:rPr>
          <w:color w:val="231F20"/>
          <w:sz w:val="18"/>
        </w:rPr>
        <w:t>The state does not require physical</w:t>
      </w:r>
    </w:p>
    <w:p>
      <w:pPr>
        <w:pStyle w:val="BodyText"/>
        <w:spacing w:before="45"/>
        <w:ind w:left="389"/>
      </w:pPr>
      <w:r>
        <w:rPr>
          <w:color w:val="231F20"/>
        </w:rPr>
        <w:t>education grades to be included in a student’s GPA.</w:t>
      </w:r>
    </w:p>
    <w:p>
      <w:pPr>
        <w:pStyle w:val="BodyText"/>
        <w:spacing w:before="4"/>
        <w:rPr>
          <w:sz w:val="20"/>
        </w:rPr>
      </w:pPr>
    </w:p>
    <w:p>
      <w:pPr>
        <w:pStyle w:val="Heading5"/>
        <w:spacing w:before="1"/>
        <w:ind w:left="389"/>
        <w:rPr>
          <w:rFonts w:ascii="Franklin Gothic Book"/>
          <w:sz w:val="18"/>
        </w:rPr>
      </w:pPr>
      <w:r>
        <w:rPr>
          <w:color w:val="009CD8"/>
        </w:rPr>
        <w:t>Online Physical Education Courses: </w:t>
      </w:r>
      <w:r>
        <w:rPr>
          <w:rFonts w:ascii="Franklin Gothic Book"/>
          <w:color w:val="231F20"/>
          <w:sz w:val="18"/>
        </w:rPr>
        <w:t>N/A</w:t>
      </w:r>
    </w:p>
    <w:p>
      <w:pPr>
        <w:spacing w:after="0"/>
        <w:rPr>
          <w:rFonts w:ascii="Franklin Gothic Book"/>
          <w:sz w:val="18"/>
        </w:rPr>
        <w:sectPr>
          <w:type w:val="continuous"/>
          <w:pgSz w:w="12240" w:h="15840"/>
          <w:pgMar w:top="700" w:bottom="280" w:left="0" w:right="0"/>
          <w:cols w:num="2" w:equalWidth="0">
            <w:col w:w="5907" w:space="40"/>
            <w:col w:w="6293"/>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2"/>
        </w:rPr>
      </w:pPr>
    </w:p>
    <w:p>
      <w:pPr>
        <w:spacing w:after="0"/>
        <w:rPr>
          <w:sz w:val="22"/>
        </w:rPr>
        <w:sectPr>
          <w:footerReference w:type="default" r:id="rId70"/>
          <w:pgSz w:w="12240" w:h="15840"/>
          <w:pgMar w:footer="570" w:header="0" w:top="0" w:bottom="760" w:left="0" w:right="0"/>
        </w:sectPr>
      </w:pPr>
    </w:p>
    <w:p>
      <w:pPr>
        <w:pStyle w:val="BodyText"/>
        <w:spacing w:line="300" w:lineRule="auto" w:before="97"/>
        <w:ind w:left="720" w:right="2" w:hanging="1"/>
        <w:rPr>
          <w:sz w:val="10"/>
        </w:rPr>
      </w:pPr>
      <w:r>
        <w:rPr/>
        <w:pict>
          <v:shape style="position:absolute;margin-left:17.2672pt;margin-top:-104.389992pt;width:35.6pt;height:91.05pt;mso-position-horizontal-relative:page;mso-position-vertical-relative:paragraph;z-index:251763712"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rFonts w:ascii="Franklin Gothic Demi"/>
          <w:color w:val="009CD8"/>
          <w:sz w:val="20"/>
        </w:rPr>
        <w:t>Student Assessment Requirements: </w:t>
      </w:r>
      <w:r>
        <w:rPr>
          <w:color w:val="231F20"/>
        </w:rPr>
        <w:t>The state does not require student assessment related to state physical education standards. The district instructional programs (including health/ physical education) are to be included in an ongoing assessment of student progress toward meeting competency requirements.</w:t>
      </w:r>
      <w:r>
        <w:rPr>
          <w:color w:val="231F20"/>
          <w:position w:val="6"/>
          <w:sz w:val="10"/>
        </w:rPr>
        <w:t>7</w:t>
      </w:r>
    </w:p>
    <w:p>
      <w:pPr>
        <w:spacing w:before="180"/>
        <w:ind w:left="720" w:right="0" w:firstLine="0"/>
        <w:jc w:val="left"/>
        <w:rPr>
          <w:sz w:val="18"/>
        </w:rPr>
      </w:pPr>
      <w:r>
        <w:rPr>
          <w:rFonts w:ascii="Franklin Gothic Demi"/>
          <w:color w:val="009CD8"/>
          <w:sz w:val="20"/>
        </w:rPr>
        <w:t>Fitness Assessment:</w:t>
      </w:r>
      <w:r>
        <w:rPr>
          <w:rFonts w:ascii="Franklin Gothic Demi"/>
          <w:color w:val="009CD8"/>
          <w:spacing w:val="-38"/>
          <w:sz w:val="20"/>
        </w:rPr>
        <w:t> </w:t>
      </w:r>
      <w:r>
        <w:rPr>
          <w:color w:val="231F20"/>
          <w:sz w:val="18"/>
        </w:rPr>
        <w:t>The state does not require student physical</w:t>
      </w:r>
    </w:p>
    <w:p>
      <w:pPr>
        <w:pStyle w:val="BodyText"/>
        <w:spacing w:before="45"/>
        <w:ind w:left="720"/>
      </w:pPr>
      <w:r>
        <w:rPr>
          <w:color w:val="231F20"/>
        </w:rPr>
        <w:t>fitness assessment.</w:t>
      </w:r>
    </w:p>
    <w:p>
      <w:pPr>
        <w:pStyle w:val="BodyText"/>
        <w:spacing w:before="4"/>
        <w:rPr>
          <w:sz w:val="20"/>
        </w:rPr>
      </w:pPr>
    </w:p>
    <w:p>
      <w:pPr>
        <w:spacing w:before="0"/>
        <w:ind w:left="720" w:right="0" w:firstLine="0"/>
        <w:jc w:val="left"/>
        <w:rPr>
          <w:sz w:val="18"/>
        </w:rPr>
      </w:pPr>
      <w:r>
        <w:rPr>
          <w:rFonts w:ascii="Franklin Gothic Demi"/>
          <w:color w:val="009CD8"/>
          <w:sz w:val="20"/>
        </w:rPr>
        <w:t>Body Mass Index (BMI): </w:t>
      </w:r>
      <w:r>
        <w:rPr>
          <w:color w:val="231F20"/>
          <w:sz w:val="18"/>
        </w:rPr>
        <w:t>The state does not require schools to</w:t>
      </w:r>
    </w:p>
    <w:p>
      <w:pPr>
        <w:pStyle w:val="BodyText"/>
        <w:spacing w:before="45"/>
        <w:ind w:left="719"/>
      </w:pPr>
      <w:r>
        <w:rPr>
          <w:color w:val="231F20"/>
        </w:rPr>
        <w:t>collect student BMI or height and weight.</w:t>
      </w:r>
    </w:p>
    <w:p>
      <w:pPr>
        <w:pStyle w:val="BodyText"/>
        <w:spacing w:before="4"/>
        <w:rPr>
          <w:sz w:val="20"/>
        </w:rPr>
      </w:pPr>
    </w:p>
    <w:p>
      <w:pPr>
        <w:pStyle w:val="BodyText"/>
        <w:spacing w:line="302" w:lineRule="auto"/>
        <w:ind w:left="720" w:right="49"/>
      </w:pPr>
      <w:r>
        <w:rPr>
          <w:rFonts w:ascii="Franklin Gothic Demi"/>
          <w:color w:val="009CD8"/>
          <w:sz w:val="20"/>
        </w:rPr>
        <w:t>Certification/Licensure of Physical Education Teachers: </w:t>
      </w:r>
      <w:r>
        <w:rPr>
          <w:color w:val="231F20"/>
        </w:rPr>
        <w:t>The</w:t>
      </w:r>
      <w:r>
        <w:rPr>
          <w:color w:val="231F20"/>
          <w:spacing w:val="-5"/>
        </w:rPr>
        <w:t> </w:t>
      </w:r>
      <w:r>
        <w:rPr>
          <w:color w:val="231F20"/>
        </w:rPr>
        <w:t>state</w:t>
      </w:r>
      <w:r>
        <w:rPr>
          <w:color w:val="231F20"/>
          <w:spacing w:val="-3"/>
        </w:rPr>
        <w:t> </w:t>
      </w:r>
      <w:r>
        <w:rPr>
          <w:color w:val="231F20"/>
        </w:rPr>
        <w:t>requires</w:t>
      </w:r>
      <w:r>
        <w:rPr>
          <w:color w:val="231F20"/>
          <w:spacing w:val="-4"/>
        </w:rPr>
        <w:t> </w:t>
      </w:r>
      <w:r>
        <w:rPr>
          <w:color w:val="231F20"/>
        </w:rPr>
        <w:t>physical</w:t>
      </w:r>
      <w:r>
        <w:rPr>
          <w:color w:val="231F20"/>
          <w:spacing w:val="-5"/>
        </w:rPr>
        <w:t> </w:t>
      </w:r>
      <w:r>
        <w:rPr>
          <w:color w:val="231F20"/>
        </w:rPr>
        <w:t>education</w:t>
      </w:r>
      <w:r>
        <w:rPr>
          <w:color w:val="231F20"/>
          <w:spacing w:val="-3"/>
        </w:rPr>
        <w:t> </w:t>
      </w:r>
      <w:r>
        <w:rPr>
          <w:color w:val="231F20"/>
        </w:rPr>
        <w:t>teachers</w:t>
      </w:r>
      <w:r>
        <w:rPr>
          <w:color w:val="231F20"/>
          <w:spacing w:val="-4"/>
        </w:rPr>
        <w:t> </w:t>
      </w:r>
      <w:r>
        <w:rPr>
          <w:color w:val="231F20"/>
        </w:rPr>
        <w:t>to</w:t>
      </w:r>
      <w:r>
        <w:rPr>
          <w:color w:val="231F20"/>
          <w:spacing w:val="-3"/>
        </w:rPr>
        <w:t> </w:t>
      </w:r>
      <w:r>
        <w:rPr>
          <w:color w:val="231F20"/>
        </w:rPr>
        <w:t>be</w:t>
      </w:r>
      <w:r>
        <w:rPr>
          <w:color w:val="231F20"/>
          <w:spacing w:val="-5"/>
        </w:rPr>
        <w:t> </w:t>
      </w:r>
      <w:r>
        <w:rPr>
          <w:color w:val="231F20"/>
        </w:rPr>
        <w:t>state</w:t>
      </w:r>
      <w:r>
        <w:rPr>
          <w:color w:val="231F20"/>
          <w:spacing w:val="-3"/>
        </w:rPr>
        <w:t> </w:t>
      </w:r>
      <w:r>
        <w:rPr>
          <w:color w:val="231F20"/>
        </w:rPr>
        <w:t>certified/ licensed and endorsed to teach physical education at the middle school/junior high and high school levels. The state does not require those who teach physical education to pass a physical education certificate/licensure exam before they are endorsed to teach physical education class. Elementary classroom teachers (generalists) may teach required elementary school physical education classes.</w:t>
      </w:r>
    </w:p>
    <w:p>
      <w:pPr>
        <w:pStyle w:val="BodyText"/>
        <w:spacing w:before="10"/>
        <w:rPr>
          <w:sz w:val="15"/>
        </w:rPr>
      </w:pPr>
    </w:p>
    <w:p>
      <w:pPr>
        <w:pStyle w:val="BodyText"/>
        <w:spacing w:line="295" w:lineRule="auto"/>
        <w:ind w:left="720" w:right="49"/>
      </w:pPr>
      <w:r>
        <w:rPr>
          <w:rFonts w:ascii="Franklin Gothic Demi" w:hAnsi="Franklin Gothic Demi"/>
          <w:color w:val="009CD8"/>
          <w:sz w:val="20"/>
        </w:rPr>
        <w:t>Professional Development of Physical Education Teachers: </w:t>
      </w:r>
      <w:r>
        <w:rPr>
          <w:color w:val="231F20"/>
        </w:rPr>
        <w:t>Professional development is required in order to maintain/renew one’s teacher certification or licensure. The state does not require this professional development to be on physical education topics, and it does not provide professional development events or funding specifically for physical education teachers.</w:t>
      </w:r>
    </w:p>
    <w:p>
      <w:pPr>
        <w:pStyle w:val="BodyText"/>
        <w:spacing w:line="285" w:lineRule="auto" w:before="97"/>
        <w:ind w:left="391" w:right="911"/>
        <w:jc w:val="both"/>
      </w:pPr>
      <w:r>
        <w:rPr/>
        <w:br w:type="column"/>
      </w:r>
      <w:r>
        <w:rPr>
          <w:rFonts w:ascii="Franklin Gothic Demi"/>
          <w:color w:val="009CD8"/>
          <w:spacing w:val="-3"/>
          <w:sz w:val="20"/>
        </w:rPr>
        <w:t>Teacher </w:t>
      </w:r>
      <w:r>
        <w:rPr>
          <w:rFonts w:ascii="Franklin Gothic Demi"/>
          <w:color w:val="009CD8"/>
          <w:sz w:val="20"/>
        </w:rPr>
        <w:t>Evaluation: </w:t>
      </w:r>
      <w:r>
        <w:rPr>
          <w:color w:val="231F20"/>
        </w:rPr>
        <w:t>The state has a teacher evaluation</w:t>
      </w:r>
      <w:r>
        <w:rPr>
          <w:color w:val="231F20"/>
          <w:spacing w:val="-31"/>
        </w:rPr>
        <w:t> </w:t>
      </w:r>
      <w:r>
        <w:rPr>
          <w:color w:val="231F20"/>
        </w:rPr>
        <w:t>system for all teachers, including physical education</w:t>
      </w:r>
      <w:r>
        <w:rPr>
          <w:color w:val="231F20"/>
          <w:spacing w:val="-10"/>
        </w:rPr>
        <w:t> </w:t>
      </w:r>
      <w:r>
        <w:rPr>
          <w:color w:val="231F20"/>
        </w:rPr>
        <w:t>teachers.</w:t>
      </w:r>
    </w:p>
    <w:p>
      <w:pPr>
        <w:pStyle w:val="BodyText"/>
        <w:spacing w:before="10"/>
        <w:rPr>
          <w:sz w:val="16"/>
        </w:rPr>
      </w:pPr>
    </w:p>
    <w:p>
      <w:pPr>
        <w:pStyle w:val="BodyText"/>
        <w:spacing w:line="295" w:lineRule="auto"/>
        <w:ind w:left="391" w:right="897"/>
        <w:jc w:val="both"/>
      </w:pPr>
      <w:r>
        <w:rPr>
          <w:rFonts w:ascii="Franklin Gothic Demi"/>
          <w:color w:val="009CD8"/>
          <w:sz w:val="20"/>
        </w:rPr>
        <w:t>National Board Certification: </w:t>
      </w:r>
      <w:r>
        <w:rPr>
          <w:color w:val="231F20"/>
        </w:rPr>
        <w:t>The state supports the National Board Certification process by actively promoting and</w:t>
      </w:r>
      <w:r>
        <w:rPr>
          <w:color w:val="231F20"/>
          <w:spacing w:val="-29"/>
        </w:rPr>
        <w:t> </w:t>
      </w:r>
      <w:r>
        <w:rPr>
          <w:color w:val="231F20"/>
        </w:rPr>
        <w:t>encouraging teachers to register for the</w:t>
      </w:r>
      <w:r>
        <w:rPr>
          <w:color w:val="231F20"/>
          <w:spacing w:val="-2"/>
        </w:rPr>
        <w:t> </w:t>
      </w:r>
      <w:r>
        <w:rPr>
          <w:color w:val="231F20"/>
        </w:rPr>
        <w:t>process.</w:t>
      </w:r>
    </w:p>
    <w:p>
      <w:pPr>
        <w:pStyle w:val="BodyText"/>
        <w:spacing w:before="1"/>
        <w:rPr>
          <w:sz w:val="16"/>
        </w:rPr>
      </w:pPr>
    </w:p>
    <w:p>
      <w:pPr>
        <w:pStyle w:val="BodyText"/>
        <w:spacing w:line="302" w:lineRule="auto"/>
        <w:ind w:left="391" w:right="892"/>
      </w:pPr>
      <w:r>
        <w:rPr>
          <w:rFonts w:ascii="Franklin Gothic Demi"/>
          <w:color w:val="009CD8"/>
          <w:sz w:val="20"/>
        </w:rPr>
        <w:t>District Physical Education Coordinator: </w:t>
      </w:r>
      <w:r>
        <w:rPr>
          <w:color w:val="231F20"/>
        </w:rPr>
        <w:t>The state does not require each school district to have a licensed physical educator serving as a physical education coordinator. It does not have designated staffing to oversee implementation, compliance, technical assistance or monitoring of physical education</w:t>
      </w:r>
      <w:r>
        <w:rPr>
          <w:color w:val="231F20"/>
          <w:spacing w:val="-23"/>
        </w:rPr>
        <w:t> </w:t>
      </w:r>
      <w:r>
        <w:rPr>
          <w:color w:val="231F20"/>
        </w:rPr>
        <w:t>programs in school districts and</w:t>
      </w:r>
      <w:r>
        <w:rPr>
          <w:color w:val="231F20"/>
          <w:spacing w:val="-2"/>
        </w:rPr>
        <w:t> </w:t>
      </w:r>
      <w:r>
        <w:rPr>
          <w:color w:val="231F20"/>
        </w:rPr>
        <w:t>schools.</w:t>
      </w:r>
    </w:p>
    <w:p>
      <w:pPr>
        <w:pStyle w:val="Heading5"/>
      </w:pPr>
      <w:r>
        <w:rPr>
          <w:color w:val="009CD8"/>
        </w:rPr>
        <w:t>Contact Person:</w:t>
      </w:r>
    </w:p>
    <w:p>
      <w:pPr>
        <w:pStyle w:val="BodyText"/>
        <w:spacing w:before="45"/>
        <w:ind w:left="391"/>
      </w:pPr>
      <w:r>
        <w:rPr>
          <w:color w:val="231F20"/>
        </w:rPr>
        <w:t>Keri Schoeff</w:t>
      </w:r>
    </w:p>
    <w:p>
      <w:pPr>
        <w:pStyle w:val="BodyText"/>
        <w:spacing w:line="304" w:lineRule="auto" w:before="56"/>
        <w:ind w:left="391" w:right="2008"/>
      </w:pPr>
      <w:r>
        <w:rPr>
          <w:color w:val="231F20"/>
        </w:rPr>
        <w:t>Physical Education/Physical Activity Coordinator Arizona Department of Education</w:t>
      </w:r>
    </w:p>
    <w:p>
      <w:pPr>
        <w:pStyle w:val="BodyText"/>
        <w:spacing w:before="2"/>
        <w:ind w:left="391"/>
      </w:pPr>
      <w:r>
        <w:rPr>
          <w:color w:val="231F20"/>
        </w:rPr>
        <w:t>1535 West Jefferson Street, Bin #7</w:t>
      </w:r>
    </w:p>
    <w:p>
      <w:pPr>
        <w:pStyle w:val="BodyText"/>
        <w:spacing w:before="55"/>
        <w:ind w:left="391"/>
      </w:pPr>
      <w:r>
        <w:rPr>
          <w:color w:val="231F20"/>
        </w:rPr>
        <w:t>Phoenix, Arizona 85007</w:t>
      </w:r>
    </w:p>
    <w:p>
      <w:pPr>
        <w:pStyle w:val="BodyText"/>
        <w:spacing w:before="56"/>
        <w:ind w:left="391"/>
      </w:pPr>
      <w:r>
        <w:rPr>
          <w:color w:val="231F20"/>
        </w:rPr>
        <w:t>602-542-8713</w:t>
      </w:r>
    </w:p>
    <w:p>
      <w:pPr>
        <w:pStyle w:val="BodyText"/>
        <w:spacing w:before="56"/>
        <w:ind w:left="391"/>
      </w:pPr>
      <w:hyperlink r:id="rId71">
        <w:r>
          <w:rPr>
            <w:color w:val="231F20"/>
          </w:rPr>
          <w:t>Keri.Schoeff@azed.gov</w:t>
        </w:r>
      </w:hyperlink>
    </w:p>
    <w:p>
      <w:pPr>
        <w:spacing w:after="0"/>
        <w:sectPr>
          <w:type w:val="continuous"/>
          <w:pgSz w:w="12240" w:h="15840"/>
          <w:pgMar w:top="700" w:bottom="280" w:left="0" w:right="0"/>
          <w:cols w:num="2" w:equalWidth="0">
            <w:col w:w="5900" w:space="40"/>
            <w:col w:w="6300"/>
          </w:cols>
        </w:sectPr>
      </w:pPr>
    </w:p>
    <w:p>
      <w:pPr>
        <w:pStyle w:val="BodyText"/>
        <w:rPr>
          <w:sz w:val="20"/>
        </w:rPr>
      </w:pPr>
      <w:r>
        <w:rPr/>
        <w:pict>
          <v:group style="position:absolute;margin-left:0pt;margin-top:0pt;width:612pt;height:89.55pt;mso-position-horizontal-relative:page;mso-position-vertical-relative:page;z-index:251762688"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10083;top:1374;width:1181;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20"/>
                        <w:sz w:val="26"/>
                      </w:rPr>
                      <w:t>ARIZONA</w:t>
                    </w:r>
                  </w:p>
                </w:txbxContent>
              </v:textbox>
              <w10:wrap type="non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7"/>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tabs>
          <w:tab w:pos="1094" w:val="left" w:leader="none"/>
        </w:tabs>
        <w:spacing w:before="131"/>
        <w:ind w:left="720" w:right="0" w:firstLine="0"/>
        <w:jc w:val="left"/>
        <w:rPr>
          <w:sz w:val="14"/>
        </w:rPr>
      </w:pPr>
      <w:r>
        <w:rPr>
          <w:color w:val="58595B"/>
          <w:sz w:val="14"/>
        </w:rPr>
        <w:t>5</w:t>
        <w:tab/>
        <w:t>Ariz. Admin. Code § 7-2-301</w:t>
      </w:r>
      <w:r>
        <w:rPr>
          <w:color w:val="58595B"/>
          <w:spacing w:val="-4"/>
          <w:sz w:val="14"/>
        </w:rPr>
        <w:t> </w:t>
      </w:r>
      <w:r>
        <w:rPr>
          <w:color w:val="58595B"/>
          <w:sz w:val="14"/>
        </w:rPr>
        <w:t>(2015).</w:t>
      </w:r>
    </w:p>
    <w:p>
      <w:pPr>
        <w:tabs>
          <w:tab w:pos="1095" w:val="left" w:leader="none"/>
        </w:tabs>
        <w:spacing w:before="10"/>
        <w:ind w:left="720" w:right="0" w:firstLine="0"/>
        <w:jc w:val="left"/>
        <w:rPr>
          <w:sz w:val="14"/>
        </w:rPr>
      </w:pPr>
      <w:r>
        <w:rPr>
          <w:color w:val="58595B"/>
          <w:sz w:val="14"/>
        </w:rPr>
        <w:t>6</w:t>
        <w:tab/>
        <w:t>Ariz. </w:t>
      </w:r>
      <w:r>
        <w:rPr>
          <w:color w:val="58595B"/>
          <w:spacing w:val="-4"/>
          <w:sz w:val="14"/>
        </w:rPr>
        <w:t>Rev. </w:t>
      </w:r>
      <w:r>
        <w:rPr>
          <w:color w:val="58595B"/>
          <w:sz w:val="14"/>
        </w:rPr>
        <w:t>Stat. Ann. § 15-346 (2015).</w:t>
      </w:r>
    </w:p>
    <w:p>
      <w:pPr>
        <w:tabs>
          <w:tab w:pos="1095" w:val="left" w:leader="none"/>
        </w:tabs>
        <w:spacing w:before="9"/>
        <w:ind w:left="720" w:right="0" w:firstLine="0"/>
        <w:jc w:val="left"/>
        <w:rPr>
          <w:sz w:val="14"/>
        </w:rPr>
      </w:pPr>
      <w:r>
        <w:rPr>
          <w:color w:val="58595B"/>
          <w:sz w:val="14"/>
        </w:rPr>
        <w:t>7</w:t>
        <w:tab/>
        <w:t>Ariz. Admin. Code § 7-2-301</w:t>
      </w:r>
      <w:r>
        <w:rPr>
          <w:color w:val="58595B"/>
          <w:spacing w:val="-4"/>
          <w:sz w:val="14"/>
        </w:rPr>
        <w:t> </w:t>
      </w:r>
      <w:r>
        <w:rPr>
          <w:color w:val="58595B"/>
          <w:sz w:val="14"/>
        </w:rPr>
        <w:t>(2015).</w:t>
      </w:r>
    </w:p>
    <w:p>
      <w:pPr>
        <w:spacing w:after="0"/>
        <w:jc w:val="left"/>
        <w:rPr>
          <w:sz w:val="14"/>
        </w:rPr>
        <w:sectPr>
          <w:type w:val="continuous"/>
          <w:pgSz w:w="12240" w:h="15840"/>
          <w:pgMar w:top="700" w:bottom="280" w:left="0" w:right="0"/>
        </w:sectPr>
      </w:pPr>
    </w:p>
    <w:p>
      <w:pPr>
        <w:pStyle w:val="BodyText"/>
        <w:rPr>
          <w:sz w:val="20"/>
        </w:rPr>
      </w:pPr>
    </w:p>
    <w:p>
      <w:pPr>
        <w:pStyle w:val="BodyText"/>
        <w:rPr>
          <w:sz w:val="20"/>
        </w:rPr>
      </w:pPr>
    </w:p>
    <w:p>
      <w:pPr>
        <w:pStyle w:val="BodyText"/>
        <w:spacing w:before="5"/>
      </w:pPr>
    </w:p>
    <w:p>
      <w:pPr>
        <w:spacing w:after="0"/>
        <w:sectPr>
          <w:footerReference w:type="default" r:id="rId72"/>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1767808"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180.666702pt;margin-top:-8.242408pt;width:53.95pt;height:49.5pt;mso-position-horizontal-relative:page;mso-position-vertical-relative:paragraph;z-index:251766784" coordorigin="3613,-165" coordsize="1079,990">
            <v:shape style="position:absolute;left:3622;top:-156;width:1061;height:972" coordorigin="3622,-156" coordsize="1061,972" path="m4619,-156l4370,-151,3622,-122,3640,-48,3653,27,3662,102,3668,177,3670,249,3670,292,3670,330,3667,407,3663,484,3657,562,3651,640,3668,665,3695,676,3754,682,3753,717,3755,750,3759,783,3763,816,3853,816,4112,814,4195,812,4277,809,4359,804,4439,798,4439,722,4458,691,4456,659,4447,626,4445,594,4472,583,4482,562,4482,505,4493,481,4509,461,4519,439,4512,411,4543,388,4558,356,4570,321,4594,292,4594,277,4592,263,4588,249,4585,235,4598,217,4609,198,4622,187,4646,187,4648,174,4643,160,4639,147,4640,134,4679,125,4680,86,4676,43,4675,0,4683,-42,4585,-67,4596,-86,4613,-103,4627,-121,4631,-144,4619,-156xm4646,187l4622,187,4645,189,4646,187xe" filled="true" fillcolor="#808285" stroked="false">
              <v:path arrowok="t"/>
              <v:fill type="solid"/>
            </v:shape>
            <v:shape style="position:absolute;left:3622;top:-156;width:1061;height:972" coordorigin="3622,-156" coordsize="1061,972" path="m4631,-144l4627,-121,4613,-103,4596,-86,4585,-67,4683,-42,4675,0,4676,43,4680,86,4679,125,4640,134,4639,147,4643,160,4648,174,4645,189,4622,187,4609,198,4598,217,4585,235,4588,249,4592,263,4594,277,4594,292,4570,321,4558,356,4543,388,4512,411,4519,439,4509,461,4493,481,4482,505,4482,534,4482,562,4472,583,4445,594,4447,626,4456,659,4458,691,4439,722,4439,798,4359,804,4277,809,4195,812,4112,814,4027,815,3941,816,3853,816,3763,816,3759,783,3755,750,3753,717,3754,682,3726,679,3695,676,3668,665,3651,640,3657,562,3663,484,3667,407,3670,330,3670,253,3668,177,3662,102,3653,27,3640,-48,3622,-122,3702,-125,3783,-129,3866,-132,3949,-136,4033,-139,4117,-142,4202,-146,4286,-148,4370,-151,4454,-153,4537,-155,4619,-156,4631,-144xe" filled="false" stroked="true" strokeweight=".888pt" strokecolor="#58595b">
              <v:path arrowok="t"/>
              <v:stroke dashstyle="solid"/>
            </v:shape>
            <v:shape style="position:absolute;left:3613;top:-165;width:1079;height:990" type="#_x0000_t202" filled="false" stroked="false">
              <v:textbox inset="0,0,0,0">
                <w:txbxContent>
                  <w:p>
                    <w:pPr>
                      <w:spacing w:before="270"/>
                      <w:ind w:left="-550" w:right="-1109" w:firstLine="0"/>
                      <w:jc w:val="left"/>
                      <w:rPr>
                        <w:rFonts w:ascii="Calibri"/>
                        <w:sz w:val="44"/>
                      </w:rPr>
                    </w:pPr>
                    <w:r>
                      <w:rPr>
                        <w:rFonts w:ascii="Calibri"/>
                        <w:color w:val="FFFFFF"/>
                        <w:w w:val="120"/>
                        <w:sz w:val="44"/>
                        <w:shd w:fill="009CD8" w:color="auto" w:val="clear"/>
                      </w:rPr>
                      <w:t>S</w:t>
                    </w:r>
                    <w:r>
                      <w:rPr>
                        <w:rFonts w:ascii="Calibri"/>
                        <w:color w:val="FFFFFF"/>
                        <w:sz w:val="44"/>
                        <w:shd w:fill="009CD8" w:color="auto" w:val="clear"/>
                      </w:rPr>
                      <w:t>                        </w:t>
                    </w:r>
                    <w:r>
                      <w:rPr>
                        <w:rFonts w:ascii="Calibri"/>
                        <w:color w:val="FFFFFF"/>
                        <w:spacing w:val="-1"/>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15"/>
          <w:shd w:fill="009CD8" w:color="auto" w:val="clear"/>
        </w:rPr>
        <w:t>ARKANSA</w:t>
      </w:r>
    </w:p>
    <w:p>
      <w:pPr>
        <w:pStyle w:val="BodyText"/>
        <w:spacing w:before="2"/>
        <w:rPr>
          <w:rFonts w:ascii="Calibri"/>
          <w:sz w:val="21"/>
        </w:rPr>
      </w:pPr>
    </w:p>
    <w:p>
      <w:pPr>
        <w:spacing w:after="0"/>
        <w:rPr>
          <w:rFonts w:ascii="Calibri"/>
          <w:sz w:val="21"/>
        </w:rPr>
        <w:sectPr>
          <w:type w:val="continuous"/>
          <w:pgSz w:w="12240" w:h="15840"/>
          <w:pgMar w:top="700" w:bottom="280" w:left="0" w:right="0"/>
        </w:sectPr>
      </w:pPr>
    </w:p>
    <w:p>
      <w:pPr>
        <w:pStyle w:val="BodyText"/>
        <w:spacing w:line="300" w:lineRule="auto" w:before="97"/>
        <w:ind w:left="759" w:right="161"/>
      </w:pPr>
      <w:r>
        <w:rPr/>
        <w:pict>
          <v:group style="position:absolute;margin-left:0pt;margin-top:0pt;width:612pt;height:89.55pt;mso-position-horizontal-relative:page;mso-position-vertical-relative:page;z-index:-271195136"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color w:val="009CD8"/>
          <w:spacing w:val="-4"/>
          <w:sz w:val="20"/>
        </w:rPr>
        <w:t>Amount </w:t>
      </w:r>
      <w:r>
        <w:rPr>
          <w:rFonts w:ascii="Franklin Gothic Demi"/>
          <w:color w:val="009CD8"/>
          <w:sz w:val="20"/>
        </w:rPr>
        <w:t>of </w:t>
      </w:r>
      <w:r>
        <w:rPr>
          <w:rFonts w:ascii="Franklin Gothic Demi"/>
          <w:color w:val="009CD8"/>
          <w:spacing w:val="-4"/>
          <w:sz w:val="20"/>
        </w:rPr>
        <w:t>Required Physical Education: </w:t>
      </w:r>
      <w:r>
        <w:rPr>
          <w:color w:val="231F20"/>
          <w:spacing w:val="-3"/>
        </w:rPr>
        <w:t>The </w:t>
      </w:r>
      <w:r>
        <w:rPr>
          <w:color w:val="231F20"/>
          <w:spacing w:val="-4"/>
        </w:rPr>
        <w:t>state requires </w:t>
      </w:r>
      <w:r>
        <w:rPr>
          <w:color w:val="231F20"/>
        </w:rPr>
        <w:t>40 </w:t>
      </w:r>
      <w:r>
        <w:rPr>
          <w:color w:val="231F20"/>
          <w:spacing w:val="-4"/>
        </w:rPr>
        <w:t>minutes </w:t>
      </w:r>
      <w:r>
        <w:rPr>
          <w:color w:val="231F20"/>
          <w:spacing w:val="-3"/>
        </w:rPr>
        <w:t>per </w:t>
      </w:r>
      <w:r>
        <w:rPr>
          <w:color w:val="231F20"/>
          <w:spacing w:val="-4"/>
        </w:rPr>
        <w:t>week </w:t>
      </w:r>
      <w:r>
        <w:rPr>
          <w:color w:val="231F20"/>
        </w:rPr>
        <w:t>of </w:t>
      </w:r>
      <w:r>
        <w:rPr>
          <w:color w:val="231F20"/>
          <w:spacing w:val="-4"/>
        </w:rPr>
        <w:t>physical education </w:t>
      </w:r>
      <w:r>
        <w:rPr>
          <w:color w:val="231F20"/>
        </w:rPr>
        <w:t>in </w:t>
      </w:r>
      <w:r>
        <w:rPr>
          <w:color w:val="231F20"/>
          <w:spacing w:val="-4"/>
        </w:rPr>
        <w:t>K-8. </w:t>
      </w:r>
      <w:r>
        <w:rPr>
          <w:color w:val="231F20"/>
        </w:rPr>
        <w:t>An </w:t>
      </w:r>
      <w:r>
        <w:rPr>
          <w:color w:val="231F20"/>
          <w:spacing w:val="-4"/>
        </w:rPr>
        <w:t>additional 90 minutes </w:t>
      </w:r>
      <w:r>
        <w:rPr>
          <w:color w:val="231F20"/>
          <w:spacing w:val="-3"/>
        </w:rPr>
        <w:t>per </w:t>
      </w:r>
      <w:r>
        <w:rPr>
          <w:color w:val="231F20"/>
          <w:spacing w:val="-4"/>
        </w:rPr>
        <w:t>week </w:t>
      </w:r>
      <w:r>
        <w:rPr>
          <w:color w:val="231F20"/>
        </w:rPr>
        <w:t>of </w:t>
      </w:r>
      <w:r>
        <w:rPr>
          <w:color w:val="231F20"/>
          <w:spacing w:val="-4"/>
        </w:rPr>
        <w:t>physical activity </w:t>
      </w:r>
      <w:r>
        <w:rPr>
          <w:color w:val="231F20"/>
        </w:rPr>
        <w:t>is </w:t>
      </w:r>
      <w:r>
        <w:rPr>
          <w:color w:val="231F20"/>
          <w:spacing w:val="-3"/>
        </w:rPr>
        <w:t>also </w:t>
      </w:r>
      <w:r>
        <w:rPr>
          <w:color w:val="231F20"/>
          <w:spacing w:val="-4"/>
        </w:rPr>
        <w:t>required for elementary grades K-4, K-5, </w:t>
      </w:r>
      <w:r>
        <w:rPr>
          <w:color w:val="231F20"/>
        </w:rPr>
        <w:t>or </w:t>
      </w:r>
      <w:r>
        <w:rPr>
          <w:color w:val="231F20"/>
          <w:spacing w:val="-3"/>
        </w:rPr>
        <w:t>K-6 </w:t>
      </w:r>
      <w:r>
        <w:rPr>
          <w:color w:val="231F20"/>
          <w:spacing w:val="-4"/>
        </w:rPr>
        <w:t>depending </w:t>
      </w:r>
      <w:r>
        <w:rPr>
          <w:color w:val="231F20"/>
        </w:rPr>
        <w:t>on </w:t>
      </w:r>
      <w:r>
        <w:rPr>
          <w:color w:val="231F20"/>
          <w:spacing w:val="-4"/>
        </w:rPr>
        <w:t>how </w:t>
      </w:r>
      <w:r>
        <w:rPr>
          <w:color w:val="231F20"/>
          <w:spacing w:val="-3"/>
        </w:rPr>
        <w:t>the </w:t>
      </w:r>
      <w:r>
        <w:rPr>
          <w:color w:val="231F20"/>
          <w:spacing w:val="-4"/>
        </w:rPr>
        <w:t>grades </w:t>
      </w:r>
      <w:r>
        <w:rPr>
          <w:color w:val="231F20"/>
          <w:spacing w:val="-3"/>
        </w:rPr>
        <w:t>are </w:t>
      </w:r>
      <w:r>
        <w:rPr>
          <w:color w:val="231F20"/>
          <w:spacing w:val="-4"/>
        </w:rPr>
        <w:t>divided between elementary </w:t>
      </w:r>
      <w:r>
        <w:rPr>
          <w:color w:val="231F20"/>
          <w:spacing w:val="-3"/>
        </w:rPr>
        <w:t>and </w:t>
      </w:r>
      <w:r>
        <w:rPr>
          <w:color w:val="231F20"/>
          <w:spacing w:val="-4"/>
        </w:rPr>
        <w:t>middle schools. There </w:t>
      </w:r>
      <w:r>
        <w:rPr>
          <w:color w:val="231F20"/>
          <w:spacing w:val="-3"/>
        </w:rPr>
        <w:t>are </w:t>
      </w:r>
      <w:r>
        <w:rPr>
          <w:color w:val="231F20"/>
        </w:rPr>
        <w:t>no </w:t>
      </w:r>
      <w:r>
        <w:rPr>
          <w:color w:val="231F20"/>
          <w:spacing w:val="-3"/>
        </w:rPr>
        <w:t>specific </w:t>
      </w:r>
      <w:r>
        <w:rPr>
          <w:color w:val="231F20"/>
          <w:spacing w:val="-4"/>
        </w:rPr>
        <w:t>time</w:t>
      </w:r>
    </w:p>
    <w:p>
      <w:pPr>
        <w:pStyle w:val="BodyText"/>
        <w:spacing w:line="304" w:lineRule="auto" w:before="4"/>
        <w:ind w:left="759" w:right="5"/>
      </w:pPr>
      <w:r>
        <w:rPr>
          <w:color w:val="231F20"/>
          <w:spacing w:val="-4"/>
        </w:rPr>
        <w:t>requirements for </w:t>
      </w:r>
      <w:r>
        <w:rPr>
          <w:color w:val="231F20"/>
          <w:spacing w:val="-3"/>
        </w:rPr>
        <w:t>high </w:t>
      </w:r>
      <w:r>
        <w:rPr>
          <w:color w:val="231F20"/>
          <w:spacing w:val="-4"/>
        </w:rPr>
        <w:t>school students, </w:t>
      </w:r>
      <w:r>
        <w:rPr>
          <w:color w:val="231F20"/>
          <w:spacing w:val="-3"/>
        </w:rPr>
        <w:t>but </w:t>
      </w:r>
      <w:r>
        <w:rPr>
          <w:color w:val="231F20"/>
          <w:spacing w:val="-4"/>
        </w:rPr>
        <w:t>students </w:t>
      </w:r>
      <w:r>
        <w:rPr>
          <w:color w:val="231F20"/>
          <w:spacing w:val="-3"/>
        </w:rPr>
        <w:t>must earn </w:t>
      </w:r>
      <w:r>
        <w:rPr>
          <w:color w:val="231F20"/>
          <w:spacing w:val="-5"/>
        </w:rPr>
        <w:t>physical </w:t>
      </w:r>
      <w:r>
        <w:rPr>
          <w:color w:val="231F20"/>
          <w:spacing w:val="-4"/>
        </w:rPr>
        <w:t>education credit for graduation.</w:t>
      </w:r>
      <w:r>
        <w:rPr>
          <w:color w:val="231F20"/>
          <w:spacing w:val="-4"/>
          <w:position w:val="6"/>
          <w:sz w:val="10"/>
        </w:rPr>
        <w:t>8 </w:t>
      </w:r>
      <w:r>
        <w:rPr>
          <w:color w:val="231F20"/>
          <w:spacing w:val="-3"/>
        </w:rPr>
        <w:t>The </w:t>
      </w:r>
      <w:r>
        <w:rPr>
          <w:color w:val="231F20"/>
          <w:spacing w:val="-4"/>
        </w:rPr>
        <w:t>state </w:t>
      </w:r>
      <w:r>
        <w:rPr>
          <w:color w:val="231F20"/>
          <w:spacing w:val="-3"/>
        </w:rPr>
        <w:t>department </w:t>
      </w:r>
      <w:r>
        <w:rPr>
          <w:color w:val="231F20"/>
        </w:rPr>
        <w:t>of </w:t>
      </w:r>
      <w:r>
        <w:rPr>
          <w:color w:val="231F20"/>
          <w:spacing w:val="-4"/>
        </w:rPr>
        <w:t>education is to annually monitor </w:t>
      </w:r>
      <w:r>
        <w:rPr>
          <w:color w:val="231F20"/>
          <w:spacing w:val="-3"/>
        </w:rPr>
        <w:t>and </w:t>
      </w:r>
      <w:r>
        <w:rPr>
          <w:color w:val="231F20"/>
          <w:spacing w:val="-5"/>
        </w:rPr>
        <w:t>evaluate </w:t>
      </w:r>
      <w:r>
        <w:rPr>
          <w:color w:val="231F20"/>
          <w:spacing w:val="-3"/>
        </w:rPr>
        <w:t>the </w:t>
      </w:r>
      <w:r>
        <w:rPr>
          <w:color w:val="231F20"/>
          <w:spacing w:val="-4"/>
        </w:rPr>
        <w:t>implementation </w:t>
      </w:r>
      <w:r>
        <w:rPr>
          <w:color w:val="231F20"/>
          <w:spacing w:val="-3"/>
        </w:rPr>
        <w:t>and </w:t>
      </w:r>
      <w:r>
        <w:rPr>
          <w:color w:val="231F20"/>
          <w:spacing w:val="-5"/>
        </w:rPr>
        <w:t>effectiveness </w:t>
      </w:r>
      <w:r>
        <w:rPr>
          <w:color w:val="231F20"/>
        </w:rPr>
        <w:t>of </w:t>
      </w:r>
      <w:r>
        <w:rPr>
          <w:color w:val="231F20"/>
          <w:spacing w:val="-3"/>
        </w:rPr>
        <w:t>the </w:t>
      </w:r>
      <w:r>
        <w:rPr>
          <w:color w:val="231F20"/>
          <w:spacing w:val="-4"/>
        </w:rPr>
        <w:t>physical education standards,</w:t>
      </w:r>
      <w:r>
        <w:rPr>
          <w:color w:val="231F20"/>
          <w:spacing w:val="-4"/>
          <w:position w:val="6"/>
          <w:sz w:val="10"/>
        </w:rPr>
        <w:t>9 </w:t>
      </w:r>
      <w:r>
        <w:rPr>
          <w:color w:val="231F20"/>
          <w:spacing w:val="-3"/>
        </w:rPr>
        <w:t>and </w:t>
      </w:r>
      <w:r>
        <w:rPr>
          <w:color w:val="231F20"/>
        </w:rPr>
        <w:t>is </w:t>
      </w:r>
      <w:r>
        <w:rPr>
          <w:color w:val="231F20"/>
          <w:spacing w:val="-4"/>
        </w:rPr>
        <w:t>authorized to </w:t>
      </w:r>
      <w:r>
        <w:rPr>
          <w:color w:val="231F20"/>
          <w:spacing w:val="-5"/>
        </w:rPr>
        <w:t>review </w:t>
      </w:r>
      <w:r>
        <w:rPr>
          <w:color w:val="231F20"/>
          <w:spacing w:val="-4"/>
        </w:rPr>
        <w:t>documentation, request information, </w:t>
      </w:r>
      <w:r>
        <w:rPr>
          <w:color w:val="231F20"/>
        </w:rPr>
        <w:t>or </w:t>
      </w:r>
      <w:r>
        <w:rPr>
          <w:color w:val="231F20"/>
          <w:spacing w:val="-4"/>
        </w:rPr>
        <w:t>require additional </w:t>
      </w:r>
      <w:r>
        <w:rPr>
          <w:color w:val="231F20"/>
          <w:spacing w:val="-3"/>
        </w:rPr>
        <w:t>reports </w:t>
      </w:r>
      <w:r>
        <w:rPr>
          <w:color w:val="231F20"/>
          <w:spacing w:val="-4"/>
        </w:rPr>
        <w:t>from schools </w:t>
      </w:r>
      <w:r>
        <w:rPr>
          <w:color w:val="231F20"/>
        </w:rPr>
        <w:t>or </w:t>
      </w:r>
      <w:r>
        <w:rPr>
          <w:color w:val="231F20"/>
          <w:spacing w:val="-4"/>
        </w:rPr>
        <w:t>school personnel to </w:t>
      </w:r>
      <w:r>
        <w:rPr>
          <w:color w:val="231F20"/>
          <w:spacing w:val="-5"/>
        </w:rPr>
        <w:t>enforce </w:t>
      </w:r>
      <w:r>
        <w:rPr>
          <w:color w:val="231F20"/>
          <w:spacing w:val="-4"/>
        </w:rPr>
        <w:t>compliance </w:t>
      </w:r>
      <w:r>
        <w:rPr>
          <w:color w:val="231F20"/>
          <w:spacing w:val="-3"/>
        </w:rPr>
        <w:t>with the </w:t>
      </w:r>
      <w:r>
        <w:rPr>
          <w:color w:val="231F20"/>
          <w:spacing w:val="-5"/>
        </w:rPr>
        <w:t>rule.</w:t>
      </w:r>
      <w:r>
        <w:rPr>
          <w:color w:val="231F20"/>
          <w:spacing w:val="-5"/>
          <w:position w:val="6"/>
          <w:sz w:val="10"/>
        </w:rPr>
        <w:t>10 </w:t>
      </w:r>
      <w:r>
        <w:rPr>
          <w:color w:val="231F20"/>
          <w:spacing w:val="-4"/>
        </w:rPr>
        <w:t>The state </w:t>
      </w:r>
      <w:r>
        <w:rPr>
          <w:color w:val="231F20"/>
          <w:spacing w:val="-3"/>
        </w:rPr>
        <w:t>uses </w:t>
      </w:r>
      <w:r>
        <w:rPr>
          <w:color w:val="231F20"/>
          <w:spacing w:val="-4"/>
        </w:rPr>
        <w:t>periodic accreditation </w:t>
      </w:r>
      <w:r>
        <w:rPr>
          <w:color w:val="231F20"/>
          <w:spacing w:val="-5"/>
        </w:rPr>
        <w:t>reviews </w:t>
      </w:r>
      <w:r>
        <w:rPr>
          <w:color w:val="231F20"/>
          <w:spacing w:val="-4"/>
        </w:rPr>
        <w:t>to </w:t>
      </w:r>
      <w:r>
        <w:rPr>
          <w:color w:val="231F20"/>
          <w:spacing w:val="-5"/>
        </w:rPr>
        <w:t>enforce </w:t>
      </w:r>
      <w:r>
        <w:rPr>
          <w:color w:val="231F20"/>
          <w:spacing w:val="-3"/>
        </w:rPr>
        <w:t>the </w:t>
      </w:r>
      <w:r>
        <w:rPr>
          <w:color w:val="231F20"/>
          <w:spacing w:val="-5"/>
        </w:rPr>
        <w:t>requirements </w:t>
      </w:r>
      <w:r>
        <w:rPr>
          <w:color w:val="231F20"/>
          <w:spacing w:val="-3"/>
        </w:rPr>
        <w:t>and </w:t>
      </w:r>
      <w:r>
        <w:rPr>
          <w:color w:val="231F20"/>
          <w:spacing w:val="-4"/>
        </w:rPr>
        <w:t>issues </w:t>
      </w:r>
      <w:r>
        <w:rPr>
          <w:color w:val="231F20"/>
        </w:rPr>
        <w:t>a </w:t>
      </w:r>
      <w:r>
        <w:rPr>
          <w:color w:val="231F20"/>
          <w:spacing w:val="-4"/>
        </w:rPr>
        <w:t>citation for noncompliance.</w:t>
      </w:r>
    </w:p>
    <w:p>
      <w:pPr>
        <w:pStyle w:val="BodyText"/>
        <w:spacing w:before="1"/>
        <w:rPr>
          <w:sz w:val="16"/>
        </w:rPr>
      </w:pPr>
    </w:p>
    <w:p>
      <w:pPr>
        <w:pStyle w:val="BodyText"/>
        <w:spacing w:line="302" w:lineRule="auto"/>
        <w:ind w:left="760" w:right="-10" w:hanging="1"/>
        <w:rPr>
          <w:sz w:val="10"/>
        </w:rPr>
      </w:pPr>
      <w:r>
        <w:rPr>
          <w:rFonts w:ascii="Franklin Gothic Demi" w:hAnsi="Franklin Gothic Demi"/>
          <w:color w:val="009CD8"/>
          <w:sz w:val="20"/>
        </w:rPr>
        <w:t>Physical Education Equipment and Facilities: </w:t>
      </w:r>
      <w:r>
        <w:rPr>
          <w:color w:val="231F20"/>
        </w:rPr>
        <w:t>The state survey reported that there was no annual assessment of equipment and</w:t>
      </w:r>
      <w:r>
        <w:rPr>
          <w:color w:val="231F20"/>
          <w:spacing w:val="-5"/>
        </w:rPr>
        <w:t> </w:t>
      </w:r>
      <w:r>
        <w:rPr>
          <w:color w:val="231F20"/>
        </w:rPr>
        <w:t>facilities</w:t>
      </w:r>
      <w:r>
        <w:rPr>
          <w:color w:val="231F20"/>
          <w:spacing w:val="-5"/>
        </w:rPr>
        <w:t> </w:t>
      </w:r>
      <w:r>
        <w:rPr>
          <w:color w:val="231F20"/>
        </w:rPr>
        <w:t>related</w:t>
      </w:r>
      <w:r>
        <w:rPr>
          <w:color w:val="231F20"/>
          <w:spacing w:val="-5"/>
        </w:rPr>
        <w:t> </w:t>
      </w:r>
      <w:r>
        <w:rPr>
          <w:color w:val="231F20"/>
        </w:rPr>
        <w:t>to</w:t>
      </w:r>
      <w:r>
        <w:rPr>
          <w:color w:val="231F20"/>
          <w:spacing w:val="-4"/>
        </w:rPr>
        <w:t> </w:t>
      </w:r>
      <w:r>
        <w:rPr>
          <w:color w:val="231F20"/>
        </w:rPr>
        <w:t>physical</w:t>
      </w:r>
      <w:r>
        <w:rPr>
          <w:color w:val="231F20"/>
          <w:spacing w:val="-5"/>
        </w:rPr>
        <w:t> </w:t>
      </w:r>
      <w:r>
        <w:rPr>
          <w:color w:val="231F20"/>
        </w:rPr>
        <w:t>education.</w:t>
      </w:r>
      <w:r>
        <w:rPr>
          <w:color w:val="231F20"/>
          <w:spacing w:val="-5"/>
        </w:rPr>
        <w:t> </w:t>
      </w:r>
      <w:r>
        <w:rPr>
          <w:color w:val="231F20"/>
        </w:rPr>
        <w:t>The</w:t>
      </w:r>
      <w:r>
        <w:rPr>
          <w:color w:val="231F20"/>
          <w:spacing w:val="-6"/>
        </w:rPr>
        <w:t> </w:t>
      </w:r>
      <w:r>
        <w:rPr>
          <w:color w:val="231F20"/>
        </w:rPr>
        <w:t>state’s</w:t>
      </w:r>
      <w:r>
        <w:rPr>
          <w:color w:val="231F20"/>
          <w:spacing w:val="-5"/>
        </w:rPr>
        <w:t> </w:t>
      </w:r>
      <w:r>
        <w:rPr>
          <w:color w:val="231F20"/>
        </w:rPr>
        <w:t>Public</w:t>
      </w:r>
      <w:r>
        <w:rPr>
          <w:color w:val="231F20"/>
          <w:spacing w:val="-4"/>
        </w:rPr>
        <w:t> </w:t>
      </w:r>
      <w:r>
        <w:rPr>
          <w:color w:val="231F20"/>
        </w:rPr>
        <w:t>School Academic Equipment Manual has uniform standards for equipment determined to be necessary for adequate education, including physical education. The standards are to establish a method for keeping an inventory of technology systems, instructional materials, and related</w:t>
      </w:r>
      <w:r>
        <w:rPr>
          <w:color w:val="231F20"/>
          <w:spacing w:val="-1"/>
        </w:rPr>
        <w:t> </w:t>
      </w:r>
      <w:r>
        <w:rPr>
          <w:color w:val="231F20"/>
        </w:rPr>
        <w:t>equipment.</w:t>
      </w:r>
      <w:r>
        <w:rPr>
          <w:color w:val="231F20"/>
          <w:position w:val="6"/>
          <w:sz w:val="10"/>
        </w:rPr>
        <w:t>11</w:t>
      </w:r>
    </w:p>
    <w:p>
      <w:pPr>
        <w:spacing w:line="285" w:lineRule="auto" w:before="177"/>
        <w:ind w:left="759" w:right="161" w:firstLine="0"/>
        <w:jc w:val="left"/>
        <w:rPr>
          <w:sz w:val="10"/>
        </w:rPr>
      </w:pPr>
      <w:r>
        <w:rPr>
          <w:rFonts w:ascii="Franklin Gothic Demi"/>
          <w:color w:val="009CD8"/>
          <w:sz w:val="20"/>
        </w:rPr>
        <w:t>High School Graduation Requirements: </w:t>
      </w:r>
      <w:r>
        <w:rPr>
          <w:color w:val="231F20"/>
          <w:sz w:val="18"/>
        </w:rPr>
        <w:t>The state requires students to earn 0.5 credit in physical education for graduation.</w:t>
      </w:r>
      <w:r>
        <w:rPr>
          <w:color w:val="231F20"/>
          <w:position w:val="6"/>
          <w:sz w:val="10"/>
        </w:rPr>
        <w:t>12</w:t>
      </w:r>
    </w:p>
    <w:p>
      <w:pPr>
        <w:pStyle w:val="BodyText"/>
        <w:spacing w:before="10"/>
        <w:rPr>
          <w:sz w:val="16"/>
        </w:rPr>
      </w:pPr>
    </w:p>
    <w:p>
      <w:pPr>
        <w:pStyle w:val="BodyText"/>
        <w:spacing w:line="302" w:lineRule="auto"/>
        <w:ind w:left="759" w:right="31"/>
      </w:pPr>
      <w:r>
        <w:rPr>
          <w:rFonts w:ascii="Franklin Gothic Demi"/>
          <w:color w:val="009CD8"/>
          <w:sz w:val="20"/>
        </w:rPr>
        <w:t>Substitutions: </w:t>
      </w:r>
      <w:r>
        <w:rPr>
          <w:color w:val="231F20"/>
        </w:rPr>
        <w:t>The state survey reported that substitute activities were not permitted. Arkansas Code specifies that students in grades 9-12 who complete an organized physical activity class are eligible to earn 0.5 credit in physical education.</w:t>
      </w:r>
      <w:r>
        <w:rPr>
          <w:color w:val="231F20"/>
          <w:position w:val="6"/>
          <w:sz w:val="10"/>
        </w:rPr>
        <w:t>13 </w:t>
      </w:r>
      <w:r>
        <w:rPr>
          <w:color w:val="231F20"/>
        </w:rPr>
        <w:t>A student who completes two semesters of a Junior Reserve Officer Training Corps (JROTC) program shall receive 0.5 credit in physical education.</w:t>
      </w:r>
      <w:r>
        <w:rPr>
          <w:color w:val="231F20"/>
          <w:position w:val="6"/>
          <w:sz w:val="10"/>
        </w:rPr>
        <w:t>14 </w:t>
      </w:r>
      <w:r>
        <w:rPr>
          <w:color w:val="231F20"/>
        </w:rPr>
        <w:t>These approved physical activities must meet the same framework standards as traditional physical education class.</w:t>
      </w:r>
    </w:p>
    <w:p>
      <w:pPr>
        <w:pStyle w:val="BodyText"/>
        <w:spacing w:line="300" w:lineRule="auto" w:before="178"/>
        <w:ind w:left="759" w:right="191"/>
      </w:pPr>
      <w:r>
        <w:rPr>
          <w:rFonts w:ascii="Franklin Gothic Demi"/>
          <w:color w:val="009CD8"/>
          <w:spacing w:val="-3"/>
          <w:sz w:val="20"/>
        </w:rPr>
        <w:t>Exemptions/Waivers: </w:t>
      </w:r>
      <w:r>
        <w:rPr>
          <w:color w:val="231F20"/>
        </w:rPr>
        <w:t>The </w:t>
      </w:r>
      <w:r>
        <w:rPr>
          <w:color w:val="231F20"/>
          <w:spacing w:val="-3"/>
        </w:rPr>
        <w:t>state </w:t>
      </w:r>
      <w:r>
        <w:rPr>
          <w:color w:val="231F20"/>
        </w:rPr>
        <w:t>does </w:t>
      </w:r>
      <w:r>
        <w:rPr>
          <w:color w:val="231F20"/>
          <w:spacing w:val="-2"/>
        </w:rPr>
        <w:t>not </w:t>
      </w:r>
      <w:r>
        <w:rPr>
          <w:color w:val="231F20"/>
        </w:rPr>
        <w:t>permit schools or school districts </w:t>
      </w:r>
      <w:r>
        <w:rPr>
          <w:color w:val="231F20"/>
          <w:spacing w:val="-3"/>
        </w:rPr>
        <w:t>to </w:t>
      </w:r>
      <w:r>
        <w:rPr>
          <w:color w:val="231F20"/>
        </w:rPr>
        <w:t>apply </w:t>
      </w:r>
      <w:r>
        <w:rPr>
          <w:color w:val="231F20"/>
          <w:spacing w:val="-3"/>
        </w:rPr>
        <w:t>for </w:t>
      </w:r>
      <w:r>
        <w:rPr>
          <w:color w:val="231F20"/>
        </w:rPr>
        <w:t>a </w:t>
      </w:r>
      <w:r>
        <w:rPr>
          <w:color w:val="231F20"/>
          <w:spacing w:val="-3"/>
        </w:rPr>
        <w:t>waiver from state physical </w:t>
      </w:r>
      <w:r>
        <w:rPr>
          <w:color w:val="231F20"/>
        </w:rPr>
        <w:t>education requirements. Students </w:t>
      </w:r>
      <w:r>
        <w:rPr>
          <w:color w:val="231F20"/>
          <w:spacing w:val="-3"/>
        </w:rPr>
        <w:t>may </w:t>
      </w:r>
      <w:r>
        <w:rPr>
          <w:color w:val="231F20"/>
        </w:rPr>
        <w:t>apply </w:t>
      </w:r>
      <w:r>
        <w:rPr>
          <w:color w:val="231F20"/>
          <w:spacing w:val="-3"/>
        </w:rPr>
        <w:t>for </w:t>
      </w:r>
      <w:r>
        <w:rPr>
          <w:color w:val="231F20"/>
        </w:rPr>
        <w:t>an </w:t>
      </w:r>
      <w:r>
        <w:rPr>
          <w:color w:val="231F20"/>
          <w:spacing w:val="-3"/>
        </w:rPr>
        <w:t>exemption from required physical </w:t>
      </w:r>
      <w:r>
        <w:rPr>
          <w:color w:val="231F20"/>
        </w:rPr>
        <w:t>education and </w:t>
      </w:r>
      <w:r>
        <w:rPr>
          <w:color w:val="231F20"/>
          <w:spacing w:val="-3"/>
        </w:rPr>
        <w:t>physical </w:t>
      </w:r>
      <w:r>
        <w:rPr>
          <w:color w:val="231F20"/>
        </w:rPr>
        <w:t>activity </w:t>
      </w:r>
      <w:r>
        <w:rPr>
          <w:color w:val="231F20"/>
          <w:spacing w:val="-2"/>
        </w:rPr>
        <w:t>requirements </w:t>
      </w:r>
      <w:r>
        <w:rPr>
          <w:color w:val="231F20"/>
          <w:spacing w:val="-3"/>
        </w:rPr>
        <w:t>by </w:t>
      </w:r>
      <w:r>
        <w:rPr>
          <w:color w:val="231F20"/>
        </w:rPr>
        <w:t>seeking an </w:t>
      </w:r>
      <w:r>
        <w:rPr>
          <w:color w:val="231F20"/>
          <w:spacing w:val="-3"/>
        </w:rPr>
        <w:t>exemption from </w:t>
      </w:r>
      <w:r>
        <w:rPr>
          <w:color w:val="231F20"/>
        </w:rPr>
        <w:t>the local school </w:t>
      </w:r>
      <w:r>
        <w:rPr>
          <w:color w:val="231F20"/>
          <w:spacing w:val="-3"/>
        </w:rPr>
        <w:t>board </w:t>
      </w:r>
      <w:r>
        <w:rPr>
          <w:color w:val="231F20"/>
        </w:rPr>
        <w:t>of directors based</w:t>
      </w:r>
    </w:p>
    <w:p>
      <w:pPr>
        <w:pStyle w:val="BodyText"/>
        <w:spacing w:line="304" w:lineRule="auto" w:before="4"/>
        <w:ind w:left="759" w:right="5"/>
        <w:rPr>
          <w:sz w:val="10"/>
        </w:rPr>
      </w:pPr>
      <w:r>
        <w:rPr>
          <w:color w:val="231F20"/>
        </w:rPr>
        <w:t>on documentation of medical reasons or religious beliefs that </w:t>
      </w:r>
      <w:r>
        <w:rPr>
          <w:color w:val="231F20"/>
          <w:spacing w:val="-3"/>
        </w:rPr>
        <w:t>contraindicate </w:t>
      </w:r>
      <w:r>
        <w:rPr>
          <w:color w:val="231F20"/>
        </w:rPr>
        <w:t>participation. If an </w:t>
      </w:r>
      <w:r>
        <w:rPr>
          <w:color w:val="231F20"/>
          <w:spacing w:val="-3"/>
        </w:rPr>
        <w:t>exemption </w:t>
      </w:r>
      <w:r>
        <w:rPr>
          <w:color w:val="231F20"/>
        </w:rPr>
        <w:t>is </w:t>
      </w:r>
      <w:r>
        <w:rPr>
          <w:color w:val="231F20"/>
          <w:spacing w:val="-3"/>
        </w:rPr>
        <w:t>granted, </w:t>
      </w:r>
      <w:r>
        <w:rPr>
          <w:color w:val="231F20"/>
        </w:rPr>
        <w:t>the student will be encouraged </w:t>
      </w:r>
      <w:r>
        <w:rPr>
          <w:color w:val="231F20"/>
          <w:spacing w:val="-3"/>
        </w:rPr>
        <w:t>to take alternative, appropriate </w:t>
      </w:r>
      <w:r>
        <w:rPr>
          <w:color w:val="231F20"/>
        </w:rPr>
        <w:t>instruction in health education or other instruction in </w:t>
      </w:r>
      <w:r>
        <w:rPr>
          <w:color w:val="231F20"/>
          <w:spacing w:val="-3"/>
        </w:rPr>
        <w:t>lifestyle modification.</w:t>
      </w:r>
      <w:r>
        <w:rPr>
          <w:color w:val="231F20"/>
          <w:spacing w:val="-3"/>
          <w:position w:val="6"/>
          <w:sz w:val="10"/>
        </w:rPr>
        <w:t>15</w:t>
      </w:r>
    </w:p>
    <w:p>
      <w:pPr>
        <w:pStyle w:val="BodyText"/>
        <w:spacing w:line="297" w:lineRule="auto" w:before="97"/>
        <w:ind w:left="390" w:right="873" w:hanging="1"/>
      </w:pPr>
      <w:r>
        <w:rPr/>
        <w:br w:type="column"/>
      </w:r>
      <w:r>
        <w:rPr>
          <w:rFonts w:ascii="Franklin Gothic Demi"/>
          <w:color w:val="009CD8"/>
          <w:sz w:val="20"/>
        </w:rPr>
        <w:t>Physical Activity: </w:t>
      </w:r>
      <w:r>
        <w:rPr>
          <w:color w:val="231F20"/>
        </w:rPr>
        <w:t>The state does not require elementary schools to provide daily recess; it does require a minimum of 90 minutes per week of physical activity for K-6 students in addition to the 60 minutes required for physical education. This time may</w:t>
      </w:r>
    </w:p>
    <w:p>
      <w:pPr>
        <w:pStyle w:val="BodyText"/>
        <w:spacing w:line="307" w:lineRule="auto" w:before="8"/>
        <w:ind w:left="390" w:right="645"/>
      </w:pPr>
      <w:r>
        <w:rPr>
          <w:color w:val="231F20"/>
        </w:rPr>
        <w:t>include recess, additional physical activity instruction, or intramural sports.</w:t>
      </w:r>
      <w:r>
        <w:rPr>
          <w:color w:val="231F20"/>
          <w:position w:val="6"/>
          <w:sz w:val="10"/>
        </w:rPr>
        <w:t>16 </w:t>
      </w:r>
      <w:r>
        <w:rPr>
          <w:color w:val="231F20"/>
        </w:rPr>
        <w:t>The state does not require a minimum weekly amount</w:t>
      </w:r>
    </w:p>
    <w:p>
      <w:pPr>
        <w:pStyle w:val="BodyText"/>
        <w:spacing w:line="304" w:lineRule="auto"/>
        <w:ind w:left="390" w:right="818"/>
      </w:pPr>
      <w:r>
        <w:rPr>
          <w:color w:val="231F20"/>
        </w:rPr>
        <w:t>of physical activity for middle school/junior high or high school students. Classroom physical activity breaks are not required. The state does not prohibit the use of withholding physical activity, including recess, as punishment for disciplinary reasons. The state does prohibit the use of physical activity as punishment.</w:t>
      </w:r>
    </w:p>
    <w:p>
      <w:pPr>
        <w:pStyle w:val="BodyText"/>
        <w:spacing w:line="300" w:lineRule="auto" w:before="177"/>
        <w:ind w:left="390" w:right="873"/>
      </w:pPr>
      <w:r>
        <w:rPr>
          <w:rFonts w:ascii="Franklin Gothic Demi"/>
          <w:color w:val="009CD8"/>
          <w:sz w:val="20"/>
        </w:rPr>
        <w:t>Local School Wellness Policy: </w:t>
      </w:r>
      <w:r>
        <w:rPr>
          <w:color w:val="231F20"/>
        </w:rPr>
        <w:t>The state does not require schools or school districts to provide their local school wellness policy to the state education agency nor to post it online for the public. It does not monitor the implementation of local school wellness policies.</w:t>
      </w:r>
    </w:p>
    <w:p>
      <w:pPr>
        <w:pStyle w:val="BodyText"/>
        <w:spacing w:line="302" w:lineRule="auto" w:before="179"/>
        <w:ind w:left="390" w:right="873"/>
      </w:pPr>
      <w:r>
        <w:rPr>
          <w:rFonts w:ascii="Franklin Gothic Demi"/>
          <w:color w:val="009CD8"/>
          <w:sz w:val="20"/>
        </w:rPr>
        <w:t>State Standards: </w:t>
      </w:r>
      <w:r>
        <w:rPr>
          <w:color w:val="231F20"/>
        </w:rPr>
        <w:t>The state has adopted standards for physical education, with which all school districts are required to comply.</w:t>
      </w:r>
      <w:r>
        <w:rPr>
          <w:color w:val="231F20"/>
          <w:position w:val="6"/>
          <w:sz w:val="10"/>
        </w:rPr>
        <w:t>17 </w:t>
      </w:r>
      <w:r>
        <w:rPr>
          <w:color w:val="231F20"/>
        </w:rPr>
        <w:t>If physical education course content standards and curriculum frameworks are not met, the school district or open-enrollment charter school may be cited or placed in probationary violation of the Standards for Accreditation of Arkansas Public Schools and School Districts.</w:t>
      </w:r>
      <w:r>
        <w:rPr>
          <w:color w:val="231F20"/>
          <w:position w:val="6"/>
          <w:sz w:val="10"/>
        </w:rPr>
        <w:t>18 </w:t>
      </w:r>
      <w:hyperlink r:id="rId73">
        <w:r>
          <w:rPr>
            <w:color w:val="25408F"/>
            <w:u w:val="single" w:color="25408F"/>
          </w:rPr>
          <w:t>The Arkansas Physical Education and Health </w:t>
        </w:r>
      </w:hyperlink>
    </w:p>
    <w:p>
      <w:pPr>
        <w:pStyle w:val="BodyText"/>
        <w:spacing w:line="204" w:lineRule="exact"/>
        <w:ind w:left="390"/>
      </w:pPr>
      <w:hyperlink r:id="rId73">
        <w:r>
          <w:rPr>
            <w:color w:val="25408F"/>
            <w:u w:val="single" w:color="25408F"/>
          </w:rPr>
          <w:t>Standards</w:t>
        </w:r>
        <w:r>
          <w:rPr>
            <w:color w:val="25408F"/>
          </w:rPr>
          <w:t> </w:t>
        </w:r>
      </w:hyperlink>
      <w:r>
        <w:rPr>
          <w:color w:val="231F20"/>
        </w:rPr>
        <w:t>are revised every six years and were last revised in 2011.</w:t>
      </w:r>
    </w:p>
    <w:p>
      <w:pPr>
        <w:pStyle w:val="BodyText"/>
        <w:spacing w:before="7"/>
      </w:pPr>
    </w:p>
    <w:p>
      <w:pPr>
        <w:pStyle w:val="Heading5"/>
        <w:spacing w:before="0"/>
        <w:ind w:left="570"/>
      </w:pPr>
      <w:r>
        <w:rPr>
          <w:color w:val="58595B"/>
        </w:rPr>
        <w:t>Areas addressed in the state standards include:</w:t>
      </w:r>
    </w:p>
    <w:p>
      <w:pPr>
        <w:spacing w:line="285" w:lineRule="auto" w:before="110"/>
        <w:ind w:left="570" w:right="645"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2"/>
        <w:ind w:left="570" w:right="873"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1"/>
        <w:ind w:left="570"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5"/>
        <w:ind w:left="570"/>
      </w:pPr>
      <w:r>
        <w:rPr>
          <w:color w:val="231F20"/>
        </w:rPr>
        <w:t>maintain a health-enhancing level of physical activity and fitness</w:t>
      </w:r>
    </w:p>
    <w:p>
      <w:pPr>
        <w:pStyle w:val="BodyText"/>
        <w:spacing w:before="7"/>
      </w:pPr>
    </w:p>
    <w:p>
      <w:pPr>
        <w:spacing w:line="285" w:lineRule="auto" w:before="0"/>
        <w:ind w:left="570" w:right="873"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2"/>
        <w:ind w:left="570" w:right="873"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3"/>
        <w:rPr>
          <w:sz w:val="17"/>
        </w:rPr>
      </w:pPr>
    </w:p>
    <w:p>
      <w:pPr>
        <w:pStyle w:val="BodyText"/>
        <w:spacing w:line="304" w:lineRule="auto" w:before="1"/>
        <w:ind w:left="390" w:right="825"/>
      </w:pPr>
      <w:r>
        <w:rPr>
          <w:color w:val="231F20"/>
        </w:rPr>
        <w:t>Every school district is required </w:t>
      </w:r>
      <w:r>
        <w:rPr>
          <w:color w:val="231F20"/>
          <w:spacing w:val="-3"/>
        </w:rPr>
        <w:t>to convene </w:t>
      </w:r>
      <w:r>
        <w:rPr>
          <w:color w:val="231F20"/>
        </w:rPr>
        <w:t>a school nutrition </w:t>
      </w:r>
      <w:r>
        <w:rPr>
          <w:color w:val="231F20"/>
          <w:spacing w:val="-2"/>
        </w:rPr>
        <w:t>and </w:t>
      </w:r>
      <w:r>
        <w:rPr>
          <w:color w:val="231F20"/>
          <w:spacing w:val="-3"/>
        </w:rPr>
        <w:t>physical </w:t>
      </w:r>
      <w:r>
        <w:rPr>
          <w:color w:val="231F20"/>
        </w:rPr>
        <w:t>activity advisory </w:t>
      </w:r>
      <w:r>
        <w:rPr>
          <w:color w:val="231F20"/>
          <w:spacing w:val="-3"/>
        </w:rPr>
        <w:t>committee </w:t>
      </w:r>
      <w:r>
        <w:rPr>
          <w:color w:val="231F20"/>
        </w:rPr>
        <w:t>that is </w:t>
      </w:r>
      <w:r>
        <w:rPr>
          <w:color w:val="231F20"/>
          <w:spacing w:val="-3"/>
        </w:rPr>
        <w:t>tasked </w:t>
      </w:r>
      <w:r>
        <w:rPr>
          <w:color w:val="231F20"/>
        </w:rPr>
        <w:t>with a number of</w:t>
      </w:r>
    </w:p>
    <w:p>
      <w:pPr>
        <w:spacing w:after="0" w:line="304" w:lineRule="auto"/>
        <w:sectPr>
          <w:type w:val="continuous"/>
          <w:pgSz w:w="12240" w:h="15840"/>
          <w:pgMar w:top="700" w:bottom="280" w:left="0" w:right="0"/>
          <w:cols w:num="2" w:equalWidth="0">
            <w:col w:w="5926" w:space="40"/>
            <w:col w:w="6274"/>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footerReference w:type="default" r:id="rId74"/>
          <w:pgSz w:w="12240" w:h="15840"/>
          <w:pgMar w:footer="570" w:header="0" w:top="0" w:bottom="760" w:left="0" w:right="0"/>
        </w:sectPr>
      </w:pPr>
    </w:p>
    <w:p>
      <w:pPr>
        <w:pStyle w:val="BodyText"/>
        <w:spacing w:before="6"/>
        <w:rPr>
          <w:sz w:val="22"/>
        </w:rPr>
      </w:pPr>
    </w:p>
    <w:p>
      <w:pPr>
        <w:pStyle w:val="BodyText"/>
        <w:spacing w:line="304" w:lineRule="auto"/>
        <w:ind w:left="720" w:right="-6"/>
        <w:rPr>
          <w:sz w:val="10"/>
        </w:rPr>
      </w:pPr>
      <w:r>
        <w:rPr>
          <w:color w:val="231F20"/>
        </w:rPr>
        <w:t>responsibilities including </w:t>
      </w:r>
      <w:r>
        <w:rPr>
          <w:color w:val="231F20"/>
          <w:spacing w:val="-3"/>
        </w:rPr>
        <w:t>to </w:t>
      </w:r>
      <w:r>
        <w:rPr>
          <w:color w:val="231F20"/>
        </w:rPr>
        <w:t>assist with </w:t>
      </w:r>
      <w:r>
        <w:rPr>
          <w:color w:val="231F20"/>
          <w:spacing w:val="-3"/>
        </w:rPr>
        <w:t>development </w:t>
      </w:r>
      <w:r>
        <w:rPr>
          <w:color w:val="231F20"/>
        </w:rPr>
        <w:t>of local policies </w:t>
      </w:r>
      <w:r>
        <w:rPr>
          <w:color w:val="231F20"/>
          <w:spacing w:val="-3"/>
        </w:rPr>
        <w:t>for</w:t>
      </w:r>
      <w:r>
        <w:rPr>
          <w:color w:val="231F20"/>
          <w:spacing w:val="-8"/>
        </w:rPr>
        <w:t> </w:t>
      </w:r>
      <w:r>
        <w:rPr>
          <w:color w:val="231F20"/>
        </w:rPr>
        <w:t>the</w:t>
      </w:r>
      <w:r>
        <w:rPr>
          <w:color w:val="231F20"/>
          <w:spacing w:val="-8"/>
        </w:rPr>
        <w:t> </w:t>
      </w:r>
      <w:r>
        <w:rPr>
          <w:color w:val="231F20"/>
        </w:rPr>
        <w:t>implementation</w:t>
      </w:r>
      <w:r>
        <w:rPr>
          <w:color w:val="231F20"/>
          <w:spacing w:val="-8"/>
        </w:rPr>
        <w:t> </w:t>
      </w:r>
      <w:r>
        <w:rPr>
          <w:color w:val="231F20"/>
        </w:rPr>
        <w:t>and</w:t>
      </w:r>
      <w:r>
        <w:rPr>
          <w:color w:val="231F20"/>
          <w:spacing w:val="-8"/>
        </w:rPr>
        <w:t> </w:t>
      </w:r>
      <w:r>
        <w:rPr>
          <w:color w:val="231F20"/>
          <w:spacing w:val="-3"/>
        </w:rPr>
        <w:t>enforcement</w:t>
      </w:r>
      <w:r>
        <w:rPr>
          <w:color w:val="231F20"/>
          <w:spacing w:val="-8"/>
        </w:rPr>
        <w:t> </w:t>
      </w:r>
      <w:r>
        <w:rPr>
          <w:color w:val="231F20"/>
        </w:rPr>
        <w:t>of</w:t>
      </w:r>
      <w:r>
        <w:rPr>
          <w:color w:val="231F20"/>
          <w:spacing w:val="-8"/>
        </w:rPr>
        <w:t> </w:t>
      </w:r>
      <w:r>
        <w:rPr>
          <w:color w:val="231F20"/>
          <w:spacing w:val="-3"/>
        </w:rPr>
        <w:t>physical</w:t>
      </w:r>
      <w:r>
        <w:rPr>
          <w:color w:val="231F20"/>
          <w:spacing w:val="-8"/>
        </w:rPr>
        <w:t> </w:t>
      </w:r>
      <w:r>
        <w:rPr>
          <w:color w:val="231F20"/>
        </w:rPr>
        <w:t>activity</w:t>
      </w:r>
      <w:r>
        <w:rPr>
          <w:color w:val="231F20"/>
          <w:spacing w:val="-8"/>
        </w:rPr>
        <w:t> </w:t>
      </w:r>
      <w:r>
        <w:rPr>
          <w:color w:val="231F20"/>
          <w:spacing w:val="-3"/>
        </w:rPr>
        <w:t>standards </w:t>
      </w:r>
      <w:r>
        <w:rPr>
          <w:color w:val="231F20"/>
        </w:rPr>
        <w:t>and requirements. School districts shall also require that </w:t>
      </w:r>
      <w:r>
        <w:rPr>
          <w:color w:val="231F20"/>
          <w:spacing w:val="-3"/>
        </w:rPr>
        <w:t>physical </w:t>
      </w:r>
      <w:r>
        <w:rPr>
          <w:color w:val="231F20"/>
        </w:rPr>
        <w:t>activity goals are </w:t>
      </w:r>
      <w:r>
        <w:rPr>
          <w:color w:val="231F20"/>
          <w:spacing w:val="-3"/>
        </w:rPr>
        <w:t>incorporated into </w:t>
      </w:r>
      <w:r>
        <w:rPr>
          <w:color w:val="231F20"/>
        </w:rPr>
        <w:t>the annual school planning </w:t>
      </w:r>
      <w:r>
        <w:rPr>
          <w:color w:val="231F20"/>
          <w:spacing w:val="-2"/>
        </w:rPr>
        <w:t>and </w:t>
      </w:r>
      <w:r>
        <w:rPr>
          <w:color w:val="231F20"/>
        </w:rPr>
        <w:t>reporting</w:t>
      </w:r>
      <w:r>
        <w:rPr>
          <w:color w:val="231F20"/>
          <w:spacing w:val="-4"/>
        </w:rPr>
        <w:t> process.</w:t>
      </w:r>
      <w:r>
        <w:rPr>
          <w:color w:val="231F20"/>
          <w:spacing w:val="-4"/>
          <w:position w:val="6"/>
          <w:sz w:val="10"/>
        </w:rPr>
        <w:t>19</w:t>
      </w:r>
    </w:p>
    <w:p>
      <w:pPr>
        <w:pStyle w:val="BodyText"/>
        <w:spacing w:line="300" w:lineRule="auto" w:before="179"/>
        <w:ind w:left="719" w:right="10"/>
      </w:pPr>
      <w:r>
        <w:rPr>
          <w:rFonts w:ascii="Franklin Gothic Demi"/>
          <w:color w:val="009CD8"/>
          <w:sz w:val="20"/>
        </w:rPr>
        <w:t>State Curriculum: </w:t>
      </w:r>
      <w:r>
        <w:rPr>
          <w:color w:val="231F20"/>
        </w:rPr>
        <w:t>The state does not require schools or school districts to use a specific curricula for elementary, middle school/ junior high and high school physical education. It has not promoted physical education curriculum tools or use of the Physical Education Curriculum Analysis Tool (PECAT) to school districts or schools.</w:t>
      </w:r>
    </w:p>
    <w:p>
      <w:pPr>
        <w:pStyle w:val="BodyText"/>
        <w:spacing w:before="9"/>
        <w:rPr>
          <w:sz w:val="15"/>
        </w:rPr>
      </w:pPr>
    </w:p>
    <w:p>
      <w:pPr>
        <w:pStyle w:val="Heading5"/>
        <w:spacing w:before="1"/>
        <w:ind w:left="720"/>
        <w:rPr>
          <w:rFonts w:ascii="Franklin Gothic Book"/>
          <w:sz w:val="18"/>
        </w:rPr>
      </w:pPr>
      <w:r>
        <w:rPr>
          <w:color w:val="009CD8"/>
        </w:rPr>
        <w:t>State Funding for Physical Education Programs: </w:t>
      </w:r>
      <w:r>
        <w:rPr>
          <w:rFonts w:ascii="Franklin Gothic Book"/>
          <w:color w:val="231F20"/>
          <w:sz w:val="18"/>
        </w:rPr>
        <w:t>N/A</w:t>
      </w:r>
    </w:p>
    <w:p>
      <w:pPr>
        <w:pStyle w:val="BodyText"/>
        <w:spacing w:before="4"/>
        <w:rPr>
          <w:sz w:val="19"/>
        </w:rPr>
      </w:pPr>
    </w:p>
    <w:p>
      <w:pPr>
        <w:pStyle w:val="BodyText"/>
        <w:spacing w:line="285" w:lineRule="auto"/>
        <w:ind w:left="720" w:right="-6" w:hanging="1"/>
        <w:rPr>
          <w:sz w:val="10"/>
        </w:rPr>
      </w:pPr>
      <w:r>
        <w:rPr>
          <w:rFonts w:ascii="Franklin Gothic Demi"/>
          <w:color w:val="009CD8"/>
          <w:sz w:val="20"/>
        </w:rPr>
        <w:t>Class Size: </w:t>
      </w:r>
      <w:r>
        <w:rPr>
          <w:color w:val="231F20"/>
        </w:rPr>
        <w:t>The states required student-teacher ratio for physical education classes in grades K-6 of 30:1.</w:t>
      </w:r>
      <w:r>
        <w:rPr>
          <w:color w:val="231F20"/>
          <w:position w:val="6"/>
          <w:sz w:val="10"/>
        </w:rPr>
        <w:t>20</w:t>
      </w:r>
    </w:p>
    <w:p>
      <w:pPr>
        <w:pStyle w:val="BodyText"/>
        <w:spacing w:before="10"/>
        <w:rPr>
          <w:sz w:val="16"/>
        </w:rPr>
      </w:pPr>
    </w:p>
    <w:p>
      <w:pPr>
        <w:spacing w:before="0"/>
        <w:ind w:left="720" w:right="0" w:firstLine="0"/>
        <w:jc w:val="left"/>
        <w:rPr>
          <w:sz w:val="18"/>
        </w:rPr>
      </w:pPr>
      <w:r>
        <w:rPr>
          <w:rFonts w:ascii="Franklin Gothic Demi"/>
          <w:color w:val="009CD8"/>
          <w:sz w:val="20"/>
        </w:rPr>
        <w:t>Grade Point Average (GPA): </w:t>
      </w:r>
      <w:r>
        <w:rPr>
          <w:color w:val="231F20"/>
          <w:sz w:val="18"/>
        </w:rPr>
        <w:t>The state requires physical</w:t>
      </w:r>
    </w:p>
    <w:p>
      <w:pPr>
        <w:pStyle w:val="BodyText"/>
        <w:spacing w:before="45"/>
        <w:ind w:left="720"/>
      </w:pPr>
      <w:r>
        <w:rPr>
          <w:color w:val="231F20"/>
        </w:rPr>
        <w:t>education grades to be included in a student’s GPA.</w:t>
      </w:r>
    </w:p>
    <w:p>
      <w:pPr>
        <w:pStyle w:val="BodyText"/>
        <w:spacing w:before="4"/>
        <w:rPr>
          <w:sz w:val="20"/>
        </w:rPr>
      </w:pPr>
    </w:p>
    <w:p>
      <w:pPr>
        <w:spacing w:line="295" w:lineRule="auto" w:before="1"/>
        <w:ind w:left="719" w:right="89" w:firstLine="0"/>
        <w:jc w:val="both"/>
        <w:rPr>
          <w:sz w:val="18"/>
        </w:rPr>
      </w:pPr>
      <w:r>
        <w:rPr>
          <w:rFonts w:ascii="Franklin Gothic Demi"/>
          <w:color w:val="009CD8"/>
          <w:sz w:val="20"/>
        </w:rPr>
        <w:t>Online Physical Education Courses: </w:t>
      </w:r>
      <w:r>
        <w:rPr>
          <w:color w:val="231F20"/>
          <w:sz w:val="18"/>
        </w:rPr>
        <w:t>The state does not allow students to earn required physical education credits through</w:t>
      </w:r>
      <w:r>
        <w:rPr>
          <w:color w:val="231F20"/>
          <w:spacing w:val="-21"/>
          <w:sz w:val="18"/>
        </w:rPr>
        <w:t> </w:t>
      </w:r>
      <w:r>
        <w:rPr>
          <w:color w:val="231F20"/>
          <w:sz w:val="18"/>
        </w:rPr>
        <w:t>online physical education</w:t>
      </w:r>
      <w:r>
        <w:rPr>
          <w:color w:val="231F20"/>
          <w:spacing w:val="-2"/>
          <w:sz w:val="18"/>
        </w:rPr>
        <w:t> </w:t>
      </w:r>
      <w:r>
        <w:rPr>
          <w:color w:val="231F20"/>
          <w:sz w:val="18"/>
        </w:rPr>
        <w:t>courses.</w:t>
      </w:r>
    </w:p>
    <w:p>
      <w:pPr>
        <w:pStyle w:val="BodyText"/>
        <w:spacing w:before="1"/>
        <w:rPr>
          <w:sz w:val="16"/>
        </w:rPr>
      </w:pPr>
    </w:p>
    <w:p>
      <w:pPr>
        <w:pStyle w:val="BodyText"/>
        <w:spacing w:line="297" w:lineRule="auto"/>
        <w:ind w:left="720" w:right="-6" w:hanging="1"/>
      </w:pPr>
      <w:r>
        <w:rPr>
          <w:rFonts w:ascii="Franklin Gothic Demi" w:hAnsi="Franklin Gothic Demi"/>
          <w:color w:val="009CD8"/>
          <w:sz w:val="20"/>
        </w:rPr>
        <w:t>Student Assessment Requirements: </w:t>
      </w:r>
      <w:r>
        <w:rPr>
          <w:color w:val="231F20"/>
        </w:rPr>
        <w:t>The state does not require student assessment related to the state physical education standards, but any available results are sent to individual students’ parents/guardians.</w:t>
      </w:r>
    </w:p>
    <w:p>
      <w:pPr>
        <w:pStyle w:val="BodyText"/>
        <w:spacing w:before="1"/>
        <w:rPr>
          <w:sz w:val="16"/>
        </w:rPr>
      </w:pPr>
    </w:p>
    <w:p>
      <w:pPr>
        <w:spacing w:before="1"/>
        <w:ind w:left="720" w:right="0" w:firstLine="0"/>
        <w:jc w:val="left"/>
        <w:rPr>
          <w:sz w:val="18"/>
        </w:rPr>
      </w:pPr>
      <w:r>
        <w:rPr>
          <w:rFonts w:ascii="Franklin Gothic Demi"/>
          <w:color w:val="009CD8"/>
          <w:sz w:val="20"/>
        </w:rPr>
        <w:t>Fitness Assessment: </w:t>
      </w:r>
      <w:r>
        <w:rPr>
          <w:color w:val="231F20"/>
          <w:sz w:val="18"/>
        </w:rPr>
        <w:t>The state requires students to participate</w:t>
      </w:r>
    </w:p>
    <w:p>
      <w:pPr>
        <w:pStyle w:val="BodyText"/>
        <w:spacing w:before="45"/>
        <w:ind w:left="720"/>
      </w:pPr>
      <w:r>
        <w:rPr>
          <w:color w:val="231F20"/>
        </w:rPr>
        <w:t>in a nationally recognized fitness assessment.</w:t>
      </w:r>
    </w:p>
    <w:p>
      <w:pPr>
        <w:pStyle w:val="BodyText"/>
        <w:spacing w:before="4"/>
        <w:rPr>
          <w:sz w:val="20"/>
        </w:rPr>
      </w:pPr>
    </w:p>
    <w:p>
      <w:pPr>
        <w:spacing w:before="0"/>
        <w:ind w:left="720" w:right="0" w:firstLine="0"/>
        <w:jc w:val="left"/>
        <w:rPr>
          <w:sz w:val="18"/>
        </w:rPr>
      </w:pPr>
      <w:r>
        <w:rPr>
          <w:rFonts w:ascii="Franklin Gothic Demi"/>
          <w:color w:val="009CD8"/>
          <w:sz w:val="20"/>
        </w:rPr>
        <w:t>Body Mass Index (BMI): </w:t>
      </w:r>
      <w:r>
        <w:rPr>
          <w:color w:val="231F20"/>
          <w:sz w:val="18"/>
        </w:rPr>
        <w:t>The state does not require schools to</w:t>
      </w:r>
    </w:p>
    <w:p>
      <w:pPr>
        <w:pStyle w:val="BodyText"/>
        <w:spacing w:before="45"/>
        <w:ind w:left="719"/>
      </w:pPr>
      <w:r>
        <w:rPr>
          <w:color w:val="231F20"/>
        </w:rPr>
        <w:t>collect student Body Mass Index (BMI).</w:t>
      </w:r>
    </w:p>
    <w:p>
      <w:pPr>
        <w:pStyle w:val="BodyText"/>
        <w:spacing w:before="4"/>
        <w:rPr>
          <w:sz w:val="20"/>
        </w:rPr>
      </w:pPr>
    </w:p>
    <w:p>
      <w:pPr>
        <w:pStyle w:val="BodyText"/>
        <w:spacing w:line="302" w:lineRule="auto"/>
        <w:ind w:left="720" w:right="17"/>
      </w:pPr>
      <w:r>
        <w:rPr>
          <w:rFonts w:ascii="Franklin Gothic Demi"/>
          <w:color w:val="009CD8"/>
          <w:sz w:val="20"/>
        </w:rPr>
        <w:t>Certification/Licensure of Physical Education Teachers: </w:t>
      </w:r>
      <w:r>
        <w:rPr>
          <w:color w:val="231F20"/>
        </w:rPr>
        <w:t>The state requires physical education teachers to be state certified/licensed and endorsed to teach physical education at the elementary, middle school/junior high, and high school levels. This includes passage of a physical education certificate/licensure exam in order to be endorsed to teach.</w:t>
      </w:r>
    </w:p>
    <w:p>
      <w:pPr>
        <w:pStyle w:val="BodyText"/>
        <w:spacing w:before="176"/>
        <w:ind w:left="720"/>
      </w:pPr>
      <w:r>
        <w:rPr>
          <w:color w:val="231F20"/>
        </w:rPr>
        <w:t>For grades K-6, at least one of the adults directly supervising the</w:t>
      </w:r>
    </w:p>
    <w:p>
      <w:pPr>
        <w:pStyle w:val="BodyText"/>
        <w:spacing w:before="5"/>
        <w:rPr>
          <w:sz w:val="22"/>
        </w:rPr>
      </w:pPr>
      <w:r>
        <w:rPr/>
        <w:br w:type="column"/>
      </w:r>
      <w:r>
        <w:rPr>
          <w:sz w:val="22"/>
        </w:rPr>
      </w:r>
    </w:p>
    <w:p>
      <w:pPr>
        <w:pStyle w:val="BodyText"/>
        <w:spacing w:line="304" w:lineRule="auto" w:before="1"/>
        <w:ind w:left="394" w:right="711"/>
        <w:rPr>
          <w:sz w:val="10"/>
        </w:rPr>
      </w:pPr>
      <w:r>
        <w:rPr/>
        <w:pict>
          <v:shape style="position:absolute;margin-left:17.2672pt;margin-top:-104.421249pt;width:35.6pt;height:91.05pt;mso-position-horizontal-relative:page;mso-position-vertical-relative:paragraph;z-index:251772928"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color w:val="231F20"/>
          <w:spacing w:val="-3"/>
        </w:rPr>
        <w:t>physical </w:t>
      </w:r>
      <w:r>
        <w:rPr>
          <w:color w:val="231F20"/>
        </w:rPr>
        <w:t>education classes must be a licensed </w:t>
      </w:r>
      <w:r>
        <w:rPr>
          <w:color w:val="231F20"/>
          <w:spacing w:val="-3"/>
        </w:rPr>
        <w:t>physical </w:t>
      </w:r>
      <w:r>
        <w:rPr>
          <w:color w:val="231F20"/>
        </w:rPr>
        <w:t>education </w:t>
      </w:r>
      <w:r>
        <w:rPr>
          <w:color w:val="231F20"/>
          <w:spacing w:val="-3"/>
        </w:rPr>
        <w:t>teacher </w:t>
      </w:r>
      <w:r>
        <w:rPr>
          <w:color w:val="231F20"/>
        </w:rPr>
        <w:t>or licensed elementary </w:t>
      </w:r>
      <w:r>
        <w:rPr>
          <w:color w:val="231F20"/>
          <w:spacing w:val="-4"/>
        </w:rPr>
        <w:t>teacher. </w:t>
      </w:r>
      <w:r>
        <w:rPr>
          <w:color w:val="231F20"/>
          <w:spacing w:val="-3"/>
        </w:rPr>
        <w:t>For </w:t>
      </w:r>
      <w:r>
        <w:rPr>
          <w:color w:val="231F20"/>
        </w:rPr>
        <w:t>grades 7-12, </w:t>
      </w:r>
      <w:r>
        <w:rPr>
          <w:color w:val="231F20"/>
          <w:spacing w:val="-3"/>
        </w:rPr>
        <w:t>physical </w:t>
      </w:r>
      <w:r>
        <w:rPr>
          <w:color w:val="231F20"/>
        </w:rPr>
        <w:t>education instruction must be </w:t>
      </w:r>
      <w:r>
        <w:rPr>
          <w:color w:val="231F20"/>
          <w:spacing w:val="-3"/>
        </w:rPr>
        <w:t>provided by </w:t>
      </w:r>
      <w:r>
        <w:rPr>
          <w:color w:val="231F20"/>
        </w:rPr>
        <w:t>a licensed </w:t>
      </w:r>
      <w:r>
        <w:rPr>
          <w:color w:val="231F20"/>
          <w:spacing w:val="-3"/>
        </w:rPr>
        <w:t>physical </w:t>
      </w:r>
      <w:r>
        <w:rPr>
          <w:color w:val="231F20"/>
        </w:rPr>
        <w:t>education </w:t>
      </w:r>
      <w:r>
        <w:rPr>
          <w:color w:val="231F20"/>
          <w:spacing w:val="-3"/>
        </w:rPr>
        <w:t>teacher </w:t>
      </w:r>
      <w:r>
        <w:rPr>
          <w:color w:val="231F20"/>
        </w:rPr>
        <w:t>with a license that corresponds </w:t>
      </w:r>
      <w:r>
        <w:rPr>
          <w:color w:val="231F20"/>
          <w:spacing w:val="-3"/>
        </w:rPr>
        <w:t>to </w:t>
      </w:r>
      <w:r>
        <w:rPr>
          <w:color w:val="231F20"/>
        </w:rPr>
        <w:t>the grade </w:t>
      </w:r>
      <w:r>
        <w:rPr>
          <w:color w:val="231F20"/>
          <w:spacing w:val="-4"/>
        </w:rPr>
        <w:t>levels </w:t>
      </w:r>
      <w:r>
        <w:rPr>
          <w:color w:val="231F20"/>
        </w:rPr>
        <w:t>being </w:t>
      </w:r>
      <w:r>
        <w:rPr>
          <w:color w:val="231F20"/>
          <w:spacing w:val="-3"/>
        </w:rPr>
        <w:t>taught.</w:t>
      </w:r>
      <w:r>
        <w:rPr>
          <w:color w:val="231F20"/>
          <w:spacing w:val="-3"/>
          <w:position w:val="6"/>
          <w:sz w:val="10"/>
        </w:rPr>
        <w:t>21</w:t>
      </w:r>
    </w:p>
    <w:p>
      <w:pPr>
        <w:pStyle w:val="BodyText"/>
        <w:spacing w:line="302" w:lineRule="auto" w:before="179"/>
        <w:ind w:left="394" w:right="778" w:hanging="1"/>
      </w:pPr>
      <w:r>
        <w:rPr>
          <w:rFonts w:ascii="Franklin Gothic Demi" w:hAnsi="Franklin Gothic Demi"/>
          <w:color w:val="009CD8"/>
          <w:sz w:val="20"/>
        </w:rPr>
        <w:t>Professional</w:t>
      </w:r>
      <w:r>
        <w:rPr>
          <w:rFonts w:ascii="Franklin Gothic Demi" w:hAnsi="Franklin Gothic Demi"/>
          <w:color w:val="009CD8"/>
          <w:spacing w:val="-17"/>
          <w:sz w:val="20"/>
        </w:rPr>
        <w:t> </w:t>
      </w:r>
      <w:r>
        <w:rPr>
          <w:rFonts w:ascii="Franklin Gothic Demi" w:hAnsi="Franklin Gothic Demi"/>
          <w:color w:val="009CD8"/>
          <w:sz w:val="20"/>
        </w:rPr>
        <w:t>Development</w:t>
      </w:r>
      <w:r>
        <w:rPr>
          <w:rFonts w:ascii="Franklin Gothic Demi" w:hAnsi="Franklin Gothic Demi"/>
          <w:color w:val="009CD8"/>
          <w:spacing w:val="-16"/>
          <w:sz w:val="20"/>
        </w:rPr>
        <w:t> </w:t>
      </w:r>
      <w:r>
        <w:rPr>
          <w:rFonts w:ascii="Franklin Gothic Demi" w:hAnsi="Franklin Gothic Demi"/>
          <w:color w:val="009CD8"/>
          <w:sz w:val="20"/>
        </w:rPr>
        <w:t>of</w:t>
      </w:r>
      <w:r>
        <w:rPr>
          <w:rFonts w:ascii="Franklin Gothic Demi" w:hAnsi="Franklin Gothic Demi"/>
          <w:color w:val="009CD8"/>
          <w:spacing w:val="-16"/>
          <w:sz w:val="20"/>
        </w:rPr>
        <w:t> </w:t>
      </w:r>
      <w:r>
        <w:rPr>
          <w:rFonts w:ascii="Franklin Gothic Demi" w:hAnsi="Franklin Gothic Demi"/>
          <w:color w:val="009CD8"/>
          <w:sz w:val="20"/>
        </w:rPr>
        <w:t>Physical</w:t>
      </w:r>
      <w:r>
        <w:rPr>
          <w:rFonts w:ascii="Franklin Gothic Demi" w:hAnsi="Franklin Gothic Demi"/>
          <w:color w:val="009CD8"/>
          <w:spacing w:val="-16"/>
          <w:sz w:val="20"/>
        </w:rPr>
        <w:t> </w:t>
      </w:r>
      <w:r>
        <w:rPr>
          <w:rFonts w:ascii="Franklin Gothic Demi" w:hAnsi="Franklin Gothic Demi"/>
          <w:color w:val="009CD8"/>
          <w:sz w:val="20"/>
        </w:rPr>
        <w:t>Education</w:t>
      </w:r>
      <w:r>
        <w:rPr>
          <w:rFonts w:ascii="Franklin Gothic Demi" w:hAnsi="Franklin Gothic Demi"/>
          <w:color w:val="009CD8"/>
          <w:spacing w:val="-17"/>
          <w:sz w:val="20"/>
        </w:rPr>
        <w:t> </w:t>
      </w:r>
      <w:r>
        <w:rPr>
          <w:rFonts w:ascii="Franklin Gothic Demi" w:hAnsi="Franklin Gothic Demi"/>
          <w:color w:val="009CD8"/>
          <w:spacing w:val="-6"/>
          <w:sz w:val="20"/>
        </w:rPr>
        <w:t>Teachers: </w:t>
      </w:r>
      <w:r>
        <w:rPr>
          <w:color w:val="231F20"/>
          <w:spacing w:val="-3"/>
        </w:rPr>
        <w:t>Professional development </w:t>
      </w:r>
      <w:r>
        <w:rPr>
          <w:color w:val="231F20"/>
        </w:rPr>
        <w:t>is required in </w:t>
      </w:r>
      <w:r>
        <w:rPr>
          <w:color w:val="231F20"/>
          <w:spacing w:val="-3"/>
        </w:rPr>
        <w:t>order to maintain/renew </w:t>
      </w:r>
      <w:r>
        <w:rPr>
          <w:color w:val="231F20"/>
        </w:rPr>
        <w:t>one’s </w:t>
      </w:r>
      <w:r>
        <w:rPr>
          <w:color w:val="231F20"/>
          <w:spacing w:val="-3"/>
        </w:rPr>
        <w:t>physical </w:t>
      </w:r>
      <w:r>
        <w:rPr>
          <w:color w:val="231F20"/>
        </w:rPr>
        <w:t>education </w:t>
      </w:r>
      <w:r>
        <w:rPr>
          <w:color w:val="231F20"/>
          <w:spacing w:val="-3"/>
        </w:rPr>
        <w:t>teacher </w:t>
      </w:r>
      <w:r>
        <w:rPr>
          <w:color w:val="231F20"/>
        </w:rPr>
        <w:t>certification or licensure, and this </w:t>
      </w:r>
      <w:r>
        <w:rPr>
          <w:color w:val="231F20"/>
          <w:spacing w:val="-3"/>
        </w:rPr>
        <w:t>professional development </w:t>
      </w:r>
      <w:r>
        <w:rPr>
          <w:color w:val="231F20"/>
        </w:rPr>
        <w:t>must be on </w:t>
      </w:r>
      <w:r>
        <w:rPr>
          <w:color w:val="231F20"/>
          <w:spacing w:val="-3"/>
        </w:rPr>
        <w:t>physical </w:t>
      </w:r>
      <w:r>
        <w:rPr>
          <w:color w:val="231F20"/>
        </w:rPr>
        <w:t>education </w:t>
      </w:r>
      <w:r>
        <w:rPr>
          <w:color w:val="231F20"/>
          <w:spacing w:val="-3"/>
        </w:rPr>
        <w:t>topics. </w:t>
      </w:r>
      <w:r>
        <w:rPr>
          <w:color w:val="231F20"/>
          <w:spacing w:val="-2"/>
        </w:rPr>
        <w:t>The </w:t>
      </w:r>
      <w:r>
        <w:rPr>
          <w:color w:val="231F20"/>
          <w:spacing w:val="-3"/>
        </w:rPr>
        <w:t>state </w:t>
      </w:r>
      <w:r>
        <w:rPr>
          <w:color w:val="231F20"/>
        </w:rPr>
        <w:t>does </w:t>
      </w:r>
      <w:r>
        <w:rPr>
          <w:color w:val="231F20"/>
          <w:spacing w:val="-2"/>
        </w:rPr>
        <w:t>not </w:t>
      </w:r>
      <w:r>
        <w:rPr>
          <w:color w:val="231F20"/>
          <w:spacing w:val="-3"/>
        </w:rPr>
        <w:t>provide professional development events </w:t>
      </w:r>
      <w:r>
        <w:rPr>
          <w:color w:val="231F20"/>
        </w:rPr>
        <w:t>or funding specifically </w:t>
      </w:r>
      <w:r>
        <w:rPr>
          <w:color w:val="231F20"/>
          <w:spacing w:val="-3"/>
        </w:rPr>
        <w:t>for physical </w:t>
      </w:r>
      <w:r>
        <w:rPr>
          <w:color w:val="231F20"/>
        </w:rPr>
        <w:t>education</w:t>
      </w:r>
      <w:r>
        <w:rPr>
          <w:color w:val="231F20"/>
          <w:spacing w:val="-13"/>
        </w:rPr>
        <w:t> </w:t>
      </w:r>
      <w:r>
        <w:rPr>
          <w:color w:val="231F20"/>
          <w:spacing w:val="-3"/>
        </w:rPr>
        <w:t>teachers.</w:t>
      </w:r>
    </w:p>
    <w:p>
      <w:pPr>
        <w:pStyle w:val="BodyText"/>
        <w:spacing w:line="304" w:lineRule="auto" w:before="177"/>
        <w:ind w:left="394" w:right="728"/>
        <w:rPr>
          <w:sz w:val="10"/>
        </w:rPr>
      </w:pPr>
      <w:r>
        <w:rPr>
          <w:color w:val="231F20"/>
        </w:rPr>
        <w:t>Every school district is </w:t>
      </w:r>
      <w:r>
        <w:rPr>
          <w:color w:val="231F20"/>
          <w:spacing w:val="-3"/>
        </w:rPr>
        <w:t>to convene </w:t>
      </w:r>
      <w:r>
        <w:rPr>
          <w:color w:val="231F20"/>
        </w:rPr>
        <w:t>a school nutrition and </w:t>
      </w:r>
      <w:r>
        <w:rPr>
          <w:color w:val="231F20"/>
          <w:spacing w:val="-3"/>
        </w:rPr>
        <w:t>physical </w:t>
      </w:r>
      <w:r>
        <w:rPr>
          <w:color w:val="231F20"/>
        </w:rPr>
        <w:t>activity </w:t>
      </w:r>
      <w:r>
        <w:rPr>
          <w:color w:val="231F20"/>
          <w:spacing w:val="-3"/>
        </w:rPr>
        <w:t>committee </w:t>
      </w:r>
      <w:r>
        <w:rPr>
          <w:color w:val="231F20"/>
        </w:rPr>
        <w:t>that is </w:t>
      </w:r>
      <w:r>
        <w:rPr>
          <w:color w:val="231F20"/>
          <w:spacing w:val="-3"/>
        </w:rPr>
        <w:t>tasked </w:t>
      </w:r>
      <w:r>
        <w:rPr>
          <w:color w:val="231F20"/>
        </w:rPr>
        <w:t>with a number of responsibilities including </w:t>
      </w:r>
      <w:r>
        <w:rPr>
          <w:color w:val="231F20"/>
          <w:spacing w:val="-3"/>
        </w:rPr>
        <w:t>integrating physical </w:t>
      </w:r>
      <w:r>
        <w:rPr>
          <w:color w:val="231F20"/>
        </w:rPr>
        <w:t>activity </w:t>
      </w:r>
      <w:r>
        <w:rPr>
          <w:color w:val="231F20"/>
          <w:spacing w:val="-3"/>
        </w:rPr>
        <w:t>into </w:t>
      </w:r>
      <w:r>
        <w:rPr>
          <w:color w:val="231F20"/>
        </w:rPr>
        <w:t>the </w:t>
      </w:r>
      <w:r>
        <w:rPr>
          <w:color w:val="231F20"/>
          <w:spacing w:val="-3"/>
        </w:rPr>
        <w:t>overall </w:t>
      </w:r>
      <w:r>
        <w:rPr>
          <w:color w:val="231F20"/>
        </w:rPr>
        <w:t>curriculum; ensuring that students engage in healthful </w:t>
      </w:r>
      <w:r>
        <w:rPr>
          <w:color w:val="231F20"/>
          <w:spacing w:val="-3"/>
        </w:rPr>
        <w:t>levels </w:t>
      </w:r>
      <w:r>
        <w:rPr>
          <w:color w:val="231F20"/>
        </w:rPr>
        <w:t>of </w:t>
      </w:r>
      <w:r>
        <w:rPr>
          <w:color w:val="231F20"/>
          <w:spacing w:val="-3"/>
        </w:rPr>
        <w:t>vigorous physical </w:t>
      </w:r>
      <w:r>
        <w:rPr>
          <w:color w:val="231F20"/>
        </w:rPr>
        <w:t>activity; ensuring that </w:t>
      </w:r>
      <w:r>
        <w:rPr>
          <w:color w:val="231F20"/>
          <w:spacing w:val="-3"/>
        </w:rPr>
        <w:t>professional development for </w:t>
      </w:r>
      <w:r>
        <w:rPr>
          <w:color w:val="231F20"/>
        </w:rPr>
        <w:t>staff includes </w:t>
      </w:r>
      <w:r>
        <w:rPr>
          <w:color w:val="231F20"/>
          <w:spacing w:val="-3"/>
        </w:rPr>
        <w:t>physical </w:t>
      </w:r>
      <w:r>
        <w:rPr>
          <w:color w:val="231F20"/>
        </w:rPr>
        <w:t>activity issues; </w:t>
      </w:r>
      <w:r>
        <w:rPr>
          <w:color w:val="231F20"/>
          <w:spacing w:val="-3"/>
        </w:rPr>
        <w:t>improving </w:t>
      </w:r>
      <w:r>
        <w:rPr>
          <w:color w:val="231F20"/>
        </w:rPr>
        <w:t>the quality of </w:t>
      </w:r>
      <w:r>
        <w:rPr>
          <w:color w:val="231F20"/>
          <w:spacing w:val="-3"/>
        </w:rPr>
        <w:t>physical </w:t>
      </w:r>
      <w:r>
        <w:rPr>
          <w:color w:val="231F20"/>
        </w:rPr>
        <w:t>education curricula and increasing training of </w:t>
      </w:r>
      <w:r>
        <w:rPr>
          <w:color w:val="231F20"/>
          <w:spacing w:val="-3"/>
        </w:rPr>
        <w:t>physical </w:t>
      </w:r>
      <w:r>
        <w:rPr>
          <w:color w:val="231F20"/>
        </w:rPr>
        <w:t>education </w:t>
      </w:r>
      <w:r>
        <w:rPr>
          <w:color w:val="231F20"/>
          <w:spacing w:val="-3"/>
        </w:rPr>
        <w:t>teachers.</w:t>
      </w:r>
      <w:r>
        <w:rPr>
          <w:color w:val="231F20"/>
          <w:spacing w:val="-3"/>
          <w:position w:val="6"/>
          <w:sz w:val="10"/>
        </w:rPr>
        <w:t>22</w:t>
      </w:r>
    </w:p>
    <w:p>
      <w:pPr>
        <w:pStyle w:val="BodyText"/>
        <w:spacing w:before="10"/>
        <w:rPr>
          <w:sz w:val="15"/>
        </w:rPr>
      </w:pPr>
    </w:p>
    <w:p>
      <w:pPr>
        <w:spacing w:line="285" w:lineRule="auto" w:before="1"/>
        <w:ind w:left="394" w:right="711" w:firstLine="0"/>
        <w:jc w:val="left"/>
        <w:rPr>
          <w:sz w:val="18"/>
        </w:rPr>
      </w:pPr>
      <w:r>
        <w:rPr>
          <w:rFonts w:ascii="Franklin Gothic Demi"/>
          <w:color w:val="009CD8"/>
          <w:sz w:val="20"/>
        </w:rPr>
        <w:t>Teacher Evaluation: </w:t>
      </w:r>
      <w:r>
        <w:rPr>
          <w:color w:val="231F20"/>
          <w:sz w:val="18"/>
        </w:rPr>
        <w:t>The state has a teacher evaluation system for all teachers.</w:t>
      </w:r>
    </w:p>
    <w:p>
      <w:pPr>
        <w:pStyle w:val="BodyText"/>
        <w:spacing w:before="10"/>
        <w:rPr>
          <w:sz w:val="16"/>
        </w:rPr>
      </w:pPr>
    </w:p>
    <w:p>
      <w:pPr>
        <w:pStyle w:val="Heading5"/>
        <w:spacing w:before="0"/>
        <w:ind w:left="394"/>
        <w:rPr>
          <w:rFonts w:ascii="Franklin Gothic Book"/>
          <w:sz w:val="18"/>
        </w:rPr>
      </w:pPr>
      <w:r>
        <w:rPr>
          <w:color w:val="009CD8"/>
        </w:rPr>
        <w:t>National Board Certification: </w:t>
      </w:r>
      <w:r>
        <w:rPr>
          <w:rFonts w:ascii="Franklin Gothic Book"/>
          <w:color w:val="231F20"/>
          <w:sz w:val="18"/>
        </w:rPr>
        <w:t>N/A</w:t>
      </w:r>
    </w:p>
    <w:p>
      <w:pPr>
        <w:pStyle w:val="BodyText"/>
        <w:spacing w:before="4"/>
        <w:rPr>
          <w:sz w:val="19"/>
        </w:rPr>
      </w:pPr>
    </w:p>
    <w:p>
      <w:pPr>
        <w:pStyle w:val="BodyText"/>
        <w:spacing w:line="302" w:lineRule="auto"/>
        <w:ind w:left="394" w:right="892"/>
      </w:pPr>
      <w:r>
        <w:rPr>
          <w:rFonts w:ascii="Franklin Gothic Demi"/>
          <w:color w:val="009CD8"/>
          <w:sz w:val="20"/>
        </w:rPr>
        <w:t>District Physical Education Coordinator: </w:t>
      </w:r>
      <w:r>
        <w:rPr>
          <w:color w:val="231F20"/>
        </w:rPr>
        <w:t>The state does not require each school district to have a licensed physical educator serving as a physical education coordinator. It does not have designated staffing to oversee implementation, compliance, technical assistance or monitoring of physical education</w:t>
      </w:r>
      <w:r>
        <w:rPr>
          <w:color w:val="231F20"/>
          <w:spacing w:val="-23"/>
        </w:rPr>
        <w:t> </w:t>
      </w:r>
      <w:r>
        <w:rPr>
          <w:color w:val="231F20"/>
        </w:rPr>
        <w:t>programs in school districts and</w:t>
      </w:r>
      <w:r>
        <w:rPr>
          <w:color w:val="231F20"/>
          <w:spacing w:val="-2"/>
        </w:rPr>
        <w:t> </w:t>
      </w:r>
      <w:r>
        <w:rPr>
          <w:color w:val="231F20"/>
        </w:rPr>
        <w:t>schools.</w:t>
      </w:r>
    </w:p>
    <w:p>
      <w:pPr>
        <w:pStyle w:val="Heading5"/>
        <w:ind w:left="394"/>
      </w:pPr>
      <w:r>
        <w:rPr>
          <w:color w:val="009CD8"/>
        </w:rPr>
        <w:t>Contact Person:</w:t>
      </w:r>
    </w:p>
    <w:p>
      <w:pPr>
        <w:pStyle w:val="BodyText"/>
        <w:spacing w:before="45"/>
        <w:ind w:left="394"/>
      </w:pPr>
      <w:r>
        <w:rPr>
          <w:color w:val="231F20"/>
        </w:rPr>
        <w:t>David Nance</w:t>
      </w:r>
    </w:p>
    <w:p>
      <w:pPr>
        <w:pStyle w:val="BodyText"/>
        <w:spacing w:line="304" w:lineRule="auto" w:before="56"/>
        <w:ind w:left="394" w:right="3236"/>
      </w:pPr>
      <w:r>
        <w:rPr>
          <w:color w:val="231F20"/>
        </w:rPr>
        <w:t>Health/PE Curriculum Advisor Arkansas Department of Education Curriculum and Instruction</w:t>
      </w:r>
    </w:p>
    <w:p>
      <w:pPr>
        <w:pStyle w:val="BodyText"/>
        <w:spacing w:line="304" w:lineRule="auto" w:before="2"/>
        <w:ind w:left="394" w:right="3236"/>
      </w:pPr>
      <w:r>
        <w:rPr>
          <w:color w:val="231F20"/>
        </w:rPr>
        <w:t>Four Capitol Mall, Room 202-B Little Rock, AR 72201</w:t>
      </w:r>
    </w:p>
    <w:p>
      <w:pPr>
        <w:pStyle w:val="BodyText"/>
        <w:spacing w:before="2"/>
        <w:ind w:left="394"/>
      </w:pPr>
      <w:r>
        <w:rPr>
          <w:color w:val="231F20"/>
        </w:rPr>
        <w:t>Phone: (501) 683-4906</w:t>
      </w:r>
    </w:p>
    <w:p>
      <w:pPr>
        <w:pStyle w:val="BodyText"/>
        <w:spacing w:before="56"/>
        <w:ind w:left="394"/>
      </w:pPr>
      <w:hyperlink r:id="rId75">
        <w:r>
          <w:rPr>
            <w:color w:val="231F20"/>
          </w:rPr>
          <w:t>david.nance@arkansas.gov</w:t>
        </w:r>
      </w:hyperlink>
    </w:p>
    <w:p>
      <w:pPr>
        <w:spacing w:after="0"/>
        <w:sectPr>
          <w:type w:val="continuous"/>
          <w:pgSz w:w="12240" w:h="15840"/>
          <w:pgMar w:top="700" w:bottom="280" w:left="0" w:right="0"/>
          <w:cols w:num="2" w:equalWidth="0">
            <w:col w:w="5897" w:space="40"/>
            <w:col w:w="6303"/>
          </w:cols>
        </w:sectPr>
      </w:pPr>
    </w:p>
    <w:p>
      <w:pPr>
        <w:pStyle w:val="BodyText"/>
        <w:rPr>
          <w:sz w:val="20"/>
        </w:rPr>
      </w:pPr>
    </w:p>
    <w:p>
      <w:pPr>
        <w:pStyle w:val="BodyText"/>
        <w:spacing w:before="7" w:after="1"/>
        <w:rPr>
          <w:sz w:val="13"/>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pStyle w:val="BodyText"/>
        <w:spacing w:before="1"/>
        <w:rPr>
          <w:sz w:val="6"/>
        </w:rPr>
      </w:pPr>
    </w:p>
    <w:p>
      <w:pPr>
        <w:spacing w:after="0"/>
        <w:rPr>
          <w:sz w:val="6"/>
        </w:rPr>
        <w:sectPr>
          <w:type w:val="continuous"/>
          <w:pgSz w:w="12240" w:h="15840"/>
          <w:pgMar w:top="700" w:bottom="280" w:left="0" w:right="0"/>
        </w:sectPr>
      </w:pPr>
    </w:p>
    <w:p>
      <w:pPr>
        <w:pStyle w:val="ListParagraph"/>
        <w:numPr>
          <w:ilvl w:val="0"/>
          <w:numId w:val="11"/>
        </w:numPr>
        <w:tabs>
          <w:tab w:pos="1059" w:val="left" w:leader="none"/>
          <w:tab w:pos="1061" w:val="left" w:leader="none"/>
        </w:tabs>
        <w:spacing w:line="240" w:lineRule="auto" w:before="62" w:after="0"/>
        <w:ind w:left="1060" w:right="0" w:hanging="341"/>
        <w:jc w:val="left"/>
        <w:rPr>
          <w:sz w:val="14"/>
        </w:rPr>
      </w:pPr>
      <w:r>
        <w:rPr/>
        <w:pict>
          <v:group style="position:absolute;margin-left:0pt;margin-top:0pt;width:612pt;height:89.55pt;mso-position-horizontal-relative:page;mso-position-vertical-relative:page;z-index:251771904"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9907;top:1374;width:1357;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15"/>
                        <w:sz w:val="26"/>
                      </w:rPr>
                      <w:t>ARKANSAS</w:t>
                    </w:r>
                  </w:p>
                </w:txbxContent>
              </v:textbox>
              <w10:wrap type="none"/>
            </v:shape>
            <w10:wrap type="none"/>
          </v:group>
        </w:pict>
      </w:r>
      <w:r>
        <w:rPr>
          <w:color w:val="58595B"/>
          <w:sz w:val="14"/>
        </w:rPr>
        <w:t>Act</w:t>
      </w:r>
      <w:r>
        <w:rPr>
          <w:color w:val="58595B"/>
          <w:spacing w:val="-4"/>
          <w:sz w:val="14"/>
        </w:rPr>
        <w:t> 1079</w:t>
      </w:r>
      <w:r>
        <w:rPr>
          <w:color w:val="58595B"/>
          <w:spacing w:val="-5"/>
          <w:sz w:val="14"/>
        </w:rPr>
        <w:t> </w:t>
      </w:r>
      <w:r>
        <w:rPr>
          <w:color w:val="58595B"/>
          <w:sz w:val="14"/>
        </w:rPr>
        <w:t>amendment</w:t>
      </w:r>
      <w:r>
        <w:rPr>
          <w:color w:val="58595B"/>
          <w:spacing w:val="-3"/>
          <w:sz w:val="14"/>
        </w:rPr>
        <w:t> </w:t>
      </w:r>
      <w:r>
        <w:rPr>
          <w:color w:val="58595B"/>
          <w:sz w:val="14"/>
        </w:rPr>
        <w:t>to</w:t>
      </w:r>
      <w:r>
        <w:rPr>
          <w:color w:val="58595B"/>
          <w:spacing w:val="-4"/>
          <w:sz w:val="14"/>
        </w:rPr>
        <w:t> </w:t>
      </w:r>
      <w:r>
        <w:rPr>
          <w:color w:val="58595B"/>
          <w:sz w:val="14"/>
        </w:rPr>
        <w:t>Ark.</w:t>
      </w:r>
      <w:r>
        <w:rPr>
          <w:color w:val="58595B"/>
          <w:spacing w:val="-4"/>
          <w:sz w:val="14"/>
        </w:rPr>
        <w:t> </w:t>
      </w:r>
      <w:r>
        <w:rPr>
          <w:color w:val="58595B"/>
          <w:sz w:val="14"/>
        </w:rPr>
        <w:t>Code</w:t>
      </w:r>
      <w:r>
        <w:rPr>
          <w:color w:val="58595B"/>
          <w:spacing w:val="-4"/>
          <w:sz w:val="14"/>
        </w:rPr>
        <w:t> </w:t>
      </w:r>
      <w:r>
        <w:rPr>
          <w:color w:val="58595B"/>
          <w:sz w:val="14"/>
        </w:rPr>
        <w:t>Ann.</w:t>
      </w:r>
      <w:r>
        <w:rPr>
          <w:color w:val="58595B"/>
          <w:spacing w:val="-4"/>
          <w:sz w:val="14"/>
        </w:rPr>
        <w:t> </w:t>
      </w:r>
      <w:r>
        <w:rPr>
          <w:color w:val="58595B"/>
          <w:sz w:val="14"/>
        </w:rPr>
        <w:t>§</w:t>
      </w:r>
      <w:r>
        <w:rPr>
          <w:color w:val="58595B"/>
          <w:spacing w:val="-5"/>
          <w:sz w:val="14"/>
        </w:rPr>
        <w:t> </w:t>
      </w:r>
      <w:r>
        <w:rPr>
          <w:color w:val="58595B"/>
          <w:sz w:val="14"/>
        </w:rPr>
        <w:t>6-16-132</w:t>
      </w:r>
      <w:r>
        <w:rPr>
          <w:color w:val="58595B"/>
          <w:spacing w:val="-4"/>
          <w:sz w:val="14"/>
        </w:rPr>
        <w:t> </w:t>
      </w:r>
      <w:r>
        <w:rPr>
          <w:color w:val="58595B"/>
          <w:sz w:val="14"/>
        </w:rPr>
        <w:t>(2015).</w:t>
      </w:r>
      <w:r>
        <w:rPr>
          <w:color w:val="58595B"/>
          <w:spacing w:val="-5"/>
          <w:sz w:val="14"/>
        </w:rPr>
        <w:t> </w:t>
      </w:r>
      <w:r>
        <w:rPr>
          <w:color w:val="58595B"/>
          <w:sz w:val="14"/>
        </w:rPr>
        <w:t>Physical</w:t>
      </w:r>
      <w:r>
        <w:rPr>
          <w:color w:val="58595B"/>
          <w:spacing w:val="-4"/>
          <w:sz w:val="14"/>
        </w:rPr>
        <w:t> </w:t>
      </w:r>
      <w:r>
        <w:rPr>
          <w:color w:val="58595B"/>
          <w:sz w:val="14"/>
        </w:rPr>
        <w:t>education.</w:t>
      </w:r>
    </w:p>
    <w:p>
      <w:pPr>
        <w:pStyle w:val="ListParagraph"/>
        <w:numPr>
          <w:ilvl w:val="0"/>
          <w:numId w:val="11"/>
        </w:numPr>
        <w:tabs>
          <w:tab w:pos="1059" w:val="left" w:leader="none"/>
          <w:tab w:pos="1061" w:val="left" w:leader="none"/>
        </w:tabs>
        <w:spacing w:line="240" w:lineRule="auto" w:before="10" w:after="0"/>
        <w:ind w:left="1060" w:right="0" w:hanging="342"/>
        <w:jc w:val="left"/>
        <w:rPr>
          <w:sz w:val="14"/>
        </w:rPr>
      </w:pPr>
      <w:r>
        <w:rPr>
          <w:color w:val="58595B"/>
          <w:sz w:val="14"/>
        </w:rPr>
        <w:t>Ark.</w:t>
      </w:r>
      <w:r>
        <w:rPr>
          <w:color w:val="58595B"/>
          <w:spacing w:val="-4"/>
          <w:sz w:val="14"/>
        </w:rPr>
        <w:t> </w:t>
      </w:r>
      <w:r>
        <w:rPr>
          <w:color w:val="58595B"/>
          <w:sz w:val="14"/>
        </w:rPr>
        <w:t>Code</w:t>
      </w:r>
      <w:r>
        <w:rPr>
          <w:color w:val="58595B"/>
          <w:spacing w:val="-4"/>
          <w:sz w:val="14"/>
        </w:rPr>
        <w:t> </w:t>
      </w:r>
      <w:r>
        <w:rPr>
          <w:color w:val="58595B"/>
          <w:sz w:val="14"/>
        </w:rPr>
        <w:t>Ann.</w:t>
      </w:r>
      <w:r>
        <w:rPr>
          <w:color w:val="58595B"/>
          <w:spacing w:val="-4"/>
          <w:sz w:val="14"/>
        </w:rPr>
        <w:t> </w:t>
      </w:r>
      <w:r>
        <w:rPr>
          <w:color w:val="58595B"/>
          <w:sz w:val="14"/>
        </w:rPr>
        <w:t>§</w:t>
      </w:r>
      <w:r>
        <w:rPr>
          <w:color w:val="58595B"/>
          <w:spacing w:val="-4"/>
          <w:sz w:val="14"/>
        </w:rPr>
        <w:t> </w:t>
      </w:r>
      <w:r>
        <w:rPr>
          <w:color w:val="58595B"/>
          <w:sz w:val="14"/>
        </w:rPr>
        <w:t>20-7-135</w:t>
      </w:r>
      <w:r>
        <w:rPr>
          <w:color w:val="58595B"/>
          <w:spacing w:val="-4"/>
          <w:sz w:val="14"/>
        </w:rPr>
        <w:t> </w:t>
      </w:r>
      <w:r>
        <w:rPr>
          <w:color w:val="58595B"/>
          <w:sz w:val="14"/>
        </w:rPr>
        <w:t>(2015).</w:t>
      </w:r>
      <w:r>
        <w:rPr>
          <w:color w:val="58595B"/>
          <w:spacing w:val="-5"/>
          <w:sz w:val="14"/>
        </w:rPr>
        <w:t> </w:t>
      </w:r>
      <w:r>
        <w:rPr>
          <w:color w:val="58595B"/>
          <w:sz w:val="14"/>
        </w:rPr>
        <w:t>Nutrition</w:t>
      </w:r>
      <w:r>
        <w:rPr>
          <w:color w:val="58595B"/>
          <w:spacing w:val="-3"/>
          <w:sz w:val="14"/>
        </w:rPr>
        <w:t> </w:t>
      </w:r>
      <w:r>
        <w:rPr>
          <w:color w:val="58595B"/>
          <w:sz w:val="14"/>
        </w:rPr>
        <w:t>and</w:t>
      </w:r>
      <w:r>
        <w:rPr>
          <w:color w:val="58595B"/>
          <w:spacing w:val="-3"/>
          <w:sz w:val="14"/>
        </w:rPr>
        <w:t> </w:t>
      </w:r>
      <w:r>
        <w:rPr>
          <w:color w:val="58595B"/>
          <w:sz w:val="14"/>
        </w:rPr>
        <w:t>physical</w:t>
      </w:r>
      <w:r>
        <w:rPr>
          <w:color w:val="58595B"/>
          <w:spacing w:val="-5"/>
          <w:sz w:val="14"/>
        </w:rPr>
        <w:t> </w:t>
      </w:r>
      <w:r>
        <w:rPr>
          <w:color w:val="58595B"/>
          <w:sz w:val="14"/>
        </w:rPr>
        <w:t>activity</w:t>
      </w:r>
      <w:r>
        <w:rPr>
          <w:color w:val="58595B"/>
          <w:spacing w:val="-3"/>
          <w:sz w:val="14"/>
        </w:rPr>
        <w:t> </w:t>
      </w:r>
      <w:r>
        <w:rPr>
          <w:color w:val="58595B"/>
          <w:sz w:val="14"/>
        </w:rPr>
        <w:t>standards</w:t>
      </w:r>
      <w:r>
        <w:rPr>
          <w:color w:val="58595B"/>
          <w:spacing w:val="-3"/>
          <w:sz w:val="14"/>
        </w:rPr>
        <w:t> </w:t>
      </w:r>
      <w:r>
        <w:rPr>
          <w:color w:val="58595B"/>
          <w:sz w:val="14"/>
        </w:rPr>
        <w:t>--</w:t>
      </w:r>
    </w:p>
    <w:p>
      <w:pPr>
        <w:spacing w:before="9"/>
        <w:ind w:left="0" w:right="3715" w:firstLine="0"/>
        <w:jc w:val="right"/>
        <w:rPr>
          <w:sz w:val="14"/>
        </w:rPr>
      </w:pPr>
      <w:r>
        <w:rPr>
          <w:color w:val="58595B"/>
          <w:spacing w:val="-2"/>
          <w:sz w:val="14"/>
        </w:rPr>
        <w:t>Implementation.</w:t>
      </w:r>
    </w:p>
    <w:p>
      <w:pPr>
        <w:spacing w:before="9"/>
        <w:ind w:left="0" w:right="3735" w:firstLine="0"/>
        <w:jc w:val="right"/>
        <w:rPr>
          <w:sz w:val="14"/>
        </w:rPr>
      </w:pPr>
      <w:r>
        <w:rPr>
          <w:color w:val="58595B"/>
          <w:spacing w:val="-3"/>
          <w:sz w:val="14"/>
        </w:rPr>
        <w:t>10   </w:t>
      </w:r>
      <w:r>
        <w:rPr>
          <w:color w:val="58595B"/>
          <w:spacing w:val="23"/>
          <w:sz w:val="14"/>
        </w:rPr>
        <w:t> </w:t>
      </w:r>
      <w:r>
        <w:rPr>
          <w:color w:val="58595B"/>
          <w:sz w:val="14"/>
        </w:rPr>
        <w:t>005.19.11-5.00</w:t>
      </w:r>
    </w:p>
    <w:p>
      <w:pPr>
        <w:spacing w:before="9"/>
        <w:ind w:left="719" w:right="0" w:firstLine="0"/>
        <w:jc w:val="left"/>
        <w:rPr>
          <w:sz w:val="14"/>
        </w:rPr>
      </w:pPr>
      <w:r>
        <w:rPr>
          <w:color w:val="58595B"/>
          <w:sz w:val="14"/>
        </w:rPr>
        <w:t>11     Ark. Code Ann. § </w:t>
      </w:r>
      <w:r>
        <w:rPr>
          <w:color w:val="58595B"/>
          <w:spacing w:val="-3"/>
          <w:sz w:val="14"/>
        </w:rPr>
        <w:t>6-21-810</w:t>
      </w:r>
      <w:r>
        <w:rPr>
          <w:color w:val="58595B"/>
          <w:spacing w:val="-17"/>
          <w:sz w:val="14"/>
        </w:rPr>
        <w:t> </w:t>
      </w:r>
      <w:r>
        <w:rPr>
          <w:color w:val="58595B"/>
          <w:sz w:val="14"/>
        </w:rPr>
        <w:t>(2015).</w:t>
      </w:r>
    </w:p>
    <w:p>
      <w:pPr>
        <w:spacing w:line="254" w:lineRule="auto" w:before="10"/>
        <w:ind w:left="720" w:right="1452" w:hanging="1"/>
        <w:jc w:val="left"/>
        <w:rPr>
          <w:sz w:val="14"/>
        </w:rPr>
      </w:pPr>
      <w:r>
        <w:rPr>
          <w:color w:val="58595B"/>
          <w:sz w:val="14"/>
        </w:rPr>
        <w:t>12 Ark. Code Ann. § 6-16-132 (2015). Physical education. 13 Ark. Code Ann. § </w:t>
      </w:r>
      <w:r>
        <w:rPr>
          <w:color w:val="58595B"/>
          <w:spacing w:val="-3"/>
          <w:sz w:val="14"/>
        </w:rPr>
        <w:t>6-16-137</w:t>
      </w:r>
      <w:r>
        <w:rPr>
          <w:color w:val="58595B"/>
          <w:spacing w:val="-4"/>
          <w:sz w:val="14"/>
        </w:rPr>
        <w:t> </w:t>
      </w:r>
      <w:r>
        <w:rPr>
          <w:color w:val="58595B"/>
          <w:sz w:val="14"/>
        </w:rPr>
        <w:t>(2015).</w:t>
      </w:r>
    </w:p>
    <w:p>
      <w:pPr>
        <w:spacing w:line="158" w:lineRule="exact" w:before="0"/>
        <w:ind w:left="720" w:right="0" w:firstLine="0"/>
        <w:jc w:val="left"/>
        <w:rPr>
          <w:sz w:val="14"/>
        </w:rPr>
      </w:pPr>
      <w:r>
        <w:rPr>
          <w:color w:val="58595B"/>
          <w:spacing w:val="-3"/>
          <w:sz w:val="14"/>
        </w:rPr>
        <w:t>14     </w:t>
      </w:r>
      <w:r>
        <w:rPr>
          <w:color w:val="58595B"/>
          <w:sz w:val="14"/>
        </w:rPr>
        <w:t>Ark. Code Ann. § </w:t>
      </w:r>
      <w:r>
        <w:rPr>
          <w:color w:val="58595B"/>
          <w:spacing w:val="-3"/>
          <w:sz w:val="14"/>
        </w:rPr>
        <w:t>6-16-141</w:t>
      </w:r>
      <w:r>
        <w:rPr>
          <w:color w:val="58595B"/>
          <w:spacing w:val="1"/>
          <w:sz w:val="14"/>
        </w:rPr>
        <w:t> </w:t>
      </w:r>
      <w:r>
        <w:rPr>
          <w:color w:val="58595B"/>
          <w:sz w:val="14"/>
        </w:rPr>
        <w:t>(2015).</w:t>
      </w:r>
    </w:p>
    <w:p>
      <w:pPr>
        <w:spacing w:before="9"/>
        <w:ind w:left="720" w:right="0" w:firstLine="0"/>
        <w:jc w:val="left"/>
        <w:rPr>
          <w:sz w:val="14"/>
        </w:rPr>
      </w:pPr>
      <w:r>
        <w:rPr>
          <w:color w:val="58595B"/>
          <w:sz w:val="14"/>
        </w:rPr>
        <w:t>15 Ark. Code Ann. § 6-16-132 (2015): Physical education.</w:t>
      </w:r>
    </w:p>
    <w:p>
      <w:pPr>
        <w:spacing w:before="62"/>
        <w:ind w:left="548" w:right="0" w:firstLine="0"/>
        <w:jc w:val="left"/>
        <w:rPr>
          <w:sz w:val="14"/>
        </w:rPr>
      </w:pPr>
      <w:r>
        <w:rPr/>
        <w:br w:type="column"/>
      </w:r>
      <w:r>
        <w:rPr>
          <w:color w:val="58595B"/>
          <w:sz w:val="14"/>
        </w:rPr>
        <w:t>16 Ark. Code Ann. § 6-16-132 (2015). Physical education.</w:t>
      </w:r>
    </w:p>
    <w:p>
      <w:pPr>
        <w:spacing w:before="10"/>
        <w:ind w:left="548" w:right="0" w:firstLine="0"/>
        <w:jc w:val="left"/>
        <w:rPr>
          <w:sz w:val="14"/>
        </w:rPr>
      </w:pPr>
      <w:r>
        <w:rPr>
          <w:color w:val="58595B"/>
          <w:sz w:val="14"/>
        </w:rPr>
        <w:t>17 Ark. Code Ann. § 6-15-202 (2015); Ark. Admin. Code R. 005.15.15-7.0 (2015)</w:t>
      </w:r>
    </w:p>
    <w:p>
      <w:pPr>
        <w:spacing w:before="9"/>
        <w:ind w:left="548" w:right="0" w:firstLine="0"/>
        <w:jc w:val="left"/>
        <w:rPr>
          <w:sz w:val="14"/>
        </w:rPr>
      </w:pPr>
      <w:r>
        <w:rPr>
          <w:color w:val="58595B"/>
          <w:sz w:val="14"/>
        </w:rPr>
        <w:t>18 Ark. Admin. Code R. 005.19.11-6.00 (2015).</w:t>
      </w:r>
    </w:p>
    <w:p>
      <w:pPr>
        <w:spacing w:before="9"/>
        <w:ind w:left="548" w:right="0" w:firstLine="0"/>
        <w:jc w:val="left"/>
        <w:rPr>
          <w:sz w:val="14"/>
        </w:rPr>
      </w:pPr>
      <w:r>
        <w:rPr>
          <w:color w:val="58595B"/>
          <w:sz w:val="14"/>
        </w:rPr>
        <w:t>19 Ark. Code Ann. § 20-7-135 (2015). Nutrition and physical activity standards --</w:t>
      </w:r>
    </w:p>
    <w:p>
      <w:pPr>
        <w:spacing w:before="9"/>
        <w:ind w:left="888" w:right="0" w:firstLine="0"/>
        <w:jc w:val="left"/>
        <w:rPr>
          <w:sz w:val="14"/>
        </w:rPr>
      </w:pPr>
      <w:r>
        <w:rPr>
          <w:color w:val="58595B"/>
          <w:sz w:val="14"/>
        </w:rPr>
        <w:t>Implementation.</w:t>
      </w:r>
    </w:p>
    <w:p>
      <w:pPr>
        <w:spacing w:before="10"/>
        <w:ind w:left="548" w:right="0" w:firstLine="0"/>
        <w:jc w:val="left"/>
        <w:rPr>
          <w:sz w:val="14"/>
        </w:rPr>
      </w:pPr>
      <w:r>
        <w:rPr>
          <w:color w:val="58595B"/>
          <w:sz w:val="14"/>
        </w:rPr>
        <w:t>20     Ark. Admin. Code R. </w:t>
      </w:r>
      <w:r>
        <w:rPr>
          <w:color w:val="58595B"/>
          <w:spacing w:val="-3"/>
          <w:sz w:val="14"/>
        </w:rPr>
        <w:t>005.15.15-7.0</w:t>
      </w:r>
      <w:r>
        <w:rPr>
          <w:color w:val="58595B"/>
          <w:spacing w:val="-20"/>
          <w:sz w:val="14"/>
        </w:rPr>
        <w:t> </w:t>
      </w:r>
      <w:r>
        <w:rPr>
          <w:color w:val="58595B"/>
          <w:sz w:val="14"/>
        </w:rPr>
        <w:t>(2015).</w:t>
      </w:r>
    </w:p>
    <w:p>
      <w:pPr>
        <w:spacing w:before="9"/>
        <w:ind w:left="548" w:right="0" w:firstLine="0"/>
        <w:jc w:val="left"/>
        <w:rPr>
          <w:sz w:val="14"/>
        </w:rPr>
      </w:pPr>
      <w:r>
        <w:rPr>
          <w:color w:val="58595B"/>
          <w:spacing w:val="-3"/>
          <w:sz w:val="14"/>
        </w:rPr>
        <w:t>21     </w:t>
      </w:r>
      <w:r>
        <w:rPr>
          <w:color w:val="58595B"/>
          <w:sz w:val="14"/>
        </w:rPr>
        <w:t>Ark. Admin. Code R. </w:t>
      </w:r>
      <w:r>
        <w:rPr>
          <w:color w:val="58595B"/>
          <w:spacing w:val="-3"/>
          <w:sz w:val="14"/>
        </w:rPr>
        <w:t>005.15.15-7.0</w:t>
      </w:r>
      <w:r>
        <w:rPr>
          <w:color w:val="58595B"/>
          <w:spacing w:val="2"/>
          <w:sz w:val="14"/>
        </w:rPr>
        <w:t> </w:t>
      </w:r>
      <w:r>
        <w:rPr>
          <w:color w:val="58595B"/>
          <w:sz w:val="14"/>
        </w:rPr>
        <w:t>(2015).</w:t>
      </w:r>
    </w:p>
    <w:p>
      <w:pPr>
        <w:spacing w:before="9"/>
        <w:ind w:left="548" w:right="0" w:firstLine="0"/>
        <w:jc w:val="left"/>
        <w:rPr>
          <w:sz w:val="14"/>
        </w:rPr>
      </w:pPr>
      <w:r>
        <w:rPr>
          <w:color w:val="58595B"/>
          <w:sz w:val="14"/>
        </w:rPr>
        <w:t>22 Ark. Code Ann. § 20-7-135 (2015).</w:t>
      </w:r>
    </w:p>
    <w:p>
      <w:pPr>
        <w:spacing w:after="0"/>
        <w:jc w:val="left"/>
        <w:rPr>
          <w:sz w:val="14"/>
        </w:rPr>
        <w:sectPr>
          <w:type w:val="continuous"/>
          <w:pgSz w:w="12240" w:h="15840"/>
          <w:pgMar w:top="700" w:bottom="280" w:left="0" w:right="0"/>
          <w:cols w:num="2" w:equalWidth="0">
            <w:col w:w="5743" w:space="40"/>
            <w:col w:w="6457"/>
          </w:cols>
        </w:sectPr>
      </w:pPr>
    </w:p>
    <w:p>
      <w:pPr>
        <w:pStyle w:val="BodyText"/>
        <w:rPr>
          <w:sz w:val="20"/>
        </w:rPr>
      </w:pPr>
    </w:p>
    <w:p>
      <w:pPr>
        <w:pStyle w:val="BodyText"/>
        <w:rPr>
          <w:sz w:val="20"/>
        </w:rPr>
      </w:pPr>
    </w:p>
    <w:p>
      <w:pPr>
        <w:pStyle w:val="BodyText"/>
        <w:spacing w:before="5"/>
      </w:pPr>
    </w:p>
    <w:p>
      <w:pPr>
        <w:spacing w:after="0"/>
        <w:sectPr>
          <w:footerReference w:type="default" r:id="rId76"/>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1777024"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188.298599pt;margin-top:-16.390158pt;width:54.65pt;height:66.4pt;mso-position-horizontal-relative:page;mso-position-vertical-relative:paragraph;z-index:251776000" coordorigin="3766,-328" coordsize="1093,1328">
            <v:shape style="position:absolute;left:3765;top:-328;width:1093;height:1328" type="#_x0000_t75" stroked="false">
              <v:imagedata r:id="rId77" o:title=""/>
            </v:shape>
            <v:shape style="position:absolute;left:3765;top:-328;width:1093;height:1328" type="#_x0000_t202" filled="false" stroked="false">
              <v:textbox inset="0,0,0,0">
                <w:txbxContent>
                  <w:p>
                    <w:pPr>
                      <w:spacing w:before="433"/>
                      <w:ind w:left="-433" w:right="-936" w:firstLine="0"/>
                      <w:jc w:val="left"/>
                      <w:rPr>
                        <w:rFonts w:ascii="Calibri"/>
                        <w:sz w:val="44"/>
                      </w:rPr>
                    </w:pPr>
                    <w:r>
                      <w:rPr>
                        <w:rFonts w:ascii="Calibri"/>
                        <w:color w:val="FFFFFF"/>
                        <w:w w:val="115"/>
                        <w:sz w:val="44"/>
                        <w:shd w:fill="009CD8" w:color="auto" w:val="clear"/>
                      </w:rPr>
                      <w:t>A</w:t>
                    </w:r>
                    <w:r>
                      <w:rPr>
                        <w:rFonts w:ascii="Calibri"/>
                        <w:color w:val="FFFFFF"/>
                        <w:sz w:val="44"/>
                        <w:shd w:fill="009CD8" w:color="auto" w:val="clear"/>
                      </w:rPr>
                      <w:t>                     </w:t>
                    </w:r>
                    <w:r>
                      <w:rPr>
                        <w:rFonts w:ascii="Calibri"/>
                        <w:color w:val="FFFFFF"/>
                        <w:spacing w:val="-22"/>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20"/>
          <w:shd w:fill="009CD8" w:color="auto" w:val="clear"/>
        </w:rPr>
        <w:t>CALIFORNI</w:t>
      </w:r>
    </w:p>
    <w:p>
      <w:pPr>
        <w:pStyle w:val="BodyText"/>
        <w:spacing w:before="3"/>
        <w:rPr>
          <w:rFonts w:ascii="Calibri"/>
          <w:sz w:val="24"/>
        </w:rPr>
      </w:pPr>
    </w:p>
    <w:p>
      <w:pPr>
        <w:spacing w:after="0"/>
        <w:rPr>
          <w:rFonts w:ascii="Calibri"/>
          <w:sz w:val="24"/>
        </w:rPr>
        <w:sectPr>
          <w:type w:val="continuous"/>
          <w:pgSz w:w="12240" w:h="15840"/>
          <w:pgMar w:top="700" w:bottom="280" w:left="0" w:right="0"/>
        </w:sectPr>
      </w:pPr>
    </w:p>
    <w:p>
      <w:pPr>
        <w:pStyle w:val="BodyText"/>
        <w:spacing w:line="302" w:lineRule="auto" w:before="99"/>
        <w:ind w:left="759" w:right="18"/>
        <w:rPr>
          <w:sz w:val="10"/>
        </w:rPr>
      </w:pPr>
      <w:r>
        <w:rPr/>
        <w:pict>
          <v:group style="position:absolute;margin-left:0pt;margin-top:0pt;width:612pt;height:89.55pt;mso-position-horizontal-relative:page;mso-position-vertical-relative:page;z-index:-271185920"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color w:val="009CD8"/>
          <w:sz w:val="20"/>
        </w:rPr>
        <w:t>Amount of Required Physical Education: </w:t>
      </w:r>
      <w:r>
        <w:rPr>
          <w:color w:val="231F20"/>
        </w:rPr>
        <w:t>The state requires students to take physical education for at least 200 minutes every 10 school days in grades 1-6</w:t>
      </w:r>
      <w:r>
        <w:rPr>
          <w:color w:val="231F20"/>
          <w:position w:val="6"/>
          <w:sz w:val="10"/>
        </w:rPr>
        <w:t>23 </w:t>
      </w:r>
      <w:r>
        <w:rPr>
          <w:color w:val="231F20"/>
        </w:rPr>
        <w:t>and at least 400 minutes every 10 school days in grades 7-12.</w:t>
      </w:r>
      <w:r>
        <w:rPr>
          <w:color w:val="231F20"/>
          <w:position w:val="6"/>
          <w:sz w:val="10"/>
        </w:rPr>
        <w:t>24 </w:t>
      </w:r>
      <w:r>
        <w:rPr>
          <w:color w:val="231F20"/>
        </w:rPr>
        <w:t>School districts are to report their compliance to the Superintendent of Public Instruction. Allegations of noncompliance may be filed with a school district or county superintendent of schools.</w:t>
      </w:r>
      <w:r>
        <w:rPr>
          <w:color w:val="231F20"/>
          <w:position w:val="6"/>
          <w:sz w:val="10"/>
        </w:rPr>
        <w:t>25</w:t>
      </w:r>
    </w:p>
    <w:p>
      <w:pPr>
        <w:pStyle w:val="BodyText"/>
        <w:spacing w:line="302" w:lineRule="auto" w:before="175"/>
        <w:ind w:left="759" w:right="18"/>
      </w:pPr>
      <w:r>
        <w:rPr>
          <w:rFonts w:ascii="Franklin Gothic Demi" w:hAnsi="Franklin Gothic Demi"/>
          <w:color w:val="009CD8"/>
          <w:sz w:val="20"/>
        </w:rPr>
        <w:t>Physical Education Equipment and Facilities: </w:t>
      </w:r>
      <w:r>
        <w:rPr>
          <w:color w:val="231F20"/>
        </w:rPr>
        <w:t>State law stipulates that necessary supplies and equipment of sufficient quantity and quality are to be provided to allow each student’s active participation throughout a class period (physical education is not specifically included or excluded in this language).</w:t>
      </w:r>
      <w:r>
        <w:rPr>
          <w:color w:val="231F20"/>
          <w:position w:val="6"/>
          <w:sz w:val="10"/>
        </w:rPr>
        <w:t>26 </w:t>
      </w:r>
      <w:r>
        <w:rPr>
          <w:color w:val="231F20"/>
        </w:rPr>
        <w:t>The state does not annually assess the availability of appropriate equipment and adequate facilities for students to engage in required physical education instruction.</w:t>
      </w:r>
    </w:p>
    <w:p>
      <w:pPr>
        <w:spacing w:line="295" w:lineRule="auto" w:before="178"/>
        <w:ind w:left="759" w:right="-13" w:firstLine="0"/>
        <w:jc w:val="left"/>
        <w:rPr>
          <w:sz w:val="18"/>
        </w:rPr>
      </w:pPr>
      <w:r>
        <w:rPr>
          <w:rFonts w:ascii="Franklin Gothic Demi"/>
          <w:color w:val="009CD8"/>
          <w:sz w:val="20"/>
        </w:rPr>
        <w:t>High School Graduation Requirements: </w:t>
      </w:r>
      <w:r>
        <w:rPr>
          <w:color w:val="231F20"/>
          <w:sz w:val="18"/>
        </w:rPr>
        <w:t>The state requires two (one-year each) courses in physical education</w:t>
      </w:r>
      <w:r>
        <w:rPr>
          <w:color w:val="231F20"/>
          <w:position w:val="6"/>
          <w:sz w:val="10"/>
        </w:rPr>
        <w:t>27 </w:t>
      </w:r>
      <w:r>
        <w:rPr>
          <w:color w:val="231F20"/>
          <w:sz w:val="18"/>
        </w:rPr>
        <w:t>for a total of 2.0 physical education credits for graduation.</w:t>
      </w:r>
    </w:p>
    <w:p>
      <w:pPr>
        <w:pStyle w:val="BodyText"/>
        <w:spacing w:before="1"/>
        <w:rPr>
          <w:sz w:val="16"/>
        </w:rPr>
      </w:pPr>
    </w:p>
    <w:p>
      <w:pPr>
        <w:pStyle w:val="BodyText"/>
        <w:spacing w:line="285" w:lineRule="auto"/>
        <w:ind w:left="760" w:right="18" w:hanging="1"/>
      </w:pPr>
      <w:r>
        <w:rPr>
          <w:rFonts w:ascii="Franklin Gothic Demi"/>
          <w:color w:val="009CD8"/>
          <w:sz w:val="20"/>
        </w:rPr>
        <w:t>Substitutions: </w:t>
      </w:r>
      <w:r>
        <w:rPr>
          <w:color w:val="231F20"/>
        </w:rPr>
        <w:t>Substitutions for physical education requirements are at the discretion of local school districts. Substitutions may</w:t>
      </w:r>
    </w:p>
    <w:p>
      <w:pPr>
        <w:pStyle w:val="BodyText"/>
        <w:spacing w:before="17"/>
        <w:ind w:left="760"/>
      </w:pPr>
      <w:r>
        <w:rPr>
          <w:color w:val="231F20"/>
        </w:rPr>
        <w:t>be permitted for interscholastic sports, community sports,</w:t>
      </w:r>
      <w:r>
        <w:rPr>
          <w:color w:val="231F20"/>
          <w:spacing w:val="-13"/>
        </w:rPr>
        <w:t> </w:t>
      </w:r>
      <w:r>
        <w:rPr>
          <w:color w:val="231F20"/>
        </w:rPr>
        <w:t>Junior</w:t>
      </w:r>
    </w:p>
    <w:p>
      <w:pPr>
        <w:pStyle w:val="BodyText"/>
        <w:spacing w:before="55"/>
        <w:ind w:left="760"/>
      </w:pPr>
      <w:r>
        <w:rPr>
          <w:color w:val="231F20"/>
        </w:rPr>
        <w:t>Reserve</w:t>
      </w:r>
      <w:r>
        <w:rPr>
          <w:color w:val="231F20"/>
          <w:spacing w:val="-6"/>
        </w:rPr>
        <w:t> </w:t>
      </w:r>
      <w:r>
        <w:rPr>
          <w:color w:val="231F20"/>
        </w:rPr>
        <w:t>Officer</w:t>
      </w:r>
      <w:r>
        <w:rPr>
          <w:color w:val="231F20"/>
          <w:spacing w:val="-5"/>
        </w:rPr>
        <w:t> </w:t>
      </w:r>
      <w:r>
        <w:rPr>
          <w:color w:val="231F20"/>
        </w:rPr>
        <w:t>Training</w:t>
      </w:r>
      <w:r>
        <w:rPr>
          <w:color w:val="231F20"/>
          <w:spacing w:val="-5"/>
        </w:rPr>
        <w:t> </w:t>
      </w:r>
      <w:r>
        <w:rPr>
          <w:color w:val="231F20"/>
        </w:rPr>
        <w:t>Corp,</w:t>
      </w:r>
      <w:r>
        <w:rPr>
          <w:color w:val="231F20"/>
          <w:spacing w:val="-6"/>
        </w:rPr>
        <w:t> </w:t>
      </w:r>
      <w:r>
        <w:rPr>
          <w:color w:val="231F20"/>
        </w:rPr>
        <w:t>marching</w:t>
      </w:r>
      <w:r>
        <w:rPr>
          <w:color w:val="231F20"/>
          <w:spacing w:val="-5"/>
        </w:rPr>
        <w:t> </w:t>
      </w:r>
      <w:r>
        <w:rPr>
          <w:color w:val="231F20"/>
        </w:rPr>
        <w:t>band,</w:t>
      </w:r>
      <w:r>
        <w:rPr>
          <w:color w:val="231F20"/>
          <w:spacing w:val="-6"/>
        </w:rPr>
        <w:t> </w:t>
      </w:r>
      <w:r>
        <w:rPr>
          <w:color w:val="231F20"/>
        </w:rPr>
        <w:t>and</w:t>
      </w:r>
      <w:r>
        <w:rPr>
          <w:color w:val="231F20"/>
          <w:spacing w:val="-5"/>
        </w:rPr>
        <w:t> </w:t>
      </w:r>
      <w:r>
        <w:rPr>
          <w:color w:val="231F20"/>
        </w:rPr>
        <w:t>cheerleading.</w:t>
      </w:r>
    </w:p>
    <w:p>
      <w:pPr>
        <w:pStyle w:val="BodyText"/>
        <w:spacing w:before="5"/>
        <w:rPr>
          <w:sz w:val="20"/>
        </w:rPr>
      </w:pPr>
    </w:p>
    <w:p>
      <w:pPr>
        <w:pStyle w:val="BodyText"/>
        <w:spacing w:line="295" w:lineRule="auto"/>
        <w:ind w:left="759" w:right="428"/>
      </w:pPr>
      <w:r>
        <w:rPr>
          <w:rFonts w:ascii="Franklin Gothic Demi"/>
          <w:color w:val="009CD8"/>
          <w:sz w:val="20"/>
        </w:rPr>
        <w:t>Exemptions/Waivers: </w:t>
      </w:r>
      <w:r>
        <w:rPr>
          <w:color w:val="231F20"/>
        </w:rPr>
        <w:t>The state does not permit schools or school districts to apply for a waiver from the state physical education</w:t>
      </w:r>
      <w:r>
        <w:rPr>
          <w:color w:val="231F20"/>
          <w:spacing w:val="-5"/>
        </w:rPr>
        <w:t> </w:t>
      </w:r>
      <w:r>
        <w:rPr>
          <w:color w:val="231F20"/>
        </w:rPr>
        <w:t>requirements.</w:t>
      </w:r>
      <w:r>
        <w:rPr>
          <w:color w:val="231F20"/>
          <w:spacing w:val="-5"/>
        </w:rPr>
        <w:t> </w:t>
      </w:r>
      <w:r>
        <w:rPr>
          <w:color w:val="231F20"/>
        </w:rPr>
        <w:t>Students</w:t>
      </w:r>
      <w:r>
        <w:rPr>
          <w:color w:val="231F20"/>
          <w:spacing w:val="-5"/>
        </w:rPr>
        <w:t> </w:t>
      </w:r>
      <w:r>
        <w:rPr>
          <w:color w:val="231F20"/>
        </w:rPr>
        <w:t>may</w:t>
      </w:r>
      <w:r>
        <w:rPr>
          <w:color w:val="231F20"/>
          <w:spacing w:val="-6"/>
        </w:rPr>
        <w:t> </w:t>
      </w:r>
      <w:r>
        <w:rPr>
          <w:color w:val="231F20"/>
        </w:rPr>
        <w:t>apply</w:t>
      </w:r>
      <w:r>
        <w:rPr>
          <w:color w:val="231F20"/>
          <w:spacing w:val="-5"/>
        </w:rPr>
        <w:t> </w:t>
      </w:r>
      <w:r>
        <w:rPr>
          <w:color w:val="231F20"/>
        </w:rPr>
        <w:t>for</w:t>
      </w:r>
      <w:r>
        <w:rPr>
          <w:color w:val="231F20"/>
          <w:spacing w:val="-4"/>
        </w:rPr>
        <w:t> </w:t>
      </w:r>
      <w:r>
        <w:rPr>
          <w:color w:val="231F20"/>
        </w:rPr>
        <w:t>an</w:t>
      </w:r>
      <w:r>
        <w:rPr>
          <w:color w:val="231F20"/>
          <w:spacing w:val="-5"/>
        </w:rPr>
        <w:t> </w:t>
      </w:r>
      <w:r>
        <w:rPr>
          <w:color w:val="231F20"/>
        </w:rPr>
        <w:t>exemption</w:t>
      </w:r>
    </w:p>
    <w:p>
      <w:pPr>
        <w:pStyle w:val="BodyText"/>
        <w:spacing w:line="304" w:lineRule="auto" w:before="7"/>
        <w:ind w:left="759" w:right="146"/>
      </w:pPr>
      <w:r>
        <w:rPr>
          <w:color w:val="231F20"/>
        </w:rPr>
        <w:t>from participation in the physical education class time or required credit. The governing board of a school district of the county superintendent of schools may grant an exemption for medical reasons or half-time enrollment status. A two-year exemption may be granted during grades 10-12 upon meeting at least 5 of the 6 standards of the physical performance test administered in grade</w:t>
      </w:r>
    </w:p>
    <w:p>
      <w:pPr>
        <w:pStyle w:val="BodyText"/>
        <w:spacing w:line="304" w:lineRule="auto" w:before="5"/>
        <w:ind w:left="759" w:right="18"/>
        <w:rPr>
          <w:sz w:val="10"/>
        </w:rPr>
      </w:pPr>
      <w:r>
        <w:rPr>
          <w:color w:val="231F20"/>
        </w:rPr>
        <w:t>9. Exempted students will be offered elective physical education courses of at least 400 minutes/10 school days.</w:t>
      </w:r>
      <w:r>
        <w:rPr>
          <w:color w:val="231F20"/>
          <w:position w:val="6"/>
          <w:sz w:val="10"/>
        </w:rPr>
        <w:t>28</w:t>
      </w:r>
    </w:p>
    <w:p>
      <w:pPr>
        <w:pStyle w:val="BodyText"/>
        <w:spacing w:line="300" w:lineRule="auto" w:before="177"/>
        <w:ind w:left="759" w:right="326"/>
      </w:pPr>
      <w:r>
        <w:rPr>
          <w:rFonts w:ascii="Franklin Gothic Demi" w:hAnsi="Franklin Gothic Demi"/>
          <w:color w:val="009CD8"/>
          <w:sz w:val="20"/>
        </w:rPr>
        <w:t>Physical Activity: </w:t>
      </w:r>
      <w:r>
        <w:rPr>
          <w:color w:val="231F20"/>
        </w:rPr>
        <w:t>The state encourages but does not</w:t>
      </w:r>
      <w:r>
        <w:rPr>
          <w:color w:val="231F20"/>
          <w:spacing w:val="-31"/>
        </w:rPr>
        <w:t> </w:t>
      </w:r>
      <w:r>
        <w:rPr>
          <w:color w:val="231F20"/>
        </w:rPr>
        <w:t>require elementary schools to provide daily recess.</w:t>
      </w:r>
      <w:r>
        <w:rPr>
          <w:color w:val="231F20"/>
          <w:position w:val="6"/>
          <w:sz w:val="10"/>
        </w:rPr>
        <w:t>29  </w:t>
      </w:r>
      <w:r>
        <w:rPr>
          <w:color w:val="231F20"/>
        </w:rPr>
        <w:t>The state does not have a minimum weekly amount of physical activity time for students at any grade level. </w:t>
      </w:r>
      <w:r>
        <w:rPr>
          <w:color w:val="231F20"/>
          <w:spacing w:val="-3"/>
        </w:rPr>
        <w:t>However, </w:t>
      </w:r>
      <w:r>
        <w:rPr>
          <w:color w:val="231F20"/>
        </w:rPr>
        <w:t>physical activity must be addressed in each school district’s local school wellness</w:t>
      </w:r>
      <w:r>
        <w:rPr>
          <w:color w:val="231F20"/>
          <w:spacing w:val="-9"/>
        </w:rPr>
        <w:t> </w:t>
      </w:r>
      <w:r>
        <w:rPr>
          <w:color w:val="231F20"/>
        </w:rPr>
        <w:t>plan.</w:t>
      </w:r>
    </w:p>
    <w:p>
      <w:pPr>
        <w:pStyle w:val="BodyText"/>
        <w:spacing w:line="304" w:lineRule="auto" w:before="4"/>
        <w:ind w:left="759" w:right="18"/>
      </w:pPr>
      <w:r>
        <w:rPr>
          <w:color w:val="231F20"/>
        </w:rPr>
        <w:t>Classroom physical activity breaks are not required. The state prohibits the use of withholding physical activity, including recess,</w:t>
      </w:r>
    </w:p>
    <w:p>
      <w:pPr>
        <w:pStyle w:val="BodyText"/>
        <w:spacing w:line="304" w:lineRule="auto" w:before="100"/>
        <w:ind w:left="412" w:right="890"/>
      </w:pPr>
      <w:r>
        <w:rPr/>
        <w:br w:type="column"/>
      </w:r>
      <w:r>
        <w:rPr>
          <w:color w:val="231F20"/>
        </w:rPr>
        <w:t>as punishment for disciplinary reasons, and it also prohibits using physical activity as punishment for inappropriate behavior.</w:t>
      </w:r>
    </w:p>
    <w:p>
      <w:pPr>
        <w:pStyle w:val="BodyText"/>
        <w:spacing w:line="300" w:lineRule="auto" w:before="177"/>
        <w:ind w:left="412" w:right="890"/>
      </w:pPr>
      <w:r>
        <w:rPr>
          <w:rFonts w:ascii="Franklin Gothic Demi"/>
          <w:color w:val="009CD8"/>
          <w:sz w:val="20"/>
        </w:rPr>
        <w:t>Local School Wellness Policy: </w:t>
      </w:r>
      <w:r>
        <w:rPr>
          <w:color w:val="231F20"/>
        </w:rPr>
        <w:t>The state does not require schools or school districts to provide their local school wellness policy to the state education agency nor to post it online for the public. The state does not monitor the implementation of local school wellness policies.</w:t>
      </w:r>
    </w:p>
    <w:p>
      <w:pPr>
        <w:pStyle w:val="BodyText"/>
        <w:spacing w:line="297" w:lineRule="auto" w:before="180"/>
        <w:ind w:left="412" w:right="919"/>
        <w:jc w:val="both"/>
      </w:pPr>
      <w:r>
        <w:rPr>
          <w:rFonts w:ascii="Franklin Gothic Demi"/>
          <w:color w:val="009CD8"/>
          <w:sz w:val="20"/>
        </w:rPr>
        <w:t>State Standards:</w:t>
      </w:r>
      <w:r>
        <w:rPr>
          <w:rFonts w:ascii="Franklin Gothic Demi"/>
          <w:color w:val="009CD8"/>
          <w:spacing w:val="-46"/>
          <w:sz w:val="20"/>
        </w:rPr>
        <w:t> </w:t>
      </w:r>
      <w:r>
        <w:rPr>
          <w:color w:val="231F20"/>
        </w:rPr>
        <w:t>The state has adopted standards for physical education, though school districts are not required to comply.</w:t>
      </w:r>
      <w:r>
        <w:rPr>
          <w:color w:val="231F20"/>
          <w:spacing w:val="-22"/>
        </w:rPr>
        <w:t> </w:t>
      </w:r>
      <w:hyperlink r:id="rId78">
        <w:r>
          <w:rPr>
            <w:color w:val="25408F"/>
            <w:u w:val="single" w:color="25408F"/>
          </w:rPr>
          <w:t>The</w:t>
        </w:r>
      </w:hyperlink>
      <w:r>
        <w:rPr>
          <w:color w:val="25408F"/>
        </w:rPr>
        <w:t> </w:t>
      </w:r>
      <w:hyperlink r:id="rId78">
        <w:r>
          <w:rPr>
            <w:color w:val="25408F"/>
            <w:u w:val="single" w:color="25408F"/>
          </w:rPr>
          <w:t>Physical Education Model Content Standards for California Public</w:t>
        </w:r>
      </w:hyperlink>
      <w:r>
        <w:rPr>
          <w:color w:val="25408F"/>
        </w:rPr>
        <w:t> </w:t>
      </w:r>
      <w:hyperlink r:id="rId78">
        <w:r>
          <w:rPr>
            <w:color w:val="25408F"/>
            <w:u w:val="single" w:color="25408F"/>
          </w:rPr>
          <w:t>Schools</w:t>
        </w:r>
        <w:r>
          <w:rPr>
            <w:color w:val="25408F"/>
          </w:rPr>
          <w:t> </w:t>
        </w:r>
      </w:hyperlink>
      <w:r>
        <w:rPr>
          <w:color w:val="231F20"/>
        </w:rPr>
        <w:t>were last revised in January</w:t>
      </w:r>
      <w:r>
        <w:rPr>
          <w:color w:val="231F20"/>
          <w:spacing w:val="-6"/>
        </w:rPr>
        <w:t> </w:t>
      </w:r>
      <w:r>
        <w:rPr>
          <w:color w:val="231F20"/>
        </w:rPr>
        <w:t>2005.</w:t>
      </w:r>
    </w:p>
    <w:p>
      <w:pPr>
        <w:pStyle w:val="Heading5"/>
        <w:spacing w:before="163"/>
        <w:ind w:left="592"/>
      </w:pPr>
      <w:r>
        <w:rPr>
          <w:color w:val="58595B"/>
        </w:rPr>
        <w:t>Areas addressed in the state standards include:</w:t>
      </w:r>
    </w:p>
    <w:p>
      <w:pPr>
        <w:spacing w:line="285" w:lineRule="auto" w:before="110"/>
        <w:ind w:left="592" w:right="749"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1"/>
        <w:ind w:left="592" w:right="890"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2"/>
        <w:ind w:left="592"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5"/>
        <w:ind w:left="592"/>
      </w:pPr>
      <w:r>
        <w:rPr>
          <w:color w:val="231F20"/>
        </w:rPr>
        <w:t>maintain a health-enhancing level of physical activity and fitness</w:t>
      </w:r>
    </w:p>
    <w:p>
      <w:pPr>
        <w:pStyle w:val="BodyText"/>
        <w:spacing w:before="7"/>
      </w:pPr>
    </w:p>
    <w:p>
      <w:pPr>
        <w:spacing w:line="285" w:lineRule="auto" w:before="0"/>
        <w:ind w:left="592" w:right="890"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1"/>
        <w:ind w:left="592" w:right="890"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4"/>
        <w:rPr>
          <w:sz w:val="17"/>
        </w:rPr>
      </w:pPr>
    </w:p>
    <w:p>
      <w:pPr>
        <w:pStyle w:val="BodyText"/>
        <w:spacing w:line="304" w:lineRule="auto"/>
        <w:ind w:left="412" w:right="749"/>
        <w:rPr>
          <w:sz w:val="10"/>
        </w:rPr>
      </w:pPr>
      <w:r>
        <w:rPr>
          <w:color w:val="231F20"/>
        </w:rPr>
        <w:t>High</w:t>
      </w:r>
      <w:r>
        <w:rPr>
          <w:color w:val="231F20"/>
          <w:spacing w:val="-9"/>
        </w:rPr>
        <w:t> </w:t>
      </w:r>
      <w:r>
        <w:rPr>
          <w:color w:val="231F20"/>
        </w:rPr>
        <w:t>school</w:t>
      </w:r>
      <w:r>
        <w:rPr>
          <w:color w:val="231F20"/>
          <w:spacing w:val="-8"/>
        </w:rPr>
        <w:t> </w:t>
      </w:r>
      <w:r>
        <w:rPr>
          <w:color w:val="231F20"/>
          <w:spacing w:val="-3"/>
        </w:rPr>
        <w:t>physical</w:t>
      </w:r>
      <w:r>
        <w:rPr>
          <w:color w:val="231F20"/>
          <w:spacing w:val="-9"/>
        </w:rPr>
        <w:t> </w:t>
      </w:r>
      <w:r>
        <w:rPr>
          <w:color w:val="231F20"/>
        </w:rPr>
        <w:t>education</w:t>
      </w:r>
      <w:r>
        <w:rPr>
          <w:color w:val="231F20"/>
          <w:spacing w:val="-8"/>
        </w:rPr>
        <w:t> </w:t>
      </w:r>
      <w:r>
        <w:rPr>
          <w:color w:val="231F20"/>
          <w:spacing w:val="-3"/>
        </w:rPr>
        <w:t>programs</w:t>
      </w:r>
      <w:r>
        <w:rPr>
          <w:color w:val="231F20"/>
          <w:spacing w:val="-8"/>
        </w:rPr>
        <w:t> </w:t>
      </w:r>
      <w:r>
        <w:rPr>
          <w:color w:val="231F20"/>
        </w:rPr>
        <w:t>are</w:t>
      </w:r>
      <w:r>
        <w:rPr>
          <w:color w:val="231F20"/>
          <w:spacing w:val="-9"/>
        </w:rPr>
        <w:t> </w:t>
      </w:r>
      <w:r>
        <w:rPr>
          <w:color w:val="231F20"/>
          <w:spacing w:val="-3"/>
        </w:rPr>
        <w:t>to</w:t>
      </w:r>
      <w:r>
        <w:rPr>
          <w:color w:val="231F20"/>
          <w:spacing w:val="-8"/>
        </w:rPr>
        <w:t> </w:t>
      </w:r>
      <w:r>
        <w:rPr>
          <w:color w:val="231F20"/>
          <w:spacing w:val="-3"/>
        </w:rPr>
        <w:t>provide</w:t>
      </w:r>
      <w:r>
        <w:rPr>
          <w:color w:val="231F20"/>
          <w:spacing w:val="-9"/>
        </w:rPr>
        <w:t> </w:t>
      </w:r>
      <w:r>
        <w:rPr>
          <w:color w:val="231F20"/>
        </w:rPr>
        <w:t>instruction</w:t>
      </w:r>
      <w:r>
        <w:rPr>
          <w:color w:val="231F20"/>
          <w:spacing w:val="-8"/>
        </w:rPr>
        <w:t> </w:t>
      </w:r>
      <w:r>
        <w:rPr>
          <w:color w:val="231F20"/>
        </w:rPr>
        <w:t>in a</w:t>
      </w:r>
      <w:r>
        <w:rPr>
          <w:color w:val="231F20"/>
          <w:spacing w:val="-10"/>
        </w:rPr>
        <w:t> </w:t>
      </w:r>
      <w:r>
        <w:rPr>
          <w:color w:val="231F20"/>
          <w:spacing w:val="-3"/>
        </w:rPr>
        <w:t>developmental</w:t>
      </w:r>
      <w:r>
        <w:rPr>
          <w:color w:val="231F20"/>
          <w:spacing w:val="-9"/>
        </w:rPr>
        <w:t> </w:t>
      </w:r>
      <w:r>
        <w:rPr>
          <w:color w:val="231F20"/>
        </w:rPr>
        <w:t>sequence</w:t>
      </w:r>
      <w:r>
        <w:rPr>
          <w:color w:val="231F20"/>
          <w:spacing w:val="-9"/>
        </w:rPr>
        <w:t> </w:t>
      </w:r>
      <w:r>
        <w:rPr>
          <w:color w:val="231F20"/>
        </w:rPr>
        <w:t>and</w:t>
      </w:r>
      <w:r>
        <w:rPr>
          <w:color w:val="231F20"/>
          <w:spacing w:val="-9"/>
        </w:rPr>
        <w:t> </w:t>
      </w:r>
      <w:r>
        <w:rPr>
          <w:color w:val="231F20"/>
        </w:rPr>
        <w:t>include</w:t>
      </w:r>
      <w:r>
        <w:rPr>
          <w:color w:val="231F20"/>
          <w:spacing w:val="-9"/>
        </w:rPr>
        <w:t> </w:t>
      </w:r>
      <w:r>
        <w:rPr>
          <w:color w:val="231F20"/>
        </w:rPr>
        <w:t>activities</w:t>
      </w:r>
      <w:r>
        <w:rPr>
          <w:color w:val="231F20"/>
          <w:spacing w:val="-9"/>
        </w:rPr>
        <w:t> </w:t>
      </w:r>
      <w:r>
        <w:rPr>
          <w:color w:val="231F20"/>
        </w:rPr>
        <w:t>of</w:t>
      </w:r>
      <w:r>
        <w:rPr>
          <w:color w:val="231F20"/>
          <w:spacing w:val="-9"/>
        </w:rPr>
        <w:t> </w:t>
      </w:r>
      <w:r>
        <w:rPr>
          <w:color w:val="231F20"/>
        </w:rPr>
        <w:t>a</w:t>
      </w:r>
      <w:r>
        <w:rPr>
          <w:color w:val="231F20"/>
          <w:spacing w:val="-9"/>
        </w:rPr>
        <w:t> </w:t>
      </w:r>
      <w:r>
        <w:rPr>
          <w:color w:val="231F20"/>
          <w:spacing w:val="-3"/>
        </w:rPr>
        <w:t>vigorous</w:t>
      </w:r>
      <w:r>
        <w:rPr>
          <w:color w:val="231F20"/>
          <w:spacing w:val="-9"/>
        </w:rPr>
        <w:t> </w:t>
      </w:r>
      <w:r>
        <w:rPr>
          <w:color w:val="231F20"/>
        </w:rPr>
        <w:t>nature </w:t>
      </w:r>
      <w:r>
        <w:rPr>
          <w:color w:val="231F20"/>
          <w:spacing w:val="-3"/>
        </w:rPr>
        <w:t>adapted to </w:t>
      </w:r>
      <w:r>
        <w:rPr>
          <w:color w:val="231F20"/>
        </w:rPr>
        <w:t>individual capacities and designed </w:t>
      </w:r>
      <w:r>
        <w:rPr>
          <w:color w:val="231F20"/>
          <w:spacing w:val="-3"/>
        </w:rPr>
        <w:t>to </w:t>
      </w:r>
      <w:r>
        <w:rPr>
          <w:color w:val="231F20"/>
        </w:rPr>
        <w:t>permit maximum individual</w:t>
      </w:r>
      <w:r>
        <w:rPr>
          <w:color w:val="231F20"/>
          <w:spacing w:val="-5"/>
        </w:rPr>
        <w:t> </w:t>
      </w:r>
      <w:r>
        <w:rPr>
          <w:color w:val="231F20"/>
          <w:spacing w:val="-3"/>
        </w:rPr>
        <w:t>development.</w:t>
      </w:r>
      <w:r>
        <w:rPr>
          <w:color w:val="231F20"/>
          <w:spacing w:val="-3"/>
          <w:position w:val="6"/>
          <w:sz w:val="10"/>
        </w:rPr>
        <w:t>30</w:t>
      </w:r>
    </w:p>
    <w:p>
      <w:pPr>
        <w:pStyle w:val="BodyText"/>
        <w:spacing w:line="302" w:lineRule="auto" w:before="178"/>
        <w:ind w:left="412" w:right="748"/>
      </w:pPr>
      <w:r>
        <w:rPr>
          <w:rFonts w:ascii="Franklin Gothic Demi"/>
          <w:color w:val="009CD8"/>
          <w:sz w:val="20"/>
        </w:rPr>
        <w:t>State Curriculum: </w:t>
      </w:r>
      <w:r>
        <w:rPr>
          <w:color w:val="231F20"/>
        </w:rPr>
        <w:t>The state does not require the use of specific curricula for elementary, middle or junior high school physical education. It does require that an elementary physical education specialist be employed to develop model physical education curriculum standards for grades 1-8.</w:t>
      </w:r>
      <w:r>
        <w:rPr>
          <w:color w:val="231F20"/>
          <w:position w:val="6"/>
          <w:sz w:val="10"/>
        </w:rPr>
        <w:t>31 </w:t>
      </w:r>
      <w:r>
        <w:rPr>
          <w:color w:val="231F20"/>
        </w:rPr>
        <w:t>The state has distributed student learning benchmarks and lesson plans or learning activities for physical education to schools or school districts. It has also promoted the use of the Physical Education Curriculum Analysis </w:t>
      </w:r>
      <w:r>
        <w:rPr>
          <w:color w:val="231F20"/>
          <w:spacing w:val="-3"/>
        </w:rPr>
        <w:t>Tool (PECAT) </w:t>
      </w:r>
      <w:r>
        <w:rPr>
          <w:color w:val="231F20"/>
        </w:rPr>
        <w:t>by conducting presentations at state</w:t>
      </w:r>
      <w:r>
        <w:rPr>
          <w:color w:val="231F20"/>
          <w:spacing w:val="-7"/>
        </w:rPr>
        <w:t> </w:t>
      </w:r>
      <w:r>
        <w:rPr>
          <w:color w:val="231F20"/>
        </w:rPr>
        <w:t>conferences</w:t>
      </w:r>
    </w:p>
    <w:p>
      <w:pPr>
        <w:pStyle w:val="BodyText"/>
        <w:spacing w:line="304" w:lineRule="auto" w:before="6"/>
        <w:ind w:left="412" w:right="278"/>
      </w:pPr>
      <w:r>
        <w:rPr>
          <w:color w:val="231F20"/>
        </w:rPr>
        <w:t>and meetings, sharing information through state communication networks, and conducting trainings at districts throughout the state.</w:t>
      </w:r>
    </w:p>
    <w:p>
      <w:pPr>
        <w:spacing w:after="0" w:line="304" w:lineRule="auto"/>
        <w:sectPr>
          <w:type w:val="continuous"/>
          <w:pgSz w:w="12240" w:h="15840"/>
          <w:pgMar w:top="700" w:bottom="280" w:left="0" w:right="0"/>
          <w:cols w:num="2" w:equalWidth="0">
            <w:col w:w="5904" w:space="40"/>
            <w:col w:w="6296"/>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7"/>
        </w:rPr>
      </w:pPr>
    </w:p>
    <w:p>
      <w:pPr>
        <w:spacing w:after="0"/>
        <w:rPr>
          <w:sz w:val="17"/>
        </w:rPr>
        <w:sectPr>
          <w:footerReference w:type="default" r:id="rId79"/>
          <w:pgSz w:w="12240" w:h="15840"/>
          <w:pgMar w:footer="570" w:header="0" w:top="0" w:bottom="760" w:left="0" w:right="0"/>
        </w:sectPr>
      </w:pPr>
    </w:p>
    <w:p>
      <w:pPr>
        <w:pStyle w:val="BodyText"/>
        <w:spacing w:line="302" w:lineRule="auto" w:before="97"/>
        <w:ind w:left="719" w:right="2"/>
      </w:pPr>
      <w:r>
        <w:rPr/>
        <w:pict>
          <v:shape style="position:absolute;margin-left:17.2672pt;margin-top:-101.590004pt;width:35.6pt;height:91.05pt;mso-position-horizontal-relative:page;mso-position-vertical-relative:paragraph;z-index:251782144"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rFonts w:ascii="Franklin Gothic Demi" w:hAnsi="Franklin Gothic Demi"/>
          <w:color w:val="009CD8"/>
          <w:sz w:val="20"/>
        </w:rPr>
        <w:t>State Funding for Physical Education Programs: </w:t>
      </w:r>
      <w:r>
        <w:rPr>
          <w:color w:val="231F20"/>
        </w:rPr>
        <w:t>A number of funding methods are provided for the state’s physical education programs in school districts and schools. Additional funding for physical education programs may be secured through grants. These funds may be used for staff, technical assistance, professional development, facilities upgrades, or equipment purchases.</w:t>
      </w:r>
    </w:p>
    <w:p>
      <w:pPr>
        <w:pStyle w:val="BodyText"/>
        <w:spacing w:line="297" w:lineRule="auto" w:before="172"/>
        <w:ind w:left="720" w:hanging="1"/>
        <w:rPr>
          <w:sz w:val="10"/>
        </w:rPr>
      </w:pPr>
      <w:r>
        <w:rPr>
          <w:rFonts w:ascii="Franklin Gothic Demi"/>
          <w:color w:val="009CD8"/>
          <w:sz w:val="20"/>
        </w:rPr>
        <w:t>Class Size: </w:t>
      </w:r>
      <w:r>
        <w:rPr>
          <w:color w:val="231F20"/>
        </w:rPr>
        <w:t>The state does not have a required student-teacher ratio for classes, but the state criteria for physical education program states that high school physical education class size is to be</w:t>
      </w:r>
      <w:r>
        <w:rPr>
          <w:color w:val="231F20"/>
          <w:spacing w:val="-5"/>
        </w:rPr>
        <w:t> </w:t>
      </w:r>
      <w:r>
        <w:rPr>
          <w:color w:val="231F20"/>
        </w:rPr>
        <w:t>consistent</w:t>
      </w:r>
      <w:r>
        <w:rPr>
          <w:color w:val="231F20"/>
          <w:spacing w:val="-5"/>
        </w:rPr>
        <w:t> </w:t>
      </w:r>
      <w:r>
        <w:rPr>
          <w:color w:val="231F20"/>
        </w:rPr>
        <w:t>with</w:t>
      </w:r>
      <w:r>
        <w:rPr>
          <w:color w:val="231F20"/>
          <w:spacing w:val="-5"/>
        </w:rPr>
        <w:t> </w:t>
      </w:r>
      <w:r>
        <w:rPr>
          <w:color w:val="231F20"/>
        </w:rPr>
        <w:t>the</w:t>
      </w:r>
      <w:r>
        <w:rPr>
          <w:color w:val="231F20"/>
          <w:spacing w:val="-5"/>
        </w:rPr>
        <w:t> </w:t>
      </w:r>
      <w:r>
        <w:rPr>
          <w:color w:val="231F20"/>
        </w:rPr>
        <w:t>requirements</w:t>
      </w:r>
      <w:r>
        <w:rPr>
          <w:color w:val="231F20"/>
          <w:spacing w:val="-4"/>
        </w:rPr>
        <w:t> </w:t>
      </w:r>
      <w:r>
        <w:rPr>
          <w:color w:val="231F20"/>
        </w:rPr>
        <w:t>of</w:t>
      </w:r>
      <w:r>
        <w:rPr>
          <w:color w:val="231F20"/>
          <w:spacing w:val="-5"/>
        </w:rPr>
        <w:t> </w:t>
      </w:r>
      <w:r>
        <w:rPr>
          <w:color w:val="231F20"/>
        </w:rPr>
        <w:t>good</w:t>
      </w:r>
      <w:r>
        <w:rPr>
          <w:color w:val="231F20"/>
          <w:spacing w:val="-5"/>
        </w:rPr>
        <w:t> </w:t>
      </w:r>
      <w:r>
        <w:rPr>
          <w:color w:val="231F20"/>
        </w:rPr>
        <w:t>instruction</w:t>
      </w:r>
      <w:r>
        <w:rPr>
          <w:color w:val="231F20"/>
          <w:spacing w:val="-5"/>
        </w:rPr>
        <w:t> </w:t>
      </w:r>
      <w:r>
        <w:rPr>
          <w:color w:val="231F20"/>
        </w:rPr>
        <w:t>and</w:t>
      </w:r>
      <w:r>
        <w:rPr>
          <w:color w:val="231F20"/>
          <w:spacing w:val="-5"/>
        </w:rPr>
        <w:t> </w:t>
      </w:r>
      <w:r>
        <w:rPr>
          <w:color w:val="231F20"/>
        </w:rPr>
        <w:t>safety.</w:t>
      </w:r>
      <w:r>
        <w:rPr>
          <w:color w:val="231F20"/>
          <w:position w:val="6"/>
          <w:sz w:val="10"/>
        </w:rPr>
        <w:t>32</w:t>
      </w:r>
    </w:p>
    <w:p>
      <w:pPr>
        <w:pStyle w:val="BodyText"/>
        <w:spacing w:before="1"/>
        <w:rPr>
          <w:sz w:val="16"/>
        </w:rPr>
      </w:pPr>
    </w:p>
    <w:p>
      <w:pPr>
        <w:spacing w:before="0"/>
        <w:ind w:left="720" w:right="0" w:firstLine="0"/>
        <w:jc w:val="left"/>
        <w:rPr>
          <w:sz w:val="18"/>
        </w:rPr>
      </w:pPr>
      <w:r>
        <w:rPr>
          <w:rFonts w:ascii="Franklin Gothic Demi"/>
          <w:color w:val="009CD8"/>
          <w:sz w:val="20"/>
        </w:rPr>
        <w:t>Grade Point Average </w:t>
      </w:r>
      <w:r>
        <w:rPr>
          <w:rFonts w:ascii="Franklin Gothic Demi"/>
          <w:color w:val="009CD8"/>
          <w:spacing w:val="-3"/>
          <w:sz w:val="20"/>
        </w:rPr>
        <w:t>(GPA):</w:t>
      </w:r>
      <w:r>
        <w:rPr>
          <w:rFonts w:ascii="Franklin Gothic Demi"/>
          <w:color w:val="009CD8"/>
          <w:spacing w:val="-42"/>
          <w:sz w:val="20"/>
        </w:rPr>
        <w:t> </w:t>
      </w:r>
      <w:r>
        <w:rPr>
          <w:color w:val="231F20"/>
          <w:sz w:val="18"/>
        </w:rPr>
        <w:t>The state does not require physical</w:t>
      </w:r>
    </w:p>
    <w:p>
      <w:pPr>
        <w:pStyle w:val="BodyText"/>
        <w:spacing w:before="45"/>
        <w:ind w:left="720"/>
      </w:pPr>
      <w:r>
        <w:rPr>
          <w:color w:val="231F20"/>
        </w:rPr>
        <w:t>education grades to be included in a student’s GPA.</w:t>
      </w:r>
    </w:p>
    <w:p>
      <w:pPr>
        <w:pStyle w:val="BodyText"/>
        <w:spacing w:before="4"/>
        <w:rPr>
          <w:sz w:val="20"/>
        </w:rPr>
      </w:pPr>
    </w:p>
    <w:p>
      <w:pPr>
        <w:spacing w:line="295" w:lineRule="auto" w:before="1"/>
        <w:ind w:left="719" w:right="2" w:firstLine="0"/>
        <w:jc w:val="left"/>
        <w:rPr>
          <w:sz w:val="18"/>
        </w:rPr>
      </w:pPr>
      <w:r>
        <w:rPr>
          <w:rFonts w:ascii="Franklin Gothic Demi"/>
          <w:color w:val="009CD8"/>
          <w:sz w:val="20"/>
        </w:rPr>
        <w:t>Online Physical Education Courses: </w:t>
      </w:r>
      <w:r>
        <w:rPr>
          <w:color w:val="231F20"/>
          <w:sz w:val="18"/>
        </w:rPr>
        <w:t>The state allows students to earn required physical education credits through online physical education courses.</w:t>
      </w:r>
    </w:p>
    <w:p>
      <w:pPr>
        <w:pStyle w:val="BodyText"/>
        <w:spacing w:before="1"/>
        <w:rPr>
          <w:sz w:val="16"/>
        </w:rPr>
      </w:pPr>
    </w:p>
    <w:p>
      <w:pPr>
        <w:pStyle w:val="BodyText"/>
        <w:spacing w:line="297" w:lineRule="auto"/>
        <w:ind w:left="720" w:right="190" w:hanging="1"/>
      </w:pPr>
      <w:r>
        <w:rPr>
          <w:rFonts w:ascii="Franklin Gothic Demi"/>
          <w:color w:val="009CD8"/>
          <w:sz w:val="20"/>
        </w:rPr>
        <w:t>Student Assessment Requirements: </w:t>
      </w:r>
      <w:r>
        <w:rPr>
          <w:color w:val="231F20"/>
        </w:rPr>
        <w:t>The state requires student assessment in physical education according to the state standards in grades 9 and 10. Assessment is required in eight content areas: 1) Effects of physical activity upon dynamic health,</w:t>
      </w:r>
    </w:p>
    <w:p>
      <w:pPr>
        <w:pStyle w:val="BodyText"/>
        <w:spacing w:before="8"/>
        <w:ind w:left="720"/>
      </w:pPr>
      <w:r>
        <w:rPr>
          <w:color w:val="231F20"/>
        </w:rPr>
        <w:t>2) Mechanics of body movement, 3) Aquatics, 4) Gymnastics and</w:t>
      </w:r>
    </w:p>
    <w:p>
      <w:pPr>
        <w:pStyle w:val="BodyText"/>
        <w:spacing w:before="56"/>
        <w:ind w:left="720"/>
      </w:pPr>
      <w:r>
        <w:rPr>
          <w:color w:val="231F20"/>
        </w:rPr>
        <w:t>tumbling, 5) Individual and dual sports, 6) Rhythms and dance,</w:t>
      </w:r>
    </w:p>
    <w:p>
      <w:pPr>
        <w:pStyle w:val="BodyText"/>
        <w:spacing w:before="55"/>
        <w:ind w:left="720"/>
      </w:pPr>
      <w:r>
        <w:rPr>
          <w:color w:val="231F20"/>
        </w:rPr>
        <w:t>7) Team sports, and 8) Combatives.</w:t>
      </w:r>
    </w:p>
    <w:p>
      <w:pPr>
        <w:pStyle w:val="BodyText"/>
        <w:spacing w:before="5"/>
        <w:rPr>
          <w:sz w:val="20"/>
        </w:rPr>
      </w:pPr>
    </w:p>
    <w:p>
      <w:pPr>
        <w:pStyle w:val="BodyText"/>
        <w:spacing w:line="302" w:lineRule="auto"/>
        <w:ind w:left="719" w:right="12"/>
        <w:rPr>
          <w:sz w:val="10"/>
        </w:rPr>
      </w:pPr>
      <w:r>
        <w:rPr>
          <w:rFonts w:ascii="Franklin Gothic Demi" w:hAnsi="Franklin Gothic Demi"/>
          <w:color w:val="009CD8"/>
          <w:sz w:val="20"/>
        </w:rPr>
        <w:t>Fitness Assessment: </w:t>
      </w:r>
      <w:r>
        <w:rPr>
          <w:color w:val="231F20"/>
        </w:rPr>
        <w:t>The state requires school districts/schools to assess students’ physical fitness levels in grades 5, 7, and 9 using FITNESSGRAM®.</w:t>
      </w:r>
      <w:r>
        <w:rPr>
          <w:color w:val="231F20"/>
          <w:position w:val="6"/>
          <w:sz w:val="10"/>
        </w:rPr>
        <w:t>33 </w:t>
      </w:r>
      <w:r>
        <w:rPr>
          <w:color w:val="231F20"/>
        </w:rPr>
        <w:t>Students with disabilities or physical limitations will be given as much of the test as their condition permits. Data are shared at the school level (e.g. to students, parents, principal), at the school district level, and with the state department of education.</w:t>
      </w:r>
      <w:r>
        <w:rPr>
          <w:color w:val="231F20"/>
          <w:position w:val="6"/>
          <w:sz w:val="10"/>
        </w:rPr>
        <w:t>34</w:t>
      </w:r>
    </w:p>
    <w:p>
      <w:pPr>
        <w:pStyle w:val="BodyText"/>
        <w:spacing w:line="302" w:lineRule="auto" w:before="175"/>
        <w:ind w:left="719" w:right="87"/>
      </w:pPr>
      <w:r>
        <w:rPr>
          <w:rFonts w:ascii="Franklin Gothic Demi" w:hAnsi="Franklin Gothic Demi"/>
          <w:color w:val="009CD8"/>
          <w:sz w:val="20"/>
        </w:rPr>
        <w:t>Body Mass Index (BMI): </w:t>
      </w:r>
      <w:r>
        <w:rPr>
          <w:color w:val="231F20"/>
        </w:rPr>
        <w:t>The state requires schools to collect BMI or students’ height and weight in grades 5, 7, 9, and </w:t>
      </w:r>
      <w:r>
        <w:rPr>
          <w:color w:val="231F20"/>
          <w:spacing w:val="-2"/>
        </w:rPr>
        <w:t>11. </w:t>
      </w:r>
      <w:r>
        <w:rPr>
          <w:color w:val="231F20"/>
        </w:rPr>
        <w:t>The state provides model policies, policy guidance, or other materials to inform school or district policy on this data collection. Aggregate data for the school and school district are sent </w:t>
      </w:r>
      <w:r>
        <w:rPr>
          <w:color w:val="231F20"/>
          <w:spacing w:val="-3"/>
        </w:rPr>
        <w:t>to </w:t>
      </w:r>
      <w:r>
        <w:rPr>
          <w:color w:val="231F20"/>
        </w:rPr>
        <w:t>the state department of education; aggregate school district data are shared publicly. Individual student results are sent to</w:t>
      </w:r>
      <w:r>
        <w:rPr>
          <w:color w:val="231F20"/>
          <w:spacing w:val="-7"/>
        </w:rPr>
        <w:t> </w:t>
      </w:r>
      <w:r>
        <w:rPr>
          <w:color w:val="231F20"/>
        </w:rPr>
        <w:t>parents.</w:t>
      </w:r>
    </w:p>
    <w:p>
      <w:pPr>
        <w:pStyle w:val="BodyText"/>
        <w:spacing w:line="302" w:lineRule="auto" w:before="97"/>
        <w:ind w:left="392" w:right="895"/>
      </w:pPr>
      <w:r>
        <w:rPr/>
        <w:br w:type="column"/>
      </w:r>
      <w:r>
        <w:rPr>
          <w:rFonts w:ascii="Franklin Gothic Demi"/>
          <w:color w:val="009CD8"/>
          <w:sz w:val="20"/>
        </w:rPr>
        <w:t>Certification/Licensure of Physical Education </w:t>
      </w:r>
      <w:r>
        <w:rPr>
          <w:rFonts w:ascii="Franklin Gothic Demi"/>
          <w:color w:val="009CD8"/>
          <w:spacing w:val="-4"/>
          <w:sz w:val="20"/>
        </w:rPr>
        <w:t>Teachers: </w:t>
      </w:r>
      <w:r>
        <w:rPr>
          <w:color w:val="231F20"/>
        </w:rPr>
        <w:t>The state requires physical education teachers to be state certified/licensed and endorsed to teach physical education at the elementary, middle school/junior high and high school levels. It does not require physical education teachers to pass a physical education certificate/licensure exam before they are</w:t>
      </w:r>
      <w:r>
        <w:rPr>
          <w:color w:val="231F20"/>
          <w:spacing w:val="-12"/>
        </w:rPr>
        <w:t> </w:t>
      </w:r>
      <w:r>
        <w:rPr>
          <w:color w:val="231F20"/>
        </w:rPr>
        <w:t>endorsed</w:t>
      </w:r>
    </w:p>
    <w:p>
      <w:pPr>
        <w:pStyle w:val="BodyText"/>
        <w:spacing w:line="304" w:lineRule="auto"/>
        <w:ind w:left="392" w:right="1358"/>
        <w:jc w:val="both"/>
      </w:pPr>
      <w:r>
        <w:rPr>
          <w:color w:val="231F20"/>
        </w:rPr>
        <w:t>to teach physical education. Elementary classroom</w:t>
      </w:r>
      <w:r>
        <w:rPr>
          <w:color w:val="231F20"/>
          <w:spacing w:val="-22"/>
        </w:rPr>
        <w:t> </w:t>
      </w:r>
      <w:r>
        <w:rPr>
          <w:color w:val="231F20"/>
        </w:rPr>
        <w:t>teachers (generalists) may teach required elementary school physical education classes.</w:t>
      </w:r>
    </w:p>
    <w:p>
      <w:pPr>
        <w:pStyle w:val="BodyText"/>
        <w:spacing w:line="297" w:lineRule="auto" w:before="174"/>
        <w:ind w:left="392" w:right="721"/>
      </w:pPr>
      <w:r>
        <w:rPr>
          <w:rFonts w:ascii="Franklin Gothic Demi" w:hAnsi="Franklin Gothic Demi"/>
          <w:color w:val="009CD8"/>
          <w:sz w:val="20"/>
        </w:rPr>
        <w:t>Professional Development of Physical Education Teachers: </w:t>
      </w:r>
      <w:r>
        <w:rPr>
          <w:color w:val="231F20"/>
        </w:rPr>
        <w:t>Professional development is not required in order to maintain/renew one’s physical education teacher certification or license. The state does require certified/licensed physical education teachers to complete professional development on physical education topics, and provides professional development events or funding specifically for physical education teachers.</w:t>
      </w:r>
    </w:p>
    <w:p>
      <w:pPr>
        <w:spacing w:line="285" w:lineRule="auto" w:before="180"/>
        <w:ind w:left="392" w:right="1473" w:firstLine="0"/>
        <w:jc w:val="left"/>
        <w:rPr>
          <w:sz w:val="18"/>
        </w:rPr>
      </w:pPr>
      <w:r>
        <w:rPr>
          <w:rFonts w:ascii="Franklin Gothic Demi"/>
          <w:color w:val="009CD8"/>
          <w:sz w:val="20"/>
        </w:rPr>
        <w:t>Teacher Evaluation: </w:t>
      </w:r>
      <w:r>
        <w:rPr>
          <w:color w:val="231F20"/>
          <w:sz w:val="18"/>
        </w:rPr>
        <w:t>The state does not have a teacher evaluation system.</w:t>
      </w:r>
    </w:p>
    <w:p>
      <w:pPr>
        <w:pStyle w:val="BodyText"/>
        <w:spacing w:before="9"/>
        <w:rPr>
          <w:sz w:val="16"/>
        </w:rPr>
      </w:pPr>
    </w:p>
    <w:p>
      <w:pPr>
        <w:pStyle w:val="BodyText"/>
        <w:spacing w:line="300" w:lineRule="auto" w:before="1"/>
        <w:ind w:left="392" w:right="758"/>
      </w:pPr>
      <w:r>
        <w:rPr>
          <w:rFonts w:ascii="Franklin Gothic Demi"/>
          <w:color w:val="009CD8"/>
          <w:sz w:val="20"/>
        </w:rPr>
        <w:t>National Board Certification: </w:t>
      </w:r>
      <w:r>
        <w:rPr>
          <w:color w:val="231F20"/>
        </w:rPr>
        <w:t>The state does not actively promote or encourage teachers to register for the National Board Certification process, nor does it provide mentoring or funding support, or any type of monetary compensation, for physical education teachers going through the process.</w:t>
      </w:r>
    </w:p>
    <w:p>
      <w:pPr>
        <w:pStyle w:val="BodyText"/>
        <w:spacing w:line="302" w:lineRule="auto" w:before="179"/>
        <w:ind w:left="392" w:right="729"/>
        <w:rPr>
          <w:sz w:val="10"/>
        </w:rPr>
      </w:pPr>
      <w:r>
        <w:rPr>
          <w:rFonts w:ascii="Franklin Gothic Demi"/>
          <w:color w:val="009CD8"/>
          <w:sz w:val="20"/>
        </w:rPr>
        <w:t>District Physical Education Coordinator: </w:t>
      </w:r>
      <w:r>
        <w:rPr>
          <w:color w:val="231F20"/>
        </w:rPr>
        <w:t>The state does not require each school district to have a licensed physical educator serving</w:t>
      </w:r>
      <w:r>
        <w:rPr>
          <w:color w:val="231F20"/>
          <w:spacing w:val="-5"/>
        </w:rPr>
        <w:t> </w:t>
      </w:r>
      <w:r>
        <w:rPr>
          <w:color w:val="231F20"/>
        </w:rPr>
        <w:t>as</w:t>
      </w:r>
      <w:r>
        <w:rPr>
          <w:color w:val="231F20"/>
          <w:spacing w:val="-4"/>
        </w:rPr>
        <w:t> </w:t>
      </w:r>
      <w:r>
        <w:rPr>
          <w:color w:val="231F20"/>
        </w:rPr>
        <w:t>a</w:t>
      </w:r>
      <w:r>
        <w:rPr>
          <w:color w:val="231F20"/>
          <w:spacing w:val="-5"/>
        </w:rPr>
        <w:t> </w:t>
      </w:r>
      <w:r>
        <w:rPr>
          <w:color w:val="231F20"/>
        </w:rPr>
        <w:t>physical</w:t>
      </w:r>
      <w:r>
        <w:rPr>
          <w:color w:val="231F20"/>
          <w:spacing w:val="-4"/>
        </w:rPr>
        <w:t> </w:t>
      </w:r>
      <w:r>
        <w:rPr>
          <w:color w:val="231F20"/>
        </w:rPr>
        <w:t>education</w:t>
      </w:r>
      <w:r>
        <w:rPr>
          <w:color w:val="231F20"/>
          <w:spacing w:val="-5"/>
        </w:rPr>
        <w:t> </w:t>
      </w:r>
      <w:r>
        <w:rPr>
          <w:color w:val="231F20"/>
        </w:rPr>
        <w:t>coordinator.</w:t>
      </w:r>
      <w:r>
        <w:rPr>
          <w:color w:val="231F20"/>
          <w:spacing w:val="-4"/>
        </w:rPr>
        <w:t> </w:t>
      </w:r>
      <w:r>
        <w:rPr>
          <w:color w:val="231F20"/>
        </w:rPr>
        <w:t>It</w:t>
      </w:r>
      <w:r>
        <w:rPr>
          <w:color w:val="231F20"/>
          <w:spacing w:val="-4"/>
        </w:rPr>
        <w:t> </w:t>
      </w:r>
      <w:r>
        <w:rPr>
          <w:color w:val="231F20"/>
        </w:rPr>
        <w:t>does</w:t>
      </w:r>
      <w:r>
        <w:rPr>
          <w:color w:val="231F20"/>
          <w:spacing w:val="-4"/>
        </w:rPr>
        <w:t> </w:t>
      </w:r>
      <w:r>
        <w:rPr>
          <w:color w:val="231F20"/>
        </w:rPr>
        <w:t>have</w:t>
      </w:r>
      <w:r>
        <w:rPr>
          <w:color w:val="231F20"/>
          <w:spacing w:val="-4"/>
        </w:rPr>
        <w:t> </w:t>
      </w:r>
      <w:r>
        <w:rPr>
          <w:color w:val="231F20"/>
        </w:rPr>
        <w:t>designated staffing (&lt;1.0 FTE) to oversee implementation, compliance, technical assistance and monitoring of physical education programs in school districts and</w:t>
      </w:r>
      <w:r>
        <w:rPr>
          <w:color w:val="231F20"/>
          <w:spacing w:val="-1"/>
        </w:rPr>
        <w:t> </w:t>
      </w:r>
      <w:r>
        <w:rPr>
          <w:color w:val="231F20"/>
        </w:rPr>
        <w:t>schools.</w:t>
      </w:r>
      <w:r>
        <w:rPr>
          <w:color w:val="231F20"/>
          <w:position w:val="6"/>
          <w:sz w:val="10"/>
        </w:rPr>
        <w:t>35</w:t>
      </w:r>
    </w:p>
    <w:p>
      <w:pPr>
        <w:pStyle w:val="Heading5"/>
        <w:ind w:left="392"/>
        <w:jc w:val="both"/>
      </w:pPr>
      <w:r>
        <w:rPr>
          <w:color w:val="009CD8"/>
        </w:rPr>
        <w:t>Contact Person:</w:t>
      </w:r>
    </w:p>
    <w:p>
      <w:pPr>
        <w:pStyle w:val="BodyText"/>
        <w:spacing w:before="45"/>
        <w:ind w:left="392"/>
      </w:pPr>
      <w:r>
        <w:rPr>
          <w:color w:val="231F20"/>
        </w:rPr>
        <w:t>Mike Lee</w:t>
      </w:r>
    </w:p>
    <w:p>
      <w:pPr>
        <w:pStyle w:val="BodyText"/>
        <w:spacing w:line="304" w:lineRule="auto" w:before="56"/>
        <w:ind w:left="392" w:right="3213"/>
      </w:pPr>
      <w:r>
        <w:rPr>
          <w:color w:val="231F20"/>
        </w:rPr>
        <w:t>Education Programs Consultant California Department of Education 1430 “N” Street</w:t>
      </w:r>
    </w:p>
    <w:p>
      <w:pPr>
        <w:pStyle w:val="BodyText"/>
        <w:spacing w:before="2"/>
        <w:ind w:left="392"/>
      </w:pPr>
      <w:r>
        <w:rPr>
          <w:color w:val="231F20"/>
        </w:rPr>
        <w:t>Sacramento, CA 95814</w:t>
      </w:r>
    </w:p>
    <w:p>
      <w:pPr>
        <w:pStyle w:val="BodyText"/>
        <w:spacing w:before="56"/>
        <w:ind w:left="392"/>
      </w:pPr>
      <w:r>
        <w:rPr>
          <w:color w:val="231F20"/>
        </w:rPr>
        <w:t>916.323.5798</w:t>
      </w:r>
    </w:p>
    <w:p>
      <w:pPr>
        <w:pStyle w:val="BodyText"/>
        <w:spacing w:before="56"/>
        <w:ind w:left="392"/>
      </w:pPr>
      <w:hyperlink r:id="rId80">
        <w:r>
          <w:rPr>
            <w:color w:val="231F20"/>
          </w:rPr>
          <w:t>Mik</w:t>
        </w:r>
      </w:hyperlink>
      <w:hyperlink r:id="rId81">
        <w:r>
          <w:rPr>
            <w:color w:val="231F20"/>
          </w:rPr>
          <w:t>elee36@ymail.com</w:t>
        </w:r>
      </w:hyperlink>
    </w:p>
    <w:p>
      <w:pPr>
        <w:spacing w:after="0"/>
        <w:sectPr>
          <w:type w:val="continuous"/>
          <w:pgSz w:w="12240" w:h="15840"/>
          <w:pgMar w:top="700" w:bottom="280" w:left="0" w:right="0"/>
          <w:cols w:num="2" w:equalWidth="0">
            <w:col w:w="5900" w:space="40"/>
            <w:col w:w="6300"/>
          </w:cols>
        </w:sectPr>
      </w:pPr>
    </w:p>
    <w:p>
      <w:pPr>
        <w:pStyle w:val="BodyText"/>
        <w:rPr>
          <w:sz w:val="20"/>
        </w:rPr>
      </w:pPr>
    </w:p>
    <w:p>
      <w:pPr>
        <w:pStyle w:val="BodyText"/>
        <w:spacing w:before="2"/>
        <w:rPr>
          <w:sz w:val="29"/>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pStyle w:val="BodyText"/>
        <w:spacing w:before="1"/>
        <w:rPr>
          <w:sz w:val="6"/>
        </w:rPr>
      </w:pPr>
    </w:p>
    <w:p>
      <w:pPr>
        <w:spacing w:after="0"/>
        <w:rPr>
          <w:sz w:val="6"/>
        </w:rPr>
        <w:sectPr>
          <w:type w:val="continuous"/>
          <w:pgSz w:w="12240" w:h="15840"/>
          <w:pgMar w:top="700" w:bottom="280" w:left="0" w:right="0"/>
        </w:sectPr>
      </w:pPr>
    </w:p>
    <w:p>
      <w:pPr>
        <w:spacing w:before="62"/>
        <w:ind w:left="720" w:right="0" w:firstLine="0"/>
        <w:jc w:val="left"/>
        <w:rPr>
          <w:sz w:val="14"/>
        </w:rPr>
      </w:pPr>
      <w:r>
        <w:rPr/>
        <w:pict>
          <v:group style="position:absolute;margin-left:0pt;margin-top:0pt;width:612pt;height:89.55pt;mso-position-horizontal-relative:page;mso-position-vertical-relative:page;z-index:251781120"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9718;top:1374;width:1546;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20"/>
                        <w:sz w:val="26"/>
                      </w:rPr>
                      <w:t>CALIFORNIA</w:t>
                    </w:r>
                  </w:p>
                </w:txbxContent>
              </v:textbox>
              <w10:wrap type="none"/>
            </v:shape>
            <w10:wrap type="none"/>
          </v:group>
        </w:pict>
      </w:r>
      <w:r>
        <w:rPr>
          <w:color w:val="58595B"/>
          <w:sz w:val="14"/>
        </w:rPr>
        <w:t>23 Cal. Edu. Code § 51210 (2016).</w:t>
      </w:r>
    </w:p>
    <w:p>
      <w:pPr>
        <w:spacing w:before="10"/>
        <w:ind w:left="719" w:right="0" w:firstLine="0"/>
        <w:jc w:val="left"/>
        <w:rPr>
          <w:sz w:val="14"/>
        </w:rPr>
      </w:pPr>
      <w:r>
        <w:rPr>
          <w:color w:val="58595B"/>
          <w:sz w:val="14"/>
        </w:rPr>
        <w:t>24 Cal. Edu. Code § 51220 and 51222 (2016).</w:t>
      </w:r>
    </w:p>
    <w:p>
      <w:pPr>
        <w:spacing w:before="9"/>
        <w:ind w:left="720" w:right="0" w:firstLine="0"/>
        <w:jc w:val="left"/>
        <w:rPr>
          <w:sz w:val="14"/>
        </w:rPr>
      </w:pPr>
      <w:r>
        <w:rPr>
          <w:color w:val="58595B"/>
          <w:sz w:val="14"/>
        </w:rPr>
        <w:t>25 Cal. Edu. Code § 51210.1 (2015); Cal. Edu. Code § 51223 (2016).</w:t>
      </w:r>
    </w:p>
    <w:p>
      <w:pPr>
        <w:spacing w:before="9"/>
        <w:ind w:left="720" w:right="0" w:firstLine="0"/>
        <w:jc w:val="left"/>
        <w:rPr>
          <w:sz w:val="14"/>
        </w:rPr>
      </w:pPr>
      <w:r>
        <w:rPr>
          <w:color w:val="58595B"/>
          <w:sz w:val="14"/>
        </w:rPr>
        <w:t>26 Cal. Edu. Code § 38118 (2016); Cal. Code Regs. tit. 5, § 10060 (2016).</w:t>
      </w:r>
    </w:p>
    <w:p>
      <w:pPr>
        <w:spacing w:before="9"/>
        <w:ind w:left="720" w:right="0" w:firstLine="0"/>
        <w:jc w:val="left"/>
        <w:rPr>
          <w:sz w:val="14"/>
        </w:rPr>
      </w:pPr>
      <w:r>
        <w:rPr>
          <w:color w:val="58595B"/>
          <w:sz w:val="14"/>
        </w:rPr>
        <w:t>27 Cal. Edu. Code § 51225.3 (2015).</w:t>
      </w:r>
    </w:p>
    <w:p>
      <w:pPr>
        <w:spacing w:before="10"/>
        <w:ind w:left="720" w:right="0" w:firstLine="0"/>
        <w:jc w:val="left"/>
        <w:rPr>
          <w:sz w:val="14"/>
        </w:rPr>
      </w:pPr>
      <w:r>
        <w:rPr>
          <w:color w:val="58595B"/>
          <w:sz w:val="14"/>
        </w:rPr>
        <w:t>28     Cal. Edu. Code § </w:t>
      </w:r>
      <w:r>
        <w:rPr>
          <w:color w:val="58595B"/>
          <w:spacing w:val="-6"/>
          <w:sz w:val="14"/>
        </w:rPr>
        <w:t>51241</w:t>
      </w:r>
      <w:r>
        <w:rPr>
          <w:color w:val="58595B"/>
          <w:spacing w:val="-3"/>
          <w:sz w:val="14"/>
        </w:rPr>
        <w:t> (2016).</w:t>
      </w:r>
    </w:p>
    <w:p>
      <w:pPr>
        <w:spacing w:before="9"/>
        <w:ind w:left="720" w:right="0" w:firstLine="0"/>
        <w:jc w:val="left"/>
        <w:rPr>
          <w:sz w:val="14"/>
        </w:rPr>
      </w:pPr>
      <w:r>
        <w:rPr>
          <w:color w:val="58595B"/>
          <w:sz w:val="14"/>
        </w:rPr>
        <w:t>29    Cal. Edu. Code § 33350</w:t>
      </w:r>
      <w:r>
        <w:rPr>
          <w:color w:val="58595B"/>
          <w:spacing w:val="7"/>
          <w:sz w:val="14"/>
        </w:rPr>
        <w:t> </w:t>
      </w:r>
      <w:r>
        <w:rPr>
          <w:color w:val="58595B"/>
          <w:sz w:val="14"/>
        </w:rPr>
        <w:t>(2015).</w:t>
      </w:r>
    </w:p>
    <w:p>
      <w:pPr>
        <w:spacing w:before="62"/>
        <w:ind w:left="720" w:right="0" w:firstLine="0"/>
        <w:jc w:val="left"/>
        <w:rPr>
          <w:sz w:val="14"/>
        </w:rPr>
      </w:pPr>
      <w:r>
        <w:rPr/>
        <w:br w:type="column"/>
      </w:r>
      <w:r>
        <w:rPr>
          <w:color w:val="58595B"/>
          <w:sz w:val="14"/>
        </w:rPr>
        <w:t>30 Cal. Code Regs. tit. 5, § 10060 (2016).</w:t>
      </w:r>
    </w:p>
    <w:p>
      <w:pPr>
        <w:spacing w:before="10"/>
        <w:ind w:left="720" w:right="0" w:firstLine="0"/>
        <w:jc w:val="left"/>
        <w:rPr>
          <w:sz w:val="14"/>
        </w:rPr>
      </w:pPr>
      <w:r>
        <w:rPr>
          <w:color w:val="58595B"/>
          <w:sz w:val="14"/>
        </w:rPr>
        <w:t>31 Cal. Edu. Code § 51206 (2016).</w:t>
      </w:r>
    </w:p>
    <w:p>
      <w:pPr>
        <w:spacing w:before="9"/>
        <w:ind w:left="720" w:right="0" w:firstLine="0"/>
        <w:jc w:val="left"/>
        <w:rPr>
          <w:sz w:val="14"/>
        </w:rPr>
      </w:pPr>
      <w:r>
        <w:rPr>
          <w:color w:val="58595B"/>
          <w:sz w:val="14"/>
        </w:rPr>
        <w:t>32 Cal. Code Regs. tit. 5, § 10060 (2016).</w:t>
      </w:r>
    </w:p>
    <w:p>
      <w:pPr>
        <w:spacing w:before="9"/>
        <w:ind w:left="720" w:right="0" w:firstLine="0"/>
        <w:jc w:val="left"/>
        <w:rPr>
          <w:sz w:val="14"/>
        </w:rPr>
      </w:pPr>
      <w:r>
        <w:rPr>
          <w:color w:val="58595B"/>
          <w:sz w:val="14"/>
        </w:rPr>
        <w:t>33 Cal. Code Regs. tit. 5, § 1041 (2016).</w:t>
      </w:r>
    </w:p>
    <w:p>
      <w:pPr>
        <w:spacing w:before="9"/>
        <w:ind w:left="720" w:right="0" w:firstLine="0"/>
        <w:jc w:val="left"/>
        <w:rPr>
          <w:sz w:val="14"/>
        </w:rPr>
      </w:pPr>
      <w:r>
        <w:rPr>
          <w:color w:val="58595B"/>
          <w:sz w:val="14"/>
        </w:rPr>
        <w:t>34     Cal. Edu. Code § 60800</w:t>
      </w:r>
      <w:r>
        <w:rPr>
          <w:color w:val="58595B"/>
          <w:spacing w:val="-10"/>
          <w:sz w:val="14"/>
        </w:rPr>
        <w:t> </w:t>
      </w:r>
      <w:r>
        <w:rPr>
          <w:color w:val="58595B"/>
          <w:spacing w:val="-3"/>
          <w:sz w:val="14"/>
        </w:rPr>
        <w:t>(2016).</w:t>
      </w:r>
    </w:p>
    <w:p>
      <w:pPr>
        <w:spacing w:before="10"/>
        <w:ind w:left="720" w:right="0" w:firstLine="0"/>
        <w:jc w:val="left"/>
        <w:rPr>
          <w:sz w:val="14"/>
        </w:rPr>
      </w:pPr>
      <w:r>
        <w:rPr>
          <w:color w:val="58595B"/>
          <w:sz w:val="14"/>
        </w:rPr>
        <w:t>35     Cal. Edu. Code § 33352</w:t>
      </w:r>
      <w:r>
        <w:rPr>
          <w:color w:val="58595B"/>
          <w:spacing w:val="-10"/>
          <w:sz w:val="14"/>
        </w:rPr>
        <w:t> </w:t>
      </w:r>
      <w:r>
        <w:rPr>
          <w:color w:val="58595B"/>
          <w:spacing w:val="-3"/>
          <w:sz w:val="14"/>
        </w:rPr>
        <w:t>(2016).</w:t>
      </w:r>
    </w:p>
    <w:p>
      <w:pPr>
        <w:spacing w:after="0"/>
        <w:jc w:val="left"/>
        <w:rPr>
          <w:sz w:val="14"/>
        </w:rPr>
        <w:sectPr>
          <w:type w:val="continuous"/>
          <w:pgSz w:w="12240" w:h="15840"/>
          <w:pgMar w:top="700" w:bottom="280" w:left="0" w:right="0"/>
          <w:cols w:num="2" w:equalWidth="0">
            <w:col w:w="5305" w:space="307"/>
            <w:col w:w="6628"/>
          </w:cols>
        </w:sectPr>
      </w:pPr>
    </w:p>
    <w:p>
      <w:pPr>
        <w:pStyle w:val="BodyText"/>
        <w:rPr>
          <w:sz w:val="20"/>
        </w:rPr>
      </w:pPr>
    </w:p>
    <w:p>
      <w:pPr>
        <w:pStyle w:val="BodyText"/>
        <w:rPr>
          <w:sz w:val="20"/>
        </w:rPr>
      </w:pPr>
    </w:p>
    <w:p>
      <w:pPr>
        <w:pStyle w:val="BodyText"/>
        <w:spacing w:before="5"/>
      </w:pPr>
    </w:p>
    <w:p>
      <w:pPr>
        <w:spacing w:after="0"/>
        <w:sectPr>
          <w:footerReference w:type="default" r:id="rId82"/>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1786240"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spacing w:before="1"/>
        <w:rPr>
          <w:i/>
          <w:sz w:val="26"/>
        </w:rPr>
      </w:pPr>
    </w:p>
    <w:p>
      <w:pPr>
        <w:pStyle w:val="BodyText"/>
        <w:ind w:left="760"/>
        <w:rPr>
          <w:sz w:val="20"/>
        </w:rPr>
      </w:pPr>
      <w:r>
        <w:rPr>
          <w:sz w:val="20"/>
        </w:rPr>
        <w:pict>
          <v:group style="width:251.45pt;height:52pt;mso-position-horizontal-relative:char;mso-position-vertical-relative:line" coordorigin="0,0" coordsize="5029,1040">
            <v:rect style="position:absolute;left:0;top:180;width:5029;height:679" filled="true" fillcolor="#009cd8" stroked="false">
              <v:fill type="solid"/>
            </v:rect>
            <v:shape style="position:absolute;left:2989;top:5;width:1539;height:1029" coordorigin="2989,5" coordsize="1539,1029" path="m3557,1030l3461,1030,3531,1034,3557,1030xm4178,1030l3557,1030,3659,1034,4125,1034,4178,1030xm3475,5l3240,5,2989,12,2989,645,2992,734,2992,1030,4528,1030,4528,262,4525,179,4525,9,3589,9,3475,5xm3616,5l3616,9,3818,9,3616,5xm3893,5l3818,9,4085,9,3893,5xe" filled="true" fillcolor="#808285" stroked="false">
              <v:path arrowok="t"/>
              <v:fill type="solid"/>
            </v:shape>
            <v:shape style="position:absolute;left:2989;top:5;width:1539;height:1029" coordorigin="2989,5" coordsize="1539,1029" path="m3019,1030l3019,1030,3461,1030,3531,1034,3557,1030,3659,1034,3720,1034,4125,1034,4178,1030,4528,1030,4528,932,4528,262,4525,179,4525,9,4402,9,4397,9,4237,9,4195,9,4085,9,3893,5,3818,9,3616,5,3616,9,3589,9,3475,5,3371,5,3240,5,2989,11,2989,98,2989,209,2989,354,2989,391,2989,425,2989,645,2992,734,2992,808,2992,870,2992,1030,3019,1030xe" filled="false" stroked="true" strokeweight=".548pt" strokecolor="#58595b">
              <v:path arrowok="t"/>
              <v:stroke dashstyle="solid"/>
            </v:shape>
            <v:shape style="position:absolute;left:0;top:180;width:2983;height:679" type="#_x0000_t202" filled="true" fillcolor="#009cd8" stroked="false">
              <v:textbox inset="0,0,0,0">
                <w:txbxContent>
                  <w:p>
                    <w:pPr>
                      <w:spacing w:before="99"/>
                      <w:ind w:left="280" w:right="0" w:firstLine="0"/>
                      <w:jc w:val="left"/>
                      <w:rPr>
                        <w:rFonts w:ascii="Calibri"/>
                        <w:sz w:val="44"/>
                      </w:rPr>
                    </w:pPr>
                    <w:r>
                      <w:rPr>
                        <w:rFonts w:ascii="Calibri"/>
                        <w:color w:val="FFFFFF"/>
                        <w:w w:val="120"/>
                        <w:sz w:val="44"/>
                      </w:rPr>
                      <w:t>COLORADO</w:t>
                    </w:r>
                  </w:p>
                </w:txbxContent>
              </v:textbox>
              <v:fill type="solid"/>
              <w10:wrap type="none"/>
            </v:shape>
          </v:group>
        </w:pict>
      </w:r>
      <w:r>
        <w:rPr>
          <w:sz w:val="20"/>
        </w:rPr>
      </w:r>
    </w:p>
    <w:p>
      <w:pPr>
        <w:pStyle w:val="BodyText"/>
        <w:spacing w:before="1"/>
        <w:rPr>
          <w:i/>
          <w:sz w:val="6"/>
        </w:rPr>
      </w:pPr>
    </w:p>
    <w:p>
      <w:pPr>
        <w:spacing w:after="0"/>
        <w:rPr>
          <w:sz w:val="6"/>
        </w:rPr>
        <w:sectPr>
          <w:type w:val="continuous"/>
          <w:pgSz w:w="12240" w:h="15840"/>
          <w:pgMar w:top="700" w:bottom="280" w:left="0" w:right="0"/>
        </w:sectPr>
      </w:pPr>
    </w:p>
    <w:p>
      <w:pPr>
        <w:pStyle w:val="BodyText"/>
        <w:spacing w:line="297" w:lineRule="auto" w:before="69"/>
        <w:ind w:left="760" w:right="-6"/>
      </w:pPr>
      <w:r>
        <w:rPr/>
        <w:pict>
          <v:group style="position:absolute;margin-left:0pt;margin-top:0pt;width:612pt;height:89.55pt;mso-position-horizontal-relative:page;mso-position-vertical-relative:page;z-index:-271174656"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hAnsi="Franklin Gothic Demi"/>
          <w:color w:val="009CD8"/>
          <w:sz w:val="20"/>
        </w:rPr>
        <w:t>Amount of Required Physical Education: </w:t>
      </w:r>
      <w:r>
        <w:rPr>
          <w:color w:val="231F20"/>
        </w:rPr>
        <w:t>The state does not require elementary, middle school/junior high or high schools to provide</w:t>
      </w:r>
      <w:r>
        <w:rPr>
          <w:color w:val="231F20"/>
          <w:spacing w:val="-6"/>
        </w:rPr>
        <w:t> </w:t>
      </w:r>
      <w:r>
        <w:rPr>
          <w:color w:val="231F20"/>
        </w:rPr>
        <w:t>physical</w:t>
      </w:r>
      <w:r>
        <w:rPr>
          <w:color w:val="231F20"/>
          <w:spacing w:val="-5"/>
        </w:rPr>
        <w:t> </w:t>
      </w:r>
      <w:r>
        <w:rPr>
          <w:color w:val="231F20"/>
        </w:rPr>
        <w:t>education.</w:t>
      </w:r>
      <w:r>
        <w:rPr>
          <w:color w:val="231F20"/>
          <w:spacing w:val="-5"/>
        </w:rPr>
        <w:t> </w:t>
      </w:r>
      <w:r>
        <w:rPr>
          <w:color w:val="231F20"/>
        </w:rPr>
        <w:t>Physical</w:t>
      </w:r>
      <w:r>
        <w:rPr>
          <w:color w:val="231F20"/>
          <w:spacing w:val="-5"/>
        </w:rPr>
        <w:t> </w:t>
      </w:r>
      <w:r>
        <w:rPr>
          <w:color w:val="231F20"/>
        </w:rPr>
        <w:t>education</w:t>
      </w:r>
      <w:r>
        <w:rPr>
          <w:color w:val="231F20"/>
          <w:spacing w:val="-4"/>
        </w:rPr>
        <w:t> </w:t>
      </w:r>
      <w:r>
        <w:rPr>
          <w:color w:val="231F20"/>
        </w:rPr>
        <w:t>classes</w:t>
      </w:r>
      <w:r>
        <w:rPr>
          <w:color w:val="231F20"/>
          <w:spacing w:val="-5"/>
        </w:rPr>
        <w:t> </w:t>
      </w:r>
      <w:r>
        <w:rPr>
          <w:color w:val="231F20"/>
        </w:rPr>
        <w:t>may</w:t>
      </w:r>
      <w:r>
        <w:rPr>
          <w:color w:val="231F20"/>
          <w:spacing w:val="-5"/>
        </w:rPr>
        <w:t> </w:t>
      </w:r>
      <w:r>
        <w:rPr>
          <w:color w:val="231F20"/>
        </w:rPr>
        <w:t>be</w:t>
      </w:r>
      <w:r>
        <w:rPr>
          <w:color w:val="231F20"/>
          <w:spacing w:val="-6"/>
        </w:rPr>
        <w:t> </w:t>
      </w:r>
      <w:r>
        <w:rPr>
          <w:color w:val="231F20"/>
        </w:rPr>
        <w:t>used to</w:t>
      </w:r>
      <w:r>
        <w:rPr>
          <w:color w:val="231F20"/>
          <w:spacing w:val="-5"/>
        </w:rPr>
        <w:t> </w:t>
      </w:r>
      <w:r>
        <w:rPr>
          <w:color w:val="231F20"/>
        </w:rPr>
        <w:t>fulfill</w:t>
      </w:r>
      <w:r>
        <w:rPr>
          <w:color w:val="231F20"/>
          <w:spacing w:val="-4"/>
        </w:rPr>
        <w:t> </w:t>
      </w:r>
      <w:r>
        <w:rPr>
          <w:color w:val="231F20"/>
        </w:rPr>
        <w:t>the</w:t>
      </w:r>
      <w:r>
        <w:rPr>
          <w:color w:val="231F20"/>
          <w:spacing w:val="-4"/>
        </w:rPr>
        <w:t> </w:t>
      </w:r>
      <w:r>
        <w:rPr>
          <w:color w:val="231F20"/>
        </w:rPr>
        <w:t>state’s</w:t>
      </w:r>
      <w:r>
        <w:rPr>
          <w:color w:val="231F20"/>
          <w:spacing w:val="-4"/>
        </w:rPr>
        <w:t> </w:t>
      </w:r>
      <w:r>
        <w:rPr>
          <w:color w:val="231F20"/>
        </w:rPr>
        <w:t>required</w:t>
      </w:r>
      <w:r>
        <w:rPr>
          <w:color w:val="231F20"/>
          <w:spacing w:val="-4"/>
        </w:rPr>
        <w:t> </w:t>
      </w:r>
      <w:r>
        <w:rPr>
          <w:color w:val="231F20"/>
        </w:rPr>
        <w:t>minutes</w:t>
      </w:r>
      <w:r>
        <w:rPr>
          <w:color w:val="231F20"/>
          <w:spacing w:val="-4"/>
        </w:rPr>
        <w:t> </w:t>
      </w:r>
      <w:r>
        <w:rPr>
          <w:color w:val="231F20"/>
        </w:rPr>
        <w:t>of</w:t>
      </w:r>
      <w:r>
        <w:rPr>
          <w:color w:val="231F20"/>
          <w:spacing w:val="-4"/>
        </w:rPr>
        <w:t> </w:t>
      </w:r>
      <w:r>
        <w:rPr>
          <w:color w:val="231F20"/>
        </w:rPr>
        <w:t>physical</w:t>
      </w:r>
      <w:r>
        <w:rPr>
          <w:color w:val="231F20"/>
          <w:spacing w:val="-5"/>
        </w:rPr>
        <w:t> </w:t>
      </w:r>
      <w:r>
        <w:rPr>
          <w:color w:val="231F20"/>
        </w:rPr>
        <w:t>activity</w:t>
      </w:r>
      <w:r>
        <w:rPr>
          <w:color w:val="231F20"/>
          <w:spacing w:val="-4"/>
        </w:rPr>
        <w:t> </w:t>
      </w:r>
      <w:r>
        <w:rPr>
          <w:color w:val="231F20"/>
        </w:rPr>
        <w:t>(see</w:t>
      </w:r>
      <w:r>
        <w:rPr>
          <w:color w:val="231F20"/>
          <w:spacing w:val="-5"/>
        </w:rPr>
        <w:t> </w:t>
      </w:r>
      <w:r>
        <w:rPr>
          <w:color w:val="231F20"/>
        </w:rPr>
        <w:t>below).</w:t>
      </w:r>
    </w:p>
    <w:p>
      <w:pPr>
        <w:pStyle w:val="BodyText"/>
        <w:spacing w:before="1"/>
        <w:rPr>
          <w:sz w:val="16"/>
        </w:rPr>
      </w:pPr>
    </w:p>
    <w:p>
      <w:pPr>
        <w:spacing w:line="297" w:lineRule="auto" w:before="1"/>
        <w:ind w:left="760" w:right="10"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1"/>
        <w:rPr>
          <w:sz w:val="16"/>
        </w:rPr>
      </w:pPr>
    </w:p>
    <w:p>
      <w:pPr>
        <w:spacing w:line="285" w:lineRule="auto" w:before="0"/>
        <w:ind w:left="759" w:right="-6" w:firstLine="0"/>
        <w:jc w:val="left"/>
        <w:rPr>
          <w:sz w:val="18"/>
        </w:rPr>
      </w:pPr>
      <w:r>
        <w:rPr>
          <w:rFonts w:ascii="Franklin Gothic Demi"/>
          <w:color w:val="009CD8"/>
          <w:sz w:val="20"/>
        </w:rPr>
        <w:t>High School Graduation Requirements: </w:t>
      </w:r>
      <w:r>
        <w:rPr>
          <w:color w:val="231F20"/>
          <w:sz w:val="18"/>
        </w:rPr>
        <w:t>The state does not have a credit-based graduation requirement for physical education.</w:t>
      </w:r>
    </w:p>
    <w:p>
      <w:pPr>
        <w:pStyle w:val="BodyText"/>
        <w:spacing w:before="10"/>
        <w:rPr>
          <w:sz w:val="16"/>
        </w:rPr>
      </w:pPr>
    </w:p>
    <w:p>
      <w:pPr>
        <w:pStyle w:val="BodyText"/>
        <w:spacing w:line="295" w:lineRule="auto" w:before="1"/>
        <w:ind w:left="760" w:right="-6" w:hanging="1"/>
      </w:pPr>
      <w:r>
        <w:rPr>
          <w:rFonts w:ascii="Franklin Gothic Demi"/>
          <w:color w:val="009CD8"/>
          <w:sz w:val="20"/>
        </w:rPr>
        <w:t>Substitutions: </w:t>
      </w:r>
      <w:r>
        <w:rPr>
          <w:color w:val="231F20"/>
        </w:rPr>
        <w:t>The state does not permit school districts or schools to allow students to substitute other activities for physical education participation</w:t>
      </w:r>
    </w:p>
    <w:p>
      <w:pPr>
        <w:pStyle w:val="BodyText"/>
        <w:spacing w:before="1"/>
        <w:rPr>
          <w:sz w:val="16"/>
        </w:rPr>
      </w:pPr>
    </w:p>
    <w:p>
      <w:pPr>
        <w:pStyle w:val="BodyText"/>
        <w:spacing w:line="295" w:lineRule="auto"/>
        <w:ind w:left="759" w:right="-6"/>
      </w:pPr>
      <w:r>
        <w:rPr>
          <w:rFonts w:ascii="Franklin Gothic Demi"/>
          <w:color w:val="009CD8"/>
          <w:sz w:val="20"/>
        </w:rPr>
        <w:t>Exemptions/Waivers: </w:t>
      </w:r>
      <w:r>
        <w:rPr>
          <w:color w:val="231F20"/>
        </w:rPr>
        <w:t>The state does not permit schools or school districts to apply for a waiver from state physical education classes.</w:t>
      </w:r>
    </w:p>
    <w:p>
      <w:pPr>
        <w:pStyle w:val="BodyText"/>
        <w:spacing w:before="1"/>
        <w:rPr>
          <w:sz w:val="16"/>
        </w:rPr>
      </w:pPr>
    </w:p>
    <w:p>
      <w:pPr>
        <w:pStyle w:val="BodyText"/>
        <w:spacing w:line="297" w:lineRule="auto"/>
        <w:ind w:left="760" w:right="-9" w:hanging="1"/>
      </w:pPr>
      <w:r>
        <w:rPr>
          <w:rFonts w:ascii="Franklin Gothic Demi"/>
          <w:color w:val="009CD8"/>
          <w:sz w:val="20"/>
        </w:rPr>
        <w:t>Physical Activity: </w:t>
      </w:r>
      <w:r>
        <w:rPr>
          <w:color w:val="231F20"/>
        </w:rPr>
        <w:t>The state does not require elementary schools to provide daily recess, but has established a monthly minimum requirement for physical activity opportunities for elementary students of at least 600 minutes per month for schools that</w:t>
      </w:r>
    </w:p>
    <w:p>
      <w:pPr>
        <w:pStyle w:val="BodyText"/>
        <w:spacing w:line="304" w:lineRule="auto" w:before="8"/>
        <w:ind w:left="760" w:right="44"/>
      </w:pPr>
      <w:r>
        <w:rPr>
          <w:color w:val="231F20"/>
        </w:rPr>
        <w:t>meet 5 days per week and students attend for a full school day (alternate time requirements are provided for schools that do not meet 5 days per week or enroll full-day students). This requirement may be satisfied by recess, physical education class, fitness breaks, classroom activities that include physical activity, exercise programs, or field trips that include physical activity.</w:t>
      </w:r>
      <w:r>
        <w:rPr>
          <w:color w:val="231F20"/>
          <w:position w:val="6"/>
          <w:sz w:val="10"/>
        </w:rPr>
        <w:t>36 </w:t>
      </w:r>
      <w:r>
        <w:rPr>
          <w:color w:val="231F20"/>
        </w:rPr>
        <w:t>The state does not require any minimum amount of physical activity time</w:t>
      </w:r>
    </w:p>
    <w:p>
      <w:pPr>
        <w:pStyle w:val="BodyText"/>
        <w:spacing w:line="304" w:lineRule="auto" w:before="6"/>
        <w:ind w:left="760" w:right="-6"/>
      </w:pPr>
      <w:r>
        <w:rPr>
          <w:color w:val="231F20"/>
        </w:rPr>
        <w:t>for middle school/junior high school and high school students. Classroom physical activity breaks are required for elementary school students. The state prohibits the use of withholding</w:t>
      </w:r>
      <w:r>
        <w:rPr>
          <w:color w:val="231F20"/>
          <w:spacing w:val="-32"/>
        </w:rPr>
        <w:t> </w:t>
      </w:r>
      <w:r>
        <w:rPr>
          <w:color w:val="231F20"/>
        </w:rPr>
        <w:t>physical activity, including recess, as punishment for disciplinary</w:t>
      </w:r>
      <w:r>
        <w:rPr>
          <w:color w:val="231F20"/>
          <w:spacing w:val="-19"/>
        </w:rPr>
        <w:t> </w:t>
      </w:r>
      <w:r>
        <w:rPr>
          <w:color w:val="231F20"/>
        </w:rPr>
        <w:t>reasons.</w:t>
      </w:r>
    </w:p>
    <w:p>
      <w:pPr>
        <w:pStyle w:val="BodyText"/>
        <w:spacing w:before="3"/>
        <w:ind w:left="760"/>
      </w:pPr>
      <w:r>
        <w:rPr>
          <w:color w:val="231F20"/>
        </w:rPr>
        <w:t>It</w:t>
      </w:r>
      <w:r>
        <w:rPr>
          <w:color w:val="231F20"/>
          <w:spacing w:val="-3"/>
        </w:rPr>
        <w:t> </w:t>
      </w:r>
      <w:r>
        <w:rPr>
          <w:color w:val="231F20"/>
        </w:rPr>
        <w:t>does</w:t>
      </w:r>
      <w:r>
        <w:rPr>
          <w:color w:val="231F20"/>
          <w:spacing w:val="-3"/>
        </w:rPr>
        <w:t> </w:t>
      </w:r>
      <w:r>
        <w:rPr>
          <w:color w:val="231F20"/>
        </w:rPr>
        <w:t>not</w:t>
      </w:r>
      <w:r>
        <w:rPr>
          <w:color w:val="231F20"/>
          <w:spacing w:val="-3"/>
        </w:rPr>
        <w:t> </w:t>
      </w:r>
      <w:r>
        <w:rPr>
          <w:color w:val="231F20"/>
        </w:rPr>
        <w:t>prohibit</w:t>
      </w:r>
      <w:r>
        <w:rPr>
          <w:color w:val="231F20"/>
          <w:spacing w:val="-3"/>
        </w:rPr>
        <w:t> </w:t>
      </w:r>
      <w:r>
        <w:rPr>
          <w:color w:val="231F20"/>
        </w:rPr>
        <w:t>the</w:t>
      </w:r>
      <w:r>
        <w:rPr>
          <w:color w:val="231F20"/>
          <w:spacing w:val="-3"/>
        </w:rPr>
        <w:t> </w:t>
      </w:r>
      <w:r>
        <w:rPr>
          <w:color w:val="231F20"/>
        </w:rPr>
        <w:t>use</w:t>
      </w:r>
      <w:r>
        <w:rPr>
          <w:color w:val="231F20"/>
          <w:spacing w:val="-2"/>
        </w:rPr>
        <w:t> </w:t>
      </w:r>
      <w:r>
        <w:rPr>
          <w:color w:val="231F20"/>
        </w:rPr>
        <w:t>of</w:t>
      </w:r>
      <w:r>
        <w:rPr>
          <w:color w:val="231F20"/>
          <w:spacing w:val="-3"/>
        </w:rPr>
        <w:t> </w:t>
      </w:r>
      <w:r>
        <w:rPr>
          <w:color w:val="231F20"/>
        </w:rPr>
        <w:t>physical</w:t>
      </w:r>
      <w:r>
        <w:rPr>
          <w:color w:val="231F20"/>
          <w:spacing w:val="-4"/>
        </w:rPr>
        <w:t> </w:t>
      </w:r>
      <w:r>
        <w:rPr>
          <w:color w:val="231F20"/>
        </w:rPr>
        <w:t>activity</w:t>
      </w:r>
      <w:r>
        <w:rPr>
          <w:color w:val="231F20"/>
          <w:spacing w:val="-3"/>
        </w:rPr>
        <w:t> </w:t>
      </w:r>
      <w:r>
        <w:rPr>
          <w:color w:val="231F20"/>
        </w:rPr>
        <w:t>as</w:t>
      </w:r>
      <w:r>
        <w:rPr>
          <w:color w:val="231F20"/>
          <w:spacing w:val="-3"/>
        </w:rPr>
        <w:t> </w:t>
      </w:r>
      <w:r>
        <w:rPr>
          <w:color w:val="231F20"/>
        </w:rPr>
        <w:t>punishment</w:t>
      </w:r>
      <w:r>
        <w:rPr>
          <w:color w:val="231F20"/>
          <w:spacing w:val="-3"/>
        </w:rPr>
        <w:t> </w:t>
      </w:r>
      <w:r>
        <w:rPr>
          <w:color w:val="231F20"/>
        </w:rPr>
        <w:t>for</w:t>
      </w:r>
    </w:p>
    <w:p>
      <w:pPr>
        <w:pStyle w:val="BodyText"/>
        <w:spacing w:before="56"/>
        <w:ind w:left="760"/>
      </w:pPr>
      <w:r>
        <w:rPr>
          <w:color w:val="231F20"/>
        </w:rPr>
        <w:t>inappropriate behavior.</w:t>
      </w:r>
    </w:p>
    <w:p>
      <w:pPr>
        <w:pStyle w:val="BodyText"/>
        <w:spacing w:before="4"/>
        <w:rPr>
          <w:sz w:val="20"/>
        </w:rPr>
      </w:pPr>
    </w:p>
    <w:p>
      <w:pPr>
        <w:pStyle w:val="BodyText"/>
        <w:spacing w:line="297" w:lineRule="auto"/>
        <w:ind w:left="759" w:right="-6"/>
      </w:pPr>
      <w:r>
        <w:rPr>
          <w:rFonts w:ascii="Franklin Gothic Demi"/>
          <w:color w:val="009CD8"/>
          <w:sz w:val="20"/>
        </w:rPr>
        <w:t>Local School Wellness Policy: </w:t>
      </w:r>
      <w:r>
        <w:rPr>
          <w:color w:val="231F20"/>
        </w:rPr>
        <w:t>The state requires schools or school districts to provide their local school wellness policy to the state education agency and does monitor the implementation of local school wellness policies.</w:t>
      </w:r>
    </w:p>
    <w:p>
      <w:pPr>
        <w:pStyle w:val="BodyText"/>
        <w:spacing w:line="285" w:lineRule="auto" w:before="69"/>
        <w:ind w:left="419" w:right="711"/>
      </w:pPr>
      <w:r>
        <w:rPr/>
        <w:br w:type="column"/>
      </w:r>
      <w:r>
        <w:rPr>
          <w:rFonts w:ascii="Franklin Gothic Demi"/>
          <w:color w:val="009CD8"/>
          <w:sz w:val="20"/>
        </w:rPr>
        <w:t>State Standards: </w:t>
      </w:r>
      <w:r>
        <w:rPr>
          <w:color w:val="231F20"/>
        </w:rPr>
        <w:t>The state has developed its own Pre-K through high school standards for physical education.</w:t>
      </w:r>
      <w:r>
        <w:rPr>
          <w:color w:val="231F20"/>
          <w:position w:val="6"/>
          <w:sz w:val="10"/>
        </w:rPr>
        <w:t>37 </w:t>
      </w:r>
      <w:r>
        <w:rPr>
          <w:color w:val="231F20"/>
        </w:rPr>
        <w:t>The state has</w:t>
      </w:r>
    </w:p>
    <w:p>
      <w:pPr>
        <w:pStyle w:val="BodyText"/>
        <w:spacing w:line="304" w:lineRule="auto" w:before="16"/>
        <w:ind w:left="419" w:right="721"/>
      </w:pPr>
      <w:r>
        <w:rPr>
          <w:color w:val="231F20"/>
        </w:rPr>
        <w:t>a voluntary comprehensive health education program in which schools may participate by creating local programs. The department of education develops guidelines that are to include recommended hours of physical education instruction for Pre-K through grade 12 and coursework or instructor endorsements in physical education.</w:t>
      </w:r>
      <w:r>
        <w:rPr>
          <w:color w:val="231F20"/>
          <w:position w:val="6"/>
          <w:sz w:val="10"/>
        </w:rPr>
        <w:t>38 </w:t>
      </w:r>
      <w:hyperlink r:id="rId83">
        <w:r>
          <w:rPr>
            <w:color w:val="25408F"/>
            <w:u w:val="single" w:color="25408F"/>
          </w:rPr>
          <w:t>The Comprehensive Health and Physical Education Standards</w:t>
        </w:r>
        <w:r>
          <w:rPr>
            <w:color w:val="25408F"/>
          </w:rPr>
          <w:t> </w:t>
        </w:r>
      </w:hyperlink>
      <w:r>
        <w:rPr>
          <w:color w:val="231F20"/>
        </w:rPr>
        <w:t>were last revised in 2009.</w:t>
      </w:r>
    </w:p>
    <w:p>
      <w:pPr>
        <w:pStyle w:val="Heading5"/>
        <w:spacing w:before="161"/>
        <w:ind w:left="599"/>
      </w:pPr>
      <w:r>
        <w:rPr>
          <w:color w:val="58595B"/>
        </w:rPr>
        <w:t>Areas addressed in the state standards include:</w:t>
      </w:r>
    </w:p>
    <w:p>
      <w:pPr>
        <w:spacing w:line="285" w:lineRule="auto" w:before="110"/>
        <w:ind w:left="599" w:right="711"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2"/>
        <w:ind w:left="599" w:right="711"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1"/>
        <w:ind w:left="599"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5"/>
        <w:ind w:left="599"/>
      </w:pPr>
      <w:r>
        <w:rPr>
          <w:color w:val="231F20"/>
        </w:rPr>
        <w:t>maintain a health-enhancing level of physical activity and fitness</w:t>
      </w:r>
    </w:p>
    <w:p>
      <w:pPr>
        <w:pStyle w:val="BodyText"/>
        <w:spacing w:before="7"/>
      </w:pPr>
    </w:p>
    <w:p>
      <w:pPr>
        <w:spacing w:line="285" w:lineRule="auto" w:before="0"/>
        <w:ind w:left="599" w:right="711"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1"/>
        <w:ind w:left="599" w:right="711"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0"/>
        <w:rPr>
          <w:sz w:val="16"/>
        </w:rPr>
      </w:pPr>
    </w:p>
    <w:p>
      <w:pPr>
        <w:pStyle w:val="BodyText"/>
        <w:spacing w:line="302" w:lineRule="auto" w:before="1"/>
        <w:ind w:left="419" w:right="796"/>
      </w:pPr>
      <w:r>
        <w:rPr>
          <w:rFonts w:ascii="Franklin Gothic Demi"/>
          <w:color w:val="009CD8"/>
          <w:sz w:val="20"/>
        </w:rPr>
        <w:t>State Curriculum: </w:t>
      </w:r>
      <w:r>
        <w:rPr>
          <w:color w:val="231F20"/>
        </w:rPr>
        <w:t>The state requires school districts and schools to use a written, K-12 sequential curriculum that is aligned with state and/or national standards for physical education. The curriculum must be reviewed and/or revised every 5 years. The state does not require the use of specific curricula for elementary, middle school/junior high or high school physical education. The state has distributed the following information to schools or school</w:t>
      </w:r>
    </w:p>
    <w:p>
      <w:pPr>
        <w:pStyle w:val="BodyText"/>
        <w:spacing w:line="304" w:lineRule="auto"/>
        <w:ind w:left="419" w:right="731"/>
      </w:pPr>
      <w:r>
        <w:rPr>
          <w:color w:val="231F20"/>
        </w:rPr>
        <w:t>districts: written physical education curriculum; goals and</w:t>
      </w:r>
      <w:r>
        <w:rPr>
          <w:color w:val="231F20"/>
          <w:spacing w:val="-27"/>
        </w:rPr>
        <w:t> </w:t>
      </w:r>
      <w:r>
        <w:rPr>
          <w:color w:val="231F20"/>
        </w:rPr>
        <w:t>objectives of physical education programming; student learning benchmarks; a chart describing scope and sequence for physical education; and lesson plans or learning activities for physical education. It has</w:t>
      </w:r>
      <w:r>
        <w:rPr>
          <w:color w:val="231F20"/>
          <w:spacing w:val="-22"/>
        </w:rPr>
        <w:t> </w:t>
      </w:r>
      <w:r>
        <w:rPr>
          <w:color w:val="231F20"/>
        </w:rPr>
        <w:t>also</w:t>
      </w:r>
    </w:p>
    <w:p>
      <w:pPr>
        <w:pStyle w:val="BodyText"/>
        <w:spacing w:line="304" w:lineRule="auto" w:before="2"/>
        <w:ind w:left="419" w:right="121"/>
      </w:pPr>
      <w:r>
        <w:rPr>
          <w:color w:val="231F20"/>
        </w:rPr>
        <w:t>promoted the use of the Physical Education Curriculum Analysis Tool (PECAT) via state communication networks.</w:t>
      </w:r>
    </w:p>
    <w:p>
      <w:pPr>
        <w:pStyle w:val="BodyText"/>
        <w:spacing w:line="297" w:lineRule="auto" w:before="177"/>
        <w:ind w:left="419" w:right="819"/>
      </w:pPr>
      <w:r>
        <w:rPr>
          <w:rFonts w:ascii="Franklin Gothic Demi" w:hAnsi="Franklin Gothic Demi"/>
          <w:color w:val="009CD8"/>
          <w:sz w:val="20"/>
        </w:rPr>
        <w:t>State Funding for Physical Education Programs: </w:t>
      </w:r>
      <w:r>
        <w:rPr>
          <w:color w:val="231F20"/>
        </w:rPr>
        <w:t>School district appropriations fund the state’s physical education programs in school districts and schools. A school district or board of cooperative services may receive funding for a local student</w:t>
      </w:r>
    </w:p>
    <w:p>
      <w:pPr>
        <w:spacing w:after="0" w:line="297" w:lineRule="auto"/>
        <w:sectPr>
          <w:type w:val="continuous"/>
          <w:pgSz w:w="12240" w:h="15840"/>
          <w:pgMar w:top="700" w:bottom="280" w:left="0" w:right="0"/>
          <w:cols w:num="2" w:equalWidth="0">
            <w:col w:w="5897" w:space="40"/>
            <w:col w:w="6303"/>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after="0"/>
        <w:sectPr>
          <w:footerReference w:type="default" r:id="rId84"/>
          <w:pgSz w:w="12240" w:h="15840"/>
          <w:pgMar w:footer="570" w:header="0" w:top="0" w:bottom="760" w:left="0" w:right="0"/>
        </w:sectPr>
      </w:pPr>
    </w:p>
    <w:p>
      <w:pPr>
        <w:pStyle w:val="BodyText"/>
        <w:spacing w:line="304" w:lineRule="auto" w:before="101"/>
        <w:ind w:left="720"/>
      </w:pPr>
      <w:r>
        <w:rPr/>
        <w:pict>
          <v:shape style="position:absolute;margin-left:17.2672pt;margin-top:-102.003281pt;width:35.6pt;height:91.05pt;mso-position-horizontal-relative:page;mso-position-vertical-relative:paragraph;z-index:251791360"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color w:val="231F20"/>
        </w:rPr>
        <w:t>wellness program that includes physical education.</w:t>
      </w:r>
      <w:r>
        <w:rPr>
          <w:color w:val="231F20"/>
          <w:position w:val="6"/>
          <w:sz w:val="10"/>
        </w:rPr>
        <w:t>39 </w:t>
      </w:r>
      <w:r>
        <w:rPr>
          <w:color w:val="231F20"/>
        </w:rPr>
        <w:t>Additional funding is available from Colorado Health Foundation grants. Up to</w:t>
      </w:r>
    </w:p>
    <w:p>
      <w:pPr>
        <w:pStyle w:val="BodyText"/>
        <w:spacing w:line="304" w:lineRule="auto" w:before="1"/>
        <w:ind w:left="720"/>
      </w:pPr>
      <w:r>
        <w:rPr>
          <w:color w:val="231F20"/>
        </w:rPr>
        <w:t>$6 million/year is available in grants and may be used for technical assistance, professional development, facilities upgrades, or equipment purchases. Grant funding cannot be used for staffing.</w:t>
      </w:r>
    </w:p>
    <w:p>
      <w:pPr>
        <w:pStyle w:val="BodyText"/>
        <w:spacing w:line="285" w:lineRule="auto" w:before="178"/>
        <w:ind w:left="720" w:hanging="1"/>
      </w:pPr>
      <w:r>
        <w:rPr>
          <w:rFonts w:ascii="Franklin Gothic Demi"/>
          <w:color w:val="009CD8"/>
          <w:sz w:val="20"/>
        </w:rPr>
        <w:t>Class Size: </w:t>
      </w:r>
      <w:r>
        <w:rPr>
          <w:color w:val="231F20"/>
        </w:rPr>
        <w:t>The state does not have a required student-teacher ratio for classes.</w:t>
      </w:r>
    </w:p>
    <w:p>
      <w:pPr>
        <w:pStyle w:val="BodyText"/>
        <w:spacing w:before="10"/>
        <w:rPr>
          <w:sz w:val="16"/>
        </w:rPr>
      </w:pPr>
    </w:p>
    <w:p>
      <w:pPr>
        <w:spacing w:before="0"/>
        <w:ind w:left="720" w:right="0" w:firstLine="0"/>
        <w:jc w:val="left"/>
        <w:rPr>
          <w:sz w:val="18"/>
        </w:rPr>
      </w:pPr>
      <w:r>
        <w:rPr>
          <w:rFonts w:ascii="Franklin Gothic Demi"/>
          <w:color w:val="009CD8"/>
          <w:sz w:val="20"/>
        </w:rPr>
        <w:t>Grade Point Average </w:t>
      </w:r>
      <w:r>
        <w:rPr>
          <w:rFonts w:ascii="Franklin Gothic Demi"/>
          <w:color w:val="009CD8"/>
          <w:spacing w:val="-3"/>
          <w:sz w:val="20"/>
        </w:rPr>
        <w:t>(GPA):</w:t>
      </w:r>
      <w:r>
        <w:rPr>
          <w:rFonts w:ascii="Franklin Gothic Demi"/>
          <w:color w:val="009CD8"/>
          <w:spacing w:val="-41"/>
          <w:sz w:val="20"/>
        </w:rPr>
        <w:t> </w:t>
      </w:r>
      <w:r>
        <w:rPr>
          <w:color w:val="231F20"/>
          <w:sz w:val="18"/>
        </w:rPr>
        <w:t>The state does not require physical</w:t>
      </w:r>
    </w:p>
    <w:p>
      <w:pPr>
        <w:pStyle w:val="BodyText"/>
        <w:spacing w:before="45"/>
        <w:ind w:left="720"/>
      </w:pPr>
      <w:r>
        <w:rPr>
          <w:color w:val="231F20"/>
        </w:rPr>
        <w:t>education grades to be included in a student’s GPA.</w:t>
      </w:r>
    </w:p>
    <w:p>
      <w:pPr>
        <w:pStyle w:val="BodyText"/>
        <w:spacing w:before="4"/>
        <w:rPr>
          <w:sz w:val="20"/>
        </w:rPr>
      </w:pPr>
    </w:p>
    <w:p>
      <w:pPr>
        <w:spacing w:line="285" w:lineRule="auto" w:before="0"/>
        <w:ind w:left="719" w:right="0" w:firstLine="0"/>
        <w:jc w:val="left"/>
        <w:rPr>
          <w:sz w:val="18"/>
        </w:rPr>
      </w:pPr>
      <w:r>
        <w:rPr>
          <w:rFonts w:ascii="Franklin Gothic Demi"/>
          <w:color w:val="009CD8"/>
          <w:sz w:val="20"/>
        </w:rPr>
        <w:t>Online Physical Education Courses: </w:t>
      </w:r>
      <w:r>
        <w:rPr>
          <w:color w:val="231F20"/>
          <w:sz w:val="18"/>
        </w:rPr>
        <w:t>The state does not have requirements for physical education credits.</w:t>
      </w:r>
    </w:p>
    <w:p>
      <w:pPr>
        <w:pStyle w:val="BodyText"/>
        <w:spacing w:before="10"/>
        <w:rPr>
          <w:sz w:val="16"/>
        </w:rPr>
      </w:pPr>
    </w:p>
    <w:p>
      <w:pPr>
        <w:pStyle w:val="BodyText"/>
        <w:spacing w:line="302" w:lineRule="auto"/>
        <w:ind w:left="720" w:right="-6" w:hanging="1"/>
        <w:rPr>
          <w:sz w:val="10"/>
        </w:rPr>
      </w:pPr>
      <w:r>
        <w:rPr>
          <w:rFonts w:ascii="Franklin Gothic Demi"/>
          <w:color w:val="009CD8"/>
          <w:sz w:val="20"/>
        </w:rPr>
        <w:t>Student Assessment Requirements: </w:t>
      </w:r>
      <w:r>
        <w:rPr>
          <w:color w:val="231F20"/>
        </w:rPr>
        <w:t>The state requires student assessment in physical education in grades 1-12. Results are</w:t>
      </w:r>
      <w:r>
        <w:rPr>
          <w:color w:val="231F20"/>
          <w:spacing w:val="-4"/>
        </w:rPr>
        <w:t> </w:t>
      </w:r>
      <w:r>
        <w:rPr>
          <w:color w:val="231F20"/>
        </w:rPr>
        <w:t>used</w:t>
      </w:r>
      <w:r>
        <w:rPr>
          <w:color w:val="231F20"/>
          <w:spacing w:val="-4"/>
        </w:rPr>
        <w:t> </w:t>
      </w:r>
      <w:r>
        <w:rPr>
          <w:color w:val="231F20"/>
        </w:rPr>
        <w:t>to</w:t>
      </w:r>
      <w:r>
        <w:rPr>
          <w:color w:val="231F20"/>
          <w:spacing w:val="-4"/>
        </w:rPr>
        <w:t> </w:t>
      </w:r>
      <w:r>
        <w:rPr>
          <w:color w:val="231F20"/>
        </w:rPr>
        <w:t>assess</w:t>
      </w:r>
      <w:r>
        <w:rPr>
          <w:color w:val="231F20"/>
          <w:spacing w:val="-4"/>
        </w:rPr>
        <w:t> </w:t>
      </w:r>
      <w:r>
        <w:rPr>
          <w:color w:val="231F20"/>
        </w:rPr>
        <w:t>student</w:t>
      </w:r>
      <w:r>
        <w:rPr>
          <w:color w:val="231F20"/>
          <w:spacing w:val="-4"/>
        </w:rPr>
        <w:t> </w:t>
      </w:r>
      <w:r>
        <w:rPr>
          <w:color w:val="231F20"/>
        </w:rPr>
        <w:t>growth</w:t>
      </w:r>
      <w:r>
        <w:rPr>
          <w:color w:val="231F20"/>
          <w:spacing w:val="-4"/>
        </w:rPr>
        <w:t> </w:t>
      </w:r>
      <w:r>
        <w:rPr>
          <w:color w:val="231F20"/>
        </w:rPr>
        <w:t>and</w:t>
      </w:r>
      <w:r>
        <w:rPr>
          <w:color w:val="231F20"/>
          <w:spacing w:val="-4"/>
        </w:rPr>
        <w:t> </w:t>
      </w:r>
      <w:r>
        <w:rPr>
          <w:color w:val="231F20"/>
        </w:rPr>
        <w:t>teacher</w:t>
      </w:r>
      <w:r>
        <w:rPr>
          <w:color w:val="231F20"/>
          <w:spacing w:val="-4"/>
        </w:rPr>
        <w:t> </w:t>
      </w:r>
      <w:r>
        <w:rPr>
          <w:color w:val="231F20"/>
        </w:rPr>
        <w:t>effectiveness</w:t>
      </w:r>
      <w:r>
        <w:rPr>
          <w:color w:val="231F20"/>
          <w:spacing w:val="-3"/>
        </w:rPr>
        <w:t> </w:t>
      </w:r>
      <w:r>
        <w:rPr>
          <w:color w:val="231F20"/>
        </w:rPr>
        <w:t>related to areas addressed in the state standards. The state also has additional statute language about assessment of school readiness, but does not specify physical</w:t>
      </w:r>
      <w:r>
        <w:rPr>
          <w:color w:val="231F20"/>
          <w:spacing w:val="-4"/>
        </w:rPr>
        <w:t> </w:t>
      </w:r>
      <w:r>
        <w:rPr>
          <w:color w:val="231F20"/>
        </w:rPr>
        <w:t>education.</w:t>
      </w:r>
      <w:r>
        <w:rPr>
          <w:color w:val="231F20"/>
          <w:position w:val="6"/>
          <w:sz w:val="10"/>
        </w:rPr>
        <w:t>40</w:t>
      </w:r>
    </w:p>
    <w:p>
      <w:pPr>
        <w:spacing w:before="172"/>
        <w:ind w:left="720" w:right="0" w:firstLine="0"/>
        <w:jc w:val="left"/>
        <w:rPr>
          <w:sz w:val="18"/>
        </w:rPr>
      </w:pPr>
      <w:r>
        <w:rPr>
          <w:rFonts w:ascii="Franklin Gothic Demi"/>
          <w:color w:val="009CD8"/>
          <w:sz w:val="20"/>
        </w:rPr>
        <w:t>Fitness Assessment:</w:t>
      </w:r>
      <w:r>
        <w:rPr>
          <w:rFonts w:ascii="Franklin Gothic Demi"/>
          <w:color w:val="009CD8"/>
          <w:spacing w:val="-38"/>
          <w:sz w:val="20"/>
        </w:rPr>
        <w:t> </w:t>
      </w:r>
      <w:r>
        <w:rPr>
          <w:color w:val="231F20"/>
          <w:sz w:val="18"/>
        </w:rPr>
        <w:t>The state does not require student physical</w:t>
      </w:r>
    </w:p>
    <w:p>
      <w:pPr>
        <w:pStyle w:val="BodyText"/>
        <w:spacing w:before="45"/>
        <w:ind w:left="720"/>
      </w:pPr>
      <w:r>
        <w:rPr>
          <w:color w:val="231F20"/>
        </w:rPr>
        <w:t>fitness assessment.</w:t>
      </w:r>
    </w:p>
    <w:p>
      <w:pPr>
        <w:pStyle w:val="BodyText"/>
        <w:spacing w:before="4"/>
        <w:rPr>
          <w:sz w:val="20"/>
        </w:rPr>
      </w:pPr>
    </w:p>
    <w:p>
      <w:pPr>
        <w:pStyle w:val="BodyText"/>
        <w:spacing w:line="300" w:lineRule="auto"/>
        <w:ind w:left="719" w:right="206"/>
      </w:pPr>
      <w:r>
        <w:rPr>
          <w:rFonts w:ascii="Franklin Gothic Demi" w:hAnsi="Franklin Gothic Demi"/>
          <w:color w:val="009CD8"/>
          <w:sz w:val="20"/>
        </w:rPr>
        <w:t>Body Mass Index (BMI): </w:t>
      </w:r>
      <w:r>
        <w:rPr>
          <w:color w:val="231F20"/>
        </w:rPr>
        <w:t>The state does not require schools to collect students’ BMI or height and weight. The state provides school districts or schools with model policies, policy guidance, or other materials to inform policy on screening for student weight status using body mass index.</w:t>
      </w:r>
    </w:p>
    <w:p>
      <w:pPr>
        <w:pStyle w:val="BodyText"/>
        <w:spacing w:before="9"/>
        <w:rPr>
          <w:sz w:val="15"/>
        </w:rPr>
      </w:pPr>
    </w:p>
    <w:p>
      <w:pPr>
        <w:pStyle w:val="BodyText"/>
        <w:spacing w:line="302" w:lineRule="auto" w:before="1"/>
        <w:ind w:left="720" w:right="100"/>
        <w:rPr>
          <w:sz w:val="10"/>
        </w:rPr>
      </w:pPr>
      <w:r>
        <w:rPr>
          <w:rFonts w:ascii="Franklin Gothic Demi"/>
          <w:color w:val="009CD8"/>
          <w:sz w:val="20"/>
        </w:rPr>
        <w:t>Certification/Licensure of Physical Education Teachers: </w:t>
      </w:r>
      <w:r>
        <w:rPr>
          <w:color w:val="231F20"/>
        </w:rPr>
        <w:t>The state requires certification or licensure of physical education teachers. Elementary classroom teachers (generalists) are allowed to teach elementary school physical education classes. In addition, a school district may receive funding for a local student wellness program including physical education if the person who teaches these courses in the district is licensed and endorsed to teach physical education (unless the district enrolls &lt;1,500 students).</w:t>
      </w:r>
      <w:r>
        <w:rPr>
          <w:color w:val="231F20"/>
          <w:position w:val="6"/>
          <w:sz w:val="10"/>
        </w:rPr>
        <w:t>41</w:t>
      </w:r>
    </w:p>
    <w:p>
      <w:pPr>
        <w:pStyle w:val="BodyText"/>
        <w:spacing w:line="295" w:lineRule="auto" w:before="100"/>
        <w:ind w:left="389" w:right="743"/>
      </w:pPr>
      <w:r>
        <w:rPr/>
        <w:br w:type="column"/>
      </w:r>
      <w:r>
        <w:rPr>
          <w:rFonts w:ascii="Franklin Gothic Demi" w:hAnsi="Franklin Gothic Demi"/>
          <w:color w:val="009CD8"/>
          <w:sz w:val="20"/>
        </w:rPr>
        <w:t>Professional Development of Physical Education Teachers: </w:t>
      </w:r>
      <w:r>
        <w:rPr>
          <w:color w:val="231F20"/>
        </w:rPr>
        <w:t>Professional development is required in order to maintain/renew one’s physical education teacher certification or licensure, and this professional development must be on physical education topics. The state provides professional development events or funding specifically for physical education teachers.</w:t>
      </w:r>
    </w:p>
    <w:p>
      <w:pPr>
        <w:pStyle w:val="BodyText"/>
        <w:spacing w:before="3"/>
        <w:rPr>
          <w:sz w:val="16"/>
        </w:rPr>
      </w:pPr>
    </w:p>
    <w:p>
      <w:pPr>
        <w:spacing w:line="285" w:lineRule="auto" w:before="1"/>
        <w:ind w:left="389" w:right="743" w:firstLine="0"/>
        <w:jc w:val="left"/>
        <w:rPr>
          <w:sz w:val="18"/>
        </w:rPr>
      </w:pPr>
      <w:r>
        <w:rPr>
          <w:rFonts w:ascii="Franklin Gothic Demi"/>
          <w:color w:val="009CD8"/>
          <w:sz w:val="20"/>
        </w:rPr>
        <w:t>Teacher Evaluation: </w:t>
      </w:r>
      <w:r>
        <w:rPr>
          <w:color w:val="231F20"/>
          <w:sz w:val="18"/>
        </w:rPr>
        <w:t>The state has a teacher evaluation system for all teachers.</w:t>
      </w:r>
    </w:p>
    <w:p>
      <w:pPr>
        <w:pStyle w:val="BodyText"/>
        <w:spacing w:before="10"/>
        <w:rPr>
          <w:sz w:val="16"/>
        </w:rPr>
      </w:pPr>
    </w:p>
    <w:p>
      <w:pPr>
        <w:pStyle w:val="BodyText"/>
        <w:spacing w:line="300" w:lineRule="auto"/>
        <w:ind w:left="389" w:right="882"/>
      </w:pPr>
      <w:r>
        <w:rPr>
          <w:rFonts w:ascii="Franklin Gothic Demi"/>
          <w:color w:val="009CD8"/>
          <w:sz w:val="20"/>
        </w:rPr>
        <w:t>National Board Certification: </w:t>
      </w:r>
      <w:r>
        <w:rPr>
          <w:color w:val="231F20"/>
        </w:rPr>
        <w:t>The state supports the National Board Certification process by providing or facilitating mentoring for physical education teachers going through the process and by providing an on-going higher level of pay to all teachers who are national board certified.</w:t>
      </w:r>
    </w:p>
    <w:p>
      <w:pPr>
        <w:pStyle w:val="BodyText"/>
        <w:spacing w:line="302" w:lineRule="auto" w:before="179"/>
        <w:ind w:left="389" w:right="864"/>
      </w:pPr>
      <w:r>
        <w:rPr>
          <w:rFonts w:ascii="Franklin Gothic Demi"/>
          <w:color w:val="009CD8"/>
          <w:sz w:val="20"/>
        </w:rPr>
        <w:t>District Physical Education Coordinator: </w:t>
      </w:r>
      <w:r>
        <w:rPr>
          <w:color w:val="231F20"/>
        </w:rPr>
        <w:t>The state does</w:t>
      </w:r>
      <w:r>
        <w:rPr>
          <w:color w:val="231F20"/>
          <w:spacing w:val="-18"/>
        </w:rPr>
        <w:t> </w:t>
      </w:r>
      <w:r>
        <w:rPr>
          <w:color w:val="231F20"/>
          <w:spacing w:val="-5"/>
        </w:rPr>
        <w:t>not </w:t>
      </w:r>
      <w:r>
        <w:rPr>
          <w:color w:val="231F20"/>
        </w:rPr>
        <w:t>require each school district to have a licensed physical educator serving as a physical education coordinator. It does designate staff (&lt;1.0 FTE) to oversee implementation, compliance, technical assistance or monitoring of physical education programs in school districts and schools.</w:t>
      </w:r>
    </w:p>
    <w:p>
      <w:pPr>
        <w:pStyle w:val="Heading5"/>
        <w:ind w:left="389"/>
      </w:pPr>
      <w:r>
        <w:rPr>
          <w:color w:val="009CD8"/>
        </w:rPr>
        <w:t>Contact Person:</w:t>
      </w:r>
    </w:p>
    <w:p>
      <w:pPr>
        <w:pStyle w:val="BodyText"/>
        <w:spacing w:before="45"/>
        <w:ind w:left="389"/>
      </w:pPr>
      <w:r>
        <w:rPr>
          <w:color w:val="231F20"/>
        </w:rPr>
        <w:t>Phyllis Reed</w:t>
      </w:r>
    </w:p>
    <w:p>
      <w:pPr>
        <w:pStyle w:val="BodyText"/>
        <w:spacing w:line="304" w:lineRule="auto" w:before="56"/>
        <w:ind w:left="389" w:right="2829"/>
      </w:pPr>
      <w:r>
        <w:rPr>
          <w:color w:val="231F20"/>
        </w:rPr>
        <w:t>Physical Education and Health</w:t>
      </w:r>
      <w:r>
        <w:rPr>
          <w:color w:val="231F20"/>
          <w:spacing w:val="-19"/>
        </w:rPr>
        <w:t> </w:t>
      </w:r>
      <w:r>
        <w:rPr>
          <w:color w:val="231F20"/>
        </w:rPr>
        <w:t>Specialist Colorado Department of  Education State Office</w:t>
      </w:r>
      <w:r>
        <w:rPr>
          <w:color w:val="231F20"/>
          <w:spacing w:val="-2"/>
        </w:rPr>
        <w:t> </w:t>
      </w:r>
      <w:r>
        <w:rPr>
          <w:color w:val="231F20"/>
        </w:rPr>
        <w:t>Building</w:t>
      </w:r>
    </w:p>
    <w:p>
      <w:pPr>
        <w:pStyle w:val="BodyText"/>
        <w:spacing w:line="304" w:lineRule="auto" w:before="2"/>
        <w:ind w:left="389" w:right="3545"/>
      </w:pPr>
      <w:r>
        <w:rPr>
          <w:color w:val="231F20"/>
        </w:rPr>
        <w:t>201 East Colfax Avenue Denver, CO 80203</w:t>
      </w:r>
    </w:p>
    <w:p>
      <w:pPr>
        <w:pStyle w:val="BodyText"/>
        <w:spacing w:before="2"/>
        <w:ind w:left="389"/>
      </w:pPr>
      <w:r>
        <w:rPr>
          <w:color w:val="231F20"/>
        </w:rPr>
        <w:t>303-866-6593</w:t>
      </w:r>
    </w:p>
    <w:p>
      <w:pPr>
        <w:pStyle w:val="BodyText"/>
        <w:spacing w:before="56"/>
        <w:ind w:left="389"/>
      </w:pPr>
      <w:hyperlink r:id="rId85">
        <w:r>
          <w:rPr>
            <w:color w:val="231F20"/>
          </w:rPr>
          <w:t>Reed_P@cde.state.co.us</w:t>
        </w:r>
      </w:hyperlink>
    </w:p>
    <w:p>
      <w:pPr>
        <w:spacing w:after="0"/>
        <w:sectPr>
          <w:type w:val="continuous"/>
          <w:pgSz w:w="12240" w:h="15840"/>
          <w:pgMar w:top="700" w:bottom="280" w:left="0" w:right="0"/>
          <w:cols w:num="2" w:equalWidth="0">
            <w:col w:w="5902" w:space="40"/>
            <w:col w:w="629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3"/>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pStyle w:val="BodyText"/>
        <w:spacing w:before="1"/>
        <w:rPr>
          <w:sz w:val="6"/>
        </w:rPr>
      </w:pPr>
    </w:p>
    <w:p>
      <w:pPr>
        <w:spacing w:after="0"/>
        <w:rPr>
          <w:sz w:val="6"/>
        </w:rPr>
        <w:sectPr>
          <w:type w:val="continuous"/>
          <w:pgSz w:w="12240" w:h="15840"/>
          <w:pgMar w:top="700" w:bottom="280" w:left="0" w:right="0"/>
        </w:sectPr>
      </w:pPr>
    </w:p>
    <w:p>
      <w:pPr>
        <w:spacing w:before="62"/>
        <w:ind w:left="720" w:right="0" w:firstLine="0"/>
        <w:jc w:val="left"/>
        <w:rPr>
          <w:sz w:val="14"/>
        </w:rPr>
      </w:pPr>
      <w:r>
        <w:rPr/>
        <w:pict>
          <v:group style="position:absolute;margin-left:0pt;margin-top:0pt;width:612pt;height:89.55pt;mso-position-horizontal-relative:page;mso-position-vertical-relative:page;z-index:251790336"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9815;top:1374;width:1449;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15"/>
                        <w:sz w:val="26"/>
                      </w:rPr>
                      <w:t>COLORADO</w:t>
                    </w:r>
                  </w:p>
                </w:txbxContent>
              </v:textbox>
              <w10:wrap type="none"/>
            </v:shape>
            <w10:wrap type="none"/>
          </v:group>
        </w:pict>
      </w:r>
      <w:r>
        <w:rPr>
          <w:color w:val="58595B"/>
          <w:sz w:val="14"/>
        </w:rPr>
        <w:t>36 Colo. Rev. Stat. § 22-32-136.5 (2015); Children’s wellness - physical activity</w:t>
      </w:r>
    </w:p>
    <w:p>
      <w:pPr>
        <w:spacing w:before="10"/>
        <w:ind w:left="1060" w:right="0" w:firstLine="0"/>
        <w:jc w:val="left"/>
        <w:rPr>
          <w:sz w:val="14"/>
        </w:rPr>
      </w:pPr>
      <w:r>
        <w:rPr>
          <w:color w:val="58595B"/>
          <w:sz w:val="14"/>
        </w:rPr>
        <w:t>requirement.</w:t>
      </w:r>
    </w:p>
    <w:p>
      <w:pPr>
        <w:spacing w:before="9"/>
        <w:ind w:left="720" w:right="0" w:firstLine="0"/>
        <w:jc w:val="left"/>
        <w:rPr>
          <w:sz w:val="14"/>
        </w:rPr>
      </w:pPr>
      <w:r>
        <w:rPr>
          <w:color w:val="58595B"/>
          <w:spacing w:val="-4"/>
          <w:sz w:val="14"/>
        </w:rPr>
        <w:t>37     </w:t>
      </w:r>
      <w:r>
        <w:rPr>
          <w:color w:val="58595B"/>
          <w:sz w:val="14"/>
        </w:rPr>
        <w:t>Colo. </w:t>
      </w:r>
      <w:r>
        <w:rPr>
          <w:color w:val="58595B"/>
          <w:spacing w:val="-4"/>
          <w:sz w:val="14"/>
        </w:rPr>
        <w:t>Rev. </w:t>
      </w:r>
      <w:r>
        <w:rPr>
          <w:color w:val="58595B"/>
          <w:sz w:val="14"/>
        </w:rPr>
        <w:t>Stat. § 22-7-1005</w:t>
      </w:r>
      <w:r>
        <w:rPr>
          <w:color w:val="58595B"/>
          <w:spacing w:val="-2"/>
          <w:sz w:val="14"/>
        </w:rPr>
        <w:t> </w:t>
      </w:r>
      <w:r>
        <w:rPr>
          <w:color w:val="58595B"/>
          <w:sz w:val="14"/>
        </w:rPr>
        <w:t>(2015).</w:t>
      </w:r>
    </w:p>
    <w:p>
      <w:pPr>
        <w:spacing w:before="9"/>
        <w:ind w:left="720" w:right="0" w:firstLine="0"/>
        <w:jc w:val="left"/>
        <w:rPr>
          <w:sz w:val="14"/>
        </w:rPr>
      </w:pPr>
      <w:r>
        <w:rPr>
          <w:color w:val="58595B"/>
          <w:sz w:val="14"/>
        </w:rPr>
        <w:t>38    Colo. </w:t>
      </w:r>
      <w:r>
        <w:rPr>
          <w:color w:val="58595B"/>
          <w:spacing w:val="-4"/>
          <w:sz w:val="14"/>
        </w:rPr>
        <w:t>Rev. </w:t>
      </w:r>
      <w:r>
        <w:rPr>
          <w:color w:val="58595B"/>
          <w:sz w:val="14"/>
        </w:rPr>
        <w:t>Stat. § 22-25-104</w:t>
      </w:r>
      <w:r>
        <w:rPr>
          <w:color w:val="58595B"/>
          <w:spacing w:val="4"/>
          <w:sz w:val="14"/>
        </w:rPr>
        <w:t> </w:t>
      </w:r>
      <w:r>
        <w:rPr>
          <w:color w:val="58595B"/>
          <w:sz w:val="14"/>
        </w:rPr>
        <w:t>(2015).</w:t>
      </w:r>
    </w:p>
    <w:p>
      <w:pPr>
        <w:spacing w:before="62"/>
        <w:ind w:left="720" w:right="0" w:firstLine="0"/>
        <w:jc w:val="left"/>
        <w:rPr>
          <w:sz w:val="14"/>
        </w:rPr>
      </w:pPr>
      <w:r>
        <w:rPr/>
        <w:br w:type="column"/>
      </w:r>
      <w:r>
        <w:rPr>
          <w:color w:val="58595B"/>
          <w:sz w:val="14"/>
        </w:rPr>
        <w:t>39    Colo. </w:t>
      </w:r>
      <w:r>
        <w:rPr>
          <w:color w:val="58595B"/>
          <w:spacing w:val="-4"/>
          <w:sz w:val="14"/>
        </w:rPr>
        <w:t>Rev. </w:t>
      </w:r>
      <w:r>
        <w:rPr>
          <w:color w:val="58595B"/>
          <w:sz w:val="14"/>
        </w:rPr>
        <w:t>Stat. § 22-25-105</w:t>
      </w:r>
      <w:r>
        <w:rPr>
          <w:color w:val="58595B"/>
          <w:spacing w:val="4"/>
          <w:sz w:val="14"/>
        </w:rPr>
        <w:t> </w:t>
      </w:r>
      <w:r>
        <w:rPr>
          <w:color w:val="58595B"/>
          <w:sz w:val="14"/>
        </w:rPr>
        <w:t>(2015).</w:t>
      </w:r>
    </w:p>
    <w:p>
      <w:pPr>
        <w:spacing w:before="10"/>
        <w:ind w:left="720" w:right="0" w:firstLine="0"/>
        <w:jc w:val="left"/>
        <w:rPr>
          <w:sz w:val="14"/>
        </w:rPr>
      </w:pPr>
      <w:r>
        <w:rPr>
          <w:color w:val="58595B"/>
          <w:sz w:val="14"/>
        </w:rPr>
        <w:t>40     Colo. </w:t>
      </w:r>
      <w:r>
        <w:rPr>
          <w:color w:val="58595B"/>
          <w:spacing w:val="-4"/>
          <w:sz w:val="14"/>
        </w:rPr>
        <w:t>Rev. </w:t>
      </w:r>
      <w:r>
        <w:rPr>
          <w:color w:val="58595B"/>
          <w:sz w:val="14"/>
        </w:rPr>
        <w:t>Stat. § 22-7-1004</w:t>
      </w:r>
      <w:r>
        <w:rPr>
          <w:color w:val="58595B"/>
          <w:spacing w:val="-13"/>
          <w:sz w:val="14"/>
        </w:rPr>
        <w:t> </w:t>
      </w:r>
      <w:r>
        <w:rPr>
          <w:color w:val="58595B"/>
          <w:spacing w:val="-3"/>
          <w:sz w:val="14"/>
        </w:rPr>
        <w:t>(2016).</w:t>
      </w:r>
    </w:p>
    <w:p>
      <w:pPr>
        <w:spacing w:before="9"/>
        <w:ind w:left="720" w:right="0" w:firstLine="0"/>
        <w:jc w:val="left"/>
        <w:rPr>
          <w:sz w:val="14"/>
        </w:rPr>
      </w:pPr>
      <w:r>
        <w:rPr>
          <w:color w:val="58595B"/>
          <w:sz w:val="14"/>
        </w:rPr>
        <w:t>41 Colo. Rev. Stat. § 22-25-105 (2015); 1 Colo. Code Regs. 301-37:2260.5-R-8.16</w:t>
      </w:r>
    </w:p>
    <w:p>
      <w:pPr>
        <w:spacing w:before="9"/>
        <w:ind w:left="1060" w:right="0" w:firstLine="0"/>
        <w:jc w:val="left"/>
        <w:rPr>
          <w:sz w:val="14"/>
        </w:rPr>
      </w:pPr>
      <w:r>
        <w:rPr>
          <w:color w:val="58595B"/>
          <w:sz w:val="14"/>
        </w:rPr>
        <w:t>(2015).</w:t>
      </w:r>
    </w:p>
    <w:p>
      <w:pPr>
        <w:spacing w:after="0"/>
        <w:jc w:val="left"/>
        <w:rPr>
          <w:sz w:val="14"/>
        </w:rPr>
        <w:sectPr>
          <w:type w:val="continuous"/>
          <w:pgSz w:w="12240" w:h="15840"/>
          <w:pgMar w:top="700" w:bottom="280" w:left="0" w:right="0"/>
          <w:cols w:num="2" w:equalWidth="0">
            <w:col w:w="5563" w:space="48"/>
            <w:col w:w="6629"/>
          </w:cols>
        </w:sectPr>
      </w:pPr>
    </w:p>
    <w:p>
      <w:pPr>
        <w:pStyle w:val="BodyText"/>
        <w:rPr>
          <w:sz w:val="20"/>
        </w:rPr>
      </w:pPr>
    </w:p>
    <w:p>
      <w:pPr>
        <w:pStyle w:val="BodyText"/>
        <w:rPr>
          <w:sz w:val="20"/>
        </w:rPr>
      </w:pPr>
    </w:p>
    <w:p>
      <w:pPr>
        <w:pStyle w:val="BodyText"/>
        <w:spacing w:before="5"/>
      </w:pPr>
    </w:p>
    <w:p>
      <w:pPr>
        <w:spacing w:after="0"/>
        <w:sectPr>
          <w:footerReference w:type="default" r:id="rId86"/>
          <w:pgSz w:w="12240" w:h="15840"/>
          <w:pgMar w:footer="0" w:header="0" w:top="0" w:bottom="28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1797504"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216.041pt;margin-top:-5.086008pt;width:84.5pt;height:53.7pt;mso-position-horizontal-relative:page;mso-position-vertical-relative:paragraph;z-index:251795456" coordorigin="4321,-102" coordsize="1690,1074">
            <v:shape style="position:absolute;left:4326;top:-97;width:1679;height:1064" coordorigin="4326,-97" coordsize="1679,1064" path="m4509,-97l4483,289,4457,674,4521,750,4483,781,4326,873,4364,967,4457,967,4495,953,4509,936,4536,936,4562,922,4573,891,4599,860,4716,860,4742,843,4768,812,4859,812,4859,798,4885,781,4925,781,4963,750,4978,719,4990,674,5484,674,5484,657,5499,643,5836,643,5953,626,5953,550,5979,550,5993,536,6005,505,6005,244,5993,-52,5106,-52,5106,-83,4911,-83,4509,-97xm4716,860l4637,860,4704,873,4716,860xm4859,812l4795,812,4821,829,4832,843,4847,829,4859,812xm5484,674l5030,674,5042,736,5068,719,5210,719,5225,705,5484,705,5484,674xm5394,705l5277,705,5301,719,5353,719,5394,705xm5836,643l5499,643,5536,688,5563,705,5574,688,5615,674,5627,674,5641,657,5810,657,5836,643xm5720,657l5667,657,5694,674,5705,674,5720,657xm5810,657l5746,657,5769,674,5810,657xm5993,-83l5173,-83,5158,-52,5993,-52,5993,-83xe" filled="true" fillcolor="#808285" stroked="false">
              <v:path arrowok="t"/>
              <v:fill type="solid"/>
            </v:shape>
            <v:shape style="position:absolute;left:4326;top:-97;width:1679;height:1064" coordorigin="4326,-96" coordsize="1679,1064" path="m4405,967l4457,967,4495,953,4509,936,4536,936,4562,922,4573,891,4599,860,4611,860,4637,860,4704,873,4716,860,4742,843,4768,812,4795,812,4821,829,4832,843,4847,829,4859,812,4859,798,4885,781,4925,781,4963,750,4978,719,4990,674,5030,674,5042,736,5068,719,5094,719,5132,719,5184,719,5210,719,5225,705,5251,705,5277,705,5301,719,5353,719,5394,705,5432,705,5472,705,5484,705,5484,688,5484,674,5484,657,5499,643,5536,688,5563,705,5574,688,5615,674,5627,674,5641,657,5667,657,5694,674,5705,674,5720,657,5746,657,5769,674,5810,657,5836,643,5953,626,5953,581,5953,567,5953,550,5979,550,5993,536,6005,505,6005,365,6005,320,6005,244,5993,-52,5993,-83,5173,-83,5158,-52,5106,-52,5106,-83,4911,-83,4509,-96,4483,289,4457,674,4521,750,4483,781,4326,873,4364,967,4405,967xe" filled="false" stroked="true" strokeweight=".523pt" strokecolor="#58595b">
              <v:path arrowok="t"/>
              <v:stroke dashstyle="solid"/>
            </v:shape>
            <v:shape style="position:absolute;left:4320;top:-102;width:1690;height:1074" type="#_x0000_t202" filled="false" stroked="false">
              <v:textbox inset="0,0,0,0">
                <w:txbxContent>
                  <w:p>
                    <w:pPr>
                      <w:spacing w:before="206"/>
                      <w:ind w:left="-431" w:right="0" w:firstLine="0"/>
                      <w:jc w:val="left"/>
                      <w:rPr>
                        <w:rFonts w:ascii="Calibri"/>
                        <w:sz w:val="44"/>
                      </w:rPr>
                    </w:pPr>
                    <w:r>
                      <w:rPr>
                        <w:rFonts w:ascii="Calibri"/>
                        <w:color w:val="FFFFFF"/>
                        <w:w w:val="125"/>
                        <w:sz w:val="44"/>
                        <w:shd w:fill="009CD8" w:color="auto" w:val="clear"/>
                      </w:rPr>
                      <w:t>T</w:t>
                    </w:r>
                    <w:r>
                      <w:rPr>
                        <w:rFonts w:ascii="Calibri"/>
                        <w:color w:val="FFFFFF"/>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20"/>
          <w:shd w:fill="009CD8" w:color="auto" w:val="clear"/>
        </w:rPr>
        <w:t>CONNECTICU</w:t>
      </w:r>
    </w:p>
    <w:p>
      <w:pPr>
        <w:pStyle w:val="BodyText"/>
        <w:spacing w:before="5"/>
        <w:rPr>
          <w:rFonts w:ascii="Calibri"/>
          <w:sz w:val="24"/>
        </w:rPr>
      </w:pPr>
    </w:p>
    <w:p>
      <w:pPr>
        <w:spacing w:after="0"/>
        <w:rPr>
          <w:rFonts w:ascii="Calibri"/>
          <w:sz w:val="24"/>
        </w:rPr>
        <w:sectPr>
          <w:type w:val="continuous"/>
          <w:pgSz w:w="12240" w:h="15840"/>
          <w:pgMar w:top="700" w:bottom="280" w:left="0" w:right="0"/>
        </w:sectPr>
      </w:pPr>
    </w:p>
    <w:p>
      <w:pPr>
        <w:pStyle w:val="BodyText"/>
        <w:spacing w:line="300" w:lineRule="auto" w:before="97"/>
        <w:ind w:left="759" w:right="6"/>
      </w:pPr>
      <w:r>
        <w:rPr>
          <w:rFonts w:ascii="Franklin Gothic Demi"/>
          <w:color w:val="009CD8"/>
          <w:sz w:val="20"/>
        </w:rPr>
        <w:t>Amount of Required Physical Education: </w:t>
      </w:r>
      <w:r>
        <w:rPr>
          <w:color w:val="231F20"/>
        </w:rPr>
        <w:t>The state requires students to take physical education in grades K-8, but does not have a requirement for the number of minutes. High schools are required to provide students with physical education.</w:t>
      </w:r>
      <w:r>
        <w:rPr>
          <w:color w:val="231F20"/>
          <w:position w:val="6"/>
          <w:sz w:val="10"/>
        </w:rPr>
        <w:t>42 </w:t>
      </w:r>
      <w:r>
        <w:rPr>
          <w:color w:val="231F20"/>
        </w:rPr>
        <w:t>Students must earn one physical education credit for graduation, which</w:t>
      </w:r>
    </w:p>
    <w:p>
      <w:pPr>
        <w:pStyle w:val="BodyText"/>
        <w:spacing w:line="304" w:lineRule="auto" w:before="5"/>
        <w:ind w:left="759" w:right="234"/>
      </w:pPr>
      <w:r>
        <w:rPr>
          <w:color w:val="231F20"/>
        </w:rPr>
        <w:t>is to consist of at least the equivalent of a 40-minute class   period for each school day of a school year.</w:t>
      </w:r>
      <w:r>
        <w:rPr>
          <w:color w:val="231F20"/>
          <w:position w:val="6"/>
          <w:sz w:val="10"/>
        </w:rPr>
        <w:t>43 </w:t>
      </w:r>
      <w:r>
        <w:rPr>
          <w:color w:val="231F20"/>
        </w:rPr>
        <w:t>Local and regional boards of education must report to the state board of education that physical education instruction is planned, ongoing, and systematic.</w:t>
      </w:r>
      <w:r>
        <w:rPr>
          <w:color w:val="231F20"/>
          <w:position w:val="6"/>
          <w:sz w:val="10"/>
        </w:rPr>
        <w:t>44 </w:t>
      </w:r>
      <w:r>
        <w:rPr>
          <w:color w:val="231F20"/>
        </w:rPr>
        <w:t>An annual district accountability report incentivizes or penalizes based on the percentage of 10th grade students meeting fitness</w:t>
      </w:r>
      <w:r>
        <w:rPr>
          <w:color w:val="231F20"/>
          <w:spacing w:val="6"/>
        </w:rPr>
        <w:t> </w:t>
      </w:r>
      <w:r>
        <w:rPr>
          <w:color w:val="231F20"/>
        </w:rPr>
        <w:t>standards.</w:t>
      </w:r>
    </w:p>
    <w:p>
      <w:pPr>
        <w:pStyle w:val="BodyText"/>
        <w:spacing w:before="10"/>
        <w:rPr>
          <w:sz w:val="15"/>
        </w:rPr>
      </w:pPr>
    </w:p>
    <w:p>
      <w:pPr>
        <w:spacing w:line="297" w:lineRule="auto" w:before="1"/>
        <w:ind w:left="760" w:right="6"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1"/>
        <w:rPr>
          <w:sz w:val="16"/>
        </w:rPr>
      </w:pPr>
    </w:p>
    <w:p>
      <w:pPr>
        <w:spacing w:line="295" w:lineRule="auto" w:before="0"/>
        <w:ind w:left="759" w:right="6" w:firstLine="0"/>
        <w:jc w:val="left"/>
        <w:rPr>
          <w:sz w:val="10"/>
        </w:rPr>
      </w:pPr>
      <w:r>
        <w:rPr>
          <w:rFonts w:ascii="Franklin Gothic Demi"/>
          <w:color w:val="009CD8"/>
          <w:sz w:val="20"/>
        </w:rPr>
        <w:t>High School Graduation Requirements: </w:t>
      </w:r>
      <w:r>
        <w:rPr>
          <w:color w:val="231F20"/>
          <w:sz w:val="18"/>
        </w:rPr>
        <w:t>The state requires students to earn at least 1.0 credit in physical education for graduation.</w:t>
      </w:r>
      <w:r>
        <w:rPr>
          <w:color w:val="231F20"/>
          <w:position w:val="6"/>
          <w:sz w:val="10"/>
        </w:rPr>
        <w:t>45</w:t>
      </w:r>
    </w:p>
    <w:p>
      <w:pPr>
        <w:pStyle w:val="BodyText"/>
        <w:spacing w:before="2"/>
        <w:rPr>
          <w:sz w:val="16"/>
        </w:rPr>
      </w:pPr>
    </w:p>
    <w:p>
      <w:pPr>
        <w:pStyle w:val="BodyText"/>
        <w:spacing w:line="295" w:lineRule="auto"/>
        <w:ind w:left="760" w:right="6" w:hanging="1"/>
      </w:pPr>
      <w:r>
        <w:rPr>
          <w:rFonts w:ascii="Franklin Gothic Demi"/>
          <w:color w:val="009CD8"/>
          <w:sz w:val="20"/>
        </w:rPr>
        <w:t>Substitutions: </w:t>
      </w:r>
      <w:r>
        <w:rPr>
          <w:color w:val="231F20"/>
        </w:rPr>
        <w:t>The state does not permit school districts or schools to allow students to substitute other activities for required physical education participation or credit.</w:t>
      </w:r>
    </w:p>
    <w:p>
      <w:pPr>
        <w:pStyle w:val="BodyText"/>
        <w:spacing w:before="1"/>
        <w:rPr>
          <w:sz w:val="16"/>
        </w:rPr>
      </w:pPr>
    </w:p>
    <w:p>
      <w:pPr>
        <w:pStyle w:val="BodyText"/>
        <w:spacing w:line="297" w:lineRule="auto"/>
        <w:ind w:left="759" w:right="334"/>
      </w:pPr>
      <w:r>
        <w:rPr>
          <w:rFonts w:ascii="Franklin Gothic Demi"/>
          <w:color w:val="009CD8"/>
          <w:sz w:val="20"/>
        </w:rPr>
        <w:t>Exemptions/Waivers: </w:t>
      </w:r>
      <w:r>
        <w:rPr>
          <w:color w:val="231F20"/>
        </w:rPr>
        <w:t>The state does not  permit  schools or school districts to apply for a waiver from the state physical education requirements. Students may apply for an exemption from required physical education when a student</w:t>
      </w:r>
      <w:r>
        <w:rPr>
          <w:color w:val="231F20"/>
          <w:spacing w:val="38"/>
        </w:rPr>
        <w:t> </w:t>
      </w:r>
      <w:r>
        <w:rPr>
          <w:color w:val="231F20"/>
        </w:rPr>
        <w:t>presents</w:t>
      </w:r>
    </w:p>
    <w:p>
      <w:pPr>
        <w:pStyle w:val="BodyText"/>
        <w:spacing w:line="304" w:lineRule="auto" w:before="8"/>
        <w:ind w:left="759" w:right="121"/>
        <w:rPr>
          <w:sz w:val="10"/>
        </w:rPr>
      </w:pPr>
      <w:r>
        <w:rPr>
          <w:color w:val="231F20"/>
        </w:rPr>
        <w:t>a physician certificate stating that participating in physical education is medically contraindicated; the student is excused from the physical education requirement provided that the credit may be filled by an elective.</w:t>
      </w:r>
      <w:r>
        <w:rPr>
          <w:color w:val="231F20"/>
          <w:position w:val="6"/>
          <w:sz w:val="10"/>
        </w:rPr>
        <w:t>46</w:t>
      </w:r>
    </w:p>
    <w:p>
      <w:pPr>
        <w:pStyle w:val="BodyText"/>
        <w:spacing w:line="302" w:lineRule="auto" w:before="179"/>
        <w:ind w:left="760" w:right="234" w:hanging="1"/>
      </w:pPr>
      <w:r>
        <w:rPr>
          <w:rFonts w:ascii="Franklin Gothic Demi"/>
          <w:color w:val="009CD8"/>
          <w:sz w:val="20"/>
        </w:rPr>
        <w:t>Physical Activity: </w:t>
      </w:r>
      <w:r>
        <w:rPr>
          <w:color w:val="231F20"/>
        </w:rPr>
        <w:t>The state requires elementary schools to provide at least 20 minutes of daily physical exercise for K-5 students.</w:t>
      </w:r>
      <w:r>
        <w:rPr>
          <w:color w:val="231F20"/>
          <w:position w:val="6"/>
          <w:sz w:val="10"/>
        </w:rPr>
        <w:t>47 </w:t>
      </w:r>
      <w:r>
        <w:rPr>
          <w:color w:val="231F20"/>
        </w:rPr>
        <w:t>It does not require a minimum weekly amount of physical activity time for middle school/junior high school and high school students. Classroom physical activity breaks are not required. The state does prohibit the use of withholding physical</w:t>
      </w:r>
    </w:p>
    <w:p>
      <w:pPr>
        <w:pStyle w:val="BodyText"/>
        <w:spacing w:line="304" w:lineRule="auto"/>
        <w:ind w:left="760"/>
        <w:rPr>
          <w:sz w:val="10"/>
        </w:rPr>
      </w:pPr>
      <w:r>
        <w:rPr>
          <w:color w:val="231F20"/>
        </w:rPr>
        <w:t>activity, including recess, as punishment for disciplinary reasons. It directs local and regional boards of education to adopt a policy, as it deems appropriate, regarding the prohibition of physical activity</w:t>
      </w:r>
      <w:r>
        <w:rPr>
          <w:color w:val="231F20"/>
          <w:spacing w:val="-32"/>
        </w:rPr>
        <w:t> </w:t>
      </w:r>
      <w:r>
        <w:rPr>
          <w:color w:val="231F20"/>
        </w:rPr>
        <w:t>to punish inappropriate</w:t>
      </w:r>
      <w:r>
        <w:rPr>
          <w:color w:val="231F20"/>
          <w:spacing w:val="-2"/>
        </w:rPr>
        <w:t> </w:t>
      </w:r>
      <w:r>
        <w:rPr>
          <w:color w:val="231F20"/>
          <w:spacing w:val="-3"/>
        </w:rPr>
        <w:t>behavior.</w:t>
      </w:r>
      <w:r>
        <w:rPr>
          <w:color w:val="231F20"/>
          <w:spacing w:val="-3"/>
          <w:position w:val="6"/>
          <w:sz w:val="10"/>
        </w:rPr>
        <w:t>48</w:t>
      </w:r>
    </w:p>
    <w:p>
      <w:pPr>
        <w:pStyle w:val="BodyText"/>
        <w:spacing w:line="300" w:lineRule="auto" w:before="97"/>
        <w:ind w:left="410" w:right="767"/>
      </w:pPr>
      <w:r>
        <w:rPr/>
        <w:br w:type="column"/>
      </w:r>
      <w:r>
        <w:rPr>
          <w:rFonts w:ascii="Franklin Gothic Demi"/>
          <w:color w:val="009CD8"/>
          <w:sz w:val="20"/>
        </w:rPr>
        <w:t>Local School Wellness Policy: </w:t>
      </w:r>
      <w:r>
        <w:rPr>
          <w:color w:val="231F20"/>
        </w:rPr>
        <w:t>The state requires schools or school districts to provide their local school wellness policy to the state education agency and to post it online for the public. The state monitors the implementation of local school wellness policies through the school nutrition program administrative review</w:t>
      </w:r>
      <w:r>
        <w:rPr>
          <w:color w:val="231F20"/>
          <w:spacing w:val="-28"/>
        </w:rPr>
        <w:t> </w:t>
      </w:r>
      <w:r>
        <w:rPr>
          <w:color w:val="231F20"/>
        </w:rPr>
        <w:t>process.</w:t>
      </w:r>
    </w:p>
    <w:p>
      <w:pPr>
        <w:pStyle w:val="BodyText"/>
        <w:spacing w:before="10"/>
        <w:rPr>
          <w:sz w:val="15"/>
        </w:rPr>
      </w:pPr>
    </w:p>
    <w:p>
      <w:pPr>
        <w:pStyle w:val="BodyText"/>
        <w:spacing w:line="285" w:lineRule="auto"/>
        <w:ind w:left="410" w:right="721"/>
      </w:pPr>
      <w:r>
        <w:rPr>
          <w:rFonts w:ascii="Franklin Gothic Demi"/>
          <w:color w:val="009CD8"/>
          <w:sz w:val="20"/>
        </w:rPr>
        <w:t>State Standards: </w:t>
      </w:r>
      <w:r>
        <w:rPr>
          <w:color w:val="231F20"/>
        </w:rPr>
        <w:t>The state has adopted standards for physical education, but school districts are not required to comply.</w:t>
      </w:r>
    </w:p>
    <w:p>
      <w:pPr>
        <w:pStyle w:val="BodyText"/>
        <w:spacing w:line="304" w:lineRule="auto" w:before="16"/>
        <w:ind w:left="410" w:right="721"/>
      </w:pPr>
      <w:hyperlink r:id="rId87">
        <w:r>
          <w:rPr>
            <w:color w:val="25408F"/>
            <w:u w:val="single" w:color="25408F"/>
          </w:rPr>
          <w:t>The Healthy and Balanced Living Curriculum Framework for</w:t>
        </w:r>
      </w:hyperlink>
      <w:r>
        <w:rPr>
          <w:color w:val="25408F"/>
        </w:rPr>
        <w:t> </w:t>
      </w:r>
      <w:hyperlink r:id="rId87">
        <w:r>
          <w:rPr>
            <w:color w:val="25408F"/>
            <w:u w:val="single" w:color="25408F"/>
          </w:rPr>
          <w:t>Comprehensive School Health Education and Comprehensive</w:t>
        </w:r>
      </w:hyperlink>
      <w:r>
        <w:rPr>
          <w:color w:val="25408F"/>
        </w:rPr>
        <w:t> </w:t>
      </w:r>
      <w:hyperlink r:id="rId87">
        <w:r>
          <w:rPr>
            <w:color w:val="25408F"/>
            <w:u w:val="single" w:color="25408F"/>
          </w:rPr>
          <w:t>Physical Education</w:t>
        </w:r>
        <w:r>
          <w:rPr>
            <w:color w:val="25408F"/>
          </w:rPr>
          <w:t> </w:t>
        </w:r>
      </w:hyperlink>
      <w:r>
        <w:rPr>
          <w:color w:val="231F20"/>
        </w:rPr>
        <w:t>was last revised in 2006 and is based on the national standards.</w:t>
      </w:r>
    </w:p>
    <w:p>
      <w:pPr>
        <w:pStyle w:val="Heading5"/>
        <w:spacing w:before="159"/>
        <w:ind w:left="590"/>
      </w:pPr>
      <w:r>
        <w:rPr>
          <w:color w:val="58595B"/>
        </w:rPr>
        <w:t>Areas addressed in the state standards include:</w:t>
      </w:r>
    </w:p>
    <w:p>
      <w:pPr>
        <w:spacing w:line="285" w:lineRule="auto" w:before="110"/>
        <w:ind w:left="590" w:right="721"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1"/>
        <w:ind w:left="590" w:right="721"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2"/>
        <w:ind w:left="590"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5"/>
        <w:ind w:left="590"/>
      </w:pPr>
      <w:r>
        <w:rPr>
          <w:color w:val="231F20"/>
        </w:rPr>
        <w:t>maintain a health-enhancing level of physical activity and fitness</w:t>
      </w:r>
    </w:p>
    <w:p>
      <w:pPr>
        <w:pStyle w:val="BodyText"/>
        <w:spacing w:before="6"/>
      </w:pPr>
    </w:p>
    <w:p>
      <w:pPr>
        <w:spacing w:line="285" w:lineRule="auto" w:before="1"/>
        <w:ind w:left="590" w:right="721"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1"/>
        <w:ind w:left="590" w:right="721"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0"/>
        <w:rPr>
          <w:sz w:val="16"/>
        </w:rPr>
      </w:pPr>
    </w:p>
    <w:p>
      <w:pPr>
        <w:pStyle w:val="BodyText"/>
        <w:spacing w:line="295" w:lineRule="auto"/>
        <w:ind w:left="410" w:right="871"/>
      </w:pPr>
      <w:r>
        <w:rPr>
          <w:rFonts w:ascii="Franklin Gothic Demi"/>
          <w:color w:val="009CD8"/>
          <w:sz w:val="20"/>
        </w:rPr>
        <w:t>State Curriculum: </w:t>
      </w:r>
      <w:r>
        <w:rPr>
          <w:color w:val="231F20"/>
        </w:rPr>
        <w:t>The state requires elementary schools to use the standards-based curriculum developed by the</w:t>
      </w:r>
      <w:r>
        <w:rPr>
          <w:color w:val="231F20"/>
          <w:spacing w:val="-12"/>
        </w:rPr>
        <w:t> </w:t>
      </w:r>
      <w:r>
        <w:rPr>
          <w:color w:val="231F20"/>
        </w:rPr>
        <w:t>department of education. This curriculum is to be reviewed and/or</w:t>
      </w:r>
      <w:r>
        <w:rPr>
          <w:color w:val="231F20"/>
          <w:spacing w:val="-20"/>
        </w:rPr>
        <w:t> </w:t>
      </w:r>
      <w:r>
        <w:rPr>
          <w:color w:val="231F20"/>
        </w:rPr>
        <w:t>revised</w:t>
      </w:r>
    </w:p>
    <w:p>
      <w:pPr>
        <w:pStyle w:val="BodyText"/>
        <w:spacing w:line="304" w:lineRule="auto" w:before="8"/>
        <w:ind w:left="410" w:right="847"/>
        <w:jc w:val="both"/>
      </w:pPr>
      <w:r>
        <w:rPr>
          <w:color w:val="231F20"/>
        </w:rPr>
        <w:t>approximately every </w:t>
      </w:r>
      <w:r>
        <w:rPr>
          <w:color w:val="231F20"/>
          <w:spacing w:val="-3"/>
        </w:rPr>
        <w:t>10 </w:t>
      </w:r>
      <w:r>
        <w:rPr>
          <w:color w:val="231F20"/>
        </w:rPr>
        <w:t>years. The state recommends but does</w:t>
      </w:r>
      <w:r>
        <w:rPr>
          <w:color w:val="231F20"/>
          <w:spacing w:val="-27"/>
        </w:rPr>
        <w:t> </w:t>
      </w:r>
      <w:r>
        <w:rPr>
          <w:color w:val="231F20"/>
        </w:rPr>
        <w:t>not require meeting state/national standards for middle school/junior high and high school</w:t>
      </w:r>
      <w:r>
        <w:rPr>
          <w:color w:val="231F20"/>
          <w:spacing w:val="-3"/>
        </w:rPr>
        <w:t> </w:t>
      </w:r>
      <w:r>
        <w:rPr>
          <w:color w:val="231F20"/>
        </w:rPr>
        <w:t>curriculum.</w:t>
      </w:r>
    </w:p>
    <w:p>
      <w:pPr>
        <w:pStyle w:val="BodyText"/>
        <w:spacing w:before="1"/>
        <w:rPr>
          <w:sz w:val="16"/>
        </w:rPr>
      </w:pPr>
    </w:p>
    <w:p>
      <w:pPr>
        <w:pStyle w:val="BodyText"/>
        <w:spacing w:line="304" w:lineRule="auto"/>
        <w:ind w:left="410" w:right="721"/>
      </w:pPr>
      <w:r>
        <w:rPr>
          <w:color w:val="231F20"/>
        </w:rPr>
        <w:t>The </w:t>
      </w:r>
      <w:r>
        <w:rPr>
          <w:color w:val="231F20"/>
          <w:spacing w:val="-3"/>
        </w:rPr>
        <w:t>state </w:t>
      </w:r>
      <w:r>
        <w:rPr>
          <w:color w:val="231F20"/>
        </w:rPr>
        <w:t>has </w:t>
      </w:r>
      <w:r>
        <w:rPr>
          <w:color w:val="231F20"/>
          <w:spacing w:val="-3"/>
        </w:rPr>
        <w:t>distributed </w:t>
      </w:r>
      <w:r>
        <w:rPr>
          <w:color w:val="231F20"/>
        </w:rPr>
        <w:t>goals and </w:t>
      </w:r>
      <w:r>
        <w:rPr>
          <w:color w:val="231F20"/>
          <w:spacing w:val="-3"/>
        </w:rPr>
        <w:t>objectives </w:t>
      </w:r>
      <w:r>
        <w:rPr>
          <w:color w:val="231F20"/>
        </w:rPr>
        <w:t>of </w:t>
      </w:r>
      <w:r>
        <w:rPr>
          <w:color w:val="231F20"/>
          <w:spacing w:val="-3"/>
        </w:rPr>
        <w:t>physical </w:t>
      </w:r>
      <w:r>
        <w:rPr>
          <w:color w:val="231F20"/>
        </w:rPr>
        <w:t>education </w:t>
      </w:r>
      <w:r>
        <w:rPr>
          <w:color w:val="231F20"/>
          <w:spacing w:val="-3"/>
        </w:rPr>
        <w:t>programs, </w:t>
      </w:r>
      <w:r>
        <w:rPr>
          <w:color w:val="231F20"/>
        </w:rPr>
        <w:t>student learning benchmarks, lesson plans or learning activities </w:t>
      </w:r>
      <w:r>
        <w:rPr>
          <w:color w:val="231F20"/>
          <w:spacing w:val="-3"/>
        </w:rPr>
        <w:t>for physical </w:t>
      </w:r>
      <w:r>
        <w:rPr>
          <w:color w:val="231F20"/>
        </w:rPr>
        <w:t>education, curriculum </w:t>
      </w:r>
      <w:r>
        <w:rPr>
          <w:color w:val="231F20"/>
          <w:spacing w:val="-3"/>
        </w:rPr>
        <w:t>frameworks, technical </w:t>
      </w:r>
      <w:r>
        <w:rPr>
          <w:color w:val="231F20"/>
        </w:rPr>
        <w:t>assistance, and </w:t>
      </w:r>
      <w:r>
        <w:rPr>
          <w:color w:val="231F20"/>
          <w:spacing w:val="-3"/>
        </w:rPr>
        <w:t>professional development workshops to </w:t>
      </w:r>
      <w:r>
        <w:rPr>
          <w:color w:val="231F20"/>
        </w:rPr>
        <w:t>schools or school districts. It has </w:t>
      </w:r>
      <w:r>
        <w:rPr>
          <w:color w:val="231F20"/>
          <w:spacing w:val="-3"/>
        </w:rPr>
        <w:t>promoted </w:t>
      </w:r>
      <w:r>
        <w:rPr>
          <w:color w:val="231F20"/>
        </w:rPr>
        <w:t>the use of the </w:t>
      </w:r>
      <w:r>
        <w:rPr>
          <w:color w:val="231F20"/>
          <w:spacing w:val="-3"/>
        </w:rPr>
        <w:t>Physical </w:t>
      </w:r>
      <w:r>
        <w:rPr>
          <w:color w:val="231F20"/>
        </w:rPr>
        <w:t>Education Curriculum Analysis </w:t>
      </w:r>
      <w:r>
        <w:rPr>
          <w:color w:val="231F20"/>
          <w:spacing w:val="-5"/>
        </w:rPr>
        <w:t>Tool </w:t>
      </w:r>
      <w:r>
        <w:rPr>
          <w:color w:val="231F20"/>
          <w:spacing w:val="-4"/>
        </w:rPr>
        <w:t>(PECAT) </w:t>
      </w:r>
      <w:r>
        <w:rPr>
          <w:color w:val="231F20"/>
          <w:spacing w:val="-3"/>
        </w:rPr>
        <w:t>through </w:t>
      </w:r>
      <w:r>
        <w:rPr>
          <w:color w:val="231F20"/>
        </w:rPr>
        <w:t>presentations at </w:t>
      </w:r>
      <w:r>
        <w:rPr>
          <w:color w:val="231F20"/>
          <w:spacing w:val="-3"/>
        </w:rPr>
        <w:t>state conferences </w:t>
      </w:r>
      <w:r>
        <w:rPr>
          <w:color w:val="231F20"/>
        </w:rPr>
        <w:t>and meetings, sharing </w:t>
      </w:r>
      <w:r>
        <w:rPr>
          <w:color w:val="231F20"/>
          <w:spacing w:val="-3"/>
        </w:rPr>
        <w:t>information through state </w:t>
      </w:r>
      <w:r>
        <w:rPr>
          <w:color w:val="231F20"/>
        </w:rPr>
        <w:t>communication </w:t>
      </w:r>
      <w:r>
        <w:rPr>
          <w:color w:val="231F20"/>
          <w:spacing w:val="-3"/>
        </w:rPr>
        <w:t>networks, </w:t>
      </w:r>
      <w:r>
        <w:rPr>
          <w:color w:val="231F20"/>
        </w:rPr>
        <w:t>and hosting a </w:t>
      </w:r>
      <w:r>
        <w:rPr>
          <w:color w:val="231F20"/>
          <w:spacing w:val="-3"/>
        </w:rPr>
        <w:t>professional development </w:t>
      </w:r>
      <w:r>
        <w:rPr>
          <w:color w:val="231F20"/>
        </w:rPr>
        <w:t>session sponsored </w:t>
      </w:r>
      <w:r>
        <w:rPr>
          <w:color w:val="231F20"/>
          <w:spacing w:val="-3"/>
        </w:rPr>
        <w:t>by </w:t>
      </w:r>
      <w:r>
        <w:rPr>
          <w:color w:val="231F20"/>
        </w:rPr>
        <w:t>the Centers </w:t>
      </w:r>
      <w:r>
        <w:rPr>
          <w:color w:val="231F20"/>
          <w:spacing w:val="-3"/>
        </w:rPr>
        <w:t>for </w:t>
      </w:r>
      <w:r>
        <w:rPr>
          <w:color w:val="231F20"/>
        </w:rPr>
        <w:t>Disease </w:t>
      </w:r>
      <w:r>
        <w:rPr>
          <w:color w:val="231F20"/>
          <w:spacing w:val="-3"/>
        </w:rPr>
        <w:t>Control </w:t>
      </w:r>
      <w:r>
        <w:rPr>
          <w:color w:val="231F20"/>
          <w:spacing w:val="-2"/>
        </w:rPr>
        <w:t>and </w:t>
      </w:r>
      <w:r>
        <w:rPr>
          <w:color w:val="231F20"/>
          <w:spacing w:val="-3"/>
        </w:rPr>
        <w:t>Prevention. </w:t>
      </w:r>
      <w:r>
        <w:rPr>
          <w:color w:val="231F20"/>
        </w:rPr>
        <w:t>A </w:t>
      </w:r>
      <w:r>
        <w:rPr>
          <w:color w:val="231F20"/>
          <w:spacing w:val="-3"/>
        </w:rPr>
        <w:t>state </w:t>
      </w:r>
      <w:r>
        <w:rPr>
          <w:color w:val="231F20"/>
        </w:rPr>
        <w:t>Cadre of </w:t>
      </w:r>
      <w:r>
        <w:rPr>
          <w:color w:val="231F20"/>
          <w:spacing w:val="-3"/>
        </w:rPr>
        <w:t>Physical </w:t>
      </w:r>
      <w:r>
        <w:rPr>
          <w:color w:val="231F20"/>
        </w:rPr>
        <w:t>Education </w:t>
      </w:r>
      <w:r>
        <w:rPr>
          <w:color w:val="231F20"/>
          <w:spacing w:val="-4"/>
        </w:rPr>
        <w:t>Teachers </w:t>
      </w:r>
      <w:r>
        <w:rPr>
          <w:color w:val="231F20"/>
          <w:spacing w:val="-3"/>
        </w:rPr>
        <w:t>professional</w:t>
      </w:r>
    </w:p>
    <w:p>
      <w:pPr>
        <w:spacing w:after="0" w:line="304" w:lineRule="auto"/>
        <w:sectPr>
          <w:type w:val="continuous"/>
          <w:pgSz w:w="12240" w:h="15840"/>
          <w:pgMar w:top="700" w:bottom="280" w:left="0" w:right="0"/>
          <w:cols w:num="2" w:equalWidth="0">
            <w:col w:w="5906" w:space="40"/>
            <w:col w:w="6294"/>
          </w:cols>
        </w:sectPr>
      </w:pPr>
    </w:p>
    <w:p>
      <w:pPr>
        <w:pStyle w:val="BodyText"/>
        <w:spacing w:before="4"/>
        <w:rPr>
          <w:sz w:val="25"/>
        </w:rPr>
      </w:pPr>
    </w:p>
    <w:p>
      <w:pPr>
        <w:pStyle w:val="BodyText"/>
        <w:spacing w:line="20" w:lineRule="exact"/>
        <w:ind w:left="525"/>
        <w:rPr>
          <w:sz w:val="2"/>
        </w:rPr>
      </w:pPr>
      <w:r>
        <w:rPr>
          <w:sz w:val="2"/>
        </w:rPr>
        <w:pict>
          <v:group style="width:556.450pt;height:1pt;mso-position-horizontal-relative:char;mso-position-vertical-relative:line" coordorigin="0,0" coordsize="11129,20">
            <v:line style="position:absolute" from="0,10" to="11129,10" stroked="true" strokeweight="1pt" strokecolor="#009cd8">
              <v:stroke dashstyle="solid"/>
            </v:line>
          </v:group>
        </w:pict>
      </w:r>
      <w:r>
        <w:rPr>
          <w:sz w:val="2"/>
        </w:rPr>
      </w:r>
    </w:p>
    <w:p>
      <w:pPr>
        <w:spacing w:after="0" w:line="20" w:lineRule="exact"/>
        <w:rPr>
          <w:sz w:val="2"/>
        </w:rPr>
        <w:sectPr>
          <w:type w:val="continuous"/>
          <w:pgSz w:w="12240" w:h="15840"/>
          <w:pgMar w:top="700" w:bottom="280" w:left="0" w:right="0"/>
        </w:sectPr>
      </w:pPr>
    </w:p>
    <w:p>
      <w:pPr>
        <w:spacing w:before="65"/>
        <w:ind w:left="980" w:right="0" w:firstLine="0"/>
        <w:jc w:val="left"/>
        <w:rPr>
          <w:sz w:val="16"/>
        </w:rPr>
      </w:pPr>
      <w:r>
        <w:rPr/>
        <w:pict>
          <v:group style="position:absolute;margin-left:0pt;margin-top:0pt;width:612pt;height:89.55pt;mso-position-horizontal-relative:page;mso-position-vertical-relative:page;z-index:-271166464"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pict>
          <v:shape style="position:absolute;margin-left:26.76pt;margin-top:-.02957pt;width:16pt;height:15pt;mso-position-horizontal-relative:page;mso-position-vertical-relative:paragraph;z-index:251796480" type="#_x0000_t202" filled="true" fillcolor="#009cd8" stroked="false">
            <v:textbox inset="0,0,0,0">
              <w:txbxContent>
                <w:p>
                  <w:pPr>
                    <w:spacing w:before="39"/>
                    <w:ind w:left="73" w:right="0" w:firstLine="0"/>
                    <w:jc w:val="left"/>
                    <w:rPr>
                      <w:rFonts w:ascii="Century Gothic"/>
                      <w:b/>
                      <w:sz w:val="16"/>
                    </w:rPr>
                  </w:pPr>
                  <w:r>
                    <w:rPr>
                      <w:rFonts w:ascii="Century Gothic"/>
                      <w:b/>
                      <w:color w:val="FFFFFF"/>
                      <w:sz w:val="16"/>
                    </w:rPr>
                    <w:t>40</w:t>
                  </w:r>
                </w:p>
              </w:txbxContent>
            </v:textbox>
            <v:fill type="solid"/>
            <w10:wrap type="none"/>
          </v:shape>
        </w:pict>
      </w:r>
      <w:r>
        <w:rPr>
          <w:color w:val="009CD8"/>
          <w:sz w:val="16"/>
        </w:rPr>
        <w:t>2016 SHAPE OF THE NATION</w:t>
      </w:r>
    </w:p>
    <w:p>
      <w:pPr>
        <w:spacing w:before="80"/>
        <w:ind w:left="980" w:right="0" w:firstLine="0"/>
        <w:jc w:val="left"/>
        <w:rPr>
          <w:sz w:val="14"/>
        </w:rPr>
      </w:pPr>
      <w:r>
        <w:rPr/>
        <w:br w:type="column"/>
      </w:r>
      <w:r>
        <w:rPr>
          <w:color w:val="6FB3E2"/>
          <w:sz w:val="14"/>
        </w:rPr>
        <w:t>© 2016, SHAPE America – Society of Health and Physical Educators</w:t>
      </w:r>
      <w:r>
        <w:rPr>
          <w:color w:val="6FB3E2"/>
          <w:position w:val="5"/>
          <w:sz w:val="8"/>
        </w:rPr>
        <w:t>® </w:t>
      </w:r>
      <w:r>
        <w:rPr>
          <w:color w:val="6FB3E2"/>
          <w:sz w:val="14"/>
        </w:rPr>
        <w:t>• </w:t>
      </w:r>
      <w:hyperlink r:id="rId54">
        <w:r>
          <w:rPr>
            <w:color w:val="6FB3E2"/>
            <w:sz w:val="14"/>
            <w:u w:val="single" w:color="6FB3E2"/>
          </w:rPr>
          <w:t>shapeamerica.org/shapeofthenation</w:t>
        </w:r>
      </w:hyperlink>
    </w:p>
    <w:p>
      <w:pPr>
        <w:spacing w:after="0"/>
        <w:jc w:val="left"/>
        <w:rPr>
          <w:sz w:val="14"/>
        </w:rPr>
        <w:sectPr>
          <w:type w:val="continuous"/>
          <w:pgSz w:w="12240" w:h="15840"/>
          <w:pgMar w:top="700" w:bottom="280" w:left="0" w:right="0"/>
          <w:cols w:num="2" w:equalWidth="0">
            <w:col w:w="2954" w:space="1475"/>
            <w:col w:w="781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after="0"/>
        <w:sectPr>
          <w:footerReference w:type="default" r:id="rId88"/>
          <w:pgSz w:w="12240" w:h="15840"/>
          <w:pgMar w:footer="570" w:header="0" w:top="0" w:bottom="760" w:left="0" w:right="0"/>
        </w:sectPr>
      </w:pPr>
    </w:p>
    <w:p>
      <w:pPr>
        <w:pStyle w:val="BodyText"/>
        <w:spacing w:line="304" w:lineRule="auto" w:before="101"/>
        <w:ind w:left="720" w:right="-11"/>
      </w:pPr>
      <w:r>
        <w:rPr/>
        <w:pict>
          <v:shape style="position:absolute;margin-left:17.2672pt;margin-top:-102.003281pt;width:35.6pt;height:91.05pt;mso-position-horizontal-relative:page;mso-position-vertical-relative:paragraph;z-index:251802624"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color w:val="231F20"/>
          <w:spacing w:val="-3"/>
        </w:rPr>
        <w:t>development group </w:t>
      </w:r>
      <w:r>
        <w:rPr>
          <w:color w:val="231F20"/>
        </w:rPr>
        <w:t>has been trained as </w:t>
      </w:r>
      <w:r>
        <w:rPr>
          <w:color w:val="231F20"/>
          <w:spacing w:val="-5"/>
        </w:rPr>
        <w:t>PECAT </w:t>
      </w:r>
      <w:r>
        <w:rPr>
          <w:color w:val="231F20"/>
        </w:rPr>
        <w:t>trainers and </w:t>
      </w:r>
      <w:r>
        <w:rPr>
          <w:color w:val="231F20"/>
          <w:spacing w:val="-3"/>
        </w:rPr>
        <w:t>provides </w:t>
      </w:r>
      <w:r>
        <w:rPr>
          <w:color w:val="231F20"/>
        </w:rPr>
        <w:t>training upon </w:t>
      </w:r>
      <w:r>
        <w:rPr>
          <w:color w:val="231F20"/>
          <w:spacing w:val="-3"/>
        </w:rPr>
        <w:t>request.</w:t>
      </w:r>
    </w:p>
    <w:p>
      <w:pPr>
        <w:spacing w:line="297" w:lineRule="auto" w:before="176"/>
        <w:ind w:left="719" w:right="-11" w:firstLine="0"/>
        <w:jc w:val="left"/>
        <w:rPr>
          <w:sz w:val="18"/>
        </w:rPr>
      </w:pPr>
      <w:r>
        <w:rPr>
          <w:rFonts w:ascii="Franklin Gothic Demi" w:hAnsi="Franklin Gothic Demi"/>
          <w:color w:val="009CD8"/>
          <w:sz w:val="20"/>
        </w:rPr>
        <w:t>State Funding for Physical Education Programs: </w:t>
      </w:r>
      <w:r>
        <w:rPr>
          <w:color w:val="231F20"/>
          <w:sz w:val="18"/>
        </w:rPr>
        <w:t>Carol M. White PEP grants fund physical education in some of the state’s school districts and schools. These grants may be used according to the grant criteria.</w:t>
      </w:r>
    </w:p>
    <w:p>
      <w:pPr>
        <w:pStyle w:val="BodyText"/>
        <w:spacing w:before="2"/>
        <w:rPr>
          <w:sz w:val="16"/>
        </w:rPr>
      </w:pPr>
    </w:p>
    <w:p>
      <w:pPr>
        <w:pStyle w:val="BodyText"/>
        <w:spacing w:line="285" w:lineRule="auto"/>
        <w:ind w:left="720" w:right="-11" w:hanging="1"/>
      </w:pPr>
      <w:r>
        <w:rPr>
          <w:rFonts w:ascii="Franklin Gothic Demi"/>
          <w:color w:val="009CD8"/>
          <w:sz w:val="20"/>
        </w:rPr>
        <w:t>Class Size: </w:t>
      </w:r>
      <w:r>
        <w:rPr>
          <w:color w:val="231F20"/>
        </w:rPr>
        <w:t>The state does not have a required student-teacher ratio for academic classes/physical education.</w:t>
      </w:r>
    </w:p>
    <w:p>
      <w:pPr>
        <w:pStyle w:val="BodyText"/>
        <w:spacing w:before="10"/>
        <w:rPr>
          <w:sz w:val="16"/>
        </w:rPr>
      </w:pPr>
    </w:p>
    <w:p>
      <w:pPr>
        <w:spacing w:before="0"/>
        <w:ind w:left="720" w:right="0" w:firstLine="0"/>
        <w:jc w:val="left"/>
        <w:rPr>
          <w:sz w:val="18"/>
        </w:rPr>
      </w:pPr>
      <w:r>
        <w:rPr>
          <w:rFonts w:ascii="Franklin Gothic Demi"/>
          <w:color w:val="009CD8"/>
          <w:sz w:val="20"/>
        </w:rPr>
        <w:t>Grade Point Average </w:t>
      </w:r>
      <w:r>
        <w:rPr>
          <w:rFonts w:ascii="Franklin Gothic Demi"/>
          <w:color w:val="009CD8"/>
          <w:spacing w:val="-3"/>
          <w:sz w:val="20"/>
        </w:rPr>
        <w:t>(GPA):</w:t>
      </w:r>
      <w:r>
        <w:rPr>
          <w:rFonts w:ascii="Franklin Gothic Demi"/>
          <w:color w:val="009CD8"/>
          <w:spacing w:val="-42"/>
          <w:sz w:val="20"/>
        </w:rPr>
        <w:t> </w:t>
      </w:r>
      <w:r>
        <w:rPr>
          <w:color w:val="231F20"/>
          <w:sz w:val="18"/>
        </w:rPr>
        <w:t>The state does not require physical</w:t>
      </w:r>
    </w:p>
    <w:p>
      <w:pPr>
        <w:pStyle w:val="BodyText"/>
        <w:spacing w:before="45"/>
        <w:ind w:left="720"/>
      </w:pPr>
      <w:r>
        <w:rPr>
          <w:color w:val="231F20"/>
        </w:rPr>
        <w:t>education grades to be included in a student’s GPA.</w:t>
      </w:r>
    </w:p>
    <w:p>
      <w:pPr>
        <w:pStyle w:val="BodyText"/>
        <w:spacing w:before="4"/>
        <w:rPr>
          <w:sz w:val="20"/>
        </w:rPr>
      </w:pPr>
    </w:p>
    <w:p>
      <w:pPr>
        <w:spacing w:line="295" w:lineRule="auto" w:before="0"/>
        <w:ind w:left="719" w:right="77" w:firstLine="0"/>
        <w:jc w:val="both"/>
        <w:rPr>
          <w:sz w:val="18"/>
        </w:rPr>
      </w:pPr>
      <w:r>
        <w:rPr>
          <w:rFonts w:ascii="Franklin Gothic Demi"/>
          <w:color w:val="009CD8"/>
          <w:sz w:val="20"/>
        </w:rPr>
        <w:t>Online Physical Education Courses: </w:t>
      </w:r>
      <w:r>
        <w:rPr>
          <w:color w:val="231F20"/>
          <w:sz w:val="18"/>
        </w:rPr>
        <w:t>The state does not allow students to earn required physical education credits through</w:t>
      </w:r>
      <w:r>
        <w:rPr>
          <w:color w:val="231F20"/>
          <w:spacing w:val="-21"/>
          <w:sz w:val="18"/>
        </w:rPr>
        <w:t> </w:t>
      </w:r>
      <w:r>
        <w:rPr>
          <w:color w:val="231F20"/>
          <w:sz w:val="18"/>
        </w:rPr>
        <w:t>online physical education</w:t>
      </w:r>
      <w:r>
        <w:rPr>
          <w:color w:val="231F20"/>
          <w:spacing w:val="-2"/>
          <w:sz w:val="18"/>
        </w:rPr>
        <w:t> </w:t>
      </w:r>
      <w:r>
        <w:rPr>
          <w:color w:val="231F20"/>
          <w:sz w:val="18"/>
        </w:rPr>
        <w:t>courses.</w:t>
      </w:r>
    </w:p>
    <w:p>
      <w:pPr>
        <w:pStyle w:val="BodyText"/>
        <w:spacing w:before="1"/>
        <w:rPr>
          <w:sz w:val="16"/>
        </w:rPr>
      </w:pPr>
    </w:p>
    <w:p>
      <w:pPr>
        <w:spacing w:line="295" w:lineRule="auto" w:before="1"/>
        <w:ind w:left="720" w:right="-11" w:hanging="1"/>
        <w:jc w:val="left"/>
        <w:rPr>
          <w:sz w:val="18"/>
        </w:rPr>
      </w:pPr>
      <w:r>
        <w:rPr>
          <w:rFonts w:ascii="Franklin Gothic Demi"/>
          <w:color w:val="009CD8"/>
          <w:sz w:val="20"/>
        </w:rPr>
        <w:t>Student Assessment Requirements: </w:t>
      </w:r>
      <w:r>
        <w:rPr>
          <w:color w:val="231F20"/>
          <w:sz w:val="18"/>
        </w:rPr>
        <w:t>The state does not require student assessment related to state physical education standards.</w:t>
      </w:r>
    </w:p>
    <w:p>
      <w:pPr>
        <w:pStyle w:val="BodyText"/>
        <w:spacing w:before="1"/>
        <w:rPr>
          <w:sz w:val="16"/>
        </w:rPr>
      </w:pPr>
    </w:p>
    <w:p>
      <w:pPr>
        <w:pStyle w:val="BodyText"/>
        <w:spacing w:line="300" w:lineRule="auto"/>
        <w:ind w:left="720" w:right="72" w:hanging="1"/>
      </w:pPr>
      <w:r>
        <w:rPr>
          <w:rFonts w:ascii="Franklin Gothic Demi"/>
          <w:color w:val="009CD8"/>
          <w:sz w:val="20"/>
        </w:rPr>
        <w:t>Fitness Assessment: </w:t>
      </w:r>
      <w:r>
        <w:rPr>
          <w:color w:val="231F20"/>
        </w:rPr>
        <w:t>The state requires student physical fitness assessments in grades 4, 6, 8, and </w:t>
      </w:r>
      <w:r>
        <w:rPr>
          <w:color w:val="231F20"/>
          <w:spacing w:val="-3"/>
        </w:rPr>
        <w:t>10. </w:t>
      </w:r>
      <w:r>
        <w:rPr>
          <w:color w:val="231F20"/>
        </w:rPr>
        <w:t>Third Generation Connecticut Physical Fitness Assessment Results data are shared at</w:t>
      </w:r>
      <w:r>
        <w:rPr>
          <w:color w:val="231F20"/>
          <w:spacing w:val="-3"/>
        </w:rPr>
        <w:t> </w:t>
      </w:r>
      <w:r>
        <w:rPr>
          <w:color w:val="231F20"/>
        </w:rPr>
        <w:t>the</w:t>
      </w:r>
      <w:r>
        <w:rPr>
          <w:color w:val="231F20"/>
          <w:spacing w:val="-3"/>
        </w:rPr>
        <w:t> </w:t>
      </w:r>
      <w:r>
        <w:rPr>
          <w:color w:val="231F20"/>
        </w:rPr>
        <w:t>school</w:t>
      </w:r>
      <w:r>
        <w:rPr>
          <w:color w:val="231F20"/>
          <w:spacing w:val="-3"/>
        </w:rPr>
        <w:t> </w:t>
      </w:r>
      <w:r>
        <w:rPr>
          <w:color w:val="231F20"/>
        </w:rPr>
        <w:t>level</w:t>
      </w:r>
      <w:r>
        <w:rPr>
          <w:color w:val="231F20"/>
          <w:spacing w:val="-3"/>
        </w:rPr>
        <w:t> </w:t>
      </w:r>
      <w:r>
        <w:rPr>
          <w:color w:val="231F20"/>
        </w:rPr>
        <w:t>(e.g.</w:t>
      </w:r>
      <w:r>
        <w:rPr>
          <w:color w:val="231F20"/>
          <w:spacing w:val="-4"/>
        </w:rPr>
        <w:t> </w:t>
      </w:r>
      <w:r>
        <w:rPr>
          <w:color w:val="231F20"/>
        </w:rPr>
        <w:t>to</w:t>
      </w:r>
      <w:r>
        <w:rPr>
          <w:color w:val="231F20"/>
          <w:spacing w:val="-2"/>
        </w:rPr>
        <w:t> </w:t>
      </w:r>
      <w:r>
        <w:rPr>
          <w:color w:val="231F20"/>
        </w:rPr>
        <w:t>students,</w:t>
      </w:r>
      <w:r>
        <w:rPr>
          <w:color w:val="231F20"/>
          <w:spacing w:val="-3"/>
        </w:rPr>
        <w:t> </w:t>
      </w:r>
      <w:r>
        <w:rPr>
          <w:color w:val="231F20"/>
        </w:rPr>
        <w:t>parents,</w:t>
      </w:r>
      <w:r>
        <w:rPr>
          <w:color w:val="231F20"/>
          <w:spacing w:val="-4"/>
        </w:rPr>
        <w:t> </w:t>
      </w:r>
      <w:r>
        <w:rPr>
          <w:color w:val="231F20"/>
        </w:rPr>
        <w:t>principal)</w:t>
      </w:r>
      <w:r>
        <w:rPr>
          <w:color w:val="231F20"/>
          <w:spacing w:val="-4"/>
        </w:rPr>
        <w:t> </w:t>
      </w:r>
      <w:r>
        <w:rPr>
          <w:color w:val="231F20"/>
        </w:rPr>
        <w:t>and</w:t>
      </w:r>
      <w:r>
        <w:rPr>
          <w:color w:val="231F20"/>
          <w:spacing w:val="-3"/>
        </w:rPr>
        <w:t> </w:t>
      </w:r>
      <w:r>
        <w:rPr>
          <w:color w:val="231F20"/>
        </w:rPr>
        <w:t>with</w:t>
      </w:r>
      <w:r>
        <w:rPr>
          <w:color w:val="231F20"/>
          <w:spacing w:val="-3"/>
        </w:rPr>
        <w:t> </w:t>
      </w:r>
      <w:r>
        <w:rPr>
          <w:color w:val="231F20"/>
        </w:rPr>
        <w:t>the school district and state department of education.</w:t>
      </w:r>
    </w:p>
    <w:p>
      <w:pPr>
        <w:pStyle w:val="BodyText"/>
        <w:spacing w:line="297" w:lineRule="auto" w:before="180"/>
        <w:ind w:left="719" w:right="185"/>
        <w:jc w:val="both"/>
      </w:pPr>
      <w:r>
        <w:rPr>
          <w:rFonts w:ascii="Franklin Gothic Demi" w:hAnsi="Franklin Gothic Demi"/>
          <w:color w:val="009CD8"/>
          <w:sz w:val="20"/>
        </w:rPr>
        <w:t>Body Mass Index (BMI): </w:t>
      </w:r>
      <w:r>
        <w:rPr>
          <w:color w:val="231F20"/>
        </w:rPr>
        <w:t>The state requires schools to collect students’ height and weight. It does not provide school districts</w:t>
      </w:r>
      <w:r>
        <w:rPr>
          <w:color w:val="231F20"/>
          <w:spacing w:val="-24"/>
        </w:rPr>
        <w:t> </w:t>
      </w:r>
      <w:r>
        <w:rPr>
          <w:color w:val="231F20"/>
        </w:rPr>
        <w:t>or schools with model policies, policy guidance, or other materials to inform school or district policy on this data</w:t>
      </w:r>
      <w:r>
        <w:rPr>
          <w:color w:val="231F20"/>
          <w:spacing w:val="-5"/>
        </w:rPr>
        <w:t> </w:t>
      </w:r>
      <w:r>
        <w:rPr>
          <w:color w:val="231F20"/>
        </w:rPr>
        <w:t>collection.</w:t>
      </w:r>
    </w:p>
    <w:p>
      <w:pPr>
        <w:pStyle w:val="BodyText"/>
        <w:spacing w:before="1"/>
        <w:rPr>
          <w:sz w:val="16"/>
        </w:rPr>
      </w:pPr>
    </w:p>
    <w:p>
      <w:pPr>
        <w:pStyle w:val="BodyText"/>
        <w:spacing w:line="302" w:lineRule="auto"/>
        <w:ind w:left="719" w:right="13"/>
      </w:pPr>
      <w:r>
        <w:rPr>
          <w:rFonts w:ascii="Franklin Gothic Demi"/>
          <w:color w:val="009CD8"/>
          <w:sz w:val="20"/>
        </w:rPr>
        <w:t>Certification/Licensure of Physical Education </w:t>
      </w:r>
      <w:r>
        <w:rPr>
          <w:rFonts w:ascii="Franklin Gothic Demi"/>
          <w:color w:val="009CD8"/>
          <w:spacing w:val="-4"/>
          <w:sz w:val="20"/>
        </w:rPr>
        <w:t>Teachers: </w:t>
      </w:r>
      <w:r>
        <w:rPr>
          <w:color w:val="231F20"/>
        </w:rPr>
        <w:t>The </w:t>
      </w:r>
      <w:r>
        <w:rPr>
          <w:color w:val="231F20"/>
          <w:spacing w:val="-3"/>
        </w:rPr>
        <w:t>state </w:t>
      </w:r>
      <w:r>
        <w:rPr>
          <w:color w:val="231F20"/>
        </w:rPr>
        <w:t>requires </w:t>
      </w:r>
      <w:r>
        <w:rPr>
          <w:color w:val="231F20"/>
          <w:spacing w:val="-3"/>
        </w:rPr>
        <w:t>physical </w:t>
      </w:r>
      <w:r>
        <w:rPr>
          <w:color w:val="231F20"/>
        </w:rPr>
        <w:t>education teachers </w:t>
      </w:r>
      <w:r>
        <w:rPr>
          <w:color w:val="231F20"/>
          <w:spacing w:val="-3"/>
        </w:rPr>
        <w:t>to </w:t>
      </w:r>
      <w:r>
        <w:rPr>
          <w:color w:val="231F20"/>
        </w:rPr>
        <w:t>be </w:t>
      </w:r>
      <w:r>
        <w:rPr>
          <w:color w:val="231F20"/>
          <w:spacing w:val="-3"/>
        </w:rPr>
        <w:t>state </w:t>
      </w:r>
      <w:r>
        <w:rPr>
          <w:color w:val="231F20"/>
        </w:rPr>
        <w:t>certified/ licensed</w:t>
      </w:r>
      <w:r>
        <w:rPr>
          <w:color w:val="231F20"/>
          <w:spacing w:val="-8"/>
        </w:rPr>
        <w:t> </w:t>
      </w:r>
      <w:r>
        <w:rPr>
          <w:color w:val="231F20"/>
        </w:rPr>
        <w:t>and</w:t>
      </w:r>
      <w:r>
        <w:rPr>
          <w:color w:val="231F20"/>
          <w:spacing w:val="-7"/>
        </w:rPr>
        <w:t> </w:t>
      </w:r>
      <w:r>
        <w:rPr>
          <w:color w:val="231F20"/>
        </w:rPr>
        <w:t>endorsed</w:t>
      </w:r>
      <w:r>
        <w:rPr>
          <w:color w:val="231F20"/>
          <w:spacing w:val="-8"/>
        </w:rPr>
        <w:t> </w:t>
      </w:r>
      <w:r>
        <w:rPr>
          <w:color w:val="231F20"/>
          <w:spacing w:val="-3"/>
        </w:rPr>
        <w:t>to</w:t>
      </w:r>
      <w:r>
        <w:rPr>
          <w:color w:val="231F20"/>
          <w:spacing w:val="-7"/>
        </w:rPr>
        <w:t> </w:t>
      </w:r>
      <w:r>
        <w:rPr>
          <w:color w:val="231F20"/>
          <w:spacing w:val="-3"/>
        </w:rPr>
        <w:t>teach</w:t>
      </w:r>
      <w:r>
        <w:rPr>
          <w:color w:val="231F20"/>
          <w:spacing w:val="-7"/>
        </w:rPr>
        <w:t> </w:t>
      </w:r>
      <w:r>
        <w:rPr>
          <w:color w:val="231F20"/>
          <w:spacing w:val="-3"/>
        </w:rPr>
        <w:t>physical</w:t>
      </w:r>
      <w:r>
        <w:rPr>
          <w:color w:val="231F20"/>
          <w:spacing w:val="-8"/>
        </w:rPr>
        <w:t> </w:t>
      </w:r>
      <w:r>
        <w:rPr>
          <w:color w:val="231F20"/>
        </w:rPr>
        <w:t>education</w:t>
      </w:r>
      <w:r>
        <w:rPr>
          <w:color w:val="231F20"/>
          <w:spacing w:val="-7"/>
        </w:rPr>
        <w:t> </w:t>
      </w:r>
      <w:r>
        <w:rPr>
          <w:color w:val="231F20"/>
        </w:rPr>
        <w:t>at</w:t>
      </w:r>
      <w:r>
        <w:rPr>
          <w:color w:val="231F20"/>
          <w:spacing w:val="-8"/>
        </w:rPr>
        <w:t> </w:t>
      </w:r>
      <w:r>
        <w:rPr>
          <w:color w:val="231F20"/>
        </w:rPr>
        <w:t>the</w:t>
      </w:r>
      <w:r>
        <w:rPr>
          <w:color w:val="231F20"/>
          <w:spacing w:val="-7"/>
        </w:rPr>
        <w:t> </w:t>
      </w:r>
      <w:r>
        <w:rPr>
          <w:color w:val="231F20"/>
          <w:spacing w:val="-3"/>
        </w:rPr>
        <w:t>elementary, </w:t>
      </w:r>
      <w:r>
        <w:rPr>
          <w:color w:val="231F20"/>
        </w:rPr>
        <w:t>middle school/junior high and high school </w:t>
      </w:r>
      <w:r>
        <w:rPr>
          <w:color w:val="231F20"/>
          <w:spacing w:val="-3"/>
        </w:rPr>
        <w:t>levels. </w:t>
      </w:r>
      <w:r>
        <w:rPr>
          <w:color w:val="231F20"/>
        </w:rPr>
        <w:t>It requires </w:t>
      </w:r>
      <w:r>
        <w:rPr>
          <w:color w:val="231F20"/>
          <w:spacing w:val="-3"/>
        </w:rPr>
        <w:t>physical </w:t>
      </w:r>
      <w:r>
        <w:rPr>
          <w:color w:val="231F20"/>
        </w:rPr>
        <w:t>education</w:t>
      </w:r>
      <w:r>
        <w:rPr>
          <w:color w:val="231F20"/>
          <w:spacing w:val="-15"/>
        </w:rPr>
        <w:t> </w:t>
      </w:r>
      <w:r>
        <w:rPr>
          <w:color w:val="231F20"/>
        </w:rPr>
        <w:t>teachers</w:t>
      </w:r>
      <w:r>
        <w:rPr>
          <w:color w:val="231F20"/>
          <w:spacing w:val="-15"/>
        </w:rPr>
        <w:t> </w:t>
      </w:r>
      <w:r>
        <w:rPr>
          <w:color w:val="231F20"/>
          <w:spacing w:val="-3"/>
        </w:rPr>
        <w:t>to</w:t>
      </w:r>
      <w:r>
        <w:rPr>
          <w:color w:val="231F20"/>
          <w:spacing w:val="-15"/>
        </w:rPr>
        <w:t> </w:t>
      </w:r>
      <w:r>
        <w:rPr>
          <w:color w:val="231F20"/>
        </w:rPr>
        <w:t>pass</w:t>
      </w:r>
      <w:r>
        <w:rPr>
          <w:color w:val="231F20"/>
          <w:spacing w:val="-15"/>
        </w:rPr>
        <w:t> </w:t>
      </w:r>
      <w:r>
        <w:rPr>
          <w:color w:val="231F20"/>
        </w:rPr>
        <w:t>a</w:t>
      </w:r>
      <w:r>
        <w:rPr>
          <w:color w:val="231F20"/>
          <w:spacing w:val="-15"/>
        </w:rPr>
        <w:t> </w:t>
      </w:r>
      <w:r>
        <w:rPr>
          <w:color w:val="231F20"/>
          <w:spacing w:val="-3"/>
        </w:rPr>
        <w:t>physical</w:t>
      </w:r>
      <w:r>
        <w:rPr>
          <w:color w:val="231F20"/>
          <w:spacing w:val="-15"/>
        </w:rPr>
        <w:t> </w:t>
      </w:r>
      <w:r>
        <w:rPr>
          <w:color w:val="231F20"/>
        </w:rPr>
        <w:t>education</w:t>
      </w:r>
      <w:r>
        <w:rPr>
          <w:color w:val="231F20"/>
          <w:spacing w:val="-14"/>
        </w:rPr>
        <w:t> </w:t>
      </w:r>
      <w:r>
        <w:rPr>
          <w:color w:val="231F20"/>
        </w:rPr>
        <w:t>certificate/licensure </w:t>
      </w:r>
      <w:r>
        <w:rPr>
          <w:color w:val="231F20"/>
          <w:spacing w:val="-3"/>
        </w:rPr>
        <w:t>exam before they </w:t>
      </w:r>
      <w:r>
        <w:rPr>
          <w:color w:val="231F20"/>
        </w:rPr>
        <w:t>are endorsed </w:t>
      </w:r>
      <w:r>
        <w:rPr>
          <w:color w:val="231F20"/>
          <w:spacing w:val="-3"/>
        </w:rPr>
        <w:t>to teach physical </w:t>
      </w:r>
      <w:r>
        <w:rPr>
          <w:color w:val="231F20"/>
        </w:rPr>
        <w:t>education</w:t>
      </w:r>
      <w:r>
        <w:rPr>
          <w:color w:val="231F20"/>
          <w:position w:val="6"/>
          <w:sz w:val="10"/>
        </w:rPr>
        <w:t>49 </w:t>
      </w:r>
      <w:r>
        <w:rPr>
          <w:color w:val="231F20"/>
        </w:rPr>
        <w:t>(PRAXIS II: 5095 </w:t>
      </w:r>
      <w:r>
        <w:rPr>
          <w:color w:val="231F20"/>
          <w:spacing w:val="-3"/>
        </w:rPr>
        <w:t>Physical </w:t>
      </w:r>
      <w:r>
        <w:rPr>
          <w:color w:val="231F20"/>
        </w:rPr>
        <w:t>Education: </w:t>
      </w:r>
      <w:r>
        <w:rPr>
          <w:color w:val="231F20"/>
          <w:spacing w:val="-3"/>
        </w:rPr>
        <w:t>Content </w:t>
      </w:r>
      <w:r>
        <w:rPr>
          <w:color w:val="231F20"/>
        </w:rPr>
        <w:t>and Design). Elementary </w:t>
      </w:r>
      <w:r>
        <w:rPr>
          <w:color w:val="231F20"/>
          <w:spacing w:val="-3"/>
        </w:rPr>
        <w:t>classroom </w:t>
      </w:r>
      <w:r>
        <w:rPr>
          <w:color w:val="231F20"/>
        </w:rPr>
        <w:t>teachers (generalists) are </w:t>
      </w:r>
      <w:r>
        <w:rPr>
          <w:color w:val="231F20"/>
          <w:spacing w:val="-2"/>
        </w:rPr>
        <w:t>not </w:t>
      </w:r>
      <w:r>
        <w:rPr>
          <w:color w:val="231F20"/>
          <w:spacing w:val="-3"/>
        </w:rPr>
        <w:t>allowed to teach </w:t>
      </w:r>
      <w:r>
        <w:rPr>
          <w:color w:val="231F20"/>
        </w:rPr>
        <w:t>required elementary school </w:t>
      </w:r>
      <w:r>
        <w:rPr>
          <w:color w:val="231F20"/>
          <w:spacing w:val="-3"/>
        </w:rPr>
        <w:t>physical </w:t>
      </w:r>
      <w:r>
        <w:rPr>
          <w:color w:val="231F20"/>
        </w:rPr>
        <w:t>education</w:t>
      </w:r>
      <w:r>
        <w:rPr>
          <w:color w:val="231F20"/>
          <w:spacing w:val="-18"/>
        </w:rPr>
        <w:t> </w:t>
      </w:r>
      <w:r>
        <w:rPr>
          <w:color w:val="231F20"/>
        </w:rPr>
        <w:t>classes.</w:t>
      </w:r>
    </w:p>
    <w:p>
      <w:pPr>
        <w:pStyle w:val="BodyText"/>
        <w:spacing w:line="295" w:lineRule="auto" w:before="100"/>
        <w:ind w:left="406" w:right="765"/>
      </w:pPr>
      <w:r>
        <w:rPr/>
        <w:br w:type="column"/>
      </w:r>
      <w:r>
        <w:rPr>
          <w:rFonts w:ascii="Franklin Gothic Demi" w:hAnsi="Franklin Gothic Demi"/>
          <w:color w:val="009CD8"/>
          <w:sz w:val="20"/>
        </w:rPr>
        <w:t>Professional Development of Physical Education Teachers: </w:t>
      </w:r>
      <w:r>
        <w:rPr>
          <w:color w:val="231F20"/>
        </w:rPr>
        <w:t>Professional development is required in order to maintain/renew one’s physical education teacher certification or licensure, and this professional development must be on physical education topics. The state provides professional development events or funding specifically for physical education teachers.</w:t>
      </w:r>
    </w:p>
    <w:p>
      <w:pPr>
        <w:pStyle w:val="BodyText"/>
        <w:spacing w:before="3"/>
        <w:rPr>
          <w:sz w:val="16"/>
        </w:rPr>
      </w:pPr>
    </w:p>
    <w:p>
      <w:pPr>
        <w:spacing w:line="285" w:lineRule="auto" w:before="1"/>
        <w:ind w:left="406" w:right="765" w:firstLine="0"/>
        <w:jc w:val="left"/>
        <w:rPr>
          <w:sz w:val="18"/>
        </w:rPr>
      </w:pPr>
      <w:r>
        <w:rPr>
          <w:rFonts w:ascii="Franklin Gothic Demi"/>
          <w:color w:val="009CD8"/>
          <w:sz w:val="20"/>
        </w:rPr>
        <w:t>Teacher Evaluation: </w:t>
      </w:r>
      <w:r>
        <w:rPr>
          <w:color w:val="231F20"/>
          <w:sz w:val="18"/>
        </w:rPr>
        <w:t>The state has a teacher evaluation system for all teachers.</w:t>
      </w:r>
    </w:p>
    <w:p>
      <w:pPr>
        <w:pStyle w:val="BodyText"/>
        <w:spacing w:before="10"/>
        <w:rPr>
          <w:sz w:val="16"/>
        </w:rPr>
      </w:pPr>
    </w:p>
    <w:p>
      <w:pPr>
        <w:pStyle w:val="BodyText"/>
        <w:spacing w:line="297" w:lineRule="auto"/>
        <w:ind w:left="406" w:right="765"/>
      </w:pPr>
      <w:r>
        <w:rPr>
          <w:rFonts w:ascii="Franklin Gothic Demi"/>
          <w:color w:val="009CD8"/>
          <w:sz w:val="20"/>
        </w:rPr>
        <w:t>National Board Certification: </w:t>
      </w:r>
      <w:r>
        <w:rPr>
          <w:color w:val="231F20"/>
        </w:rPr>
        <w:t>The state does not actively promote or encourage teachers to register for the National Board Certification process. However, some districts encourage and incentivize National Board Certification.</w:t>
      </w:r>
    </w:p>
    <w:p>
      <w:pPr>
        <w:pStyle w:val="BodyText"/>
        <w:spacing w:before="1"/>
        <w:rPr>
          <w:sz w:val="16"/>
        </w:rPr>
      </w:pPr>
    </w:p>
    <w:p>
      <w:pPr>
        <w:pStyle w:val="BodyText"/>
        <w:spacing w:line="302" w:lineRule="auto" w:before="1"/>
        <w:ind w:left="406" w:right="730"/>
      </w:pPr>
      <w:r>
        <w:rPr>
          <w:rFonts w:ascii="Franklin Gothic Demi"/>
          <w:color w:val="009CD8"/>
          <w:sz w:val="20"/>
        </w:rPr>
        <w:t>District Physical Education Coordinator: </w:t>
      </w:r>
      <w:r>
        <w:rPr>
          <w:color w:val="231F20"/>
        </w:rPr>
        <w:t>The state does not require each school district to have a licensed physical educator serving</w:t>
      </w:r>
      <w:r>
        <w:rPr>
          <w:color w:val="231F20"/>
          <w:spacing w:val="-5"/>
        </w:rPr>
        <w:t> </w:t>
      </w:r>
      <w:r>
        <w:rPr>
          <w:color w:val="231F20"/>
        </w:rPr>
        <w:t>as</w:t>
      </w:r>
      <w:r>
        <w:rPr>
          <w:color w:val="231F20"/>
          <w:spacing w:val="-4"/>
        </w:rPr>
        <w:t> </w:t>
      </w:r>
      <w:r>
        <w:rPr>
          <w:color w:val="231F20"/>
        </w:rPr>
        <w:t>a</w:t>
      </w:r>
      <w:r>
        <w:rPr>
          <w:color w:val="231F20"/>
          <w:spacing w:val="-5"/>
        </w:rPr>
        <w:t> </w:t>
      </w:r>
      <w:r>
        <w:rPr>
          <w:color w:val="231F20"/>
        </w:rPr>
        <w:t>physical</w:t>
      </w:r>
      <w:r>
        <w:rPr>
          <w:color w:val="231F20"/>
          <w:spacing w:val="-4"/>
        </w:rPr>
        <w:t> </w:t>
      </w:r>
      <w:r>
        <w:rPr>
          <w:color w:val="231F20"/>
        </w:rPr>
        <w:t>education</w:t>
      </w:r>
      <w:r>
        <w:rPr>
          <w:color w:val="231F20"/>
          <w:spacing w:val="-4"/>
        </w:rPr>
        <w:t> </w:t>
      </w:r>
      <w:r>
        <w:rPr>
          <w:color w:val="231F20"/>
        </w:rPr>
        <w:t>coordinator.</w:t>
      </w:r>
      <w:r>
        <w:rPr>
          <w:color w:val="231F20"/>
          <w:spacing w:val="-5"/>
        </w:rPr>
        <w:t> </w:t>
      </w:r>
      <w:r>
        <w:rPr>
          <w:color w:val="231F20"/>
        </w:rPr>
        <w:t>It</w:t>
      </w:r>
      <w:r>
        <w:rPr>
          <w:color w:val="231F20"/>
          <w:spacing w:val="-4"/>
        </w:rPr>
        <w:t> </w:t>
      </w:r>
      <w:r>
        <w:rPr>
          <w:color w:val="231F20"/>
        </w:rPr>
        <w:t>does</w:t>
      </w:r>
      <w:r>
        <w:rPr>
          <w:color w:val="231F20"/>
          <w:spacing w:val="-4"/>
        </w:rPr>
        <w:t> </w:t>
      </w:r>
      <w:r>
        <w:rPr>
          <w:color w:val="231F20"/>
        </w:rPr>
        <w:t>have</w:t>
      </w:r>
      <w:r>
        <w:rPr>
          <w:color w:val="231F20"/>
          <w:spacing w:val="-4"/>
        </w:rPr>
        <w:t> </w:t>
      </w:r>
      <w:r>
        <w:rPr>
          <w:color w:val="231F20"/>
        </w:rPr>
        <w:t>designated staffing (&lt;1.0 FTE) to oversee implementation, compliance, technical assistance and monitoring of physical education programs in school districts and</w:t>
      </w:r>
      <w:r>
        <w:rPr>
          <w:color w:val="231F20"/>
          <w:spacing w:val="-2"/>
        </w:rPr>
        <w:t> </w:t>
      </w:r>
      <w:r>
        <w:rPr>
          <w:color w:val="231F20"/>
        </w:rPr>
        <w:t>schools.</w:t>
      </w:r>
    </w:p>
    <w:p>
      <w:pPr>
        <w:pStyle w:val="Heading5"/>
        <w:spacing w:before="171"/>
        <w:ind w:left="406"/>
      </w:pPr>
      <w:r>
        <w:rPr>
          <w:color w:val="009CD8"/>
        </w:rPr>
        <w:t>Contact Person:</w:t>
      </w:r>
    </w:p>
    <w:p>
      <w:pPr>
        <w:pStyle w:val="BodyText"/>
        <w:spacing w:before="45"/>
        <w:ind w:left="406"/>
      </w:pPr>
      <w:r>
        <w:rPr>
          <w:color w:val="231F20"/>
        </w:rPr>
        <w:t>Dr. Jean Mee</w:t>
      </w:r>
    </w:p>
    <w:p>
      <w:pPr>
        <w:pStyle w:val="BodyText"/>
        <w:spacing w:line="304" w:lineRule="auto" w:before="56"/>
        <w:ind w:left="406" w:right="765"/>
      </w:pPr>
      <w:r>
        <w:rPr>
          <w:color w:val="231F20"/>
        </w:rPr>
        <w:t>Education Consultant, Physical Education &amp; School Health Education</w:t>
      </w:r>
    </w:p>
    <w:p>
      <w:pPr>
        <w:pStyle w:val="BodyText"/>
        <w:spacing w:line="304" w:lineRule="auto" w:before="2"/>
        <w:ind w:left="406" w:right="2601"/>
      </w:pPr>
      <w:r>
        <w:rPr>
          <w:color w:val="231F20"/>
        </w:rPr>
        <w:t>Connecticut State Department of Education 860-807-2016</w:t>
      </w:r>
    </w:p>
    <w:p>
      <w:pPr>
        <w:pStyle w:val="BodyText"/>
        <w:spacing w:before="1"/>
        <w:ind w:left="406"/>
      </w:pPr>
      <w:hyperlink r:id="rId89">
        <w:r>
          <w:rPr>
            <w:color w:val="231F20"/>
          </w:rPr>
          <w:t>jean.mee@ct.gov</w:t>
        </w:r>
      </w:hyperlink>
    </w:p>
    <w:p>
      <w:pPr>
        <w:spacing w:after="0"/>
        <w:sectPr>
          <w:type w:val="continuous"/>
          <w:pgSz w:w="12240" w:h="15840"/>
          <w:pgMar w:top="700" w:bottom="280" w:left="0" w:right="0"/>
          <w:cols w:num="2" w:equalWidth="0">
            <w:col w:w="5885" w:space="40"/>
            <w:col w:w="6315"/>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1"/>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pStyle w:val="BodyText"/>
        <w:spacing w:before="1"/>
        <w:rPr>
          <w:sz w:val="6"/>
        </w:rPr>
      </w:pPr>
    </w:p>
    <w:p>
      <w:pPr>
        <w:spacing w:after="0"/>
        <w:rPr>
          <w:sz w:val="6"/>
        </w:rPr>
        <w:sectPr>
          <w:type w:val="continuous"/>
          <w:pgSz w:w="12240" w:h="15840"/>
          <w:pgMar w:top="700" w:bottom="280" w:left="0" w:right="0"/>
        </w:sectPr>
      </w:pPr>
    </w:p>
    <w:p>
      <w:pPr>
        <w:spacing w:before="62"/>
        <w:ind w:left="720" w:right="0" w:firstLine="0"/>
        <w:jc w:val="left"/>
        <w:rPr>
          <w:sz w:val="14"/>
        </w:rPr>
      </w:pPr>
      <w:r>
        <w:rPr/>
        <w:pict>
          <v:group style="position:absolute;margin-left:0pt;margin-top:0pt;width:612pt;height:89.55pt;mso-position-horizontal-relative:page;mso-position-vertical-relative:page;z-index:251801600"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9401;top:1374;width:1863;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20"/>
                        <w:sz w:val="26"/>
                      </w:rPr>
                      <w:t>CONNECTICUT</w:t>
                    </w:r>
                  </w:p>
                </w:txbxContent>
              </v:textbox>
              <w10:wrap type="none"/>
            </v:shape>
            <w10:wrap type="none"/>
          </v:group>
        </w:pict>
      </w:r>
      <w:r>
        <w:rPr>
          <w:color w:val="58595B"/>
          <w:sz w:val="14"/>
        </w:rPr>
        <w:t>42     Conn. Gen. Stat. § </w:t>
      </w:r>
      <w:r>
        <w:rPr>
          <w:color w:val="58595B"/>
          <w:spacing w:val="-3"/>
          <w:sz w:val="14"/>
        </w:rPr>
        <w:t>10-16b</w:t>
      </w:r>
      <w:r>
        <w:rPr>
          <w:color w:val="58595B"/>
          <w:spacing w:val="-21"/>
          <w:sz w:val="14"/>
        </w:rPr>
        <w:t> </w:t>
      </w:r>
      <w:r>
        <w:rPr>
          <w:color w:val="58595B"/>
          <w:sz w:val="14"/>
        </w:rPr>
        <w:t>(2015).</w:t>
      </w:r>
    </w:p>
    <w:p>
      <w:pPr>
        <w:spacing w:line="254" w:lineRule="auto" w:before="10"/>
        <w:ind w:left="720" w:right="38" w:firstLine="0"/>
        <w:jc w:val="left"/>
        <w:rPr>
          <w:sz w:val="14"/>
        </w:rPr>
      </w:pPr>
      <w:r>
        <w:rPr>
          <w:color w:val="58595B"/>
          <w:sz w:val="14"/>
        </w:rPr>
        <w:t>43 Conn. Gen. Stat. § 10-221a (2015). High school graduation requirements. 44 Conn. Gen. Stat. § </w:t>
      </w:r>
      <w:r>
        <w:rPr>
          <w:color w:val="58595B"/>
          <w:spacing w:val="-3"/>
          <w:sz w:val="14"/>
        </w:rPr>
        <w:t>10-16b</w:t>
      </w:r>
      <w:r>
        <w:rPr>
          <w:color w:val="58595B"/>
          <w:spacing w:val="-8"/>
          <w:sz w:val="14"/>
        </w:rPr>
        <w:t> </w:t>
      </w:r>
      <w:r>
        <w:rPr>
          <w:color w:val="58595B"/>
          <w:sz w:val="14"/>
        </w:rPr>
        <w:t>(2015).</w:t>
      </w:r>
    </w:p>
    <w:p>
      <w:pPr>
        <w:pStyle w:val="ListParagraph"/>
        <w:numPr>
          <w:ilvl w:val="0"/>
          <w:numId w:val="12"/>
        </w:numPr>
        <w:tabs>
          <w:tab w:pos="1061" w:val="left" w:leader="none"/>
        </w:tabs>
        <w:spacing w:line="158" w:lineRule="exact" w:before="0" w:after="0"/>
        <w:ind w:left="1060" w:right="0" w:hanging="341"/>
        <w:jc w:val="left"/>
        <w:rPr>
          <w:sz w:val="14"/>
        </w:rPr>
      </w:pPr>
      <w:r>
        <w:rPr>
          <w:color w:val="58595B"/>
          <w:sz w:val="14"/>
        </w:rPr>
        <w:t>Conn.</w:t>
      </w:r>
      <w:r>
        <w:rPr>
          <w:color w:val="58595B"/>
          <w:spacing w:val="-6"/>
          <w:sz w:val="14"/>
        </w:rPr>
        <w:t> </w:t>
      </w:r>
      <w:r>
        <w:rPr>
          <w:color w:val="58595B"/>
          <w:sz w:val="14"/>
        </w:rPr>
        <w:t>Gen.</w:t>
      </w:r>
      <w:r>
        <w:rPr>
          <w:color w:val="58595B"/>
          <w:spacing w:val="-6"/>
          <w:sz w:val="14"/>
        </w:rPr>
        <w:t> </w:t>
      </w:r>
      <w:r>
        <w:rPr>
          <w:color w:val="58595B"/>
          <w:sz w:val="14"/>
        </w:rPr>
        <w:t>Stat.</w:t>
      </w:r>
      <w:r>
        <w:rPr>
          <w:color w:val="58595B"/>
          <w:spacing w:val="-5"/>
          <w:sz w:val="14"/>
        </w:rPr>
        <w:t> </w:t>
      </w:r>
      <w:r>
        <w:rPr>
          <w:color w:val="58595B"/>
          <w:sz w:val="14"/>
        </w:rPr>
        <w:t>§</w:t>
      </w:r>
      <w:r>
        <w:rPr>
          <w:color w:val="58595B"/>
          <w:spacing w:val="-6"/>
          <w:sz w:val="14"/>
        </w:rPr>
        <w:t> </w:t>
      </w:r>
      <w:r>
        <w:rPr>
          <w:color w:val="58595B"/>
          <w:sz w:val="14"/>
        </w:rPr>
        <w:t>10-221a</w:t>
      </w:r>
      <w:r>
        <w:rPr>
          <w:color w:val="58595B"/>
          <w:spacing w:val="-6"/>
          <w:sz w:val="14"/>
        </w:rPr>
        <w:t> </w:t>
      </w:r>
      <w:r>
        <w:rPr>
          <w:color w:val="58595B"/>
          <w:sz w:val="14"/>
        </w:rPr>
        <w:t>(2015).</w:t>
      </w:r>
      <w:r>
        <w:rPr>
          <w:color w:val="58595B"/>
          <w:spacing w:val="-6"/>
          <w:sz w:val="14"/>
        </w:rPr>
        <w:t> </w:t>
      </w:r>
      <w:r>
        <w:rPr>
          <w:color w:val="58595B"/>
          <w:sz w:val="14"/>
        </w:rPr>
        <w:t>High</w:t>
      </w:r>
      <w:r>
        <w:rPr>
          <w:color w:val="58595B"/>
          <w:spacing w:val="-5"/>
          <w:sz w:val="14"/>
        </w:rPr>
        <w:t> </w:t>
      </w:r>
      <w:r>
        <w:rPr>
          <w:color w:val="58595B"/>
          <w:sz w:val="14"/>
        </w:rPr>
        <w:t>school</w:t>
      </w:r>
      <w:r>
        <w:rPr>
          <w:color w:val="58595B"/>
          <w:spacing w:val="-6"/>
          <w:sz w:val="14"/>
        </w:rPr>
        <w:t> </w:t>
      </w:r>
      <w:r>
        <w:rPr>
          <w:color w:val="58595B"/>
          <w:sz w:val="14"/>
        </w:rPr>
        <w:t>graduation</w:t>
      </w:r>
      <w:r>
        <w:rPr>
          <w:color w:val="58595B"/>
          <w:spacing w:val="-5"/>
          <w:sz w:val="14"/>
        </w:rPr>
        <w:t> </w:t>
      </w:r>
      <w:r>
        <w:rPr>
          <w:color w:val="58595B"/>
          <w:sz w:val="14"/>
        </w:rPr>
        <w:t>requirements.</w:t>
      </w:r>
    </w:p>
    <w:p>
      <w:pPr>
        <w:pStyle w:val="ListParagraph"/>
        <w:numPr>
          <w:ilvl w:val="0"/>
          <w:numId w:val="12"/>
        </w:numPr>
        <w:tabs>
          <w:tab w:pos="1061" w:val="left" w:leader="none"/>
        </w:tabs>
        <w:spacing w:line="240" w:lineRule="auto" w:before="9" w:after="0"/>
        <w:ind w:left="1060" w:right="0" w:hanging="341"/>
        <w:jc w:val="left"/>
        <w:rPr>
          <w:sz w:val="14"/>
        </w:rPr>
      </w:pPr>
      <w:r>
        <w:rPr>
          <w:color w:val="58595B"/>
          <w:sz w:val="14"/>
        </w:rPr>
        <w:t>Conn.</w:t>
      </w:r>
      <w:r>
        <w:rPr>
          <w:color w:val="58595B"/>
          <w:spacing w:val="-6"/>
          <w:sz w:val="14"/>
        </w:rPr>
        <w:t> </w:t>
      </w:r>
      <w:r>
        <w:rPr>
          <w:color w:val="58595B"/>
          <w:sz w:val="14"/>
        </w:rPr>
        <w:t>Gen.</w:t>
      </w:r>
      <w:r>
        <w:rPr>
          <w:color w:val="58595B"/>
          <w:spacing w:val="-6"/>
          <w:sz w:val="14"/>
        </w:rPr>
        <w:t> </w:t>
      </w:r>
      <w:r>
        <w:rPr>
          <w:color w:val="58595B"/>
          <w:sz w:val="14"/>
        </w:rPr>
        <w:t>Stat.</w:t>
      </w:r>
      <w:r>
        <w:rPr>
          <w:color w:val="58595B"/>
          <w:spacing w:val="-5"/>
          <w:sz w:val="14"/>
        </w:rPr>
        <w:t> </w:t>
      </w:r>
      <w:r>
        <w:rPr>
          <w:color w:val="58595B"/>
          <w:sz w:val="14"/>
        </w:rPr>
        <w:t>§</w:t>
      </w:r>
      <w:r>
        <w:rPr>
          <w:color w:val="58595B"/>
          <w:spacing w:val="-6"/>
          <w:sz w:val="14"/>
        </w:rPr>
        <w:t> </w:t>
      </w:r>
      <w:r>
        <w:rPr>
          <w:color w:val="58595B"/>
          <w:sz w:val="14"/>
        </w:rPr>
        <w:t>10-221a</w:t>
      </w:r>
      <w:r>
        <w:rPr>
          <w:color w:val="58595B"/>
          <w:spacing w:val="-6"/>
          <w:sz w:val="14"/>
        </w:rPr>
        <w:t> </w:t>
      </w:r>
      <w:r>
        <w:rPr>
          <w:color w:val="58595B"/>
          <w:sz w:val="14"/>
        </w:rPr>
        <w:t>(2015).</w:t>
      </w:r>
      <w:r>
        <w:rPr>
          <w:color w:val="58595B"/>
          <w:spacing w:val="-6"/>
          <w:sz w:val="14"/>
        </w:rPr>
        <w:t> </w:t>
      </w:r>
      <w:r>
        <w:rPr>
          <w:color w:val="58595B"/>
          <w:sz w:val="14"/>
        </w:rPr>
        <w:t>High</w:t>
      </w:r>
      <w:r>
        <w:rPr>
          <w:color w:val="58595B"/>
          <w:spacing w:val="-5"/>
          <w:sz w:val="14"/>
        </w:rPr>
        <w:t> </w:t>
      </w:r>
      <w:r>
        <w:rPr>
          <w:color w:val="58595B"/>
          <w:sz w:val="14"/>
        </w:rPr>
        <w:t>school</w:t>
      </w:r>
      <w:r>
        <w:rPr>
          <w:color w:val="58595B"/>
          <w:spacing w:val="-6"/>
          <w:sz w:val="14"/>
        </w:rPr>
        <w:t> </w:t>
      </w:r>
      <w:r>
        <w:rPr>
          <w:color w:val="58595B"/>
          <w:sz w:val="14"/>
        </w:rPr>
        <w:t>graduation</w:t>
      </w:r>
      <w:r>
        <w:rPr>
          <w:color w:val="58595B"/>
          <w:spacing w:val="-5"/>
          <w:sz w:val="14"/>
        </w:rPr>
        <w:t> </w:t>
      </w:r>
      <w:r>
        <w:rPr>
          <w:color w:val="58595B"/>
          <w:sz w:val="14"/>
        </w:rPr>
        <w:t>requirements.</w:t>
      </w:r>
    </w:p>
    <w:p>
      <w:pPr>
        <w:pStyle w:val="ListParagraph"/>
        <w:numPr>
          <w:ilvl w:val="0"/>
          <w:numId w:val="12"/>
        </w:numPr>
        <w:tabs>
          <w:tab w:pos="1061" w:val="left" w:leader="none"/>
        </w:tabs>
        <w:spacing w:line="240" w:lineRule="auto" w:before="62" w:after="0"/>
        <w:ind w:left="1060" w:right="0" w:hanging="341"/>
        <w:jc w:val="left"/>
        <w:rPr>
          <w:sz w:val="14"/>
        </w:rPr>
      </w:pPr>
      <w:r>
        <w:rPr>
          <w:color w:val="58595B"/>
          <w:spacing w:val="-1"/>
          <w:sz w:val="14"/>
        </w:rPr>
        <w:br w:type="column"/>
      </w:r>
      <w:r>
        <w:rPr>
          <w:color w:val="58595B"/>
          <w:sz w:val="14"/>
        </w:rPr>
        <w:t>Substitute House Bill No. 6525 (2013); Public Act No. </w:t>
      </w:r>
      <w:r>
        <w:rPr>
          <w:color w:val="58595B"/>
          <w:spacing w:val="-3"/>
          <w:sz w:val="14"/>
        </w:rPr>
        <w:t>13-173</w:t>
      </w:r>
      <w:r>
        <w:rPr>
          <w:color w:val="58595B"/>
          <w:spacing w:val="-17"/>
          <w:sz w:val="14"/>
        </w:rPr>
        <w:t> </w:t>
      </w:r>
      <w:r>
        <w:rPr>
          <w:color w:val="58595B"/>
          <w:sz w:val="14"/>
        </w:rPr>
        <w:t>(2013).</w:t>
      </w:r>
    </w:p>
    <w:p>
      <w:pPr>
        <w:pStyle w:val="ListParagraph"/>
        <w:numPr>
          <w:ilvl w:val="0"/>
          <w:numId w:val="12"/>
        </w:numPr>
        <w:tabs>
          <w:tab w:pos="1061" w:val="left" w:leader="none"/>
        </w:tabs>
        <w:spacing w:line="254" w:lineRule="auto" w:before="10" w:after="0"/>
        <w:ind w:left="720" w:right="1476" w:hanging="1"/>
        <w:jc w:val="left"/>
        <w:rPr>
          <w:sz w:val="14"/>
        </w:rPr>
      </w:pPr>
      <w:r>
        <w:rPr>
          <w:color w:val="58595B"/>
          <w:sz w:val="14"/>
        </w:rPr>
        <w:t>Substitute</w:t>
      </w:r>
      <w:r>
        <w:rPr>
          <w:color w:val="58595B"/>
          <w:spacing w:val="-5"/>
          <w:sz w:val="14"/>
        </w:rPr>
        <w:t> </w:t>
      </w:r>
      <w:r>
        <w:rPr>
          <w:color w:val="58595B"/>
          <w:sz w:val="14"/>
        </w:rPr>
        <w:t>House</w:t>
      </w:r>
      <w:r>
        <w:rPr>
          <w:color w:val="58595B"/>
          <w:spacing w:val="-4"/>
          <w:sz w:val="14"/>
        </w:rPr>
        <w:t> </w:t>
      </w:r>
      <w:r>
        <w:rPr>
          <w:color w:val="58595B"/>
          <w:sz w:val="14"/>
        </w:rPr>
        <w:t>Bill</w:t>
      </w:r>
      <w:r>
        <w:rPr>
          <w:color w:val="58595B"/>
          <w:spacing w:val="-6"/>
          <w:sz w:val="14"/>
        </w:rPr>
        <w:t> </w:t>
      </w:r>
      <w:r>
        <w:rPr>
          <w:color w:val="58595B"/>
          <w:sz w:val="14"/>
        </w:rPr>
        <w:t>No.</w:t>
      </w:r>
      <w:r>
        <w:rPr>
          <w:color w:val="58595B"/>
          <w:spacing w:val="-5"/>
          <w:sz w:val="14"/>
        </w:rPr>
        <w:t> </w:t>
      </w:r>
      <w:r>
        <w:rPr>
          <w:color w:val="58595B"/>
          <w:sz w:val="14"/>
        </w:rPr>
        <w:t>6525</w:t>
      </w:r>
      <w:r>
        <w:rPr>
          <w:color w:val="58595B"/>
          <w:spacing w:val="-5"/>
          <w:sz w:val="14"/>
        </w:rPr>
        <w:t> </w:t>
      </w:r>
      <w:r>
        <w:rPr>
          <w:color w:val="58595B"/>
          <w:sz w:val="14"/>
        </w:rPr>
        <w:t>(2013);</w:t>
      </w:r>
      <w:r>
        <w:rPr>
          <w:color w:val="58595B"/>
          <w:spacing w:val="-6"/>
          <w:sz w:val="14"/>
        </w:rPr>
        <w:t> </w:t>
      </w:r>
      <w:r>
        <w:rPr>
          <w:color w:val="58595B"/>
          <w:sz w:val="14"/>
        </w:rPr>
        <w:t>Public</w:t>
      </w:r>
      <w:r>
        <w:rPr>
          <w:color w:val="58595B"/>
          <w:spacing w:val="-5"/>
          <w:sz w:val="14"/>
        </w:rPr>
        <w:t> </w:t>
      </w:r>
      <w:r>
        <w:rPr>
          <w:color w:val="58595B"/>
          <w:sz w:val="14"/>
        </w:rPr>
        <w:t>Act</w:t>
      </w:r>
      <w:r>
        <w:rPr>
          <w:color w:val="58595B"/>
          <w:spacing w:val="-5"/>
          <w:sz w:val="14"/>
        </w:rPr>
        <w:t> </w:t>
      </w:r>
      <w:r>
        <w:rPr>
          <w:color w:val="58595B"/>
          <w:sz w:val="14"/>
        </w:rPr>
        <w:t>No.</w:t>
      </w:r>
      <w:r>
        <w:rPr>
          <w:color w:val="58595B"/>
          <w:spacing w:val="-5"/>
          <w:sz w:val="14"/>
        </w:rPr>
        <w:t> </w:t>
      </w:r>
      <w:r>
        <w:rPr>
          <w:color w:val="58595B"/>
          <w:spacing w:val="-3"/>
          <w:sz w:val="14"/>
        </w:rPr>
        <w:t>13-173</w:t>
      </w:r>
      <w:r>
        <w:rPr>
          <w:color w:val="58595B"/>
          <w:spacing w:val="-5"/>
          <w:sz w:val="14"/>
        </w:rPr>
        <w:t> </w:t>
      </w:r>
      <w:r>
        <w:rPr>
          <w:color w:val="58595B"/>
          <w:sz w:val="14"/>
        </w:rPr>
        <w:t>(2013). 49 Conn. Agencies Regs. § 10-145d-454 and § 10-145d-456</w:t>
      </w:r>
      <w:r>
        <w:rPr>
          <w:color w:val="58595B"/>
          <w:spacing w:val="-11"/>
          <w:sz w:val="14"/>
        </w:rPr>
        <w:t> </w:t>
      </w:r>
      <w:r>
        <w:rPr>
          <w:color w:val="58595B"/>
          <w:sz w:val="14"/>
        </w:rPr>
        <w:t>(2015).</w:t>
      </w:r>
    </w:p>
    <w:p>
      <w:pPr>
        <w:spacing w:after="0" w:line="254" w:lineRule="auto"/>
        <w:jc w:val="left"/>
        <w:rPr>
          <w:sz w:val="14"/>
        </w:rPr>
        <w:sectPr>
          <w:type w:val="continuous"/>
          <w:pgSz w:w="12240" w:h="15840"/>
          <w:pgMar w:top="700" w:bottom="280" w:left="0" w:right="0"/>
          <w:cols w:num="2" w:equalWidth="0">
            <w:col w:w="5483" w:space="128"/>
            <w:col w:w="6629"/>
          </w:cols>
        </w:sectPr>
      </w:pPr>
    </w:p>
    <w:p>
      <w:pPr>
        <w:pStyle w:val="BodyText"/>
        <w:rPr>
          <w:sz w:val="20"/>
        </w:rPr>
      </w:pPr>
    </w:p>
    <w:p>
      <w:pPr>
        <w:pStyle w:val="BodyText"/>
        <w:rPr>
          <w:sz w:val="20"/>
        </w:rPr>
      </w:pPr>
    </w:p>
    <w:p>
      <w:pPr>
        <w:pStyle w:val="BodyText"/>
        <w:spacing w:before="5"/>
      </w:pPr>
    </w:p>
    <w:p>
      <w:pPr>
        <w:spacing w:after="0"/>
        <w:sectPr>
          <w:footerReference w:type="default" r:id="rId90"/>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1806720"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178.414902pt;margin-top:-14.540709pt;width:25.1pt;height:63.6pt;mso-position-horizontal-relative:page;mso-position-vertical-relative:paragraph;z-index:251805696" coordorigin="3568,-291" coordsize="502,1272">
            <v:shape style="position:absolute;left:3572;top:-287;width:494;height:1264" coordorigin="3572,-287" coordsize="494,1264" path="m3749,-287l3731,-287,3692,-274,3680,-274,3650,-258,3632,-246,3623,-233,3611,-205,3602,-179,3572,-179,3641,964,4066,976,4066,923,4059,882,3976,882,3967,869,3958,869,3958,841,4006,841,4018,828,4018,812,4006,812,3997,787,4006,787,4018,771,4018,759,4057,759,4045,692,4036,676,3997,676,3976,664,3967,651,3946,610,3919,597,3898,582,3898,528,3889,500,3877,474,3859,446,3839,421,3839,269,3829,244,3809,215,3800,190,3779,162,3761,149,3749,133,3740,108,3722,80,3710,67,3710,39,3722,13,3722,-15,3710,-44,3701,-69,3710,-97,3722,-110,3731,-122,3761,-138,3749,-138,3809,-233,3820,-246,3829,-246,3809,-258,3791,-274,3749,-287xm4027,869l3988,869,3976,882,4027,882,4027,869xm4057,869l4045,882,4059,882,4057,869xm4006,841l3976,841,3997,853,4006,841xm4057,759l4027,759,4045,771,4045,800,4057,812,4066,800,4066,787,4057,759xe" filled="true" fillcolor="#808285" stroked="false">
              <v:path arrowok="t"/>
              <v:fill type="solid"/>
            </v:shape>
            <v:shape style="position:absolute;left:3572;top:-287;width:494;height:1264" coordorigin="3572,-287" coordsize="494,1264" path="m4066,923l4057,869,4045,882,4027,882,4027,869,4018,869,4006,869,3988,869,3976,882,3967,869,3958,869,3958,841,3976,841,3997,853,4006,841,4018,828,4018,812,4006,812,3997,787,4006,787,4018,771,4018,759,4027,759,4045,771,4045,800,4057,812,4066,800,4066,787,4057,759,4045,692,4036,676,4018,676,3997,676,3976,664,3967,651,3946,610,3919,597,3898,582,3898,556,3898,528,3889,500,3877,474,3859,446,3839,421,3839,392,3839,339,3839,298,3839,269,3829,244,3809,215,3800,190,3779,162,3761,149,3749,133,3740,108,3722,80,3710,67,3710,39,3722,13,3722,-2,3722,-15,3710,-44,3701,-69,3710,-97,3722,-110,3731,-122,3761,-138,3749,-138,3809,-233,3820,-246,3829,-246,3809,-258,3791,-274,3749,-287,3731,-287,3692,-274,3680,-274,3623,-233,3602,-179,3572,-179,3641,964,4066,976,4066,923xe" filled="false" stroked="true" strokeweight=".411pt" strokecolor="#58595b">
              <v:path arrowok="t"/>
              <v:stroke dashstyle="solid"/>
            </v:shape>
            <v:shape style="position:absolute;left:3568;top:-291;width:502;height:1272" type="#_x0000_t202" filled="false" stroked="false">
              <v:textbox inset="0,0,0,0">
                <w:txbxContent>
                  <w:p>
                    <w:pPr>
                      <w:spacing w:before="396"/>
                      <w:ind w:left="-507" w:right="-3183" w:firstLine="0"/>
                      <w:jc w:val="left"/>
                      <w:rPr>
                        <w:rFonts w:ascii="Calibri"/>
                        <w:sz w:val="44"/>
                      </w:rPr>
                    </w:pPr>
                    <w:r>
                      <w:rPr>
                        <w:rFonts w:ascii="Calibri"/>
                        <w:color w:val="FFFFFF"/>
                        <w:w w:val="115"/>
                        <w:sz w:val="44"/>
                        <w:shd w:fill="009CD8" w:color="auto" w:val="clear"/>
                      </w:rPr>
                      <w:t>E</w:t>
                    </w:r>
                    <w:r>
                      <w:rPr>
                        <w:rFonts w:ascii="Calibri"/>
                        <w:color w:val="FFFFFF"/>
                        <w:sz w:val="44"/>
                        <w:shd w:fill="009CD8" w:color="auto" w:val="clear"/>
                      </w:rPr>
                      <w:t>                                       </w:t>
                    </w:r>
                    <w:r>
                      <w:rPr>
                        <w:rFonts w:ascii="Calibri"/>
                        <w:color w:val="FFFFFF"/>
                        <w:spacing w:val="-39"/>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15"/>
          <w:shd w:fill="009CD8" w:color="auto" w:val="clear"/>
        </w:rPr>
        <w:t>DELAWAR</w:t>
      </w:r>
    </w:p>
    <w:p>
      <w:pPr>
        <w:pStyle w:val="BodyText"/>
        <w:spacing w:before="5"/>
        <w:rPr>
          <w:rFonts w:ascii="Calibri"/>
          <w:sz w:val="24"/>
        </w:rPr>
      </w:pPr>
    </w:p>
    <w:p>
      <w:pPr>
        <w:spacing w:after="0"/>
        <w:rPr>
          <w:rFonts w:ascii="Calibri"/>
          <w:sz w:val="24"/>
        </w:rPr>
        <w:sectPr>
          <w:type w:val="continuous"/>
          <w:pgSz w:w="12240" w:h="15840"/>
          <w:pgMar w:top="700" w:bottom="280" w:left="0" w:right="0"/>
        </w:sectPr>
      </w:pPr>
    </w:p>
    <w:p>
      <w:pPr>
        <w:pStyle w:val="BodyText"/>
        <w:spacing w:line="302" w:lineRule="auto" w:before="97"/>
        <w:ind w:left="760" w:right="-6"/>
        <w:rPr>
          <w:sz w:val="10"/>
        </w:rPr>
      </w:pPr>
      <w:r>
        <w:rPr/>
        <w:pict>
          <v:group style="position:absolute;margin-left:0pt;margin-top:0pt;width:612pt;height:89.55pt;mso-position-horizontal-relative:page;mso-position-vertical-relative:page;z-index:-271156224"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color w:val="009CD8"/>
          <w:sz w:val="20"/>
        </w:rPr>
        <w:t>Amount of Required Physical Education: </w:t>
      </w:r>
      <w:r>
        <w:rPr>
          <w:color w:val="231F20"/>
        </w:rPr>
        <w:t>The state requires students to take physical education in grades K-8, but does not specify a minimum number of minutes per week. High schools are required to provide students with physical education, and students must earn physical education credit for graduation.</w:t>
      </w:r>
      <w:r>
        <w:rPr>
          <w:color w:val="231F20"/>
          <w:position w:val="6"/>
          <w:sz w:val="10"/>
        </w:rPr>
        <w:t>50 </w:t>
      </w:r>
      <w:r>
        <w:rPr>
          <w:color w:val="231F20"/>
        </w:rPr>
        <w:t>Alignment of school district curricula to the State Content Standards is certified annually by the district through an assurance in the consolidated grant application.</w:t>
      </w:r>
      <w:r>
        <w:rPr>
          <w:color w:val="231F20"/>
          <w:position w:val="6"/>
          <w:sz w:val="10"/>
        </w:rPr>
        <w:t>51</w:t>
      </w:r>
    </w:p>
    <w:p>
      <w:pPr>
        <w:spacing w:line="297" w:lineRule="auto" w:before="178"/>
        <w:ind w:left="760" w:right="10"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2"/>
        <w:rPr>
          <w:sz w:val="16"/>
        </w:rPr>
      </w:pPr>
    </w:p>
    <w:p>
      <w:pPr>
        <w:spacing w:line="285" w:lineRule="auto" w:before="0"/>
        <w:ind w:left="759" w:right="-6" w:firstLine="0"/>
        <w:jc w:val="left"/>
        <w:rPr>
          <w:sz w:val="10"/>
        </w:rPr>
      </w:pPr>
      <w:r>
        <w:rPr>
          <w:rFonts w:ascii="Franklin Gothic Demi"/>
          <w:color w:val="009CD8"/>
          <w:sz w:val="20"/>
        </w:rPr>
        <w:t>High School Graduation Requirements: </w:t>
      </w:r>
      <w:r>
        <w:rPr>
          <w:color w:val="231F20"/>
          <w:sz w:val="18"/>
        </w:rPr>
        <w:t>The state requires students to earn 1.0 credit in physical education for graduation.</w:t>
      </w:r>
      <w:r>
        <w:rPr>
          <w:color w:val="231F20"/>
          <w:position w:val="6"/>
          <w:sz w:val="10"/>
        </w:rPr>
        <w:t>52</w:t>
      </w:r>
    </w:p>
    <w:p>
      <w:pPr>
        <w:pStyle w:val="BodyText"/>
        <w:spacing w:before="10"/>
        <w:rPr>
          <w:sz w:val="16"/>
        </w:rPr>
      </w:pPr>
    </w:p>
    <w:p>
      <w:pPr>
        <w:pStyle w:val="BodyText"/>
        <w:spacing w:line="295" w:lineRule="auto"/>
        <w:ind w:left="760" w:right="-6" w:hanging="1"/>
      </w:pPr>
      <w:r>
        <w:rPr>
          <w:rFonts w:ascii="Franklin Gothic Demi"/>
          <w:color w:val="009CD8"/>
          <w:sz w:val="20"/>
        </w:rPr>
        <w:t>Substitutions: </w:t>
      </w:r>
      <w:r>
        <w:rPr>
          <w:color w:val="231F20"/>
        </w:rPr>
        <w:t>The state does not permit school districts or schools to allow students to substitute other activities for required physical education participation or credit.</w:t>
      </w:r>
    </w:p>
    <w:p>
      <w:pPr>
        <w:pStyle w:val="BodyText"/>
        <w:spacing w:before="1"/>
        <w:rPr>
          <w:sz w:val="16"/>
        </w:rPr>
      </w:pPr>
    </w:p>
    <w:p>
      <w:pPr>
        <w:pStyle w:val="BodyText"/>
        <w:spacing w:line="285" w:lineRule="auto"/>
        <w:ind w:left="759" w:right="435"/>
      </w:pPr>
      <w:r>
        <w:rPr>
          <w:rFonts w:ascii="Franklin Gothic Demi"/>
          <w:color w:val="009CD8"/>
          <w:sz w:val="20"/>
        </w:rPr>
        <w:t>Exemptions/Waivers: </w:t>
      </w:r>
      <w:r>
        <w:rPr>
          <w:color w:val="231F20"/>
        </w:rPr>
        <w:t>The state does not permit schools or school districts to apply for a waiver from the state physical</w:t>
      </w:r>
    </w:p>
    <w:p>
      <w:pPr>
        <w:pStyle w:val="BodyText"/>
        <w:spacing w:line="304" w:lineRule="auto" w:before="17"/>
        <w:ind w:left="759" w:right="-10"/>
        <w:rPr>
          <w:sz w:val="10"/>
        </w:rPr>
      </w:pPr>
      <w:r>
        <w:rPr>
          <w:color w:val="231F20"/>
        </w:rPr>
        <w:t>education requirements. Students may apply for an exemption from the physical education requirement for medical reasons or religious beliefs. The local school district or charter school has authority to grant these exemptions.</w:t>
      </w:r>
      <w:r>
        <w:rPr>
          <w:color w:val="231F20"/>
          <w:position w:val="6"/>
          <w:sz w:val="10"/>
        </w:rPr>
        <w:t>53</w:t>
      </w:r>
    </w:p>
    <w:p>
      <w:pPr>
        <w:pStyle w:val="BodyText"/>
        <w:spacing w:line="297" w:lineRule="auto" w:before="178"/>
        <w:ind w:left="760" w:right="-8" w:hanging="1"/>
      </w:pPr>
      <w:r>
        <w:rPr>
          <w:rFonts w:ascii="Franklin Gothic Demi"/>
          <w:color w:val="009CD8"/>
          <w:sz w:val="20"/>
        </w:rPr>
        <w:t>Physical Activity: </w:t>
      </w:r>
      <w:r>
        <w:rPr>
          <w:color w:val="231F20"/>
        </w:rPr>
        <w:t>The state requires elementary schools to provide daily recess; the time duration is not specified. The state does not require a minimum weekly amount of physical activity</w:t>
      </w:r>
      <w:r>
        <w:rPr>
          <w:color w:val="231F20"/>
          <w:spacing w:val="-18"/>
        </w:rPr>
        <w:t> </w:t>
      </w:r>
      <w:r>
        <w:rPr>
          <w:color w:val="231F20"/>
        </w:rPr>
        <w:t>time for elementary, middle school/junior high, or high school</w:t>
      </w:r>
      <w:r>
        <w:rPr>
          <w:color w:val="231F20"/>
          <w:spacing w:val="-14"/>
        </w:rPr>
        <w:t> </w:t>
      </w:r>
      <w:r>
        <w:rPr>
          <w:color w:val="231F20"/>
        </w:rPr>
        <w:t>students.</w:t>
      </w:r>
    </w:p>
    <w:p>
      <w:pPr>
        <w:pStyle w:val="BodyText"/>
        <w:spacing w:line="304" w:lineRule="auto" w:before="8"/>
        <w:ind w:left="760" w:right="109"/>
      </w:pPr>
      <w:r>
        <w:rPr>
          <w:color w:val="231F20"/>
        </w:rPr>
        <w:t>Classroom physical activity breaks are not required. The state does not prohibit the use of withholding physical activity, including</w:t>
      </w:r>
    </w:p>
    <w:p>
      <w:pPr>
        <w:pStyle w:val="BodyText"/>
        <w:spacing w:before="2"/>
        <w:ind w:left="760"/>
      </w:pPr>
      <w:r>
        <w:rPr>
          <w:color w:val="231F20"/>
        </w:rPr>
        <w:t>recess, as punishment for disciplinary reason. It does prohibit using</w:t>
      </w:r>
    </w:p>
    <w:p>
      <w:pPr>
        <w:pStyle w:val="BodyText"/>
        <w:spacing w:before="55"/>
        <w:ind w:left="760"/>
      </w:pPr>
      <w:r>
        <w:rPr>
          <w:color w:val="231F20"/>
        </w:rPr>
        <w:t>physical activity as punishment for inappropriate behavior.</w:t>
      </w:r>
    </w:p>
    <w:p>
      <w:pPr>
        <w:pStyle w:val="BodyText"/>
        <w:spacing w:before="5"/>
        <w:rPr>
          <w:sz w:val="20"/>
        </w:rPr>
      </w:pPr>
    </w:p>
    <w:p>
      <w:pPr>
        <w:pStyle w:val="BodyText"/>
        <w:spacing w:line="300" w:lineRule="auto"/>
        <w:ind w:left="759" w:right="-6"/>
      </w:pPr>
      <w:r>
        <w:rPr>
          <w:rFonts w:ascii="Franklin Gothic Demi"/>
          <w:color w:val="009CD8"/>
          <w:sz w:val="20"/>
        </w:rPr>
        <w:t>Local School Wellness Policy: </w:t>
      </w:r>
      <w:r>
        <w:rPr>
          <w:color w:val="231F20"/>
        </w:rPr>
        <w:t>The state does not require schools or school districts to provide their local school wellness policy to the state education agency nor to post it online for the public. The state does not monitor the implementation of local school wellness policies.</w:t>
      </w:r>
    </w:p>
    <w:p>
      <w:pPr>
        <w:pStyle w:val="BodyText"/>
        <w:spacing w:line="302" w:lineRule="auto" w:before="97"/>
        <w:ind w:left="419" w:right="796"/>
        <w:rPr>
          <w:sz w:val="10"/>
        </w:rPr>
      </w:pPr>
      <w:r>
        <w:rPr/>
        <w:br w:type="column"/>
      </w:r>
      <w:r>
        <w:rPr>
          <w:rFonts w:ascii="Franklin Gothic Demi"/>
          <w:color w:val="009CD8"/>
          <w:sz w:val="20"/>
        </w:rPr>
        <w:t>State Standards: </w:t>
      </w:r>
      <w:r>
        <w:rPr>
          <w:color w:val="231F20"/>
        </w:rPr>
        <w:t>The state has adopted standards for physical education, with which all school districts are required to comply. </w:t>
      </w:r>
      <w:hyperlink r:id="rId91">
        <w:r>
          <w:rPr>
            <w:color w:val="25408F"/>
            <w:u w:val="single" w:color="25408F"/>
          </w:rPr>
          <w:t>The Delaware Physical Education Content Standards</w:t>
        </w:r>
      </w:hyperlink>
      <w:r>
        <w:rPr>
          <w:color w:val="231F20"/>
          <w:position w:val="6"/>
          <w:sz w:val="10"/>
        </w:rPr>
        <w:t>54 </w:t>
      </w:r>
      <w:r>
        <w:rPr>
          <w:color w:val="231F20"/>
        </w:rPr>
        <w:t>were last revised in 2005. School districts must provide evidence of their compliance.</w:t>
      </w:r>
      <w:r>
        <w:rPr>
          <w:color w:val="231F20"/>
          <w:position w:val="6"/>
          <w:sz w:val="10"/>
        </w:rPr>
        <w:t>55 </w:t>
      </w:r>
      <w:r>
        <w:rPr>
          <w:color w:val="231F20"/>
        </w:rPr>
        <w:t>An annual certification of school district curricula alignment with the state content standard is conducted via an assurance in the consolidated grant application.</w:t>
      </w:r>
      <w:r>
        <w:rPr>
          <w:color w:val="231F20"/>
          <w:position w:val="6"/>
          <w:sz w:val="10"/>
        </w:rPr>
        <w:t>56</w:t>
      </w:r>
    </w:p>
    <w:p>
      <w:pPr>
        <w:pStyle w:val="Heading5"/>
        <w:spacing w:before="155"/>
        <w:ind w:left="599"/>
      </w:pPr>
      <w:r>
        <w:rPr>
          <w:color w:val="58595B"/>
        </w:rPr>
        <w:t>Areas addressed in the state standards include:</w:t>
      </w:r>
    </w:p>
    <w:p>
      <w:pPr>
        <w:spacing w:line="285" w:lineRule="auto" w:before="110"/>
        <w:ind w:left="599" w:right="711"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2"/>
        <w:ind w:left="599" w:right="711"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1"/>
        <w:ind w:left="599"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5"/>
        <w:ind w:left="599"/>
      </w:pPr>
      <w:r>
        <w:rPr>
          <w:color w:val="231F20"/>
        </w:rPr>
        <w:t>maintain a health-enhancing level of physical activity and fitness</w:t>
      </w:r>
    </w:p>
    <w:p>
      <w:pPr>
        <w:pStyle w:val="BodyText"/>
        <w:spacing w:before="7"/>
      </w:pPr>
    </w:p>
    <w:p>
      <w:pPr>
        <w:spacing w:line="285" w:lineRule="auto" w:before="0"/>
        <w:ind w:left="599" w:right="711"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2"/>
        <w:ind w:left="599" w:right="711"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0"/>
        <w:rPr>
          <w:sz w:val="16"/>
        </w:rPr>
      </w:pPr>
    </w:p>
    <w:p>
      <w:pPr>
        <w:pStyle w:val="BodyText"/>
        <w:spacing w:line="300" w:lineRule="auto"/>
        <w:ind w:left="419" w:right="711"/>
      </w:pPr>
      <w:r>
        <w:rPr>
          <w:rFonts w:ascii="Franklin Gothic Demi"/>
          <w:color w:val="009CD8"/>
          <w:sz w:val="20"/>
        </w:rPr>
        <w:t>State Curriculum: </w:t>
      </w:r>
      <w:r>
        <w:rPr>
          <w:color w:val="231F20"/>
        </w:rPr>
        <w:t>The state does not require schools or school districts to use of specific curricula for elementary, middle school/ junior high or high school physical education. It has not promoted curriculum tools to schools or school districts in the past year, nor the use of the Physical Education Curriculum Analysis Tool (PECAT).</w:t>
      </w:r>
    </w:p>
    <w:p>
      <w:pPr>
        <w:spacing w:line="297" w:lineRule="auto" w:before="179"/>
        <w:ind w:left="419" w:right="926" w:firstLine="0"/>
        <w:jc w:val="left"/>
        <w:rPr>
          <w:sz w:val="18"/>
        </w:rPr>
      </w:pPr>
      <w:r>
        <w:rPr>
          <w:rFonts w:ascii="Franklin Gothic Demi" w:hAnsi="Franklin Gothic Demi"/>
          <w:color w:val="009CD8"/>
          <w:sz w:val="20"/>
        </w:rPr>
        <w:t>State Funding for Physical Education Programs: </w:t>
      </w:r>
      <w:r>
        <w:rPr>
          <w:color w:val="231F20"/>
          <w:sz w:val="18"/>
        </w:rPr>
        <w:t>General education funding is available for the state’s physical education programs in school districts and schools. No additional funding is available for physical education programs.</w:t>
      </w:r>
    </w:p>
    <w:p>
      <w:pPr>
        <w:pStyle w:val="BodyText"/>
        <w:spacing w:before="2"/>
        <w:rPr>
          <w:sz w:val="16"/>
        </w:rPr>
      </w:pPr>
    </w:p>
    <w:p>
      <w:pPr>
        <w:pStyle w:val="BodyText"/>
        <w:spacing w:line="285" w:lineRule="auto"/>
        <w:ind w:left="419" w:right="711" w:hanging="1"/>
      </w:pPr>
      <w:r>
        <w:rPr>
          <w:rFonts w:ascii="Franklin Gothic Demi"/>
          <w:color w:val="009CD8"/>
          <w:sz w:val="20"/>
        </w:rPr>
        <w:t>Class Size: </w:t>
      </w:r>
      <w:r>
        <w:rPr>
          <w:color w:val="231F20"/>
        </w:rPr>
        <w:t>The state does not have a required student-teacher ratio for academic classes/physical education.</w:t>
      </w:r>
    </w:p>
    <w:p>
      <w:pPr>
        <w:pStyle w:val="BodyText"/>
        <w:spacing w:before="10"/>
        <w:rPr>
          <w:sz w:val="16"/>
        </w:rPr>
      </w:pPr>
    </w:p>
    <w:p>
      <w:pPr>
        <w:spacing w:before="0"/>
        <w:ind w:left="419" w:right="0" w:firstLine="0"/>
        <w:jc w:val="left"/>
        <w:rPr>
          <w:sz w:val="18"/>
        </w:rPr>
      </w:pPr>
      <w:r>
        <w:rPr>
          <w:rFonts w:ascii="Franklin Gothic Demi"/>
          <w:color w:val="009CD8"/>
          <w:sz w:val="20"/>
        </w:rPr>
        <w:t>Grade Point Average (GPA): </w:t>
      </w:r>
      <w:r>
        <w:rPr>
          <w:color w:val="231F20"/>
          <w:sz w:val="18"/>
        </w:rPr>
        <w:t>The state requires physical</w:t>
      </w:r>
    </w:p>
    <w:p>
      <w:pPr>
        <w:pStyle w:val="BodyText"/>
        <w:spacing w:before="45"/>
        <w:ind w:left="419"/>
      </w:pPr>
      <w:r>
        <w:rPr>
          <w:color w:val="231F20"/>
        </w:rPr>
        <w:t>education grades to be included in a student’s GPA.</w:t>
      </w:r>
    </w:p>
    <w:p>
      <w:pPr>
        <w:pStyle w:val="BodyText"/>
        <w:spacing w:before="4"/>
        <w:rPr>
          <w:sz w:val="20"/>
        </w:rPr>
      </w:pPr>
    </w:p>
    <w:p>
      <w:pPr>
        <w:spacing w:line="295" w:lineRule="auto" w:before="0"/>
        <w:ind w:left="419" w:right="797" w:firstLine="0"/>
        <w:jc w:val="both"/>
        <w:rPr>
          <w:sz w:val="18"/>
        </w:rPr>
      </w:pPr>
      <w:r>
        <w:rPr>
          <w:rFonts w:ascii="Franklin Gothic Demi"/>
          <w:color w:val="009CD8"/>
          <w:sz w:val="20"/>
        </w:rPr>
        <w:t>Online Physical Education Courses: </w:t>
      </w:r>
      <w:r>
        <w:rPr>
          <w:color w:val="231F20"/>
          <w:sz w:val="18"/>
        </w:rPr>
        <w:t>The state does not allow students to earn required physical education credits through</w:t>
      </w:r>
      <w:r>
        <w:rPr>
          <w:color w:val="231F20"/>
          <w:spacing w:val="-22"/>
          <w:sz w:val="18"/>
        </w:rPr>
        <w:t> </w:t>
      </w:r>
      <w:r>
        <w:rPr>
          <w:color w:val="231F20"/>
          <w:sz w:val="18"/>
        </w:rPr>
        <w:t>online physical education</w:t>
      </w:r>
      <w:r>
        <w:rPr>
          <w:color w:val="231F20"/>
          <w:spacing w:val="-2"/>
          <w:sz w:val="18"/>
        </w:rPr>
        <w:t> </w:t>
      </w:r>
      <w:r>
        <w:rPr>
          <w:color w:val="231F20"/>
          <w:sz w:val="18"/>
        </w:rPr>
        <w:t>courses.</w:t>
      </w:r>
    </w:p>
    <w:p>
      <w:pPr>
        <w:spacing w:after="0" w:line="295" w:lineRule="auto"/>
        <w:jc w:val="both"/>
        <w:rPr>
          <w:sz w:val="18"/>
        </w:rPr>
        <w:sectPr>
          <w:type w:val="continuous"/>
          <w:pgSz w:w="12240" w:h="15840"/>
          <w:pgMar w:top="700" w:bottom="280" w:left="0" w:right="0"/>
          <w:cols w:num="2" w:equalWidth="0">
            <w:col w:w="5897" w:space="40"/>
            <w:col w:w="6303"/>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9"/>
        </w:rPr>
      </w:pPr>
    </w:p>
    <w:p>
      <w:pPr>
        <w:spacing w:after="0"/>
        <w:rPr>
          <w:sz w:val="19"/>
        </w:rPr>
        <w:sectPr>
          <w:footerReference w:type="default" r:id="rId92"/>
          <w:pgSz w:w="12240" w:h="15840"/>
          <w:pgMar w:footer="570" w:header="0" w:top="0" w:bottom="760" w:left="0" w:right="0"/>
        </w:sectPr>
      </w:pPr>
    </w:p>
    <w:p>
      <w:pPr>
        <w:spacing w:line="285" w:lineRule="auto" w:before="97"/>
        <w:ind w:left="720" w:right="0" w:hanging="1"/>
        <w:jc w:val="left"/>
        <w:rPr>
          <w:sz w:val="18"/>
        </w:rPr>
      </w:pPr>
      <w:r>
        <w:rPr/>
        <w:pict>
          <v:shape style="position:absolute;margin-left:17.2672pt;margin-top:-102.590004pt;width:35.6pt;height:91.05pt;mso-position-horizontal-relative:page;mso-position-vertical-relative:paragraph;z-index:251811840"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rFonts w:ascii="Franklin Gothic Demi"/>
          <w:color w:val="009CD8"/>
          <w:sz w:val="20"/>
        </w:rPr>
        <w:t>Student Assessment Requirements: </w:t>
      </w:r>
      <w:r>
        <w:rPr>
          <w:color w:val="231F20"/>
          <w:sz w:val="18"/>
        </w:rPr>
        <w:t>There is a regulation citation regarding student assessment in physical education.</w:t>
      </w:r>
    </w:p>
    <w:p>
      <w:pPr>
        <w:pStyle w:val="BodyText"/>
        <w:spacing w:before="10"/>
        <w:rPr>
          <w:sz w:val="16"/>
        </w:rPr>
      </w:pPr>
    </w:p>
    <w:p>
      <w:pPr>
        <w:pStyle w:val="BodyText"/>
        <w:spacing w:line="302" w:lineRule="auto"/>
        <w:ind w:left="720" w:hanging="1"/>
      </w:pPr>
      <w:r>
        <w:rPr>
          <w:rFonts w:ascii="Franklin Gothic Demi" w:hAnsi="Franklin Gothic Demi"/>
          <w:color w:val="009CD8"/>
          <w:sz w:val="20"/>
        </w:rPr>
        <w:t>Fitness</w:t>
      </w:r>
      <w:r>
        <w:rPr>
          <w:rFonts w:ascii="Franklin Gothic Demi" w:hAnsi="Franklin Gothic Demi"/>
          <w:color w:val="009CD8"/>
          <w:spacing w:val="-6"/>
          <w:sz w:val="20"/>
        </w:rPr>
        <w:t> </w:t>
      </w:r>
      <w:r>
        <w:rPr>
          <w:rFonts w:ascii="Franklin Gothic Demi" w:hAnsi="Franklin Gothic Demi"/>
          <w:color w:val="009CD8"/>
          <w:sz w:val="20"/>
        </w:rPr>
        <w:t>Assessment:</w:t>
      </w:r>
      <w:r>
        <w:rPr>
          <w:rFonts w:ascii="Franklin Gothic Demi" w:hAnsi="Franklin Gothic Demi"/>
          <w:color w:val="009CD8"/>
          <w:spacing w:val="-21"/>
          <w:sz w:val="20"/>
        </w:rPr>
        <w:t> </w:t>
      </w:r>
      <w:r>
        <w:rPr>
          <w:color w:val="231F20"/>
        </w:rPr>
        <w:t>The</w:t>
      </w:r>
      <w:r>
        <w:rPr>
          <w:color w:val="231F20"/>
          <w:spacing w:val="-5"/>
        </w:rPr>
        <w:t> </w:t>
      </w:r>
      <w:r>
        <w:rPr>
          <w:color w:val="231F20"/>
        </w:rPr>
        <w:t>state</w:t>
      </w:r>
      <w:r>
        <w:rPr>
          <w:color w:val="231F20"/>
          <w:spacing w:val="-5"/>
        </w:rPr>
        <w:t> </w:t>
      </w:r>
      <w:r>
        <w:rPr>
          <w:color w:val="231F20"/>
        </w:rPr>
        <w:t>requires</w:t>
      </w:r>
      <w:r>
        <w:rPr>
          <w:color w:val="231F20"/>
          <w:spacing w:val="-4"/>
        </w:rPr>
        <w:t> </w:t>
      </w:r>
      <w:r>
        <w:rPr>
          <w:color w:val="231F20"/>
        </w:rPr>
        <w:t>student</w:t>
      </w:r>
      <w:r>
        <w:rPr>
          <w:color w:val="231F20"/>
          <w:spacing w:val="-4"/>
        </w:rPr>
        <w:t> </w:t>
      </w:r>
      <w:r>
        <w:rPr>
          <w:color w:val="231F20"/>
        </w:rPr>
        <w:t>physical</w:t>
      </w:r>
      <w:r>
        <w:rPr>
          <w:color w:val="231F20"/>
          <w:spacing w:val="-6"/>
        </w:rPr>
        <w:t> </w:t>
      </w:r>
      <w:r>
        <w:rPr>
          <w:color w:val="231F20"/>
        </w:rPr>
        <w:t>fitness assessment in grades 4, 7, and 9 or </w:t>
      </w:r>
      <w:r>
        <w:rPr>
          <w:color w:val="231F20"/>
          <w:spacing w:val="-4"/>
        </w:rPr>
        <w:t>10 </w:t>
      </w:r>
      <w:r>
        <w:rPr>
          <w:color w:val="231F20"/>
        </w:rPr>
        <w:t>using the tool designated by the state department of education</w:t>
      </w:r>
      <w:r>
        <w:rPr>
          <w:color w:val="231F20"/>
          <w:position w:val="6"/>
          <w:sz w:val="10"/>
        </w:rPr>
        <w:t>57 </w:t>
      </w:r>
      <w:r>
        <w:rPr>
          <w:color w:val="231F20"/>
        </w:rPr>
        <w:t>(FITNESSGRAM®). Results must be shared with each student’s parents, guardians or relative caregivers. Results are also shared with the state department of education, which annually reports the statewide grade results to the</w:t>
      </w:r>
      <w:r>
        <w:rPr>
          <w:color w:val="231F20"/>
          <w:spacing w:val="-1"/>
        </w:rPr>
        <w:t> </w:t>
      </w:r>
      <w:r>
        <w:rPr>
          <w:color w:val="231F20"/>
        </w:rPr>
        <w:t>public.</w:t>
      </w:r>
    </w:p>
    <w:p>
      <w:pPr>
        <w:spacing w:before="175"/>
        <w:ind w:left="720" w:right="0" w:firstLine="0"/>
        <w:jc w:val="left"/>
        <w:rPr>
          <w:sz w:val="18"/>
        </w:rPr>
      </w:pPr>
      <w:r>
        <w:rPr>
          <w:rFonts w:ascii="Franklin Gothic Demi"/>
          <w:color w:val="009CD8"/>
          <w:sz w:val="20"/>
        </w:rPr>
        <w:t>Body Mass Index (BMI): </w:t>
      </w:r>
      <w:r>
        <w:rPr>
          <w:color w:val="231F20"/>
          <w:sz w:val="18"/>
        </w:rPr>
        <w:t>The state does not require schools to</w:t>
      </w:r>
    </w:p>
    <w:p>
      <w:pPr>
        <w:pStyle w:val="BodyText"/>
        <w:spacing w:before="45"/>
        <w:ind w:left="719"/>
      </w:pPr>
      <w:r>
        <w:rPr>
          <w:color w:val="231F20"/>
        </w:rPr>
        <w:t>collect students’ BMI or height and weight.</w:t>
      </w:r>
    </w:p>
    <w:p>
      <w:pPr>
        <w:pStyle w:val="BodyText"/>
        <w:spacing w:before="4"/>
        <w:rPr>
          <w:sz w:val="20"/>
        </w:rPr>
      </w:pPr>
    </w:p>
    <w:p>
      <w:pPr>
        <w:spacing w:line="297" w:lineRule="auto" w:before="0"/>
        <w:ind w:left="720" w:right="0" w:firstLine="0"/>
        <w:jc w:val="left"/>
        <w:rPr>
          <w:sz w:val="10"/>
        </w:rPr>
      </w:pPr>
      <w:r>
        <w:rPr>
          <w:rFonts w:ascii="Franklin Gothic Demi"/>
          <w:color w:val="009CD8"/>
          <w:sz w:val="20"/>
        </w:rPr>
        <w:t>Certification/Licensure of Physical Education Teachers: </w:t>
      </w:r>
      <w:r>
        <w:rPr>
          <w:color w:val="231F20"/>
          <w:sz w:val="18"/>
        </w:rPr>
        <w:t>The state requires physical education teachers to be state certified/licensed and endorsed to teach physical education at the elementary, middle school/junior high and high school levels.</w:t>
      </w:r>
      <w:r>
        <w:rPr>
          <w:color w:val="231F20"/>
          <w:position w:val="6"/>
          <w:sz w:val="10"/>
        </w:rPr>
        <w:t>58</w:t>
      </w:r>
    </w:p>
    <w:p>
      <w:pPr>
        <w:pStyle w:val="BodyText"/>
        <w:spacing w:line="304" w:lineRule="auto" w:before="8"/>
        <w:ind w:left="719" w:right="-15"/>
      </w:pPr>
      <w:r>
        <w:rPr>
          <w:color w:val="231F20"/>
        </w:rPr>
        <w:t>It also requires physical education teachers to pass a physical education certificate/licensure exam (Praxis II) before they are endorsed to teach physical education. Elementary classroom teachers (generalists) are not allowed to teach required elementary school physical education classes.</w:t>
      </w:r>
    </w:p>
    <w:p>
      <w:pPr>
        <w:spacing w:line="295" w:lineRule="auto" w:before="179"/>
        <w:ind w:left="720" w:right="3" w:firstLine="0"/>
        <w:jc w:val="left"/>
        <w:rPr>
          <w:sz w:val="18"/>
        </w:rPr>
      </w:pPr>
      <w:r>
        <w:rPr>
          <w:rFonts w:ascii="Franklin Gothic Demi" w:hAnsi="Franklin Gothic Demi"/>
          <w:color w:val="009CD8"/>
          <w:sz w:val="20"/>
        </w:rPr>
        <w:t>Professional Development of Physical Education Teachers: </w:t>
      </w:r>
      <w:r>
        <w:rPr>
          <w:color w:val="231F20"/>
          <w:sz w:val="18"/>
        </w:rPr>
        <w:t>Professional development is required in order to maintain/renew one’s physical education teacher certification or licensure,</w:t>
      </w:r>
      <w:r>
        <w:rPr>
          <w:color w:val="231F20"/>
          <w:spacing w:val="-4"/>
          <w:sz w:val="18"/>
        </w:rPr>
        <w:t> </w:t>
      </w:r>
      <w:r>
        <w:rPr>
          <w:color w:val="231F20"/>
          <w:sz w:val="18"/>
        </w:rPr>
        <w:t>but</w:t>
      </w:r>
      <w:r>
        <w:rPr>
          <w:color w:val="231F20"/>
          <w:spacing w:val="-4"/>
          <w:sz w:val="18"/>
        </w:rPr>
        <w:t> </w:t>
      </w:r>
      <w:r>
        <w:rPr>
          <w:color w:val="231F20"/>
          <w:sz w:val="18"/>
        </w:rPr>
        <w:t>the</w:t>
      </w:r>
      <w:r>
        <w:rPr>
          <w:color w:val="231F20"/>
          <w:spacing w:val="-3"/>
          <w:sz w:val="18"/>
        </w:rPr>
        <w:t> </w:t>
      </w:r>
      <w:r>
        <w:rPr>
          <w:color w:val="231F20"/>
          <w:sz w:val="18"/>
        </w:rPr>
        <w:t>professional</w:t>
      </w:r>
      <w:r>
        <w:rPr>
          <w:color w:val="231F20"/>
          <w:spacing w:val="-4"/>
          <w:sz w:val="18"/>
        </w:rPr>
        <w:t> </w:t>
      </w:r>
      <w:r>
        <w:rPr>
          <w:color w:val="231F20"/>
          <w:sz w:val="18"/>
        </w:rPr>
        <w:t>development</w:t>
      </w:r>
      <w:r>
        <w:rPr>
          <w:color w:val="231F20"/>
          <w:spacing w:val="-3"/>
          <w:sz w:val="18"/>
        </w:rPr>
        <w:t> </w:t>
      </w:r>
      <w:r>
        <w:rPr>
          <w:color w:val="231F20"/>
          <w:sz w:val="18"/>
        </w:rPr>
        <w:t>does</w:t>
      </w:r>
      <w:r>
        <w:rPr>
          <w:color w:val="231F20"/>
          <w:spacing w:val="-3"/>
          <w:sz w:val="18"/>
        </w:rPr>
        <w:t> </w:t>
      </w:r>
      <w:r>
        <w:rPr>
          <w:color w:val="231F20"/>
          <w:sz w:val="18"/>
        </w:rPr>
        <w:t>not</w:t>
      </w:r>
      <w:r>
        <w:rPr>
          <w:color w:val="231F20"/>
          <w:spacing w:val="-3"/>
          <w:sz w:val="18"/>
        </w:rPr>
        <w:t> </w:t>
      </w:r>
      <w:r>
        <w:rPr>
          <w:color w:val="231F20"/>
          <w:sz w:val="18"/>
        </w:rPr>
        <w:t>have</w:t>
      </w:r>
      <w:r>
        <w:rPr>
          <w:color w:val="231F20"/>
          <w:spacing w:val="-4"/>
          <w:sz w:val="18"/>
        </w:rPr>
        <w:t> </w:t>
      </w:r>
      <w:r>
        <w:rPr>
          <w:color w:val="231F20"/>
          <w:sz w:val="18"/>
        </w:rPr>
        <w:t>to</w:t>
      </w:r>
      <w:r>
        <w:rPr>
          <w:color w:val="231F20"/>
          <w:spacing w:val="-3"/>
          <w:sz w:val="18"/>
        </w:rPr>
        <w:t> </w:t>
      </w:r>
      <w:r>
        <w:rPr>
          <w:color w:val="231F20"/>
          <w:sz w:val="18"/>
        </w:rPr>
        <w:t>be</w:t>
      </w:r>
      <w:r>
        <w:rPr>
          <w:color w:val="231F20"/>
          <w:spacing w:val="-4"/>
          <w:sz w:val="18"/>
        </w:rPr>
        <w:t> </w:t>
      </w:r>
      <w:r>
        <w:rPr>
          <w:color w:val="231F20"/>
          <w:sz w:val="18"/>
        </w:rPr>
        <w:t>on physical education</w:t>
      </w:r>
      <w:r>
        <w:rPr>
          <w:color w:val="231F20"/>
          <w:spacing w:val="-2"/>
          <w:sz w:val="18"/>
        </w:rPr>
        <w:t> </w:t>
      </w:r>
      <w:r>
        <w:rPr>
          <w:color w:val="231F20"/>
          <w:sz w:val="18"/>
        </w:rPr>
        <w:t>topics.</w:t>
      </w:r>
    </w:p>
    <w:p>
      <w:pPr>
        <w:spacing w:line="285" w:lineRule="auto" w:before="177"/>
        <w:ind w:left="719" w:right="126" w:firstLine="0"/>
        <w:jc w:val="left"/>
        <w:rPr>
          <w:sz w:val="18"/>
        </w:rPr>
      </w:pPr>
      <w:r>
        <w:rPr>
          <w:rFonts w:ascii="Franklin Gothic Demi"/>
          <w:color w:val="009CD8"/>
          <w:sz w:val="20"/>
        </w:rPr>
        <w:t>Teacher Evaluation: </w:t>
      </w:r>
      <w:r>
        <w:rPr>
          <w:color w:val="231F20"/>
          <w:sz w:val="18"/>
        </w:rPr>
        <w:t>The state does have a teacher evaluation system for all teachers.</w:t>
      </w:r>
    </w:p>
    <w:p>
      <w:pPr>
        <w:pStyle w:val="BodyText"/>
        <w:spacing w:before="10"/>
        <w:rPr>
          <w:sz w:val="16"/>
        </w:rPr>
      </w:pPr>
    </w:p>
    <w:p>
      <w:pPr>
        <w:pStyle w:val="BodyText"/>
        <w:spacing w:line="300" w:lineRule="auto"/>
        <w:ind w:left="720"/>
      </w:pPr>
      <w:r>
        <w:rPr>
          <w:rFonts w:ascii="Franklin Gothic Demi"/>
          <w:color w:val="009CD8"/>
          <w:sz w:val="20"/>
        </w:rPr>
        <w:t>National Board Certification: </w:t>
      </w:r>
      <w:r>
        <w:rPr>
          <w:color w:val="231F20"/>
        </w:rPr>
        <w:t>The state does not actively promote or encourage teachers to register for the National Board Certification process, nor does it provide mentoring or funding support, or any type of monetary compensation, for physical education teachers going through the process.</w:t>
      </w:r>
    </w:p>
    <w:p>
      <w:pPr>
        <w:pStyle w:val="BodyText"/>
        <w:spacing w:line="297" w:lineRule="auto" w:before="97"/>
        <w:ind w:left="466" w:right="915"/>
      </w:pPr>
      <w:r>
        <w:rPr/>
        <w:br w:type="column"/>
      </w:r>
      <w:r>
        <w:rPr>
          <w:rFonts w:ascii="Franklin Gothic Demi"/>
          <w:color w:val="009CD8"/>
          <w:sz w:val="20"/>
        </w:rPr>
        <w:t>District Physical Education Coordinator: </w:t>
      </w:r>
      <w:r>
        <w:rPr>
          <w:color w:val="231F20"/>
        </w:rPr>
        <w:t>The state does not require each school district to have a licensed physical educator serving as a physical education coordinator. It does not have designated staffing to oversee implementation, compliance,</w:t>
      </w:r>
    </w:p>
    <w:p>
      <w:pPr>
        <w:pStyle w:val="BodyText"/>
        <w:spacing w:line="304" w:lineRule="auto" w:before="8"/>
        <w:ind w:left="466" w:right="723"/>
      </w:pPr>
      <w:r>
        <w:rPr>
          <w:color w:val="231F20"/>
        </w:rPr>
        <w:t>technical assistance, or monitoring of physical education programs in school districts and schools.</w:t>
      </w:r>
    </w:p>
    <w:p>
      <w:pPr>
        <w:pStyle w:val="Heading5"/>
        <w:spacing w:before="177"/>
        <w:ind w:left="466"/>
      </w:pPr>
      <w:r>
        <w:rPr>
          <w:color w:val="009CD8"/>
        </w:rPr>
        <w:t>Contact Person:</w:t>
      </w:r>
    </w:p>
    <w:p>
      <w:pPr>
        <w:pStyle w:val="BodyText"/>
        <w:spacing w:line="304" w:lineRule="auto" w:before="45"/>
        <w:ind w:left="466" w:right="4377"/>
      </w:pPr>
      <w:r>
        <w:rPr>
          <w:color w:val="231F20"/>
        </w:rPr>
        <w:t>Preston Shockley Education</w:t>
      </w:r>
      <w:r>
        <w:rPr>
          <w:color w:val="231F20"/>
          <w:spacing w:val="7"/>
        </w:rPr>
        <w:t> </w:t>
      </w:r>
      <w:r>
        <w:rPr>
          <w:color w:val="231F20"/>
          <w:spacing w:val="-3"/>
        </w:rPr>
        <w:t>Associate</w:t>
      </w:r>
    </w:p>
    <w:p>
      <w:pPr>
        <w:pStyle w:val="BodyText"/>
        <w:spacing w:line="304" w:lineRule="auto" w:before="1"/>
        <w:ind w:left="466" w:right="3222"/>
      </w:pPr>
      <w:r>
        <w:rPr>
          <w:color w:val="231F20"/>
        </w:rPr>
        <w:t>Delaware Department of Education 401 Federal Street, Suite 2</w:t>
      </w:r>
    </w:p>
    <w:p>
      <w:pPr>
        <w:pStyle w:val="BodyText"/>
        <w:spacing w:before="2"/>
        <w:ind w:left="466"/>
      </w:pPr>
      <w:r>
        <w:rPr>
          <w:color w:val="231F20"/>
        </w:rPr>
        <w:t>Dover, DE 19901</w:t>
      </w:r>
    </w:p>
    <w:p>
      <w:pPr>
        <w:pStyle w:val="BodyText"/>
        <w:spacing w:before="56"/>
        <w:ind w:left="466"/>
      </w:pPr>
      <w:r>
        <w:rPr>
          <w:color w:val="231F20"/>
        </w:rPr>
        <w:t>302-735-4180</w:t>
      </w:r>
    </w:p>
    <w:p>
      <w:pPr>
        <w:pStyle w:val="BodyText"/>
        <w:spacing w:before="55"/>
        <w:ind w:left="466"/>
      </w:pPr>
      <w:hyperlink r:id="rId93">
        <w:r>
          <w:rPr>
            <w:color w:val="231F20"/>
          </w:rPr>
          <w:t>preston.shockle</w:t>
        </w:r>
      </w:hyperlink>
      <w:hyperlink r:id="rId94">
        <w:r>
          <w:rPr>
            <w:color w:val="231F20"/>
          </w:rPr>
          <w:t>y@doe.k12.de.us</w:t>
        </w:r>
      </w:hyperlink>
    </w:p>
    <w:p>
      <w:pPr>
        <w:spacing w:after="0"/>
        <w:sectPr>
          <w:type w:val="continuous"/>
          <w:pgSz w:w="12240" w:h="15840"/>
          <w:pgMar w:top="700" w:bottom="280" w:left="0" w:right="0"/>
          <w:cols w:num="2" w:equalWidth="0">
            <w:col w:w="5825" w:space="40"/>
            <w:col w:w="6375"/>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9"/>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pStyle w:val="BodyText"/>
        <w:spacing w:before="1"/>
        <w:rPr>
          <w:sz w:val="6"/>
        </w:rPr>
      </w:pPr>
    </w:p>
    <w:p>
      <w:pPr>
        <w:spacing w:after="0"/>
        <w:rPr>
          <w:sz w:val="6"/>
        </w:rPr>
        <w:sectPr>
          <w:type w:val="continuous"/>
          <w:pgSz w:w="12240" w:h="15840"/>
          <w:pgMar w:top="700" w:bottom="280" w:left="0" w:right="0"/>
        </w:sectPr>
      </w:pPr>
    </w:p>
    <w:p>
      <w:pPr>
        <w:spacing w:before="62"/>
        <w:ind w:left="720" w:right="0" w:firstLine="0"/>
        <w:jc w:val="left"/>
        <w:rPr>
          <w:sz w:val="14"/>
        </w:rPr>
      </w:pPr>
      <w:r>
        <w:rPr/>
        <w:pict>
          <v:group style="position:absolute;margin-left:0pt;margin-top:0pt;width:612pt;height:89.55pt;mso-position-horizontal-relative:page;mso-position-vertical-relative:page;z-index:251810816"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9903;top:1374;width:1360;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10"/>
                        <w:sz w:val="26"/>
                      </w:rPr>
                      <w:t>DELAWARE</w:t>
                    </w:r>
                  </w:p>
                </w:txbxContent>
              </v:textbox>
              <w10:wrap type="none"/>
            </v:shape>
            <w10:wrap type="none"/>
          </v:group>
        </w:pict>
      </w:r>
      <w:r>
        <w:rPr>
          <w:color w:val="58595B"/>
          <w:sz w:val="14"/>
        </w:rPr>
        <w:t>50     </w:t>
      </w:r>
      <w:r>
        <w:rPr>
          <w:color w:val="58595B"/>
          <w:spacing w:val="-3"/>
          <w:sz w:val="14"/>
        </w:rPr>
        <w:t>14 </w:t>
      </w:r>
      <w:r>
        <w:rPr>
          <w:color w:val="58595B"/>
          <w:sz w:val="14"/>
        </w:rPr>
        <w:t>Del. Admin. Code § 503</w:t>
      </w:r>
      <w:r>
        <w:rPr>
          <w:color w:val="58595B"/>
          <w:spacing w:val="-21"/>
          <w:sz w:val="14"/>
        </w:rPr>
        <w:t> </w:t>
      </w:r>
      <w:r>
        <w:rPr>
          <w:color w:val="58595B"/>
          <w:sz w:val="14"/>
        </w:rPr>
        <w:t>(2015).</w:t>
      </w:r>
    </w:p>
    <w:p>
      <w:pPr>
        <w:spacing w:before="10"/>
        <w:ind w:left="720" w:right="0" w:firstLine="0"/>
        <w:jc w:val="left"/>
        <w:rPr>
          <w:sz w:val="14"/>
        </w:rPr>
      </w:pPr>
      <w:r>
        <w:rPr>
          <w:color w:val="58595B"/>
          <w:spacing w:val="-5"/>
          <w:sz w:val="14"/>
        </w:rPr>
        <w:t>51      </w:t>
      </w:r>
      <w:r>
        <w:rPr>
          <w:color w:val="58595B"/>
          <w:spacing w:val="-3"/>
          <w:sz w:val="14"/>
        </w:rPr>
        <w:t>14 </w:t>
      </w:r>
      <w:r>
        <w:rPr>
          <w:color w:val="58595B"/>
          <w:sz w:val="14"/>
        </w:rPr>
        <w:t>Del. Admin. Code § 502</w:t>
      </w:r>
      <w:r>
        <w:rPr>
          <w:color w:val="58595B"/>
          <w:spacing w:val="-15"/>
          <w:sz w:val="14"/>
        </w:rPr>
        <w:t> </w:t>
      </w:r>
      <w:r>
        <w:rPr>
          <w:color w:val="58595B"/>
          <w:sz w:val="14"/>
        </w:rPr>
        <w:t>(2015).</w:t>
      </w:r>
    </w:p>
    <w:p>
      <w:pPr>
        <w:spacing w:before="9"/>
        <w:ind w:left="720" w:right="0" w:firstLine="0"/>
        <w:jc w:val="left"/>
        <w:rPr>
          <w:sz w:val="14"/>
        </w:rPr>
      </w:pPr>
      <w:r>
        <w:rPr>
          <w:color w:val="58595B"/>
          <w:sz w:val="14"/>
        </w:rPr>
        <w:t>52 14 Del. Admin. Code § 503 (2015); 14 Del. Admin. Code § 505 (2015).</w:t>
      </w:r>
    </w:p>
    <w:p>
      <w:pPr>
        <w:spacing w:before="9"/>
        <w:ind w:left="720" w:right="0" w:firstLine="0"/>
        <w:jc w:val="left"/>
        <w:rPr>
          <w:sz w:val="14"/>
        </w:rPr>
      </w:pPr>
      <w:r>
        <w:rPr>
          <w:color w:val="58595B"/>
          <w:sz w:val="14"/>
        </w:rPr>
        <w:t>53 14 Del. Admin. Code § 503 (2015).</w:t>
      </w:r>
    </w:p>
    <w:p>
      <w:pPr>
        <w:spacing w:before="9"/>
        <w:ind w:left="720" w:right="0" w:firstLine="0"/>
        <w:jc w:val="left"/>
        <w:rPr>
          <w:sz w:val="14"/>
        </w:rPr>
      </w:pPr>
      <w:r>
        <w:rPr>
          <w:color w:val="58595B"/>
          <w:sz w:val="14"/>
        </w:rPr>
        <w:t>54 14 Del. Admin. Code § 501 (2015). State Content Standards. 1.0 Instructional</w:t>
      </w:r>
    </w:p>
    <w:p>
      <w:pPr>
        <w:spacing w:before="10"/>
        <w:ind w:left="1060" w:right="0" w:firstLine="0"/>
        <w:jc w:val="left"/>
        <w:rPr>
          <w:sz w:val="14"/>
        </w:rPr>
      </w:pPr>
      <w:r>
        <w:rPr>
          <w:color w:val="58595B"/>
          <w:sz w:val="14"/>
        </w:rPr>
        <w:t>Programs.</w:t>
      </w:r>
    </w:p>
    <w:p>
      <w:pPr>
        <w:spacing w:line="254" w:lineRule="auto" w:before="62"/>
        <w:ind w:left="978" w:right="728" w:hanging="341"/>
        <w:jc w:val="left"/>
        <w:rPr>
          <w:sz w:val="14"/>
        </w:rPr>
      </w:pPr>
      <w:r>
        <w:rPr/>
        <w:br w:type="column"/>
      </w:r>
      <w:r>
        <w:rPr>
          <w:color w:val="58595B"/>
          <w:sz w:val="14"/>
        </w:rPr>
        <w:t>55 14 Del. Admin. Code § 502 (2015). Alignment of Local School District Curricula to the State Content Standards.</w:t>
      </w:r>
    </w:p>
    <w:p>
      <w:pPr>
        <w:spacing w:line="158" w:lineRule="exact" w:before="0"/>
        <w:ind w:left="638" w:right="0" w:firstLine="0"/>
        <w:jc w:val="left"/>
        <w:rPr>
          <w:sz w:val="14"/>
        </w:rPr>
      </w:pPr>
      <w:r>
        <w:rPr>
          <w:color w:val="58595B"/>
          <w:sz w:val="14"/>
        </w:rPr>
        <w:t>56     </w:t>
      </w:r>
      <w:r>
        <w:rPr>
          <w:color w:val="58595B"/>
          <w:spacing w:val="-3"/>
          <w:sz w:val="14"/>
        </w:rPr>
        <w:t>14 </w:t>
      </w:r>
      <w:r>
        <w:rPr>
          <w:color w:val="58595B"/>
          <w:sz w:val="14"/>
        </w:rPr>
        <w:t>Del. Admin. Code § 502</w:t>
      </w:r>
      <w:r>
        <w:rPr>
          <w:color w:val="58595B"/>
          <w:spacing w:val="-21"/>
          <w:sz w:val="14"/>
        </w:rPr>
        <w:t> </w:t>
      </w:r>
      <w:r>
        <w:rPr>
          <w:color w:val="58595B"/>
          <w:sz w:val="14"/>
        </w:rPr>
        <w:t>(2015).</w:t>
      </w:r>
    </w:p>
    <w:p>
      <w:pPr>
        <w:spacing w:before="10"/>
        <w:ind w:left="638" w:right="0" w:firstLine="0"/>
        <w:jc w:val="left"/>
        <w:rPr>
          <w:sz w:val="14"/>
        </w:rPr>
      </w:pPr>
      <w:r>
        <w:rPr>
          <w:color w:val="58595B"/>
          <w:spacing w:val="-4"/>
          <w:sz w:val="14"/>
        </w:rPr>
        <w:t>57      </w:t>
      </w:r>
      <w:r>
        <w:rPr>
          <w:color w:val="58595B"/>
          <w:spacing w:val="-3"/>
          <w:sz w:val="14"/>
        </w:rPr>
        <w:t>14 </w:t>
      </w:r>
      <w:r>
        <w:rPr>
          <w:color w:val="58595B"/>
          <w:sz w:val="14"/>
        </w:rPr>
        <w:t>Del. Admin. Code § 503</w:t>
      </w:r>
      <w:r>
        <w:rPr>
          <w:color w:val="58595B"/>
          <w:spacing w:val="-23"/>
          <w:sz w:val="14"/>
        </w:rPr>
        <w:t> </w:t>
      </w:r>
      <w:r>
        <w:rPr>
          <w:color w:val="58595B"/>
          <w:sz w:val="14"/>
        </w:rPr>
        <w:t>(2015).</w:t>
      </w:r>
    </w:p>
    <w:p>
      <w:pPr>
        <w:spacing w:before="9"/>
        <w:ind w:left="638" w:right="0" w:firstLine="0"/>
        <w:jc w:val="left"/>
        <w:rPr>
          <w:sz w:val="14"/>
        </w:rPr>
      </w:pPr>
      <w:r>
        <w:rPr>
          <w:color w:val="58595B"/>
          <w:sz w:val="14"/>
        </w:rPr>
        <w:t>58 14 Del. Admin. Code § 1564 (2015).</w:t>
      </w:r>
    </w:p>
    <w:p>
      <w:pPr>
        <w:spacing w:after="0"/>
        <w:jc w:val="left"/>
        <w:rPr>
          <w:sz w:val="14"/>
        </w:rPr>
        <w:sectPr>
          <w:type w:val="continuous"/>
          <w:pgSz w:w="12240" w:h="15840"/>
          <w:pgMar w:top="700" w:bottom="280" w:left="0" w:right="0"/>
          <w:cols w:num="2" w:equalWidth="0">
            <w:col w:w="5654" w:space="40"/>
            <w:col w:w="6546"/>
          </w:cols>
        </w:sectPr>
      </w:pPr>
    </w:p>
    <w:p>
      <w:pPr>
        <w:pStyle w:val="BodyText"/>
        <w:rPr>
          <w:sz w:val="20"/>
        </w:rPr>
      </w:pPr>
    </w:p>
    <w:p>
      <w:pPr>
        <w:pStyle w:val="BodyText"/>
        <w:rPr>
          <w:sz w:val="20"/>
        </w:rPr>
      </w:pPr>
    </w:p>
    <w:p>
      <w:pPr>
        <w:pStyle w:val="BodyText"/>
        <w:spacing w:before="5"/>
      </w:pPr>
    </w:p>
    <w:p>
      <w:pPr>
        <w:spacing w:after="0"/>
        <w:sectPr>
          <w:footerReference w:type="default" r:id="rId95"/>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1815936"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305.553711pt;margin-top:-16.674707pt;width:65.3500pt;height:63.3pt;mso-position-horizontal-relative:page;mso-position-vertical-relative:paragraph;z-index:251814912" coordorigin="6111,-333" coordsize="1307,1266">
            <v:shape style="position:absolute;left:6115;top:-330;width:1299;height:1257" coordorigin="6115,-329" coordsize="1299,1257" path="m6614,-329l6115,180,6342,418,6365,422,6386,427,6447,447,6503,476,6552,513,6595,557,6630,608,6657,664,6675,725,6684,789,6685,834,6684,857,6682,881,6678,904,6673,928,6948,928,7413,427,6614,-329xe" filled="true" fillcolor="#808285" stroked="false">
              <v:path arrowok="t"/>
              <v:fill type="solid"/>
            </v:shape>
            <v:shape style="position:absolute;left:6115;top:-330;width:1299;height:1257" coordorigin="6115,-329" coordsize="1299,1257" path="m7413,427l6948,928,6674,928,6678,904,6682,881,6684,857,6685,834,6685,812,6679,746,6664,683,6640,626,6607,574,6568,527,6520,488,6467,456,6407,433,6342,418,6115,180,6614,-329,7413,427xe" filled="false" stroked="true" strokeweight=".411pt" strokecolor="#58595b">
              <v:path arrowok="t"/>
              <v:stroke dashstyle="solid"/>
            </v:shape>
            <v:shape style="position:absolute;left:6111;top:-334;width:1307;height:1266" type="#_x0000_t202" filled="false" stroked="false">
              <v:textbox inset="0,0,0,0">
                <w:txbxContent>
                  <w:p>
                    <w:pPr>
                      <w:spacing w:before="438"/>
                      <w:ind w:left="-350" w:right="0" w:firstLine="0"/>
                      <w:jc w:val="left"/>
                      <w:rPr>
                        <w:rFonts w:ascii="Calibri"/>
                        <w:sz w:val="44"/>
                      </w:rPr>
                    </w:pPr>
                    <w:r>
                      <w:rPr>
                        <w:rFonts w:ascii="Calibri"/>
                        <w:color w:val="FFFFFF"/>
                        <w:w w:val="115"/>
                        <w:sz w:val="44"/>
                        <w:shd w:fill="009CD8" w:color="auto" w:val="clear"/>
                      </w:rPr>
                      <w:t>A</w:t>
                    </w:r>
                    <w:r>
                      <w:rPr>
                        <w:rFonts w:ascii="Calibri"/>
                        <w:color w:val="FFFFFF"/>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20"/>
          <w:shd w:fill="009CD8" w:color="auto" w:val="clear"/>
        </w:rPr>
        <w:t>DISTRICT OF COLUMBI</w:t>
      </w:r>
    </w:p>
    <w:p>
      <w:pPr>
        <w:pStyle w:val="BodyText"/>
        <w:spacing w:before="9"/>
        <w:rPr>
          <w:rFonts w:ascii="Calibri"/>
          <w:sz w:val="27"/>
        </w:rPr>
      </w:pPr>
    </w:p>
    <w:p>
      <w:pPr>
        <w:spacing w:after="0"/>
        <w:rPr>
          <w:rFonts w:ascii="Calibri"/>
          <w:sz w:val="27"/>
        </w:rPr>
        <w:sectPr>
          <w:type w:val="continuous"/>
          <w:pgSz w:w="12240" w:h="15840"/>
          <w:pgMar w:top="700" w:bottom="280" w:left="0" w:right="0"/>
        </w:sectPr>
      </w:pPr>
    </w:p>
    <w:p>
      <w:pPr>
        <w:pStyle w:val="BodyText"/>
        <w:spacing w:line="302" w:lineRule="auto" w:before="97"/>
        <w:ind w:left="780"/>
      </w:pPr>
      <w:r>
        <w:rPr/>
        <w:pict>
          <v:group style="position:absolute;margin-left:0pt;margin-top:0pt;width:612pt;height:89.55pt;mso-position-horizontal-relative:page;mso-position-vertical-relative:page;z-index:-271147008"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color w:val="009CD8"/>
          <w:sz w:val="20"/>
        </w:rPr>
        <w:t>Amount of Required Physical Education: </w:t>
      </w:r>
      <w:r>
        <w:rPr>
          <w:color w:val="231F20"/>
        </w:rPr>
        <w:t>The District of Columbia</w:t>
      </w:r>
      <w:r>
        <w:rPr>
          <w:color w:val="231F20"/>
          <w:spacing w:val="-5"/>
        </w:rPr>
        <w:t> </w:t>
      </w:r>
      <w:r>
        <w:rPr>
          <w:color w:val="231F20"/>
        </w:rPr>
        <w:t>(referred</w:t>
      </w:r>
      <w:r>
        <w:rPr>
          <w:color w:val="231F20"/>
          <w:spacing w:val="-5"/>
        </w:rPr>
        <w:t> </w:t>
      </w:r>
      <w:r>
        <w:rPr>
          <w:color w:val="231F20"/>
        </w:rPr>
        <w:t>to</w:t>
      </w:r>
      <w:r>
        <w:rPr>
          <w:color w:val="231F20"/>
          <w:spacing w:val="-4"/>
        </w:rPr>
        <w:t> </w:t>
      </w:r>
      <w:r>
        <w:rPr>
          <w:color w:val="231F20"/>
        </w:rPr>
        <w:t>as</w:t>
      </w:r>
      <w:r>
        <w:rPr>
          <w:color w:val="231F20"/>
          <w:spacing w:val="-5"/>
        </w:rPr>
        <w:t> </w:t>
      </w:r>
      <w:r>
        <w:rPr>
          <w:color w:val="231F20"/>
        </w:rPr>
        <w:t>the</w:t>
      </w:r>
      <w:r>
        <w:rPr>
          <w:color w:val="231F20"/>
          <w:spacing w:val="-4"/>
        </w:rPr>
        <w:t> </w:t>
      </w:r>
      <w:r>
        <w:rPr>
          <w:color w:val="231F20"/>
        </w:rPr>
        <w:t>state</w:t>
      </w:r>
      <w:r>
        <w:rPr>
          <w:color w:val="231F20"/>
          <w:spacing w:val="-4"/>
        </w:rPr>
        <w:t> </w:t>
      </w:r>
      <w:r>
        <w:rPr>
          <w:color w:val="231F20"/>
        </w:rPr>
        <w:t>throughout)</w:t>
      </w:r>
      <w:r>
        <w:rPr>
          <w:color w:val="231F20"/>
          <w:spacing w:val="-5"/>
        </w:rPr>
        <w:t> </w:t>
      </w:r>
      <w:r>
        <w:rPr>
          <w:color w:val="231F20"/>
        </w:rPr>
        <w:t>requires</w:t>
      </w:r>
      <w:r>
        <w:rPr>
          <w:color w:val="231F20"/>
          <w:spacing w:val="-5"/>
        </w:rPr>
        <w:t> </w:t>
      </w:r>
      <w:r>
        <w:rPr>
          <w:color w:val="231F20"/>
        </w:rPr>
        <w:t>150</w:t>
      </w:r>
      <w:r>
        <w:rPr>
          <w:color w:val="231F20"/>
          <w:spacing w:val="-4"/>
        </w:rPr>
        <w:t> </w:t>
      </w:r>
      <w:r>
        <w:rPr>
          <w:color w:val="231F20"/>
        </w:rPr>
        <w:t>minutes of physical education per week for elementary school students and 225 minutes per week for middle school/junior high students.</w:t>
      </w:r>
      <w:r>
        <w:rPr>
          <w:color w:val="231F20"/>
          <w:position w:val="6"/>
          <w:sz w:val="10"/>
        </w:rPr>
        <w:t>59</w:t>
      </w:r>
      <w:r>
        <w:rPr>
          <w:color w:val="231F20"/>
          <w:sz w:val="10"/>
        </w:rPr>
        <w:t> </w:t>
      </w:r>
      <w:r>
        <w:rPr>
          <w:color w:val="231F20"/>
        </w:rPr>
        <w:t>High schools are required to provide physical education courses, and students must earn physical education credit for</w:t>
      </w:r>
      <w:r>
        <w:rPr>
          <w:color w:val="231F20"/>
          <w:spacing w:val="-17"/>
        </w:rPr>
        <w:t> </w:t>
      </w:r>
      <w:r>
        <w:rPr>
          <w:color w:val="231F20"/>
        </w:rPr>
        <w:t>graduation.</w:t>
      </w:r>
    </w:p>
    <w:p>
      <w:pPr>
        <w:pStyle w:val="BodyText"/>
        <w:spacing w:line="304" w:lineRule="auto"/>
        <w:ind w:left="780" w:right="24"/>
      </w:pPr>
      <w:r>
        <w:rPr>
          <w:color w:val="231F20"/>
        </w:rPr>
        <w:t>Annual reporting is required regarding compliance with physical education requirements and student achievement of physical education standards.</w:t>
      </w:r>
      <w:r>
        <w:rPr>
          <w:color w:val="231F20"/>
          <w:position w:val="6"/>
          <w:sz w:val="10"/>
        </w:rPr>
        <w:t>60 </w:t>
      </w:r>
      <w:r>
        <w:rPr>
          <w:color w:val="231F20"/>
        </w:rPr>
        <w:t>Data are self-reported in the Annual School Health Profile.</w:t>
      </w:r>
    </w:p>
    <w:p>
      <w:pPr>
        <w:spacing w:line="297" w:lineRule="auto" w:before="175"/>
        <w:ind w:left="780" w:right="24"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2"/>
        <w:rPr>
          <w:sz w:val="16"/>
        </w:rPr>
      </w:pPr>
    </w:p>
    <w:p>
      <w:pPr>
        <w:spacing w:line="295" w:lineRule="auto" w:before="0"/>
        <w:ind w:left="779" w:right="24" w:firstLine="0"/>
        <w:jc w:val="left"/>
        <w:rPr>
          <w:sz w:val="10"/>
        </w:rPr>
      </w:pPr>
      <w:r>
        <w:rPr>
          <w:rFonts w:ascii="Franklin Gothic Demi"/>
          <w:color w:val="009CD8"/>
          <w:sz w:val="20"/>
        </w:rPr>
        <w:t>High School Graduation Requirements: </w:t>
      </w:r>
      <w:r>
        <w:rPr>
          <w:color w:val="231F20"/>
          <w:sz w:val="18"/>
        </w:rPr>
        <w:t>The state requires students to earn 1.5 credits of physical education/health to graduate.</w:t>
      </w:r>
      <w:r>
        <w:rPr>
          <w:color w:val="231F20"/>
          <w:position w:val="6"/>
          <w:sz w:val="10"/>
        </w:rPr>
        <w:t>61</w:t>
      </w:r>
    </w:p>
    <w:p>
      <w:pPr>
        <w:pStyle w:val="BodyText"/>
        <w:spacing w:before="1"/>
        <w:rPr>
          <w:sz w:val="16"/>
        </w:rPr>
      </w:pPr>
    </w:p>
    <w:p>
      <w:pPr>
        <w:pStyle w:val="BodyText"/>
        <w:spacing w:line="285" w:lineRule="auto"/>
        <w:ind w:left="780" w:right="11" w:hanging="1"/>
      </w:pPr>
      <w:r>
        <w:rPr>
          <w:rFonts w:ascii="Franklin Gothic Demi"/>
          <w:color w:val="009CD8"/>
          <w:sz w:val="20"/>
        </w:rPr>
        <w:t>Substitutions: </w:t>
      </w:r>
      <w:r>
        <w:rPr>
          <w:color w:val="231F20"/>
        </w:rPr>
        <w:t>The state does not permit schools or school districts to apply for a waiver from physical education requirements.</w:t>
      </w:r>
    </w:p>
    <w:p>
      <w:pPr>
        <w:pStyle w:val="BodyText"/>
        <w:spacing w:before="10"/>
        <w:rPr>
          <w:sz w:val="16"/>
        </w:rPr>
      </w:pPr>
    </w:p>
    <w:p>
      <w:pPr>
        <w:pStyle w:val="BodyText"/>
        <w:spacing w:line="297" w:lineRule="auto"/>
        <w:ind w:left="779" w:right="416"/>
      </w:pPr>
      <w:r>
        <w:rPr>
          <w:rFonts w:ascii="Franklin Gothic Demi"/>
          <w:color w:val="009CD8"/>
          <w:sz w:val="20"/>
        </w:rPr>
        <w:t>Exemptions/Waivers:</w:t>
      </w:r>
      <w:r>
        <w:rPr>
          <w:rFonts w:ascii="Franklin Gothic Demi"/>
          <w:color w:val="009CD8"/>
          <w:spacing w:val="-37"/>
          <w:sz w:val="20"/>
        </w:rPr>
        <w:t> </w:t>
      </w:r>
      <w:r>
        <w:rPr>
          <w:color w:val="231F20"/>
        </w:rPr>
        <w:t>The state does not permit schools or school districts to apply for a waiver from physical education requirements. Students may not apply for an exemption from required physical</w:t>
      </w:r>
      <w:r>
        <w:rPr>
          <w:color w:val="231F20"/>
          <w:spacing w:val="-2"/>
        </w:rPr>
        <w:t> </w:t>
      </w:r>
      <w:r>
        <w:rPr>
          <w:color w:val="231F20"/>
        </w:rPr>
        <w:t>education.</w:t>
      </w:r>
    </w:p>
    <w:p>
      <w:pPr>
        <w:pStyle w:val="BodyText"/>
        <w:spacing w:before="2"/>
        <w:rPr>
          <w:sz w:val="16"/>
        </w:rPr>
      </w:pPr>
    </w:p>
    <w:p>
      <w:pPr>
        <w:pStyle w:val="BodyText"/>
        <w:spacing w:line="302" w:lineRule="auto"/>
        <w:ind w:left="779" w:right="24"/>
        <w:rPr>
          <w:sz w:val="10"/>
        </w:rPr>
      </w:pPr>
      <w:r>
        <w:rPr>
          <w:rFonts w:ascii="Franklin Gothic Demi"/>
          <w:color w:val="009CD8"/>
          <w:sz w:val="20"/>
        </w:rPr>
        <w:t>Physical Activity: </w:t>
      </w:r>
      <w:r>
        <w:rPr>
          <w:color w:val="231F20"/>
        </w:rPr>
        <w:t>The state does not require elementary</w:t>
      </w:r>
      <w:r>
        <w:rPr>
          <w:color w:val="231F20"/>
          <w:spacing w:val="-24"/>
        </w:rPr>
        <w:t> </w:t>
      </w:r>
      <w:r>
        <w:rPr>
          <w:color w:val="231F20"/>
        </w:rPr>
        <w:t>schools to provide daily recess, but it states a goal to engage children in physical activity for at least 60 minutes per </w:t>
      </w:r>
      <w:r>
        <w:rPr>
          <w:color w:val="231F20"/>
          <w:spacing w:val="-4"/>
        </w:rPr>
        <w:t>day. </w:t>
      </w:r>
      <w:r>
        <w:rPr>
          <w:color w:val="231F20"/>
        </w:rPr>
        <w:t>Promoting active recess is one </w:t>
      </w:r>
      <w:r>
        <w:rPr>
          <w:color w:val="231F20"/>
          <w:spacing w:val="-3"/>
        </w:rPr>
        <w:t>way </w:t>
      </w:r>
      <w:r>
        <w:rPr>
          <w:color w:val="231F20"/>
        </w:rPr>
        <w:t>to fulfill the daily 60 minutes. Classroom physical activity breaks are not required.</w:t>
      </w:r>
      <w:r>
        <w:rPr>
          <w:color w:val="231F20"/>
          <w:position w:val="6"/>
          <w:sz w:val="10"/>
        </w:rPr>
        <w:t>62 </w:t>
      </w:r>
      <w:r>
        <w:rPr>
          <w:color w:val="231F20"/>
        </w:rPr>
        <w:t>There is no minimum weekly requirement for physical activity for middle school/junior high or high school students. The state does prohibit the use of</w:t>
      </w:r>
      <w:r>
        <w:rPr>
          <w:color w:val="231F20"/>
          <w:spacing w:val="-26"/>
        </w:rPr>
        <w:t> </w:t>
      </w:r>
      <w:r>
        <w:rPr>
          <w:color w:val="231F20"/>
        </w:rPr>
        <w:t>withholding physical activity, including recess, as punishment for disciplinary reasons. It also prohibits the use of physical activity as punishment for inappropriate</w:t>
      </w:r>
      <w:r>
        <w:rPr>
          <w:color w:val="231F20"/>
          <w:spacing w:val="-1"/>
        </w:rPr>
        <w:t> </w:t>
      </w:r>
      <w:r>
        <w:rPr>
          <w:color w:val="231F20"/>
          <w:spacing w:val="-3"/>
        </w:rPr>
        <w:t>behavior.</w:t>
      </w:r>
      <w:r>
        <w:rPr>
          <w:color w:val="231F20"/>
          <w:spacing w:val="-3"/>
          <w:position w:val="6"/>
          <w:sz w:val="10"/>
        </w:rPr>
        <w:t>63</w:t>
      </w:r>
    </w:p>
    <w:p>
      <w:pPr>
        <w:pStyle w:val="BodyText"/>
        <w:spacing w:before="2"/>
        <w:rPr>
          <w:sz w:val="16"/>
        </w:rPr>
      </w:pPr>
    </w:p>
    <w:p>
      <w:pPr>
        <w:pStyle w:val="BodyText"/>
        <w:spacing w:line="297" w:lineRule="auto"/>
        <w:ind w:left="779" w:right="24"/>
      </w:pPr>
      <w:r>
        <w:rPr>
          <w:rFonts w:ascii="Franklin Gothic Demi"/>
          <w:color w:val="009CD8"/>
          <w:sz w:val="20"/>
        </w:rPr>
        <w:t>Local School Wellness Policy: </w:t>
      </w:r>
      <w:r>
        <w:rPr>
          <w:color w:val="231F20"/>
        </w:rPr>
        <w:t>The state requires schools to provide their local school wellness policies to the state education agency and to post the policy online for the public. Implementation is monitored by site visits.</w:t>
      </w:r>
    </w:p>
    <w:p>
      <w:pPr>
        <w:pStyle w:val="BodyText"/>
        <w:spacing w:line="300" w:lineRule="auto" w:before="97"/>
        <w:ind w:left="390" w:right="695" w:hanging="1"/>
      </w:pPr>
      <w:r>
        <w:rPr/>
        <w:br w:type="column"/>
      </w:r>
      <w:r>
        <w:rPr>
          <w:rFonts w:ascii="Franklin Gothic Demi"/>
          <w:color w:val="009CD8"/>
          <w:sz w:val="20"/>
        </w:rPr>
        <w:t>State Standards: </w:t>
      </w:r>
      <w:r>
        <w:rPr>
          <w:color w:val="231F20"/>
        </w:rPr>
        <w:t>The DC </w:t>
      </w:r>
      <w:r>
        <w:rPr>
          <w:color w:val="231F20"/>
          <w:spacing w:val="-3"/>
        </w:rPr>
        <w:t>Board </w:t>
      </w:r>
      <w:r>
        <w:rPr>
          <w:color w:val="231F20"/>
        </w:rPr>
        <w:t>of Education has </w:t>
      </w:r>
      <w:r>
        <w:rPr>
          <w:color w:val="231F20"/>
          <w:spacing w:val="-3"/>
        </w:rPr>
        <w:t>adopted standards for physical </w:t>
      </w:r>
      <w:r>
        <w:rPr>
          <w:color w:val="231F20"/>
        </w:rPr>
        <w:t>education, with which all schools must </w:t>
      </w:r>
      <w:r>
        <w:rPr>
          <w:color w:val="231F20"/>
          <w:spacing w:val="-3"/>
        </w:rPr>
        <w:t>comply.</w:t>
      </w:r>
      <w:r>
        <w:rPr>
          <w:color w:val="231F20"/>
          <w:spacing w:val="-3"/>
          <w:position w:val="6"/>
          <w:sz w:val="10"/>
        </w:rPr>
        <w:t>64 </w:t>
      </w:r>
      <w:hyperlink r:id="rId96">
        <w:r>
          <w:rPr>
            <w:color w:val="25408F"/>
            <w:u w:val="single" w:color="25408F"/>
          </w:rPr>
          <w:t>The </w:t>
        </w:r>
        <w:r>
          <w:rPr>
            <w:color w:val="25408F"/>
            <w:spacing w:val="-3"/>
            <w:u w:val="single" w:color="25408F"/>
          </w:rPr>
          <w:t>Physical </w:t>
        </w:r>
        <w:r>
          <w:rPr>
            <w:color w:val="25408F"/>
            <w:u w:val="single" w:color="25408F"/>
          </w:rPr>
          <w:t>Education </w:t>
        </w:r>
        <w:r>
          <w:rPr>
            <w:color w:val="25408F"/>
            <w:spacing w:val="-3"/>
            <w:u w:val="single" w:color="25408F"/>
          </w:rPr>
          <w:t>Standards</w:t>
        </w:r>
        <w:r>
          <w:rPr>
            <w:color w:val="25408F"/>
            <w:spacing w:val="-3"/>
          </w:rPr>
          <w:t> </w:t>
        </w:r>
      </w:hyperlink>
      <w:r>
        <w:rPr>
          <w:color w:val="231F20"/>
          <w:spacing w:val="-3"/>
        </w:rPr>
        <w:t>were </w:t>
      </w:r>
      <w:r>
        <w:rPr>
          <w:color w:val="231F20"/>
        </w:rPr>
        <w:t>last </w:t>
      </w:r>
      <w:r>
        <w:rPr>
          <w:color w:val="231F20"/>
          <w:spacing w:val="-3"/>
        </w:rPr>
        <w:t>revised </w:t>
      </w:r>
      <w:r>
        <w:rPr>
          <w:color w:val="231F20"/>
        </w:rPr>
        <w:t>in 2008 and </w:t>
      </w:r>
      <w:r>
        <w:rPr>
          <w:color w:val="231F20"/>
          <w:spacing w:val="-3"/>
        </w:rPr>
        <w:t>were </w:t>
      </w:r>
      <w:r>
        <w:rPr>
          <w:color w:val="231F20"/>
        </w:rPr>
        <w:t>under </w:t>
      </w:r>
      <w:r>
        <w:rPr>
          <w:color w:val="231F20"/>
          <w:spacing w:val="-3"/>
        </w:rPr>
        <w:t>revision </w:t>
      </w:r>
      <w:r>
        <w:rPr>
          <w:color w:val="231F20"/>
        </w:rPr>
        <w:t>in </w:t>
      </w:r>
      <w:r>
        <w:rPr>
          <w:color w:val="231F20"/>
          <w:spacing w:val="-4"/>
        </w:rPr>
        <w:t>2015 </w:t>
      </w:r>
      <w:r>
        <w:rPr>
          <w:color w:val="231F20"/>
          <w:spacing w:val="-3"/>
        </w:rPr>
        <w:t>to </w:t>
      </w:r>
      <w:r>
        <w:rPr>
          <w:color w:val="231F20"/>
        </w:rPr>
        <w:t>align with national </w:t>
      </w:r>
      <w:r>
        <w:rPr>
          <w:color w:val="231F20"/>
          <w:spacing w:val="-3"/>
        </w:rPr>
        <w:t>standards.</w:t>
      </w:r>
    </w:p>
    <w:p>
      <w:pPr>
        <w:pStyle w:val="Heading5"/>
        <w:spacing w:before="155"/>
        <w:ind w:left="570"/>
      </w:pPr>
      <w:r>
        <w:rPr>
          <w:color w:val="58595B"/>
        </w:rPr>
        <w:t>Areas addressed in the standards include:</w:t>
      </w:r>
    </w:p>
    <w:p>
      <w:pPr>
        <w:spacing w:line="285" w:lineRule="auto" w:before="110"/>
        <w:ind w:left="570" w:right="695"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1"/>
        <w:ind w:left="570" w:right="695"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2"/>
        <w:ind w:left="570"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5"/>
        <w:ind w:left="570"/>
      </w:pPr>
      <w:r>
        <w:rPr>
          <w:color w:val="231F20"/>
        </w:rPr>
        <w:t>maintain a health-enhancing level of physical activity and fitness</w:t>
      </w:r>
    </w:p>
    <w:p>
      <w:pPr>
        <w:pStyle w:val="BodyText"/>
        <w:spacing w:before="6"/>
      </w:pPr>
    </w:p>
    <w:p>
      <w:pPr>
        <w:spacing w:line="285" w:lineRule="auto" w:before="0"/>
        <w:ind w:left="570" w:right="695"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2"/>
        <w:ind w:left="570" w:right="695"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0"/>
        <w:rPr>
          <w:sz w:val="16"/>
        </w:rPr>
      </w:pPr>
    </w:p>
    <w:p>
      <w:pPr>
        <w:pStyle w:val="BodyText"/>
        <w:spacing w:line="302" w:lineRule="auto"/>
        <w:ind w:left="390" w:right="695"/>
      </w:pPr>
      <w:r>
        <w:rPr>
          <w:rFonts w:ascii="Franklin Gothic Demi"/>
          <w:color w:val="009CD8"/>
          <w:sz w:val="20"/>
        </w:rPr>
        <w:t>State Curriculum: </w:t>
      </w:r>
      <w:r>
        <w:rPr>
          <w:color w:val="231F20"/>
        </w:rPr>
        <w:t>The state does not require the use of specific curricula for elementary, middle school/junior high or high school physical education. The state has distributed written physical education curriculum including a chart of its scope and sequence, goals and objectives of physical education programs, student learning benchmarks, and lesson plans or learning activities</w:t>
      </w:r>
    </w:p>
    <w:p>
      <w:pPr>
        <w:pStyle w:val="BodyText"/>
        <w:spacing w:line="304" w:lineRule="auto"/>
        <w:ind w:left="390" w:right="644"/>
      </w:pPr>
      <w:r>
        <w:rPr>
          <w:color w:val="231F20"/>
        </w:rPr>
        <w:t>for physical education to schools or school districts. It has also promoted the use of the Physical Education Curriculum Analysis Tool (PECAT) by conducting a Centers for Disease Control and Prevention (CDC)-sponsored professional development session and shares information through state communication networks.</w:t>
      </w:r>
    </w:p>
    <w:p>
      <w:pPr>
        <w:pStyle w:val="BodyText"/>
        <w:spacing w:line="302" w:lineRule="auto" w:before="176"/>
        <w:ind w:left="390" w:right="695"/>
      </w:pPr>
      <w:r>
        <w:rPr>
          <w:rFonts w:ascii="Franklin Gothic Demi" w:hAnsi="Franklin Gothic Demi"/>
          <w:color w:val="009CD8"/>
          <w:sz w:val="20"/>
        </w:rPr>
        <w:t>State Funding for Physical Education Programs: </w:t>
      </w:r>
      <w:r>
        <w:rPr>
          <w:color w:val="231F20"/>
        </w:rPr>
        <w:t>General education funding is available for the state’s physical education programs. Additional funding for physical education programs may be secured through a competitive grant process. Grant funds that are awarded may be used for equipment, facilities, programming, and technical assistance.</w:t>
      </w:r>
    </w:p>
    <w:p>
      <w:pPr>
        <w:spacing w:before="172"/>
        <w:ind w:left="390" w:right="0" w:firstLine="0"/>
        <w:jc w:val="left"/>
        <w:rPr>
          <w:sz w:val="18"/>
        </w:rPr>
      </w:pPr>
      <w:r>
        <w:rPr>
          <w:rFonts w:ascii="Franklin Gothic Demi" w:hAnsi="Franklin Gothic Demi"/>
          <w:color w:val="009CD8"/>
          <w:sz w:val="20"/>
        </w:rPr>
        <w:t>Class Size: </w:t>
      </w:r>
      <w:r>
        <w:rPr>
          <w:color w:val="231F20"/>
          <w:sz w:val="18"/>
        </w:rPr>
        <w:t>The state’s required student-teacher ratio for</w:t>
      </w:r>
    </w:p>
    <w:p>
      <w:pPr>
        <w:pStyle w:val="BodyText"/>
        <w:spacing w:before="45"/>
        <w:ind w:left="390"/>
      </w:pPr>
      <w:r>
        <w:rPr>
          <w:color w:val="231F20"/>
        </w:rPr>
        <w:t>academic classes is applicable to physical education.</w:t>
      </w:r>
    </w:p>
    <w:p>
      <w:pPr>
        <w:spacing w:after="0"/>
        <w:sectPr>
          <w:type w:val="continuous"/>
          <w:pgSz w:w="12240" w:h="15840"/>
          <w:pgMar w:top="700" w:bottom="280" w:left="0" w:right="0"/>
          <w:cols w:num="2" w:equalWidth="0">
            <w:col w:w="5946" w:space="40"/>
            <w:col w:w="6254"/>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2"/>
        </w:rPr>
      </w:pPr>
    </w:p>
    <w:p>
      <w:pPr>
        <w:spacing w:after="0"/>
        <w:rPr>
          <w:sz w:val="22"/>
        </w:rPr>
        <w:sectPr>
          <w:footerReference w:type="default" r:id="rId97"/>
          <w:pgSz w:w="12240" w:h="15840"/>
          <w:pgMar w:footer="570" w:header="0" w:top="0" w:bottom="760" w:left="0" w:right="0"/>
        </w:sectPr>
      </w:pPr>
    </w:p>
    <w:p>
      <w:pPr>
        <w:spacing w:before="97"/>
        <w:ind w:left="720" w:right="0" w:firstLine="0"/>
        <w:jc w:val="left"/>
        <w:rPr>
          <w:sz w:val="18"/>
        </w:rPr>
      </w:pPr>
      <w:r>
        <w:rPr/>
        <w:pict>
          <v:shape style="position:absolute;margin-left:17.2672pt;margin-top:-104.389992pt;width:35.6pt;height:91.05pt;mso-position-horizontal-relative:page;mso-position-vertical-relative:paragraph;z-index:251820032"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rFonts w:ascii="Franklin Gothic Demi"/>
          <w:color w:val="009CD8"/>
          <w:sz w:val="20"/>
        </w:rPr>
        <w:t>Grade Point Average (GPA): </w:t>
      </w:r>
      <w:r>
        <w:rPr>
          <w:color w:val="231F20"/>
          <w:sz w:val="18"/>
        </w:rPr>
        <w:t>Physical education grades are</w:t>
      </w:r>
    </w:p>
    <w:p>
      <w:pPr>
        <w:pStyle w:val="BodyText"/>
        <w:spacing w:before="45"/>
        <w:ind w:left="720"/>
      </w:pPr>
      <w:r>
        <w:rPr>
          <w:color w:val="231F20"/>
        </w:rPr>
        <w:t>required to be included in a student’s GPA.</w:t>
      </w:r>
    </w:p>
    <w:p>
      <w:pPr>
        <w:pStyle w:val="BodyText"/>
        <w:spacing w:before="4"/>
        <w:rPr>
          <w:sz w:val="20"/>
        </w:rPr>
      </w:pPr>
    </w:p>
    <w:p>
      <w:pPr>
        <w:spacing w:line="295" w:lineRule="auto" w:before="0"/>
        <w:ind w:left="719" w:right="2" w:firstLine="0"/>
        <w:jc w:val="left"/>
        <w:rPr>
          <w:sz w:val="18"/>
        </w:rPr>
      </w:pPr>
      <w:r>
        <w:rPr>
          <w:rFonts w:ascii="Franklin Gothic Demi"/>
          <w:color w:val="009CD8"/>
          <w:sz w:val="20"/>
        </w:rPr>
        <w:t>Online Physical Education Courses: </w:t>
      </w:r>
      <w:r>
        <w:rPr>
          <w:color w:val="231F20"/>
          <w:sz w:val="18"/>
        </w:rPr>
        <w:t>The state does not allow required physical education credits to be earned through online physical education courses.</w:t>
      </w:r>
    </w:p>
    <w:p>
      <w:pPr>
        <w:pStyle w:val="BodyText"/>
        <w:spacing w:before="1"/>
        <w:rPr>
          <w:sz w:val="16"/>
        </w:rPr>
      </w:pPr>
    </w:p>
    <w:p>
      <w:pPr>
        <w:pStyle w:val="BodyText"/>
        <w:spacing w:line="302" w:lineRule="auto" w:before="1"/>
        <w:ind w:left="720" w:right="-2" w:hanging="1"/>
      </w:pPr>
      <w:r>
        <w:rPr>
          <w:rFonts w:ascii="Franklin Gothic Demi"/>
          <w:color w:val="009CD8"/>
          <w:sz w:val="20"/>
        </w:rPr>
        <w:t>Student Assessment Requirements: </w:t>
      </w:r>
      <w:r>
        <w:rPr>
          <w:color w:val="231F20"/>
        </w:rPr>
        <w:t>The state requires student assessment using the District of Columbia Comprehensive Assessment System. This is administered in grades 5, 8, and the high school year when health is taken. Questions related to physical education standards are included. Aggregate data for the school are sent to the state department of education and are used to inform wellness policies.</w:t>
      </w:r>
    </w:p>
    <w:p>
      <w:pPr>
        <w:pStyle w:val="BodyText"/>
        <w:spacing w:line="297" w:lineRule="auto" w:before="174"/>
        <w:ind w:left="720" w:right="-5" w:hanging="1"/>
      </w:pPr>
      <w:r>
        <w:rPr>
          <w:rFonts w:ascii="Franklin Gothic Demi" w:hAnsi="Franklin Gothic Demi"/>
          <w:color w:val="009CD8"/>
          <w:sz w:val="20"/>
        </w:rPr>
        <w:t>Fitness Assessment:</w:t>
      </w:r>
      <w:r>
        <w:rPr>
          <w:rFonts w:ascii="Franklin Gothic Demi" w:hAnsi="Franklin Gothic Demi"/>
          <w:color w:val="009CD8"/>
          <w:spacing w:val="-38"/>
          <w:sz w:val="20"/>
        </w:rPr>
        <w:t> </w:t>
      </w:r>
      <w:r>
        <w:rPr>
          <w:color w:val="231F20"/>
        </w:rPr>
        <w:t>The state does not require student physical fitness assessment nor the use of a particular fitness assessment protocol, but recommends FITNESSGRAM®. Available data are shared with the state department of</w:t>
      </w:r>
      <w:r>
        <w:rPr>
          <w:color w:val="231F20"/>
          <w:spacing w:val="-2"/>
        </w:rPr>
        <w:t> </w:t>
      </w:r>
      <w:r>
        <w:rPr>
          <w:color w:val="231F20"/>
        </w:rPr>
        <w:t>education.</w:t>
      </w:r>
    </w:p>
    <w:p>
      <w:pPr>
        <w:pStyle w:val="BodyText"/>
        <w:spacing w:before="2"/>
        <w:rPr>
          <w:sz w:val="16"/>
        </w:rPr>
      </w:pPr>
    </w:p>
    <w:p>
      <w:pPr>
        <w:pStyle w:val="BodyText"/>
        <w:spacing w:line="302" w:lineRule="auto"/>
        <w:ind w:left="719" w:right="50"/>
      </w:pPr>
      <w:r>
        <w:rPr>
          <w:rFonts w:ascii="Franklin Gothic Demi" w:hAnsi="Franklin Gothic Demi"/>
          <w:color w:val="009CD8"/>
          <w:sz w:val="20"/>
        </w:rPr>
        <w:t>Body Mass Index (BMI): </w:t>
      </w:r>
      <w:r>
        <w:rPr>
          <w:color w:val="231F20"/>
        </w:rPr>
        <w:t>The state requires schools to collect students’ height and weight. Data are collected through the Universal Health Certificate and are kept at the Local Education </w:t>
      </w:r>
      <w:r>
        <w:rPr>
          <w:color w:val="231F20"/>
          <w:spacing w:val="-3"/>
        </w:rPr>
        <w:t>Agency. </w:t>
      </w:r>
      <w:r>
        <w:rPr>
          <w:color w:val="231F20"/>
        </w:rPr>
        <w:t>The </w:t>
      </w:r>
      <w:r>
        <w:rPr>
          <w:color w:val="231F20"/>
          <w:spacing w:val="-3"/>
        </w:rPr>
        <w:t>state </w:t>
      </w:r>
      <w:r>
        <w:rPr>
          <w:color w:val="231F20"/>
        </w:rPr>
        <w:t>does </w:t>
      </w:r>
      <w:r>
        <w:rPr>
          <w:color w:val="231F20"/>
          <w:spacing w:val="-2"/>
        </w:rPr>
        <w:t>not </w:t>
      </w:r>
      <w:r>
        <w:rPr>
          <w:color w:val="231F20"/>
          <w:spacing w:val="-3"/>
        </w:rPr>
        <w:t>provide </w:t>
      </w:r>
      <w:r>
        <w:rPr>
          <w:color w:val="231F20"/>
        </w:rPr>
        <w:t>school districts or schools with model</w:t>
      </w:r>
      <w:r>
        <w:rPr>
          <w:color w:val="231F20"/>
          <w:spacing w:val="-11"/>
        </w:rPr>
        <w:t> </w:t>
      </w:r>
      <w:r>
        <w:rPr>
          <w:color w:val="231F20"/>
        </w:rPr>
        <w:t>policies,</w:t>
      </w:r>
      <w:r>
        <w:rPr>
          <w:color w:val="231F20"/>
          <w:spacing w:val="-10"/>
        </w:rPr>
        <w:t> </w:t>
      </w:r>
      <w:r>
        <w:rPr>
          <w:color w:val="231F20"/>
        </w:rPr>
        <w:t>policy</w:t>
      </w:r>
      <w:r>
        <w:rPr>
          <w:color w:val="231F20"/>
          <w:spacing w:val="-10"/>
        </w:rPr>
        <w:t> </w:t>
      </w:r>
      <w:r>
        <w:rPr>
          <w:color w:val="231F20"/>
        </w:rPr>
        <w:t>guidance,</w:t>
      </w:r>
      <w:r>
        <w:rPr>
          <w:color w:val="231F20"/>
          <w:spacing w:val="-10"/>
        </w:rPr>
        <w:t> </w:t>
      </w:r>
      <w:r>
        <w:rPr>
          <w:color w:val="231F20"/>
        </w:rPr>
        <w:t>or</w:t>
      </w:r>
      <w:r>
        <w:rPr>
          <w:color w:val="231F20"/>
          <w:spacing w:val="-10"/>
        </w:rPr>
        <w:t> </w:t>
      </w:r>
      <w:r>
        <w:rPr>
          <w:color w:val="231F20"/>
        </w:rPr>
        <w:t>other</w:t>
      </w:r>
      <w:r>
        <w:rPr>
          <w:color w:val="231F20"/>
          <w:spacing w:val="-10"/>
        </w:rPr>
        <w:t> </w:t>
      </w:r>
      <w:r>
        <w:rPr>
          <w:color w:val="231F20"/>
          <w:spacing w:val="-3"/>
        </w:rPr>
        <w:t>materials</w:t>
      </w:r>
      <w:r>
        <w:rPr>
          <w:color w:val="231F20"/>
          <w:spacing w:val="-10"/>
        </w:rPr>
        <w:t> </w:t>
      </w:r>
      <w:r>
        <w:rPr>
          <w:color w:val="231F20"/>
          <w:spacing w:val="-3"/>
        </w:rPr>
        <w:t>to</w:t>
      </w:r>
      <w:r>
        <w:rPr>
          <w:color w:val="231F20"/>
          <w:spacing w:val="-10"/>
        </w:rPr>
        <w:t> </w:t>
      </w:r>
      <w:r>
        <w:rPr>
          <w:color w:val="231F20"/>
          <w:spacing w:val="-3"/>
        </w:rPr>
        <w:t>inform</w:t>
      </w:r>
      <w:r>
        <w:rPr>
          <w:color w:val="231F20"/>
          <w:spacing w:val="-10"/>
        </w:rPr>
        <w:t> </w:t>
      </w:r>
      <w:r>
        <w:rPr>
          <w:color w:val="231F20"/>
        </w:rPr>
        <w:t>school</w:t>
      </w:r>
      <w:r>
        <w:rPr>
          <w:color w:val="231F20"/>
          <w:spacing w:val="-10"/>
        </w:rPr>
        <w:t> </w:t>
      </w:r>
      <w:r>
        <w:rPr>
          <w:color w:val="231F20"/>
        </w:rPr>
        <w:t>or district policy on this data</w:t>
      </w:r>
      <w:r>
        <w:rPr>
          <w:color w:val="231F20"/>
          <w:spacing w:val="-25"/>
        </w:rPr>
        <w:t> </w:t>
      </w:r>
      <w:r>
        <w:rPr>
          <w:color w:val="231F20"/>
        </w:rPr>
        <w:t>collection.</w:t>
      </w:r>
    </w:p>
    <w:p>
      <w:pPr>
        <w:pStyle w:val="BodyText"/>
        <w:spacing w:line="302" w:lineRule="auto" w:before="172"/>
        <w:ind w:left="719" w:right="149"/>
      </w:pPr>
      <w:r>
        <w:rPr>
          <w:rFonts w:ascii="Franklin Gothic Demi"/>
          <w:color w:val="009CD8"/>
          <w:sz w:val="20"/>
        </w:rPr>
        <w:t>Certification/Licensure of Physical Education Teachers: </w:t>
      </w:r>
      <w:r>
        <w:rPr>
          <w:color w:val="231F20"/>
        </w:rPr>
        <w:t>The state requires physical education teachers to be certified/ licensed and endorsed to teach physical education</w:t>
      </w:r>
      <w:r>
        <w:rPr>
          <w:color w:val="231F20"/>
          <w:position w:val="6"/>
          <w:sz w:val="10"/>
        </w:rPr>
        <w:t>65 </w:t>
      </w:r>
      <w:r>
        <w:rPr>
          <w:color w:val="231F20"/>
        </w:rPr>
        <w:t>at the elementary, middle school/junior high and high school levels. It requires public school (but not charter school) physical education teachers to pass a physical education certificate/licensure exam (Praxis) before they are endorsed to teach physical education.</w:t>
      </w:r>
    </w:p>
    <w:p>
      <w:pPr>
        <w:pStyle w:val="BodyText"/>
        <w:spacing w:line="304" w:lineRule="auto"/>
        <w:ind w:left="719" w:right="-18"/>
      </w:pPr>
      <w:r>
        <w:rPr>
          <w:color w:val="231F20"/>
        </w:rPr>
        <w:t>Elementary classroom teachers (generalists) may not teach required elementary school physical education classes.</w:t>
      </w:r>
    </w:p>
    <w:p>
      <w:pPr>
        <w:pStyle w:val="BodyText"/>
        <w:spacing w:line="295" w:lineRule="auto" w:before="97"/>
        <w:ind w:left="391" w:right="758"/>
      </w:pPr>
      <w:r>
        <w:rPr/>
        <w:br w:type="column"/>
      </w:r>
      <w:r>
        <w:rPr>
          <w:rFonts w:ascii="Franklin Gothic Demi" w:hAnsi="Franklin Gothic Demi"/>
          <w:color w:val="009CD8"/>
          <w:sz w:val="20"/>
        </w:rPr>
        <w:t>Professional Development of Physical Education Teachers: </w:t>
      </w:r>
      <w:r>
        <w:rPr>
          <w:color w:val="231F20"/>
        </w:rPr>
        <w:t>Professional development is not required in order to maintain/renew one’s physical education teacher certification or licensure. The state provides professional development events or funding specifically for physical education teachers.</w:t>
      </w:r>
    </w:p>
    <w:p>
      <w:pPr>
        <w:spacing w:line="285" w:lineRule="auto" w:before="177"/>
        <w:ind w:left="391" w:right="758" w:firstLine="0"/>
        <w:jc w:val="left"/>
        <w:rPr>
          <w:sz w:val="18"/>
        </w:rPr>
      </w:pPr>
      <w:r>
        <w:rPr>
          <w:rFonts w:ascii="Franklin Gothic Demi"/>
          <w:color w:val="009CD8"/>
          <w:sz w:val="20"/>
        </w:rPr>
        <w:t>Teacher Evaluation: </w:t>
      </w:r>
      <w:r>
        <w:rPr>
          <w:color w:val="231F20"/>
          <w:sz w:val="18"/>
        </w:rPr>
        <w:t>The state has a teacher evaluation system for all teachers.</w:t>
      </w:r>
    </w:p>
    <w:p>
      <w:pPr>
        <w:pStyle w:val="BodyText"/>
        <w:spacing w:before="9"/>
        <w:rPr>
          <w:sz w:val="16"/>
        </w:rPr>
      </w:pPr>
    </w:p>
    <w:p>
      <w:pPr>
        <w:pStyle w:val="BodyText"/>
        <w:spacing w:line="297" w:lineRule="auto" w:before="1"/>
        <w:ind w:left="391" w:right="758"/>
      </w:pPr>
      <w:r>
        <w:rPr>
          <w:rFonts w:ascii="Franklin Gothic Demi"/>
          <w:color w:val="009CD8"/>
          <w:sz w:val="20"/>
        </w:rPr>
        <w:t>National Board Certification: </w:t>
      </w:r>
      <w:r>
        <w:rPr>
          <w:color w:val="231F20"/>
        </w:rPr>
        <w:t>The state supports National Board Certification by encouraging physical education teachers to register and by providing or facilitating mentoring for teachers going through the process.</w:t>
      </w:r>
    </w:p>
    <w:p>
      <w:pPr>
        <w:pStyle w:val="BodyText"/>
        <w:spacing w:before="1"/>
        <w:rPr>
          <w:sz w:val="16"/>
        </w:rPr>
      </w:pPr>
    </w:p>
    <w:p>
      <w:pPr>
        <w:pStyle w:val="BodyText"/>
        <w:spacing w:line="302" w:lineRule="auto"/>
        <w:ind w:left="391" w:right="730"/>
      </w:pPr>
      <w:r>
        <w:rPr>
          <w:rFonts w:ascii="Franklin Gothic Demi"/>
          <w:color w:val="009CD8"/>
          <w:sz w:val="20"/>
        </w:rPr>
        <w:t>District Physical Education Coordinator: </w:t>
      </w:r>
      <w:r>
        <w:rPr>
          <w:color w:val="231F20"/>
        </w:rPr>
        <w:t>The state does not require each school district to have a licensed physical educator serving</w:t>
      </w:r>
      <w:r>
        <w:rPr>
          <w:color w:val="231F20"/>
          <w:spacing w:val="-5"/>
        </w:rPr>
        <w:t> </w:t>
      </w:r>
      <w:r>
        <w:rPr>
          <w:color w:val="231F20"/>
        </w:rPr>
        <w:t>as</w:t>
      </w:r>
      <w:r>
        <w:rPr>
          <w:color w:val="231F20"/>
          <w:spacing w:val="-4"/>
        </w:rPr>
        <w:t> </w:t>
      </w:r>
      <w:r>
        <w:rPr>
          <w:color w:val="231F20"/>
        </w:rPr>
        <w:t>a</w:t>
      </w:r>
      <w:r>
        <w:rPr>
          <w:color w:val="231F20"/>
          <w:spacing w:val="-5"/>
        </w:rPr>
        <w:t> </w:t>
      </w:r>
      <w:r>
        <w:rPr>
          <w:color w:val="231F20"/>
        </w:rPr>
        <w:t>physical</w:t>
      </w:r>
      <w:r>
        <w:rPr>
          <w:color w:val="231F20"/>
          <w:spacing w:val="-4"/>
        </w:rPr>
        <w:t> </w:t>
      </w:r>
      <w:r>
        <w:rPr>
          <w:color w:val="231F20"/>
        </w:rPr>
        <w:t>education</w:t>
      </w:r>
      <w:r>
        <w:rPr>
          <w:color w:val="231F20"/>
          <w:spacing w:val="-4"/>
        </w:rPr>
        <w:t> </w:t>
      </w:r>
      <w:r>
        <w:rPr>
          <w:color w:val="231F20"/>
        </w:rPr>
        <w:t>coordinator.</w:t>
      </w:r>
      <w:r>
        <w:rPr>
          <w:color w:val="231F20"/>
          <w:spacing w:val="-5"/>
        </w:rPr>
        <w:t> </w:t>
      </w:r>
      <w:r>
        <w:rPr>
          <w:color w:val="231F20"/>
        </w:rPr>
        <w:t>It</w:t>
      </w:r>
      <w:r>
        <w:rPr>
          <w:color w:val="231F20"/>
          <w:spacing w:val="-4"/>
        </w:rPr>
        <w:t> </w:t>
      </w:r>
      <w:r>
        <w:rPr>
          <w:color w:val="231F20"/>
        </w:rPr>
        <w:t>does</w:t>
      </w:r>
      <w:r>
        <w:rPr>
          <w:color w:val="231F20"/>
          <w:spacing w:val="-4"/>
        </w:rPr>
        <w:t> </w:t>
      </w:r>
      <w:r>
        <w:rPr>
          <w:color w:val="231F20"/>
        </w:rPr>
        <w:t>have</w:t>
      </w:r>
      <w:r>
        <w:rPr>
          <w:color w:val="231F20"/>
          <w:spacing w:val="-4"/>
        </w:rPr>
        <w:t> </w:t>
      </w:r>
      <w:r>
        <w:rPr>
          <w:color w:val="231F20"/>
        </w:rPr>
        <w:t>designated staffing (&lt;1.0 FTE) to oversee implementation, compliance, technical assistance and monitoring of physical education programs in school districts and</w:t>
      </w:r>
      <w:r>
        <w:rPr>
          <w:color w:val="231F20"/>
          <w:spacing w:val="-2"/>
        </w:rPr>
        <w:t> </w:t>
      </w:r>
      <w:r>
        <w:rPr>
          <w:color w:val="231F20"/>
        </w:rPr>
        <w:t>schools.</w:t>
      </w:r>
    </w:p>
    <w:p>
      <w:pPr>
        <w:pStyle w:val="Heading5"/>
      </w:pPr>
      <w:r>
        <w:rPr>
          <w:color w:val="009CD8"/>
        </w:rPr>
        <w:t>Contact Person:</w:t>
      </w:r>
    </w:p>
    <w:p>
      <w:pPr>
        <w:pStyle w:val="BodyText"/>
        <w:spacing w:before="45"/>
        <w:ind w:left="391"/>
      </w:pPr>
      <w:r>
        <w:rPr>
          <w:color w:val="231F20"/>
        </w:rPr>
        <w:t>Katie Lantuh</w:t>
      </w:r>
    </w:p>
    <w:p>
      <w:pPr>
        <w:pStyle w:val="BodyText"/>
        <w:spacing w:line="304" w:lineRule="auto" w:before="56"/>
        <w:ind w:left="391" w:right="2008"/>
      </w:pPr>
      <w:r>
        <w:rPr>
          <w:color w:val="231F20"/>
        </w:rPr>
        <w:t>Physical Education &amp; Physical Activity Specialist 810 1st Street NE</w:t>
      </w:r>
    </w:p>
    <w:p>
      <w:pPr>
        <w:pStyle w:val="BodyText"/>
        <w:spacing w:before="2"/>
        <w:ind w:left="391"/>
      </w:pPr>
      <w:r>
        <w:rPr>
          <w:color w:val="231F20"/>
        </w:rPr>
        <w:t>Washington, D.C. 20002</w:t>
      </w:r>
    </w:p>
    <w:p>
      <w:pPr>
        <w:pStyle w:val="BodyText"/>
        <w:spacing w:before="55"/>
        <w:ind w:left="391"/>
      </w:pPr>
      <w:r>
        <w:rPr>
          <w:color w:val="231F20"/>
        </w:rPr>
        <w:t>202-481-3401</w:t>
      </w:r>
    </w:p>
    <w:p>
      <w:pPr>
        <w:pStyle w:val="BodyText"/>
        <w:spacing w:before="56"/>
        <w:ind w:left="391"/>
      </w:pPr>
      <w:hyperlink r:id="rId98">
        <w:r>
          <w:rPr>
            <w:color w:val="231F20"/>
          </w:rPr>
          <w:t>kathryn.lantuh@dc.gov</w:t>
        </w:r>
      </w:hyperlink>
    </w:p>
    <w:p>
      <w:pPr>
        <w:spacing w:after="0"/>
        <w:sectPr>
          <w:type w:val="continuous"/>
          <w:pgSz w:w="12240" w:h="15840"/>
          <w:pgMar w:top="700" w:bottom="280" w:left="0" w:right="0"/>
          <w:cols w:num="2" w:equalWidth="0">
            <w:col w:w="5900" w:space="40"/>
            <w:col w:w="6300"/>
          </w:cols>
        </w:sectPr>
      </w:pPr>
    </w:p>
    <w:p>
      <w:pPr>
        <w:pStyle w:val="BodyText"/>
        <w:rPr>
          <w:sz w:val="20"/>
        </w:rPr>
      </w:pPr>
      <w:r>
        <w:rPr/>
        <w:pict>
          <v:group style="position:absolute;margin-left:0pt;margin-top:0pt;width:612pt;height:89.55pt;mso-position-horizontal-relative:page;mso-position-vertical-relative:page;z-index:251819008"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8283;top:1374;width:2981;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20"/>
                        <w:sz w:val="26"/>
                      </w:rPr>
                      <w:t>DISTRICT OF</w:t>
                    </w:r>
                    <w:r>
                      <w:rPr>
                        <w:rFonts w:ascii="Calibri"/>
                        <w:color w:val="009CD8"/>
                        <w:spacing w:val="-56"/>
                        <w:w w:val="120"/>
                        <w:sz w:val="26"/>
                      </w:rPr>
                      <w:t> </w:t>
                    </w:r>
                    <w:r>
                      <w:rPr>
                        <w:rFonts w:ascii="Calibri"/>
                        <w:color w:val="009CD8"/>
                        <w:w w:val="120"/>
                        <w:sz w:val="26"/>
                      </w:rPr>
                      <w:t>COLUMBIA</w:t>
                    </w:r>
                  </w:p>
                </w:txbxContent>
              </v:textbox>
              <w10:wrap type="non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9"/>
        </w:rPr>
      </w:pPr>
    </w:p>
    <w:tbl>
      <w:tblPr>
        <w:tblW w:w="0" w:type="auto"/>
        <w:jc w:val="left"/>
        <w:tblInd w:w="7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0"/>
        <w:gridCol w:w="4910"/>
        <w:gridCol w:w="3076"/>
      </w:tblGrid>
      <w:tr>
        <w:trPr>
          <w:trHeight w:val="305" w:hRule="atLeast"/>
        </w:trPr>
        <w:tc>
          <w:tcPr>
            <w:tcW w:w="270" w:type="dxa"/>
            <w:tcBorders>
              <w:top w:val="single" w:sz="4" w:space="0" w:color="808285"/>
            </w:tcBorders>
          </w:tcPr>
          <w:p>
            <w:pPr>
              <w:pStyle w:val="TableParagraph"/>
              <w:spacing w:line="143" w:lineRule="exact" w:before="141"/>
              <w:rPr>
                <w:sz w:val="14"/>
              </w:rPr>
            </w:pPr>
            <w:r>
              <w:rPr>
                <w:color w:val="58595B"/>
                <w:sz w:val="14"/>
              </w:rPr>
              <w:t>59</w:t>
            </w:r>
          </w:p>
        </w:tc>
        <w:tc>
          <w:tcPr>
            <w:tcW w:w="4910" w:type="dxa"/>
            <w:tcBorders>
              <w:top w:val="single" w:sz="4" w:space="0" w:color="808285"/>
            </w:tcBorders>
          </w:tcPr>
          <w:p>
            <w:pPr>
              <w:pStyle w:val="TableParagraph"/>
              <w:spacing w:line="143" w:lineRule="exact" w:before="141"/>
              <w:ind w:left="105"/>
              <w:rPr>
                <w:sz w:val="14"/>
              </w:rPr>
            </w:pPr>
            <w:r>
              <w:rPr>
                <w:color w:val="58595B"/>
                <w:sz w:val="14"/>
              </w:rPr>
              <w:t>D.C. Code § 38–824.02 (2015).</w:t>
            </w:r>
          </w:p>
        </w:tc>
        <w:tc>
          <w:tcPr>
            <w:tcW w:w="3076" w:type="dxa"/>
          </w:tcPr>
          <w:p>
            <w:pPr>
              <w:pStyle w:val="TableParagraph"/>
              <w:tabs>
                <w:tab w:pos="806" w:val="left" w:leader="none"/>
              </w:tabs>
              <w:spacing w:line="143" w:lineRule="exact" w:before="141"/>
              <w:ind w:left="431"/>
              <w:rPr>
                <w:sz w:val="14"/>
              </w:rPr>
            </w:pPr>
            <w:r>
              <w:rPr>
                <w:color w:val="58595B"/>
                <w:sz w:val="14"/>
              </w:rPr>
              <w:t>63</w:t>
              <w:tab/>
              <w:t>D.C. Code § 38-824.03</w:t>
            </w:r>
            <w:r>
              <w:rPr>
                <w:color w:val="58595B"/>
                <w:spacing w:val="-11"/>
                <w:sz w:val="14"/>
              </w:rPr>
              <w:t> </w:t>
            </w:r>
            <w:r>
              <w:rPr>
                <w:color w:val="58595B"/>
                <w:sz w:val="14"/>
              </w:rPr>
              <w:t>(2015).</w:t>
            </w:r>
          </w:p>
        </w:tc>
      </w:tr>
      <w:tr>
        <w:trPr>
          <w:trHeight w:val="168" w:hRule="atLeast"/>
        </w:trPr>
        <w:tc>
          <w:tcPr>
            <w:tcW w:w="270" w:type="dxa"/>
          </w:tcPr>
          <w:p>
            <w:pPr>
              <w:pStyle w:val="TableParagraph"/>
              <w:spacing w:line="143" w:lineRule="exact" w:before="4"/>
              <w:ind w:left="-1"/>
              <w:rPr>
                <w:sz w:val="14"/>
              </w:rPr>
            </w:pPr>
            <w:r>
              <w:rPr>
                <w:color w:val="58595B"/>
                <w:sz w:val="14"/>
              </w:rPr>
              <w:t>60</w:t>
            </w:r>
          </w:p>
        </w:tc>
        <w:tc>
          <w:tcPr>
            <w:tcW w:w="4910" w:type="dxa"/>
          </w:tcPr>
          <w:p>
            <w:pPr>
              <w:pStyle w:val="TableParagraph"/>
              <w:spacing w:line="143" w:lineRule="exact" w:before="4"/>
              <w:ind w:left="105"/>
              <w:rPr>
                <w:sz w:val="14"/>
              </w:rPr>
            </w:pPr>
            <w:r>
              <w:rPr>
                <w:color w:val="58595B"/>
                <w:sz w:val="14"/>
              </w:rPr>
              <w:t>D.C. Code § 38-824.05 (2015).</w:t>
            </w:r>
          </w:p>
        </w:tc>
        <w:tc>
          <w:tcPr>
            <w:tcW w:w="3076" w:type="dxa"/>
          </w:tcPr>
          <w:p>
            <w:pPr>
              <w:pStyle w:val="TableParagraph"/>
              <w:tabs>
                <w:tab w:pos="806" w:val="left" w:leader="none"/>
              </w:tabs>
              <w:spacing w:line="143" w:lineRule="exact" w:before="4"/>
              <w:ind w:left="431"/>
              <w:rPr>
                <w:sz w:val="14"/>
              </w:rPr>
            </w:pPr>
            <w:r>
              <w:rPr>
                <w:color w:val="58595B"/>
                <w:sz w:val="14"/>
              </w:rPr>
              <w:t>64</w:t>
              <w:tab/>
              <w:t>D.C. Code § 38-824.02</w:t>
            </w:r>
            <w:r>
              <w:rPr>
                <w:color w:val="58595B"/>
                <w:spacing w:val="-11"/>
                <w:sz w:val="14"/>
              </w:rPr>
              <w:t> </w:t>
            </w:r>
            <w:r>
              <w:rPr>
                <w:color w:val="58595B"/>
                <w:sz w:val="14"/>
              </w:rPr>
              <w:t>(2015).</w:t>
            </w:r>
          </w:p>
        </w:tc>
      </w:tr>
      <w:tr>
        <w:trPr>
          <w:trHeight w:val="168" w:hRule="atLeast"/>
        </w:trPr>
        <w:tc>
          <w:tcPr>
            <w:tcW w:w="270" w:type="dxa"/>
          </w:tcPr>
          <w:p>
            <w:pPr>
              <w:pStyle w:val="TableParagraph"/>
              <w:spacing w:line="143" w:lineRule="exact" w:before="4"/>
              <w:rPr>
                <w:sz w:val="14"/>
              </w:rPr>
            </w:pPr>
            <w:r>
              <w:rPr>
                <w:color w:val="58595B"/>
                <w:sz w:val="14"/>
              </w:rPr>
              <w:t>61</w:t>
            </w:r>
          </w:p>
        </w:tc>
        <w:tc>
          <w:tcPr>
            <w:tcW w:w="4910" w:type="dxa"/>
          </w:tcPr>
          <w:p>
            <w:pPr>
              <w:pStyle w:val="TableParagraph"/>
              <w:spacing w:line="143" w:lineRule="exact" w:before="4"/>
              <w:ind w:left="105"/>
              <w:rPr>
                <w:sz w:val="14"/>
              </w:rPr>
            </w:pPr>
            <w:r>
              <w:rPr>
                <w:color w:val="58595B"/>
                <w:sz w:val="14"/>
              </w:rPr>
              <w:t>D.C. Mun. Regs. tit. 5, § 2203 (2015).</w:t>
            </w:r>
          </w:p>
        </w:tc>
        <w:tc>
          <w:tcPr>
            <w:tcW w:w="3076" w:type="dxa"/>
          </w:tcPr>
          <w:p>
            <w:pPr>
              <w:pStyle w:val="TableParagraph"/>
              <w:tabs>
                <w:tab w:pos="806" w:val="left" w:leader="none"/>
              </w:tabs>
              <w:spacing w:line="143" w:lineRule="exact" w:before="4"/>
              <w:ind w:left="431"/>
              <w:rPr>
                <w:sz w:val="14"/>
              </w:rPr>
            </w:pPr>
            <w:r>
              <w:rPr>
                <w:color w:val="58595B"/>
                <w:sz w:val="14"/>
              </w:rPr>
              <w:t>65</w:t>
              <w:tab/>
              <w:t>D.C. Mun. Regs. tit. 5, § </w:t>
            </w:r>
            <w:r>
              <w:rPr>
                <w:color w:val="58595B"/>
                <w:spacing w:val="-4"/>
                <w:sz w:val="14"/>
              </w:rPr>
              <w:t>1641</w:t>
            </w:r>
            <w:r>
              <w:rPr>
                <w:color w:val="58595B"/>
                <w:spacing w:val="-19"/>
                <w:sz w:val="14"/>
              </w:rPr>
              <w:t> </w:t>
            </w:r>
            <w:r>
              <w:rPr>
                <w:color w:val="58595B"/>
                <w:sz w:val="14"/>
              </w:rPr>
              <w:t>(2015).</w:t>
            </w:r>
          </w:p>
        </w:tc>
      </w:tr>
      <w:tr>
        <w:trPr>
          <w:trHeight w:val="213" w:hRule="atLeast"/>
        </w:trPr>
        <w:tc>
          <w:tcPr>
            <w:tcW w:w="270" w:type="dxa"/>
          </w:tcPr>
          <w:p>
            <w:pPr>
              <w:pStyle w:val="TableParagraph"/>
              <w:spacing w:before="4"/>
              <w:rPr>
                <w:sz w:val="14"/>
              </w:rPr>
            </w:pPr>
            <w:r>
              <w:rPr>
                <w:color w:val="58595B"/>
                <w:sz w:val="14"/>
              </w:rPr>
              <w:t>62</w:t>
            </w:r>
          </w:p>
        </w:tc>
        <w:tc>
          <w:tcPr>
            <w:tcW w:w="4910" w:type="dxa"/>
          </w:tcPr>
          <w:p>
            <w:pPr>
              <w:pStyle w:val="TableParagraph"/>
              <w:spacing w:before="4"/>
              <w:ind w:left="105"/>
              <w:rPr>
                <w:sz w:val="14"/>
              </w:rPr>
            </w:pPr>
            <w:r>
              <w:rPr>
                <w:color w:val="58595B"/>
                <w:sz w:val="14"/>
              </w:rPr>
              <w:t>D.C. Code § 38–824.01 (2015); Code § 38–824.02 (2015).</w:t>
            </w:r>
          </w:p>
        </w:tc>
        <w:tc>
          <w:tcPr>
            <w:tcW w:w="3076" w:type="dxa"/>
          </w:tcPr>
          <w:p>
            <w:pPr>
              <w:pStyle w:val="TableParagraph"/>
              <w:rPr>
                <w:rFonts w:ascii="Times New Roman"/>
                <w:sz w:val="14"/>
              </w:rPr>
            </w:pPr>
          </w:p>
        </w:tc>
      </w:tr>
    </w:tbl>
    <w:p>
      <w:pPr>
        <w:spacing w:after="0"/>
        <w:rPr>
          <w:rFonts w:ascii="Times New Roman"/>
          <w:sz w:val="14"/>
        </w:rPr>
        <w:sectPr>
          <w:type w:val="continuous"/>
          <w:pgSz w:w="12240" w:h="15840"/>
          <w:pgMar w:top="700" w:bottom="280" w:left="0" w:right="0"/>
        </w:sectPr>
      </w:pPr>
    </w:p>
    <w:p>
      <w:pPr>
        <w:pStyle w:val="BodyText"/>
        <w:rPr>
          <w:sz w:val="20"/>
        </w:rPr>
      </w:pPr>
    </w:p>
    <w:p>
      <w:pPr>
        <w:pStyle w:val="BodyText"/>
        <w:rPr>
          <w:sz w:val="20"/>
        </w:rPr>
      </w:pPr>
    </w:p>
    <w:p>
      <w:pPr>
        <w:pStyle w:val="BodyText"/>
        <w:spacing w:before="5"/>
      </w:pPr>
    </w:p>
    <w:p>
      <w:pPr>
        <w:spacing w:after="0"/>
        <w:sectPr>
          <w:footerReference w:type="default" r:id="rId99"/>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1823104"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tabs>
          <w:tab w:pos="5788" w:val="left" w:leader="none"/>
        </w:tabs>
        <w:spacing w:before="105"/>
        <w:ind w:left="760"/>
      </w:pPr>
      <w:r>
        <w:rPr/>
        <w:pict>
          <v:group style="position:absolute;margin-left:131.898499pt;margin-top:-15.455709pt;width:70.150pt;height:65.6pt;mso-position-horizontal-relative:page;mso-position-vertical-relative:paragraph;z-index:-271137792" coordorigin="2638,-309" coordsize="1403,1312">
            <v:shape style="position:absolute;left:2643;top:-304;width:1392;height:1302" coordorigin="2643,-304" coordsize="1392,1302" path="m3848,955l3837,955,3848,997,3943,984,3943,975,3974,975,3975,971,3886,971,3856,968,3848,955xm3974,975l3943,975,3973,978,3974,975xm4035,584l3636,584,3677,587,3677,597,3666,600,3672,636,3666,643,3666,659,3672,662,3674,682,3685,682,3683,688,3707,705,3707,714,3712,717,3732,818,3740,825,3770,825,3775,831,3786,835,3815,880,3829,913,3837,922,3837,935,3870,948,3872,955,3886,955,3886,971,3975,971,3997,890,4005,884,4019,841,4024,838,4030,838,4035,584xm4030,838l4024,838,4024,851,4030,854,4030,838xm3563,467l3560,483,3574,486,3579,493,3596,561,3653,626,3636,584,4035,584,4035,565,4016,548,3989,470,3577,470,3563,467xm3955,373l3601,373,3609,376,3609,386,3615,392,3606,412,3601,412,3585,438,3579,441,3579,447,3574,451,3577,470,3989,470,3955,373xm3567,395l3541,395,3544,415,3563,425,3567,395xm3808,-105l3265,-105,3373,-70,3387,-47,3392,-47,3395,-40,3389,-37,3411,-11,3425,-8,3427,25,3474,73,3484,77,3490,83,3487,90,3493,96,3536,106,3536,122,3547,126,3568,165,3566,171,3558,171,3558,184,3566,184,3563,246,3558,256,3533,399,3541,395,3567,395,3568,386,3563,386,3560,379,3550,376,3555,366,3555,353,3948,353,3946,347,3935,327,3911,243,3900,191,3911,191,3889,132,3878,129,3832,-8,3824,-18,3821,-50,3815,-53,3808,-105xm3948,353l3555,353,3563,360,3571,360,3574,366,3579,366,3585,373,3587,395,3596,395,3601,373,3955,373,3948,353xm3911,191l3900,191,3913,197,3911,191xm3056,-56l3050,-56,3056,-11,3105,-18,3058,-18,3056,-56xm3007,-112l3004,-105,3034,-89,3034,-82,3039,-76,3053,-73,3066,-18,3105,-18,3129,-21,3134,-31,3140,-31,3140,-37,3165,-37,3219,-66,3251,-66,3251,-70,3238,-76,3248,-79,3243,-86,3254,-99,3039,-99,3007,-112xm3165,-37l3151,-37,3148,-27,3165,-37xm3251,-66l3219,-66,3248,-56,3251,-66xm3801,-151l2993,-151,2993,-141,3004,-141,3001,-135,2996,-128,3004,-119,3034,-112,3034,-105,3039,-99,3265,-99,3265,-105,3808,-105,3801,-151xm2852,-177l2855,-170,2939,-148,2993,-115,2991,-135,2974,-135,2972,-141,2993,-151,3801,-151,3800,-161,3650,-161,3649,-174,2917,-174,2852,-177xm2649,-304l2643,-271,2676,-239,2673,-197,2687,-180,2687,-174,2678,-174,2676,-167,2665,-154,2700,-161,2730,-193,2725,-203,3647,-203,3156,-239,3148,-245,3129,-301,2649,-304xm3683,-258l3674,-245,3677,-161,3788,-161,3786,-232,3770,-232,3770,-239,3712,-255,3691,-255,3683,-258xm3799,-164l3788,-161,3800,-161,3799,-164xm3647,-203l2752,-203,2757,-197,2766,-190,2766,-183,2730,-170,2727,-164,2839,-180,2842,-187,2852,-187,2852,-193,2860,-197,3648,-197,3647,-203xm3648,-197l2860,-197,2863,-190,2920,-180,2917,-174,3649,-174,3648,-197xm2752,-203l2725,-203,2741,-200,2738,-187,2747,-187,2752,-203xm3704,-265l3691,-262,3691,-255,3712,-255,3704,-265xe" filled="true" fillcolor="#808285" stroked="false">
              <v:path arrowok="t"/>
              <v:fill type="solid"/>
            </v:shape>
            <v:shape style="position:absolute;left:2643;top:-304;width:1392;height:1302" coordorigin="2643,-304" coordsize="1392,1302" path="m2665,-154l2700,-161,2730,-193,2725,-203,2741,-200,2738,-187,2747,-187,2752,-203,2757,-197,2766,-190,2766,-183,2730,-170,2727,-164,2839,-180,2842,-187,2852,-187,2852,-193,2860,-197,2863,-190,2920,-180,2917,-174,2852,-177,2855,-170,2939,-148,2993,-115,2991,-134,2974,-134,2972,-141,2993,-151,2993,-141,3004,-141,3001,-134,2996,-128,3004,-119,3034,-112,3034,-105,3040,-99,3007,-112,3004,-105,3034,-89,3034,-82,3040,-76,3053,-73,3066,-18,3058,-18,3056,-56,3050,-56,3056,-11,3129,-21,3134,-31,3140,-31,3140,-37,3151,-37,3148,-27,3219,-66,3248,-56,3251,-70,3238,-76,3248,-79,3243,-86,3254,-99,3265,-99,3265,-105,3373,-70,3387,-47,3392,-47,3395,-40,3389,-37,3411,-11,3425,-8,3427,25,3474,73,3484,77,3490,83,3487,90,3493,96,3536,106,3536,122,3547,126,3568,165,3566,171,3558,171,3558,184,3566,184,3563,246,3558,256,3533,399,3541,395,3544,415,3563,425,3568,386,3563,386,3560,379,3550,376,3555,366,3555,353,3563,360,3571,360,3574,366,3579,366,3585,373,3587,395,3596,395,3601,373,3609,376,3609,386,3615,392,3606,412,3601,412,3585,438,3579,441,3579,447,3574,451,3577,470,3563,467,3560,483,3574,486,3579,493,3596,561,3653,626,3636,584,3677,587,3677,597,3666,600,3672,636,3666,643,3666,659,3672,662,3674,682,3685,682,3683,688,3707,705,3707,714,3712,717,3732,818,3740,825,3770,825,3775,831,3786,835,3816,880,3829,913,3837,922,3837,935,3870,948,3872,955,3886,955,3886,971,3856,968,3848,955,3837,955,3848,997,3943,984,3943,975,3973,978,3997,890,4005,884,4019,841,4024,838,4024,851,4030,854,4035,565,4016,548,3946,347,3935,327,3911,243,3900,191,3913,197,3889,132,3878,129,3832,-8,3824,-18,3821,-50,3816,-53,3799,-164,3788,-161,3786,-232,3770,-232,3770,-239,3712,-255,3704,-265,3691,-262,3691,-255,3683,-258,3674,-245,3677,-161,3650,-161,3647,-203,3156,-239,3148,-245,3129,-301,2649,-304,2643,-271,2676,-239,2673,-197,2687,-180,2687,-174,2678,-174,2676,-167,2665,-154xe" filled="false" stroked="true" strokeweight=".524pt" strokecolor="#58595b">
              <v:path arrowok="t"/>
              <v:stroke dashstyle="solid"/>
            </v:shape>
            <w10:wrap type="none"/>
          </v:group>
        </w:pict>
      </w:r>
      <w:r>
        <w:rPr>
          <w:color w:val="FFFFFF"/>
          <w:w w:val="126"/>
          <w:shd w:fill="009CD8" w:color="auto" w:val="clear"/>
        </w:rPr>
        <w:t> </w:t>
      </w:r>
      <w:r>
        <w:rPr>
          <w:color w:val="FFFFFF"/>
          <w:shd w:fill="009CD8" w:color="auto" w:val="clear"/>
        </w:rPr>
        <w:t> </w:t>
      </w:r>
      <w:r>
        <w:rPr>
          <w:color w:val="FFFFFF"/>
          <w:spacing w:val="-45"/>
          <w:shd w:fill="009CD8" w:color="auto" w:val="clear"/>
        </w:rPr>
        <w:t> </w:t>
      </w:r>
      <w:r>
        <w:rPr>
          <w:color w:val="FFFFFF"/>
          <w:spacing w:val="-4"/>
          <w:w w:val="120"/>
          <w:shd w:fill="009CD8" w:color="auto" w:val="clear"/>
        </w:rPr>
        <w:t>FLORIDA</w:t>
      </w:r>
      <w:r>
        <w:rPr>
          <w:color w:val="FFFFFF"/>
          <w:spacing w:val="-4"/>
          <w:shd w:fill="009CD8" w:color="auto" w:val="clear"/>
        </w:rPr>
        <w:tab/>
      </w:r>
    </w:p>
    <w:p>
      <w:pPr>
        <w:pStyle w:val="BodyText"/>
        <w:spacing w:before="3"/>
        <w:rPr>
          <w:rFonts w:ascii="Calibri"/>
          <w:sz w:val="24"/>
        </w:rPr>
      </w:pPr>
    </w:p>
    <w:p>
      <w:pPr>
        <w:spacing w:after="0"/>
        <w:rPr>
          <w:rFonts w:ascii="Calibri"/>
          <w:sz w:val="24"/>
        </w:rPr>
        <w:sectPr>
          <w:type w:val="continuous"/>
          <w:pgSz w:w="12240" w:h="15840"/>
          <w:pgMar w:top="700" w:bottom="280" w:left="0" w:right="0"/>
        </w:sectPr>
      </w:pPr>
    </w:p>
    <w:p>
      <w:pPr>
        <w:pStyle w:val="BodyText"/>
        <w:spacing w:line="302" w:lineRule="auto" w:before="99"/>
        <w:ind w:left="760" w:right="110"/>
      </w:pPr>
      <w:r>
        <w:rPr/>
        <w:pict>
          <v:group style="position:absolute;margin-left:0pt;margin-top:0pt;width:612pt;height:89.55pt;mso-position-horizontal-relative:page;mso-position-vertical-relative:page;z-index:-271138816"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color w:val="009CD8"/>
          <w:sz w:val="20"/>
        </w:rPr>
        <w:t>Amount of Required Physical Education: </w:t>
      </w:r>
      <w:r>
        <w:rPr>
          <w:color w:val="231F20"/>
        </w:rPr>
        <w:t>The state requires student to take 150 minutes per week of physical education (with a minimum of 30 consecutive minutes any day physical education instruction is provided) for grades K-5 and for students in grade 6 who are enrolled in a school with one or more elementary grades. The state requires one class period per day of physical education for one semester of each year for students enrolled in grades 6</w:t>
      </w:r>
    </w:p>
    <w:p>
      <w:pPr>
        <w:pStyle w:val="BodyText"/>
        <w:spacing w:line="304" w:lineRule="auto"/>
        <w:ind w:left="760" w:right="26" w:hanging="1"/>
        <w:rPr>
          <w:sz w:val="10"/>
        </w:rPr>
      </w:pPr>
      <w:r>
        <w:rPr>
          <w:color w:val="231F20"/>
        </w:rPr>
        <w:t>through 8, but does not specify number of minutes per week.</w:t>
      </w:r>
      <w:r>
        <w:rPr>
          <w:color w:val="231F20"/>
          <w:position w:val="6"/>
          <w:sz w:val="10"/>
        </w:rPr>
        <w:t>66 </w:t>
      </w:r>
      <w:r>
        <w:rPr>
          <w:color w:val="231F20"/>
        </w:rPr>
        <w:t>High schools are required to provide students with physical education and students must earn physical education credit for graduation.</w:t>
      </w:r>
      <w:r>
        <w:rPr>
          <w:color w:val="231F20"/>
          <w:position w:val="6"/>
          <w:sz w:val="10"/>
        </w:rPr>
        <w:t>67 </w:t>
      </w:r>
      <w:r>
        <w:rPr>
          <w:color w:val="231F20"/>
        </w:rPr>
        <w:t>The</w:t>
      </w:r>
      <w:r>
        <w:rPr>
          <w:color w:val="231F20"/>
          <w:spacing w:val="-5"/>
        </w:rPr>
        <w:t> </w:t>
      </w:r>
      <w:r>
        <w:rPr>
          <w:color w:val="231F20"/>
        </w:rPr>
        <w:t>physical</w:t>
      </w:r>
      <w:r>
        <w:rPr>
          <w:color w:val="231F20"/>
          <w:spacing w:val="-5"/>
        </w:rPr>
        <w:t> </w:t>
      </w:r>
      <w:r>
        <w:rPr>
          <w:color w:val="231F20"/>
        </w:rPr>
        <w:t>education</w:t>
      </w:r>
      <w:r>
        <w:rPr>
          <w:color w:val="231F20"/>
          <w:spacing w:val="-3"/>
        </w:rPr>
        <w:t> </w:t>
      </w:r>
      <w:r>
        <w:rPr>
          <w:color w:val="231F20"/>
        </w:rPr>
        <w:t>programs</w:t>
      </w:r>
      <w:r>
        <w:rPr>
          <w:color w:val="231F20"/>
          <w:spacing w:val="-4"/>
        </w:rPr>
        <w:t> </w:t>
      </w:r>
      <w:r>
        <w:rPr>
          <w:color w:val="231F20"/>
        </w:rPr>
        <w:t>and</w:t>
      </w:r>
      <w:r>
        <w:rPr>
          <w:color w:val="231F20"/>
          <w:spacing w:val="-4"/>
        </w:rPr>
        <w:t> </w:t>
      </w:r>
      <w:r>
        <w:rPr>
          <w:color w:val="231F20"/>
        </w:rPr>
        <w:t>curricula</w:t>
      </w:r>
      <w:r>
        <w:rPr>
          <w:color w:val="231F20"/>
          <w:spacing w:val="-3"/>
        </w:rPr>
        <w:t> </w:t>
      </w:r>
      <w:r>
        <w:rPr>
          <w:color w:val="231F20"/>
        </w:rPr>
        <w:t>must</w:t>
      </w:r>
      <w:r>
        <w:rPr>
          <w:color w:val="231F20"/>
          <w:spacing w:val="-4"/>
        </w:rPr>
        <w:t> </w:t>
      </w:r>
      <w:r>
        <w:rPr>
          <w:color w:val="231F20"/>
        </w:rPr>
        <w:t>be</w:t>
      </w:r>
      <w:r>
        <w:rPr>
          <w:color w:val="231F20"/>
          <w:spacing w:val="-5"/>
        </w:rPr>
        <w:t> </w:t>
      </w:r>
      <w:r>
        <w:rPr>
          <w:color w:val="231F20"/>
        </w:rPr>
        <w:t>reviewed</w:t>
      </w:r>
      <w:r>
        <w:rPr>
          <w:color w:val="231F20"/>
          <w:spacing w:val="-3"/>
        </w:rPr>
        <w:t> </w:t>
      </w:r>
      <w:r>
        <w:rPr>
          <w:color w:val="231F20"/>
        </w:rPr>
        <w:t>by a certified physical education instructor, and student participation in physical education must be reported through periodic surveys showing enrollment</w:t>
      </w:r>
      <w:r>
        <w:rPr>
          <w:color w:val="231F20"/>
          <w:spacing w:val="-2"/>
        </w:rPr>
        <w:t> </w:t>
      </w:r>
      <w:r>
        <w:rPr>
          <w:color w:val="231F20"/>
        </w:rPr>
        <w:t>numbers.</w:t>
      </w:r>
      <w:r>
        <w:rPr>
          <w:color w:val="231F20"/>
          <w:position w:val="6"/>
          <w:sz w:val="10"/>
        </w:rPr>
        <w:t>68</w:t>
      </w:r>
    </w:p>
    <w:p>
      <w:pPr>
        <w:pStyle w:val="BodyText"/>
        <w:spacing w:before="11"/>
        <w:rPr>
          <w:sz w:val="15"/>
        </w:rPr>
      </w:pPr>
    </w:p>
    <w:p>
      <w:pPr>
        <w:spacing w:line="297" w:lineRule="auto" w:before="0"/>
        <w:ind w:left="760" w:right="31"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1"/>
        <w:rPr>
          <w:sz w:val="16"/>
        </w:rPr>
      </w:pPr>
    </w:p>
    <w:p>
      <w:pPr>
        <w:spacing w:line="295" w:lineRule="auto" w:before="1"/>
        <w:ind w:left="759" w:right="110" w:firstLine="0"/>
        <w:jc w:val="left"/>
        <w:rPr>
          <w:sz w:val="10"/>
        </w:rPr>
      </w:pPr>
      <w:r>
        <w:rPr>
          <w:rFonts w:ascii="Franklin Gothic Demi"/>
          <w:color w:val="009CD8"/>
          <w:sz w:val="20"/>
        </w:rPr>
        <w:t>High School Graduation Requirements: </w:t>
      </w:r>
      <w:r>
        <w:rPr>
          <w:color w:val="231F20"/>
          <w:sz w:val="18"/>
        </w:rPr>
        <w:t>State law requires students to complete 1.0 credit in physical education. Physical education must include the integration of health.</w:t>
      </w:r>
      <w:r>
        <w:rPr>
          <w:color w:val="231F20"/>
          <w:position w:val="6"/>
          <w:sz w:val="10"/>
        </w:rPr>
        <w:t>69</w:t>
      </w:r>
    </w:p>
    <w:p>
      <w:pPr>
        <w:pStyle w:val="BodyText"/>
        <w:spacing w:before="1"/>
        <w:rPr>
          <w:sz w:val="16"/>
        </w:rPr>
      </w:pPr>
    </w:p>
    <w:p>
      <w:pPr>
        <w:pStyle w:val="BodyText"/>
        <w:spacing w:line="295" w:lineRule="auto"/>
        <w:ind w:left="760" w:right="110" w:hanging="1"/>
      </w:pPr>
      <w:r>
        <w:rPr>
          <w:rFonts w:ascii="Franklin Gothic Demi"/>
          <w:color w:val="009CD8"/>
          <w:sz w:val="20"/>
        </w:rPr>
        <w:t>Substitutions: </w:t>
      </w:r>
      <w:r>
        <w:rPr>
          <w:color w:val="231F20"/>
        </w:rPr>
        <w:t>The state permits school districts or schools to allow students to substitute one-half credit or one full credit of the required physical education with the following activities</w:t>
      </w:r>
      <w:r>
        <w:rPr>
          <w:color w:val="231F20"/>
          <w:position w:val="6"/>
          <w:sz w:val="10"/>
        </w:rPr>
        <w:t>70</w:t>
      </w:r>
      <w:r>
        <w:rPr>
          <w:color w:val="231F20"/>
        </w:rPr>
        <w:t>:</w:t>
      </w:r>
    </w:p>
    <w:p>
      <w:pPr>
        <w:pStyle w:val="Heading5"/>
        <w:spacing w:before="163"/>
        <w:ind w:left="940"/>
      </w:pPr>
      <w:r>
        <w:rPr>
          <w:color w:val="58595B"/>
        </w:rPr>
        <w:t>One credit of physical education:</w:t>
      </w:r>
    </w:p>
    <w:p>
      <w:pPr>
        <w:pStyle w:val="ListParagraph"/>
        <w:numPr>
          <w:ilvl w:val="0"/>
          <w:numId w:val="13"/>
        </w:numPr>
        <w:tabs>
          <w:tab w:pos="1407" w:val="left" w:leader="none"/>
          <w:tab w:pos="1408" w:val="left" w:leader="none"/>
        </w:tabs>
        <w:spacing w:line="304" w:lineRule="auto" w:before="135" w:after="0"/>
        <w:ind w:left="1407" w:right="0" w:hanging="360"/>
        <w:jc w:val="left"/>
        <w:rPr>
          <w:sz w:val="18"/>
        </w:rPr>
      </w:pPr>
      <w:r>
        <w:rPr>
          <w:color w:val="231F20"/>
          <w:sz w:val="18"/>
        </w:rPr>
        <w:t>Interscholastic sports at the junior varsity or varsity </w:t>
      </w:r>
      <w:r>
        <w:rPr>
          <w:color w:val="231F20"/>
          <w:spacing w:val="-3"/>
          <w:sz w:val="18"/>
        </w:rPr>
        <w:t>level for </w:t>
      </w:r>
      <w:r>
        <w:rPr>
          <w:color w:val="231F20"/>
          <w:spacing w:val="-2"/>
          <w:sz w:val="18"/>
        </w:rPr>
        <w:t>two </w:t>
      </w:r>
      <w:r>
        <w:rPr>
          <w:color w:val="231F20"/>
          <w:sz w:val="18"/>
        </w:rPr>
        <w:t>full seasons, along with passage of the department of education’s</w:t>
      </w:r>
      <w:r>
        <w:rPr>
          <w:color w:val="231F20"/>
          <w:spacing w:val="-12"/>
          <w:sz w:val="18"/>
        </w:rPr>
        <w:t> </w:t>
      </w:r>
      <w:r>
        <w:rPr>
          <w:color w:val="231F20"/>
          <w:spacing w:val="-3"/>
          <w:sz w:val="18"/>
        </w:rPr>
        <w:t>competency</w:t>
      </w:r>
      <w:r>
        <w:rPr>
          <w:color w:val="231F20"/>
          <w:spacing w:val="-11"/>
          <w:sz w:val="18"/>
        </w:rPr>
        <w:t> </w:t>
      </w:r>
      <w:r>
        <w:rPr>
          <w:color w:val="231F20"/>
          <w:spacing w:val="-3"/>
          <w:sz w:val="18"/>
        </w:rPr>
        <w:t>test</w:t>
      </w:r>
      <w:r>
        <w:rPr>
          <w:color w:val="231F20"/>
          <w:spacing w:val="-11"/>
          <w:sz w:val="18"/>
        </w:rPr>
        <w:t> </w:t>
      </w:r>
      <w:r>
        <w:rPr>
          <w:color w:val="231F20"/>
          <w:sz w:val="18"/>
        </w:rPr>
        <w:t>on</w:t>
      </w:r>
      <w:r>
        <w:rPr>
          <w:color w:val="231F20"/>
          <w:spacing w:val="-12"/>
          <w:sz w:val="18"/>
        </w:rPr>
        <w:t> </w:t>
      </w:r>
      <w:r>
        <w:rPr>
          <w:color w:val="231F20"/>
          <w:sz w:val="18"/>
        </w:rPr>
        <w:t>personal</w:t>
      </w:r>
      <w:r>
        <w:rPr>
          <w:color w:val="231F20"/>
          <w:spacing w:val="-11"/>
          <w:sz w:val="18"/>
        </w:rPr>
        <w:t> </w:t>
      </w:r>
      <w:r>
        <w:rPr>
          <w:color w:val="231F20"/>
          <w:sz w:val="18"/>
        </w:rPr>
        <w:t>fitness</w:t>
      </w:r>
      <w:r>
        <w:rPr>
          <w:color w:val="231F20"/>
          <w:spacing w:val="-11"/>
          <w:sz w:val="18"/>
        </w:rPr>
        <w:t> </w:t>
      </w:r>
      <w:r>
        <w:rPr>
          <w:color w:val="231F20"/>
          <w:sz w:val="18"/>
        </w:rPr>
        <w:t>with</w:t>
      </w:r>
      <w:r>
        <w:rPr>
          <w:color w:val="231F20"/>
          <w:spacing w:val="-11"/>
          <w:sz w:val="18"/>
        </w:rPr>
        <w:t> </w:t>
      </w:r>
      <w:r>
        <w:rPr>
          <w:color w:val="231F20"/>
          <w:sz w:val="18"/>
        </w:rPr>
        <w:t>a</w:t>
      </w:r>
      <w:r>
        <w:rPr>
          <w:color w:val="231F20"/>
          <w:spacing w:val="-12"/>
          <w:sz w:val="18"/>
        </w:rPr>
        <w:t> </w:t>
      </w:r>
      <w:r>
        <w:rPr>
          <w:color w:val="231F20"/>
          <w:sz w:val="18"/>
        </w:rPr>
        <w:t>score of “C” or</w:t>
      </w:r>
      <w:r>
        <w:rPr>
          <w:color w:val="231F20"/>
          <w:spacing w:val="-13"/>
          <w:sz w:val="18"/>
        </w:rPr>
        <w:t> </w:t>
      </w:r>
      <w:r>
        <w:rPr>
          <w:color w:val="231F20"/>
          <w:spacing w:val="-3"/>
          <w:sz w:val="18"/>
        </w:rPr>
        <w:t>better</w:t>
      </w:r>
    </w:p>
    <w:p>
      <w:pPr>
        <w:pStyle w:val="BodyText"/>
        <w:spacing w:before="1"/>
        <w:rPr>
          <w:sz w:val="16"/>
        </w:rPr>
      </w:pPr>
    </w:p>
    <w:p>
      <w:pPr>
        <w:pStyle w:val="ListParagraph"/>
        <w:numPr>
          <w:ilvl w:val="0"/>
          <w:numId w:val="13"/>
        </w:numPr>
        <w:tabs>
          <w:tab w:pos="1407" w:val="left" w:leader="none"/>
          <w:tab w:pos="1408" w:val="left" w:leader="none"/>
        </w:tabs>
        <w:spacing w:line="240" w:lineRule="auto" w:before="0" w:after="0"/>
        <w:ind w:left="1407" w:right="0" w:hanging="361"/>
        <w:jc w:val="left"/>
        <w:rPr>
          <w:sz w:val="18"/>
        </w:rPr>
      </w:pPr>
      <w:r>
        <w:rPr>
          <w:color w:val="231F20"/>
          <w:sz w:val="18"/>
        </w:rPr>
        <w:t>Junior</w:t>
      </w:r>
      <w:r>
        <w:rPr>
          <w:color w:val="231F20"/>
          <w:spacing w:val="-8"/>
          <w:sz w:val="18"/>
        </w:rPr>
        <w:t> </w:t>
      </w:r>
      <w:r>
        <w:rPr>
          <w:color w:val="231F20"/>
          <w:sz w:val="18"/>
        </w:rPr>
        <w:t>Reserve</w:t>
      </w:r>
      <w:r>
        <w:rPr>
          <w:color w:val="231F20"/>
          <w:spacing w:val="-7"/>
          <w:sz w:val="18"/>
        </w:rPr>
        <w:t> </w:t>
      </w:r>
      <w:r>
        <w:rPr>
          <w:color w:val="231F20"/>
          <w:sz w:val="18"/>
        </w:rPr>
        <w:t>Officer</w:t>
      </w:r>
      <w:r>
        <w:rPr>
          <w:color w:val="231F20"/>
          <w:spacing w:val="-8"/>
          <w:sz w:val="18"/>
        </w:rPr>
        <w:t> </w:t>
      </w:r>
      <w:r>
        <w:rPr>
          <w:color w:val="231F20"/>
          <w:spacing w:val="-4"/>
          <w:sz w:val="18"/>
        </w:rPr>
        <w:t>Training</w:t>
      </w:r>
      <w:r>
        <w:rPr>
          <w:color w:val="231F20"/>
          <w:spacing w:val="-7"/>
          <w:sz w:val="18"/>
        </w:rPr>
        <w:t> </w:t>
      </w:r>
      <w:r>
        <w:rPr>
          <w:color w:val="231F20"/>
          <w:sz w:val="18"/>
        </w:rPr>
        <w:t>Corps</w:t>
      </w:r>
      <w:r>
        <w:rPr>
          <w:color w:val="231F20"/>
          <w:spacing w:val="-8"/>
          <w:sz w:val="18"/>
        </w:rPr>
        <w:t> </w:t>
      </w:r>
      <w:r>
        <w:rPr>
          <w:color w:val="231F20"/>
          <w:spacing w:val="-4"/>
          <w:sz w:val="18"/>
        </w:rPr>
        <w:t>(ROTC)</w:t>
      </w:r>
      <w:r>
        <w:rPr>
          <w:color w:val="231F20"/>
          <w:spacing w:val="-7"/>
          <w:sz w:val="18"/>
        </w:rPr>
        <w:t> </w:t>
      </w:r>
      <w:r>
        <w:rPr>
          <w:color w:val="231F20"/>
          <w:sz w:val="18"/>
        </w:rPr>
        <w:t>class</w:t>
      </w:r>
      <w:r>
        <w:rPr>
          <w:color w:val="231F20"/>
          <w:spacing w:val="-8"/>
          <w:sz w:val="18"/>
        </w:rPr>
        <w:t> </w:t>
      </w:r>
      <w:r>
        <w:rPr>
          <w:color w:val="231F20"/>
          <w:spacing w:val="-3"/>
          <w:sz w:val="18"/>
        </w:rPr>
        <w:t>for</w:t>
      </w:r>
      <w:r>
        <w:rPr>
          <w:color w:val="231F20"/>
          <w:spacing w:val="-7"/>
          <w:sz w:val="18"/>
        </w:rPr>
        <w:t> </w:t>
      </w:r>
      <w:r>
        <w:rPr>
          <w:color w:val="231F20"/>
          <w:spacing w:val="-2"/>
          <w:sz w:val="18"/>
        </w:rPr>
        <w:t>two</w:t>
      </w:r>
    </w:p>
    <w:p>
      <w:pPr>
        <w:pStyle w:val="BodyText"/>
        <w:spacing w:before="56"/>
        <w:ind w:left="1407"/>
      </w:pPr>
      <w:r>
        <w:rPr>
          <w:color w:val="231F20"/>
        </w:rPr>
        <w:t>years</w:t>
      </w:r>
    </w:p>
    <w:p>
      <w:pPr>
        <w:pStyle w:val="BodyText"/>
        <w:spacing w:before="7"/>
      </w:pPr>
    </w:p>
    <w:p>
      <w:pPr>
        <w:pStyle w:val="Heading5"/>
        <w:spacing w:before="0"/>
        <w:ind w:left="940"/>
      </w:pPr>
      <w:r>
        <w:rPr>
          <w:color w:val="58595B"/>
        </w:rPr>
        <w:t>One-half credit of physical education:</w:t>
      </w:r>
    </w:p>
    <w:p>
      <w:pPr>
        <w:pStyle w:val="ListParagraph"/>
        <w:numPr>
          <w:ilvl w:val="0"/>
          <w:numId w:val="13"/>
        </w:numPr>
        <w:tabs>
          <w:tab w:pos="1407" w:val="left" w:leader="none"/>
          <w:tab w:pos="1408" w:val="left" w:leader="none"/>
        </w:tabs>
        <w:spacing w:line="240" w:lineRule="auto" w:before="135" w:after="0"/>
        <w:ind w:left="1407" w:right="0" w:hanging="360"/>
        <w:jc w:val="left"/>
        <w:rPr>
          <w:sz w:val="18"/>
        </w:rPr>
      </w:pPr>
      <w:r>
        <w:rPr>
          <w:color w:val="231F20"/>
          <w:spacing w:val="-3"/>
          <w:sz w:val="18"/>
        </w:rPr>
        <w:t>Marching</w:t>
      </w:r>
      <w:r>
        <w:rPr>
          <w:color w:val="231F20"/>
          <w:spacing w:val="-8"/>
          <w:sz w:val="18"/>
        </w:rPr>
        <w:t> </w:t>
      </w:r>
      <w:r>
        <w:rPr>
          <w:color w:val="231F20"/>
          <w:sz w:val="18"/>
        </w:rPr>
        <w:t>band</w:t>
      </w:r>
      <w:r>
        <w:rPr>
          <w:color w:val="231F20"/>
          <w:spacing w:val="-8"/>
          <w:sz w:val="18"/>
        </w:rPr>
        <w:t> </w:t>
      </w:r>
      <w:r>
        <w:rPr>
          <w:color w:val="231F20"/>
          <w:sz w:val="18"/>
        </w:rPr>
        <w:t>class,</w:t>
      </w:r>
      <w:r>
        <w:rPr>
          <w:color w:val="231F20"/>
          <w:spacing w:val="-8"/>
          <w:sz w:val="18"/>
        </w:rPr>
        <w:t> </w:t>
      </w:r>
      <w:r>
        <w:rPr>
          <w:color w:val="231F20"/>
          <w:sz w:val="18"/>
        </w:rPr>
        <w:t>dance</w:t>
      </w:r>
      <w:r>
        <w:rPr>
          <w:color w:val="231F20"/>
          <w:spacing w:val="-8"/>
          <w:sz w:val="18"/>
        </w:rPr>
        <w:t> </w:t>
      </w:r>
      <w:r>
        <w:rPr>
          <w:color w:val="231F20"/>
          <w:sz w:val="18"/>
        </w:rPr>
        <w:t>class,</w:t>
      </w:r>
      <w:r>
        <w:rPr>
          <w:color w:val="231F20"/>
          <w:spacing w:val="-8"/>
          <w:sz w:val="18"/>
        </w:rPr>
        <w:t> </w:t>
      </w:r>
      <w:r>
        <w:rPr>
          <w:color w:val="231F20"/>
          <w:sz w:val="18"/>
        </w:rPr>
        <w:t>or</w:t>
      </w:r>
      <w:r>
        <w:rPr>
          <w:color w:val="231F20"/>
          <w:spacing w:val="-8"/>
          <w:sz w:val="18"/>
        </w:rPr>
        <w:t> </w:t>
      </w:r>
      <w:r>
        <w:rPr>
          <w:color w:val="231F20"/>
          <w:spacing w:val="-3"/>
          <w:sz w:val="18"/>
        </w:rPr>
        <w:t>physical</w:t>
      </w:r>
      <w:r>
        <w:rPr>
          <w:color w:val="231F20"/>
          <w:spacing w:val="-8"/>
          <w:sz w:val="18"/>
        </w:rPr>
        <w:t> </w:t>
      </w:r>
      <w:r>
        <w:rPr>
          <w:color w:val="231F20"/>
          <w:sz w:val="18"/>
        </w:rPr>
        <w:t>activity</w:t>
      </w:r>
      <w:r>
        <w:rPr>
          <w:color w:val="231F20"/>
          <w:spacing w:val="-7"/>
          <w:sz w:val="18"/>
        </w:rPr>
        <w:t> </w:t>
      </w:r>
      <w:r>
        <w:rPr>
          <w:color w:val="231F20"/>
          <w:sz w:val="18"/>
        </w:rPr>
        <w:t>class</w:t>
      </w:r>
    </w:p>
    <w:p>
      <w:pPr>
        <w:pStyle w:val="BodyText"/>
        <w:spacing w:before="56"/>
        <w:ind w:left="1407"/>
      </w:pPr>
      <w:r>
        <w:rPr>
          <w:color w:val="231F20"/>
        </w:rPr>
        <w:t>for one semester with a grade of “C” or better</w:t>
      </w:r>
    </w:p>
    <w:p>
      <w:pPr>
        <w:pStyle w:val="BodyText"/>
        <w:spacing w:before="4"/>
        <w:rPr>
          <w:sz w:val="20"/>
        </w:rPr>
      </w:pPr>
    </w:p>
    <w:p>
      <w:pPr>
        <w:pStyle w:val="BodyText"/>
        <w:spacing w:line="297" w:lineRule="auto"/>
        <w:ind w:left="759" w:right="237"/>
      </w:pPr>
      <w:r>
        <w:rPr>
          <w:rFonts w:ascii="Franklin Gothic Demi"/>
          <w:color w:val="009CD8"/>
          <w:sz w:val="20"/>
        </w:rPr>
        <w:t>Exemptions/Waivers: </w:t>
      </w:r>
      <w:r>
        <w:rPr>
          <w:color w:val="231F20"/>
        </w:rPr>
        <w:t>The state does not permit schools  and school districts to apply for a waiver from the state physical education requirements. The requirements for grades K-5 and 6-8</w:t>
      </w:r>
      <w:r>
        <w:rPr>
          <w:color w:val="231F20"/>
          <w:spacing w:val="5"/>
        </w:rPr>
        <w:t> </w:t>
      </w:r>
      <w:r>
        <w:rPr>
          <w:color w:val="231F20"/>
        </w:rPr>
        <w:t>shall</w:t>
      </w:r>
      <w:r>
        <w:rPr>
          <w:color w:val="231F20"/>
          <w:spacing w:val="5"/>
        </w:rPr>
        <w:t> </w:t>
      </w:r>
      <w:r>
        <w:rPr>
          <w:color w:val="231F20"/>
        </w:rPr>
        <w:t>be</w:t>
      </w:r>
      <w:r>
        <w:rPr>
          <w:color w:val="231F20"/>
          <w:spacing w:val="5"/>
        </w:rPr>
        <w:t> </w:t>
      </w:r>
      <w:r>
        <w:rPr>
          <w:color w:val="231F20"/>
        </w:rPr>
        <w:t>waived</w:t>
      </w:r>
      <w:r>
        <w:rPr>
          <w:color w:val="231F20"/>
          <w:spacing w:val="5"/>
        </w:rPr>
        <w:t> </w:t>
      </w:r>
      <w:r>
        <w:rPr>
          <w:color w:val="231F20"/>
        </w:rPr>
        <w:t>for</w:t>
      </w:r>
      <w:r>
        <w:rPr>
          <w:color w:val="231F20"/>
          <w:spacing w:val="6"/>
        </w:rPr>
        <w:t> </w:t>
      </w:r>
      <w:r>
        <w:rPr>
          <w:color w:val="231F20"/>
        </w:rPr>
        <w:t>students</w:t>
      </w:r>
      <w:r>
        <w:rPr>
          <w:color w:val="231F20"/>
          <w:spacing w:val="5"/>
        </w:rPr>
        <w:t> </w:t>
      </w:r>
      <w:r>
        <w:rPr>
          <w:color w:val="231F20"/>
        </w:rPr>
        <w:t>who</w:t>
      </w:r>
      <w:r>
        <w:rPr>
          <w:color w:val="231F20"/>
          <w:spacing w:val="5"/>
        </w:rPr>
        <w:t> </w:t>
      </w:r>
      <w:r>
        <w:rPr>
          <w:color w:val="231F20"/>
        </w:rPr>
        <w:t>are</w:t>
      </w:r>
      <w:r>
        <w:rPr>
          <w:color w:val="231F20"/>
          <w:spacing w:val="5"/>
        </w:rPr>
        <w:t> </w:t>
      </w:r>
      <w:r>
        <w:rPr>
          <w:color w:val="231F20"/>
        </w:rPr>
        <w:t>enrolled</w:t>
      </w:r>
      <w:r>
        <w:rPr>
          <w:color w:val="231F20"/>
          <w:spacing w:val="6"/>
        </w:rPr>
        <w:t> </w:t>
      </w:r>
      <w:r>
        <w:rPr>
          <w:color w:val="231F20"/>
        </w:rPr>
        <w:t>or</w:t>
      </w:r>
      <w:r>
        <w:rPr>
          <w:color w:val="231F20"/>
          <w:spacing w:val="5"/>
        </w:rPr>
        <w:t> </w:t>
      </w:r>
      <w:r>
        <w:rPr>
          <w:color w:val="231F20"/>
        </w:rPr>
        <w:t>required</w:t>
      </w:r>
      <w:r>
        <w:rPr>
          <w:color w:val="231F20"/>
          <w:spacing w:val="5"/>
        </w:rPr>
        <w:t> </w:t>
      </w:r>
      <w:r>
        <w:rPr>
          <w:color w:val="231F20"/>
        </w:rPr>
        <w:t>to</w:t>
      </w:r>
    </w:p>
    <w:p>
      <w:pPr>
        <w:pStyle w:val="BodyText"/>
        <w:spacing w:line="304" w:lineRule="auto" w:before="100"/>
        <w:ind w:left="397" w:right="723"/>
        <w:rPr>
          <w:sz w:val="10"/>
        </w:rPr>
      </w:pPr>
      <w:r>
        <w:rPr/>
        <w:br w:type="column"/>
      </w:r>
      <w:r>
        <w:rPr>
          <w:color w:val="231F20"/>
        </w:rPr>
        <w:t>enroll in a remedial course or for a student whose parent indicates in writing that the student satisfies the requirement with another acceptable option.</w:t>
      </w:r>
      <w:r>
        <w:rPr>
          <w:color w:val="231F20"/>
          <w:position w:val="6"/>
          <w:sz w:val="10"/>
        </w:rPr>
        <w:t>71</w:t>
      </w:r>
    </w:p>
    <w:p>
      <w:pPr>
        <w:pStyle w:val="BodyText"/>
        <w:spacing w:line="302" w:lineRule="auto" w:before="178"/>
        <w:ind w:left="397" w:right="723" w:hanging="1"/>
      </w:pPr>
      <w:r>
        <w:rPr>
          <w:rFonts w:ascii="Franklin Gothic Demi"/>
          <w:color w:val="009CD8"/>
          <w:sz w:val="20"/>
        </w:rPr>
        <w:t>Physical Activity: </w:t>
      </w:r>
      <w:r>
        <w:rPr>
          <w:color w:val="231F20"/>
        </w:rPr>
        <w:t>The state does not require elementary schools to provide daily recess, and it does not require a minimum weekly amount of physical activity time for elementary, middle school/ junior high, or high school students. Classroom physical activity breaks are not required. The state does not prohibit the use of withholding physical activity, including recess, as punishment for disciplinary reasons, nor does it prohibit using physical activity as punishment for inappropriate behavior.</w:t>
      </w:r>
    </w:p>
    <w:p>
      <w:pPr>
        <w:pStyle w:val="BodyText"/>
        <w:spacing w:line="302" w:lineRule="auto" w:before="178"/>
        <w:ind w:left="397" w:right="837"/>
      </w:pPr>
      <w:r>
        <w:rPr>
          <w:rFonts w:ascii="Franklin Gothic Demi"/>
          <w:color w:val="009CD8"/>
          <w:sz w:val="20"/>
        </w:rPr>
        <w:t>Local School Wellness Policy: </w:t>
      </w:r>
      <w:r>
        <w:rPr>
          <w:color w:val="231F20"/>
        </w:rPr>
        <w:t>The state requires each</w:t>
      </w:r>
      <w:r>
        <w:rPr>
          <w:color w:val="231F20"/>
          <w:spacing w:val="-31"/>
        </w:rPr>
        <w:t> </w:t>
      </w:r>
      <w:r>
        <w:rPr>
          <w:color w:val="231F20"/>
        </w:rPr>
        <w:t>school district to electronically submit its local school wellness policy to the Florida Department of Agriculture and Consumer Services,  and to annually review the policy and provide a procedure for public input and revisions. When revisions are made, districts must provide the revised policy to the Department.</w:t>
      </w:r>
      <w:r>
        <w:rPr>
          <w:color w:val="231F20"/>
          <w:position w:val="6"/>
          <w:sz w:val="10"/>
        </w:rPr>
        <w:t>72 </w:t>
      </w:r>
      <w:r>
        <w:rPr>
          <w:color w:val="231F20"/>
        </w:rPr>
        <w:t>Local school wellness policies also must be posted online, making them available to the public. The state does not monitor local school wellness policy</w:t>
      </w:r>
      <w:r>
        <w:rPr>
          <w:color w:val="231F20"/>
          <w:spacing w:val="6"/>
        </w:rPr>
        <w:t> </w:t>
      </w:r>
      <w:r>
        <w:rPr>
          <w:color w:val="231F20"/>
        </w:rPr>
        <w:t>implementation.</w:t>
      </w:r>
    </w:p>
    <w:p>
      <w:pPr>
        <w:pStyle w:val="BodyText"/>
        <w:spacing w:before="10"/>
        <w:rPr>
          <w:sz w:val="15"/>
        </w:rPr>
      </w:pPr>
    </w:p>
    <w:p>
      <w:pPr>
        <w:pStyle w:val="BodyText"/>
        <w:spacing w:line="285" w:lineRule="auto"/>
        <w:ind w:left="397" w:right="723"/>
      </w:pPr>
      <w:r>
        <w:rPr>
          <w:rFonts w:ascii="Franklin Gothic Demi"/>
          <w:color w:val="009CD8"/>
          <w:sz w:val="20"/>
        </w:rPr>
        <w:t>State Standards: </w:t>
      </w:r>
      <w:r>
        <w:rPr>
          <w:color w:val="231F20"/>
        </w:rPr>
        <w:t>The state has adopted standards for physical education, last revised in 2013.</w:t>
      </w:r>
    </w:p>
    <w:p>
      <w:pPr>
        <w:pStyle w:val="Heading5"/>
        <w:spacing w:before="171"/>
        <w:ind w:left="577"/>
      </w:pPr>
      <w:r>
        <w:rPr>
          <w:color w:val="58595B"/>
        </w:rPr>
        <w:t>Areas addressed in the standards include:</w:t>
      </w:r>
    </w:p>
    <w:p>
      <w:pPr>
        <w:spacing w:line="285" w:lineRule="auto" w:before="110"/>
        <w:ind w:left="577" w:right="723"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2"/>
        <w:ind w:left="577" w:right="723"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2"/>
        <w:ind w:left="577"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4"/>
        <w:ind w:left="577"/>
      </w:pPr>
      <w:r>
        <w:rPr>
          <w:color w:val="231F20"/>
        </w:rPr>
        <w:t>maintain a health-enhancing level of physical activity and fitness</w:t>
      </w:r>
    </w:p>
    <w:p>
      <w:pPr>
        <w:pStyle w:val="BodyText"/>
        <w:spacing w:before="7"/>
      </w:pPr>
    </w:p>
    <w:p>
      <w:pPr>
        <w:spacing w:line="285" w:lineRule="auto" w:before="0"/>
        <w:ind w:left="577" w:right="723"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2"/>
        <w:ind w:left="577" w:right="723"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0"/>
        <w:rPr>
          <w:sz w:val="16"/>
        </w:rPr>
      </w:pPr>
    </w:p>
    <w:p>
      <w:pPr>
        <w:pStyle w:val="BodyText"/>
        <w:spacing w:line="297" w:lineRule="auto"/>
        <w:ind w:left="397" w:right="723"/>
      </w:pPr>
      <w:r>
        <w:rPr>
          <w:rFonts w:ascii="Franklin Gothic Demi"/>
          <w:color w:val="009CD8"/>
          <w:sz w:val="20"/>
        </w:rPr>
        <w:t>State Curriculum: </w:t>
      </w:r>
      <w:r>
        <w:rPr>
          <w:color w:val="231F20"/>
        </w:rPr>
        <w:t>The state does not require schools or school districts to use a specific curriculum, but physical education curriculum must be reviewed and/or revised every six years. The state has distributed student learning benchmarks and lesson</w:t>
      </w:r>
    </w:p>
    <w:p>
      <w:pPr>
        <w:spacing w:after="0" w:line="297" w:lineRule="auto"/>
        <w:sectPr>
          <w:type w:val="continuous"/>
          <w:pgSz w:w="12240" w:h="15840"/>
          <w:pgMar w:top="700" w:bottom="280" w:left="0" w:right="0"/>
          <w:cols w:num="2" w:equalWidth="0">
            <w:col w:w="5919" w:space="40"/>
            <w:col w:w="628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after="0"/>
        <w:sectPr>
          <w:footerReference w:type="default" r:id="rId100"/>
          <w:pgSz w:w="12240" w:h="15840"/>
          <w:pgMar w:footer="570" w:header="0" w:top="0" w:bottom="760" w:left="0" w:right="0"/>
        </w:sectPr>
      </w:pPr>
    </w:p>
    <w:p>
      <w:pPr>
        <w:pStyle w:val="BodyText"/>
        <w:spacing w:line="304" w:lineRule="auto" w:before="101"/>
        <w:ind w:left="720" w:right="2"/>
      </w:pPr>
      <w:r>
        <w:rPr/>
        <w:pict>
          <v:shape style="position:absolute;margin-left:17.2672pt;margin-top:-102.003281pt;width:35.6pt;height:91.05pt;mso-position-horizontal-relative:page;mso-position-vertical-relative:paragraph;z-index:251827200"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color w:val="231F20"/>
        </w:rPr>
        <w:t>plans or learning activities for physical education to schools or school districts. It has also promoted the use of the Physical Education Curriculum Analysis Tool (PECAT) through state communication networks.</w:t>
      </w:r>
    </w:p>
    <w:p>
      <w:pPr>
        <w:pStyle w:val="BodyText"/>
        <w:spacing w:line="297" w:lineRule="auto" w:before="178"/>
        <w:ind w:left="719" w:right="229"/>
      </w:pPr>
      <w:r>
        <w:rPr>
          <w:rFonts w:ascii="Franklin Gothic Demi" w:hAnsi="Franklin Gothic Demi"/>
          <w:color w:val="009CD8"/>
          <w:sz w:val="20"/>
        </w:rPr>
        <w:t>State Funding for Physical Education Programs: </w:t>
      </w:r>
      <w:r>
        <w:rPr>
          <w:color w:val="231F20"/>
        </w:rPr>
        <w:t>General education funding is available for the state’s physical education programs in school districts and schools. Funding is provided on a per student basis. Each site-based administrator determines</w:t>
      </w:r>
    </w:p>
    <w:p>
      <w:pPr>
        <w:pStyle w:val="BodyText"/>
        <w:spacing w:line="304" w:lineRule="auto" w:before="8"/>
        <w:ind w:left="719" w:right="2"/>
      </w:pPr>
      <w:r>
        <w:rPr>
          <w:color w:val="231F20"/>
        </w:rPr>
        <w:t>funding allocations within the school. Funding is allowed to be used at the discretion of school administrators. No additional funding is available for physical education programs.</w:t>
      </w:r>
    </w:p>
    <w:p>
      <w:pPr>
        <w:spacing w:before="178"/>
        <w:ind w:left="720" w:right="0" w:firstLine="0"/>
        <w:jc w:val="left"/>
        <w:rPr>
          <w:sz w:val="18"/>
        </w:rPr>
      </w:pPr>
      <w:r>
        <w:rPr>
          <w:rFonts w:ascii="Franklin Gothic Demi" w:hAnsi="Franklin Gothic Demi"/>
          <w:color w:val="009CD8"/>
          <w:sz w:val="20"/>
        </w:rPr>
        <w:t>Class Size: </w:t>
      </w:r>
      <w:r>
        <w:rPr>
          <w:color w:val="231F20"/>
          <w:sz w:val="18"/>
        </w:rPr>
        <w:t>The state’s required student-teacher ratio for</w:t>
      </w:r>
    </w:p>
    <w:p>
      <w:pPr>
        <w:pStyle w:val="BodyText"/>
        <w:spacing w:before="44"/>
        <w:ind w:left="720"/>
      </w:pPr>
      <w:r>
        <w:rPr>
          <w:color w:val="231F20"/>
        </w:rPr>
        <w:t>academic classes is not applicable to physical education.</w:t>
      </w:r>
    </w:p>
    <w:p>
      <w:pPr>
        <w:pStyle w:val="BodyText"/>
        <w:spacing w:before="4"/>
        <w:rPr>
          <w:sz w:val="20"/>
        </w:rPr>
      </w:pPr>
    </w:p>
    <w:p>
      <w:pPr>
        <w:spacing w:before="1"/>
        <w:ind w:left="720" w:right="0" w:firstLine="0"/>
        <w:jc w:val="left"/>
        <w:rPr>
          <w:sz w:val="18"/>
        </w:rPr>
      </w:pPr>
      <w:r>
        <w:rPr>
          <w:rFonts w:ascii="Franklin Gothic Demi"/>
          <w:color w:val="009CD8"/>
          <w:sz w:val="20"/>
        </w:rPr>
        <w:t>Grade Point Average (GPA): </w:t>
      </w:r>
      <w:r>
        <w:rPr>
          <w:color w:val="231F20"/>
          <w:sz w:val="18"/>
        </w:rPr>
        <w:t>The state requires physical</w:t>
      </w:r>
    </w:p>
    <w:p>
      <w:pPr>
        <w:pStyle w:val="BodyText"/>
        <w:spacing w:before="45"/>
        <w:ind w:left="720"/>
      </w:pPr>
      <w:r>
        <w:rPr>
          <w:color w:val="231F20"/>
        </w:rPr>
        <w:t>education grades to be included in a student’s GPA.</w:t>
      </w:r>
    </w:p>
    <w:p>
      <w:pPr>
        <w:pStyle w:val="BodyText"/>
        <w:spacing w:before="4"/>
        <w:rPr>
          <w:sz w:val="20"/>
        </w:rPr>
      </w:pPr>
    </w:p>
    <w:p>
      <w:pPr>
        <w:spacing w:line="295" w:lineRule="auto" w:before="0"/>
        <w:ind w:left="719" w:right="2" w:firstLine="0"/>
        <w:jc w:val="left"/>
        <w:rPr>
          <w:sz w:val="10"/>
        </w:rPr>
      </w:pPr>
      <w:r>
        <w:rPr>
          <w:rFonts w:ascii="Franklin Gothic Demi"/>
          <w:color w:val="009CD8"/>
          <w:sz w:val="20"/>
        </w:rPr>
        <w:t>Online Physical Education Courses: </w:t>
      </w:r>
      <w:r>
        <w:rPr>
          <w:color w:val="231F20"/>
          <w:sz w:val="18"/>
        </w:rPr>
        <w:t>Online coursework is required for graduation. Physical education credits may be (but are not required to be) earned through online coursework.</w:t>
      </w:r>
      <w:r>
        <w:rPr>
          <w:color w:val="231F20"/>
          <w:position w:val="6"/>
          <w:sz w:val="10"/>
        </w:rPr>
        <w:t>73</w:t>
      </w:r>
    </w:p>
    <w:p>
      <w:pPr>
        <w:pStyle w:val="BodyText"/>
        <w:spacing w:before="1"/>
        <w:rPr>
          <w:sz w:val="16"/>
        </w:rPr>
      </w:pPr>
    </w:p>
    <w:p>
      <w:pPr>
        <w:pStyle w:val="BodyText"/>
        <w:spacing w:line="300" w:lineRule="auto"/>
        <w:ind w:left="720" w:right="2" w:hanging="1"/>
      </w:pPr>
      <w:r>
        <w:rPr>
          <w:rFonts w:ascii="Franklin Gothic Demi"/>
          <w:color w:val="009CD8"/>
          <w:sz w:val="20"/>
        </w:rPr>
        <w:t>Student Assessment Requirements: </w:t>
      </w:r>
      <w:r>
        <w:rPr>
          <w:color w:val="231F20"/>
        </w:rPr>
        <w:t>The state requires student assessment related to state physical education standards. Student assessment is required in grades 1-12, based on the state standards listed above. Results are used for local school district decision making and are not used at the state level.</w:t>
      </w:r>
    </w:p>
    <w:p>
      <w:pPr>
        <w:pStyle w:val="BodyText"/>
        <w:spacing w:before="10"/>
        <w:rPr>
          <w:sz w:val="15"/>
        </w:rPr>
      </w:pPr>
    </w:p>
    <w:p>
      <w:pPr>
        <w:spacing w:before="0"/>
        <w:ind w:left="720" w:right="0" w:firstLine="0"/>
        <w:jc w:val="left"/>
        <w:rPr>
          <w:sz w:val="18"/>
        </w:rPr>
      </w:pPr>
      <w:r>
        <w:rPr>
          <w:rFonts w:ascii="Franklin Gothic Demi"/>
          <w:color w:val="009CD8"/>
          <w:sz w:val="20"/>
        </w:rPr>
        <w:t>Fitness Assessment:</w:t>
      </w:r>
      <w:r>
        <w:rPr>
          <w:rFonts w:ascii="Franklin Gothic Demi"/>
          <w:color w:val="009CD8"/>
          <w:spacing w:val="-38"/>
          <w:sz w:val="20"/>
        </w:rPr>
        <w:t> </w:t>
      </w:r>
      <w:r>
        <w:rPr>
          <w:color w:val="231F20"/>
          <w:sz w:val="18"/>
        </w:rPr>
        <w:t>The state does not require student physical</w:t>
      </w:r>
    </w:p>
    <w:p>
      <w:pPr>
        <w:pStyle w:val="BodyText"/>
        <w:spacing w:before="45"/>
        <w:ind w:left="720"/>
      </w:pPr>
      <w:r>
        <w:rPr>
          <w:color w:val="231F20"/>
        </w:rPr>
        <w:t>fitness assessment.</w:t>
      </w:r>
    </w:p>
    <w:p>
      <w:pPr>
        <w:pStyle w:val="BodyText"/>
        <w:spacing w:before="4"/>
        <w:rPr>
          <w:sz w:val="20"/>
        </w:rPr>
      </w:pPr>
    </w:p>
    <w:p>
      <w:pPr>
        <w:pStyle w:val="BodyText"/>
        <w:spacing w:line="302" w:lineRule="auto"/>
        <w:ind w:left="719" w:right="2"/>
      </w:pPr>
      <w:r>
        <w:rPr>
          <w:rFonts w:ascii="Franklin Gothic Demi"/>
          <w:color w:val="009CD8"/>
          <w:sz w:val="20"/>
        </w:rPr>
        <w:t>Body Mass Index (BMI): </w:t>
      </w:r>
      <w:r>
        <w:rPr>
          <w:color w:val="231F20"/>
        </w:rPr>
        <w:t>The state requires schools to collect BMI data in grades 1, 3, and 6. The state provides model policies, policy guidance, or other materials to inform school or district policy on screening for student weight status or BMI. Districts must report data to the department of health, and each district determines if data are also shared with parents.</w:t>
      </w:r>
    </w:p>
    <w:p>
      <w:pPr>
        <w:spacing w:line="297" w:lineRule="auto" w:before="172"/>
        <w:ind w:left="719" w:right="2" w:firstLine="0"/>
        <w:jc w:val="left"/>
        <w:rPr>
          <w:sz w:val="18"/>
        </w:rPr>
      </w:pPr>
      <w:r>
        <w:rPr>
          <w:rFonts w:ascii="Franklin Gothic Demi"/>
          <w:color w:val="009CD8"/>
          <w:sz w:val="20"/>
        </w:rPr>
        <w:t>Certification/Licensure of Physical Education Teachers: </w:t>
      </w:r>
      <w:r>
        <w:rPr>
          <w:color w:val="231F20"/>
          <w:sz w:val="18"/>
        </w:rPr>
        <w:t>The state requires physical education teachers to be certified/ licensed and endorsed to teach physical education at the high school level. In addition, only state certified or licensed teachers</w:t>
      </w:r>
    </w:p>
    <w:p>
      <w:pPr>
        <w:pStyle w:val="BodyText"/>
        <w:spacing w:line="304" w:lineRule="auto" w:before="100"/>
        <w:ind w:left="391" w:right="981"/>
      </w:pPr>
      <w:r>
        <w:rPr/>
        <w:br w:type="column"/>
      </w:r>
      <w:r>
        <w:rPr>
          <w:color w:val="231F20"/>
        </w:rPr>
        <w:t>endorsed to teach physical education can teach online physical education courses. It also requires physical education teachers  to pass a physical education certificate or licensure exam before they are endorsed to teach. Elementary classroom teachers (generalists) are allowed to teach required elementary school physical education</w:t>
      </w:r>
      <w:r>
        <w:rPr>
          <w:color w:val="231F20"/>
          <w:spacing w:val="6"/>
        </w:rPr>
        <w:t> </w:t>
      </w:r>
      <w:r>
        <w:rPr>
          <w:color w:val="231F20"/>
        </w:rPr>
        <w:t>classes.</w:t>
      </w:r>
    </w:p>
    <w:p>
      <w:pPr>
        <w:pStyle w:val="BodyText"/>
        <w:spacing w:before="10"/>
        <w:rPr>
          <w:sz w:val="15"/>
        </w:rPr>
      </w:pPr>
    </w:p>
    <w:p>
      <w:pPr>
        <w:pStyle w:val="BodyText"/>
        <w:spacing w:line="295" w:lineRule="auto"/>
        <w:ind w:left="391" w:right="1002"/>
      </w:pPr>
      <w:r>
        <w:rPr>
          <w:rFonts w:ascii="Franklin Gothic Demi" w:hAnsi="Franklin Gothic Demi"/>
          <w:color w:val="009CD8"/>
          <w:sz w:val="20"/>
        </w:rPr>
        <w:t>Professional Development of Physical Education Teachers: </w:t>
      </w:r>
      <w:r>
        <w:rPr>
          <w:color w:val="231F20"/>
        </w:rPr>
        <w:t>Professional development is required in order to maintain/renew one’s physical education teacher certification or licensure, and this professional development does not have to be on physical education topics. The state provides professional development events for physical education teachers.</w:t>
      </w:r>
    </w:p>
    <w:p>
      <w:pPr>
        <w:pStyle w:val="BodyText"/>
        <w:spacing w:before="4"/>
        <w:rPr>
          <w:sz w:val="16"/>
        </w:rPr>
      </w:pPr>
    </w:p>
    <w:p>
      <w:pPr>
        <w:spacing w:line="285" w:lineRule="auto" w:before="1"/>
        <w:ind w:left="391" w:right="758" w:firstLine="0"/>
        <w:jc w:val="left"/>
        <w:rPr>
          <w:sz w:val="18"/>
        </w:rPr>
      </w:pPr>
      <w:r>
        <w:rPr>
          <w:rFonts w:ascii="Franklin Gothic Demi"/>
          <w:color w:val="009CD8"/>
          <w:sz w:val="20"/>
        </w:rPr>
        <w:t>Teacher Evaluation: </w:t>
      </w:r>
      <w:r>
        <w:rPr>
          <w:color w:val="231F20"/>
          <w:sz w:val="18"/>
        </w:rPr>
        <w:t>The state has a teacher evaluation system for all teachers.</w:t>
      </w:r>
    </w:p>
    <w:p>
      <w:pPr>
        <w:pStyle w:val="BodyText"/>
        <w:spacing w:before="9"/>
        <w:rPr>
          <w:sz w:val="16"/>
        </w:rPr>
      </w:pPr>
    </w:p>
    <w:p>
      <w:pPr>
        <w:pStyle w:val="BodyText"/>
        <w:spacing w:line="300" w:lineRule="auto" w:before="1"/>
        <w:ind w:left="391" w:right="758"/>
      </w:pPr>
      <w:r>
        <w:rPr>
          <w:rFonts w:ascii="Franklin Gothic Demi"/>
          <w:color w:val="009CD8"/>
          <w:sz w:val="20"/>
        </w:rPr>
        <w:t>National Board Certification: </w:t>
      </w:r>
      <w:r>
        <w:rPr>
          <w:color w:val="231F20"/>
        </w:rPr>
        <w:t>The state does not actively promote or encourage teachers to register for the National Board Certification process, nor does it provide mentoring or funding support, or any type of monetary compensation, for physical education teachers going through the process.</w:t>
      </w:r>
    </w:p>
    <w:p>
      <w:pPr>
        <w:pStyle w:val="BodyText"/>
        <w:spacing w:line="302" w:lineRule="auto" w:before="179"/>
        <w:ind w:left="391" w:right="880"/>
      </w:pPr>
      <w:r>
        <w:rPr>
          <w:rFonts w:ascii="Franklin Gothic Demi"/>
          <w:color w:val="009CD8"/>
          <w:sz w:val="20"/>
        </w:rPr>
        <w:t>District Physical Education Coordinator: </w:t>
      </w:r>
      <w:r>
        <w:rPr>
          <w:color w:val="231F20"/>
        </w:rPr>
        <w:t>The state does not require each school district to have a certified/licensed physical educator serving as a physical education coordinator. </w:t>
      </w:r>
      <w:r>
        <w:rPr>
          <w:color w:val="231F20"/>
          <w:spacing w:val="-3"/>
        </w:rPr>
        <w:t>However, </w:t>
      </w:r>
      <w:r>
        <w:rPr>
          <w:color w:val="231F20"/>
        </w:rPr>
        <w:t>it does have designated staffing (&lt;1.0 FTE) to oversee implementation, compliance, technical assistance, and</w:t>
      </w:r>
      <w:r>
        <w:rPr>
          <w:color w:val="231F20"/>
          <w:spacing w:val="-31"/>
        </w:rPr>
        <w:t> </w:t>
      </w:r>
      <w:r>
        <w:rPr>
          <w:color w:val="231F20"/>
        </w:rPr>
        <w:t>monitoring of physical education programs in school districts and</w:t>
      </w:r>
      <w:r>
        <w:rPr>
          <w:color w:val="231F20"/>
          <w:spacing w:val="-11"/>
        </w:rPr>
        <w:t> </w:t>
      </w:r>
      <w:r>
        <w:rPr>
          <w:color w:val="231F20"/>
        </w:rPr>
        <w:t>schools.</w:t>
      </w:r>
    </w:p>
    <w:p>
      <w:pPr>
        <w:pStyle w:val="Heading5"/>
      </w:pPr>
      <w:r>
        <w:rPr>
          <w:color w:val="009CD8"/>
        </w:rPr>
        <w:t>Contact Person:</w:t>
      </w:r>
    </w:p>
    <w:p>
      <w:pPr>
        <w:pStyle w:val="BodyText"/>
        <w:spacing w:before="45"/>
        <w:ind w:left="391"/>
      </w:pPr>
      <w:r>
        <w:rPr>
          <w:color w:val="231F20"/>
        </w:rPr>
        <w:t>Nichole Wilder</w:t>
      </w:r>
    </w:p>
    <w:p>
      <w:pPr>
        <w:pStyle w:val="BodyText"/>
        <w:spacing w:line="304" w:lineRule="auto" w:before="56"/>
        <w:ind w:left="391" w:right="758"/>
      </w:pPr>
      <w:r>
        <w:rPr>
          <w:color w:val="231F20"/>
        </w:rPr>
        <w:t>Physical Education Coordinator, Assistant Director for Healthy Schools</w:t>
      </w:r>
    </w:p>
    <w:p>
      <w:pPr>
        <w:pStyle w:val="BodyText"/>
        <w:spacing w:line="304" w:lineRule="auto" w:before="1"/>
        <w:ind w:left="391" w:right="3141"/>
      </w:pPr>
      <w:r>
        <w:rPr>
          <w:color w:val="231F20"/>
        </w:rPr>
        <w:t>Florida Department of Education 325 West Gaines Street, Suite 444</w:t>
      </w:r>
    </w:p>
    <w:p>
      <w:pPr>
        <w:pStyle w:val="BodyText"/>
        <w:spacing w:before="2"/>
        <w:ind w:left="391"/>
      </w:pPr>
      <w:r>
        <w:rPr>
          <w:color w:val="231F20"/>
        </w:rPr>
        <w:t>Tallahassee, FL 32399</w:t>
      </w:r>
    </w:p>
    <w:p>
      <w:pPr>
        <w:pStyle w:val="BodyText"/>
        <w:spacing w:before="56"/>
        <w:ind w:left="391"/>
      </w:pPr>
      <w:r>
        <w:rPr>
          <w:color w:val="231F20"/>
        </w:rPr>
        <w:t>850-245-0813</w:t>
      </w:r>
    </w:p>
    <w:p>
      <w:pPr>
        <w:pStyle w:val="BodyText"/>
        <w:spacing w:before="56"/>
        <w:ind w:left="391"/>
      </w:pPr>
      <w:hyperlink r:id="rId101">
        <w:r>
          <w:rPr>
            <w:color w:val="231F20"/>
          </w:rPr>
          <w:t>Nichole.wilder@fldoe.org</w:t>
        </w:r>
      </w:hyperlink>
    </w:p>
    <w:p>
      <w:pPr>
        <w:spacing w:after="0"/>
        <w:sectPr>
          <w:type w:val="continuous"/>
          <w:pgSz w:w="12240" w:h="15840"/>
          <w:pgMar w:top="700" w:bottom="280" w:left="0" w:right="0"/>
          <w:cols w:num="2" w:equalWidth="0">
            <w:col w:w="5900" w:space="40"/>
            <w:col w:w="6300"/>
          </w:cols>
        </w:sectPr>
      </w:pPr>
    </w:p>
    <w:p>
      <w:pPr>
        <w:pStyle w:val="BodyText"/>
        <w:rPr>
          <w:sz w:val="20"/>
        </w:rPr>
      </w:pPr>
      <w:r>
        <w:rPr/>
        <w:pict>
          <v:group style="position:absolute;margin-left:0pt;margin-top:0pt;width:612pt;height:89.55pt;mso-position-horizontal-relative:page;mso-position-vertical-relative:page;z-index:251826176"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10175;top:1374;width:1089;height:312" type="#_x0000_t202" filled="false" stroked="false">
              <v:textbox inset="0,0,0,0">
                <w:txbxContent>
                  <w:p>
                    <w:pPr>
                      <w:spacing w:line="309" w:lineRule="exact" w:before="3"/>
                      <w:ind w:left="0" w:right="0" w:firstLine="0"/>
                      <w:jc w:val="left"/>
                      <w:rPr>
                        <w:rFonts w:ascii="Calibri"/>
                        <w:sz w:val="26"/>
                      </w:rPr>
                    </w:pPr>
                    <w:r>
                      <w:rPr>
                        <w:rFonts w:ascii="Calibri"/>
                        <w:color w:val="009CD8"/>
                        <w:spacing w:val="-3"/>
                        <w:w w:val="120"/>
                        <w:sz w:val="26"/>
                      </w:rPr>
                      <w:t>FLORIDA</w:t>
                    </w:r>
                  </w:p>
                </w:txbxContent>
              </v:textbox>
              <w10:wrap type="none"/>
            </v:shape>
            <w10:wrap type="none"/>
          </v:group>
        </w:pict>
      </w:r>
    </w:p>
    <w:p>
      <w:pPr>
        <w:pStyle w:val="BodyText"/>
        <w:rPr>
          <w:sz w:val="20"/>
        </w:rPr>
      </w:pPr>
    </w:p>
    <w:p>
      <w:pPr>
        <w:pStyle w:val="BodyText"/>
        <w:rPr>
          <w:sz w:val="20"/>
        </w:rPr>
      </w:pPr>
    </w:p>
    <w:p>
      <w:pPr>
        <w:pStyle w:val="BodyText"/>
        <w:spacing w:before="3"/>
        <w:rPr>
          <w:sz w:val="25"/>
        </w:rPr>
      </w:pPr>
    </w:p>
    <w:tbl>
      <w:tblPr>
        <w:tblW w:w="0" w:type="auto"/>
        <w:jc w:val="left"/>
        <w:tblInd w:w="7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0"/>
        <w:gridCol w:w="4910"/>
        <w:gridCol w:w="702"/>
        <w:gridCol w:w="843"/>
      </w:tblGrid>
      <w:tr>
        <w:trPr>
          <w:trHeight w:val="305" w:hRule="atLeast"/>
        </w:trPr>
        <w:tc>
          <w:tcPr>
            <w:tcW w:w="270" w:type="dxa"/>
            <w:tcBorders>
              <w:top w:val="single" w:sz="4" w:space="0" w:color="808285"/>
            </w:tcBorders>
          </w:tcPr>
          <w:p>
            <w:pPr>
              <w:pStyle w:val="TableParagraph"/>
              <w:spacing w:line="143" w:lineRule="exact" w:before="141"/>
              <w:rPr>
                <w:sz w:val="14"/>
              </w:rPr>
            </w:pPr>
            <w:r>
              <w:rPr>
                <w:color w:val="58595B"/>
                <w:sz w:val="14"/>
              </w:rPr>
              <w:t>66</w:t>
            </w:r>
          </w:p>
        </w:tc>
        <w:tc>
          <w:tcPr>
            <w:tcW w:w="4910" w:type="dxa"/>
            <w:tcBorders>
              <w:top w:val="single" w:sz="4" w:space="0" w:color="808285"/>
            </w:tcBorders>
          </w:tcPr>
          <w:p>
            <w:pPr>
              <w:pStyle w:val="TableParagraph"/>
              <w:spacing w:line="143" w:lineRule="exact" w:before="141"/>
              <w:ind w:left="105"/>
              <w:rPr>
                <w:sz w:val="14"/>
              </w:rPr>
            </w:pPr>
            <w:r>
              <w:rPr>
                <w:color w:val="58595B"/>
                <w:sz w:val="14"/>
              </w:rPr>
              <w:t>Title XLVIII &gt; Chapter 1003 &gt; Section 455</w:t>
            </w:r>
          </w:p>
        </w:tc>
        <w:tc>
          <w:tcPr>
            <w:tcW w:w="702" w:type="dxa"/>
          </w:tcPr>
          <w:p>
            <w:pPr>
              <w:pStyle w:val="TableParagraph"/>
              <w:spacing w:line="143" w:lineRule="exact" w:before="141"/>
              <w:ind w:right="104"/>
              <w:jc w:val="right"/>
              <w:rPr>
                <w:sz w:val="14"/>
              </w:rPr>
            </w:pPr>
            <w:r>
              <w:rPr>
                <w:color w:val="58595B"/>
                <w:sz w:val="14"/>
              </w:rPr>
              <w:t>70</w:t>
            </w:r>
          </w:p>
        </w:tc>
        <w:tc>
          <w:tcPr>
            <w:tcW w:w="843" w:type="dxa"/>
          </w:tcPr>
          <w:p>
            <w:pPr>
              <w:pStyle w:val="TableParagraph"/>
              <w:spacing w:line="143" w:lineRule="exact" w:before="141"/>
              <w:ind w:left="81" w:right="29"/>
              <w:jc w:val="center"/>
              <w:rPr>
                <w:sz w:val="14"/>
              </w:rPr>
            </w:pPr>
            <w:r>
              <w:rPr>
                <w:color w:val="58595B"/>
                <w:sz w:val="14"/>
              </w:rPr>
              <w:t>1003.4282</w:t>
            </w:r>
          </w:p>
        </w:tc>
      </w:tr>
      <w:tr>
        <w:trPr>
          <w:trHeight w:val="168" w:hRule="atLeast"/>
        </w:trPr>
        <w:tc>
          <w:tcPr>
            <w:tcW w:w="270" w:type="dxa"/>
          </w:tcPr>
          <w:p>
            <w:pPr>
              <w:pStyle w:val="TableParagraph"/>
              <w:spacing w:line="143" w:lineRule="exact" w:before="4"/>
              <w:ind w:left="-1"/>
              <w:rPr>
                <w:sz w:val="14"/>
              </w:rPr>
            </w:pPr>
            <w:r>
              <w:rPr>
                <w:color w:val="58595B"/>
                <w:sz w:val="14"/>
              </w:rPr>
              <w:t>67</w:t>
            </w:r>
          </w:p>
        </w:tc>
        <w:tc>
          <w:tcPr>
            <w:tcW w:w="4910" w:type="dxa"/>
          </w:tcPr>
          <w:p>
            <w:pPr>
              <w:pStyle w:val="TableParagraph"/>
              <w:spacing w:line="143" w:lineRule="exact" w:before="4"/>
              <w:ind w:left="105"/>
              <w:rPr>
                <w:sz w:val="14"/>
              </w:rPr>
            </w:pPr>
            <w:r>
              <w:rPr>
                <w:color w:val="58595B"/>
                <w:sz w:val="14"/>
              </w:rPr>
              <w:t>1003.4282</w:t>
            </w:r>
          </w:p>
        </w:tc>
        <w:tc>
          <w:tcPr>
            <w:tcW w:w="702" w:type="dxa"/>
          </w:tcPr>
          <w:p>
            <w:pPr>
              <w:pStyle w:val="TableParagraph"/>
              <w:spacing w:line="143" w:lineRule="exact" w:before="4"/>
              <w:ind w:right="116"/>
              <w:jc w:val="right"/>
              <w:rPr>
                <w:sz w:val="14"/>
              </w:rPr>
            </w:pPr>
            <w:r>
              <w:rPr>
                <w:color w:val="58595B"/>
                <w:sz w:val="14"/>
              </w:rPr>
              <w:t>71</w:t>
            </w:r>
          </w:p>
        </w:tc>
        <w:tc>
          <w:tcPr>
            <w:tcW w:w="843" w:type="dxa"/>
          </w:tcPr>
          <w:p>
            <w:pPr>
              <w:pStyle w:val="TableParagraph"/>
              <w:spacing w:line="143" w:lineRule="exact" w:before="4"/>
              <w:ind w:left="2" w:right="29"/>
              <w:jc w:val="center"/>
              <w:rPr>
                <w:sz w:val="14"/>
              </w:rPr>
            </w:pPr>
            <w:r>
              <w:rPr>
                <w:color w:val="58595B"/>
                <w:sz w:val="14"/>
              </w:rPr>
              <w:t>1003.455</w:t>
            </w:r>
          </w:p>
        </w:tc>
      </w:tr>
      <w:tr>
        <w:trPr>
          <w:trHeight w:val="168" w:hRule="atLeast"/>
        </w:trPr>
        <w:tc>
          <w:tcPr>
            <w:tcW w:w="270" w:type="dxa"/>
          </w:tcPr>
          <w:p>
            <w:pPr>
              <w:pStyle w:val="TableParagraph"/>
              <w:spacing w:line="143" w:lineRule="exact" w:before="4"/>
              <w:ind w:left="-1"/>
              <w:rPr>
                <w:sz w:val="14"/>
              </w:rPr>
            </w:pPr>
            <w:r>
              <w:rPr>
                <w:color w:val="58595B"/>
                <w:sz w:val="14"/>
              </w:rPr>
              <w:t>68</w:t>
            </w:r>
          </w:p>
        </w:tc>
        <w:tc>
          <w:tcPr>
            <w:tcW w:w="4910" w:type="dxa"/>
          </w:tcPr>
          <w:p>
            <w:pPr>
              <w:pStyle w:val="TableParagraph"/>
              <w:spacing w:line="143" w:lineRule="exact" w:before="4"/>
              <w:ind w:left="105"/>
              <w:rPr>
                <w:sz w:val="14"/>
              </w:rPr>
            </w:pPr>
            <w:r>
              <w:rPr>
                <w:color w:val="58595B"/>
                <w:sz w:val="14"/>
              </w:rPr>
              <w:t>Title XLVIII &gt; Chapter 1003 &gt; Section 455</w:t>
            </w:r>
          </w:p>
        </w:tc>
        <w:tc>
          <w:tcPr>
            <w:tcW w:w="702" w:type="dxa"/>
          </w:tcPr>
          <w:p>
            <w:pPr>
              <w:pStyle w:val="TableParagraph"/>
              <w:spacing w:line="143" w:lineRule="exact" w:before="4"/>
              <w:ind w:right="104"/>
              <w:jc w:val="right"/>
              <w:rPr>
                <w:sz w:val="14"/>
              </w:rPr>
            </w:pPr>
            <w:r>
              <w:rPr>
                <w:color w:val="58595B"/>
                <w:sz w:val="14"/>
              </w:rPr>
              <w:t>72</w:t>
            </w:r>
          </w:p>
        </w:tc>
        <w:tc>
          <w:tcPr>
            <w:tcW w:w="843" w:type="dxa"/>
          </w:tcPr>
          <w:p>
            <w:pPr>
              <w:pStyle w:val="TableParagraph"/>
              <w:spacing w:line="143" w:lineRule="exact" w:before="4"/>
              <w:ind w:left="2" w:right="29"/>
              <w:jc w:val="center"/>
              <w:rPr>
                <w:sz w:val="14"/>
              </w:rPr>
            </w:pPr>
            <w:r>
              <w:rPr>
                <w:color w:val="58595B"/>
                <w:sz w:val="14"/>
              </w:rPr>
              <w:t>1003.453</w:t>
            </w:r>
          </w:p>
        </w:tc>
      </w:tr>
      <w:tr>
        <w:trPr>
          <w:trHeight w:val="213" w:hRule="atLeast"/>
        </w:trPr>
        <w:tc>
          <w:tcPr>
            <w:tcW w:w="270" w:type="dxa"/>
          </w:tcPr>
          <w:p>
            <w:pPr>
              <w:pStyle w:val="TableParagraph"/>
              <w:spacing w:before="4"/>
              <w:ind w:left="-1"/>
              <w:rPr>
                <w:sz w:val="14"/>
              </w:rPr>
            </w:pPr>
            <w:r>
              <w:rPr>
                <w:color w:val="58595B"/>
                <w:sz w:val="14"/>
              </w:rPr>
              <w:t>69</w:t>
            </w:r>
          </w:p>
        </w:tc>
        <w:tc>
          <w:tcPr>
            <w:tcW w:w="4910" w:type="dxa"/>
          </w:tcPr>
          <w:p>
            <w:pPr>
              <w:pStyle w:val="TableParagraph"/>
              <w:spacing w:before="4"/>
              <w:ind w:left="105"/>
              <w:rPr>
                <w:sz w:val="14"/>
              </w:rPr>
            </w:pPr>
            <w:r>
              <w:rPr>
                <w:color w:val="58595B"/>
                <w:sz w:val="14"/>
              </w:rPr>
              <w:t>1003.4282</w:t>
            </w:r>
          </w:p>
        </w:tc>
        <w:tc>
          <w:tcPr>
            <w:tcW w:w="702" w:type="dxa"/>
          </w:tcPr>
          <w:p>
            <w:pPr>
              <w:pStyle w:val="TableParagraph"/>
              <w:spacing w:before="4"/>
              <w:ind w:right="104"/>
              <w:jc w:val="right"/>
              <w:rPr>
                <w:sz w:val="14"/>
              </w:rPr>
            </w:pPr>
            <w:r>
              <w:rPr>
                <w:color w:val="58595B"/>
                <w:sz w:val="14"/>
              </w:rPr>
              <w:t>73</w:t>
            </w:r>
          </w:p>
        </w:tc>
        <w:tc>
          <w:tcPr>
            <w:tcW w:w="843" w:type="dxa"/>
          </w:tcPr>
          <w:p>
            <w:pPr>
              <w:pStyle w:val="TableParagraph"/>
              <w:spacing w:before="4"/>
              <w:ind w:left="81" w:right="29"/>
              <w:jc w:val="center"/>
              <w:rPr>
                <w:sz w:val="14"/>
              </w:rPr>
            </w:pPr>
            <w:r>
              <w:rPr>
                <w:color w:val="58595B"/>
                <w:sz w:val="14"/>
              </w:rPr>
              <w:t>1003.4282</w:t>
            </w:r>
          </w:p>
        </w:tc>
      </w:tr>
    </w:tbl>
    <w:p>
      <w:pPr>
        <w:spacing w:after="0"/>
        <w:jc w:val="center"/>
        <w:rPr>
          <w:sz w:val="14"/>
        </w:rPr>
        <w:sectPr>
          <w:type w:val="continuous"/>
          <w:pgSz w:w="12240" w:h="15840"/>
          <w:pgMar w:top="700" w:bottom="280" w:left="0" w:right="0"/>
        </w:sectPr>
      </w:pPr>
    </w:p>
    <w:p>
      <w:pPr>
        <w:pStyle w:val="BodyText"/>
        <w:rPr>
          <w:sz w:val="20"/>
        </w:rPr>
      </w:pPr>
    </w:p>
    <w:p>
      <w:pPr>
        <w:pStyle w:val="BodyText"/>
        <w:rPr>
          <w:sz w:val="20"/>
        </w:rPr>
      </w:pPr>
    </w:p>
    <w:p>
      <w:pPr>
        <w:pStyle w:val="BodyText"/>
        <w:spacing w:before="5"/>
      </w:pPr>
    </w:p>
    <w:p>
      <w:pPr>
        <w:spacing w:after="0"/>
        <w:sectPr>
          <w:footerReference w:type="default" r:id="rId102"/>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1831296"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157.141205pt;margin-top:-15.890208pt;width:55pt;height:63.8pt;mso-position-horizontal-relative:page;mso-position-vertical-relative:paragraph;z-index:251830272" coordorigin="3143,-318" coordsize="1100,1276">
            <v:shape style="position:absolute;left:3147;top:-313;width:1090;height:1266" coordorigin="3148,-313" coordsize="1090,1266" path="m3720,-313l3148,-313,3164,-208,3164,-202,3182,-116,3209,50,3219,114,3233,196,3233,202,3243,266,3243,272,3251,275,3257,301,3262,304,3264,333,3291,368,3288,415,3291,418,3304,428,3309,434,3272,472,3275,476,3267,517,3254,542,3262,590,3272,612,3264,698,3262,701,3262,730,3278,746,3278,756,3280,759,3286,781,3309,848,3320,857,3924,899,3930,953,3964,953,3959,848,3969,832,3980,832,3980,829,3999,826,4083,826,4083,819,4086,816,4086,803,4089,800,4099,797,4099,791,4097,788,4086,788,4083,784,4094,781,4097,775,4099,775,4103,771,4094,771,4089,749,4081,746,4081,733,4075,730,4081,727,4099,727,4099,717,4107,711,4110,711,4110,705,4099,689,4105,686,4128,686,4128,670,4131,663,4145,663,4147,654,4158,641,4158,635,4139,635,4139,628,4142,622,4155,619,4166,619,4170,593,4163,593,4158,590,4158,584,4155,577,4168,574,4174,574,4192,558,4192,555,4182,549,4182,546,4176,542,4176,536,4179,533,4213,530,4211,526,4211,517,4237,508,4237,501,4227,492,4179,479,4166,463,4158,377,4155,374,4134,352,4110,339,4105,307,4107,304,4105,275,4097,272,4094,253,4086,250,4086,225,4073,222,4057,209,4030,196,4025,183,4028,177,4007,167,4004,145,3988,139,3983,132,3988,126,3983,120,3991,110,3988,104,3954,69,3935,69,3916,34,3906,21,3906,18,3887,5,3861,-14,3847,-30,3842,-30,3837,-52,3808,-87,3784,-135,3778,-160,3768,-173,3718,-186,3710,-202,3699,-208,3673,-221,3665,-227,3662,-243,3720,-313xm4083,826l3999,826,4007,838,4075,857,4089,845,4089,841,4083,832,4083,826xm3980,832l3969,832,3980,838,3980,832xm4107,746l4105,749,4105,759,4094,771,4103,771,4107,768,4110,756,4107,749,4107,746xm4099,727l4081,727,4094,743,4099,743,4099,727xm4128,686l4105,686,4123,689,4128,686xm4145,663l4131,663,4144,670,4145,663xm4155,631l4139,635,4158,635,4155,631xm4166,619l4155,619,4158,622,4166,622,4166,619xm4171,590l4163,593,4170,593,4171,590xm4174,574l4168,574,4171,577,4174,574xe" filled="true" fillcolor="#808285" stroked="false">
              <v:path arrowok="t"/>
              <v:fill type="solid"/>
            </v:shape>
            <v:shape style="position:absolute;left:3147;top:-313;width:1090;height:1266" coordorigin="3148,-313" coordsize="1090,1266" path="m4007,838l3999,826,3980,829,3980,838,3969,832,3959,848,3964,953,3930,953,3924,899,3320,857,3309,848,3286,781,3280,759,3278,756,3278,746,3262,730,3262,701,3264,698,3272,612,3262,590,3254,542,3267,517,3275,476,3272,472,3309,434,3304,428,3291,418,3288,415,3291,368,3264,333,3262,304,3257,301,3251,275,3243,272,3243,266,3233,202,3233,196,3219,114,3209,50,3198,-17,3182,-116,3164,-202,3164,-208,3148,-313,3442,-313,3720,-313,3662,-243,3665,-227,3673,-221,3699,-208,3710,-202,3718,-186,3768,-173,3778,-160,3784,-135,3808,-87,3837,-52,3842,-30,3847,-30,3861,-14,3887,5,3906,18,3906,21,3916,34,3935,69,3954,69,3988,104,3991,110,3983,120,3988,126,3983,132,3988,139,4004,145,4007,167,4028,177,4025,183,4030,196,4057,209,4073,222,4086,225,4086,250,4094,253,4097,272,4105,275,4107,304,4105,307,4110,339,4134,352,4155,374,4158,377,4166,463,4179,479,4227,492,4237,501,4237,508,4211,517,4211,526,4213,530,4179,533,4176,536,4176,542,4182,546,4182,549,4192,555,4192,558,4171,577,4168,574,4155,577,4158,584,4158,590,4163,593,4171,590,4166,622,4158,622,4155,619,4142,622,4139,628,4139,635,4155,631,4158,635,4158,641,4147,654,4144,670,4131,663,4129,670,4129,686,4123,689,4105,686,4099,689,4110,705,4110,711,4107,711,4099,717,4099,743,4094,743,4081,727,4075,730,4081,733,4081,746,4089,749,4094,771,4105,759,4105,749,4107,746,4107,749,4110,756,4107,768,4099,775,4097,775,4094,781,4083,784,4086,788,4097,788,4099,791,4099,797,4089,800,4086,803,4086,816,4083,819,4083,832,4089,841,4089,845,4075,857,4007,838xe" filled="false" stroked="true" strokeweight=".502pt" strokecolor="#58595b">
              <v:path arrowok="t"/>
              <v:stroke dashstyle="solid"/>
            </v:shape>
            <v:shape style="position:absolute;left:3142;top:-318;width:1100;height:1276" type="#_x0000_t202" filled="false" stroked="false">
              <v:textbox inset="0,0,0,0">
                <w:txbxContent>
                  <w:p>
                    <w:pPr>
                      <w:spacing w:before="423"/>
                      <w:ind w:left="-451" w:right="-1556" w:firstLine="0"/>
                      <w:jc w:val="left"/>
                      <w:rPr>
                        <w:rFonts w:ascii="Calibri"/>
                        <w:sz w:val="44"/>
                      </w:rPr>
                    </w:pPr>
                    <w:r>
                      <w:rPr>
                        <w:rFonts w:ascii="Calibri"/>
                        <w:color w:val="FFFFFF"/>
                        <w:w w:val="115"/>
                        <w:sz w:val="44"/>
                        <w:shd w:fill="009CD8" w:color="auto" w:val="clear"/>
                      </w:rPr>
                      <w:t>A</w:t>
                    </w:r>
                    <w:r>
                      <w:rPr>
                        <w:rFonts w:ascii="Calibri"/>
                        <w:color w:val="FFFFFF"/>
                        <w:sz w:val="44"/>
                        <w:shd w:fill="009CD8" w:color="auto" w:val="clear"/>
                      </w:rPr>
                      <w:t>                           </w:t>
                    </w:r>
                    <w:r>
                      <w:rPr>
                        <w:rFonts w:ascii="Calibri"/>
                        <w:color w:val="FFFFFF"/>
                        <w:spacing w:val="21"/>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15"/>
          <w:shd w:fill="009CD8" w:color="auto" w:val="clear"/>
        </w:rPr>
        <w:t>GEORGI</w:t>
      </w:r>
    </w:p>
    <w:p>
      <w:pPr>
        <w:pStyle w:val="BodyText"/>
        <w:spacing w:before="5"/>
        <w:rPr>
          <w:rFonts w:ascii="Calibri"/>
          <w:sz w:val="24"/>
        </w:rPr>
      </w:pPr>
    </w:p>
    <w:p>
      <w:pPr>
        <w:spacing w:after="0"/>
        <w:rPr>
          <w:rFonts w:ascii="Calibri"/>
          <w:sz w:val="24"/>
        </w:rPr>
        <w:sectPr>
          <w:type w:val="continuous"/>
          <w:pgSz w:w="12240" w:h="15840"/>
          <w:pgMar w:top="700" w:bottom="280" w:left="0" w:right="0"/>
        </w:sectPr>
      </w:pPr>
    </w:p>
    <w:p>
      <w:pPr>
        <w:pStyle w:val="BodyText"/>
        <w:spacing w:line="300" w:lineRule="auto" w:before="97"/>
        <w:ind w:left="759" w:right="-17"/>
      </w:pPr>
      <w:r>
        <w:rPr/>
        <w:pict>
          <v:group style="position:absolute;margin-left:0pt;margin-top:0pt;width:612pt;height:89.55pt;mso-position-horizontal-relative:page;mso-position-vertical-relative:page;z-index:-271131648"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color w:val="009CD8"/>
          <w:sz w:val="20"/>
        </w:rPr>
        <w:t>Amount of Required Physical Education: </w:t>
      </w:r>
      <w:r>
        <w:rPr>
          <w:color w:val="231F20"/>
        </w:rPr>
        <w:t>The state requires students in grades K-5 to take 90 hours of health and physical education per year.</w:t>
      </w:r>
      <w:r>
        <w:rPr>
          <w:color w:val="231F20"/>
          <w:position w:val="6"/>
          <w:sz w:val="10"/>
        </w:rPr>
        <w:t>74 </w:t>
      </w:r>
      <w:r>
        <w:rPr>
          <w:color w:val="231F20"/>
        </w:rPr>
        <w:t>It requires middle/junior high and high schools to provide physical education, but does not have a requirement</w:t>
      </w:r>
    </w:p>
    <w:p>
      <w:pPr>
        <w:pStyle w:val="BodyText"/>
        <w:spacing w:line="304" w:lineRule="auto"/>
        <w:ind w:left="759" w:right="48" w:hanging="1"/>
        <w:rPr>
          <w:sz w:val="10"/>
        </w:rPr>
      </w:pPr>
      <w:r>
        <w:rPr>
          <w:color w:val="231F20"/>
        </w:rPr>
        <w:t>for the number of minutes.</w:t>
      </w:r>
      <w:r>
        <w:rPr>
          <w:color w:val="231F20"/>
          <w:position w:val="6"/>
          <w:sz w:val="10"/>
        </w:rPr>
        <w:t>75 </w:t>
      </w:r>
      <w:r>
        <w:rPr>
          <w:color w:val="231F20"/>
        </w:rPr>
        <w:t>Middle school/junior high students are not required to take physical education. High school students must</w:t>
      </w:r>
      <w:r>
        <w:rPr>
          <w:color w:val="231F20"/>
          <w:spacing w:val="-4"/>
        </w:rPr>
        <w:t> </w:t>
      </w:r>
      <w:r>
        <w:rPr>
          <w:color w:val="231F20"/>
        </w:rPr>
        <w:t>earn</w:t>
      </w:r>
      <w:r>
        <w:rPr>
          <w:color w:val="231F20"/>
          <w:spacing w:val="-4"/>
        </w:rPr>
        <w:t> </w:t>
      </w:r>
      <w:r>
        <w:rPr>
          <w:color w:val="231F20"/>
        </w:rPr>
        <w:t>physical</w:t>
      </w:r>
      <w:r>
        <w:rPr>
          <w:color w:val="231F20"/>
          <w:spacing w:val="-5"/>
        </w:rPr>
        <w:t> </w:t>
      </w:r>
      <w:r>
        <w:rPr>
          <w:color w:val="231F20"/>
        </w:rPr>
        <w:t>education</w:t>
      </w:r>
      <w:r>
        <w:rPr>
          <w:color w:val="231F20"/>
          <w:spacing w:val="-4"/>
        </w:rPr>
        <w:t> </w:t>
      </w:r>
      <w:r>
        <w:rPr>
          <w:color w:val="231F20"/>
        </w:rPr>
        <w:t>credit</w:t>
      </w:r>
      <w:r>
        <w:rPr>
          <w:color w:val="231F20"/>
          <w:spacing w:val="-4"/>
        </w:rPr>
        <w:t> </w:t>
      </w:r>
      <w:r>
        <w:rPr>
          <w:color w:val="231F20"/>
        </w:rPr>
        <w:t>for</w:t>
      </w:r>
      <w:r>
        <w:rPr>
          <w:color w:val="231F20"/>
          <w:spacing w:val="-4"/>
        </w:rPr>
        <w:t> </w:t>
      </w:r>
      <w:r>
        <w:rPr>
          <w:color w:val="231F20"/>
        </w:rPr>
        <w:t>graduation.</w:t>
      </w:r>
      <w:r>
        <w:rPr>
          <w:color w:val="231F20"/>
          <w:spacing w:val="-5"/>
        </w:rPr>
        <w:t> </w:t>
      </w:r>
      <w:r>
        <w:rPr>
          <w:color w:val="231F20"/>
        </w:rPr>
        <w:t>The</w:t>
      </w:r>
      <w:r>
        <w:rPr>
          <w:color w:val="231F20"/>
          <w:spacing w:val="-5"/>
        </w:rPr>
        <w:t> </w:t>
      </w:r>
      <w:r>
        <w:rPr>
          <w:color w:val="231F20"/>
        </w:rPr>
        <w:t>state</w:t>
      </w:r>
      <w:r>
        <w:rPr>
          <w:color w:val="231F20"/>
          <w:spacing w:val="-4"/>
        </w:rPr>
        <w:t> </w:t>
      </w:r>
      <w:r>
        <w:rPr>
          <w:color w:val="231F20"/>
        </w:rPr>
        <w:t>board of education is responsible for coordinating physical education activities and requirements; the collection of specific accountability measures is not described in</w:t>
      </w:r>
      <w:r>
        <w:rPr>
          <w:color w:val="231F20"/>
          <w:spacing w:val="-3"/>
        </w:rPr>
        <w:t> </w:t>
      </w:r>
      <w:r>
        <w:rPr>
          <w:color w:val="231F20"/>
        </w:rPr>
        <w:t>statute.</w:t>
      </w:r>
      <w:r>
        <w:rPr>
          <w:color w:val="231F20"/>
          <w:position w:val="6"/>
          <w:sz w:val="10"/>
        </w:rPr>
        <w:t>776</w:t>
      </w:r>
    </w:p>
    <w:p>
      <w:pPr>
        <w:pStyle w:val="BodyText"/>
        <w:spacing w:before="10"/>
        <w:rPr>
          <w:sz w:val="15"/>
        </w:rPr>
      </w:pPr>
    </w:p>
    <w:p>
      <w:pPr>
        <w:spacing w:line="297" w:lineRule="auto" w:before="0"/>
        <w:ind w:left="760" w:right="48"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2"/>
        <w:rPr>
          <w:sz w:val="16"/>
        </w:rPr>
      </w:pPr>
    </w:p>
    <w:p>
      <w:pPr>
        <w:spacing w:line="295" w:lineRule="auto" w:before="0"/>
        <w:ind w:left="759" w:right="48" w:firstLine="0"/>
        <w:jc w:val="left"/>
        <w:rPr>
          <w:sz w:val="10"/>
        </w:rPr>
      </w:pPr>
      <w:r>
        <w:rPr>
          <w:rFonts w:ascii="Franklin Gothic Demi"/>
          <w:color w:val="009CD8"/>
          <w:sz w:val="20"/>
        </w:rPr>
        <w:t>High School Graduation Requirements: </w:t>
      </w:r>
      <w:r>
        <w:rPr>
          <w:color w:val="231F20"/>
          <w:sz w:val="18"/>
        </w:rPr>
        <w:t>The state requires students to complete 1 course/unit in health and physical education for graduation.</w:t>
      </w:r>
      <w:r>
        <w:rPr>
          <w:color w:val="231F20"/>
          <w:position w:val="6"/>
          <w:sz w:val="10"/>
        </w:rPr>
        <w:t>77</w:t>
      </w:r>
    </w:p>
    <w:p>
      <w:pPr>
        <w:pStyle w:val="BodyText"/>
        <w:spacing w:before="1"/>
        <w:rPr>
          <w:sz w:val="16"/>
        </w:rPr>
      </w:pPr>
    </w:p>
    <w:p>
      <w:pPr>
        <w:pStyle w:val="BodyText"/>
        <w:spacing w:line="297" w:lineRule="auto"/>
        <w:ind w:left="760" w:right="48" w:hanging="1"/>
        <w:rPr>
          <w:sz w:val="10"/>
        </w:rPr>
      </w:pPr>
      <w:r>
        <w:rPr>
          <w:rFonts w:ascii="Franklin Gothic Demi"/>
          <w:color w:val="009CD8"/>
          <w:sz w:val="20"/>
        </w:rPr>
        <w:t>Substitutions: </w:t>
      </w:r>
      <w:r>
        <w:rPr>
          <w:color w:val="231F20"/>
        </w:rPr>
        <w:t>The state permits the local board of education to approve the substitution of three units of credit in Junior Reserve Officer Training Corps (JROTC) for required health and physical education credit.</w:t>
      </w:r>
      <w:r>
        <w:rPr>
          <w:color w:val="231F20"/>
          <w:position w:val="6"/>
          <w:sz w:val="10"/>
        </w:rPr>
        <w:t>78</w:t>
      </w:r>
    </w:p>
    <w:p>
      <w:pPr>
        <w:pStyle w:val="BodyText"/>
        <w:spacing w:before="2"/>
        <w:rPr>
          <w:sz w:val="16"/>
        </w:rPr>
      </w:pPr>
    </w:p>
    <w:p>
      <w:pPr>
        <w:pStyle w:val="BodyText"/>
        <w:spacing w:line="302" w:lineRule="auto"/>
        <w:ind w:left="759" w:right="146"/>
      </w:pPr>
      <w:r>
        <w:rPr>
          <w:rFonts w:ascii="Franklin Gothic Demi"/>
          <w:color w:val="009CD8"/>
          <w:sz w:val="20"/>
        </w:rPr>
        <w:t>Exemptions/Waivers: </w:t>
      </w:r>
      <w:r>
        <w:rPr>
          <w:color w:val="231F20"/>
        </w:rPr>
        <w:t>The state allows schools or school districts to apply for a waiver from the state physical education requirements. A </w:t>
      </w:r>
      <w:r>
        <w:rPr>
          <w:color w:val="231F20"/>
          <w:spacing w:val="-3"/>
        </w:rPr>
        <w:t>waiver, </w:t>
      </w:r>
      <w:r>
        <w:rPr>
          <w:color w:val="231F20"/>
        </w:rPr>
        <w:t>effective for 7 years, may be granted by the state board of education as part of the state Strategic</w:t>
      </w:r>
      <w:r>
        <w:rPr>
          <w:color w:val="231F20"/>
          <w:spacing w:val="-27"/>
        </w:rPr>
        <w:t> </w:t>
      </w:r>
      <w:r>
        <w:rPr>
          <w:color w:val="231F20"/>
        </w:rPr>
        <w:t>Waivers School System (SWSS/IE2) Partnership Contracts </w:t>
      </w:r>
      <w:r>
        <w:rPr>
          <w:color w:val="231F20"/>
          <w:spacing w:val="-3"/>
        </w:rPr>
        <w:t>waiver. </w:t>
      </w:r>
      <w:r>
        <w:rPr>
          <w:color w:val="231F20"/>
        </w:rPr>
        <w:t>The state</w:t>
      </w:r>
      <w:r>
        <w:rPr>
          <w:color w:val="231F20"/>
          <w:spacing w:val="-5"/>
        </w:rPr>
        <w:t> </w:t>
      </w:r>
      <w:r>
        <w:rPr>
          <w:color w:val="231F20"/>
        </w:rPr>
        <w:t>board</w:t>
      </w:r>
      <w:r>
        <w:rPr>
          <w:color w:val="231F20"/>
          <w:spacing w:val="-4"/>
        </w:rPr>
        <w:t> </w:t>
      </w:r>
      <w:r>
        <w:rPr>
          <w:color w:val="231F20"/>
        </w:rPr>
        <w:t>of</w:t>
      </w:r>
      <w:r>
        <w:rPr>
          <w:color w:val="231F20"/>
          <w:spacing w:val="-5"/>
        </w:rPr>
        <w:t> </w:t>
      </w:r>
      <w:r>
        <w:rPr>
          <w:color w:val="231F20"/>
        </w:rPr>
        <w:t>education</w:t>
      </w:r>
      <w:r>
        <w:rPr>
          <w:color w:val="231F20"/>
          <w:spacing w:val="-4"/>
        </w:rPr>
        <w:t> </w:t>
      </w:r>
      <w:r>
        <w:rPr>
          <w:color w:val="231F20"/>
        </w:rPr>
        <w:t>is</w:t>
      </w:r>
      <w:r>
        <w:rPr>
          <w:color w:val="231F20"/>
          <w:spacing w:val="-5"/>
        </w:rPr>
        <w:t> </w:t>
      </w:r>
      <w:r>
        <w:rPr>
          <w:color w:val="231F20"/>
        </w:rPr>
        <w:t>authorized</w:t>
      </w:r>
      <w:r>
        <w:rPr>
          <w:color w:val="231F20"/>
          <w:spacing w:val="-5"/>
        </w:rPr>
        <w:t> </w:t>
      </w:r>
      <w:r>
        <w:rPr>
          <w:color w:val="231F20"/>
        </w:rPr>
        <w:t>to</w:t>
      </w:r>
      <w:r>
        <w:rPr>
          <w:color w:val="231F20"/>
          <w:spacing w:val="-4"/>
        </w:rPr>
        <w:t> </w:t>
      </w:r>
      <w:r>
        <w:rPr>
          <w:color w:val="231F20"/>
        </w:rPr>
        <w:t>provide</w:t>
      </w:r>
      <w:r>
        <w:rPr>
          <w:color w:val="231F20"/>
          <w:spacing w:val="-5"/>
        </w:rPr>
        <w:t> </w:t>
      </w:r>
      <w:r>
        <w:rPr>
          <w:color w:val="231F20"/>
        </w:rPr>
        <w:t>an</w:t>
      </w:r>
      <w:r>
        <w:rPr>
          <w:color w:val="231F20"/>
          <w:spacing w:val="-5"/>
        </w:rPr>
        <w:t> </w:t>
      </w:r>
      <w:r>
        <w:rPr>
          <w:color w:val="231F20"/>
        </w:rPr>
        <w:t>exemption</w:t>
      </w:r>
      <w:r>
        <w:rPr>
          <w:color w:val="231F20"/>
          <w:spacing w:val="-5"/>
        </w:rPr>
        <w:t> </w:t>
      </w:r>
      <w:r>
        <w:rPr>
          <w:color w:val="231F20"/>
        </w:rPr>
        <w:t>for</w:t>
      </w:r>
    </w:p>
    <w:p>
      <w:pPr>
        <w:pStyle w:val="BodyText"/>
        <w:spacing w:line="304" w:lineRule="auto"/>
        <w:ind w:left="759" w:right="71"/>
        <w:jc w:val="both"/>
        <w:rPr>
          <w:sz w:val="10"/>
        </w:rPr>
      </w:pPr>
      <w:r>
        <w:rPr>
          <w:color w:val="231F20"/>
        </w:rPr>
        <w:t>students, including children of U.S. armed forces service</w:t>
      </w:r>
      <w:r>
        <w:rPr>
          <w:color w:val="231F20"/>
          <w:spacing w:val="-20"/>
        </w:rPr>
        <w:t> </w:t>
      </w:r>
      <w:r>
        <w:rPr>
          <w:color w:val="231F20"/>
        </w:rPr>
        <w:t>members, who transfer from another state after having completed the year in which physical education is</w:t>
      </w:r>
      <w:r>
        <w:rPr>
          <w:color w:val="231F20"/>
          <w:spacing w:val="-5"/>
        </w:rPr>
        <w:t> </w:t>
      </w:r>
      <w:r>
        <w:rPr>
          <w:color w:val="231F20"/>
        </w:rPr>
        <w:t>offered.</w:t>
      </w:r>
      <w:r>
        <w:rPr>
          <w:color w:val="231F20"/>
          <w:position w:val="6"/>
          <w:sz w:val="10"/>
        </w:rPr>
        <w:t>79</w:t>
      </w:r>
    </w:p>
    <w:p>
      <w:pPr>
        <w:pStyle w:val="BodyText"/>
        <w:spacing w:line="302" w:lineRule="auto" w:before="174"/>
        <w:ind w:left="760" w:right="-1" w:hanging="1"/>
      </w:pPr>
      <w:r>
        <w:rPr>
          <w:rFonts w:ascii="Franklin Gothic Demi"/>
          <w:color w:val="009CD8"/>
          <w:sz w:val="20"/>
        </w:rPr>
        <w:t>Physical Activity: </w:t>
      </w:r>
      <w:r>
        <w:rPr>
          <w:color w:val="231F20"/>
        </w:rPr>
        <w:t>The state does not require elementary schools to provide daily recess and it does not require a minimum weekly amount of physical activity time for elementary, middle school/ junior high, or high school students. Classroom physical activity breaks are not required. The state does not prohibit the use of withholding physical activity, including recess, as punishment for disciplinary reasons. It does not prohibit the use of physical activity as punishment for inappropriate behavior.</w:t>
      </w:r>
    </w:p>
    <w:p>
      <w:pPr>
        <w:pStyle w:val="BodyText"/>
        <w:spacing w:line="297" w:lineRule="auto" w:before="97"/>
        <w:ind w:left="411" w:right="926"/>
        <w:jc w:val="both"/>
      </w:pPr>
      <w:r>
        <w:rPr/>
        <w:br w:type="column"/>
      </w:r>
      <w:r>
        <w:rPr>
          <w:rFonts w:ascii="Franklin Gothic Demi"/>
          <w:color w:val="009CD8"/>
          <w:sz w:val="20"/>
        </w:rPr>
        <w:t>Local School Wellness Policy: </w:t>
      </w:r>
      <w:r>
        <w:rPr>
          <w:color w:val="231F20"/>
        </w:rPr>
        <w:t>The state requires schools or school districts to provide their local school wellness policy to the state education agency and to post it online for the public. It</w:t>
      </w:r>
      <w:r>
        <w:rPr>
          <w:color w:val="231F20"/>
          <w:spacing w:val="-26"/>
        </w:rPr>
        <w:t> </w:t>
      </w:r>
      <w:r>
        <w:rPr>
          <w:color w:val="231F20"/>
        </w:rPr>
        <w:t>does not monitor the implementation of local school wellness</w:t>
      </w:r>
      <w:r>
        <w:rPr>
          <w:color w:val="231F20"/>
          <w:spacing w:val="-27"/>
        </w:rPr>
        <w:t> </w:t>
      </w:r>
      <w:r>
        <w:rPr>
          <w:color w:val="231F20"/>
        </w:rPr>
        <w:t>policies.</w:t>
      </w:r>
    </w:p>
    <w:p>
      <w:pPr>
        <w:pStyle w:val="BodyText"/>
        <w:spacing w:before="2"/>
        <w:rPr>
          <w:sz w:val="16"/>
        </w:rPr>
      </w:pPr>
    </w:p>
    <w:p>
      <w:pPr>
        <w:pStyle w:val="BodyText"/>
        <w:spacing w:line="297" w:lineRule="auto"/>
        <w:ind w:left="411" w:right="780"/>
      </w:pPr>
      <w:r>
        <w:rPr>
          <w:rFonts w:ascii="Franklin Gothic Demi"/>
          <w:color w:val="009CD8"/>
          <w:sz w:val="20"/>
        </w:rPr>
        <w:t>State Standards: </w:t>
      </w:r>
      <w:r>
        <w:rPr>
          <w:color w:val="231F20"/>
        </w:rPr>
        <w:t>The state has adopted standards for physical education, with which all school districts are required to comply. </w:t>
      </w:r>
      <w:hyperlink r:id="rId103">
        <w:r>
          <w:rPr>
            <w:color w:val="25408F"/>
            <w:u w:val="single" w:color="25408F"/>
          </w:rPr>
          <w:t>The Georgia Physical Education Performance Standards</w:t>
        </w:r>
        <w:r>
          <w:rPr>
            <w:color w:val="25408F"/>
          </w:rPr>
          <w:t> </w:t>
        </w:r>
      </w:hyperlink>
      <w:r>
        <w:rPr>
          <w:color w:val="231F20"/>
        </w:rPr>
        <w:t>were last revised in 2009.</w:t>
      </w:r>
    </w:p>
    <w:p>
      <w:pPr>
        <w:pStyle w:val="Heading5"/>
        <w:spacing w:before="163"/>
        <w:ind w:left="591"/>
      </w:pPr>
      <w:r>
        <w:rPr>
          <w:color w:val="58595B"/>
        </w:rPr>
        <w:t>Areas addressed in the state standards include:</w:t>
      </w:r>
    </w:p>
    <w:p>
      <w:pPr>
        <w:spacing w:line="285" w:lineRule="auto" w:before="110"/>
        <w:ind w:left="591" w:right="722"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2"/>
        <w:ind w:left="591" w:right="722"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2"/>
        <w:ind w:left="591"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4"/>
        <w:ind w:left="591"/>
      </w:pPr>
      <w:r>
        <w:rPr>
          <w:color w:val="231F20"/>
        </w:rPr>
        <w:t>maintain a health-enhancing level of physical activity and fitness</w:t>
      </w:r>
    </w:p>
    <w:p>
      <w:pPr>
        <w:pStyle w:val="BodyText"/>
        <w:spacing w:before="7"/>
      </w:pPr>
    </w:p>
    <w:p>
      <w:pPr>
        <w:spacing w:line="285" w:lineRule="auto" w:before="0"/>
        <w:ind w:left="591" w:right="722"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2"/>
        <w:ind w:left="591" w:right="722"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0"/>
        <w:rPr>
          <w:sz w:val="16"/>
        </w:rPr>
      </w:pPr>
    </w:p>
    <w:p>
      <w:pPr>
        <w:pStyle w:val="BodyText"/>
        <w:spacing w:line="302" w:lineRule="auto"/>
        <w:ind w:left="411" w:right="746"/>
      </w:pPr>
      <w:r>
        <w:rPr>
          <w:rFonts w:ascii="Franklin Gothic Demi"/>
          <w:color w:val="009CD8"/>
          <w:sz w:val="20"/>
        </w:rPr>
        <w:t>State Curriculum: </w:t>
      </w:r>
      <w:r>
        <w:rPr>
          <w:color w:val="231F20"/>
        </w:rPr>
        <w:t>The state requires school districts and</w:t>
      </w:r>
      <w:r>
        <w:rPr>
          <w:color w:val="231F20"/>
          <w:spacing w:val="-24"/>
        </w:rPr>
        <w:t> </w:t>
      </w:r>
      <w:r>
        <w:rPr>
          <w:color w:val="231F20"/>
        </w:rPr>
        <w:t>schools to use a curriculum aligned with the state standards</w:t>
      </w:r>
      <w:r>
        <w:rPr>
          <w:color w:val="231F20"/>
          <w:position w:val="6"/>
          <w:sz w:val="10"/>
        </w:rPr>
        <w:t>80 </w:t>
      </w:r>
      <w:r>
        <w:rPr>
          <w:color w:val="231F20"/>
        </w:rPr>
        <w:t>and revise the curriculum every six years. It requires a locally-developed curriculum for elementary schools and does not specify a required curriculum for middle/junior high or high schools. It has not promoted the use of curriculum tools to schools or school districts in the past </w:t>
      </w:r>
      <w:r>
        <w:rPr>
          <w:color w:val="231F20"/>
          <w:spacing w:val="-3"/>
        </w:rPr>
        <w:t>year, </w:t>
      </w:r>
      <w:r>
        <w:rPr>
          <w:color w:val="231F20"/>
        </w:rPr>
        <w:t>nor the use of the Physical Education Curriculum Analysis </w:t>
      </w:r>
      <w:r>
        <w:rPr>
          <w:color w:val="231F20"/>
          <w:spacing w:val="-3"/>
        </w:rPr>
        <w:t>Tool</w:t>
      </w:r>
      <w:r>
        <w:rPr>
          <w:color w:val="231F20"/>
        </w:rPr>
        <w:t> </w:t>
      </w:r>
      <w:r>
        <w:rPr>
          <w:color w:val="231F20"/>
          <w:spacing w:val="-3"/>
        </w:rPr>
        <w:t>(PECAT).</w:t>
      </w:r>
    </w:p>
    <w:p>
      <w:pPr>
        <w:pStyle w:val="BodyText"/>
        <w:spacing w:line="302" w:lineRule="auto" w:before="178"/>
        <w:ind w:left="411" w:right="929"/>
        <w:rPr>
          <w:sz w:val="10"/>
        </w:rPr>
      </w:pPr>
      <w:r>
        <w:rPr>
          <w:rFonts w:ascii="Franklin Gothic Demi" w:hAnsi="Franklin Gothic Demi"/>
          <w:color w:val="009CD8"/>
          <w:sz w:val="20"/>
        </w:rPr>
        <w:t>State Funding for Physical Education Programs:</w:t>
      </w:r>
      <w:r>
        <w:rPr>
          <w:rFonts w:ascii="Franklin Gothic Demi" w:hAnsi="Franklin Gothic Demi"/>
          <w:color w:val="009CD8"/>
          <w:spacing w:val="-14"/>
          <w:sz w:val="20"/>
        </w:rPr>
        <w:t> </w:t>
      </w:r>
      <w:r>
        <w:rPr>
          <w:color w:val="231F20"/>
        </w:rPr>
        <w:t>General education funding is available for the state’s physical education programs in school districts and schools. No additional funding is available</w:t>
      </w:r>
      <w:r>
        <w:rPr>
          <w:color w:val="231F20"/>
          <w:spacing w:val="-5"/>
        </w:rPr>
        <w:t> </w:t>
      </w:r>
      <w:r>
        <w:rPr>
          <w:color w:val="231F20"/>
        </w:rPr>
        <w:t>for</w:t>
      </w:r>
      <w:r>
        <w:rPr>
          <w:color w:val="231F20"/>
          <w:spacing w:val="-4"/>
        </w:rPr>
        <w:t> </w:t>
      </w:r>
      <w:r>
        <w:rPr>
          <w:color w:val="231F20"/>
        </w:rPr>
        <w:t>physical</w:t>
      </w:r>
      <w:r>
        <w:rPr>
          <w:color w:val="231F20"/>
          <w:spacing w:val="-5"/>
        </w:rPr>
        <w:t> </w:t>
      </w:r>
      <w:r>
        <w:rPr>
          <w:color w:val="231F20"/>
        </w:rPr>
        <w:t>education</w:t>
      </w:r>
      <w:r>
        <w:rPr>
          <w:color w:val="231F20"/>
          <w:spacing w:val="-4"/>
        </w:rPr>
        <w:t> </w:t>
      </w:r>
      <w:r>
        <w:rPr>
          <w:color w:val="231F20"/>
        </w:rPr>
        <w:t>programs.</w:t>
      </w:r>
      <w:r>
        <w:rPr>
          <w:color w:val="231F20"/>
          <w:spacing w:val="-5"/>
        </w:rPr>
        <w:t> </w:t>
      </w:r>
      <w:r>
        <w:rPr>
          <w:color w:val="231F20"/>
        </w:rPr>
        <w:t>The</w:t>
      </w:r>
      <w:r>
        <w:rPr>
          <w:color w:val="231F20"/>
          <w:spacing w:val="-5"/>
        </w:rPr>
        <w:t> </w:t>
      </w:r>
      <w:r>
        <w:rPr>
          <w:color w:val="231F20"/>
        </w:rPr>
        <w:t>state</w:t>
      </w:r>
      <w:r>
        <w:rPr>
          <w:color w:val="231F20"/>
          <w:spacing w:val="-4"/>
        </w:rPr>
        <w:t> </w:t>
      </w:r>
      <w:r>
        <w:rPr>
          <w:color w:val="231F20"/>
        </w:rPr>
        <w:t>does</w:t>
      </w:r>
      <w:r>
        <w:rPr>
          <w:color w:val="231F20"/>
          <w:spacing w:val="-4"/>
        </w:rPr>
        <w:t> </w:t>
      </w:r>
      <w:r>
        <w:rPr>
          <w:color w:val="231F20"/>
        </w:rPr>
        <w:t>require a certain percentage of local school system funds be used for student/teacher interaction (including physical</w:t>
      </w:r>
      <w:r>
        <w:rPr>
          <w:color w:val="231F20"/>
          <w:spacing w:val="-13"/>
        </w:rPr>
        <w:t> </w:t>
      </w:r>
      <w:r>
        <w:rPr>
          <w:color w:val="231F20"/>
        </w:rPr>
        <w:t>education).</w:t>
      </w:r>
      <w:r>
        <w:rPr>
          <w:color w:val="231F20"/>
          <w:position w:val="6"/>
          <w:sz w:val="10"/>
        </w:rPr>
        <w:t>81</w:t>
      </w:r>
    </w:p>
    <w:p>
      <w:pPr>
        <w:spacing w:before="172"/>
        <w:ind w:left="411" w:right="0" w:firstLine="0"/>
        <w:jc w:val="left"/>
        <w:rPr>
          <w:sz w:val="18"/>
        </w:rPr>
      </w:pPr>
      <w:r>
        <w:rPr>
          <w:rFonts w:ascii="Franklin Gothic Demi" w:hAnsi="Franklin Gothic Demi"/>
          <w:color w:val="009CD8"/>
          <w:sz w:val="20"/>
        </w:rPr>
        <w:t>Class Size: </w:t>
      </w:r>
      <w:r>
        <w:rPr>
          <w:color w:val="231F20"/>
          <w:sz w:val="18"/>
        </w:rPr>
        <w:t>The state’s maximum student-teacher ratio</w:t>
      </w:r>
      <w:r>
        <w:rPr>
          <w:color w:val="231F20"/>
          <w:spacing w:val="-32"/>
          <w:sz w:val="18"/>
        </w:rPr>
        <w:t> </w:t>
      </w:r>
      <w:r>
        <w:rPr>
          <w:color w:val="231F20"/>
          <w:sz w:val="18"/>
        </w:rPr>
        <w:t>for</w:t>
      </w:r>
    </w:p>
    <w:p>
      <w:pPr>
        <w:pStyle w:val="BodyText"/>
        <w:spacing w:before="44"/>
        <w:ind w:left="411"/>
      </w:pPr>
      <w:r>
        <w:rPr>
          <w:color w:val="231F20"/>
        </w:rPr>
        <w:t>physical education is 40:1.</w:t>
      </w:r>
    </w:p>
    <w:p>
      <w:pPr>
        <w:spacing w:after="0"/>
        <w:sectPr>
          <w:type w:val="continuous"/>
          <w:pgSz w:w="12240" w:h="15840"/>
          <w:pgMar w:top="700" w:bottom="280" w:left="0" w:right="0"/>
          <w:cols w:num="2" w:equalWidth="0">
            <w:col w:w="5905" w:space="40"/>
            <w:col w:w="6295"/>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9"/>
        </w:rPr>
      </w:pPr>
    </w:p>
    <w:p>
      <w:pPr>
        <w:spacing w:after="0"/>
        <w:rPr>
          <w:sz w:val="19"/>
        </w:rPr>
        <w:sectPr>
          <w:footerReference w:type="default" r:id="rId104"/>
          <w:pgSz w:w="12240" w:h="15840"/>
          <w:pgMar w:footer="570" w:header="0" w:top="0" w:bottom="760" w:left="0" w:right="0"/>
        </w:sectPr>
      </w:pPr>
    </w:p>
    <w:p>
      <w:pPr>
        <w:spacing w:before="99"/>
        <w:ind w:left="720" w:right="0" w:firstLine="0"/>
        <w:jc w:val="left"/>
        <w:rPr>
          <w:sz w:val="18"/>
        </w:rPr>
      </w:pPr>
      <w:r>
        <w:rPr/>
        <w:pict>
          <v:shape style="position:absolute;margin-left:17.2672pt;margin-top:-102.490005pt;width:35.6pt;height:91.05pt;mso-position-horizontal-relative:page;mso-position-vertical-relative:paragraph;z-index:251836416"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rFonts w:ascii="Franklin Gothic Demi"/>
          <w:color w:val="009CD8"/>
          <w:sz w:val="20"/>
        </w:rPr>
        <w:t>Grade Point Average </w:t>
      </w:r>
      <w:r>
        <w:rPr>
          <w:rFonts w:ascii="Franklin Gothic Demi"/>
          <w:color w:val="009CD8"/>
          <w:spacing w:val="-3"/>
          <w:sz w:val="20"/>
        </w:rPr>
        <w:t>(GPA):</w:t>
      </w:r>
      <w:r>
        <w:rPr>
          <w:rFonts w:ascii="Franklin Gothic Demi"/>
          <w:color w:val="009CD8"/>
          <w:spacing w:val="-41"/>
          <w:sz w:val="20"/>
        </w:rPr>
        <w:t> </w:t>
      </w:r>
      <w:r>
        <w:rPr>
          <w:color w:val="231F20"/>
          <w:sz w:val="18"/>
        </w:rPr>
        <w:t>The state does not require physical</w:t>
      </w:r>
    </w:p>
    <w:p>
      <w:pPr>
        <w:pStyle w:val="BodyText"/>
        <w:spacing w:before="45"/>
        <w:ind w:left="720"/>
      </w:pPr>
      <w:r>
        <w:rPr>
          <w:color w:val="231F20"/>
        </w:rPr>
        <w:t>education grades to be included in a student’s GPA.</w:t>
      </w:r>
    </w:p>
    <w:p>
      <w:pPr>
        <w:pStyle w:val="BodyText"/>
        <w:spacing w:before="4"/>
        <w:rPr>
          <w:sz w:val="20"/>
        </w:rPr>
      </w:pPr>
    </w:p>
    <w:p>
      <w:pPr>
        <w:spacing w:line="295" w:lineRule="auto" w:before="0"/>
        <w:ind w:left="719" w:right="-1" w:firstLine="0"/>
        <w:jc w:val="left"/>
        <w:rPr>
          <w:sz w:val="18"/>
        </w:rPr>
      </w:pPr>
      <w:r>
        <w:rPr>
          <w:rFonts w:ascii="Franklin Gothic Demi"/>
          <w:color w:val="009CD8"/>
          <w:sz w:val="20"/>
        </w:rPr>
        <w:t>Online Physical Education Courses: </w:t>
      </w:r>
      <w:r>
        <w:rPr>
          <w:color w:val="231F20"/>
          <w:sz w:val="18"/>
        </w:rPr>
        <w:t>The state allows students to earn required physical education credits through online physical education courses.</w:t>
      </w:r>
    </w:p>
    <w:p>
      <w:pPr>
        <w:pStyle w:val="BodyText"/>
        <w:spacing w:before="1"/>
        <w:rPr>
          <w:sz w:val="16"/>
        </w:rPr>
      </w:pPr>
    </w:p>
    <w:p>
      <w:pPr>
        <w:pStyle w:val="BodyText"/>
        <w:spacing w:line="302" w:lineRule="auto" w:before="1"/>
        <w:ind w:left="720" w:right="-6" w:hanging="1"/>
      </w:pPr>
      <w:r>
        <w:rPr>
          <w:rFonts w:ascii="Franklin Gothic Demi" w:hAnsi="Franklin Gothic Demi"/>
          <w:color w:val="009CD8"/>
          <w:sz w:val="20"/>
        </w:rPr>
        <w:t>Student Assessment Requirements: </w:t>
      </w:r>
      <w:r>
        <w:rPr>
          <w:color w:val="231F20"/>
        </w:rPr>
        <w:t>The state requires student assessment related to physical education for grades 1-12. Students</w:t>
      </w:r>
      <w:r>
        <w:rPr>
          <w:color w:val="231F20"/>
          <w:spacing w:val="-5"/>
        </w:rPr>
        <w:t> </w:t>
      </w:r>
      <w:r>
        <w:rPr>
          <w:color w:val="231F20"/>
        </w:rPr>
        <w:t>are</w:t>
      </w:r>
      <w:r>
        <w:rPr>
          <w:color w:val="231F20"/>
          <w:spacing w:val="-4"/>
        </w:rPr>
        <w:t> </w:t>
      </w:r>
      <w:r>
        <w:rPr>
          <w:color w:val="231F20"/>
        </w:rPr>
        <w:t>assessed</w:t>
      </w:r>
      <w:r>
        <w:rPr>
          <w:color w:val="231F20"/>
          <w:spacing w:val="-4"/>
        </w:rPr>
        <w:t> </w:t>
      </w:r>
      <w:r>
        <w:rPr>
          <w:color w:val="231F20"/>
        </w:rPr>
        <w:t>in</w:t>
      </w:r>
      <w:r>
        <w:rPr>
          <w:color w:val="231F20"/>
          <w:spacing w:val="-5"/>
        </w:rPr>
        <w:t> </w:t>
      </w:r>
      <w:r>
        <w:rPr>
          <w:color w:val="231F20"/>
        </w:rPr>
        <w:t>National</w:t>
      </w:r>
      <w:r>
        <w:rPr>
          <w:color w:val="231F20"/>
          <w:spacing w:val="-4"/>
        </w:rPr>
        <w:t> </w:t>
      </w:r>
      <w:r>
        <w:rPr>
          <w:color w:val="231F20"/>
        </w:rPr>
        <w:t>Standard</w:t>
      </w:r>
      <w:r>
        <w:rPr>
          <w:color w:val="231F20"/>
          <w:spacing w:val="-4"/>
        </w:rPr>
        <w:t> </w:t>
      </w:r>
      <w:r>
        <w:rPr>
          <w:color w:val="231F20"/>
        </w:rPr>
        <w:t>3:</w:t>
      </w:r>
      <w:r>
        <w:rPr>
          <w:color w:val="231F20"/>
          <w:spacing w:val="-5"/>
        </w:rPr>
        <w:t> </w:t>
      </w:r>
      <w:r>
        <w:rPr>
          <w:color w:val="231F20"/>
        </w:rPr>
        <w:t>Knowledge</w:t>
      </w:r>
      <w:r>
        <w:rPr>
          <w:color w:val="231F20"/>
          <w:spacing w:val="-5"/>
        </w:rPr>
        <w:t> </w:t>
      </w:r>
      <w:r>
        <w:rPr>
          <w:color w:val="231F20"/>
        </w:rPr>
        <w:t>and</w:t>
      </w:r>
      <w:r>
        <w:rPr>
          <w:color w:val="231F20"/>
          <w:spacing w:val="-4"/>
        </w:rPr>
        <w:t> </w:t>
      </w:r>
      <w:r>
        <w:rPr>
          <w:color w:val="231F20"/>
        </w:rPr>
        <w:t>skills to achieve and maintain a health-enhancing level of physical activity and fitness. Aggregate school results data are sent to the state department of education, and individual results are sent </w:t>
      </w:r>
      <w:r>
        <w:rPr>
          <w:color w:val="231F20"/>
          <w:spacing w:val="-3"/>
        </w:rPr>
        <w:t>to </w:t>
      </w:r>
      <w:r>
        <w:rPr>
          <w:color w:val="231F20"/>
        </w:rPr>
        <w:t>each student’s</w:t>
      </w:r>
      <w:r>
        <w:rPr>
          <w:color w:val="231F20"/>
          <w:spacing w:val="-1"/>
        </w:rPr>
        <w:t> </w:t>
      </w:r>
      <w:r>
        <w:rPr>
          <w:color w:val="231F20"/>
        </w:rPr>
        <w:t>parent/guardian.</w:t>
      </w:r>
    </w:p>
    <w:p>
      <w:pPr>
        <w:pStyle w:val="BodyText"/>
        <w:spacing w:line="302" w:lineRule="auto" w:before="174"/>
        <w:ind w:left="719" w:right="12"/>
      </w:pPr>
      <w:r>
        <w:rPr>
          <w:rFonts w:ascii="Franklin Gothic Demi" w:hAnsi="Franklin Gothic Demi"/>
          <w:color w:val="009CD8"/>
          <w:sz w:val="20"/>
        </w:rPr>
        <w:t>Fitness Assessment: </w:t>
      </w:r>
      <w:r>
        <w:rPr>
          <w:color w:val="231F20"/>
        </w:rPr>
        <w:t>The state requires student physical fitness assessment in grades 1-12 using a method determined by the state department of education (currently FITNESSGRAM®). It is required that individual results are shared with each student’s parent or guardian, and aggregate results with the State Board of</w:t>
      </w:r>
      <w:r>
        <w:rPr>
          <w:color w:val="231F20"/>
          <w:spacing w:val="-26"/>
        </w:rPr>
        <w:t> </w:t>
      </w:r>
      <w:r>
        <w:rPr>
          <w:color w:val="231F20"/>
        </w:rPr>
        <w:t>Education.</w:t>
      </w:r>
      <w:r>
        <w:rPr>
          <w:color w:val="231F20"/>
          <w:position w:val="6"/>
          <w:sz w:val="10"/>
        </w:rPr>
        <w:t>82 </w:t>
      </w:r>
      <w:r>
        <w:rPr>
          <w:color w:val="231F20"/>
        </w:rPr>
        <w:t>Data are also shared with the school district, the local department of health, and the state departments of education and</w:t>
      </w:r>
      <w:r>
        <w:rPr>
          <w:color w:val="231F20"/>
          <w:spacing w:val="-4"/>
        </w:rPr>
        <w:t> </w:t>
      </w:r>
      <w:r>
        <w:rPr>
          <w:color w:val="231F20"/>
        </w:rPr>
        <w:t>health.</w:t>
      </w:r>
    </w:p>
    <w:p>
      <w:pPr>
        <w:pStyle w:val="BodyText"/>
        <w:spacing w:line="300" w:lineRule="auto" w:before="175"/>
        <w:ind w:left="719" w:right="217"/>
      </w:pPr>
      <w:r>
        <w:rPr>
          <w:rFonts w:ascii="Franklin Gothic Demi"/>
          <w:color w:val="009CD8"/>
          <w:sz w:val="20"/>
        </w:rPr>
        <w:t>Body Mass Index (BMI): </w:t>
      </w:r>
      <w:r>
        <w:rPr>
          <w:color w:val="231F20"/>
        </w:rPr>
        <w:t>The state requires schools to</w:t>
      </w:r>
      <w:r>
        <w:rPr>
          <w:color w:val="231F20"/>
          <w:spacing w:val="-29"/>
        </w:rPr>
        <w:t> </w:t>
      </w:r>
      <w:r>
        <w:rPr>
          <w:color w:val="231F20"/>
        </w:rPr>
        <w:t>collect height and weight for each student in grades 1-12. The state provides model policies, policy guidance, or other materials to inform school or district policy on this screening. Results are included in a comprehensive report on Health-Related</w:t>
      </w:r>
      <w:r>
        <w:rPr>
          <w:color w:val="231F20"/>
          <w:spacing w:val="-16"/>
        </w:rPr>
        <w:t> </w:t>
      </w:r>
      <w:r>
        <w:rPr>
          <w:color w:val="231F20"/>
        </w:rPr>
        <w:t>Fitness.</w:t>
      </w:r>
    </w:p>
    <w:p>
      <w:pPr>
        <w:pStyle w:val="BodyText"/>
        <w:spacing w:line="300" w:lineRule="auto" w:before="180"/>
        <w:ind w:left="720" w:right="12"/>
      </w:pPr>
      <w:r>
        <w:rPr>
          <w:rFonts w:ascii="Franklin Gothic Demi"/>
          <w:color w:val="009CD8"/>
          <w:sz w:val="20"/>
        </w:rPr>
        <w:t>Certification/Licensure of Physical Education Teachers: </w:t>
      </w:r>
      <w:r>
        <w:rPr>
          <w:color w:val="231F20"/>
        </w:rPr>
        <w:t>The state requires physical education teachers to be state certified/ licensed and endorsed to teach physical education at the middle school/junior high and high school levels. It also requires physical education teachers to pass a physical education certificate/</w:t>
      </w:r>
    </w:p>
    <w:p>
      <w:pPr>
        <w:pStyle w:val="BodyText"/>
        <w:spacing w:line="304" w:lineRule="auto" w:before="100"/>
        <w:ind w:left="395" w:right="711"/>
      </w:pPr>
      <w:r>
        <w:rPr/>
        <w:br w:type="column"/>
      </w:r>
      <w:r>
        <w:rPr>
          <w:color w:val="231F20"/>
        </w:rPr>
        <w:t>licensure exam before they are endorsed to teach physical education. Elementary classroom teachers (generalists) are allowed to teach required elementary school physical education classes.</w:t>
      </w:r>
    </w:p>
    <w:p>
      <w:pPr>
        <w:pStyle w:val="BodyText"/>
        <w:spacing w:line="295" w:lineRule="auto" w:before="178"/>
        <w:ind w:left="395" w:right="778"/>
      </w:pPr>
      <w:r>
        <w:rPr>
          <w:rFonts w:ascii="Franklin Gothic Demi" w:hAnsi="Franklin Gothic Demi"/>
          <w:color w:val="009CD8"/>
          <w:sz w:val="20"/>
        </w:rPr>
        <w:t>Professional Development of Physical Education Teachers: </w:t>
      </w:r>
      <w:r>
        <w:rPr>
          <w:color w:val="231F20"/>
        </w:rPr>
        <w:t>Professional development is not required in order to maintain/renew one’s physical education teacher certification or licensure. State funding is provided for professional development specifically for physical education teachers.</w:t>
      </w:r>
    </w:p>
    <w:p>
      <w:pPr>
        <w:spacing w:line="285" w:lineRule="auto" w:before="176"/>
        <w:ind w:left="395" w:right="711" w:firstLine="0"/>
        <w:jc w:val="left"/>
        <w:rPr>
          <w:sz w:val="18"/>
        </w:rPr>
      </w:pPr>
      <w:r>
        <w:rPr>
          <w:rFonts w:ascii="Franklin Gothic Demi"/>
          <w:color w:val="009CD8"/>
          <w:sz w:val="20"/>
        </w:rPr>
        <w:t>Teacher Evaluation: </w:t>
      </w:r>
      <w:r>
        <w:rPr>
          <w:color w:val="231F20"/>
          <w:sz w:val="18"/>
        </w:rPr>
        <w:t>The state has a teacher evaluation system for all teachers.</w:t>
      </w:r>
    </w:p>
    <w:p>
      <w:pPr>
        <w:pStyle w:val="BodyText"/>
        <w:spacing w:before="10"/>
        <w:rPr>
          <w:sz w:val="16"/>
        </w:rPr>
      </w:pPr>
    </w:p>
    <w:p>
      <w:pPr>
        <w:pStyle w:val="Heading5"/>
        <w:spacing w:before="0"/>
        <w:ind w:left="395"/>
        <w:rPr>
          <w:rFonts w:ascii="Franklin Gothic Book"/>
          <w:sz w:val="18"/>
        </w:rPr>
      </w:pPr>
      <w:r>
        <w:rPr>
          <w:color w:val="009CD8"/>
        </w:rPr>
        <w:t>National Board Certification: </w:t>
      </w:r>
      <w:r>
        <w:rPr>
          <w:rFonts w:ascii="Franklin Gothic Book"/>
          <w:color w:val="231F20"/>
          <w:sz w:val="18"/>
        </w:rPr>
        <w:t>N/A</w:t>
      </w:r>
    </w:p>
    <w:p>
      <w:pPr>
        <w:pStyle w:val="BodyText"/>
        <w:spacing w:before="5"/>
        <w:rPr>
          <w:sz w:val="19"/>
        </w:rPr>
      </w:pPr>
    </w:p>
    <w:p>
      <w:pPr>
        <w:pStyle w:val="BodyText"/>
        <w:spacing w:line="302" w:lineRule="auto"/>
        <w:ind w:left="395" w:right="778"/>
      </w:pPr>
      <w:r>
        <w:rPr>
          <w:rFonts w:ascii="Franklin Gothic Demi"/>
          <w:color w:val="009CD8"/>
          <w:sz w:val="20"/>
        </w:rPr>
        <w:t>District Physical Education Coordinator: </w:t>
      </w:r>
      <w:r>
        <w:rPr>
          <w:color w:val="231F20"/>
        </w:rPr>
        <w:t>The state does not require each school district to have a licensed physical educator serving as a physical education coordinator. It has designated staffing (&lt;1.0 FTE) to oversee implementation, compliance, technical assistance, or monitoring of physical education programs in school districts and schools.</w:t>
      </w:r>
    </w:p>
    <w:p>
      <w:pPr>
        <w:pStyle w:val="Heading5"/>
        <w:ind w:left="395"/>
      </w:pPr>
      <w:r>
        <w:rPr>
          <w:color w:val="009CD8"/>
        </w:rPr>
        <w:t>Contact Person:</w:t>
      </w:r>
    </w:p>
    <w:p>
      <w:pPr>
        <w:pStyle w:val="BodyText"/>
        <w:spacing w:before="45"/>
        <w:ind w:left="395"/>
      </w:pPr>
      <w:r>
        <w:rPr>
          <w:color w:val="231F20"/>
        </w:rPr>
        <w:t>Therese McGuire</w:t>
      </w:r>
    </w:p>
    <w:p>
      <w:pPr>
        <w:pStyle w:val="BodyText"/>
        <w:spacing w:line="304" w:lineRule="auto" w:before="55"/>
        <w:ind w:left="395" w:right="2260"/>
      </w:pPr>
      <w:r>
        <w:rPr>
          <w:color w:val="231F20"/>
        </w:rPr>
        <w:t>Health and Physical Education Specialist Georgia Department of Education</w:t>
      </w:r>
    </w:p>
    <w:p>
      <w:pPr>
        <w:pStyle w:val="BodyText"/>
        <w:spacing w:line="304" w:lineRule="auto" w:before="2"/>
        <w:ind w:left="395" w:right="3838"/>
      </w:pPr>
      <w:r>
        <w:rPr>
          <w:color w:val="231F20"/>
        </w:rPr>
        <w:t>1754 Twin Towers East 295 Jesse Hill Jr. Dr.</w:t>
      </w:r>
    </w:p>
    <w:p>
      <w:pPr>
        <w:pStyle w:val="BodyText"/>
        <w:spacing w:before="1"/>
        <w:ind w:left="395"/>
      </w:pPr>
      <w:r>
        <w:rPr>
          <w:color w:val="231F20"/>
        </w:rPr>
        <w:t>Atlanta, GA 30334</w:t>
      </w:r>
    </w:p>
    <w:p>
      <w:pPr>
        <w:pStyle w:val="BodyText"/>
        <w:spacing w:before="56"/>
        <w:ind w:left="395"/>
      </w:pPr>
      <w:r>
        <w:rPr>
          <w:color w:val="231F20"/>
        </w:rPr>
        <w:t>404-651-7859</w:t>
      </w:r>
    </w:p>
    <w:p>
      <w:pPr>
        <w:pStyle w:val="BodyText"/>
        <w:spacing w:before="56"/>
        <w:ind w:left="395"/>
      </w:pPr>
      <w:hyperlink r:id="rId105">
        <w:r>
          <w:rPr>
            <w:color w:val="231F20"/>
          </w:rPr>
          <w:t>tmcguire@doe.k12.ga.us</w:t>
        </w:r>
      </w:hyperlink>
    </w:p>
    <w:p>
      <w:pPr>
        <w:spacing w:after="0"/>
        <w:sectPr>
          <w:type w:val="continuous"/>
          <w:pgSz w:w="12240" w:h="15840"/>
          <w:pgMar w:top="700" w:bottom="280" w:left="0" w:right="0"/>
          <w:cols w:num="2" w:equalWidth="0">
            <w:col w:w="5897" w:space="40"/>
            <w:col w:w="6303"/>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3"/>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pStyle w:val="BodyText"/>
        <w:spacing w:before="1"/>
        <w:rPr>
          <w:sz w:val="6"/>
        </w:rPr>
      </w:pPr>
    </w:p>
    <w:p>
      <w:pPr>
        <w:spacing w:after="0"/>
        <w:rPr>
          <w:sz w:val="6"/>
        </w:rPr>
        <w:sectPr>
          <w:type w:val="continuous"/>
          <w:pgSz w:w="12240" w:h="15840"/>
          <w:pgMar w:top="700" w:bottom="280" w:left="0" w:right="0"/>
        </w:sectPr>
      </w:pPr>
    </w:p>
    <w:p>
      <w:pPr>
        <w:spacing w:before="62"/>
        <w:ind w:left="720" w:right="0" w:firstLine="0"/>
        <w:jc w:val="left"/>
        <w:rPr>
          <w:sz w:val="14"/>
        </w:rPr>
      </w:pPr>
      <w:r>
        <w:rPr/>
        <w:pict>
          <v:group style="position:absolute;margin-left:0pt;margin-top:0pt;width:612pt;height:89.55pt;mso-position-horizontal-relative:page;mso-position-vertical-relative:page;z-index:251835392"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10096;top:1374;width:1167;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15"/>
                        <w:sz w:val="26"/>
                      </w:rPr>
                      <w:t>GEORGIA</w:t>
                    </w:r>
                  </w:p>
                </w:txbxContent>
              </v:textbox>
              <w10:wrap type="none"/>
            </v:shape>
            <w10:wrap type="none"/>
          </v:group>
        </w:pict>
      </w:r>
      <w:r>
        <w:rPr>
          <w:color w:val="58595B"/>
          <w:sz w:val="14"/>
        </w:rPr>
        <w:t>74 Ga Comp. R. &amp; Regs. 160-4-2.12 (2015).</w:t>
      </w:r>
    </w:p>
    <w:p>
      <w:pPr>
        <w:spacing w:before="10"/>
        <w:ind w:left="720" w:right="0" w:firstLine="0"/>
        <w:jc w:val="left"/>
        <w:rPr>
          <w:sz w:val="14"/>
        </w:rPr>
      </w:pPr>
      <w:r>
        <w:rPr>
          <w:color w:val="58595B"/>
          <w:sz w:val="14"/>
        </w:rPr>
        <w:t>75 Ga. Code Ann. § 20-2-142 (2015); Ga. Code Ann. § 20-2-777 (2015); Ga Comp. R.</w:t>
      </w:r>
    </w:p>
    <w:p>
      <w:pPr>
        <w:spacing w:before="9"/>
        <w:ind w:left="721" w:right="2830" w:firstLine="0"/>
        <w:jc w:val="center"/>
        <w:rPr>
          <w:sz w:val="14"/>
        </w:rPr>
      </w:pPr>
      <w:r>
        <w:rPr>
          <w:color w:val="58595B"/>
          <w:sz w:val="14"/>
        </w:rPr>
        <w:t>&amp; Regs. 160-4-2.12 (2015).</w:t>
      </w:r>
    </w:p>
    <w:p>
      <w:pPr>
        <w:spacing w:before="9"/>
        <w:ind w:left="764" w:right="2830" w:firstLine="0"/>
        <w:jc w:val="center"/>
        <w:rPr>
          <w:sz w:val="14"/>
        </w:rPr>
      </w:pPr>
      <w:r>
        <w:rPr>
          <w:color w:val="58595B"/>
          <w:sz w:val="14"/>
        </w:rPr>
        <w:t>76 Ga. Code Ann. § 20-2-777 (2015).</w:t>
      </w:r>
    </w:p>
    <w:p>
      <w:pPr>
        <w:spacing w:line="254" w:lineRule="auto" w:before="9"/>
        <w:ind w:left="1060" w:right="95" w:hanging="341"/>
        <w:jc w:val="left"/>
        <w:rPr>
          <w:sz w:val="14"/>
        </w:rPr>
      </w:pPr>
      <w:r>
        <w:rPr>
          <w:color w:val="58595B"/>
          <w:sz w:val="14"/>
        </w:rPr>
        <w:t>77 Ga. Code. Ann. § 20-2-149.2 (2015); Ga. Comp. R. &amp; Regs. 160-4-2.36 (2015); Ga. Comp. R. &amp; Regs. 160-4-2-.47 (2015); Ga. Comp. R. &amp; Regs. 160-4-2-.48 (2015).</w:t>
      </w:r>
    </w:p>
    <w:p>
      <w:pPr>
        <w:spacing w:before="62"/>
        <w:ind w:left="429" w:right="0" w:firstLine="0"/>
        <w:jc w:val="left"/>
        <w:rPr>
          <w:sz w:val="14"/>
        </w:rPr>
      </w:pPr>
      <w:r>
        <w:rPr/>
        <w:br w:type="column"/>
      </w:r>
      <w:r>
        <w:rPr>
          <w:color w:val="58595B"/>
          <w:sz w:val="14"/>
        </w:rPr>
        <w:t>78 Ga. Comp. R. &amp; Regs. 160-4-2-.48 (2015).</w:t>
      </w:r>
    </w:p>
    <w:p>
      <w:pPr>
        <w:spacing w:before="10"/>
        <w:ind w:left="429" w:right="0" w:firstLine="0"/>
        <w:jc w:val="left"/>
        <w:rPr>
          <w:sz w:val="14"/>
        </w:rPr>
      </w:pPr>
      <w:r>
        <w:rPr>
          <w:color w:val="58595B"/>
          <w:sz w:val="14"/>
        </w:rPr>
        <w:t>79 Ga. Code Ann. § 20-2-142 (2015).</w:t>
      </w:r>
    </w:p>
    <w:p>
      <w:pPr>
        <w:spacing w:before="9"/>
        <w:ind w:left="429" w:right="0" w:firstLine="0"/>
        <w:jc w:val="left"/>
        <w:rPr>
          <w:sz w:val="14"/>
        </w:rPr>
      </w:pPr>
      <w:r>
        <w:rPr>
          <w:color w:val="58595B"/>
          <w:sz w:val="14"/>
        </w:rPr>
        <w:t>80    Ga. Comp. R. &amp; Regs. 160-4-2.01</w:t>
      </w:r>
      <w:r>
        <w:rPr>
          <w:color w:val="58595B"/>
          <w:spacing w:val="-7"/>
          <w:sz w:val="14"/>
        </w:rPr>
        <w:t> </w:t>
      </w:r>
      <w:r>
        <w:rPr>
          <w:color w:val="58595B"/>
          <w:sz w:val="14"/>
        </w:rPr>
        <w:t>(2015).</w:t>
      </w:r>
    </w:p>
    <w:p>
      <w:pPr>
        <w:spacing w:before="9"/>
        <w:ind w:left="429" w:right="0" w:firstLine="0"/>
        <w:jc w:val="left"/>
        <w:rPr>
          <w:sz w:val="14"/>
        </w:rPr>
      </w:pPr>
      <w:r>
        <w:rPr>
          <w:color w:val="58595B"/>
          <w:spacing w:val="-3"/>
          <w:sz w:val="14"/>
        </w:rPr>
        <w:t>81     </w:t>
      </w:r>
      <w:r>
        <w:rPr>
          <w:color w:val="58595B"/>
          <w:sz w:val="14"/>
        </w:rPr>
        <w:t>Ga. Comp. R. &amp; Regs. 160-5-1.29</w:t>
      </w:r>
      <w:r>
        <w:rPr>
          <w:color w:val="58595B"/>
          <w:spacing w:val="-12"/>
          <w:sz w:val="14"/>
        </w:rPr>
        <w:t> </w:t>
      </w:r>
      <w:r>
        <w:rPr>
          <w:color w:val="58595B"/>
          <w:sz w:val="14"/>
        </w:rPr>
        <w:t>(2015).</w:t>
      </w:r>
    </w:p>
    <w:p>
      <w:pPr>
        <w:spacing w:before="9"/>
        <w:ind w:left="429" w:right="0" w:firstLine="0"/>
        <w:jc w:val="left"/>
        <w:rPr>
          <w:sz w:val="14"/>
        </w:rPr>
      </w:pPr>
      <w:r>
        <w:rPr>
          <w:color w:val="58595B"/>
          <w:sz w:val="14"/>
        </w:rPr>
        <w:t>82 Ga. Code Ann. § 20-2-777 (2015).</w:t>
      </w:r>
    </w:p>
    <w:p>
      <w:pPr>
        <w:spacing w:after="0"/>
        <w:jc w:val="left"/>
        <w:rPr>
          <w:sz w:val="14"/>
        </w:rPr>
        <w:sectPr>
          <w:type w:val="continuous"/>
          <w:pgSz w:w="12240" w:h="15840"/>
          <w:pgMar w:top="700" w:bottom="280" w:left="0" w:right="0"/>
          <w:cols w:num="2" w:equalWidth="0">
            <w:col w:w="5863" w:space="40"/>
            <w:col w:w="6337"/>
          </w:cols>
        </w:sectPr>
      </w:pPr>
    </w:p>
    <w:p>
      <w:pPr>
        <w:pStyle w:val="BodyText"/>
        <w:rPr>
          <w:sz w:val="20"/>
        </w:rPr>
      </w:pPr>
    </w:p>
    <w:p>
      <w:pPr>
        <w:pStyle w:val="BodyText"/>
        <w:rPr>
          <w:sz w:val="20"/>
        </w:rPr>
      </w:pPr>
    </w:p>
    <w:p>
      <w:pPr>
        <w:pStyle w:val="BodyText"/>
        <w:spacing w:before="5"/>
      </w:pPr>
    </w:p>
    <w:p>
      <w:pPr>
        <w:spacing w:after="0"/>
        <w:sectPr>
          <w:footerReference w:type="default" r:id="rId106"/>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1843584"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spacing w:before="10"/>
        <w:rPr>
          <w:rFonts w:ascii="Calibri"/>
          <w:sz w:val="10"/>
        </w:rPr>
      </w:pPr>
      <w:r>
        <w:rPr/>
        <w:pict>
          <v:group style="position:absolute;margin-left:136.276001pt;margin-top:12.223498pt;width:3.7pt;height:5pt;mso-position-horizontal-relative:page;mso-position-vertical-relative:paragraph;z-index:-251479040;mso-wrap-distance-left:0;mso-wrap-distance-right:0" coordorigin="2726,244" coordsize="74,100">
            <v:shape style="position:absolute;left:2731;top:250;width:62;height:89" coordorigin="2731,250" coordsize="62,89" path="m2793,260l2774,260,2774,276,2738,299,2731,326,2748,339,2764,309,2790,299,2783,283,2793,267,2793,260xm2783,250l2777,250,2783,260,2783,250xe" filled="true" fillcolor="#808285" stroked="false">
              <v:path arrowok="t"/>
              <v:fill type="solid"/>
            </v:shape>
            <v:shape style="position:absolute;left:2731;top:250;width:62;height:89" coordorigin="2731,250" coordsize="62,89" path="m2738,299l2774,276,2774,260,2783,260,2777,250,2783,250,2783,260,2793,260,2793,267,2783,283,2790,299,2764,309,2748,339,2731,326,2738,299xe" filled="false" stroked="true" strokeweight=".586pt" strokecolor="#58595b">
              <v:path arrowok="t"/>
              <v:stroke dashstyle="solid"/>
            </v:shape>
            <w10:wrap type="topAndBottom"/>
          </v:group>
        </w:pict>
      </w:r>
      <w:r>
        <w:rPr/>
        <w:drawing>
          <wp:anchor distT="0" distB="0" distL="0" distR="0" allowOverlap="1" layoutInCell="1" locked="0" behindDoc="0" simplePos="0" relativeHeight="176">
            <wp:simplePos x="0" y="0"/>
            <wp:positionH relativeFrom="page">
              <wp:posOffset>1829992</wp:posOffset>
            </wp:positionH>
            <wp:positionV relativeFrom="paragraph">
              <wp:posOffset>109099</wp:posOffset>
            </wp:positionV>
            <wp:extent cx="115737" cy="87439"/>
            <wp:effectExtent l="0" t="0" r="0" b="0"/>
            <wp:wrapTopAndBottom/>
            <wp:docPr id="9" name="image9.png"/>
            <wp:cNvGraphicFramePr>
              <a:graphicFrameLocks noChangeAspect="1"/>
            </wp:cNvGraphicFramePr>
            <a:graphic>
              <a:graphicData uri="http://schemas.openxmlformats.org/drawingml/2006/picture">
                <pic:pic>
                  <pic:nvPicPr>
                    <pic:cNvPr id="10" name="image9.png"/>
                    <pic:cNvPicPr/>
                  </pic:nvPicPr>
                  <pic:blipFill>
                    <a:blip r:embed="rId107" cstate="print"/>
                    <a:stretch>
                      <a:fillRect/>
                    </a:stretch>
                  </pic:blipFill>
                  <pic:spPr>
                    <a:xfrm>
                      <a:off x="0" y="0"/>
                      <a:ext cx="115737" cy="87439"/>
                    </a:xfrm>
                    <a:prstGeom prst="rect">
                      <a:avLst/>
                    </a:prstGeom>
                  </pic:spPr>
                </pic:pic>
              </a:graphicData>
            </a:graphic>
          </wp:anchor>
        </w:drawing>
      </w:r>
    </w:p>
    <w:p>
      <w:pPr>
        <w:pStyle w:val="BodyText"/>
        <w:spacing w:line="172" w:lineRule="exact"/>
        <w:ind w:left="3399"/>
        <w:rPr>
          <w:rFonts w:ascii="Calibri"/>
          <w:sz w:val="17"/>
        </w:rPr>
      </w:pPr>
      <w:r>
        <w:rPr>
          <w:rFonts w:ascii="Calibri"/>
          <w:position w:val="-2"/>
          <w:sz w:val="17"/>
        </w:rPr>
        <w:drawing>
          <wp:inline distT="0" distB="0" distL="0" distR="0">
            <wp:extent cx="145661" cy="109537"/>
            <wp:effectExtent l="0" t="0" r="0" b="0"/>
            <wp:docPr id="11" name="image10.png"/>
            <wp:cNvGraphicFramePr>
              <a:graphicFrameLocks noChangeAspect="1"/>
            </wp:cNvGraphicFramePr>
            <a:graphic>
              <a:graphicData uri="http://schemas.openxmlformats.org/drawingml/2006/picture">
                <pic:pic>
                  <pic:nvPicPr>
                    <pic:cNvPr id="12" name="image10.png"/>
                    <pic:cNvPicPr/>
                  </pic:nvPicPr>
                  <pic:blipFill>
                    <a:blip r:embed="rId108" cstate="print"/>
                    <a:stretch>
                      <a:fillRect/>
                    </a:stretch>
                  </pic:blipFill>
                  <pic:spPr>
                    <a:xfrm>
                      <a:off x="0" y="0"/>
                      <a:ext cx="145661" cy="109537"/>
                    </a:xfrm>
                    <a:prstGeom prst="rect">
                      <a:avLst/>
                    </a:prstGeom>
                  </pic:spPr>
                </pic:pic>
              </a:graphicData>
            </a:graphic>
          </wp:inline>
        </w:drawing>
      </w:r>
      <w:r>
        <w:rPr>
          <w:rFonts w:ascii="Calibri"/>
          <w:position w:val="-2"/>
          <w:sz w:val="17"/>
        </w:rPr>
      </w:r>
    </w:p>
    <w:p>
      <w:pPr>
        <w:spacing w:before="30"/>
        <w:ind w:left="760" w:right="0" w:firstLine="0"/>
        <w:jc w:val="left"/>
        <w:rPr>
          <w:rFonts w:ascii="Calibri"/>
          <w:sz w:val="44"/>
        </w:rPr>
      </w:pPr>
      <w:r>
        <w:rPr/>
        <w:pict>
          <v:group style="position:absolute;margin-left:208.353195pt;margin-top:15.435792pt;width:22.45pt;height:24.45pt;mso-position-horizontal-relative:page;mso-position-vertical-relative:paragraph;z-index:251840512" coordorigin="4167,309" coordsize="449,489">
            <v:shape style="position:absolute;left:4172;top:314;width:437;height:477" coordorigin="4173,315" coordsize="437,477" path="m4245,315l4235,331,4232,341,4235,374,4258,400,4258,416,4235,436,4225,462,4206,465,4183,482,4173,508,4183,525,4183,528,4199,541,4206,545,4209,577,4215,594,4225,594,4235,640,4225,719,4225,729,4235,749,4268,755,4294,772,4310,781,4310,791,4329,772,4336,772,4349,745,4349,729,4371,712,4384,709,4401,696,4417,686,4443,666,4482,666,4550,633,4603,594,4609,577,4577,561,4563,551,4563,541,4547,535,4547,518,4541,505,4511,499,4511,456,4459,416,4381,374,4359,367,4339,367,4297,341,4284,331,4245,315xm4482,666l4459,666,4476,670,4482,666xm4349,364l4339,367,4359,367,4349,364xe" filled="true" fillcolor="#808285" stroked="false">
              <v:path arrowok="t"/>
              <v:fill type="solid"/>
            </v:shape>
            <v:shape style="position:absolute;left:4172;top:314;width:437;height:477" coordorigin="4173,315" coordsize="437,477" path="m4294,772l4268,755,4235,749,4225,729,4225,719,4235,640,4225,594,4215,594,4209,577,4206,545,4199,541,4183,528,4183,525,4173,508,4183,482,4206,465,4225,462,4235,436,4258,416,4258,400,4235,374,4232,341,4235,331,4245,315,4284,331,4297,341,4339,367,4349,364,4381,374,4459,416,4511,456,4511,499,4541,505,4547,518,4547,535,4563,541,4563,551,4577,561,4609,577,4603,594,4550,633,4476,670,4459,666,4443,666,4417,686,4401,696,4384,709,4371,712,4349,729,4349,745,4336,772,4329,772,4310,791,4310,781,4294,772xe" filled="false" stroked="true" strokeweight=".586pt" strokecolor="#58595b">
              <v:path arrowok="t"/>
              <v:stroke dashstyle="solid"/>
            </v:shape>
            <w10:wrap type="none"/>
          </v:group>
        </w:pict>
      </w:r>
      <w:r>
        <w:rPr/>
        <w:pict>
          <v:group style="position:absolute;margin-left:186.875198pt;margin-top:-.969808pt;width:23.75pt;height:28.65pt;mso-position-horizontal-relative:page;mso-position-vertical-relative:paragraph;z-index:251842560" coordorigin="3738,-19" coordsize="475,573">
            <v:shape style="position:absolute;left:3743;top:-14;width:209;height:60" coordorigin="3743,-14" coordsize="209,60" path="m3861,-14l3851,-4,3763,-4,3747,19,3743,29,3825,29,3861,39,3903,46,3935,29,3952,6,3909,6,3893,3,3874,3,3868,-4,3847,-4,3763,-14,3861,-14xm3825,29l3747,29,3769,32,3825,29xm3929,3l3909,6,3952,6,3929,3xm3877,-4l3874,3,3883,3,3877,-4xe" filled="true" fillcolor="#808285" stroked="false">
              <v:path arrowok="t"/>
              <v:fill type="solid"/>
            </v:shape>
            <v:shape style="position:absolute;left:3743;top:-14;width:209;height:60" coordorigin="3743,-14" coordsize="209,60" path="m3883,3l3893,3,3909,6,3929,3,3952,6,3935,29,3903,46,3861,39,3825,29,3769,32,3747,29,3743,29,3747,19,3763,-4,3763,-14,3847,-4,3851,-4,3861,-14,3874,3,3877,-4,3883,3xe" filled="false" stroked="true" strokeweight=".586pt" strokecolor="#58595b">
              <v:path arrowok="t"/>
              <v:stroke dashstyle="solid"/>
            </v:shape>
            <v:shape style="position:absolute;left:3954;top:199;width:59;height:36" coordorigin="3955,200" coordsize="59,36" path="m3997,200l3965,216,3955,226,3965,236,3987,226,4013,226,4007,223,4007,206,3997,200xm4013,226l3987,226,3997,233,4007,233,4013,226xe" filled="true" fillcolor="#808285" stroked="false">
              <v:path arrowok="t"/>
              <v:fill type="solid"/>
            </v:shape>
            <v:shape style="position:absolute;left:3954;top:199;width:59;height:36" coordorigin="3955,200" coordsize="59,36" path="m3965,216l3997,200,4007,206,4007,223,4013,226,4007,233,3997,233,3987,226,3965,236,3955,226,3965,216xe" filled="false" stroked="true" strokeweight=".586pt" strokecolor="#58595b">
              <v:path arrowok="t"/>
              <v:stroke dashstyle="solid"/>
            </v:shape>
            <v:shape style="position:absolute;left:3954;top:48;width:251;height:161" coordorigin="3955,49" coordsize="251,161" path="m4193,134l4023,134,4039,138,4043,200,4052,206,4069,210,4092,206,4131,190,4163,190,4170,187,4180,187,4199,164,4206,144,4193,134xm4163,190l4131,190,4147,197,4163,190xm3991,49l3978,56,3965,59,3955,82,3955,101,3981,128,4013,144,4023,134,4193,134,4170,121,4157,121,4154,111,4144,111,4128,98,4039,98,4026,92,4017,72,4004,59,3991,49xm4085,82l4066,92,4039,98,4128,98,4111,85,4085,82xe" filled="true" fillcolor="#808285" stroked="false">
              <v:path arrowok="t"/>
              <v:fill type="solid"/>
            </v:shape>
            <v:shape style="position:absolute;left:3954;top:48;width:251;height:161" coordorigin="3955,49" coordsize="251,161" path="m4043,200l4039,138,4023,134,4013,144,3981,128,3955,101,3955,82,3965,59,3978,56,3991,49,4004,59,4017,72,4026,92,4039,98,4066,92,4085,82,4111,85,4144,111,4154,111,4157,121,4170,121,4193,134,4206,144,4199,164,4180,187,4170,187,4147,197,4131,190,4092,206,4069,210,4052,206,4043,200xe" filled="false" stroked="true" strokeweight=".586pt" strokecolor="#58595b">
              <v:path arrowok="t"/>
              <v:stroke dashstyle="solid"/>
            </v:shape>
            <v:shape style="position:absolute;left:3831;top:85;width:88;height:69" coordorigin="3831,85" coordsize="88,69" path="m3851,85l3841,92,3831,92,3831,101,3851,118,3857,144,3861,154,3886,154,3909,144,3919,121,3883,92,3851,85xe" filled="true" fillcolor="#808285" stroked="false">
              <v:path arrowok="t"/>
              <v:fill type="solid"/>
            </v:shape>
            <v:shape style="position:absolute;left:3831;top:85;width:88;height:69" coordorigin="3831,85" coordsize="88,69" path="m3851,118l3831,101,3831,92,3841,92,3851,85,3883,92,3919,121,3909,144,3886,154,3861,154,3857,144,3851,118xe" filled="false" stroked="true" strokeweight=".586pt" strokecolor="#58595b">
              <v:path arrowok="t"/>
              <v:stroke dashstyle="solid"/>
            </v:shape>
            <v:shape style="position:absolute;left:3737;top:-20;width:475;height:573" type="#_x0000_t202" filled="false" stroked="false">
              <v:textbox inset="0,0,0,0">
                <w:txbxContent>
                  <w:p>
                    <w:pPr>
                      <w:spacing w:line="523" w:lineRule="exact" w:before="49"/>
                      <w:ind w:left="-1304" w:right="-1584" w:firstLine="0"/>
                      <w:jc w:val="left"/>
                      <w:rPr>
                        <w:rFonts w:ascii="Calibri"/>
                        <w:sz w:val="44"/>
                      </w:rPr>
                    </w:pPr>
                    <w:r>
                      <w:rPr>
                        <w:rFonts w:ascii="Calibri"/>
                        <w:color w:val="FFFFFF"/>
                        <w:w w:val="120"/>
                        <w:sz w:val="44"/>
                        <w:shd w:fill="009CD8" w:color="auto" w:val="clear"/>
                      </w:rPr>
                      <w:t>I</w:t>
                    </w:r>
                    <w:r>
                      <w:rPr>
                        <w:rFonts w:ascii="Calibri"/>
                        <w:color w:val="FFFFFF"/>
                        <w:sz w:val="44"/>
                        <w:shd w:fill="009CD8" w:color="auto" w:val="clear"/>
                      </w:rPr>
                      <w:t>                               </w:t>
                    </w:r>
                    <w:r>
                      <w:rPr>
                        <w:rFonts w:ascii="Calibri"/>
                        <w:color w:val="FFFFFF"/>
                        <w:spacing w:val="37"/>
                        <w:sz w:val="44"/>
                        <w:shd w:fill="009CD8" w:color="auto" w:val="clear"/>
                      </w:rPr>
                      <w:t> </w:t>
                    </w:r>
                  </w:p>
                </w:txbxContent>
              </v:textbox>
              <w10:wrap type="none"/>
            </v:shape>
            <w10:wrap type="none"/>
          </v:group>
        </w:pict>
      </w:r>
      <w:r>
        <w:rPr>
          <w:rFonts w:ascii="Calibri"/>
          <w:color w:val="FFFFFF"/>
          <w:w w:val="126"/>
          <w:sz w:val="44"/>
          <w:shd w:fill="009CD8" w:color="auto" w:val="clear"/>
        </w:rPr>
        <w:t> </w:t>
      </w:r>
      <w:r>
        <w:rPr>
          <w:rFonts w:ascii="Calibri"/>
          <w:color w:val="FFFFFF"/>
          <w:sz w:val="44"/>
          <w:shd w:fill="009CD8" w:color="auto" w:val="clear"/>
        </w:rPr>
        <w:t>  </w:t>
      </w:r>
      <w:r>
        <w:rPr>
          <w:rFonts w:ascii="Calibri"/>
          <w:color w:val="FFFFFF"/>
          <w:w w:val="115"/>
          <w:sz w:val="44"/>
          <w:shd w:fill="009CD8" w:color="auto" w:val="clear"/>
        </w:rPr>
        <w:t>HAWAI</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711"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1088"/>
            <w:col w:w="5681"/>
          </w:cols>
        </w:sectPr>
      </w:pPr>
    </w:p>
    <w:p>
      <w:pPr>
        <w:pStyle w:val="BodyText"/>
        <w:spacing w:before="4"/>
        <w:rPr>
          <w:i/>
          <w:sz w:val="26"/>
        </w:rPr>
      </w:pPr>
    </w:p>
    <w:p>
      <w:pPr>
        <w:spacing w:after="0"/>
        <w:rPr>
          <w:sz w:val="26"/>
        </w:rPr>
        <w:sectPr>
          <w:type w:val="continuous"/>
          <w:pgSz w:w="12240" w:h="15840"/>
          <w:pgMar w:top="700" w:bottom="280" w:left="0" w:right="0"/>
        </w:sectPr>
      </w:pPr>
    </w:p>
    <w:p>
      <w:pPr>
        <w:pStyle w:val="BodyText"/>
        <w:spacing w:line="302" w:lineRule="auto" w:before="97"/>
        <w:ind w:left="760"/>
      </w:pPr>
      <w:r>
        <w:rPr/>
        <w:pict>
          <v:group style="position:absolute;margin-left:0pt;margin-top:0pt;width:612pt;height:89.55pt;mso-position-horizontal-relative:page;mso-position-vertical-relative:page;z-index:-271120384"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hAnsi="Franklin Gothic Demi"/>
          <w:color w:val="009CD8"/>
          <w:sz w:val="20"/>
        </w:rPr>
        <w:t>Amount of Required Physical Education: </w:t>
      </w:r>
      <w:r>
        <w:rPr>
          <w:color w:val="231F20"/>
        </w:rPr>
        <w:t>The state requires students to take physical education for at least 45 minutes per week for grades K-3, 55 minutes per week for grades 4-5, and 200 minutes per week for grade 6-12. Students must earn physical education</w:t>
      </w:r>
      <w:r>
        <w:rPr>
          <w:color w:val="231F20"/>
          <w:spacing w:val="-4"/>
        </w:rPr>
        <w:t> </w:t>
      </w:r>
      <w:r>
        <w:rPr>
          <w:color w:val="231F20"/>
        </w:rPr>
        <w:t>is</w:t>
      </w:r>
      <w:r>
        <w:rPr>
          <w:color w:val="231F20"/>
          <w:spacing w:val="-5"/>
        </w:rPr>
        <w:t> </w:t>
      </w:r>
      <w:r>
        <w:rPr>
          <w:color w:val="231F20"/>
        </w:rPr>
        <w:t>required</w:t>
      </w:r>
      <w:r>
        <w:rPr>
          <w:color w:val="231F20"/>
          <w:spacing w:val="-4"/>
        </w:rPr>
        <w:t> </w:t>
      </w:r>
      <w:r>
        <w:rPr>
          <w:color w:val="231F20"/>
        </w:rPr>
        <w:t>for</w:t>
      </w:r>
      <w:r>
        <w:rPr>
          <w:color w:val="231F20"/>
          <w:spacing w:val="-3"/>
        </w:rPr>
        <w:t> </w:t>
      </w:r>
      <w:r>
        <w:rPr>
          <w:color w:val="231F20"/>
        </w:rPr>
        <w:t>high</w:t>
      </w:r>
      <w:r>
        <w:rPr>
          <w:color w:val="231F20"/>
          <w:spacing w:val="-5"/>
        </w:rPr>
        <w:t> </w:t>
      </w:r>
      <w:r>
        <w:rPr>
          <w:color w:val="231F20"/>
        </w:rPr>
        <w:t>school</w:t>
      </w:r>
      <w:r>
        <w:rPr>
          <w:color w:val="231F20"/>
          <w:spacing w:val="-4"/>
        </w:rPr>
        <w:t> </w:t>
      </w:r>
      <w:r>
        <w:rPr>
          <w:color w:val="231F20"/>
        </w:rPr>
        <w:t>graduation.</w:t>
      </w:r>
      <w:r>
        <w:rPr>
          <w:color w:val="231F20"/>
          <w:spacing w:val="-4"/>
        </w:rPr>
        <w:t> </w:t>
      </w:r>
      <w:r>
        <w:rPr>
          <w:color w:val="231F20"/>
        </w:rPr>
        <w:t>Physical</w:t>
      </w:r>
      <w:r>
        <w:rPr>
          <w:color w:val="231F20"/>
          <w:spacing w:val="-5"/>
        </w:rPr>
        <w:t> </w:t>
      </w:r>
      <w:r>
        <w:rPr>
          <w:color w:val="231F20"/>
        </w:rPr>
        <w:t>education requirements are enforced by the state’s wellness</w:t>
      </w:r>
      <w:r>
        <w:rPr>
          <w:color w:val="231F20"/>
          <w:spacing w:val="-13"/>
        </w:rPr>
        <w:t> </w:t>
      </w:r>
      <w:r>
        <w:rPr>
          <w:color w:val="231F20"/>
        </w:rPr>
        <w:t>guidelines.</w:t>
      </w:r>
    </w:p>
    <w:p>
      <w:pPr>
        <w:spacing w:line="297" w:lineRule="auto" w:before="172"/>
        <w:ind w:left="760" w:right="0"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1"/>
        <w:rPr>
          <w:sz w:val="16"/>
        </w:rPr>
      </w:pPr>
    </w:p>
    <w:p>
      <w:pPr>
        <w:spacing w:line="285" w:lineRule="auto" w:before="1"/>
        <w:ind w:left="759" w:right="0" w:firstLine="0"/>
        <w:jc w:val="left"/>
        <w:rPr>
          <w:sz w:val="10"/>
        </w:rPr>
      </w:pPr>
      <w:r>
        <w:rPr>
          <w:rFonts w:ascii="Franklin Gothic Demi"/>
          <w:color w:val="009CD8"/>
          <w:sz w:val="20"/>
        </w:rPr>
        <w:t>High School Graduation Requirements: </w:t>
      </w:r>
      <w:r>
        <w:rPr>
          <w:color w:val="231F20"/>
          <w:sz w:val="18"/>
        </w:rPr>
        <w:t>The state requires students to earn 1.0 credit in physical education for graduation.</w:t>
      </w:r>
      <w:r>
        <w:rPr>
          <w:color w:val="231F20"/>
          <w:position w:val="6"/>
          <w:sz w:val="10"/>
        </w:rPr>
        <w:t>83</w:t>
      </w:r>
    </w:p>
    <w:p>
      <w:pPr>
        <w:pStyle w:val="BodyText"/>
        <w:spacing w:before="10"/>
        <w:rPr>
          <w:sz w:val="16"/>
        </w:rPr>
      </w:pPr>
    </w:p>
    <w:p>
      <w:pPr>
        <w:pStyle w:val="BodyText"/>
        <w:spacing w:line="295" w:lineRule="auto"/>
        <w:ind w:left="760" w:hanging="1"/>
      </w:pPr>
      <w:r>
        <w:rPr>
          <w:rFonts w:ascii="Franklin Gothic Demi"/>
          <w:color w:val="009CD8"/>
          <w:sz w:val="20"/>
        </w:rPr>
        <w:t>Substitutions: </w:t>
      </w:r>
      <w:r>
        <w:rPr>
          <w:color w:val="231F20"/>
        </w:rPr>
        <w:t>The state does not permit school districts or schools to allow students to substitute other activities for required physical education participation or credit.</w:t>
      </w:r>
    </w:p>
    <w:p>
      <w:pPr>
        <w:pStyle w:val="BodyText"/>
        <w:spacing w:before="1"/>
        <w:rPr>
          <w:sz w:val="16"/>
        </w:rPr>
      </w:pPr>
    </w:p>
    <w:p>
      <w:pPr>
        <w:pStyle w:val="BodyText"/>
        <w:spacing w:line="300" w:lineRule="auto"/>
        <w:ind w:left="759" w:right="2"/>
      </w:pPr>
      <w:r>
        <w:rPr>
          <w:rFonts w:ascii="Franklin Gothic Demi"/>
          <w:color w:val="009CD8"/>
          <w:sz w:val="20"/>
        </w:rPr>
        <w:t>Exemptions/Waivers: </w:t>
      </w:r>
      <w:r>
        <w:rPr>
          <w:color w:val="231F20"/>
        </w:rPr>
        <w:t>The state permits schools or school districts </w:t>
      </w:r>
      <w:r>
        <w:rPr>
          <w:color w:val="231F20"/>
          <w:spacing w:val="-3"/>
        </w:rPr>
        <w:t>to </w:t>
      </w:r>
      <w:r>
        <w:rPr>
          <w:color w:val="231F20"/>
        </w:rPr>
        <w:t>apply </w:t>
      </w:r>
      <w:r>
        <w:rPr>
          <w:color w:val="231F20"/>
          <w:spacing w:val="-3"/>
        </w:rPr>
        <w:t>for </w:t>
      </w:r>
      <w:r>
        <w:rPr>
          <w:color w:val="231F20"/>
        </w:rPr>
        <w:t>a </w:t>
      </w:r>
      <w:r>
        <w:rPr>
          <w:color w:val="231F20"/>
          <w:spacing w:val="-3"/>
        </w:rPr>
        <w:t>waiver from </w:t>
      </w:r>
      <w:r>
        <w:rPr>
          <w:color w:val="231F20"/>
        </w:rPr>
        <w:t>the </w:t>
      </w:r>
      <w:r>
        <w:rPr>
          <w:color w:val="231F20"/>
          <w:spacing w:val="-3"/>
        </w:rPr>
        <w:t>state physical </w:t>
      </w:r>
      <w:r>
        <w:rPr>
          <w:color w:val="231F20"/>
        </w:rPr>
        <w:t>education requirements. School principals </w:t>
      </w:r>
      <w:r>
        <w:rPr>
          <w:color w:val="231F20"/>
          <w:spacing w:val="-4"/>
        </w:rPr>
        <w:t>have </w:t>
      </w:r>
      <w:r>
        <w:rPr>
          <w:color w:val="231F20"/>
        </w:rPr>
        <w:t>authority </w:t>
      </w:r>
      <w:r>
        <w:rPr>
          <w:color w:val="231F20"/>
          <w:spacing w:val="-3"/>
        </w:rPr>
        <w:t>to waive any </w:t>
      </w:r>
      <w:r>
        <w:rPr>
          <w:color w:val="231F20"/>
        </w:rPr>
        <w:t>course </w:t>
      </w:r>
      <w:r>
        <w:rPr>
          <w:color w:val="231F20"/>
          <w:spacing w:val="-2"/>
        </w:rPr>
        <w:t>requirements</w:t>
      </w:r>
      <w:r>
        <w:rPr>
          <w:color w:val="231F20"/>
          <w:spacing w:val="-7"/>
        </w:rPr>
        <w:t> </w:t>
      </w:r>
      <w:r>
        <w:rPr>
          <w:color w:val="231F20"/>
        </w:rPr>
        <w:t>in</w:t>
      </w:r>
      <w:r>
        <w:rPr>
          <w:color w:val="231F20"/>
          <w:spacing w:val="-7"/>
        </w:rPr>
        <w:t> </w:t>
      </w:r>
      <w:r>
        <w:rPr>
          <w:color w:val="231F20"/>
          <w:spacing w:val="-3"/>
        </w:rPr>
        <w:t>extreme</w:t>
      </w:r>
      <w:r>
        <w:rPr>
          <w:color w:val="231F20"/>
          <w:spacing w:val="-6"/>
        </w:rPr>
        <w:t> </w:t>
      </w:r>
      <w:r>
        <w:rPr>
          <w:color w:val="231F20"/>
        </w:rPr>
        <w:t>cases.</w:t>
      </w:r>
      <w:r>
        <w:rPr>
          <w:color w:val="231F20"/>
          <w:spacing w:val="-7"/>
        </w:rPr>
        <w:t> </w:t>
      </w:r>
      <w:r>
        <w:rPr>
          <w:color w:val="231F20"/>
        </w:rPr>
        <w:t>Students</w:t>
      </w:r>
      <w:r>
        <w:rPr>
          <w:color w:val="231F20"/>
          <w:spacing w:val="-7"/>
        </w:rPr>
        <w:t> </w:t>
      </w:r>
      <w:r>
        <w:rPr>
          <w:color w:val="231F20"/>
          <w:spacing w:val="-3"/>
        </w:rPr>
        <w:t>may</w:t>
      </w:r>
      <w:r>
        <w:rPr>
          <w:color w:val="231F20"/>
          <w:spacing w:val="-6"/>
        </w:rPr>
        <w:t> </w:t>
      </w:r>
      <w:r>
        <w:rPr>
          <w:color w:val="231F20"/>
        </w:rPr>
        <w:t>apply</w:t>
      </w:r>
      <w:r>
        <w:rPr>
          <w:color w:val="231F20"/>
          <w:spacing w:val="-7"/>
        </w:rPr>
        <w:t> </w:t>
      </w:r>
      <w:r>
        <w:rPr>
          <w:color w:val="231F20"/>
          <w:spacing w:val="-3"/>
        </w:rPr>
        <w:t>for</w:t>
      </w:r>
      <w:r>
        <w:rPr>
          <w:color w:val="231F20"/>
          <w:spacing w:val="-7"/>
        </w:rPr>
        <w:t> </w:t>
      </w:r>
      <w:r>
        <w:rPr>
          <w:color w:val="231F20"/>
        </w:rPr>
        <w:t>an</w:t>
      </w:r>
      <w:r>
        <w:rPr>
          <w:color w:val="231F20"/>
          <w:spacing w:val="-6"/>
        </w:rPr>
        <w:t> </w:t>
      </w:r>
      <w:r>
        <w:rPr>
          <w:color w:val="231F20"/>
          <w:spacing w:val="-3"/>
        </w:rPr>
        <w:t>exemption from </w:t>
      </w:r>
      <w:r>
        <w:rPr>
          <w:color w:val="231F20"/>
        </w:rPr>
        <w:t>the required </w:t>
      </w:r>
      <w:r>
        <w:rPr>
          <w:color w:val="231F20"/>
          <w:spacing w:val="-3"/>
        </w:rPr>
        <w:t>physical </w:t>
      </w:r>
      <w:r>
        <w:rPr>
          <w:color w:val="231F20"/>
        </w:rPr>
        <w:t>education </w:t>
      </w:r>
      <w:r>
        <w:rPr>
          <w:color w:val="231F20"/>
          <w:spacing w:val="-3"/>
        </w:rPr>
        <w:t>for </w:t>
      </w:r>
      <w:r>
        <w:rPr>
          <w:color w:val="231F20"/>
        </w:rPr>
        <w:t>medical</w:t>
      </w:r>
      <w:r>
        <w:rPr>
          <w:color w:val="231F20"/>
          <w:spacing w:val="-33"/>
        </w:rPr>
        <w:t> </w:t>
      </w:r>
      <w:r>
        <w:rPr>
          <w:color w:val="231F20"/>
        </w:rPr>
        <w:t>reasons.</w:t>
      </w:r>
    </w:p>
    <w:p>
      <w:pPr>
        <w:pStyle w:val="BodyText"/>
        <w:spacing w:before="9"/>
        <w:rPr>
          <w:sz w:val="15"/>
        </w:rPr>
      </w:pPr>
    </w:p>
    <w:p>
      <w:pPr>
        <w:pStyle w:val="BodyText"/>
        <w:spacing w:line="285" w:lineRule="auto" w:before="1"/>
        <w:ind w:left="760" w:right="499" w:hanging="1"/>
      </w:pPr>
      <w:r>
        <w:rPr>
          <w:rFonts w:ascii="Franklin Gothic Demi"/>
          <w:color w:val="009CD8"/>
          <w:sz w:val="20"/>
        </w:rPr>
        <w:t>Physical Activity: </w:t>
      </w:r>
      <w:r>
        <w:rPr>
          <w:color w:val="231F20"/>
        </w:rPr>
        <w:t>The state requires elementary schools to provide 20 minutes of daily recess, and does not require a</w:t>
      </w:r>
    </w:p>
    <w:p>
      <w:pPr>
        <w:pStyle w:val="BodyText"/>
        <w:spacing w:line="304" w:lineRule="auto" w:before="16"/>
        <w:ind w:left="760"/>
      </w:pPr>
      <w:r>
        <w:rPr>
          <w:color w:val="231F20"/>
        </w:rPr>
        <w:t>minimum weekly amount of physical activity time for elementary, middle school/junior high, or high school students. Classroom physical activity breaks are not required. The state prohibits the</w:t>
      </w:r>
      <w:r>
        <w:rPr>
          <w:color w:val="231F20"/>
          <w:spacing w:val="-32"/>
        </w:rPr>
        <w:t> </w:t>
      </w:r>
      <w:r>
        <w:rPr>
          <w:color w:val="231F20"/>
        </w:rPr>
        <w:t>use of withholding physical activity, including recess, as</w:t>
      </w:r>
      <w:r>
        <w:rPr>
          <w:color w:val="231F20"/>
          <w:spacing w:val="-25"/>
        </w:rPr>
        <w:t> </w:t>
      </w:r>
      <w:r>
        <w:rPr>
          <w:color w:val="231F20"/>
        </w:rPr>
        <w:t>punishment</w:t>
      </w:r>
    </w:p>
    <w:p>
      <w:pPr>
        <w:pStyle w:val="BodyText"/>
        <w:spacing w:before="3"/>
        <w:ind w:left="760"/>
      </w:pPr>
      <w:r>
        <w:rPr>
          <w:color w:val="231F20"/>
        </w:rPr>
        <w:t>for disciplinary reasons. It also prohibits using physical activity as</w:t>
      </w:r>
    </w:p>
    <w:p>
      <w:pPr>
        <w:pStyle w:val="BodyText"/>
        <w:spacing w:before="56"/>
        <w:ind w:left="760"/>
      </w:pPr>
      <w:r>
        <w:rPr>
          <w:color w:val="231F20"/>
        </w:rPr>
        <w:t>punishment for inappropriate behavior.</w:t>
      </w:r>
    </w:p>
    <w:p>
      <w:pPr>
        <w:pStyle w:val="BodyText"/>
        <w:spacing w:before="4"/>
        <w:rPr>
          <w:sz w:val="20"/>
        </w:rPr>
      </w:pPr>
    </w:p>
    <w:p>
      <w:pPr>
        <w:pStyle w:val="BodyText"/>
        <w:spacing w:line="300" w:lineRule="auto" w:before="1"/>
        <w:ind w:left="759" w:right="34"/>
      </w:pPr>
      <w:r>
        <w:rPr>
          <w:rFonts w:ascii="Franklin Gothic Demi"/>
          <w:color w:val="009CD8"/>
          <w:sz w:val="20"/>
        </w:rPr>
        <w:t>Local School Wellness Policy: </w:t>
      </w:r>
      <w:r>
        <w:rPr>
          <w:color w:val="231F20"/>
        </w:rPr>
        <w:t>The state requires schools or school districts to provide their local school wellness policy to the state education agency and to post it online for the public. The state monitors the implementation of local school wellness policies through the School Health Index.</w:t>
      </w:r>
    </w:p>
    <w:p>
      <w:pPr>
        <w:pStyle w:val="BodyText"/>
        <w:spacing w:line="297" w:lineRule="auto" w:before="179"/>
        <w:ind w:left="759"/>
      </w:pPr>
      <w:r>
        <w:rPr>
          <w:rFonts w:ascii="Franklin Gothic Demi"/>
          <w:color w:val="009CD8"/>
          <w:sz w:val="20"/>
        </w:rPr>
        <w:t>State Standards: </w:t>
      </w:r>
      <w:r>
        <w:rPr>
          <w:color w:val="231F20"/>
        </w:rPr>
        <w:t>The state has adopted standards for physical education, with which all school districts must comply. </w:t>
      </w:r>
      <w:hyperlink r:id="rId109">
        <w:r>
          <w:rPr>
            <w:color w:val="25408F"/>
            <w:u w:val="single" w:color="25408F"/>
          </w:rPr>
          <w:t>The Hawaii</w:t>
        </w:r>
      </w:hyperlink>
      <w:r>
        <w:rPr>
          <w:color w:val="25408F"/>
        </w:rPr>
        <w:t> </w:t>
      </w:r>
      <w:hyperlink r:id="rId109">
        <w:r>
          <w:rPr>
            <w:color w:val="25408F"/>
            <w:u w:val="single" w:color="25408F"/>
          </w:rPr>
          <w:t>Content and Performance Standards III for Physical Education</w:t>
        </w:r>
        <w:r>
          <w:rPr>
            <w:color w:val="25408F"/>
          </w:rPr>
          <w:t> </w:t>
        </w:r>
      </w:hyperlink>
      <w:r>
        <w:rPr>
          <w:color w:val="231F20"/>
        </w:rPr>
        <w:t>were last revised in 2006.</w:t>
      </w:r>
    </w:p>
    <w:p>
      <w:pPr>
        <w:pStyle w:val="Heading5"/>
        <w:spacing w:before="97"/>
        <w:ind w:left="603"/>
      </w:pPr>
      <w:r>
        <w:rPr/>
        <w:br w:type="column"/>
      </w:r>
      <w:r>
        <w:rPr>
          <w:color w:val="58595B"/>
        </w:rPr>
        <w:t>Areas addressed in the state standards include:</w:t>
      </w:r>
    </w:p>
    <w:p>
      <w:pPr>
        <w:spacing w:line="285" w:lineRule="auto" w:before="110"/>
        <w:ind w:left="603" w:right="728"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1"/>
        <w:ind w:left="603" w:right="728"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2"/>
        <w:ind w:left="603"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5"/>
        <w:ind w:left="603"/>
      </w:pPr>
      <w:r>
        <w:rPr>
          <w:color w:val="231F20"/>
        </w:rPr>
        <w:t>maintain a health-enhancing level of physical activity and fitness</w:t>
      </w:r>
    </w:p>
    <w:p>
      <w:pPr>
        <w:pStyle w:val="BodyText"/>
        <w:spacing w:before="7"/>
      </w:pPr>
    </w:p>
    <w:p>
      <w:pPr>
        <w:spacing w:line="285" w:lineRule="auto" w:before="0"/>
        <w:ind w:left="603" w:right="728"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1"/>
        <w:ind w:left="603" w:right="728"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0"/>
        <w:rPr>
          <w:sz w:val="16"/>
        </w:rPr>
      </w:pPr>
    </w:p>
    <w:p>
      <w:pPr>
        <w:pStyle w:val="BodyText"/>
        <w:spacing w:line="302" w:lineRule="auto" w:before="1"/>
        <w:ind w:left="423" w:right="728"/>
      </w:pPr>
      <w:r>
        <w:rPr>
          <w:rFonts w:ascii="Franklin Gothic Demi"/>
          <w:color w:val="009CD8"/>
          <w:sz w:val="20"/>
        </w:rPr>
        <w:t>State Curriculum: </w:t>
      </w:r>
      <w:r>
        <w:rPr>
          <w:color w:val="231F20"/>
        </w:rPr>
        <w:t>The state does not require the use of specific curricula for elementary, middle school/junior high or high school physical education, but does have a list of recommended curricula for school use. It requires a year to year revision of the curriculum, as needed. The state has distributed written physical education curriculum, goals and objectives of physical education; student learning benchmarks; chart describing scope and sequence for physical education; and lesson plans or learning activities for physical education to schools or school districts. It has promoted use of the Physical Education Curriculum Analysis Tool (PECAT) through state communication networks.</w:t>
      </w:r>
    </w:p>
    <w:p>
      <w:pPr>
        <w:pStyle w:val="BodyText"/>
        <w:spacing w:before="4"/>
        <w:rPr>
          <w:sz w:val="16"/>
        </w:rPr>
      </w:pPr>
    </w:p>
    <w:p>
      <w:pPr>
        <w:pStyle w:val="BodyText"/>
        <w:spacing w:line="300" w:lineRule="auto"/>
        <w:ind w:left="423" w:right="728"/>
      </w:pPr>
      <w:r>
        <w:rPr>
          <w:rFonts w:ascii="Franklin Gothic Demi" w:hAnsi="Franklin Gothic Demi"/>
          <w:color w:val="009CD8"/>
          <w:sz w:val="20"/>
        </w:rPr>
        <w:t>State Funding for Physical Education Programs: </w:t>
      </w:r>
      <w:r>
        <w:rPr>
          <w:color w:val="231F20"/>
        </w:rPr>
        <w:t>General education funding is available for the state’s physical education programs in school districts and schools. Additional funding is available from the Hawaii Department of Health for physical education programs in schools and school districts.</w:t>
      </w:r>
    </w:p>
    <w:p>
      <w:pPr>
        <w:pStyle w:val="BodyText"/>
        <w:spacing w:before="10"/>
        <w:rPr>
          <w:sz w:val="15"/>
        </w:rPr>
      </w:pPr>
    </w:p>
    <w:p>
      <w:pPr>
        <w:pStyle w:val="BodyText"/>
        <w:spacing w:line="285" w:lineRule="auto"/>
        <w:ind w:left="423" w:right="728" w:hanging="1"/>
      </w:pPr>
      <w:r>
        <w:rPr>
          <w:rFonts w:ascii="Franklin Gothic Demi"/>
          <w:color w:val="009CD8"/>
          <w:sz w:val="20"/>
        </w:rPr>
        <w:t>Class Size: </w:t>
      </w:r>
      <w:r>
        <w:rPr>
          <w:color w:val="231F20"/>
        </w:rPr>
        <w:t>The state has a required student-teacher ratio for physical education.</w:t>
      </w:r>
    </w:p>
    <w:p>
      <w:pPr>
        <w:pStyle w:val="BodyText"/>
        <w:spacing w:before="10"/>
        <w:rPr>
          <w:sz w:val="16"/>
        </w:rPr>
      </w:pPr>
    </w:p>
    <w:p>
      <w:pPr>
        <w:spacing w:before="0"/>
        <w:ind w:left="423" w:right="0" w:firstLine="0"/>
        <w:jc w:val="left"/>
        <w:rPr>
          <w:sz w:val="18"/>
        </w:rPr>
      </w:pPr>
      <w:r>
        <w:rPr>
          <w:rFonts w:ascii="Franklin Gothic Demi"/>
          <w:color w:val="009CD8"/>
          <w:sz w:val="20"/>
        </w:rPr>
        <w:t>Grade Point Average (GPA): </w:t>
      </w:r>
      <w:r>
        <w:rPr>
          <w:color w:val="231F20"/>
          <w:sz w:val="18"/>
        </w:rPr>
        <w:t>The state requires physical</w:t>
      </w:r>
    </w:p>
    <w:p>
      <w:pPr>
        <w:pStyle w:val="BodyText"/>
        <w:spacing w:before="45"/>
        <w:ind w:left="423"/>
      </w:pPr>
      <w:r>
        <w:rPr>
          <w:color w:val="231F20"/>
        </w:rPr>
        <w:t>education grades to be included in a student’s GPA.</w:t>
      </w:r>
    </w:p>
    <w:p>
      <w:pPr>
        <w:pStyle w:val="BodyText"/>
        <w:spacing w:before="4"/>
        <w:rPr>
          <w:sz w:val="20"/>
        </w:rPr>
      </w:pPr>
    </w:p>
    <w:p>
      <w:pPr>
        <w:spacing w:line="295" w:lineRule="auto" w:before="0"/>
        <w:ind w:left="423" w:right="797" w:firstLine="0"/>
        <w:jc w:val="both"/>
        <w:rPr>
          <w:sz w:val="18"/>
        </w:rPr>
      </w:pPr>
      <w:r>
        <w:rPr>
          <w:rFonts w:ascii="Franklin Gothic Demi"/>
          <w:color w:val="009CD8"/>
          <w:sz w:val="20"/>
        </w:rPr>
        <w:t>Online Physical Education Courses: </w:t>
      </w:r>
      <w:r>
        <w:rPr>
          <w:color w:val="231F20"/>
          <w:sz w:val="18"/>
        </w:rPr>
        <w:t>The state does not allow students to earn required physical education credits through</w:t>
      </w:r>
      <w:r>
        <w:rPr>
          <w:color w:val="231F20"/>
          <w:spacing w:val="-22"/>
          <w:sz w:val="18"/>
        </w:rPr>
        <w:t> </w:t>
      </w:r>
      <w:r>
        <w:rPr>
          <w:color w:val="231F20"/>
          <w:sz w:val="18"/>
        </w:rPr>
        <w:t>online physical education</w:t>
      </w:r>
      <w:r>
        <w:rPr>
          <w:color w:val="231F20"/>
          <w:spacing w:val="-2"/>
          <w:sz w:val="18"/>
        </w:rPr>
        <w:t> </w:t>
      </w:r>
      <w:r>
        <w:rPr>
          <w:color w:val="231F20"/>
          <w:sz w:val="18"/>
        </w:rPr>
        <w:t>courses.</w:t>
      </w:r>
    </w:p>
    <w:p>
      <w:pPr>
        <w:spacing w:after="0" w:line="295" w:lineRule="auto"/>
        <w:jc w:val="both"/>
        <w:rPr>
          <w:sz w:val="18"/>
        </w:rPr>
        <w:sectPr>
          <w:type w:val="continuous"/>
          <w:pgSz w:w="12240" w:h="15840"/>
          <w:pgMar w:top="700" w:bottom="280" w:left="0" w:right="0"/>
          <w:cols w:num="2" w:equalWidth="0">
            <w:col w:w="5893" w:space="40"/>
            <w:col w:w="6307"/>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7"/>
        </w:rPr>
      </w:pPr>
    </w:p>
    <w:p>
      <w:pPr>
        <w:spacing w:after="0"/>
        <w:rPr>
          <w:sz w:val="17"/>
        </w:rPr>
        <w:sectPr>
          <w:footerReference w:type="default" r:id="rId110"/>
          <w:pgSz w:w="12240" w:h="15840"/>
          <w:pgMar w:footer="570" w:header="0" w:top="0" w:bottom="760" w:left="0" w:right="0"/>
        </w:sectPr>
      </w:pPr>
    </w:p>
    <w:p>
      <w:pPr>
        <w:pStyle w:val="BodyText"/>
        <w:spacing w:line="302" w:lineRule="auto" w:before="97"/>
        <w:ind w:left="720" w:right="6" w:hanging="1"/>
      </w:pPr>
      <w:r>
        <w:rPr/>
        <w:pict>
          <v:shape style="position:absolute;margin-left:17.2672pt;margin-top:-101.590004pt;width:35.6pt;height:91.05pt;mso-position-horizontal-relative:page;mso-position-vertical-relative:paragraph;z-index:251848704"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rFonts w:ascii="Franklin Gothic Demi" w:hAnsi="Franklin Gothic Demi"/>
          <w:color w:val="009CD8"/>
          <w:sz w:val="20"/>
        </w:rPr>
        <w:t>Student Assessment Requirements: </w:t>
      </w:r>
      <w:r>
        <w:rPr>
          <w:color w:val="231F20"/>
        </w:rPr>
        <w:t>The state requires student assessment related to the state physical education standards in grades 1-5 and grade 9. Students are assessed in National Standards 1-4. Aggregate results are used to inform school district or school’s long-term strategic planning and individual student results are sent to each student’s parent/guardian.</w:t>
      </w:r>
    </w:p>
    <w:p>
      <w:pPr>
        <w:spacing w:before="172"/>
        <w:ind w:left="720" w:right="0" w:firstLine="0"/>
        <w:jc w:val="left"/>
        <w:rPr>
          <w:sz w:val="18"/>
        </w:rPr>
      </w:pPr>
      <w:r>
        <w:rPr>
          <w:rFonts w:ascii="Franklin Gothic Demi"/>
          <w:color w:val="009CD8"/>
          <w:sz w:val="20"/>
        </w:rPr>
        <w:t>Fitness Assessment:</w:t>
      </w:r>
      <w:r>
        <w:rPr>
          <w:rFonts w:ascii="Franklin Gothic Demi"/>
          <w:color w:val="009CD8"/>
          <w:spacing w:val="-38"/>
          <w:sz w:val="20"/>
        </w:rPr>
        <w:t> </w:t>
      </w:r>
      <w:r>
        <w:rPr>
          <w:color w:val="231F20"/>
          <w:sz w:val="18"/>
        </w:rPr>
        <w:t>The state does not require student physical</w:t>
      </w:r>
    </w:p>
    <w:p>
      <w:pPr>
        <w:pStyle w:val="BodyText"/>
        <w:spacing w:before="45"/>
        <w:ind w:left="720"/>
      </w:pPr>
      <w:r>
        <w:rPr>
          <w:color w:val="231F20"/>
        </w:rPr>
        <w:t>fitness assessment.</w:t>
      </w:r>
    </w:p>
    <w:p>
      <w:pPr>
        <w:pStyle w:val="BodyText"/>
        <w:spacing w:before="4"/>
        <w:rPr>
          <w:sz w:val="20"/>
        </w:rPr>
      </w:pPr>
    </w:p>
    <w:p>
      <w:pPr>
        <w:spacing w:before="0"/>
        <w:ind w:left="720" w:right="0" w:firstLine="0"/>
        <w:jc w:val="left"/>
        <w:rPr>
          <w:sz w:val="18"/>
        </w:rPr>
      </w:pPr>
      <w:r>
        <w:rPr>
          <w:rFonts w:ascii="Franklin Gothic Demi"/>
          <w:color w:val="009CD8"/>
          <w:sz w:val="20"/>
        </w:rPr>
        <w:t>Body Mass Index (BMI): </w:t>
      </w:r>
      <w:r>
        <w:rPr>
          <w:color w:val="231F20"/>
          <w:sz w:val="18"/>
        </w:rPr>
        <w:t>The state does not require schools to</w:t>
      </w:r>
    </w:p>
    <w:p>
      <w:pPr>
        <w:pStyle w:val="BodyText"/>
        <w:spacing w:before="45"/>
        <w:ind w:left="719"/>
      </w:pPr>
      <w:r>
        <w:rPr>
          <w:color w:val="231F20"/>
        </w:rPr>
        <w:t>collect students’ BMI or height and weight.</w:t>
      </w:r>
    </w:p>
    <w:p>
      <w:pPr>
        <w:pStyle w:val="BodyText"/>
        <w:spacing w:before="4"/>
        <w:rPr>
          <w:sz w:val="20"/>
        </w:rPr>
      </w:pPr>
    </w:p>
    <w:p>
      <w:pPr>
        <w:pStyle w:val="BodyText"/>
        <w:spacing w:line="302" w:lineRule="auto"/>
        <w:ind w:left="720" w:right="12"/>
      </w:pPr>
      <w:r>
        <w:rPr>
          <w:rFonts w:ascii="Franklin Gothic Demi"/>
          <w:color w:val="009CD8"/>
          <w:sz w:val="20"/>
        </w:rPr>
        <w:t>Certification/Licensure of Physical Education Teachers: </w:t>
      </w:r>
      <w:r>
        <w:rPr>
          <w:color w:val="231F20"/>
        </w:rPr>
        <w:t>The state requires physical education teachers to be state certified/licensed and endorsed to teach physical education at the elementary, middle school/junior high and high school levels. It also requires physical education teachers to pass a physical education certificate/licensure exam (Praxis) before they are endorsed</w:t>
      </w:r>
    </w:p>
    <w:p>
      <w:pPr>
        <w:pStyle w:val="BodyText"/>
        <w:spacing w:line="304" w:lineRule="auto"/>
        <w:ind w:left="720" w:right="2"/>
      </w:pPr>
      <w:r>
        <w:rPr>
          <w:color w:val="231F20"/>
        </w:rPr>
        <w:t>to teach physical education. Elementary classroom teachers (generalists) are allowed to teach required elementary school physical education classes.</w:t>
      </w:r>
    </w:p>
    <w:p>
      <w:pPr>
        <w:spacing w:line="295" w:lineRule="auto" w:before="174"/>
        <w:ind w:left="720" w:right="49" w:firstLine="0"/>
        <w:jc w:val="left"/>
        <w:rPr>
          <w:sz w:val="18"/>
        </w:rPr>
      </w:pPr>
      <w:r>
        <w:rPr>
          <w:rFonts w:ascii="Franklin Gothic Demi" w:hAnsi="Franklin Gothic Demi"/>
          <w:color w:val="009CD8"/>
          <w:sz w:val="20"/>
        </w:rPr>
        <w:t>Professional Development of Physical Education Teachers: </w:t>
      </w:r>
      <w:r>
        <w:rPr>
          <w:color w:val="231F20"/>
          <w:sz w:val="18"/>
        </w:rPr>
        <w:t>Professional development is required in order to maintain/renew one’s physical education teacher certification or licensure, and must be on physical education topics. State funding is provided for this professional development.</w:t>
      </w:r>
    </w:p>
    <w:p>
      <w:pPr>
        <w:spacing w:line="285" w:lineRule="auto" w:before="97"/>
        <w:ind w:left="391" w:right="758" w:firstLine="0"/>
        <w:jc w:val="left"/>
        <w:rPr>
          <w:sz w:val="18"/>
        </w:rPr>
      </w:pPr>
      <w:r>
        <w:rPr/>
        <w:br w:type="column"/>
      </w:r>
      <w:r>
        <w:rPr>
          <w:rFonts w:ascii="Franklin Gothic Demi"/>
          <w:color w:val="009CD8"/>
          <w:sz w:val="20"/>
        </w:rPr>
        <w:t>Teacher Evaluation: </w:t>
      </w:r>
      <w:r>
        <w:rPr>
          <w:color w:val="231F20"/>
          <w:sz w:val="18"/>
        </w:rPr>
        <w:t>The state has a teacher evaluation system for all teachers.</w:t>
      </w:r>
    </w:p>
    <w:p>
      <w:pPr>
        <w:pStyle w:val="BodyText"/>
        <w:spacing w:before="10"/>
        <w:rPr>
          <w:sz w:val="16"/>
        </w:rPr>
      </w:pPr>
    </w:p>
    <w:p>
      <w:pPr>
        <w:pStyle w:val="BodyText"/>
        <w:spacing w:line="297" w:lineRule="auto"/>
        <w:ind w:left="391" w:right="758"/>
      </w:pPr>
      <w:r>
        <w:rPr>
          <w:rFonts w:ascii="Franklin Gothic Demi"/>
          <w:color w:val="009CD8"/>
          <w:sz w:val="20"/>
        </w:rPr>
        <w:t>National Board Certification: </w:t>
      </w:r>
      <w:r>
        <w:rPr>
          <w:color w:val="231F20"/>
        </w:rPr>
        <w:t>The state supports the National Board Certification process by providing or facilitating mentoring for teachers going through the process and providing partial funding if the teacher receives board certification.</w:t>
      </w:r>
    </w:p>
    <w:p>
      <w:pPr>
        <w:pStyle w:val="BodyText"/>
        <w:spacing w:before="1"/>
        <w:rPr>
          <w:sz w:val="16"/>
        </w:rPr>
      </w:pPr>
    </w:p>
    <w:p>
      <w:pPr>
        <w:pStyle w:val="BodyText"/>
        <w:spacing w:line="302" w:lineRule="auto" w:before="1"/>
        <w:ind w:left="391" w:right="758"/>
      </w:pPr>
      <w:r>
        <w:rPr>
          <w:rFonts w:ascii="Franklin Gothic Demi"/>
          <w:color w:val="009CD8"/>
          <w:sz w:val="20"/>
        </w:rPr>
        <w:t>District Physical Education Coordinator: </w:t>
      </w:r>
      <w:r>
        <w:rPr>
          <w:color w:val="231F20"/>
        </w:rPr>
        <w:t>The state does not require each school district to have a licensed physical educator serving as a physical education coordinator. It has designated staffing (&lt;1.0 FTE) to oversee implementation, compliance, technical assistance, or monitoring of physical education programs in school districts and schools</w:t>
      </w:r>
    </w:p>
    <w:p>
      <w:pPr>
        <w:pStyle w:val="Heading5"/>
      </w:pPr>
      <w:r>
        <w:rPr>
          <w:color w:val="009CD8"/>
        </w:rPr>
        <w:t>Contact Person:</w:t>
      </w:r>
    </w:p>
    <w:p>
      <w:pPr>
        <w:pStyle w:val="BodyText"/>
        <w:spacing w:before="44"/>
        <w:ind w:left="391"/>
      </w:pPr>
      <w:r>
        <w:rPr>
          <w:color w:val="231F20"/>
        </w:rPr>
        <w:t>Rob Hesia</w:t>
      </w:r>
    </w:p>
    <w:p>
      <w:pPr>
        <w:pStyle w:val="BodyText"/>
        <w:spacing w:line="304" w:lineRule="auto" w:before="56"/>
        <w:ind w:left="391" w:right="1803"/>
      </w:pPr>
      <w:r>
        <w:rPr>
          <w:color w:val="231F20"/>
        </w:rPr>
        <w:t>Educational Specialist, Health and Physical Education 808-305-9715</w:t>
      </w:r>
    </w:p>
    <w:p>
      <w:pPr>
        <w:pStyle w:val="BodyText"/>
        <w:spacing w:before="2"/>
        <w:ind w:left="391"/>
      </w:pPr>
      <w:hyperlink r:id="rId111">
        <w:r>
          <w:rPr>
            <w:color w:val="231F20"/>
          </w:rPr>
          <w:t>rhesia@hawaiidoe.k12.hi.us</w:t>
        </w:r>
      </w:hyperlink>
    </w:p>
    <w:p>
      <w:pPr>
        <w:spacing w:after="0"/>
        <w:sectPr>
          <w:type w:val="continuous"/>
          <w:pgSz w:w="12240" w:h="15840"/>
          <w:pgMar w:top="700" w:bottom="280" w:left="0" w:right="0"/>
          <w:cols w:num="2" w:equalWidth="0">
            <w:col w:w="5900" w:space="40"/>
            <w:col w:w="6300"/>
          </w:cols>
        </w:sectPr>
      </w:pPr>
    </w:p>
    <w:p>
      <w:pPr>
        <w:pStyle w:val="BodyText"/>
        <w:rPr>
          <w:sz w:val="20"/>
        </w:rPr>
      </w:pPr>
      <w:r>
        <w:rPr/>
        <w:pict>
          <v:group style="position:absolute;margin-left:0pt;margin-top:0pt;width:612pt;height:89.55pt;mso-position-horizontal-relative:page;mso-position-vertical-relative:page;z-index:251847680"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10340;top:1374;width:923;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10"/>
                        <w:sz w:val="26"/>
                      </w:rPr>
                      <w:t>HAWAII</w:t>
                    </w:r>
                  </w:p>
                </w:txbxContent>
              </v:textbox>
              <w10:wrap type="non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9"/>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spacing w:line="254" w:lineRule="auto" w:before="131"/>
        <w:ind w:left="720" w:right="6446" w:firstLine="0"/>
        <w:jc w:val="left"/>
        <w:rPr>
          <w:sz w:val="14"/>
        </w:rPr>
      </w:pPr>
      <w:r>
        <w:rPr>
          <w:color w:val="58595B"/>
          <w:sz w:val="14"/>
        </w:rPr>
        <w:t>83 4540 - High School Graduation Requirements and Commencement Policy, Haw. Bd. of Edu. (2016), Av</w:t>
      </w:r>
      <w:hyperlink r:id="rId112">
        <w:r>
          <w:rPr>
            <w:color w:val="58595B"/>
            <w:sz w:val="14"/>
          </w:rPr>
          <w:t>ailable at http://www.hawaiiboe.net/policies/4500series/Pag-</w:t>
        </w:r>
      </w:hyperlink>
      <w:r>
        <w:rPr>
          <w:color w:val="58595B"/>
          <w:sz w:val="14"/>
        </w:rPr>
        <w:t> es/4540.aspx</w:t>
      </w:r>
    </w:p>
    <w:p>
      <w:pPr>
        <w:spacing w:after="0" w:line="254" w:lineRule="auto"/>
        <w:jc w:val="left"/>
        <w:rPr>
          <w:sz w:val="14"/>
        </w:rPr>
        <w:sectPr>
          <w:type w:val="continuous"/>
          <w:pgSz w:w="12240" w:h="15840"/>
          <w:pgMar w:top="700" w:bottom="280" w:left="0" w:right="0"/>
        </w:sectPr>
      </w:pPr>
    </w:p>
    <w:p>
      <w:pPr>
        <w:pStyle w:val="BodyText"/>
        <w:rPr>
          <w:sz w:val="20"/>
        </w:rPr>
      </w:pPr>
    </w:p>
    <w:p>
      <w:pPr>
        <w:pStyle w:val="BodyText"/>
        <w:rPr>
          <w:sz w:val="20"/>
        </w:rPr>
      </w:pPr>
    </w:p>
    <w:p>
      <w:pPr>
        <w:pStyle w:val="BodyText"/>
        <w:spacing w:before="5"/>
      </w:pPr>
    </w:p>
    <w:p>
      <w:pPr>
        <w:spacing w:after="0"/>
        <w:sectPr>
          <w:footerReference w:type="default" r:id="rId113"/>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1852800"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144.199203pt;margin-top:-13.075209pt;width:37pt;height:58pt;mso-position-horizontal-relative:page;mso-position-vertical-relative:paragraph;z-index:251851776" coordorigin="2884,-262" coordsize="740,1160">
            <v:shape style="position:absolute;left:2887;top:-258;width:732;height:1153" coordorigin="2888,-258" coordsize="732,1153" path="m3619,523l2915,523,2921,529,2925,531,2927,540,2925,543,2919,549,2919,557,2923,563,2921,572,2919,583,2913,598,2913,892,3619,895,3619,523xm3619,520l2904,520,2909,526,2915,523,3619,523,3619,520xm3211,264l2952,264,2956,267,2967,269,2969,275,2971,284,2979,293,2979,301,2969,318,2969,324,2956,347,2954,356,2944,387,2940,387,2934,396,2934,402,2938,402,2936,408,2931,419,2929,425,2921,437,2911,439,2907,454,2898,474,2892,483,2890,491,2888,500,2892,508,2892,517,2896,523,2904,520,3619,520,3619,506,3406,506,3402,497,3394,494,3387,485,3387,477,3379,465,3383,459,3373,439,3370,437,3346,437,3346,431,3342,428,3335,422,3331,411,3338,405,3338,387,3327,379,3321,379,3304,353,3302,341,3298,324,3230,324,3217,313,3217,307,3205,307,3205,298,3211,293,3209,281,3205,272,3207,267,3211,264xm3422,480l3414,488,3410,494,3410,503,3406,506,3619,506,3619,491,3460,491,3454,485,3422,480xm3478,471l3466,474,3466,488,3460,491,3619,491,3619,485,3611,480,3610,477,3487,477,3478,471xm3524,474l3501,477,3530,477,3524,474xm3580,439l3576,439,3574,445,3568,445,3568,454,3566,457,3563,462,3570,474,3549,474,3530,477,3610,477,3609,474,3601,468,3597,462,3599,459,3580,439xm3362,428l3346,437,3370,437,3362,428xm3277,284l3271,284,3263,301,3253,313,3242,313,3240,318,3230,324,3298,324,3298,316,3292,310,3296,301,3292,301,3288,295,3284,295,3277,284xm2931,-258l2913,-258,2911,180,2919,192,2919,200,2925,206,2923,235,2927,241,2934,249,2942,261,2944,267,2952,264,3211,264,3215,261,3228,255,3222,249,3222,241,3211,229,3217,224,3217,218,3211,215,3211,209,3217,209,3217,192,3228,163,3224,154,3230,151,3232,131,3201,131,3195,128,3195,120,3178,120,3180,114,3170,105,3166,103,3159,94,3159,85,3157,82,3149,77,3143,71,3133,54,3118,39,3114,30,3093,25,3089,16,3085,10,3064,2,3074,-4,3074,-7,3064,-19,3068,-24,3070,-27,3066,-33,3066,-41,3058,-53,3054,-53,3050,-62,3043,-67,3031,-88,3029,-94,3029,-255,2967,-255,2931,-258xm3232,128l3230,128,3201,131,3232,131,3232,128xm3193,114l3182,120,3195,120,3195,117,3193,114xm3029,-258l3008,-258,2967,-255,3029,-255,3029,-258xe" filled="true" fillcolor="#808285" stroked="false">
              <v:path arrowok="t"/>
              <v:fill type="solid"/>
            </v:shape>
            <v:shape style="position:absolute;left:2887;top:-258;width:732;height:1153" coordorigin="2888,-258" coordsize="732,1153" path="m3619,895l3619,485,3611,480,3609,474,3601,468,3597,462,3599,459,3580,439,3576,439,3574,445,3568,445,3568,454,3566,457,3563,462,3570,474,3568,474,3549,474,3530,477,3524,474,3501,477,3487,477,3478,471,3466,474,3466,488,3460,491,3454,485,3422,480,3414,488,3410,494,3410,503,3406,506,3402,497,3394,494,3387,485,3387,477,3379,465,3383,459,3373,439,3362,428,3346,437,3346,431,3342,428,3335,422,3331,411,3338,405,3338,387,3327,379,3321,379,3304,353,3302,341,3298,324,3298,316,3292,310,3296,301,3292,301,3288,295,3284,295,3277,284,3271,284,3263,301,3253,313,3242,313,3240,318,3230,324,3217,313,3217,307,3205,307,3205,298,3211,293,3209,281,3205,272,3207,267,3215,261,3228,255,3222,249,3222,241,3211,229,3217,224,3217,218,3211,215,3211,209,3217,209,3217,195,3217,192,3228,163,3224,154,3230,151,3232,128,3230,128,3201,131,3195,128,3195,117,3193,114,3182,120,3178,120,3180,114,3170,105,3166,103,3159,94,3159,85,3157,82,3149,77,3143,71,3133,54,3118,39,3114,30,3093,25,3089,16,3085,10,3064,2,3074,-4,3074,-7,3064,-19,3068,-24,3070,-27,3066,-33,3066,-41,3058,-53,3054,-53,3050,-62,3043,-67,3031,-88,3029,-94,3029,-258,3008,-258,2967,-255,2931,-258,2913,-258,2911,180,2919,192,2919,200,2925,206,2923,235,2927,241,2934,249,2938,255,2942,261,2944,267,2952,264,2956,267,2967,269,2969,275,2971,284,2979,293,2979,301,2969,318,2969,324,2956,347,2954,356,2944,387,2940,387,2934,396,2934,402,2938,402,2936,408,2931,419,2929,425,2921,437,2911,439,2907,454,2898,474,2892,483,2890,491,2888,500,2892,508,2892,517,2896,523,2904,520,2909,526,2915,523,2921,529,2925,531,2927,540,2925,543,2919,549,2919,557,2923,563,2921,572,2919,583,2913,598,2913,892,3265,892,3619,895xe" filled="false" stroked="true" strokeweight=".39pt" strokecolor="#58595b">
              <v:path arrowok="t"/>
              <v:stroke dashstyle="solid"/>
            </v:shape>
            <v:shape style="position:absolute;left:2883;top:-262;width:740;height:1160" type="#_x0000_t202" filled="false" stroked="false">
              <v:textbox inset="0,0,0,0">
                <w:txbxContent>
                  <w:p>
                    <w:pPr>
                      <w:spacing w:before="366"/>
                      <w:ind w:left="-777" w:right="-2175" w:firstLine="0"/>
                      <w:jc w:val="left"/>
                      <w:rPr>
                        <w:rFonts w:ascii="Calibri"/>
                        <w:sz w:val="44"/>
                      </w:rPr>
                    </w:pPr>
                    <w:r>
                      <w:rPr>
                        <w:rFonts w:ascii="Calibri"/>
                        <w:color w:val="FFFFFF"/>
                        <w:w w:val="120"/>
                        <w:sz w:val="44"/>
                        <w:shd w:fill="009CD8" w:color="auto" w:val="clear"/>
                      </w:rPr>
                      <w:t>O</w:t>
                    </w:r>
                    <w:r>
                      <w:rPr>
                        <w:rFonts w:ascii="Calibri"/>
                        <w:color w:val="FFFFFF"/>
                        <w:sz w:val="44"/>
                        <w:shd w:fill="009CD8" w:color="auto" w:val="clear"/>
                      </w:rPr>
                      <w:t>                                 </w:t>
                    </w:r>
                    <w:r>
                      <w:rPr>
                        <w:rFonts w:ascii="Calibri"/>
                        <w:color w:val="FFFFFF"/>
                        <w:spacing w:val="-46"/>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20"/>
          <w:shd w:fill="009CD8" w:color="auto" w:val="clear"/>
        </w:rPr>
        <w:t>IDAH</w:t>
      </w:r>
    </w:p>
    <w:p>
      <w:pPr>
        <w:pStyle w:val="BodyText"/>
        <w:spacing w:before="5"/>
        <w:rPr>
          <w:rFonts w:ascii="Calibri"/>
          <w:sz w:val="24"/>
        </w:rPr>
      </w:pPr>
    </w:p>
    <w:p>
      <w:pPr>
        <w:spacing w:after="0"/>
        <w:rPr>
          <w:rFonts w:ascii="Calibri"/>
          <w:sz w:val="24"/>
        </w:rPr>
        <w:sectPr>
          <w:type w:val="continuous"/>
          <w:pgSz w:w="12240" w:h="15840"/>
          <w:pgMar w:top="700" w:bottom="280" w:left="0" w:right="0"/>
        </w:sectPr>
      </w:pPr>
    </w:p>
    <w:p>
      <w:pPr>
        <w:pStyle w:val="BodyText"/>
        <w:spacing w:line="300" w:lineRule="auto" w:before="97"/>
        <w:ind w:left="759" w:right="19"/>
      </w:pPr>
      <w:r>
        <w:rPr/>
        <w:pict>
          <v:group style="position:absolute;margin-left:0pt;margin-top:0pt;width:612pt;height:89.55pt;mso-position-horizontal-relative:page;mso-position-vertical-relative:page;z-index:-271110144"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color w:val="009CD8"/>
          <w:sz w:val="20"/>
        </w:rPr>
        <w:t>Amount of Required Physical Education: </w:t>
      </w:r>
      <w:r>
        <w:rPr>
          <w:color w:val="231F20"/>
        </w:rPr>
        <w:t>The state requires students to take physical education in grades 1-8. High schools are required to provide physical education</w:t>
      </w:r>
      <w:r>
        <w:rPr>
          <w:color w:val="231F20"/>
          <w:position w:val="6"/>
          <w:sz w:val="10"/>
        </w:rPr>
        <w:t>84 </w:t>
      </w:r>
      <w:r>
        <w:rPr>
          <w:color w:val="231F20"/>
        </w:rPr>
        <w:t>as an elective but students are not required to take it. The state does not have a method for enforcing the requirements.</w:t>
      </w:r>
    </w:p>
    <w:p>
      <w:pPr>
        <w:pStyle w:val="BodyText"/>
        <w:spacing w:before="10"/>
        <w:rPr>
          <w:sz w:val="15"/>
        </w:rPr>
      </w:pPr>
    </w:p>
    <w:p>
      <w:pPr>
        <w:spacing w:line="297" w:lineRule="auto" w:before="0"/>
        <w:ind w:left="760" w:right="19"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2"/>
        <w:rPr>
          <w:sz w:val="16"/>
        </w:rPr>
      </w:pPr>
    </w:p>
    <w:p>
      <w:pPr>
        <w:spacing w:line="295" w:lineRule="auto" w:before="0"/>
        <w:ind w:left="759" w:right="259" w:firstLine="0"/>
        <w:jc w:val="left"/>
        <w:rPr>
          <w:sz w:val="18"/>
        </w:rPr>
      </w:pPr>
      <w:r>
        <w:rPr>
          <w:rFonts w:ascii="Franklin Gothic Demi"/>
          <w:color w:val="009CD8"/>
          <w:sz w:val="20"/>
        </w:rPr>
        <w:t>High School Graduation Requirements: </w:t>
      </w:r>
      <w:r>
        <w:rPr>
          <w:color w:val="231F20"/>
          <w:sz w:val="18"/>
        </w:rPr>
        <w:t>The state does not have a requirement for the number of high school physical education credits needed for graduation.</w:t>
      </w:r>
    </w:p>
    <w:p>
      <w:pPr>
        <w:pStyle w:val="BodyText"/>
        <w:spacing w:before="1"/>
        <w:rPr>
          <w:sz w:val="16"/>
        </w:rPr>
      </w:pPr>
    </w:p>
    <w:p>
      <w:pPr>
        <w:pStyle w:val="BodyText"/>
        <w:spacing w:line="297" w:lineRule="auto"/>
        <w:ind w:left="760" w:right="44" w:hanging="1"/>
      </w:pPr>
      <w:r>
        <w:rPr>
          <w:rFonts w:ascii="Franklin Gothic Demi"/>
          <w:color w:val="009CD8"/>
          <w:sz w:val="20"/>
        </w:rPr>
        <w:t>Substitutions: </w:t>
      </w:r>
      <w:r>
        <w:rPr>
          <w:color w:val="231F20"/>
        </w:rPr>
        <w:t>The state permits students to substitute one season in any sport recognized by the Idaho High School Activities Association or club sport recognized by the local school district, or 18 weeks of a sport recognized by the local school district for up to</w:t>
      </w:r>
    </w:p>
    <w:p>
      <w:pPr>
        <w:pStyle w:val="BodyText"/>
        <w:spacing w:line="304" w:lineRule="auto" w:before="8"/>
        <w:ind w:left="760" w:right="-3"/>
        <w:rPr>
          <w:sz w:val="10"/>
        </w:rPr>
      </w:pPr>
      <w:r>
        <w:rPr>
          <w:color w:val="231F20"/>
        </w:rPr>
        <w:t>1.0 physical education credit. Students must also show mastery of the</w:t>
      </w:r>
      <w:r>
        <w:rPr>
          <w:color w:val="231F20"/>
          <w:spacing w:val="-4"/>
        </w:rPr>
        <w:t> </w:t>
      </w:r>
      <w:r>
        <w:rPr>
          <w:color w:val="231F20"/>
        </w:rPr>
        <w:t>physical</w:t>
      </w:r>
      <w:r>
        <w:rPr>
          <w:color w:val="231F20"/>
          <w:spacing w:val="-4"/>
        </w:rPr>
        <w:t> </w:t>
      </w:r>
      <w:r>
        <w:rPr>
          <w:color w:val="231F20"/>
        </w:rPr>
        <w:t>education</w:t>
      </w:r>
      <w:r>
        <w:rPr>
          <w:color w:val="231F20"/>
          <w:spacing w:val="-4"/>
        </w:rPr>
        <w:t> </w:t>
      </w:r>
      <w:r>
        <w:rPr>
          <w:color w:val="231F20"/>
        </w:rPr>
        <w:t>content</w:t>
      </w:r>
      <w:r>
        <w:rPr>
          <w:color w:val="231F20"/>
          <w:spacing w:val="-3"/>
        </w:rPr>
        <w:t> </w:t>
      </w:r>
      <w:r>
        <w:rPr>
          <w:color w:val="231F20"/>
        </w:rPr>
        <w:t>standards</w:t>
      </w:r>
      <w:r>
        <w:rPr>
          <w:color w:val="231F20"/>
          <w:spacing w:val="-4"/>
        </w:rPr>
        <w:t> </w:t>
      </w:r>
      <w:r>
        <w:rPr>
          <w:color w:val="231F20"/>
        </w:rPr>
        <w:t>in</w:t>
      </w:r>
      <w:r>
        <w:rPr>
          <w:color w:val="231F20"/>
          <w:spacing w:val="-4"/>
        </w:rPr>
        <w:t> </w:t>
      </w:r>
      <w:r>
        <w:rPr>
          <w:color w:val="231F20"/>
        </w:rPr>
        <w:t>a</w:t>
      </w:r>
      <w:r>
        <w:rPr>
          <w:color w:val="231F20"/>
          <w:spacing w:val="-4"/>
        </w:rPr>
        <w:t> </w:t>
      </w:r>
      <w:r>
        <w:rPr>
          <w:color w:val="231F20"/>
        </w:rPr>
        <w:t>format</w:t>
      </w:r>
      <w:r>
        <w:rPr>
          <w:color w:val="231F20"/>
          <w:spacing w:val="-4"/>
        </w:rPr>
        <w:t> </w:t>
      </w:r>
      <w:r>
        <w:rPr>
          <w:color w:val="231F20"/>
        </w:rPr>
        <w:t>determined</w:t>
      </w:r>
      <w:r>
        <w:rPr>
          <w:color w:val="231F20"/>
          <w:spacing w:val="-3"/>
        </w:rPr>
        <w:t> </w:t>
      </w:r>
      <w:r>
        <w:rPr>
          <w:color w:val="231F20"/>
        </w:rPr>
        <w:t>by the school district.</w:t>
      </w:r>
      <w:r>
        <w:rPr>
          <w:color w:val="231F20"/>
          <w:position w:val="6"/>
          <w:sz w:val="10"/>
        </w:rPr>
        <w:t>85</w:t>
      </w:r>
    </w:p>
    <w:p>
      <w:pPr>
        <w:pStyle w:val="BodyText"/>
        <w:spacing w:line="285" w:lineRule="auto" w:before="178"/>
        <w:ind w:left="759" w:right="426"/>
      </w:pPr>
      <w:r>
        <w:rPr>
          <w:rFonts w:ascii="Franklin Gothic Demi"/>
          <w:color w:val="009CD8"/>
          <w:sz w:val="20"/>
        </w:rPr>
        <w:t>Exemptions/Waivers: </w:t>
      </w:r>
      <w:r>
        <w:rPr>
          <w:color w:val="231F20"/>
        </w:rPr>
        <w:t>The state does not permit schools or school districts to apply for a waiver from the state physical</w:t>
      </w:r>
    </w:p>
    <w:p>
      <w:pPr>
        <w:pStyle w:val="BodyText"/>
        <w:spacing w:line="304" w:lineRule="auto" w:before="16"/>
        <w:ind w:left="759" w:right="19"/>
      </w:pPr>
      <w:r>
        <w:rPr>
          <w:color w:val="231F20"/>
        </w:rPr>
        <w:t>education requirements. Students may not apply for an exemption from physical education requirements.</w:t>
      </w:r>
    </w:p>
    <w:p>
      <w:pPr>
        <w:pStyle w:val="BodyText"/>
        <w:spacing w:line="302" w:lineRule="auto" w:before="177"/>
        <w:ind w:left="760" w:right="-18" w:hanging="1"/>
      </w:pPr>
      <w:r>
        <w:rPr>
          <w:rFonts w:ascii="Franklin Gothic Demi"/>
          <w:color w:val="009CD8"/>
          <w:sz w:val="20"/>
        </w:rPr>
        <w:t>Physical Activity: </w:t>
      </w:r>
      <w:r>
        <w:rPr>
          <w:color w:val="231F20"/>
        </w:rPr>
        <w:t>The state does not require elementary schools to provide daily recess and does not require a minimum weekly amount of physical activity time for elementary, middle school/ junior high, or high school students. Classroom physical activity breaks are not required. The state does not prohibit the use of withholding physical activity, including recess, as punishment for disciplinary reasons. It does not prohibit the use of physical activity as punishment for inappropriate behavior.</w:t>
      </w:r>
    </w:p>
    <w:p>
      <w:pPr>
        <w:pStyle w:val="BodyText"/>
        <w:spacing w:line="300" w:lineRule="auto" w:before="178"/>
        <w:ind w:left="759" w:right="300"/>
      </w:pPr>
      <w:r>
        <w:rPr>
          <w:rFonts w:ascii="Franklin Gothic Demi"/>
          <w:color w:val="009CD8"/>
          <w:sz w:val="20"/>
        </w:rPr>
        <w:t>Local School Wellness Policy: </w:t>
      </w:r>
      <w:r>
        <w:rPr>
          <w:color w:val="231F20"/>
        </w:rPr>
        <w:t>The state requires schools or school districts to provide their local school wellness policy</w:t>
      </w:r>
      <w:r>
        <w:rPr>
          <w:color w:val="231F20"/>
          <w:spacing w:val="-28"/>
        </w:rPr>
        <w:t> </w:t>
      </w:r>
      <w:r>
        <w:rPr>
          <w:color w:val="231F20"/>
        </w:rPr>
        <w:t>to the state education agency and to post it online for the public. It monitors implementation of local school wellness policies in</w:t>
      </w:r>
      <w:r>
        <w:rPr>
          <w:color w:val="231F20"/>
          <w:spacing w:val="-30"/>
        </w:rPr>
        <w:t> </w:t>
      </w:r>
      <w:r>
        <w:rPr>
          <w:color w:val="231F20"/>
        </w:rPr>
        <w:t>a report to the</w:t>
      </w:r>
      <w:r>
        <w:rPr>
          <w:color w:val="231F20"/>
          <w:spacing w:val="-1"/>
        </w:rPr>
        <w:t> </w:t>
      </w:r>
      <w:r>
        <w:rPr>
          <w:color w:val="231F20"/>
        </w:rPr>
        <w:t>state.</w:t>
      </w:r>
    </w:p>
    <w:p>
      <w:pPr>
        <w:pStyle w:val="BodyText"/>
        <w:spacing w:line="300" w:lineRule="auto" w:before="97"/>
        <w:ind w:left="428" w:right="704"/>
      </w:pPr>
      <w:r>
        <w:rPr/>
        <w:br w:type="column"/>
      </w:r>
      <w:r>
        <w:rPr>
          <w:rFonts w:ascii="Franklin Gothic Demi"/>
          <w:color w:val="009CD8"/>
          <w:sz w:val="20"/>
        </w:rPr>
        <w:t>State Standards: </w:t>
      </w:r>
      <w:r>
        <w:rPr>
          <w:color w:val="231F20"/>
        </w:rPr>
        <w:t>The state has adopted standards for physical education.</w:t>
      </w:r>
      <w:r>
        <w:rPr>
          <w:color w:val="231F20"/>
          <w:position w:val="6"/>
          <w:sz w:val="10"/>
        </w:rPr>
        <w:t>86 </w:t>
      </w:r>
      <w:hyperlink r:id="rId114">
        <w:r>
          <w:rPr>
            <w:color w:val="25408F"/>
            <w:u w:val="single" w:color="25408F"/>
          </w:rPr>
          <w:t>The Idaho Content Standards for Physical Education</w:t>
        </w:r>
      </w:hyperlink>
      <w:r>
        <w:rPr>
          <w:color w:val="25408F"/>
        </w:rPr>
        <w:t> </w:t>
      </w:r>
      <w:r>
        <w:rPr>
          <w:color w:val="231F20"/>
        </w:rPr>
        <w:t>were last revised in 2015; the revised standards go to the state board of education in 2016 and to the state legislature in 2017. Prior to 2015, they were revised in 2010.</w:t>
      </w:r>
    </w:p>
    <w:p>
      <w:pPr>
        <w:pStyle w:val="Heading5"/>
        <w:spacing w:before="160"/>
        <w:ind w:left="608"/>
      </w:pPr>
      <w:r>
        <w:rPr>
          <w:color w:val="58595B"/>
        </w:rPr>
        <w:t>Areas addressed in the state standards include:</w:t>
      </w:r>
    </w:p>
    <w:p>
      <w:pPr>
        <w:spacing w:line="285" w:lineRule="auto" w:before="110"/>
        <w:ind w:left="608" w:right="704"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2"/>
        <w:ind w:left="608" w:right="704"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1"/>
        <w:ind w:left="608"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5"/>
        <w:ind w:left="608"/>
      </w:pPr>
      <w:r>
        <w:rPr>
          <w:color w:val="231F20"/>
        </w:rPr>
        <w:t>maintain a health-enhancing level of physical activity and fitness</w:t>
      </w:r>
    </w:p>
    <w:p>
      <w:pPr>
        <w:pStyle w:val="BodyText"/>
        <w:spacing w:before="7"/>
      </w:pPr>
    </w:p>
    <w:p>
      <w:pPr>
        <w:spacing w:line="285" w:lineRule="auto" w:before="0"/>
        <w:ind w:left="608" w:right="704"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1"/>
        <w:ind w:left="608" w:right="948" w:hanging="1"/>
      </w:pPr>
      <w:r>
        <w:rPr>
          <w:rFonts w:ascii="Franklin Gothic Demi"/>
          <w:color w:val="58595B"/>
          <w:sz w:val="20"/>
        </w:rPr>
        <w:t>National Standard 5: </w:t>
      </w:r>
      <w:r>
        <w:rPr>
          <w:color w:val="231F20"/>
        </w:rPr>
        <w:t>Value of physical activity for health, enjoyment, challenge, self-expression and/or social</w:t>
      </w:r>
      <w:r>
        <w:rPr>
          <w:color w:val="231F20"/>
          <w:spacing w:val="-19"/>
        </w:rPr>
        <w:t> </w:t>
      </w:r>
      <w:r>
        <w:rPr>
          <w:color w:val="231F20"/>
        </w:rPr>
        <w:t>interaction</w:t>
      </w:r>
    </w:p>
    <w:p>
      <w:pPr>
        <w:pStyle w:val="BodyText"/>
        <w:spacing w:before="10"/>
        <w:rPr>
          <w:sz w:val="16"/>
        </w:rPr>
      </w:pPr>
    </w:p>
    <w:p>
      <w:pPr>
        <w:pStyle w:val="BodyText"/>
        <w:spacing w:line="302" w:lineRule="auto" w:before="1"/>
        <w:ind w:left="428" w:right="704"/>
      </w:pPr>
      <w:r>
        <w:rPr>
          <w:rFonts w:ascii="Franklin Gothic Demi"/>
          <w:color w:val="009CD8"/>
          <w:sz w:val="20"/>
        </w:rPr>
        <w:t>State Curriculum: </w:t>
      </w:r>
      <w:r>
        <w:rPr>
          <w:color w:val="231F20"/>
        </w:rPr>
        <w:t>The state requires schools and school district to use a curriculum aligned with the state standards for physical education, but does not require the use of specific curricula for elementary, middle school/junior high or high school physical education. Districts may choose to purchase any state-approved curriculum. The standards are revised every six years. In the past year the state has distributed written physical education</w:t>
      </w:r>
      <w:r>
        <w:rPr>
          <w:color w:val="231F20"/>
          <w:spacing w:val="-32"/>
        </w:rPr>
        <w:t> </w:t>
      </w:r>
      <w:r>
        <w:rPr>
          <w:color w:val="231F20"/>
        </w:rPr>
        <w:t>curriculum, goals and objectives of physical education; student learning benchmarks; a chart describing scope and sequence for physical education and lesson plans or learning activities for physical education to schools or school districts. It has also promoted</w:t>
      </w:r>
      <w:r>
        <w:rPr>
          <w:color w:val="231F20"/>
          <w:spacing w:val="-13"/>
        </w:rPr>
        <w:t> </w:t>
      </w:r>
      <w:r>
        <w:rPr>
          <w:color w:val="231F20"/>
        </w:rPr>
        <w:t>use</w:t>
      </w:r>
    </w:p>
    <w:p>
      <w:pPr>
        <w:pStyle w:val="BodyText"/>
        <w:spacing w:line="304" w:lineRule="auto" w:before="10"/>
        <w:ind w:left="428" w:right="704"/>
      </w:pPr>
      <w:r>
        <w:rPr>
          <w:color w:val="231F20"/>
        </w:rPr>
        <w:t>of the Physical Education Curriculum Analysis Tool (PECAT) through state communications networks and presentation(s) on its use at state conferences or meetings.</w:t>
      </w:r>
    </w:p>
    <w:p>
      <w:pPr>
        <w:pStyle w:val="BodyText"/>
        <w:spacing w:line="300" w:lineRule="auto" w:before="178"/>
        <w:ind w:left="428" w:right="906"/>
      </w:pPr>
      <w:r>
        <w:rPr>
          <w:rFonts w:ascii="Franklin Gothic Demi" w:hAnsi="Franklin Gothic Demi"/>
          <w:color w:val="009CD8"/>
          <w:sz w:val="20"/>
        </w:rPr>
        <w:t>State Funding for Physical Education </w:t>
      </w:r>
      <w:r>
        <w:rPr>
          <w:rFonts w:ascii="Franklin Gothic Demi" w:hAnsi="Franklin Gothic Demi"/>
          <w:color w:val="009CD8"/>
          <w:spacing w:val="2"/>
          <w:sz w:val="20"/>
        </w:rPr>
        <w:t>Programs: </w:t>
      </w:r>
      <w:r>
        <w:rPr>
          <w:color w:val="231F20"/>
        </w:rPr>
        <w:t>General education funding (at the discretion of each district) is available for the state’s physical education programs in school districts   and schools. No additional funding is available for physical education</w:t>
      </w:r>
      <w:r>
        <w:rPr>
          <w:color w:val="231F20"/>
          <w:spacing w:val="3"/>
        </w:rPr>
        <w:t> </w:t>
      </w:r>
      <w:r>
        <w:rPr>
          <w:color w:val="231F20"/>
        </w:rPr>
        <w:t>programs.</w:t>
      </w:r>
    </w:p>
    <w:p>
      <w:pPr>
        <w:spacing w:after="0" w:line="300" w:lineRule="auto"/>
        <w:sectPr>
          <w:type w:val="continuous"/>
          <w:pgSz w:w="12240" w:h="15840"/>
          <w:pgMar w:top="700" w:bottom="280" w:left="0" w:right="0"/>
          <w:cols w:num="2" w:equalWidth="0">
            <w:col w:w="5888" w:space="40"/>
            <w:col w:w="6312"/>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spacing w:after="0"/>
        <w:sectPr>
          <w:footerReference w:type="default" r:id="rId115"/>
          <w:pgSz w:w="12240" w:h="15840"/>
          <w:pgMar w:footer="570" w:header="0" w:top="0" w:bottom="760" w:left="0" w:right="0"/>
        </w:sectPr>
      </w:pPr>
    </w:p>
    <w:p>
      <w:pPr>
        <w:pStyle w:val="BodyText"/>
        <w:spacing w:line="285" w:lineRule="auto" w:before="97"/>
        <w:ind w:left="720" w:right="2" w:hanging="1"/>
      </w:pPr>
      <w:r>
        <w:rPr/>
        <w:pict>
          <v:shape style="position:absolute;margin-left:17.2672pt;margin-top:-102.150002pt;width:35.6pt;height:91.05pt;mso-position-horizontal-relative:page;mso-position-vertical-relative:paragraph;z-index:251857920"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rFonts w:ascii="Franklin Gothic Demi"/>
          <w:color w:val="009CD8"/>
          <w:sz w:val="20"/>
        </w:rPr>
        <w:t>Class Size: </w:t>
      </w:r>
      <w:r>
        <w:rPr>
          <w:color w:val="231F20"/>
        </w:rPr>
        <w:t>The state does not have a required student-teacher ratio for classes.</w:t>
      </w:r>
    </w:p>
    <w:p>
      <w:pPr>
        <w:pStyle w:val="BodyText"/>
        <w:spacing w:before="10"/>
        <w:rPr>
          <w:sz w:val="16"/>
        </w:rPr>
      </w:pPr>
    </w:p>
    <w:p>
      <w:pPr>
        <w:spacing w:before="0"/>
        <w:ind w:left="720" w:right="0" w:firstLine="0"/>
        <w:jc w:val="left"/>
        <w:rPr>
          <w:sz w:val="18"/>
        </w:rPr>
      </w:pPr>
      <w:r>
        <w:rPr>
          <w:rFonts w:ascii="Franklin Gothic Demi"/>
          <w:color w:val="009CD8"/>
          <w:sz w:val="20"/>
        </w:rPr>
        <w:t>Grade Point Average </w:t>
      </w:r>
      <w:r>
        <w:rPr>
          <w:rFonts w:ascii="Franklin Gothic Demi"/>
          <w:color w:val="009CD8"/>
          <w:spacing w:val="-3"/>
          <w:sz w:val="20"/>
        </w:rPr>
        <w:t>(GPA):</w:t>
      </w:r>
      <w:r>
        <w:rPr>
          <w:rFonts w:ascii="Franklin Gothic Demi"/>
          <w:color w:val="009CD8"/>
          <w:spacing w:val="-41"/>
          <w:sz w:val="20"/>
        </w:rPr>
        <w:t> </w:t>
      </w:r>
      <w:r>
        <w:rPr>
          <w:color w:val="231F20"/>
          <w:sz w:val="18"/>
        </w:rPr>
        <w:t>The state does not require physical</w:t>
      </w:r>
    </w:p>
    <w:p>
      <w:pPr>
        <w:pStyle w:val="BodyText"/>
        <w:spacing w:before="45"/>
        <w:ind w:left="720"/>
      </w:pPr>
      <w:r>
        <w:rPr>
          <w:color w:val="231F20"/>
        </w:rPr>
        <w:t>education grades to be included in a student’s GPA.</w:t>
      </w:r>
    </w:p>
    <w:p>
      <w:pPr>
        <w:pStyle w:val="BodyText"/>
        <w:spacing w:before="4"/>
        <w:rPr>
          <w:sz w:val="20"/>
        </w:rPr>
      </w:pPr>
    </w:p>
    <w:p>
      <w:pPr>
        <w:spacing w:line="285" w:lineRule="auto" w:before="0"/>
        <w:ind w:left="719" w:right="-7" w:firstLine="0"/>
        <w:jc w:val="left"/>
        <w:rPr>
          <w:sz w:val="18"/>
        </w:rPr>
      </w:pPr>
      <w:r>
        <w:rPr>
          <w:rFonts w:ascii="Franklin Gothic Demi"/>
          <w:color w:val="009CD8"/>
          <w:sz w:val="20"/>
        </w:rPr>
        <w:t>Online Physical Education Courses: </w:t>
      </w:r>
      <w:r>
        <w:rPr>
          <w:color w:val="231F20"/>
          <w:sz w:val="18"/>
        </w:rPr>
        <w:t>Online physical education classes are offered.</w:t>
      </w:r>
    </w:p>
    <w:p>
      <w:pPr>
        <w:pStyle w:val="BodyText"/>
        <w:spacing w:before="10"/>
        <w:rPr>
          <w:sz w:val="16"/>
        </w:rPr>
      </w:pPr>
    </w:p>
    <w:p>
      <w:pPr>
        <w:spacing w:line="295" w:lineRule="auto" w:before="0"/>
        <w:ind w:left="720" w:right="2" w:hanging="1"/>
        <w:jc w:val="left"/>
        <w:rPr>
          <w:sz w:val="18"/>
        </w:rPr>
      </w:pPr>
      <w:r>
        <w:rPr>
          <w:rFonts w:ascii="Franklin Gothic Demi"/>
          <w:color w:val="009CD8"/>
          <w:sz w:val="20"/>
        </w:rPr>
        <w:t>Student Assessment Requirements: </w:t>
      </w:r>
      <w:r>
        <w:rPr>
          <w:color w:val="231F20"/>
          <w:sz w:val="18"/>
        </w:rPr>
        <w:t>The state does not require student assessment related to state physical education standards.</w:t>
      </w:r>
    </w:p>
    <w:p>
      <w:pPr>
        <w:pStyle w:val="BodyText"/>
        <w:spacing w:before="1"/>
        <w:rPr>
          <w:sz w:val="16"/>
        </w:rPr>
      </w:pPr>
    </w:p>
    <w:p>
      <w:pPr>
        <w:spacing w:before="0"/>
        <w:ind w:left="720" w:right="0" w:firstLine="0"/>
        <w:jc w:val="left"/>
        <w:rPr>
          <w:sz w:val="18"/>
        </w:rPr>
      </w:pPr>
      <w:r>
        <w:rPr>
          <w:rFonts w:ascii="Franklin Gothic Demi"/>
          <w:color w:val="009CD8"/>
          <w:sz w:val="20"/>
        </w:rPr>
        <w:t>Fitness Assessment:</w:t>
      </w:r>
      <w:r>
        <w:rPr>
          <w:rFonts w:ascii="Franklin Gothic Demi"/>
          <w:color w:val="009CD8"/>
          <w:spacing w:val="-38"/>
          <w:sz w:val="20"/>
        </w:rPr>
        <w:t> </w:t>
      </w:r>
      <w:r>
        <w:rPr>
          <w:color w:val="231F20"/>
          <w:sz w:val="18"/>
        </w:rPr>
        <w:t>The state does not require student physical</w:t>
      </w:r>
    </w:p>
    <w:p>
      <w:pPr>
        <w:pStyle w:val="BodyText"/>
        <w:spacing w:before="45"/>
        <w:ind w:left="720"/>
      </w:pPr>
      <w:r>
        <w:rPr>
          <w:color w:val="231F20"/>
        </w:rPr>
        <w:t>fitness assessment.</w:t>
      </w:r>
    </w:p>
    <w:p>
      <w:pPr>
        <w:pStyle w:val="BodyText"/>
        <w:spacing w:before="4"/>
        <w:rPr>
          <w:sz w:val="20"/>
        </w:rPr>
      </w:pPr>
    </w:p>
    <w:p>
      <w:pPr>
        <w:spacing w:before="0"/>
        <w:ind w:left="720" w:right="0" w:firstLine="0"/>
        <w:jc w:val="left"/>
        <w:rPr>
          <w:sz w:val="18"/>
        </w:rPr>
      </w:pPr>
      <w:r>
        <w:rPr>
          <w:rFonts w:ascii="Franklin Gothic Demi"/>
          <w:color w:val="009CD8"/>
          <w:sz w:val="20"/>
        </w:rPr>
        <w:t>Body Mass Index (BMI): </w:t>
      </w:r>
      <w:r>
        <w:rPr>
          <w:color w:val="231F20"/>
          <w:sz w:val="18"/>
        </w:rPr>
        <w:t>The state does not require schools to</w:t>
      </w:r>
    </w:p>
    <w:p>
      <w:pPr>
        <w:pStyle w:val="BodyText"/>
        <w:spacing w:before="45"/>
        <w:ind w:left="719"/>
      </w:pPr>
      <w:r>
        <w:rPr>
          <w:color w:val="231F20"/>
        </w:rPr>
        <w:t>collect students’ BMI or height and weight.</w:t>
      </w:r>
    </w:p>
    <w:p>
      <w:pPr>
        <w:pStyle w:val="BodyText"/>
        <w:spacing w:before="4"/>
        <w:rPr>
          <w:sz w:val="20"/>
        </w:rPr>
      </w:pPr>
    </w:p>
    <w:p>
      <w:pPr>
        <w:pStyle w:val="BodyText"/>
        <w:spacing w:line="302" w:lineRule="auto" w:before="1"/>
        <w:ind w:left="720" w:right="49"/>
      </w:pPr>
      <w:r>
        <w:rPr>
          <w:rFonts w:ascii="Franklin Gothic Demi"/>
          <w:color w:val="009CD8"/>
          <w:sz w:val="20"/>
        </w:rPr>
        <w:t>Certification/Licensure of Physical Education Teachers: </w:t>
      </w:r>
      <w:r>
        <w:rPr>
          <w:color w:val="231F20"/>
        </w:rPr>
        <w:t>The</w:t>
      </w:r>
      <w:r>
        <w:rPr>
          <w:color w:val="231F20"/>
          <w:spacing w:val="-5"/>
        </w:rPr>
        <w:t> </w:t>
      </w:r>
      <w:r>
        <w:rPr>
          <w:color w:val="231F20"/>
        </w:rPr>
        <w:t>state</w:t>
      </w:r>
      <w:r>
        <w:rPr>
          <w:color w:val="231F20"/>
          <w:spacing w:val="-3"/>
        </w:rPr>
        <w:t> </w:t>
      </w:r>
      <w:r>
        <w:rPr>
          <w:color w:val="231F20"/>
        </w:rPr>
        <w:t>requires</w:t>
      </w:r>
      <w:r>
        <w:rPr>
          <w:color w:val="231F20"/>
          <w:spacing w:val="-4"/>
        </w:rPr>
        <w:t> </w:t>
      </w:r>
      <w:r>
        <w:rPr>
          <w:color w:val="231F20"/>
        </w:rPr>
        <w:t>physical</w:t>
      </w:r>
      <w:r>
        <w:rPr>
          <w:color w:val="231F20"/>
          <w:spacing w:val="-5"/>
        </w:rPr>
        <w:t> </w:t>
      </w:r>
      <w:r>
        <w:rPr>
          <w:color w:val="231F20"/>
        </w:rPr>
        <w:t>education</w:t>
      </w:r>
      <w:r>
        <w:rPr>
          <w:color w:val="231F20"/>
          <w:spacing w:val="-3"/>
        </w:rPr>
        <w:t> </w:t>
      </w:r>
      <w:r>
        <w:rPr>
          <w:color w:val="231F20"/>
        </w:rPr>
        <w:t>teachers</w:t>
      </w:r>
      <w:r>
        <w:rPr>
          <w:color w:val="231F20"/>
          <w:spacing w:val="-4"/>
        </w:rPr>
        <w:t> </w:t>
      </w:r>
      <w:r>
        <w:rPr>
          <w:color w:val="231F20"/>
        </w:rPr>
        <w:t>to</w:t>
      </w:r>
      <w:r>
        <w:rPr>
          <w:color w:val="231F20"/>
          <w:spacing w:val="-3"/>
        </w:rPr>
        <w:t> </w:t>
      </w:r>
      <w:r>
        <w:rPr>
          <w:color w:val="231F20"/>
        </w:rPr>
        <w:t>be</w:t>
      </w:r>
      <w:r>
        <w:rPr>
          <w:color w:val="231F20"/>
          <w:spacing w:val="-5"/>
        </w:rPr>
        <w:t> </w:t>
      </w:r>
      <w:r>
        <w:rPr>
          <w:color w:val="231F20"/>
        </w:rPr>
        <w:t>state</w:t>
      </w:r>
      <w:r>
        <w:rPr>
          <w:color w:val="231F20"/>
          <w:spacing w:val="-3"/>
        </w:rPr>
        <w:t> </w:t>
      </w:r>
      <w:r>
        <w:rPr>
          <w:color w:val="231F20"/>
        </w:rPr>
        <w:t>certified/ licensed and endorsed to teach physical education at the high school levels. It does not require physical education teachers to pass a physical education certificate/licensure exam before they are endorsed to teach physical education. Elementary classroom teachers (generalists) are allowed to teach required elementary school physical education</w:t>
      </w:r>
      <w:r>
        <w:rPr>
          <w:color w:val="231F20"/>
          <w:spacing w:val="-2"/>
        </w:rPr>
        <w:t> </w:t>
      </w:r>
      <w:r>
        <w:rPr>
          <w:color w:val="231F20"/>
        </w:rPr>
        <w:t>classes.</w:t>
      </w:r>
    </w:p>
    <w:p>
      <w:pPr>
        <w:pStyle w:val="BodyText"/>
        <w:spacing w:line="302" w:lineRule="auto" w:before="177"/>
        <w:ind w:left="720" w:right="49" w:hanging="1"/>
      </w:pPr>
      <w:r>
        <w:rPr>
          <w:rFonts w:ascii="Franklin Gothic Demi" w:hAnsi="Franklin Gothic Demi"/>
          <w:color w:val="009CD8"/>
          <w:sz w:val="20"/>
        </w:rPr>
        <w:t>Professional</w:t>
      </w:r>
      <w:r>
        <w:rPr>
          <w:rFonts w:ascii="Franklin Gothic Demi" w:hAnsi="Franklin Gothic Demi"/>
          <w:color w:val="009CD8"/>
          <w:spacing w:val="-17"/>
          <w:sz w:val="20"/>
        </w:rPr>
        <w:t> </w:t>
      </w:r>
      <w:r>
        <w:rPr>
          <w:rFonts w:ascii="Franklin Gothic Demi" w:hAnsi="Franklin Gothic Demi"/>
          <w:color w:val="009CD8"/>
          <w:sz w:val="20"/>
        </w:rPr>
        <w:t>Development</w:t>
      </w:r>
      <w:r>
        <w:rPr>
          <w:rFonts w:ascii="Franklin Gothic Demi" w:hAnsi="Franklin Gothic Demi"/>
          <w:color w:val="009CD8"/>
          <w:spacing w:val="-16"/>
          <w:sz w:val="20"/>
        </w:rPr>
        <w:t> </w:t>
      </w:r>
      <w:r>
        <w:rPr>
          <w:rFonts w:ascii="Franklin Gothic Demi" w:hAnsi="Franklin Gothic Demi"/>
          <w:color w:val="009CD8"/>
          <w:sz w:val="20"/>
        </w:rPr>
        <w:t>of</w:t>
      </w:r>
      <w:r>
        <w:rPr>
          <w:rFonts w:ascii="Franklin Gothic Demi" w:hAnsi="Franklin Gothic Demi"/>
          <w:color w:val="009CD8"/>
          <w:spacing w:val="-17"/>
          <w:sz w:val="20"/>
        </w:rPr>
        <w:t> </w:t>
      </w:r>
      <w:r>
        <w:rPr>
          <w:rFonts w:ascii="Franklin Gothic Demi" w:hAnsi="Franklin Gothic Demi"/>
          <w:color w:val="009CD8"/>
          <w:sz w:val="20"/>
        </w:rPr>
        <w:t>Physical</w:t>
      </w:r>
      <w:r>
        <w:rPr>
          <w:rFonts w:ascii="Franklin Gothic Demi" w:hAnsi="Franklin Gothic Demi"/>
          <w:color w:val="009CD8"/>
          <w:spacing w:val="-16"/>
          <w:sz w:val="20"/>
        </w:rPr>
        <w:t> </w:t>
      </w:r>
      <w:r>
        <w:rPr>
          <w:rFonts w:ascii="Franklin Gothic Demi" w:hAnsi="Franklin Gothic Demi"/>
          <w:color w:val="009CD8"/>
          <w:sz w:val="20"/>
        </w:rPr>
        <w:t>Education</w:t>
      </w:r>
      <w:r>
        <w:rPr>
          <w:rFonts w:ascii="Franklin Gothic Demi" w:hAnsi="Franklin Gothic Demi"/>
          <w:color w:val="009CD8"/>
          <w:spacing w:val="-16"/>
          <w:sz w:val="20"/>
        </w:rPr>
        <w:t> </w:t>
      </w:r>
      <w:r>
        <w:rPr>
          <w:rFonts w:ascii="Franklin Gothic Demi" w:hAnsi="Franklin Gothic Demi"/>
          <w:color w:val="009CD8"/>
          <w:spacing w:val="-6"/>
          <w:sz w:val="20"/>
        </w:rPr>
        <w:t>Teachers: </w:t>
      </w:r>
      <w:r>
        <w:rPr>
          <w:color w:val="231F20"/>
          <w:spacing w:val="-3"/>
        </w:rPr>
        <w:t>Professional development </w:t>
      </w:r>
      <w:r>
        <w:rPr>
          <w:color w:val="231F20"/>
        </w:rPr>
        <w:t>is required in </w:t>
      </w:r>
      <w:r>
        <w:rPr>
          <w:color w:val="231F20"/>
          <w:spacing w:val="-3"/>
        </w:rPr>
        <w:t>order to maintain/renew </w:t>
      </w:r>
      <w:r>
        <w:rPr>
          <w:color w:val="231F20"/>
        </w:rPr>
        <w:t>one’s </w:t>
      </w:r>
      <w:r>
        <w:rPr>
          <w:color w:val="231F20"/>
          <w:spacing w:val="-3"/>
        </w:rPr>
        <w:t>physical </w:t>
      </w:r>
      <w:r>
        <w:rPr>
          <w:color w:val="231F20"/>
        </w:rPr>
        <w:t>education </w:t>
      </w:r>
      <w:r>
        <w:rPr>
          <w:color w:val="231F20"/>
          <w:spacing w:val="-3"/>
        </w:rPr>
        <w:t>teacher </w:t>
      </w:r>
      <w:r>
        <w:rPr>
          <w:color w:val="231F20"/>
        </w:rPr>
        <w:t>certification or licensure, and this </w:t>
      </w:r>
      <w:r>
        <w:rPr>
          <w:color w:val="231F20"/>
          <w:spacing w:val="-3"/>
        </w:rPr>
        <w:t>professional development </w:t>
      </w:r>
      <w:r>
        <w:rPr>
          <w:color w:val="231F20"/>
        </w:rPr>
        <w:t>does </w:t>
      </w:r>
      <w:r>
        <w:rPr>
          <w:color w:val="231F20"/>
          <w:spacing w:val="-2"/>
        </w:rPr>
        <w:t>not </w:t>
      </w:r>
      <w:r>
        <w:rPr>
          <w:color w:val="231F20"/>
          <w:spacing w:val="-4"/>
        </w:rPr>
        <w:t>have </w:t>
      </w:r>
      <w:r>
        <w:rPr>
          <w:color w:val="231F20"/>
          <w:spacing w:val="-3"/>
        </w:rPr>
        <w:t>to </w:t>
      </w:r>
      <w:r>
        <w:rPr>
          <w:color w:val="231F20"/>
        </w:rPr>
        <w:t>be on </w:t>
      </w:r>
      <w:r>
        <w:rPr>
          <w:color w:val="231F20"/>
          <w:spacing w:val="-3"/>
        </w:rPr>
        <w:t>physical </w:t>
      </w:r>
      <w:r>
        <w:rPr>
          <w:color w:val="231F20"/>
        </w:rPr>
        <w:t>education </w:t>
      </w:r>
      <w:r>
        <w:rPr>
          <w:color w:val="231F20"/>
          <w:spacing w:val="-3"/>
        </w:rPr>
        <w:t>topics. State </w:t>
      </w:r>
      <w:r>
        <w:rPr>
          <w:color w:val="231F20"/>
        </w:rPr>
        <w:t>funding is </w:t>
      </w:r>
      <w:r>
        <w:rPr>
          <w:color w:val="231F20"/>
          <w:spacing w:val="-3"/>
        </w:rPr>
        <w:t>provided for </w:t>
      </w:r>
      <w:r>
        <w:rPr>
          <w:color w:val="231F20"/>
        </w:rPr>
        <w:t>this </w:t>
      </w:r>
      <w:r>
        <w:rPr>
          <w:color w:val="231F20"/>
          <w:spacing w:val="-3"/>
        </w:rPr>
        <w:t>professional development </w:t>
      </w:r>
      <w:r>
        <w:rPr>
          <w:color w:val="231F20"/>
        </w:rPr>
        <w:t>specifically </w:t>
      </w:r>
      <w:r>
        <w:rPr>
          <w:color w:val="231F20"/>
          <w:spacing w:val="-3"/>
        </w:rPr>
        <w:t>for physical </w:t>
      </w:r>
      <w:r>
        <w:rPr>
          <w:color w:val="231F20"/>
        </w:rPr>
        <w:t>education</w:t>
      </w:r>
      <w:r>
        <w:rPr>
          <w:color w:val="231F20"/>
          <w:spacing w:val="-13"/>
        </w:rPr>
        <w:t> </w:t>
      </w:r>
      <w:r>
        <w:rPr>
          <w:color w:val="231F20"/>
          <w:spacing w:val="-3"/>
        </w:rPr>
        <w:t>teachers.</w:t>
      </w:r>
    </w:p>
    <w:p>
      <w:pPr>
        <w:spacing w:line="285" w:lineRule="auto" w:before="97"/>
        <w:ind w:left="391" w:right="758" w:firstLine="0"/>
        <w:jc w:val="left"/>
        <w:rPr>
          <w:sz w:val="18"/>
        </w:rPr>
      </w:pPr>
      <w:r>
        <w:rPr/>
        <w:br w:type="column"/>
      </w:r>
      <w:r>
        <w:rPr>
          <w:rFonts w:ascii="Franklin Gothic Demi"/>
          <w:color w:val="009CD8"/>
          <w:sz w:val="20"/>
        </w:rPr>
        <w:t>Teacher Evaluation: </w:t>
      </w:r>
      <w:r>
        <w:rPr>
          <w:color w:val="231F20"/>
          <w:sz w:val="18"/>
        </w:rPr>
        <w:t>The state has a teacher evaluation system for all teachers.</w:t>
      </w:r>
    </w:p>
    <w:p>
      <w:pPr>
        <w:pStyle w:val="BodyText"/>
        <w:spacing w:before="10"/>
        <w:rPr>
          <w:sz w:val="16"/>
        </w:rPr>
      </w:pPr>
    </w:p>
    <w:p>
      <w:pPr>
        <w:spacing w:before="0"/>
        <w:ind w:left="391" w:right="0" w:firstLine="0"/>
        <w:jc w:val="left"/>
        <w:rPr>
          <w:sz w:val="18"/>
        </w:rPr>
      </w:pPr>
      <w:r>
        <w:rPr>
          <w:rFonts w:ascii="Franklin Gothic Demi"/>
          <w:color w:val="009CD8"/>
          <w:sz w:val="20"/>
        </w:rPr>
        <w:t>National Board Certification: </w:t>
      </w:r>
      <w:r>
        <w:rPr>
          <w:color w:val="231F20"/>
          <w:sz w:val="18"/>
        </w:rPr>
        <w:t>The state supports the National</w:t>
      </w:r>
    </w:p>
    <w:p>
      <w:pPr>
        <w:pStyle w:val="BodyText"/>
        <w:spacing w:before="45"/>
        <w:ind w:left="391"/>
      </w:pPr>
      <w:r>
        <w:rPr>
          <w:color w:val="231F20"/>
        </w:rPr>
        <w:t>Board Certification process.</w:t>
      </w:r>
    </w:p>
    <w:p>
      <w:pPr>
        <w:pStyle w:val="BodyText"/>
        <w:spacing w:before="4"/>
        <w:rPr>
          <w:sz w:val="20"/>
        </w:rPr>
      </w:pPr>
    </w:p>
    <w:p>
      <w:pPr>
        <w:pStyle w:val="BodyText"/>
        <w:spacing w:line="302" w:lineRule="auto"/>
        <w:ind w:left="391" w:right="758"/>
      </w:pPr>
      <w:r>
        <w:rPr>
          <w:rFonts w:ascii="Franklin Gothic Demi"/>
          <w:color w:val="009CD8"/>
          <w:sz w:val="20"/>
        </w:rPr>
        <w:t>District Physical Education Coordinator: </w:t>
      </w:r>
      <w:r>
        <w:rPr>
          <w:color w:val="231F20"/>
        </w:rPr>
        <w:t>The state does not require each school district to have a licensed physical educator serving as a physical education coordinator. It has designated staffing (&lt;1.0 FTE) to oversee implementation, compliance, technical assistance, or monitoring of physical education programs in school districts and schools.</w:t>
      </w:r>
    </w:p>
    <w:p>
      <w:pPr>
        <w:pStyle w:val="Heading5"/>
      </w:pPr>
      <w:r>
        <w:rPr>
          <w:color w:val="009CD8"/>
        </w:rPr>
        <w:t>Contact Person:</w:t>
      </w:r>
    </w:p>
    <w:p>
      <w:pPr>
        <w:pStyle w:val="BodyText"/>
        <w:spacing w:before="45"/>
        <w:ind w:left="391"/>
      </w:pPr>
      <w:r>
        <w:rPr>
          <w:color w:val="231F20"/>
        </w:rPr>
        <w:t>Rhonda Heggen</w:t>
      </w:r>
    </w:p>
    <w:p>
      <w:pPr>
        <w:pStyle w:val="BodyText"/>
        <w:spacing w:before="56"/>
        <w:ind w:left="391"/>
      </w:pPr>
      <w:r>
        <w:rPr>
          <w:color w:val="231F20"/>
        </w:rPr>
        <w:t>Physical Education, Health Education, School Wellness Coordinator</w:t>
      </w:r>
    </w:p>
    <w:p>
      <w:pPr>
        <w:pStyle w:val="BodyText"/>
        <w:spacing w:before="55"/>
        <w:ind w:left="391"/>
      </w:pPr>
      <w:r>
        <w:rPr>
          <w:color w:val="231F20"/>
        </w:rPr>
        <w:t>Idaho State Department of Education</w:t>
      </w:r>
    </w:p>
    <w:p>
      <w:pPr>
        <w:pStyle w:val="BodyText"/>
        <w:spacing w:before="56"/>
        <w:ind w:left="391"/>
      </w:pPr>
      <w:r>
        <w:rPr>
          <w:color w:val="231F20"/>
        </w:rPr>
        <w:t>650 W. State Street, 2nd Floor</w:t>
      </w:r>
    </w:p>
    <w:p>
      <w:pPr>
        <w:pStyle w:val="BodyText"/>
        <w:spacing w:before="56"/>
        <w:ind w:left="391"/>
      </w:pPr>
      <w:r>
        <w:rPr>
          <w:color w:val="231F20"/>
        </w:rPr>
        <w:t>Boise, ID 83720</w:t>
      </w:r>
    </w:p>
    <w:p>
      <w:pPr>
        <w:pStyle w:val="BodyText"/>
        <w:spacing w:before="56"/>
        <w:ind w:left="391"/>
      </w:pPr>
      <w:r>
        <w:rPr>
          <w:color w:val="231F20"/>
        </w:rPr>
        <w:t>208-332-6950</w:t>
      </w:r>
    </w:p>
    <w:p>
      <w:pPr>
        <w:pStyle w:val="BodyText"/>
        <w:spacing w:before="56"/>
        <w:ind w:left="391"/>
      </w:pPr>
      <w:hyperlink r:id="rId116">
        <w:r>
          <w:rPr>
            <w:color w:val="231F20"/>
          </w:rPr>
          <w:t>Rheggen@sde.idaho.gov</w:t>
        </w:r>
      </w:hyperlink>
    </w:p>
    <w:p>
      <w:pPr>
        <w:spacing w:after="0"/>
        <w:sectPr>
          <w:type w:val="continuous"/>
          <w:pgSz w:w="12240" w:h="15840"/>
          <w:pgMar w:top="700" w:bottom="280" w:left="0" w:right="0"/>
          <w:cols w:num="2" w:equalWidth="0">
            <w:col w:w="5900" w:space="40"/>
            <w:col w:w="6300"/>
          </w:cols>
        </w:sectPr>
      </w:pPr>
    </w:p>
    <w:p>
      <w:pPr>
        <w:pStyle w:val="BodyText"/>
        <w:rPr>
          <w:sz w:val="20"/>
        </w:rPr>
      </w:pPr>
      <w:r>
        <w:rPr/>
        <w:pict>
          <v:group style="position:absolute;margin-left:0pt;margin-top:0pt;width:612pt;height:89.55pt;mso-position-horizontal-relative:page;mso-position-vertical-relative:page;z-index:251856896"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10409;top:1374;width:854;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15"/>
                        <w:sz w:val="26"/>
                      </w:rPr>
                      <w:t>IDAHO</w:t>
                    </w:r>
                  </w:p>
                </w:txbxContent>
              </v:textbox>
              <w10:wrap type="non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0"/>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spacing w:before="131"/>
        <w:ind w:left="720" w:right="0" w:firstLine="0"/>
        <w:jc w:val="left"/>
        <w:rPr>
          <w:sz w:val="14"/>
        </w:rPr>
      </w:pPr>
      <w:r>
        <w:rPr>
          <w:color w:val="58595B"/>
          <w:sz w:val="14"/>
        </w:rPr>
        <w:t>84 Idaho Admin. Code r. 08.02.03.104 (2015); Idaho Code § 33-1605 (2015).</w:t>
      </w:r>
    </w:p>
    <w:p>
      <w:pPr>
        <w:spacing w:before="10"/>
        <w:ind w:left="720" w:right="0" w:firstLine="0"/>
        <w:jc w:val="left"/>
        <w:rPr>
          <w:sz w:val="14"/>
        </w:rPr>
      </w:pPr>
      <w:r>
        <w:rPr>
          <w:color w:val="58595B"/>
          <w:sz w:val="14"/>
        </w:rPr>
        <w:t>85 Idaho Admin. Code r. 08.02.03.105 (2015).</w:t>
      </w:r>
    </w:p>
    <w:p>
      <w:pPr>
        <w:spacing w:before="9"/>
        <w:ind w:left="720" w:right="0" w:firstLine="0"/>
        <w:jc w:val="left"/>
        <w:rPr>
          <w:sz w:val="14"/>
        </w:rPr>
      </w:pPr>
      <w:r>
        <w:rPr>
          <w:color w:val="58595B"/>
          <w:sz w:val="14"/>
        </w:rPr>
        <w:t>86 Idaho Admin. Code r. 08.02.03.004 (2015). INCORPORATION BY REFERENCE.</w:t>
      </w:r>
    </w:p>
    <w:p>
      <w:pPr>
        <w:spacing w:after="0"/>
        <w:jc w:val="left"/>
        <w:rPr>
          <w:sz w:val="14"/>
        </w:rPr>
        <w:sectPr>
          <w:type w:val="continuous"/>
          <w:pgSz w:w="12240" w:h="15840"/>
          <w:pgMar w:top="700" w:bottom="280" w:left="0" w:right="0"/>
        </w:sectPr>
      </w:pPr>
    </w:p>
    <w:p>
      <w:pPr>
        <w:pStyle w:val="BodyText"/>
        <w:rPr>
          <w:sz w:val="20"/>
        </w:rPr>
      </w:pPr>
    </w:p>
    <w:p>
      <w:pPr>
        <w:pStyle w:val="BodyText"/>
        <w:rPr>
          <w:sz w:val="20"/>
        </w:rPr>
      </w:pPr>
    </w:p>
    <w:p>
      <w:pPr>
        <w:pStyle w:val="BodyText"/>
        <w:spacing w:before="5"/>
      </w:pPr>
    </w:p>
    <w:p>
      <w:pPr>
        <w:spacing w:after="0"/>
        <w:sectPr>
          <w:footerReference w:type="default" r:id="rId117"/>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1862016"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153.639893pt;margin-top:-14.850508pt;width:38.6pt;height:63.15pt;mso-position-horizontal-relative:page;mso-position-vertical-relative:paragraph;z-index:251860992" coordorigin="3073,-297" coordsize="772,1263">
            <v:shape style="position:absolute;left:3077;top:-293;width:764;height:1255" coordorigin="3077,-293" coordsize="764,1255" path="m3839,519l3310,519,3328,532,3336,538,3341,550,3331,557,3326,597,3318,610,3312,619,3304,632,3289,657,3294,685,3318,704,3328,717,3333,717,3341,726,3365,739,3376,739,3373,742,3368,745,3368,754,3394,757,3418,773,3426,776,3431,792,3452,805,3457,808,3460,814,3455,826,3457,839,3470,861,3470,880,3465,883,3457,889,3457,895,3460,899,3465,899,3470,920,3478,927,3481,946,3489,952,3492,958,3497,958,3500,961,3505,955,3500,949,3500,939,3502,936,3527,936,3545,911,3659,911,3647,895,3655,873,3661,861,3729,848,3735,845,3716,817,3719,801,3740,786,3743,779,3740,773,3729,770,3737,764,3729,761,3727,757,3729,754,3743,754,3740,723,3753,717,3756,701,3761,698,3761,695,3753,692,3748,685,3748,682,3753,679,3756,673,3759,663,3780,663,3782,654,3793,641,3793,626,3801,623,3809,616,3811,607,3817,594,3819,588,3824,579,3840,573,3840,550,3835,538,3839,519xm3527,936l3502,936,3518,955,3521,961,3521,946,3527,936xm3659,911l3545,911,3605,924,3608,927,3624,930,3642,939,3655,939,3661,914,3659,911xm3772,663l3759,663,3761,667,3769,670,3772,663xm3780,663l3772,663,3777,667,3780,663xm3785,-293l3238,-293,3241,-286,3270,-265,3275,-261,3281,-255,3286,-233,3294,-230,3302,-224,3331,-211,3331,-142,3320,-133,3310,-130,3304,-124,3299,-92,3296,-89,3286,-76,3259,-70,3246,-64,3238,-58,3170,-51,3164,-42,3162,-26,3156,-14,3156,-1,3162,5,3170,8,3175,15,3177,65,3164,77,3156,90,3148,121,3143,127,3103,137,3093,149,3093,153,3101,165,3098,187,3093,193,3082,212,3077,218,3077,269,3082,275,3088,290,3085,294,3082,306,3103,328,3103,340,3109,344,3135,369,3140,375,3151,388,3159,400,3175,413,3183,416,3217,444,3222,450,3228,494,3233,519,3246,538,3257,535,3275,513,3840,513,3830,503,3830,491,3824,488,3814,475,3811,472,3817,466,3822,463,3824,450,3822,444,3819,435,3830,428,3838,425,3838,-117,3830,-130,3822,-146,3817,-177,3811,-186,3811,-192,3790,-214,3788,-224,3782,-230,3785,-293xm3840,513l3275,513,3294,516,3302,522,3310,519,3839,519,3840,513xe" filled="true" fillcolor="#808285" stroked="false">
              <v:path arrowok="t"/>
              <v:fill type="solid"/>
            </v:shape>
            <v:shape style="position:absolute;left:3077;top:-293;width:764;height:1255" coordorigin="3077,-293" coordsize="764,1255" path="m3521,946l3545,911,3605,924,3608,927,3624,930,3642,939,3655,939,3661,914,3647,895,3655,873,3661,861,3729,848,3735,845,3716,817,3719,801,3740,786,3743,779,3740,773,3729,770,3737,764,3729,761,3727,757,3729,754,3743,754,3740,723,3753,717,3756,701,3761,698,3761,695,3753,692,3748,685,3748,682,3753,679,3756,673,3759,663,3761,667,3769,670,3772,663,3777,667,3780,663,3782,654,3793,641,3793,626,3801,623,3809,616,3811,607,3817,594,3819,588,3824,579,3840,572,3840,550,3835,538,3840,513,3830,503,3830,491,3824,488,3814,475,3811,472,3817,466,3822,463,3824,450,3822,444,3819,435,3830,428,3838,425,3838,-117,3830,-130,3822,-146,3817,-177,3811,-186,3811,-192,3790,-214,3788,-224,3782,-230,3785,-293,3241,-293,3238,-293,3241,-286,3270,-265,3275,-261,3281,-255,3286,-233,3294,-230,3302,-224,3331,-211,3331,-142,3320,-133,3310,-130,3304,-124,3299,-92,3296,-89,3286,-76,3259,-70,3246,-64,3238,-58,3170,-51,3164,-42,3162,-26,3156,-14,3156,-1,3162,5,3170,8,3175,15,3177,65,3164,77,3156,90,3148,121,3143,127,3103,137,3093,149,3093,153,3101,165,3098,187,3093,193,3082,212,3077,218,3077,269,3082,275,3088,290,3085,294,3082,306,3103,328,3103,340,3151,388,3159,400,3175,413,3183,416,3217,444,3222,450,3228,494,3233,519,3246,538,3257,535,3275,513,3294,516,3302,522,3310,519,3328,532,3336,538,3341,550,3331,557,3326,597,3318,610,3312,619,3304,632,3289,657,3294,685,3318,704,3328,717,3333,717,3341,726,3365,739,3376,739,3373,742,3368,745,3368,754,3394,757,3418,773,3426,776,3431,792,3452,805,3457,808,3460,814,3455,826,3457,839,3470,861,3470,880,3465,883,3457,889,3457,895,3460,899,3465,899,3470,920,3478,927,3481,946,3489,952,3492,958,3497,958,3500,961,3505,955,3500,949,3500,939,3502,936,3518,955,3521,961,3521,946xe" filled="false" stroked="true" strokeweight=".42pt" strokecolor="#58595b">
              <v:path arrowok="t"/>
              <v:stroke dashstyle="solid"/>
            </v:shape>
            <v:shape style="position:absolute;left:3072;top:-298;width:772;height:1263" type="#_x0000_t202" filled="false" stroked="false">
              <v:textbox inset="0,0,0,0">
                <w:txbxContent>
                  <w:p>
                    <w:pPr>
                      <w:spacing w:before="402"/>
                      <w:ind w:left="-489" w:right="-1959" w:firstLine="0"/>
                      <w:jc w:val="left"/>
                      <w:rPr>
                        <w:rFonts w:ascii="Calibri"/>
                        <w:sz w:val="44"/>
                      </w:rPr>
                    </w:pPr>
                    <w:r>
                      <w:rPr>
                        <w:rFonts w:ascii="Calibri"/>
                        <w:color w:val="FFFFFF"/>
                        <w:w w:val="120"/>
                        <w:sz w:val="44"/>
                        <w:shd w:fill="009CD8" w:color="auto" w:val="clear"/>
                      </w:rPr>
                      <w:t>S</w:t>
                    </w:r>
                    <w:r>
                      <w:rPr>
                        <w:rFonts w:ascii="Calibri"/>
                        <w:color w:val="FFFFFF"/>
                        <w:sz w:val="44"/>
                        <w:shd w:fill="009CD8" w:color="auto" w:val="clear"/>
                      </w:rPr>
                      <w:t>                             </w:t>
                    </w:r>
                    <w:r>
                      <w:rPr>
                        <w:rFonts w:ascii="Calibri"/>
                        <w:color w:val="FFFFFF"/>
                        <w:spacing w:val="-19"/>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20"/>
          <w:shd w:fill="009CD8" w:color="auto" w:val="clear"/>
        </w:rPr>
        <w:t>ILLINOI</w:t>
      </w:r>
    </w:p>
    <w:p>
      <w:pPr>
        <w:pStyle w:val="BodyText"/>
        <w:spacing w:before="3"/>
        <w:rPr>
          <w:rFonts w:ascii="Calibri"/>
          <w:sz w:val="24"/>
        </w:rPr>
      </w:pPr>
    </w:p>
    <w:p>
      <w:pPr>
        <w:spacing w:after="0"/>
        <w:rPr>
          <w:rFonts w:ascii="Calibri"/>
          <w:sz w:val="24"/>
        </w:rPr>
        <w:sectPr>
          <w:type w:val="continuous"/>
          <w:pgSz w:w="12240" w:h="15840"/>
          <w:pgMar w:top="700" w:bottom="280" w:left="0" w:right="0"/>
        </w:sectPr>
      </w:pPr>
    </w:p>
    <w:p>
      <w:pPr>
        <w:pStyle w:val="BodyText"/>
        <w:spacing w:line="300" w:lineRule="auto" w:before="99"/>
        <w:ind w:left="760" w:right="152"/>
      </w:pPr>
      <w:r>
        <w:rPr/>
        <w:pict>
          <v:group style="position:absolute;margin-left:0pt;margin-top:0pt;width:612pt;height:89.55pt;mso-position-horizontal-relative:page;mso-position-vertical-relative:page;z-index:-271100928"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color w:val="009CD8"/>
          <w:sz w:val="20"/>
        </w:rPr>
        <w:t>Amount of Required Physical Education: </w:t>
      </w:r>
      <w:r>
        <w:rPr>
          <w:color w:val="231F20"/>
        </w:rPr>
        <w:t>The state </w:t>
      </w:r>
      <w:r>
        <w:rPr>
          <w:color w:val="231F20"/>
          <w:spacing w:val="-3"/>
        </w:rPr>
        <w:t>requires </w:t>
      </w:r>
      <w:r>
        <w:rPr>
          <w:color w:val="231F20"/>
        </w:rPr>
        <w:t>students in grades K-12 to take daily physical education (except in the case of block scheduling, which requires physical education for periods of time that are compatible with the optimum growth and developmental needs of individuals at various age</w:t>
      </w:r>
      <w:r>
        <w:rPr>
          <w:color w:val="231F20"/>
          <w:spacing w:val="-15"/>
        </w:rPr>
        <w:t> </w:t>
      </w:r>
      <w:r>
        <w:rPr>
          <w:color w:val="231F20"/>
        </w:rPr>
        <w:t>levels)</w:t>
      </w:r>
    </w:p>
    <w:p>
      <w:pPr>
        <w:pStyle w:val="BodyText"/>
        <w:spacing w:line="304" w:lineRule="auto" w:before="5"/>
        <w:ind w:left="759" w:right="211"/>
      </w:pPr>
      <w:r>
        <w:rPr>
          <w:color w:val="231F20"/>
        </w:rPr>
        <w:t>but does not specify the number of minutes per week.</w:t>
      </w:r>
      <w:r>
        <w:rPr>
          <w:color w:val="231F20"/>
          <w:position w:val="6"/>
          <w:sz w:val="10"/>
        </w:rPr>
        <w:t>87 </w:t>
      </w:r>
      <w:r>
        <w:rPr>
          <w:color w:val="231F20"/>
        </w:rPr>
        <w:t>The state board of education oversees enforcement of physical education requirements</w:t>
      </w:r>
      <w:r>
        <w:rPr>
          <w:color w:val="231F20"/>
          <w:position w:val="6"/>
          <w:sz w:val="10"/>
        </w:rPr>
        <w:t>88 </w:t>
      </w:r>
      <w:r>
        <w:rPr>
          <w:color w:val="231F20"/>
        </w:rPr>
        <w:t>which includes routine monitoring, complaint investigation, and data reporting.</w:t>
      </w:r>
    </w:p>
    <w:p>
      <w:pPr>
        <w:spacing w:line="297" w:lineRule="auto" w:before="178"/>
        <w:ind w:left="760" w:right="62"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2"/>
        <w:rPr>
          <w:sz w:val="16"/>
        </w:rPr>
      </w:pPr>
    </w:p>
    <w:p>
      <w:pPr>
        <w:pStyle w:val="BodyText"/>
        <w:spacing w:line="297" w:lineRule="auto"/>
        <w:ind w:left="759" w:right="101"/>
        <w:rPr>
          <w:sz w:val="10"/>
        </w:rPr>
      </w:pPr>
      <w:r>
        <w:rPr>
          <w:rFonts w:ascii="Franklin Gothic Demi" w:hAnsi="Franklin Gothic Demi"/>
          <w:color w:val="009CD8"/>
          <w:sz w:val="20"/>
        </w:rPr>
        <w:t>High School Graduation Requirements: </w:t>
      </w:r>
      <w:r>
        <w:rPr>
          <w:color w:val="231F20"/>
        </w:rPr>
        <w:t>The state’s school code establishes graduation requirements and states that districts must provide physical education, but does not specify a physical education credit requirement for graduation.</w:t>
      </w:r>
      <w:r>
        <w:rPr>
          <w:color w:val="231F20"/>
          <w:position w:val="6"/>
          <w:sz w:val="10"/>
        </w:rPr>
        <w:t>89</w:t>
      </w:r>
    </w:p>
    <w:p>
      <w:pPr>
        <w:pStyle w:val="BodyText"/>
        <w:spacing w:before="2"/>
        <w:rPr>
          <w:sz w:val="16"/>
        </w:rPr>
      </w:pPr>
    </w:p>
    <w:p>
      <w:pPr>
        <w:pStyle w:val="BodyText"/>
        <w:spacing w:line="300" w:lineRule="auto"/>
        <w:ind w:left="760" w:right="62"/>
      </w:pPr>
      <w:r>
        <w:rPr>
          <w:rFonts w:ascii="Franklin Gothic Demi"/>
          <w:color w:val="009CD8"/>
          <w:sz w:val="20"/>
        </w:rPr>
        <w:t>Substitutions: </w:t>
      </w:r>
      <w:r>
        <w:rPr>
          <w:color w:val="231F20"/>
        </w:rPr>
        <w:t>The state permits school districts or schools to allow students to substitute interscholastic sports (grades 11-12), marching band (grades 9-12), cheerleading (if classified as an interscholastic sport),</w:t>
      </w:r>
      <w:r>
        <w:rPr>
          <w:color w:val="231F20"/>
          <w:position w:val="6"/>
          <w:sz w:val="10"/>
        </w:rPr>
        <w:t>90 </w:t>
      </w:r>
      <w:r>
        <w:rPr>
          <w:color w:val="231F20"/>
        </w:rPr>
        <w:t>and Junior Reserve Officer Training Corps (JROTC) for their required physical education credit.</w:t>
      </w:r>
    </w:p>
    <w:p>
      <w:pPr>
        <w:pStyle w:val="BodyText"/>
        <w:spacing w:line="302" w:lineRule="auto" w:before="179"/>
        <w:ind w:left="759" w:right="2"/>
      </w:pPr>
      <w:r>
        <w:rPr>
          <w:rFonts w:ascii="Franklin Gothic Demi"/>
          <w:color w:val="009CD8"/>
          <w:sz w:val="20"/>
        </w:rPr>
        <w:t>Exemptions/Waivers: </w:t>
      </w:r>
      <w:r>
        <w:rPr>
          <w:color w:val="231F20"/>
        </w:rPr>
        <w:t>The state permits districts or schools to apply for a waiver from state physical education requirements. The General Assembly can grant these waivers, which are effective for two</w:t>
      </w:r>
      <w:r>
        <w:rPr>
          <w:color w:val="231F20"/>
          <w:spacing w:val="-4"/>
        </w:rPr>
        <w:t> </w:t>
      </w:r>
      <w:r>
        <w:rPr>
          <w:color w:val="231F20"/>
        </w:rPr>
        <w:t>years</w:t>
      </w:r>
      <w:r>
        <w:rPr>
          <w:color w:val="231F20"/>
          <w:spacing w:val="-4"/>
        </w:rPr>
        <w:t> </w:t>
      </w:r>
      <w:r>
        <w:rPr>
          <w:color w:val="231F20"/>
        </w:rPr>
        <w:t>and</w:t>
      </w:r>
      <w:r>
        <w:rPr>
          <w:color w:val="231F20"/>
          <w:spacing w:val="-3"/>
        </w:rPr>
        <w:t> </w:t>
      </w:r>
      <w:r>
        <w:rPr>
          <w:color w:val="231F20"/>
        </w:rPr>
        <w:t>may</w:t>
      </w:r>
      <w:r>
        <w:rPr>
          <w:color w:val="231F20"/>
          <w:spacing w:val="-4"/>
        </w:rPr>
        <w:t> </w:t>
      </w:r>
      <w:r>
        <w:rPr>
          <w:color w:val="231F20"/>
        </w:rPr>
        <w:t>be</w:t>
      </w:r>
      <w:r>
        <w:rPr>
          <w:color w:val="231F20"/>
          <w:spacing w:val="-4"/>
        </w:rPr>
        <w:t> </w:t>
      </w:r>
      <w:r>
        <w:rPr>
          <w:color w:val="231F20"/>
        </w:rPr>
        <w:t>renewed</w:t>
      </w:r>
      <w:r>
        <w:rPr>
          <w:color w:val="231F20"/>
          <w:spacing w:val="-3"/>
        </w:rPr>
        <w:t> </w:t>
      </w:r>
      <w:r>
        <w:rPr>
          <w:color w:val="231F20"/>
        </w:rPr>
        <w:t>up</w:t>
      </w:r>
      <w:r>
        <w:rPr>
          <w:color w:val="231F20"/>
          <w:spacing w:val="-3"/>
        </w:rPr>
        <w:t> </w:t>
      </w:r>
      <w:r>
        <w:rPr>
          <w:color w:val="231F20"/>
        </w:rPr>
        <w:t>to</w:t>
      </w:r>
      <w:r>
        <w:rPr>
          <w:color w:val="231F20"/>
          <w:spacing w:val="-4"/>
        </w:rPr>
        <w:t> </w:t>
      </w:r>
      <w:r>
        <w:rPr>
          <w:color w:val="231F20"/>
        </w:rPr>
        <w:t>two</w:t>
      </w:r>
      <w:r>
        <w:rPr>
          <w:color w:val="231F20"/>
          <w:spacing w:val="-3"/>
        </w:rPr>
        <w:t> </w:t>
      </w:r>
      <w:r>
        <w:rPr>
          <w:color w:val="231F20"/>
        </w:rPr>
        <w:t>additional</w:t>
      </w:r>
      <w:r>
        <w:rPr>
          <w:color w:val="231F20"/>
          <w:spacing w:val="-4"/>
        </w:rPr>
        <w:t> </w:t>
      </w:r>
      <w:r>
        <w:rPr>
          <w:color w:val="231F20"/>
        </w:rPr>
        <w:t>times</w:t>
      </w:r>
      <w:r>
        <w:rPr>
          <w:color w:val="231F20"/>
          <w:spacing w:val="-4"/>
        </w:rPr>
        <w:t> </w:t>
      </w:r>
      <w:r>
        <w:rPr>
          <w:color w:val="231F20"/>
        </w:rPr>
        <w:t>(for</w:t>
      </w:r>
      <w:r>
        <w:rPr>
          <w:color w:val="231F20"/>
          <w:spacing w:val="-3"/>
        </w:rPr>
        <w:t> </w:t>
      </w:r>
      <w:r>
        <w:rPr>
          <w:color w:val="231F20"/>
        </w:rPr>
        <w:t>a</w:t>
      </w:r>
      <w:r>
        <w:rPr>
          <w:color w:val="231F20"/>
          <w:spacing w:val="-4"/>
        </w:rPr>
        <w:t> </w:t>
      </w:r>
      <w:r>
        <w:rPr>
          <w:color w:val="231F20"/>
        </w:rPr>
        <w:t>total of 6 years).</w:t>
      </w:r>
      <w:r>
        <w:rPr>
          <w:color w:val="231F20"/>
          <w:position w:val="6"/>
          <w:sz w:val="10"/>
        </w:rPr>
        <w:t>91  </w:t>
      </w:r>
      <w:r>
        <w:rPr>
          <w:color w:val="231F20"/>
        </w:rPr>
        <w:t>A school board may authorize grade 11-12 students an exemption for other academic courses (including</w:t>
      </w:r>
      <w:r>
        <w:rPr>
          <w:color w:val="231F20"/>
          <w:spacing w:val="-12"/>
        </w:rPr>
        <w:t> </w:t>
      </w:r>
      <w:r>
        <w:rPr>
          <w:color w:val="231F20"/>
        </w:rPr>
        <w:t>courses</w:t>
      </w:r>
    </w:p>
    <w:p>
      <w:pPr>
        <w:pStyle w:val="BodyText"/>
        <w:spacing w:line="304" w:lineRule="auto"/>
        <w:ind w:left="759" w:right="315"/>
        <w:rPr>
          <w:sz w:val="10"/>
        </w:rPr>
      </w:pPr>
      <w:r>
        <w:rPr>
          <w:color w:val="231F20"/>
        </w:rPr>
        <w:t>without which students may fail to graduate, and courses that are required for admission to an institution of higher learning),</w:t>
      </w:r>
      <w:r>
        <w:rPr>
          <w:color w:val="231F20"/>
          <w:position w:val="6"/>
          <w:sz w:val="10"/>
        </w:rPr>
        <w:t>92</w:t>
      </w:r>
    </w:p>
    <w:p>
      <w:pPr>
        <w:pStyle w:val="BodyText"/>
        <w:spacing w:line="304" w:lineRule="auto"/>
        <w:ind w:left="760" w:right="62"/>
      </w:pPr>
      <w:r>
        <w:rPr>
          <w:color w:val="231F20"/>
        </w:rPr>
        <w:t>medical reasons,</w:t>
      </w:r>
      <w:r>
        <w:rPr>
          <w:color w:val="231F20"/>
          <w:position w:val="6"/>
          <w:sz w:val="10"/>
        </w:rPr>
        <w:t>93 </w:t>
      </w:r>
      <w:r>
        <w:rPr>
          <w:color w:val="231F20"/>
        </w:rPr>
        <w:t>or an IEP with enrollment in adaptive sports for the specific disability.</w:t>
      </w:r>
    </w:p>
    <w:p>
      <w:pPr>
        <w:pStyle w:val="BodyText"/>
        <w:spacing w:line="300" w:lineRule="auto" w:before="176"/>
        <w:ind w:left="760" w:right="-7" w:hanging="1"/>
      </w:pPr>
      <w:r>
        <w:rPr>
          <w:rFonts w:ascii="Franklin Gothic Demi"/>
          <w:color w:val="009CD8"/>
          <w:sz w:val="20"/>
        </w:rPr>
        <w:t>Physical Activity: </w:t>
      </w:r>
      <w:r>
        <w:rPr>
          <w:color w:val="231F20"/>
        </w:rPr>
        <w:t>The state does not require elementary schools to provide daily recess and does not require a minimum weekly amount of physical activity time for elementary, middle school/ junior high, or high school students. Classroom physical activity breaks are not required. The state board of education is directed</w:t>
      </w:r>
    </w:p>
    <w:p>
      <w:pPr>
        <w:pStyle w:val="BodyText"/>
        <w:spacing w:line="304" w:lineRule="auto" w:before="4"/>
        <w:ind w:left="760" w:right="62"/>
      </w:pPr>
      <w:r>
        <w:rPr>
          <w:color w:val="231F20"/>
        </w:rPr>
        <w:t>to establish a state goal that all school districts have a wellness policy consistent with Centers for Disease Control and Prevention recommendations for physical activity.</w:t>
      </w:r>
      <w:r>
        <w:rPr>
          <w:color w:val="231F20"/>
          <w:position w:val="6"/>
          <w:sz w:val="10"/>
        </w:rPr>
        <w:t>94 </w:t>
      </w:r>
      <w:r>
        <w:rPr>
          <w:color w:val="231F20"/>
        </w:rPr>
        <w:t>The state does not prohibit</w:t>
      </w:r>
    </w:p>
    <w:p>
      <w:pPr>
        <w:pStyle w:val="BodyText"/>
        <w:spacing w:line="304" w:lineRule="auto" w:before="101"/>
        <w:ind w:left="389" w:right="833"/>
      </w:pPr>
      <w:r>
        <w:rPr/>
        <w:br w:type="column"/>
      </w:r>
      <w:r>
        <w:rPr>
          <w:color w:val="231F20"/>
        </w:rPr>
        <w:t>the use of withholding physical activity, including recess, as punishment for disciplinary reasons, nor does it prohibit the use of physical activity as punishment for inappropriate behavior.</w:t>
      </w:r>
    </w:p>
    <w:p>
      <w:pPr>
        <w:pStyle w:val="BodyText"/>
        <w:spacing w:line="297" w:lineRule="auto" w:before="177"/>
        <w:ind w:left="389" w:right="638"/>
      </w:pPr>
      <w:r>
        <w:rPr>
          <w:rFonts w:ascii="Franklin Gothic Demi"/>
          <w:color w:val="009CD8"/>
          <w:sz w:val="20"/>
        </w:rPr>
        <w:t>Local School Wellness Policy: </w:t>
      </w:r>
      <w:r>
        <w:rPr>
          <w:color w:val="231F20"/>
        </w:rPr>
        <w:t>The state requires schools or school districts to provide their local school wellness policy to the state education agency. It does not monitor implementation of local school wellness policies. The state board of education is directed</w:t>
      </w:r>
    </w:p>
    <w:p>
      <w:pPr>
        <w:pStyle w:val="BodyText"/>
        <w:spacing w:line="304" w:lineRule="auto" w:before="8"/>
        <w:ind w:left="389" w:right="833"/>
      </w:pPr>
      <w:r>
        <w:rPr>
          <w:color w:val="231F20"/>
        </w:rPr>
        <w:t>to establish a state goal that all school districts have a wellness policy consistent with Centers for Disease Control and Prevention recommendations for physical activity.</w:t>
      </w:r>
    </w:p>
    <w:p>
      <w:pPr>
        <w:pStyle w:val="BodyText"/>
        <w:spacing w:line="295" w:lineRule="auto" w:before="178"/>
        <w:ind w:left="389" w:right="833"/>
      </w:pPr>
      <w:r>
        <w:rPr>
          <w:rFonts w:ascii="Franklin Gothic Demi" w:hAnsi="Franklin Gothic Demi"/>
          <w:color w:val="009CD8"/>
          <w:sz w:val="20"/>
        </w:rPr>
        <w:t>State Standards: </w:t>
      </w:r>
      <w:r>
        <w:rPr>
          <w:color w:val="231F20"/>
        </w:rPr>
        <w:t>The state has its adopted standards for physical education. The “Illinois Learning Standards” were last revised in May 2014.</w:t>
      </w:r>
    </w:p>
    <w:p>
      <w:pPr>
        <w:pStyle w:val="Heading5"/>
        <w:spacing w:before="162"/>
        <w:ind w:left="569"/>
      </w:pPr>
      <w:r>
        <w:rPr>
          <w:color w:val="58595B"/>
        </w:rPr>
        <w:t>Areas addressed in the state standards include:</w:t>
      </w:r>
    </w:p>
    <w:p>
      <w:pPr>
        <w:spacing w:line="285" w:lineRule="auto" w:before="110"/>
        <w:ind w:left="569" w:right="833"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2"/>
        <w:ind w:left="569" w:right="833"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1"/>
        <w:ind w:left="569"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5"/>
        <w:ind w:left="569"/>
      </w:pPr>
      <w:r>
        <w:rPr>
          <w:color w:val="231F20"/>
        </w:rPr>
        <w:t>maintain a health-enhancing level of physical activity and fitness</w:t>
      </w:r>
    </w:p>
    <w:p>
      <w:pPr>
        <w:pStyle w:val="BodyText"/>
        <w:spacing w:before="7"/>
      </w:pPr>
    </w:p>
    <w:p>
      <w:pPr>
        <w:spacing w:line="285" w:lineRule="auto" w:before="0"/>
        <w:ind w:left="569" w:right="833"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2"/>
        <w:ind w:left="569" w:right="833"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71"/>
        <w:ind w:left="569"/>
      </w:pPr>
      <w:r>
        <w:rPr>
          <w:rFonts w:ascii="Franklin Gothic Demi"/>
          <w:color w:val="58595B"/>
          <w:sz w:val="20"/>
        </w:rPr>
        <w:t>Other: </w:t>
      </w:r>
      <w:r>
        <w:rPr>
          <w:color w:val="231F20"/>
        </w:rPr>
        <w:t>The influence of human body systems on growth and</w:t>
      </w:r>
    </w:p>
    <w:p>
      <w:pPr>
        <w:pStyle w:val="BodyText"/>
        <w:spacing w:before="45"/>
        <w:ind w:left="569"/>
      </w:pPr>
      <w:r>
        <w:rPr>
          <w:color w:val="231F20"/>
        </w:rPr>
        <w:t>development</w:t>
      </w:r>
    </w:p>
    <w:p>
      <w:pPr>
        <w:pStyle w:val="BodyText"/>
        <w:spacing w:before="4"/>
        <w:rPr>
          <w:sz w:val="20"/>
        </w:rPr>
      </w:pPr>
    </w:p>
    <w:p>
      <w:pPr>
        <w:pStyle w:val="BodyText"/>
        <w:spacing w:line="302" w:lineRule="auto" w:before="1"/>
        <w:ind w:left="389" w:right="638"/>
        <w:rPr>
          <w:sz w:val="10"/>
        </w:rPr>
      </w:pPr>
      <w:r>
        <w:rPr>
          <w:rFonts w:ascii="Franklin Gothic Demi"/>
          <w:color w:val="009CD8"/>
          <w:sz w:val="20"/>
        </w:rPr>
        <w:t>State Curriculum: </w:t>
      </w:r>
      <w:r>
        <w:rPr>
          <w:color w:val="231F20"/>
        </w:rPr>
        <w:t>The state does not require the use of specific curricula for elementary, middle school/junior high or high school physical education. It does state that physical education should provide an appropriate amount of daily physical activity, foster the development of movement skills, enhance health-related fitness, increase knowledge, offer direct opportunities to work cooperatively in groups, and encourage healthy lifestyle habits and attitudes.</w:t>
      </w:r>
      <w:r>
        <w:rPr>
          <w:color w:val="231F20"/>
          <w:position w:val="6"/>
          <w:sz w:val="10"/>
        </w:rPr>
        <w:t>95</w:t>
      </w:r>
    </w:p>
    <w:p>
      <w:pPr>
        <w:pStyle w:val="BodyText"/>
        <w:spacing w:line="304" w:lineRule="auto"/>
        <w:ind w:left="389" w:right="638"/>
      </w:pPr>
      <w:r>
        <w:rPr>
          <w:color w:val="231F20"/>
        </w:rPr>
        <w:t>In the past year the state has distributed goals and objectives of physical education and student learning benchmarks to schools or school districts. It has not promoted use of the Physical Education Curriculum Analysis Tool (PECAT).</w:t>
      </w:r>
    </w:p>
    <w:p>
      <w:pPr>
        <w:spacing w:after="0" w:line="304" w:lineRule="auto"/>
        <w:sectPr>
          <w:type w:val="continuous"/>
          <w:pgSz w:w="12240" w:h="15840"/>
          <w:pgMar w:top="700" w:bottom="280" w:left="0" w:right="0"/>
          <w:cols w:num="2" w:equalWidth="0">
            <w:col w:w="5927" w:space="40"/>
            <w:col w:w="6273"/>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7"/>
        </w:rPr>
      </w:pPr>
    </w:p>
    <w:p>
      <w:pPr>
        <w:spacing w:after="0"/>
        <w:rPr>
          <w:sz w:val="17"/>
        </w:rPr>
        <w:sectPr>
          <w:footerReference w:type="default" r:id="rId118"/>
          <w:pgSz w:w="12240" w:h="15840"/>
          <w:pgMar w:footer="570" w:header="0" w:top="0" w:bottom="760" w:left="0" w:right="0"/>
        </w:sectPr>
      </w:pPr>
    </w:p>
    <w:p>
      <w:pPr>
        <w:pStyle w:val="BodyText"/>
        <w:spacing w:line="302" w:lineRule="auto" w:before="100"/>
        <w:ind w:left="719" w:right="-19"/>
      </w:pPr>
      <w:r>
        <w:rPr/>
        <w:pict>
          <v:shape style="position:absolute;margin-left:17.2672pt;margin-top:-101.440002pt;width:35.6pt;height:91.05pt;mso-position-horizontal-relative:page;mso-position-vertical-relative:paragraph;z-index:251866112"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rFonts w:ascii="Franklin Gothic Demi" w:hAnsi="Franklin Gothic Demi"/>
          <w:color w:val="009CD8"/>
          <w:sz w:val="20"/>
        </w:rPr>
        <w:t>State Funding for Physical Education Programs: </w:t>
      </w:r>
      <w:r>
        <w:rPr>
          <w:color w:val="231F20"/>
        </w:rPr>
        <w:t>General State Aid supports local board funding for the state’s physical education programs in school districts and schools. More than 800 school districts are funded using a formula. There are no restrictions for how funds may be used. Physical education and recreational facilities are eligible for state funds upon request, as are grant awards for eligible expenses.</w:t>
      </w:r>
      <w:r>
        <w:rPr>
          <w:color w:val="231F20"/>
          <w:position w:val="6"/>
          <w:sz w:val="10"/>
        </w:rPr>
        <w:t>96 </w:t>
      </w:r>
      <w:r>
        <w:rPr>
          <w:color w:val="231F20"/>
        </w:rPr>
        <w:t>No additional funding is available for physical education programs.</w:t>
      </w:r>
    </w:p>
    <w:p>
      <w:pPr>
        <w:pStyle w:val="BodyText"/>
        <w:spacing w:line="285" w:lineRule="auto" w:before="177"/>
        <w:ind w:left="720" w:right="-19" w:hanging="1"/>
      </w:pPr>
      <w:r>
        <w:rPr>
          <w:rFonts w:ascii="Franklin Gothic Demi"/>
          <w:color w:val="009CD8"/>
          <w:sz w:val="20"/>
        </w:rPr>
        <w:t>Class Size: </w:t>
      </w:r>
      <w:r>
        <w:rPr>
          <w:color w:val="231F20"/>
        </w:rPr>
        <w:t>The state has a required student-teacher ratio for academic classes but it is not applicable to physical education.</w:t>
      </w:r>
    </w:p>
    <w:p>
      <w:pPr>
        <w:pStyle w:val="BodyText"/>
        <w:spacing w:before="10"/>
        <w:rPr>
          <w:sz w:val="16"/>
        </w:rPr>
      </w:pPr>
    </w:p>
    <w:p>
      <w:pPr>
        <w:spacing w:before="0"/>
        <w:ind w:left="720" w:right="0" w:firstLine="0"/>
        <w:jc w:val="left"/>
        <w:rPr>
          <w:sz w:val="18"/>
        </w:rPr>
      </w:pPr>
      <w:r>
        <w:rPr>
          <w:rFonts w:ascii="Franklin Gothic Demi"/>
          <w:color w:val="009CD8"/>
          <w:sz w:val="20"/>
        </w:rPr>
        <w:t>Grade Point Average (GPA): </w:t>
      </w:r>
      <w:r>
        <w:rPr>
          <w:color w:val="231F20"/>
          <w:sz w:val="18"/>
        </w:rPr>
        <w:t>The state requires physical</w:t>
      </w:r>
    </w:p>
    <w:p>
      <w:pPr>
        <w:pStyle w:val="BodyText"/>
        <w:spacing w:before="45"/>
        <w:ind w:left="720"/>
      </w:pPr>
      <w:r>
        <w:rPr>
          <w:color w:val="231F20"/>
        </w:rPr>
        <w:t>education to be included in a student’s GPA.</w:t>
      </w:r>
    </w:p>
    <w:p>
      <w:pPr>
        <w:pStyle w:val="BodyText"/>
        <w:spacing w:before="4"/>
        <w:rPr>
          <w:sz w:val="20"/>
        </w:rPr>
      </w:pPr>
    </w:p>
    <w:p>
      <w:pPr>
        <w:spacing w:line="285" w:lineRule="auto" w:before="1"/>
        <w:ind w:left="719" w:right="-19" w:firstLine="0"/>
        <w:jc w:val="left"/>
        <w:rPr>
          <w:sz w:val="18"/>
        </w:rPr>
      </w:pPr>
      <w:r>
        <w:rPr>
          <w:rFonts w:ascii="Franklin Gothic Demi"/>
          <w:color w:val="009CD8"/>
          <w:sz w:val="20"/>
        </w:rPr>
        <w:t>Online Physical Education Courses: </w:t>
      </w:r>
      <w:r>
        <w:rPr>
          <w:color w:val="231F20"/>
          <w:sz w:val="18"/>
        </w:rPr>
        <w:t>The state does not allow online physical education courses.</w:t>
      </w:r>
    </w:p>
    <w:p>
      <w:pPr>
        <w:pStyle w:val="BodyText"/>
        <w:spacing w:before="10"/>
        <w:rPr>
          <w:sz w:val="16"/>
        </w:rPr>
      </w:pPr>
    </w:p>
    <w:p>
      <w:pPr>
        <w:spacing w:line="295" w:lineRule="auto" w:before="0"/>
        <w:ind w:left="720" w:right="-19" w:hanging="1"/>
        <w:jc w:val="left"/>
        <w:rPr>
          <w:sz w:val="18"/>
        </w:rPr>
      </w:pPr>
      <w:r>
        <w:rPr>
          <w:rFonts w:ascii="Franklin Gothic Demi"/>
          <w:color w:val="009CD8"/>
          <w:sz w:val="20"/>
        </w:rPr>
        <w:t>Student Assessment Requirements: </w:t>
      </w:r>
      <w:r>
        <w:rPr>
          <w:color w:val="231F20"/>
          <w:sz w:val="18"/>
        </w:rPr>
        <w:t>The state does not require student assessment in physical education directly related to state standards.</w:t>
      </w:r>
    </w:p>
    <w:p>
      <w:pPr>
        <w:pStyle w:val="BodyText"/>
        <w:spacing w:before="1"/>
        <w:rPr>
          <w:sz w:val="16"/>
        </w:rPr>
      </w:pPr>
    </w:p>
    <w:p>
      <w:pPr>
        <w:pStyle w:val="BodyText"/>
        <w:spacing w:line="300" w:lineRule="auto"/>
        <w:ind w:left="720" w:right="1" w:hanging="1"/>
        <w:rPr>
          <w:sz w:val="10"/>
        </w:rPr>
      </w:pPr>
      <w:r>
        <w:rPr>
          <w:rFonts w:ascii="Franklin Gothic Demi"/>
          <w:color w:val="009CD8"/>
          <w:sz w:val="20"/>
        </w:rPr>
        <w:t>Fitness Assessment:</w:t>
      </w:r>
      <w:r>
        <w:rPr>
          <w:rFonts w:ascii="Franklin Gothic Demi"/>
          <w:color w:val="009CD8"/>
          <w:spacing w:val="-38"/>
          <w:sz w:val="20"/>
        </w:rPr>
        <w:t> </w:t>
      </w:r>
      <w:r>
        <w:rPr>
          <w:color w:val="231F20"/>
        </w:rPr>
        <w:t>The state does not require student physical fitness assessment. Beginning with the </w:t>
      </w:r>
      <w:r>
        <w:rPr>
          <w:color w:val="231F20"/>
          <w:spacing w:val="-5"/>
        </w:rPr>
        <w:t>2016-2017 </w:t>
      </w:r>
      <w:r>
        <w:rPr>
          <w:color w:val="231F20"/>
        </w:rPr>
        <w:t>school </w:t>
      </w:r>
      <w:r>
        <w:rPr>
          <w:color w:val="231F20"/>
          <w:spacing w:val="-3"/>
        </w:rPr>
        <w:t>year, </w:t>
      </w:r>
      <w:r>
        <w:rPr>
          <w:color w:val="231F20"/>
        </w:rPr>
        <w:t>the state board of education will require an annual, scientifically-based, health-related physical fitness assessment for grades 3-12 with periodic reporting of results to the State Board of</w:t>
      </w:r>
      <w:r>
        <w:rPr>
          <w:color w:val="231F20"/>
          <w:spacing w:val="-14"/>
        </w:rPr>
        <w:t> </w:t>
      </w:r>
      <w:r>
        <w:rPr>
          <w:color w:val="231F20"/>
        </w:rPr>
        <w:t>Education.</w:t>
      </w:r>
      <w:r>
        <w:rPr>
          <w:color w:val="231F20"/>
          <w:position w:val="6"/>
          <w:sz w:val="10"/>
        </w:rPr>
        <w:t>97</w:t>
      </w:r>
    </w:p>
    <w:p>
      <w:pPr>
        <w:spacing w:before="180"/>
        <w:ind w:left="720" w:right="0" w:firstLine="0"/>
        <w:jc w:val="left"/>
        <w:rPr>
          <w:sz w:val="18"/>
        </w:rPr>
      </w:pPr>
      <w:r>
        <w:rPr>
          <w:rFonts w:ascii="Franklin Gothic Demi"/>
          <w:color w:val="009CD8"/>
          <w:sz w:val="20"/>
        </w:rPr>
        <w:t>Body Mass Index (BMI): </w:t>
      </w:r>
      <w:r>
        <w:rPr>
          <w:color w:val="231F20"/>
          <w:sz w:val="18"/>
        </w:rPr>
        <w:t>The state does not require collection</w:t>
      </w:r>
      <w:r>
        <w:rPr>
          <w:color w:val="231F20"/>
          <w:spacing w:val="-27"/>
          <w:sz w:val="18"/>
        </w:rPr>
        <w:t> </w:t>
      </w:r>
      <w:r>
        <w:rPr>
          <w:color w:val="231F20"/>
          <w:sz w:val="18"/>
        </w:rPr>
        <w:t>of</w:t>
      </w:r>
    </w:p>
    <w:p>
      <w:pPr>
        <w:pStyle w:val="BodyText"/>
        <w:spacing w:before="45"/>
        <w:ind w:left="719"/>
      </w:pPr>
      <w:r>
        <w:rPr>
          <w:color w:val="231F20"/>
        </w:rPr>
        <w:t>student BMI or height and weight data.</w:t>
      </w:r>
    </w:p>
    <w:p>
      <w:pPr>
        <w:pStyle w:val="BodyText"/>
        <w:spacing w:before="4"/>
        <w:rPr>
          <w:sz w:val="20"/>
        </w:rPr>
      </w:pPr>
    </w:p>
    <w:p>
      <w:pPr>
        <w:spacing w:line="297" w:lineRule="auto" w:before="0"/>
        <w:ind w:left="720" w:right="-19" w:firstLine="0"/>
        <w:jc w:val="left"/>
        <w:rPr>
          <w:sz w:val="10"/>
        </w:rPr>
      </w:pPr>
      <w:r>
        <w:rPr>
          <w:rFonts w:ascii="Franklin Gothic Demi"/>
          <w:color w:val="009CD8"/>
          <w:sz w:val="20"/>
        </w:rPr>
        <w:t>Certification/Licensure of Physical Education Teachers: </w:t>
      </w:r>
      <w:r>
        <w:rPr>
          <w:color w:val="231F20"/>
          <w:sz w:val="18"/>
        </w:rPr>
        <w:t>The state requires physical education teachers to be state certified/licensed and endorsed to teach physical education at the elementary, middle school/junior high and high school levels.</w:t>
      </w:r>
      <w:r>
        <w:rPr>
          <w:color w:val="231F20"/>
          <w:position w:val="6"/>
          <w:sz w:val="10"/>
        </w:rPr>
        <w:t>98</w:t>
      </w:r>
    </w:p>
    <w:p>
      <w:pPr>
        <w:pStyle w:val="BodyText"/>
        <w:spacing w:line="304" w:lineRule="auto" w:before="8"/>
        <w:ind w:left="719" w:right="-19"/>
      </w:pPr>
      <w:r>
        <w:rPr>
          <w:color w:val="231F20"/>
        </w:rPr>
        <w:t>It also requires physical education teachers to pass a physical education certificate/licensure exam (#144 Physical Education)</w:t>
      </w:r>
    </w:p>
    <w:p>
      <w:pPr>
        <w:pStyle w:val="BodyText"/>
        <w:spacing w:line="304" w:lineRule="auto" w:before="101"/>
        <w:ind w:left="388" w:right="765" w:hanging="1"/>
        <w:rPr>
          <w:sz w:val="10"/>
        </w:rPr>
      </w:pPr>
      <w:r>
        <w:rPr/>
        <w:br w:type="column"/>
      </w:r>
      <w:r>
        <w:rPr>
          <w:color w:val="231F20"/>
        </w:rPr>
        <w:t>before they are endorsed to teach physical education.</w:t>
      </w:r>
      <w:r>
        <w:rPr>
          <w:color w:val="231F20"/>
          <w:position w:val="6"/>
          <w:sz w:val="10"/>
        </w:rPr>
        <w:t>99 </w:t>
      </w:r>
      <w:r>
        <w:rPr>
          <w:color w:val="231F20"/>
        </w:rPr>
        <w:t>Elementary classroom teachers (generalists) are allowed to teach required elementary school physical education classes. Elementary educator programs must include instruction in methods and materials of physical education and training.</w:t>
      </w:r>
      <w:r>
        <w:rPr>
          <w:color w:val="231F20"/>
          <w:position w:val="6"/>
          <w:sz w:val="10"/>
        </w:rPr>
        <w:t>100</w:t>
      </w:r>
    </w:p>
    <w:p>
      <w:pPr>
        <w:pStyle w:val="BodyText"/>
        <w:spacing w:line="297" w:lineRule="auto" w:before="179"/>
        <w:ind w:left="388" w:right="741"/>
      </w:pPr>
      <w:r>
        <w:rPr>
          <w:rFonts w:ascii="Franklin Gothic Demi" w:hAnsi="Franklin Gothic Demi"/>
          <w:color w:val="009CD8"/>
          <w:sz w:val="20"/>
        </w:rPr>
        <w:t>Professional Development of Physical Education Teachers: </w:t>
      </w:r>
      <w:r>
        <w:rPr>
          <w:color w:val="231F20"/>
        </w:rPr>
        <w:t>Professional development is required in order to maintain/renew one’s physical education teacher certification or licensure, but the professional development does not have to be on physical education topics. The state does not provide professional development funding or events specifically for physical education teachers.</w:t>
      </w:r>
    </w:p>
    <w:p>
      <w:pPr>
        <w:pStyle w:val="BodyText"/>
        <w:spacing w:line="300" w:lineRule="auto" w:before="179"/>
        <w:ind w:left="388" w:right="765"/>
      </w:pPr>
      <w:r>
        <w:rPr>
          <w:rFonts w:ascii="Franklin Gothic Demi"/>
          <w:color w:val="009CD8"/>
          <w:sz w:val="20"/>
        </w:rPr>
        <w:t>National Board Certification: </w:t>
      </w:r>
      <w:r>
        <w:rPr>
          <w:color w:val="231F20"/>
        </w:rPr>
        <w:t>The state actively promotes and encourages teachers to register for the National Board Certification process by providing or facilitating mentoring for teachers going through the process and providing partial funding regardless of whether the teacher receives board certification.</w:t>
      </w:r>
    </w:p>
    <w:p>
      <w:pPr>
        <w:pStyle w:val="BodyText"/>
        <w:spacing w:before="10"/>
        <w:rPr>
          <w:sz w:val="15"/>
        </w:rPr>
      </w:pPr>
    </w:p>
    <w:p>
      <w:pPr>
        <w:pStyle w:val="BodyText"/>
        <w:spacing w:line="302" w:lineRule="auto"/>
        <w:ind w:left="388" w:right="704"/>
      </w:pPr>
      <w:r>
        <w:rPr>
          <w:rFonts w:ascii="Franklin Gothic Demi"/>
          <w:color w:val="009CD8"/>
          <w:sz w:val="20"/>
        </w:rPr>
        <w:t>District Physical Education Coordinator: </w:t>
      </w:r>
      <w:r>
        <w:rPr>
          <w:color w:val="231F20"/>
        </w:rPr>
        <w:t>The state does not require each school district to have a licensed physical educator serving as a physical education coordinator. It does have designated staffing (&lt;0.50 FTE) to oversee implementation, compliance, technical assistance, or monitoring of physical education programs in school districts and schools</w:t>
      </w:r>
    </w:p>
    <w:p>
      <w:pPr>
        <w:pStyle w:val="Heading5"/>
        <w:ind w:left="388"/>
      </w:pPr>
      <w:r>
        <w:rPr>
          <w:color w:val="009CD8"/>
        </w:rPr>
        <w:t>Contact Person:</w:t>
      </w:r>
    </w:p>
    <w:p>
      <w:pPr>
        <w:pStyle w:val="BodyText"/>
        <w:spacing w:before="45"/>
        <w:ind w:left="388"/>
        <w:jc w:val="both"/>
      </w:pPr>
      <w:r>
        <w:rPr>
          <w:color w:val="231F20"/>
        </w:rPr>
        <w:t>David Andel</w:t>
      </w:r>
    </w:p>
    <w:p>
      <w:pPr>
        <w:pStyle w:val="BodyText"/>
        <w:spacing w:line="304" w:lineRule="auto" w:before="55"/>
        <w:ind w:left="388" w:right="4240"/>
        <w:jc w:val="both"/>
      </w:pPr>
      <w:r>
        <w:rPr>
          <w:color w:val="231F20"/>
        </w:rPr>
        <w:t>Division Administrator 100 North First Street Springfield, IL 62777</w:t>
      </w:r>
    </w:p>
    <w:p>
      <w:pPr>
        <w:pStyle w:val="BodyText"/>
        <w:spacing w:before="3"/>
        <w:ind w:left="388"/>
      </w:pPr>
      <w:r>
        <w:rPr>
          <w:color w:val="231F20"/>
        </w:rPr>
        <w:t>217-782-5899</w:t>
      </w:r>
    </w:p>
    <w:p>
      <w:pPr>
        <w:pStyle w:val="BodyText"/>
        <w:spacing w:before="56"/>
        <w:ind w:left="388"/>
      </w:pPr>
      <w:hyperlink r:id="rId119">
        <w:r>
          <w:rPr>
            <w:color w:val="231F20"/>
          </w:rPr>
          <w:t>dandel@isbe.net</w:t>
        </w:r>
      </w:hyperlink>
    </w:p>
    <w:p>
      <w:pPr>
        <w:spacing w:after="0"/>
        <w:sectPr>
          <w:type w:val="continuous"/>
          <w:pgSz w:w="12240" w:h="15840"/>
          <w:pgMar w:top="700" w:bottom="280" w:left="0" w:right="0"/>
          <w:cols w:num="2" w:equalWidth="0">
            <w:col w:w="5903" w:space="40"/>
            <w:col w:w="6297"/>
          </w:cols>
        </w:sectPr>
      </w:pPr>
    </w:p>
    <w:p>
      <w:pPr>
        <w:pStyle w:val="BodyText"/>
        <w:rPr>
          <w:sz w:val="20"/>
        </w:rPr>
      </w:pPr>
      <w:r>
        <w:rPr/>
        <w:pict>
          <v:group style="position:absolute;margin-left:0pt;margin-top:0pt;width:612pt;height:89.55pt;mso-position-horizontal-relative:page;mso-position-vertical-relative:page;z-index:251865088"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10190;top:1374;width:1073;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20"/>
                        <w:sz w:val="26"/>
                      </w:rPr>
                      <w:t>ILLINOIS</w:t>
                    </w:r>
                  </w:p>
                </w:txbxContent>
              </v:textbox>
              <w10:wrap type="non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after="1"/>
        <w:rPr>
          <w:sz w:val="14"/>
        </w:rPr>
      </w:pPr>
    </w:p>
    <w:tbl>
      <w:tblPr>
        <w:tblW w:w="0" w:type="auto"/>
        <w:jc w:val="left"/>
        <w:tblInd w:w="7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2"/>
        <w:gridCol w:w="4927"/>
        <w:gridCol w:w="724"/>
        <w:gridCol w:w="4771"/>
      </w:tblGrid>
      <w:tr>
        <w:trPr>
          <w:trHeight w:val="305" w:hRule="atLeast"/>
        </w:trPr>
        <w:tc>
          <w:tcPr>
            <w:tcW w:w="252" w:type="dxa"/>
            <w:tcBorders>
              <w:top w:val="single" w:sz="4" w:space="0" w:color="808285"/>
            </w:tcBorders>
          </w:tcPr>
          <w:p>
            <w:pPr>
              <w:pStyle w:val="TableParagraph"/>
              <w:spacing w:line="143" w:lineRule="exact" w:before="141"/>
              <w:rPr>
                <w:sz w:val="14"/>
              </w:rPr>
            </w:pPr>
            <w:r>
              <w:rPr>
                <w:color w:val="58595B"/>
                <w:sz w:val="14"/>
              </w:rPr>
              <w:t>87</w:t>
            </w:r>
          </w:p>
        </w:tc>
        <w:tc>
          <w:tcPr>
            <w:tcW w:w="4927" w:type="dxa"/>
            <w:tcBorders>
              <w:top w:val="single" w:sz="4" w:space="0" w:color="808285"/>
            </w:tcBorders>
          </w:tcPr>
          <w:p>
            <w:pPr>
              <w:pStyle w:val="TableParagraph"/>
              <w:spacing w:line="143" w:lineRule="exact" w:before="141"/>
              <w:ind w:left="88"/>
              <w:rPr>
                <w:sz w:val="14"/>
              </w:rPr>
            </w:pPr>
            <w:r>
              <w:rPr>
                <w:color w:val="58595B"/>
                <w:sz w:val="14"/>
              </w:rPr>
              <w:t>105 Ill. Comp. Stat. 5/27-5 (2015); 105 Ill. Comp. Stat. 5/27-6 (2015); Ill. Admin.</w:t>
            </w:r>
          </w:p>
        </w:tc>
        <w:tc>
          <w:tcPr>
            <w:tcW w:w="724" w:type="dxa"/>
          </w:tcPr>
          <w:p>
            <w:pPr>
              <w:pStyle w:val="TableParagraph"/>
              <w:spacing w:line="143" w:lineRule="exact" w:before="141"/>
              <w:ind w:left="432"/>
              <w:rPr>
                <w:sz w:val="14"/>
              </w:rPr>
            </w:pPr>
            <w:r>
              <w:rPr>
                <w:color w:val="58595B"/>
                <w:sz w:val="14"/>
              </w:rPr>
              <w:t>94</w:t>
            </w:r>
          </w:p>
        </w:tc>
        <w:tc>
          <w:tcPr>
            <w:tcW w:w="4771" w:type="dxa"/>
          </w:tcPr>
          <w:p>
            <w:pPr>
              <w:pStyle w:val="TableParagraph"/>
              <w:spacing w:line="143" w:lineRule="exact" w:before="141"/>
              <w:ind w:left="48"/>
              <w:rPr>
                <w:sz w:val="14"/>
              </w:rPr>
            </w:pPr>
            <w:r>
              <w:rPr>
                <w:color w:val="58595B"/>
                <w:sz w:val="14"/>
              </w:rPr>
              <w:t>105 Ill. Comp. Stat. 5/2-3.139 (2015).</w:t>
            </w:r>
          </w:p>
        </w:tc>
      </w:tr>
      <w:tr>
        <w:trPr>
          <w:trHeight w:val="168" w:hRule="atLeast"/>
        </w:trPr>
        <w:tc>
          <w:tcPr>
            <w:tcW w:w="252" w:type="dxa"/>
          </w:tcPr>
          <w:p>
            <w:pPr>
              <w:pStyle w:val="TableParagraph"/>
              <w:rPr>
                <w:rFonts w:ascii="Times New Roman"/>
                <w:sz w:val="10"/>
              </w:rPr>
            </w:pPr>
          </w:p>
        </w:tc>
        <w:tc>
          <w:tcPr>
            <w:tcW w:w="4927" w:type="dxa"/>
          </w:tcPr>
          <w:p>
            <w:pPr>
              <w:pStyle w:val="TableParagraph"/>
              <w:spacing w:line="143" w:lineRule="exact" w:before="4"/>
              <w:ind w:left="88"/>
              <w:rPr>
                <w:sz w:val="14"/>
              </w:rPr>
            </w:pPr>
            <w:r>
              <w:rPr>
                <w:color w:val="58595B"/>
                <w:sz w:val="14"/>
              </w:rPr>
              <w:t>Code tit 23, § 1.420 (2015); Ill. Admin. Code tit. 23, § 1.430 (2015).</w:t>
            </w:r>
          </w:p>
        </w:tc>
        <w:tc>
          <w:tcPr>
            <w:tcW w:w="724" w:type="dxa"/>
          </w:tcPr>
          <w:p>
            <w:pPr>
              <w:pStyle w:val="TableParagraph"/>
              <w:spacing w:line="143" w:lineRule="exact" w:before="4"/>
              <w:ind w:left="433"/>
              <w:rPr>
                <w:sz w:val="14"/>
              </w:rPr>
            </w:pPr>
            <w:r>
              <w:rPr>
                <w:color w:val="58595B"/>
                <w:sz w:val="14"/>
              </w:rPr>
              <w:t>95</w:t>
            </w:r>
          </w:p>
        </w:tc>
        <w:tc>
          <w:tcPr>
            <w:tcW w:w="4771" w:type="dxa"/>
          </w:tcPr>
          <w:p>
            <w:pPr>
              <w:pStyle w:val="TableParagraph"/>
              <w:spacing w:line="143" w:lineRule="exact" w:before="4"/>
              <w:ind w:left="49"/>
              <w:rPr>
                <w:sz w:val="14"/>
              </w:rPr>
            </w:pPr>
            <w:r>
              <w:rPr>
                <w:color w:val="58595B"/>
                <w:sz w:val="14"/>
              </w:rPr>
              <w:t>105 Ill. Comp. Stat. 5/27-7 (2015).</w:t>
            </w:r>
          </w:p>
        </w:tc>
      </w:tr>
      <w:tr>
        <w:trPr>
          <w:trHeight w:val="168" w:hRule="atLeast"/>
        </w:trPr>
        <w:tc>
          <w:tcPr>
            <w:tcW w:w="252" w:type="dxa"/>
          </w:tcPr>
          <w:p>
            <w:pPr>
              <w:pStyle w:val="TableParagraph"/>
              <w:spacing w:line="143" w:lineRule="exact" w:before="4"/>
              <w:rPr>
                <w:sz w:val="14"/>
              </w:rPr>
            </w:pPr>
            <w:r>
              <w:rPr>
                <w:color w:val="58595B"/>
                <w:sz w:val="14"/>
              </w:rPr>
              <w:t>88</w:t>
            </w:r>
          </w:p>
        </w:tc>
        <w:tc>
          <w:tcPr>
            <w:tcW w:w="4927" w:type="dxa"/>
          </w:tcPr>
          <w:p>
            <w:pPr>
              <w:pStyle w:val="TableParagraph"/>
              <w:spacing w:line="143" w:lineRule="exact" w:before="4"/>
              <w:ind w:left="88"/>
              <w:rPr>
                <w:sz w:val="14"/>
              </w:rPr>
            </w:pPr>
            <w:r>
              <w:rPr>
                <w:color w:val="58595B"/>
                <w:sz w:val="14"/>
              </w:rPr>
              <w:t>105 Ill. Comp. Stat. 5/27-7 (2015).</w:t>
            </w:r>
          </w:p>
        </w:tc>
        <w:tc>
          <w:tcPr>
            <w:tcW w:w="724" w:type="dxa"/>
          </w:tcPr>
          <w:p>
            <w:pPr>
              <w:pStyle w:val="TableParagraph"/>
              <w:spacing w:line="143" w:lineRule="exact" w:before="4"/>
              <w:ind w:left="433"/>
              <w:rPr>
                <w:sz w:val="14"/>
              </w:rPr>
            </w:pPr>
            <w:r>
              <w:rPr>
                <w:color w:val="58595B"/>
                <w:sz w:val="14"/>
              </w:rPr>
              <w:t>96</w:t>
            </w:r>
          </w:p>
        </w:tc>
        <w:tc>
          <w:tcPr>
            <w:tcW w:w="4771" w:type="dxa"/>
          </w:tcPr>
          <w:p>
            <w:pPr>
              <w:pStyle w:val="TableParagraph"/>
              <w:spacing w:line="143" w:lineRule="exact" w:before="4"/>
              <w:ind w:left="49"/>
              <w:rPr>
                <w:sz w:val="14"/>
              </w:rPr>
            </w:pPr>
            <w:r>
              <w:rPr>
                <w:color w:val="58595B"/>
                <w:sz w:val="14"/>
              </w:rPr>
              <w:t>Ill. Admin. Code tit. 23, § 1501.603 (2015); Ill. Admin. Code tit. 74, § 1100.620</w:t>
            </w:r>
          </w:p>
        </w:tc>
      </w:tr>
      <w:tr>
        <w:trPr>
          <w:trHeight w:val="168" w:hRule="atLeast"/>
        </w:trPr>
        <w:tc>
          <w:tcPr>
            <w:tcW w:w="252" w:type="dxa"/>
          </w:tcPr>
          <w:p>
            <w:pPr>
              <w:pStyle w:val="TableParagraph"/>
              <w:spacing w:line="143" w:lineRule="exact" w:before="4"/>
              <w:rPr>
                <w:sz w:val="14"/>
              </w:rPr>
            </w:pPr>
            <w:r>
              <w:rPr>
                <w:color w:val="58595B"/>
                <w:sz w:val="14"/>
              </w:rPr>
              <w:t>89</w:t>
            </w:r>
          </w:p>
        </w:tc>
        <w:tc>
          <w:tcPr>
            <w:tcW w:w="4927" w:type="dxa"/>
          </w:tcPr>
          <w:p>
            <w:pPr>
              <w:pStyle w:val="TableParagraph"/>
              <w:spacing w:line="143" w:lineRule="exact" w:before="4"/>
              <w:ind w:left="88"/>
              <w:rPr>
                <w:sz w:val="14"/>
              </w:rPr>
            </w:pPr>
            <w:r>
              <w:rPr>
                <w:color w:val="58595B"/>
                <w:sz w:val="14"/>
              </w:rPr>
              <w:t>Ill. Admin. Code tit. 23, § 1.420 (2015); Ill. Admin. Code tit. 23, § 1.440 (2015).</w:t>
            </w:r>
          </w:p>
        </w:tc>
        <w:tc>
          <w:tcPr>
            <w:tcW w:w="724" w:type="dxa"/>
          </w:tcPr>
          <w:p>
            <w:pPr>
              <w:pStyle w:val="TableParagraph"/>
              <w:rPr>
                <w:rFonts w:ascii="Times New Roman"/>
                <w:sz w:val="10"/>
              </w:rPr>
            </w:pPr>
          </w:p>
        </w:tc>
        <w:tc>
          <w:tcPr>
            <w:tcW w:w="4771" w:type="dxa"/>
          </w:tcPr>
          <w:p>
            <w:pPr>
              <w:pStyle w:val="TableParagraph"/>
              <w:spacing w:line="143" w:lineRule="exact" w:before="4"/>
              <w:ind w:left="49"/>
              <w:rPr>
                <w:sz w:val="14"/>
              </w:rPr>
            </w:pPr>
            <w:r>
              <w:rPr>
                <w:color w:val="58595B"/>
                <w:sz w:val="14"/>
              </w:rPr>
              <w:t>(2015); Ill. Admin. Code tit. 71, § 40.130 (2015).</w:t>
            </w:r>
          </w:p>
        </w:tc>
      </w:tr>
      <w:tr>
        <w:trPr>
          <w:trHeight w:val="168" w:hRule="atLeast"/>
        </w:trPr>
        <w:tc>
          <w:tcPr>
            <w:tcW w:w="252" w:type="dxa"/>
          </w:tcPr>
          <w:p>
            <w:pPr>
              <w:pStyle w:val="TableParagraph"/>
              <w:spacing w:line="143" w:lineRule="exact" w:before="4"/>
              <w:rPr>
                <w:sz w:val="14"/>
              </w:rPr>
            </w:pPr>
            <w:r>
              <w:rPr>
                <w:color w:val="58595B"/>
                <w:sz w:val="14"/>
              </w:rPr>
              <w:t>90</w:t>
            </w:r>
          </w:p>
        </w:tc>
        <w:tc>
          <w:tcPr>
            <w:tcW w:w="4927" w:type="dxa"/>
          </w:tcPr>
          <w:p>
            <w:pPr>
              <w:pStyle w:val="TableParagraph"/>
              <w:spacing w:line="143" w:lineRule="exact" w:before="4"/>
              <w:ind w:left="88"/>
              <w:rPr>
                <w:sz w:val="14"/>
              </w:rPr>
            </w:pPr>
            <w:r>
              <w:rPr>
                <w:color w:val="58595B"/>
                <w:sz w:val="14"/>
              </w:rPr>
              <w:t>105 Ill. Comp. Stat. 5/27-6 (2015).</w:t>
            </w:r>
          </w:p>
        </w:tc>
        <w:tc>
          <w:tcPr>
            <w:tcW w:w="724" w:type="dxa"/>
          </w:tcPr>
          <w:p>
            <w:pPr>
              <w:pStyle w:val="TableParagraph"/>
              <w:spacing w:line="143" w:lineRule="exact" w:before="4"/>
              <w:ind w:left="433"/>
              <w:rPr>
                <w:sz w:val="14"/>
              </w:rPr>
            </w:pPr>
            <w:r>
              <w:rPr>
                <w:color w:val="58595B"/>
                <w:sz w:val="14"/>
              </w:rPr>
              <w:t>97</w:t>
            </w:r>
          </w:p>
        </w:tc>
        <w:tc>
          <w:tcPr>
            <w:tcW w:w="4771" w:type="dxa"/>
          </w:tcPr>
          <w:p>
            <w:pPr>
              <w:pStyle w:val="TableParagraph"/>
              <w:spacing w:line="143" w:lineRule="exact" w:before="4"/>
              <w:ind w:left="49"/>
              <w:rPr>
                <w:sz w:val="14"/>
              </w:rPr>
            </w:pPr>
            <w:r>
              <w:rPr>
                <w:color w:val="58595B"/>
                <w:sz w:val="14"/>
              </w:rPr>
              <w:t>105 Ill. Comp. Stat. 5/27-6.5 (2015).</w:t>
            </w:r>
          </w:p>
        </w:tc>
      </w:tr>
      <w:tr>
        <w:trPr>
          <w:trHeight w:val="168" w:hRule="atLeast"/>
        </w:trPr>
        <w:tc>
          <w:tcPr>
            <w:tcW w:w="252" w:type="dxa"/>
          </w:tcPr>
          <w:p>
            <w:pPr>
              <w:pStyle w:val="TableParagraph"/>
              <w:spacing w:line="143" w:lineRule="exact" w:before="4"/>
              <w:rPr>
                <w:sz w:val="14"/>
              </w:rPr>
            </w:pPr>
            <w:r>
              <w:rPr>
                <w:color w:val="58595B"/>
                <w:sz w:val="14"/>
              </w:rPr>
              <w:t>91</w:t>
            </w:r>
          </w:p>
        </w:tc>
        <w:tc>
          <w:tcPr>
            <w:tcW w:w="4927" w:type="dxa"/>
          </w:tcPr>
          <w:p>
            <w:pPr>
              <w:pStyle w:val="TableParagraph"/>
              <w:spacing w:line="143" w:lineRule="exact" w:before="4"/>
              <w:ind w:left="88"/>
              <w:rPr>
                <w:sz w:val="14"/>
              </w:rPr>
            </w:pPr>
            <w:r>
              <w:rPr>
                <w:color w:val="58595B"/>
                <w:sz w:val="14"/>
              </w:rPr>
              <w:t>105 Ill Comp. Stat. 5/2-3.25g (2015).</w:t>
            </w:r>
          </w:p>
        </w:tc>
        <w:tc>
          <w:tcPr>
            <w:tcW w:w="724" w:type="dxa"/>
          </w:tcPr>
          <w:p>
            <w:pPr>
              <w:pStyle w:val="TableParagraph"/>
              <w:spacing w:line="143" w:lineRule="exact" w:before="4"/>
              <w:ind w:left="433"/>
              <w:rPr>
                <w:sz w:val="14"/>
              </w:rPr>
            </w:pPr>
            <w:r>
              <w:rPr>
                <w:color w:val="58595B"/>
                <w:sz w:val="14"/>
              </w:rPr>
              <w:t>98</w:t>
            </w:r>
          </w:p>
        </w:tc>
        <w:tc>
          <w:tcPr>
            <w:tcW w:w="4771" w:type="dxa"/>
          </w:tcPr>
          <w:p>
            <w:pPr>
              <w:pStyle w:val="TableParagraph"/>
              <w:spacing w:line="143" w:lineRule="exact" w:before="4"/>
              <w:ind w:left="49"/>
              <w:rPr>
                <w:sz w:val="14"/>
              </w:rPr>
            </w:pPr>
            <w:r>
              <w:rPr>
                <w:color w:val="58595B"/>
                <w:sz w:val="14"/>
              </w:rPr>
              <w:t>Ill. Admin. Code tit. 23, § 1.737 (2015).</w:t>
            </w:r>
          </w:p>
        </w:tc>
      </w:tr>
      <w:tr>
        <w:trPr>
          <w:trHeight w:val="168" w:hRule="atLeast"/>
        </w:trPr>
        <w:tc>
          <w:tcPr>
            <w:tcW w:w="252" w:type="dxa"/>
          </w:tcPr>
          <w:p>
            <w:pPr>
              <w:pStyle w:val="TableParagraph"/>
              <w:spacing w:line="143" w:lineRule="exact" w:before="4"/>
              <w:rPr>
                <w:sz w:val="14"/>
              </w:rPr>
            </w:pPr>
            <w:r>
              <w:rPr>
                <w:color w:val="58595B"/>
                <w:sz w:val="14"/>
              </w:rPr>
              <w:t>92</w:t>
            </w:r>
          </w:p>
        </w:tc>
        <w:tc>
          <w:tcPr>
            <w:tcW w:w="4927" w:type="dxa"/>
          </w:tcPr>
          <w:p>
            <w:pPr>
              <w:pStyle w:val="TableParagraph"/>
              <w:spacing w:line="143" w:lineRule="exact" w:before="4"/>
              <w:ind w:left="88"/>
              <w:rPr>
                <w:sz w:val="14"/>
              </w:rPr>
            </w:pPr>
            <w:r>
              <w:rPr>
                <w:color w:val="58595B"/>
                <w:sz w:val="14"/>
              </w:rPr>
              <w:t>105 Ill. Comp. Stat. 5/27-6 (2015).</w:t>
            </w:r>
          </w:p>
        </w:tc>
        <w:tc>
          <w:tcPr>
            <w:tcW w:w="724" w:type="dxa"/>
          </w:tcPr>
          <w:p>
            <w:pPr>
              <w:pStyle w:val="TableParagraph"/>
              <w:spacing w:line="143" w:lineRule="exact" w:before="4"/>
              <w:ind w:left="433"/>
              <w:rPr>
                <w:sz w:val="14"/>
              </w:rPr>
            </w:pPr>
            <w:r>
              <w:rPr>
                <w:color w:val="58595B"/>
                <w:sz w:val="14"/>
              </w:rPr>
              <w:t>99</w:t>
            </w:r>
          </w:p>
        </w:tc>
        <w:tc>
          <w:tcPr>
            <w:tcW w:w="4771" w:type="dxa"/>
          </w:tcPr>
          <w:p>
            <w:pPr>
              <w:pStyle w:val="TableParagraph"/>
              <w:spacing w:line="143" w:lineRule="exact" w:before="4"/>
              <w:ind w:left="49"/>
              <w:rPr>
                <w:sz w:val="14"/>
              </w:rPr>
            </w:pPr>
            <w:r>
              <w:rPr>
                <w:color w:val="58595B"/>
                <w:sz w:val="14"/>
              </w:rPr>
              <w:t>Admin. Code tit. 23, § 27.270 (2015).</w:t>
            </w:r>
          </w:p>
        </w:tc>
      </w:tr>
      <w:tr>
        <w:trPr>
          <w:trHeight w:val="213" w:hRule="atLeast"/>
        </w:trPr>
        <w:tc>
          <w:tcPr>
            <w:tcW w:w="252" w:type="dxa"/>
          </w:tcPr>
          <w:p>
            <w:pPr>
              <w:pStyle w:val="TableParagraph"/>
              <w:spacing w:before="4"/>
              <w:rPr>
                <w:sz w:val="14"/>
              </w:rPr>
            </w:pPr>
            <w:r>
              <w:rPr>
                <w:color w:val="58595B"/>
                <w:sz w:val="14"/>
              </w:rPr>
              <w:t>93</w:t>
            </w:r>
          </w:p>
        </w:tc>
        <w:tc>
          <w:tcPr>
            <w:tcW w:w="4927" w:type="dxa"/>
          </w:tcPr>
          <w:p>
            <w:pPr>
              <w:pStyle w:val="TableParagraph"/>
              <w:spacing w:before="4"/>
              <w:ind w:left="88"/>
              <w:rPr>
                <w:sz w:val="14"/>
              </w:rPr>
            </w:pPr>
            <w:r>
              <w:rPr>
                <w:color w:val="58595B"/>
                <w:sz w:val="14"/>
              </w:rPr>
              <w:t>Ill. Admin. Code tit 23, § 1.420 (2015).</w:t>
            </w:r>
          </w:p>
        </w:tc>
        <w:tc>
          <w:tcPr>
            <w:tcW w:w="724" w:type="dxa"/>
          </w:tcPr>
          <w:p>
            <w:pPr>
              <w:pStyle w:val="TableParagraph"/>
              <w:spacing w:before="4"/>
              <w:ind w:left="433"/>
              <w:rPr>
                <w:sz w:val="14"/>
              </w:rPr>
            </w:pPr>
            <w:r>
              <w:rPr>
                <w:color w:val="58595B"/>
                <w:sz w:val="14"/>
              </w:rPr>
              <w:t>100</w:t>
            </w:r>
          </w:p>
        </w:tc>
        <w:tc>
          <w:tcPr>
            <w:tcW w:w="4771" w:type="dxa"/>
          </w:tcPr>
          <w:p>
            <w:pPr>
              <w:pStyle w:val="TableParagraph"/>
              <w:spacing w:before="4"/>
              <w:ind w:left="49"/>
              <w:rPr>
                <w:sz w:val="14"/>
              </w:rPr>
            </w:pPr>
            <w:r>
              <w:rPr>
                <w:color w:val="58595B"/>
                <w:sz w:val="14"/>
              </w:rPr>
              <w:t>105 Ill. Comp. Stat. 5/27-9 (2015).</w:t>
            </w:r>
          </w:p>
        </w:tc>
      </w:tr>
    </w:tbl>
    <w:p>
      <w:pPr>
        <w:spacing w:after="0"/>
        <w:rPr>
          <w:sz w:val="14"/>
        </w:rPr>
        <w:sectPr>
          <w:type w:val="continuous"/>
          <w:pgSz w:w="12240" w:h="15840"/>
          <w:pgMar w:top="700" w:bottom="280" w:left="0" w:right="0"/>
        </w:sectPr>
      </w:pPr>
    </w:p>
    <w:p>
      <w:pPr>
        <w:pStyle w:val="BodyText"/>
        <w:rPr>
          <w:sz w:val="20"/>
        </w:rPr>
      </w:pPr>
    </w:p>
    <w:p>
      <w:pPr>
        <w:pStyle w:val="BodyText"/>
        <w:rPr>
          <w:sz w:val="20"/>
        </w:rPr>
      </w:pPr>
    </w:p>
    <w:p>
      <w:pPr>
        <w:pStyle w:val="BodyText"/>
        <w:spacing w:before="5"/>
      </w:pPr>
    </w:p>
    <w:p>
      <w:pPr>
        <w:spacing w:after="0"/>
        <w:sectPr>
          <w:footerReference w:type="default" r:id="rId120"/>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1870208"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154.829605pt;margin-top:-16.849108pt;width:43.8pt;height:63.3pt;mso-position-horizontal-relative:page;mso-position-vertical-relative:paragraph;z-index:251869184" coordorigin="3097,-337" coordsize="876,1266">
            <v:shape style="position:absolute;left:3100;top:-333;width:868;height:1258" coordorigin="3101,-333" coordsize="868,1258" path="m3145,764l3137,783,3129,787,3129,793,3137,802,3148,805,3148,812,3140,815,3137,834,3116,843,3122,887,3106,887,3101,890,3106,896,3114,900,3106,909,3116,915,3122,925,3148,925,3153,919,3153,906,3148,900,3153,887,3155,881,3232,881,3232,871,3421,871,3444,862,3517,862,3517,843,3530,843,3530,821,3535,815,3567,815,3551,805,3554,796,3688,796,3693,793,3695,777,3698,774,3155,774,3148,768,3145,764xm3406,878l3271,878,3310,887,3310,890,3329,906,3352,915,3357,925,3368,925,3384,887,3406,878xm3232,887l3208,887,3211,909,3216,915,3232,906,3232,887xm3517,862l3444,862,3460,887,3483,887,3483,900,3486,906,3494,900,3499,881,3515,881,3517,871,3517,862xm3232,881l3161,881,3169,890,3208,887,3232,887,3232,881xm3421,871l3239,871,3242,881,3266,881,3271,878,3406,878,3421,871xm3688,796l3575,796,3583,812,3585,840,3590,843,3640,862,3648,852,3672,849,3679,802,3688,796xm3161,764l3155,774,3698,774,3703,768,3169,768,3161,764xm3250,-317l3250,434,3239,437,3226,447,3232,463,3234,466,3232,485,3224,491,3216,500,3218,503,3234,519,3239,522,3239,541,3255,557,3247,588,3255,607,3255,635,3234,645,3226,661,3224,670,3216,683,3211,698,3200,708,3192,711,3192,730,3177,749,3171,764,3169,768,3703,768,3724,774,3742,755,3756,720,3758,717,3782,711,3790,698,3803,689,3803,632,3845,626,3893,626,3897,623,3963,613,3960,588,3968,588,3963,576,3947,576,3944,566,3955,548,3944,538,3947,519,3963,510,3963,-3,3968,-63,3968,-286,3297,-286,3287,-289,3279,-295,3266,-305,3258,-314,3250,-317xm3893,626l3845,626,3853,635,3868,645,3893,626xm3968,-333l3439,-327,3423,-317,3407,-314,3389,-305,3368,-295,3344,-289,3334,-286,3968,-286,3968,-333xe" filled="true" fillcolor="#808285" stroked="false">
              <v:path arrowok="t"/>
              <v:fill type="solid"/>
            </v:shape>
            <v:shape style="position:absolute;left:3100;top:-333;width:868;height:1258" coordorigin="3101,-333" coordsize="868,1258" path="m3148,925l3153,919,3153,906,3148,900,3153,887,3155,881,3161,881,3169,890,3208,887,3211,909,3216,915,3232,906,3232,871,3239,871,3242,881,3266,881,3271,878,3310,887,3310,890,3329,906,3352,915,3357,925,3368,925,3384,887,3444,862,3460,887,3483,887,3483,900,3486,906,3494,900,3499,881,3515,881,3517,871,3517,843,3530,843,3530,821,3535,815,3567,815,3551,805,3554,796,3575,796,3583,812,3585,840,3590,843,3640,862,3648,852,3672,849,3679,802,3693,793,3695,777,3703,768,3724,774,3742,755,3756,720,3758,717,3782,711,3790,698,3803,689,3803,632,3845,626,3853,635,3868,645,3897,623,3963,613,3960,588,3968,588,3963,576,3947,576,3944,566,3955,548,3944,538,3947,519,3963,510,3963,447,3963,-3,3968,-63,3968,-333,3439,-327,3423,-317,3407,-314,3389,-305,3368,-295,3344,-289,3334,-286,3310,-286,3297,-286,3287,-289,3279,-295,3266,-305,3258,-314,3250,-317,3250,434,3239,437,3226,447,3232,463,3234,466,3232,485,3224,491,3216,500,3218,503,3234,519,3239,522,3239,541,3255,557,3247,588,3255,607,3255,635,3234,645,3226,661,3224,670,3216,683,3211,698,3200,708,3192,711,3192,730,3177,749,3171,764,3169,768,3161,764,3155,774,3148,768,3145,764,3140,777,3137,783,3129,787,3129,793,3137,802,3148,805,3148,812,3140,815,3137,834,3116,843,3122,887,3106,887,3101,890,3106,896,3114,900,3106,909,3116,915,3122,925,3148,925xe" filled="false" stroked="true" strokeweight=".404pt" strokecolor="#58595b">
              <v:path arrowok="t"/>
              <v:stroke dashstyle="solid"/>
            </v:shape>
            <v:shape style="position:absolute;left:3096;top:-337;width:876;height:1266" type="#_x0000_t202" filled="false" stroked="false">
              <v:textbox inset="0,0,0,0">
                <w:txbxContent>
                  <w:p>
                    <w:pPr>
                      <w:spacing w:before="442"/>
                      <w:ind w:left="-506" w:right="-1829" w:firstLine="0"/>
                      <w:jc w:val="left"/>
                      <w:rPr>
                        <w:rFonts w:ascii="Calibri"/>
                        <w:sz w:val="44"/>
                      </w:rPr>
                    </w:pPr>
                    <w:r>
                      <w:rPr>
                        <w:rFonts w:ascii="Calibri"/>
                        <w:color w:val="FFFFFF"/>
                        <w:w w:val="115"/>
                        <w:sz w:val="44"/>
                        <w:shd w:fill="009CD8" w:color="auto" w:val="clear"/>
                      </w:rPr>
                      <w:t>A</w:t>
                    </w:r>
                    <w:r>
                      <w:rPr>
                        <w:rFonts w:ascii="Calibri"/>
                        <w:color w:val="FFFFFF"/>
                        <w:sz w:val="44"/>
                        <w:shd w:fill="009CD8" w:color="auto" w:val="clear"/>
                      </w:rPr>
                      <w:t>                            </w:t>
                    </w:r>
                    <w:r>
                      <w:rPr>
                        <w:rFonts w:ascii="Calibri"/>
                        <w:color w:val="FFFFFF"/>
                        <w:spacing w:val="24"/>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20"/>
          <w:shd w:fill="009CD8" w:color="auto" w:val="clear"/>
        </w:rPr>
        <w:t>INDIAN</w:t>
      </w:r>
    </w:p>
    <w:p>
      <w:pPr>
        <w:pStyle w:val="BodyText"/>
        <w:spacing w:before="5"/>
        <w:rPr>
          <w:rFonts w:ascii="Calibri"/>
          <w:sz w:val="24"/>
        </w:rPr>
      </w:pPr>
    </w:p>
    <w:p>
      <w:pPr>
        <w:spacing w:after="0"/>
        <w:rPr>
          <w:rFonts w:ascii="Calibri"/>
          <w:sz w:val="24"/>
        </w:rPr>
        <w:sectPr>
          <w:type w:val="continuous"/>
          <w:pgSz w:w="12240" w:h="15840"/>
          <w:pgMar w:top="700" w:bottom="280" w:left="0" w:right="0"/>
        </w:sectPr>
      </w:pPr>
    </w:p>
    <w:p>
      <w:pPr>
        <w:pStyle w:val="BodyText"/>
        <w:spacing w:line="300" w:lineRule="auto" w:before="97"/>
        <w:ind w:left="760" w:right="48"/>
      </w:pPr>
      <w:r>
        <w:rPr/>
        <w:pict>
          <v:group style="position:absolute;margin-left:0pt;margin-top:0pt;width:612pt;height:89.55pt;mso-position-horizontal-relative:page;mso-position-vertical-relative:page;z-index:-271092736"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color w:val="009CD8"/>
          <w:sz w:val="20"/>
        </w:rPr>
        <w:t>Amount of Required Physical Education: </w:t>
      </w:r>
      <w:r>
        <w:rPr>
          <w:color w:val="231F20"/>
        </w:rPr>
        <w:t>The state requires students to take physical education in grades K-8,</w:t>
      </w:r>
      <w:r>
        <w:rPr>
          <w:color w:val="231F20"/>
          <w:position w:val="6"/>
          <w:sz w:val="10"/>
        </w:rPr>
        <w:t>101 </w:t>
      </w:r>
      <w:r>
        <w:rPr>
          <w:color w:val="231F20"/>
        </w:rPr>
        <w:t>but does not specify a minimum number of minutes. Students are also required to take physical education in grade 9 and earn physical education credit for high school graduation.</w:t>
      </w:r>
    </w:p>
    <w:p>
      <w:pPr>
        <w:pStyle w:val="BodyText"/>
        <w:spacing w:before="10"/>
        <w:rPr>
          <w:sz w:val="15"/>
        </w:rPr>
      </w:pPr>
    </w:p>
    <w:p>
      <w:pPr>
        <w:spacing w:line="297" w:lineRule="auto" w:before="0"/>
        <w:ind w:left="760" w:right="48"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2"/>
        <w:rPr>
          <w:sz w:val="16"/>
        </w:rPr>
      </w:pPr>
    </w:p>
    <w:p>
      <w:pPr>
        <w:spacing w:before="0"/>
        <w:ind w:left="760" w:right="0" w:firstLine="0"/>
        <w:jc w:val="left"/>
        <w:rPr>
          <w:sz w:val="18"/>
        </w:rPr>
      </w:pPr>
      <w:r>
        <w:rPr>
          <w:rFonts w:ascii="Franklin Gothic Demi"/>
          <w:color w:val="009CD8"/>
          <w:sz w:val="20"/>
        </w:rPr>
        <w:t>High School Graduation Requirements: </w:t>
      </w:r>
      <w:r>
        <w:rPr>
          <w:color w:val="231F20"/>
          <w:sz w:val="18"/>
        </w:rPr>
        <w:t>The state requires</w:t>
      </w:r>
    </w:p>
    <w:p>
      <w:pPr>
        <w:pStyle w:val="BodyText"/>
        <w:spacing w:before="45"/>
        <w:ind w:left="759"/>
        <w:rPr>
          <w:sz w:val="10"/>
        </w:rPr>
      </w:pPr>
      <w:r>
        <w:rPr>
          <w:color w:val="231F20"/>
        </w:rPr>
        <w:t>Physical</w:t>
      </w:r>
      <w:r>
        <w:rPr>
          <w:color w:val="231F20"/>
          <w:spacing w:val="-6"/>
        </w:rPr>
        <w:t> </w:t>
      </w:r>
      <w:r>
        <w:rPr>
          <w:color w:val="231F20"/>
        </w:rPr>
        <w:t>Education</w:t>
      </w:r>
      <w:r>
        <w:rPr>
          <w:color w:val="231F20"/>
          <w:spacing w:val="-4"/>
        </w:rPr>
        <w:t> </w:t>
      </w:r>
      <w:r>
        <w:rPr>
          <w:color w:val="231F20"/>
        </w:rPr>
        <w:t>I</w:t>
      </w:r>
      <w:r>
        <w:rPr>
          <w:color w:val="231F20"/>
          <w:spacing w:val="-4"/>
        </w:rPr>
        <w:t> </w:t>
      </w:r>
      <w:r>
        <w:rPr>
          <w:color w:val="231F20"/>
        </w:rPr>
        <w:t>and</w:t>
      </w:r>
      <w:r>
        <w:rPr>
          <w:color w:val="231F20"/>
          <w:spacing w:val="-4"/>
        </w:rPr>
        <w:t> </w:t>
      </w:r>
      <w:r>
        <w:rPr>
          <w:color w:val="231F20"/>
        </w:rPr>
        <w:t>II</w:t>
      </w:r>
      <w:r>
        <w:rPr>
          <w:color w:val="231F20"/>
          <w:spacing w:val="-4"/>
        </w:rPr>
        <w:t> </w:t>
      </w:r>
      <w:r>
        <w:rPr>
          <w:color w:val="231F20"/>
        </w:rPr>
        <w:t>(2.0</w:t>
      </w:r>
      <w:r>
        <w:rPr>
          <w:color w:val="231F20"/>
          <w:spacing w:val="-5"/>
        </w:rPr>
        <w:t> </w:t>
      </w:r>
      <w:r>
        <w:rPr>
          <w:color w:val="231F20"/>
        </w:rPr>
        <w:t>credits</w:t>
      </w:r>
      <w:r>
        <w:rPr>
          <w:color w:val="231F20"/>
          <w:spacing w:val="-4"/>
        </w:rPr>
        <w:t> </w:t>
      </w:r>
      <w:r>
        <w:rPr>
          <w:color w:val="231F20"/>
        </w:rPr>
        <w:t>total)</w:t>
      </w:r>
      <w:r>
        <w:rPr>
          <w:color w:val="231F20"/>
          <w:spacing w:val="-5"/>
        </w:rPr>
        <w:t> </w:t>
      </w:r>
      <w:r>
        <w:rPr>
          <w:color w:val="231F20"/>
        </w:rPr>
        <w:t>for</w:t>
      </w:r>
      <w:r>
        <w:rPr>
          <w:color w:val="231F20"/>
          <w:spacing w:val="-4"/>
        </w:rPr>
        <w:t> </w:t>
      </w:r>
      <w:r>
        <w:rPr>
          <w:color w:val="231F20"/>
        </w:rPr>
        <w:t>graduation.</w:t>
      </w:r>
      <w:r>
        <w:rPr>
          <w:color w:val="231F20"/>
          <w:position w:val="6"/>
          <w:sz w:val="10"/>
        </w:rPr>
        <w:t>102</w:t>
      </w:r>
    </w:p>
    <w:p>
      <w:pPr>
        <w:pStyle w:val="BodyText"/>
        <w:spacing w:before="4"/>
        <w:rPr>
          <w:sz w:val="20"/>
        </w:rPr>
      </w:pPr>
    </w:p>
    <w:p>
      <w:pPr>
        <w:pStyle w:val="BodyText"/>
        <w:spacing w:line="300" w:lineRule="auto"/>
        <w:ind w:left="760" w:right="50" w:hanging="1"/>
      </w:pPr>
      <w:r>
        <w:rPr>
          <w:rFonts w:ascii="Franklin Gothic Demi" w:hAnsi="Franklin Gothic Demi"/>
          <w:color w:val="009CD8"/>
          <w:sz w:val="20"/>
        </w:rPr>
        <w:t>Substitutions:</w:t>
      </w:r>
      <w:r>
        <w:rPr>
          <w:rFonts w:ascii="Franklin Gothic Demi" w:hAnsi="Franklin Gothic Demi"/>
          <w:color w:val="009CD8"/>
          <w:spacing w:val="-39"/>
          <w:sz w:val="20"/>
        </w:rPr>
        <w:t> </w:t>
      </w:r>
      <w:r>
        <w:rPr>
          <w:color w:val="231F20"/>
        </w:rPr>
        <w:t>The state permits local school boards to recognize a student’s training and experience in the U.S. armed forces (e.g., Basic Training) as meeting the 2.0 required physical education credits.</w:t>
      </w:r>
      <w:r>
        <w:rPr>
          <w:color w:val="231F20"/>
          <w:position w:val="6"/>
          <w:sz w:val="10"/>
        </w:rPr>
        <w:t>103 </w:t>
      </w:r>
      <w:r>
        <w:rPr>
          <w:color w:val="231F20"/>
        </w:rPr>
        <w:t>In addition, students may substitute other</w:t>
      </w:r>
      <w:r>
        <w:rPr>
          <w:color w:val="231F20"/>
          <w:spacing w:val="-12"/>
        </w:rPr>
        <w:t> </w:t>
      </w:r>
      <w:r>
        <w:rPr>
          <w:color w:val="231F20"/>
        </w:rPr>
        <w:t>activities</w:t>
      </w:r>
    </w:p>
    <w:p>
      <w:pPr>
        <w:pStyle w:val="BodyText"/>
        <w:spacing w:line="304" w:lineRule="auto"/>
        <w:ind w:left="760" w:right="323"/>
      </w:pPr>
      <w:r>
        <w:rPr>
          <w:color w:val="231F20"/>
        </w:rPr>
        <w:t>for required physical education if these activities are part of the independent learning course developed for them by a</w:t>
      </w:r>
      <w:r>
        <w:rPr>
          <w:color w:val="231F20"/>
          <w:spacing w:val="-32"/>
        </w:rPr>
        <w:t> </w:t>
      </w:r>
      <w:r>
        <w:rPr>
          <w:color w:val="231F20"/>
        </w:rPr>
        <w:t>teacher.</w:t>
      </w:r>
    </w:p>
    <w:p>
      <w:pPr>
        <w:pStyle w:val="BodyText"/>
        <w:spacing w:line="285" w:lineRule="auto" w:before="176"/>
        <w:ind w:left="759" w:right="478"/>
      </w:pPr>
      <w:r>
        <w:rPr>
          <w:rFonts w:ascii="Franklin Gothic Demi"/>
          <w:color w:val="009CD8"/>
          <w:sz w:val="20"/>
        </w:rPr>
        <w:t>Exemptions/Waivers: </w:t>
      </w:r>
      <w:r>
        <w:rPr>
          <w:color w:val="231F20"/>
        </w:rPr>
        <w:t>The state does not permit schools or</w:t>
      </w:r>
      <w:r>
        <w:rPr>
          <w:color w:val="231F20"/>
          <w:spacing w:val="-4"/>
        </w:rPr>
        <w:t> </w:t>
      </w:r>
      <w:r>
        <w:rPr>
          <w:color w:val="231F20"/>
        </w:rPr>
        <w:t>school</w:t>
      </w:r>
      <w:r>
        <w:rPr>
          <w:color w:val="231F20"/>
          <w:spacing w:val="-3"/>
        </w:rPr>
        <w:t> </w:t>
      </w:r>
      <w:r>
        <w:rPr>
          <w:color w:val="231F20"/>
        </w:rPr>
        <w:t>districts</w:t>
      </w:r>
      <w:r>
        <w:rPr>
          <w:color w:val="231F20"/>
          <w:spacing w:val="-3"/>
        </w:rPr>
        <w:t> </w:t>
      </w:r>
      <w:r>
        <w:rPr>
          <w:color w:val="231F20"/>
        </w:rPr>
        <w:t>to</w:t>
      </w:r>
      <w:r>
        <w:rPr>
          <w:color w:val="231F20"/>
          <w:spacing w:val="-3"/>
        </w:rPr>
        <w:t> </w:t>
      </w:r>
      <w:r>
        <w:rPr>
          <w:color w:val="231F20"/>
        </w:rPr>
        <w:t>apply</w:t>
      </w:r>
      <w:r>
        <w:rPr>
          <w:color w:val="231F20"/>
          <w:spacing w:val="-3"/>
        </w:rPr>
        <w:t> </w:t>
      </w:r>
      <w:r>
        <w:rPr>
          <w:color w:val="231F20"/>
        </w:rPr>
        <w:t>for</w:t>
      </w:r>
      <w:r>
        <w:rPr>
          <w:color w:val="231F20"/>
          <w:spacing w:val="-3"/>
        </w:rPr>
        <w:t> </w:t>
      </w:r>
      <w:r>
        <w:rPr>
          <w:color w:val="231F20"/>
        </w:rPr>
        <w:t>a</w:t>
      </w:r>
      <w:r>
        <w:rPr>
          <w:color w:val="231F20"/>
          <w:spacing w:val="-3"/>
        </w:rPr>
        <w:t> </w:t>
      </w:r>
      <w:r>
        <w:rPr>
          <w:color w:val="231F20"/>
        </w:rPr>
        <w:t>waiver</w:t>
      </w:r>
      <w:r>
        <w:rPr>
          <w:color w:val="231F20"/>
          <w:spacing w:val="-3"/>
        </w:rPr>
        <w:t> </w:t>
      </w:r>
      <w:r>
        <w:rPr>
          <w:color w:val="231F20"/>
        </w:rPr>
        <w:t>from</w:t>
      </w:r>
      <w:r>
        <w:rPr>
          <w:color w:val="231F20"/>
          <w:spacing w:val="-3"/>
        </w:rPr>
        <w:t> </w:t>
      </w:r>
      <w:r>
        <w:rPr>
          <w:color w:val="231F20"/>
        </w:rPr>
        <w:t>the</w:t>
      </w:r>
      <w:r>
        <w:rPr>
          <w:color w:val="231F20"/>
          <w:spacing w:val="-3"/>
        </w:rPr>
        <w:t> </w:t>
      </w:r>
      <w:r>
        <w:rPr>
          <w:color w:val="231F20"/>
        </w:rPr>
        <w:t>state</w:t>
      </w:r>
      <w:r>
        <w:rPr>
          <w:color w:val="231F20"/>
          <w:spacing w:val="-3"/>
        </w:rPr>
        <w:t> </w:t>
      </w:r>
      <w:r>
        <w:rPr>
          <w:color w:val="231F20"/>
        </w:rPr>
        <w:t>physical</w:t>
      </w:r>
    </w:p>
    <w:p>
      <w:pPr>
        <w:pStyle w:val="BodyText"/>
        <w:spacing w:line="304" w:lineRule="auto" w:before="17"/>
        <w:ind w:left="759" w:right="-17"/>
      </w:pPr>
      <w:r>
        <w:rPr>
          <w:color w:val="231F20"/>
        </w:rPr>
        <w:t>education requirements. The state does not allow students to apply for an exemption from physical education class time or</w:t>
      </w:r>
      <w:r>
        <w:rPr>
          <w:color w:val="231F20"/>
          <w:spacing w:val="-17"/>
        </w:rPr>
        <w:t> </w:t>
      </w:r>
      <w:r>
        <w:rPr>
          <w:color w:val="231F20"/>
        </w:rPr>
        <w:t>credit.</w:t>
      </w:r>
    </w:p>
    <w:p>
      <w:pPr>
        <w:pStyle w:val="BodyText"/>
        <w:spacing w:line="300" w:lineRule="auto" w:before="176"/>
        <w:ind w:left="760" w:right="89" w:hanging="1"/>
      </w:pPr>
      <w:r>
        <w:rPr>
          <w:rFonts w:ascii="Franklin Gothic Demi" w:hAnsi="Franklin Gothic Demi"/>
          <w:color w:val="009CD8"/>
          <w:sz w:val="20"/>
        </w:rPr>
        <w:t>Physical Activity: </w:t>
      </w:r>
      <w:r>
        <w:rPr>
          <w:color w:val="231F20"/>
        </w:rPr>
        <w:t>The state requires the “governing body of each school corporation” to provide daily physical activity for elementary students, which may include recess. No minimum time is specified, and schools may elect not to provide physical activity in the cases of inclement weather or unplanned shortening of the</w:t>
      </w:r>
    </w:p>
    <w:p>
      <w:pPr>
        <w:pStyle w:val="BodyText"/>
        <w:spacing w:line="304" w:lineRule="auto" w:before="5"/>
        <w:ind w:left="760" w:right="4"/>
      </w:pPr>
      <w:r>
        <w:rPr>
          <w:color w:val="231F20"/>
        </w:rPr>
        <w:t>school </w:t>
      </w:r>
      <w:r>
        <w:rPr>
          <w:color w:val="231F20"/>
          <w:spacing w:val="-4"/>
        </w:rPr>
        <w:t>day.</w:t>
      </w:r>
      <w:r>
        <w:rPr>
          <w:color w:val="231F20"/>
          <w:spacing w:val="-4"/>
          <w:position w:val="6"/>
          <w:sz w:val="10"/>
        </w:rPr>
        <w:t>104 </w:t>
      </w:r>
      <w:r>
        <w:rPr>
          <w:color w:val="231F20"/>
        </w:rPr>
        <w:t>The state does not require a minimum weekly amount of physical activity time for elementary, middle school/junior high, or high school students. Classroom physical activity breaks are not required.</w:t>
      </w:r>
      <w:r>
        <w:rPr>
          <w:color w:val="231F20"/>
          <w:spacing w:val="-4"/>
        </w:rPr>
        <w:t> </w:t>
      </w:r>
      <w:r>
        <w:rPr>
          <w:color w:val="231F20"/>
        </w:rPr>
        <w:t>The</w:t>
      </w:r>
      <w:r>
        <w:rPr>
          <w:color w:val="231F20"/>
          <w:spacing w:val="-4"/>
        </w:rPr>
        <w:t> </w:t>
      </w:r>
      <w:r>
        <w:rPr>
          <w:color w:val="231F20"/>
        </w:rPr>
        <w:t>state</w:t>
      </w:r>
      <w:r>
        <w:rPr>
          <w:color w:val="231F20"/>
          <w:spacing w:val="-3"/>
        </w:rPr>
        <w:t> </w:t>
      </w:r>
      <w:r>
        <w:rPr>
          <w:color w:val="231F20"/>
        </w:rPr>
        <w:t>does</w:t>
      </w:r>
      <w:r>
        <w:rPr>
          <w:color w:val="231F20"/>
          <w:spacing w:val="-4"/>
        </w:rPr>
        <w:t> </w:t>
      </w:r>
      <w:r>
        <w:rPr>
          <w:color w:val="231F20"/>
        </w:rPr>
        <w:t>not</w:t>
      </w:r>
      <w:r>
        <w:rPr>
          <w:color w:val="231F20"/>
          <w:spacing w:val="-3"/>
        </w:rPr>
        <w:t> </w:t>
      </w:r>
      <w:r>
        <w:rPr>
          <w:color w:val="231F20"/>
        </w:rPr>
        <w:t>prohibit</w:t>
      </w:r>
      <w:r>
        <w:rPr>
          <w:color w:val="231F20"/>
          <w:spacing w:val="-3"/>
        </w:rPr>
        <w:t> </w:t>
      </w:r>
      <w:r>
        <w:rPr>
          <w:color w:val="231F20"/>
        </w:rPr>
        <w:t>the</w:t>
      </w:r>
      <w:r>
        <w:rPr>
          <w:color w:val="231F20"/>
          <w:spacing w:val="-4"/>
        </w:rPr>
        <w:t> </w:t>
      </w:r>
      <w:r>
        <w:rPr>
          <w:color w:val="231F20"/>
        </w:rPr>
        <w:t>use</w:t>
      </w:r>
      <w:r>
        <w:rPr>
          <w:color w:val="231F20"/>
          <w:spacing w:val="-3"/>
        </w:rPr>
        <w:t> </w:t>
      </w:r>
      <w:r>
        <w:rPr>
          <w:color w:val="231F20"/>
        </w:rPr>
        <w:t>of</w:t>
      </w:r>
      <w:r>
        <w:rPr>
          <w:color w:val="231F20"/>
          <w:spacing w:val="-3"/>
        </w:rPr>
        <w:t> </w:t>
      </w:r>
      <w:r>
        <w:rPr>
          <w:color w:val="231F20"/>
        </w:rPr>
        <w:t>withholding</w:t>
      </w:r>
      <w:r>
        <w:rPr>
          <w:color w:val="231F20"/>
          <w:spacing w:val="-5"/>
        </w:rPr>
        <w:t> </w:t>
      </w:r>
      <w:r>
        <w:rPr>
          <w:color w:val="231F20"/>
        </w:rPr>
        <w:t>physical activity, including recess, as punishment for disciplinary reasons, nor does it prohibit the use of physical activity as punishment for inappropriate</w:t>
      </w:r>
      <w:r>
        <w:rPr>
          <w:color w:val="231F20"/>
          <w:spacing w:val="-1"/>
        </w:rPr>
        <w:t> </w:t>
      </w:r>
      <w:r>
        <w:rPr>
          <w:color w:val="231F20"/>
          <w:spacing w:val="-3"/>
        </w:rPr>
        <w:t>behavior.</w:t>
      </w:r>
    </w:p>
    <w:p>
      <w:pPr>
        <w:pStyle w:val="BodyText"/>
        <w:spacing w:before="10"/>
        <w:rPr>
          <w:sz w:val="15"/>
        </w:rPr>
      </w:pPr>
    </w:p>
    <w:p>
      <w:pPr>
        <w:pStyle w:val="BodyText"/>
        <w:spacing w:line="297" w:lineRule="auto" w:before="1"/>
        <w:ind w:left="759" w:right="-17"/>
      </w:pPr>
      <w:r>
        <w:rPr>
          <w:rFonts w:ascii="Franklin Gothic Demi"/>
          <w:color w:val="009CD8"/>
          <w:sz w:val="20"/>
        </w:rPr>
        <w:t>Local School Wellness Policy: </w:t>
      </w:r>
      <w:r>
        <w:rPr>
          <w:color w:val="231F20"/>
        </w:rPr>
        <w:t>The state requires schools or school districts to provide their local school wellness policy to the state education agency and to post it online for the public. The</w:t>
      </w:r>
      <w:r>
        <w:rPr>
          <w:color w:val="231F20"/>
          <w:spacing w:val="-32"/>
        </w:rPr>
        <w:t> </w:t>
      </w:r>
      <w:r>
        <w:rPr>
          <w:color w:val="231F20"/>
        </w:rPr>
        <w:t>state does not monitor implementation of local school wellness</w:t>
      </w:r>
      <w:r>
        <w:rPr>
          <w:color w:val="231F20"/>
          <w:spacing w:val="-24"/>
        </w:rPr>
        <w:t> </w:t>
      </w:r>
      <w:r>
        <w:rPr>
          <w:color w:val="231F20"/>
        </w:rPr>
        <w:t>policies.</w:t>
      </w:r>
    </w:p>
    <w:p>
      <w:pPr>
        <w:pStyle w:val="BodyText"/>
        <w:spacing w:line="295" w:lineRule="auto" w:before="97"/>
        <w:ind w:left="411" w:right="894"/>
        <w:jc w:val="both"/>
      </w:pPr>
      <w:r>
        <w:rPr/>
        <w:br w:type="column"/>
      </w:r>
      <w:r>
        <w:rPr>
          <w:rFonts w:ascii="Franklin Gothic Demi"/>
          <w:color w:val="009CD8"/>
          <w:sz w:val="20"/>
        </w:rPr>
        <w:t>State Standards:</w:t>
      </w:r>
      <w:r>
        <w:rPr>
          <w:rFonts w:ascii="Franklin Gothic Demi"/>
          <w:color w:val="009CD8"/>
          <w:spacing w:val="-44"/>
          <w:sz w:val="20"/>
        </w:rPr>
        <w:t> </w:t>
      </w:r>
      <w:r>
        <w:rPr>
          <w:color w:val="231F20"/>
        </w:rPr>
        <w:t>The state has adopted standards for physical education with which all school districts must comply. </w:t>
      </w:r>
      <w:hyperlink r:id="rId121">
        <w:r>
          <w:rPr>
            <w:color w:val="25408F"/>
            <w:u w:val="single" w:color="25408F"/>
          </w:rPr>
          <w:t>The</w:t>
        </w:r>
        <w:r>
          <w:rPr>
            <w:color w:val="25408F"/>
            <w:spacing w:val="-24"/>
            <w:u w:val="single" w:color="25408F"/>
          </w:rPr>
          <w:t> </w:t>
        </w:r>
        <w:r>
          <w:rPr>
            <w:color w:val="25408F"/>
            <w:u w:val="single" w:color="25408F"/>
          </w:rPr>
          <w:t>Indiana</w:t>
        </w:r>
      </w:hyperlink>
      <w:r>
        <w:rPr>
          <w:color w:val="25408F"/>
        </w:rPr>
        <w:t> </w:t>
      </w:r>
      <w:hyperlink r:id="rId121">
        <w:r>
          <w:rPr>
            <w:color w:val="25408F"/>
            <w:u w:val="single" w:color="25408F"/>
          </w:rPr>
          <w:t>Academic Standards</w:t>
        </w:r>
        <w:r>
          <w:rPr>
            <w:color w:val="25408F"/>
          </w:rPr>
          <w:t> </w:t>
        </w:r>
      </w:hyperlink>
      <w:r>
        <w:rPr>
          <w:color w:val="231F20"/>
        </w:rPr>
        <w:t>were last updated in</w:t>
      </w:r>
      <w:r>
        <w:rPr>
          <w:color w:val="231F20"/>
          <w:spacing w:val="-4"/>
        </w:rPr>
        <w:t> 2010.</w:t>
      </w:r>
    </w:p>
    <w:p>
      <w:pPr>
        <w:pStyle w:val="Heading5"/>
        <w:spacing w:before="163"/>
        <w:ind w:left="591"/>
      </w:pPr>
      <w:r>
        <w:rPr>
          <w:color w:val="58595B"/>
        </w:rPr>
        <w:t>Areas addressed in the state standards include:</w:t>
      </w:r>
    </w:p>
    <w:p>
      <w:pPr>
        <w:spacing w:line="285" w:lineRule="auto" w:before="110"/>
        <w:ind w:left="591" w:right="722"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2"/>
        <w:ind w:left="591" w:right="722"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1"/>
        <w:ind w:left="591"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5"/>
        <w:ind w:left="591"/>
      </w:pPr>
      <w:r>
        <w:rPr>
          <w:color w:val="231F20"/>
        </w:rPr>
        <w:t>maintain a health-enhancing level of physical activity and fitness</w:t>
      </w:r>
    </w:p>
    <w:p>
      <w:pPr>
        <w:pStyle w:val="BodyText"/>
        <w:spacing w:before="7"/>
      </w:pPr>
    </w:p>
    <w:p>
      <w:pPr>
        <w:spacing w:line="285" w:lineRule="auto" w:before="0"/>
        <w:ind w:left="591" w:right="722"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2"/>
        <w:ind w:left="591" w:right="722"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71"/>
        <w:ind w:left="591"/>
      </w:pPr>
      <w:r>
        <w:rPr>
          <w:rFonts w:ascii="Franklin Gothic Demi"/>
          <w:color w:val="58595B"/>
          <w:sz w:val="20"/>
        </w:rPr>
        <w:t>Other: </w:t>
      </w:r>
      <w:r>
        <w:rPr>
          <w:color w:val="231F20"/>
        </w:rPr>
        <w:t>Students participate regularly in physical activity</w:t>
      </w:r>
    </w:p>
    <w:p>
      <w:pPr>
        <w:pStyle w:val="BodyText"/>
        <w:spacing w:before="5"/>
        <w:rPr>
          <w:sz w:val="19"/>
        </w:rPr>
      </w:pPr>
    </w:p>
    <w:p>
      <w:pPr>
        <w:pStyle w:val="BodyText"/>
        <w:spacing w:line="302" w:lineRule="auto"/>
        <w:ind w:left="411" w:right="731"/>
      </w:pPr>
      <w:r>
        <w:rPr>
          <w:rFonts w:ascii="Franklin Gothic Demi" w:hAnsi="Franklin Gothic Demi"/>
          <w:color w:val="009CD8"/>
          <w:sz w:val="20"/>
        </w:rPr>
        <w:t>State Curriculum: </w:t>
      </w:r>
      <w:r>
        <w:rPr>
          <w:color w:val="231F20"/>
        </w:rPr>
        <w:t>The state requires physical fitness to be part of state schools’ curricula.</w:t>
      </w:r>
      <w:r>
        <w:rPr>
          <w:color w:val="231F20"/>
          <w:position w:val="6"/>
          <w:sz w:val="10"/>
        </w:rPr>
        <w:t>105 </w:t>
      </w:r>
      <w:r>
        <w:rPr>
          <w:color w:val="231F20"/>
        </w:rPr>
        <w:t>The state requires use of a curriculum aligned with the state standards, but does not require the use of specific curricula for elementary, middle school/junior high or high school physical education. Curricula decisions are made at the local level. The state has promoted lesson plans or learning activities</w:t>
      </w:r>
    </w:p>
    <w:p>
      <w:pPr>
        <w:pStyle w:val="BodyText"/>
        <w:spacing w:line="304" w:lineRule="auto"/>
        <w:ind w:left="411" w:right="780"/>
      </w:pPr>
      <w:r>
        <w:rPr>
          <w:color w:val="231F20"/>
        </w:rPr>
        <w:t>for physical education to schools or school district in the past year. It has also promoted use of the Physical Education Curriculum Analysis Tool (PECAT).</w:t>
      </w:r>
    </w:p>
    <w:p>
      <w:pPr>
        <w:spacing w:line="297" w:lineRule="auto" w:before="174"/>
        <w:ind w:left="411" w:right="652" w:firstLine="0"/>
        <w:jc w:val="left"/>
        <w:rPr>
          <w:sz w:val="18"/>
        </w:rPr>
      </w:pPr>
      <w:r>
        <w:rPr>
          <w:rFonts w:ascii="Franklin Gothic Demi" w:hAnsi="Franklin Gothic Demi"/>
          <w:color w:val="009CD8"/>
          <w:sz w:val="20"/>
        </w:rPr>
        <w:t>State Funding for Physical Education Programs: </w:t>
      </w:r>
      <w:r>
        <w:rPr>
          <w:color w:val="231F20"/>
          <w:sz w:val="18"/>
        </w:rPr>
        <w:t>School district appropriations fund the state’s physical education programs in school districts and schools. No additional funding is available for physical education programs.</w:t>
      </w:r>
    </w:p>
    <w:p>
      <w:pPr>
        <w:pStyle w:val="BodyText"/>
        <w:spacing w:before="2"/>
        <w:rPr>
          <w:sz w:val="16"/>
        </w:rPr>
      </w:pPr>
    </w:p>
    <w:p>
      <w:pPr>
        <w:pStyle w:val="BodyText"/>
        <w:spacing w:line="285" w:lineRule="auto"/>
        <w:ind w:left="411" w:right="722" w:hanging="1"/>
      </w:pPr>
      <w:r>
        <w:rPr>
          <w:rFonts w:ascii="Franklin Gothic Demi"/>
          <w:color w:val="009CD8"/>
          <w:sz w:val="20"/>
        </w:rPr>
        <w:t>Class Size: </w:t>
      </w:r>
      <w:r>
        <w:rPr>
          <w:color w:val="231F20"/>
        </w:rPr>
        <w:t>The state does not have a required student-teacher ratio for academic classes.</w:t>
      </w:r>
    </w:p>
    <w:p>
      <w:pPr>
        <w:pStyle w:val="BodyText"/>
        <w:spacing w:before="10"/>
        <w:rPr>
          <w:sz w:val="16"/>
        </w:rPr>
      </w:pPr>
    </w:p>
    <w:p>
      <w:pPr>
        <w:spacing w:before="0"/>
        <w:ind w:left="411" w:right="0" w:firstLine="0"/>
        <w:jc w:val="left"/>
        <w:rPr>
          <w:sz w:val="18"/>
        </w:rPr>
      </w:pPr>
      <w:r>
        <w:rPr>
          <w:rFonts w:ascii="Franklin Gothic Demi"/>
          <w:color w:val="009CD8"/>
          <w:sz w:val="20"/>
        </w:rPr>
        <w:t>Grade Point Average (GPA): </w:t>
      </w:r>
      <w:r>
        <w:rPr>
          <w:color w:val="231F20"/>
          <w:sz w:val="18"/>
        </w:rPr>
        <w:t>The state includes physical</w:t>
      </w:r>
    </w:p>
    <w:p>
      <w:pPr>
        <w:pStyle w:val="BodyText"/>
        <w:spacing w:before="45"/>
        <w:ind w:left="411"/>
      </w:pPr>
      <w:r>
        <w:rPr>
          <w:color w:val="231F20"/>
        </w:rPr>
        <w:t>education grades in a student’s GPA.</w:t>
      </w:r>
    </w:p>
    <w:p>
      <w:pPr>
        <w:spacing w:after="0"/>
        <w:sectPr>
          <w:type w:val="continuous"/>
          <w:pgSz w:w="12240" w:h="15840"/>
          <w:pgMar w:top="700" w:bottom="280" w:left="0" w:right="0"/>
          <w:cols w:num="2" w:equalWidth="0">
            <w:col w:w="5905" w:space="40"/>
            <w:col w:w="6295"/>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7"/>
        </w:rPr>
      </w:pPr>
    </w:p>
    <w:p>
      <w:pPr>
        <w:spacing w:after="0"/>
        <w:rPr>
          <w:sz w:val="17"/>
        </w:rPr>
        <w:sectPr>
          <w:footerReference w:type="default" r:id="rId122"/>
          <w:pgSz w:w="12240" w:h="15840"/>
          <w:pgMar w:footer="570" w:header="0" w:top="0" w:bottom="760" w:left="0" w:right="0"/>
        </w:sectPr>
      </w:pPr>
    </w:p>
    <w:p>
      <w:pPr>
        <w:spacing w:line="295" w:lineRule="auto" w:before="97"/>
        <w:ind w:left="719" w:right="2" w:firstLine="0"/>
        <w:jc w:val="left"/>
        <w:rPr>
          <w:sz w:val="18"/>
        </w:rPr>
      </w:pPr>
      <w:r>
        <w:rPr/>
        <w:pict>
          <v:shape style="position:absolute;margin-left:17.2672pt;margin-top:-101.590004pt;width:35.6pt;height:91.05pt;mso-position-horizontal-relative:page;mso-position-vertical-relative:paragraph;z-index:251875328"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rFonts w:ascii="Franklin Gothic Demi"/>
          <w:color w:val="009CD8"/>
          <w:sz w:val="20"/>
        </w:rPr>
        <w:t>Online Physical Education Courses: </w:t>
      </w:r>
      <w:r>
        <w:rPr>
          <w:color w:val="231F20"/>
          <w:sz w:val="18"/>
        </w:rPr>
        <w:t>The state allows students to earn required physical education credits through online physical education courses.</w:t>
      </w:r>
    </w:p>
    <w:p>
      <w:pPr>
        <w:pStyle w:val="BodyText"/>
        <w:spacing w:before="1"/>
        <w:rPr>
          <w:sz w:val="16"/>
        </w:rPr>
      </w:pPr>
    </w:p>
    <w:p>
      <w:pPr>
        <w:spacing w:line="285" w:lineRule="auto" w:before="0"/>
        <w:ind w:left="720" w:right="2" w:hanging="1"/>
        <w:jc w:val="left"/>
        <w:rPr>
          <w:sz w:val="18"/>
        </w:rPr>
      </w:pPr>
      <w:r>
        <w:rPr>
          <w:rFonts w:ascii="Franklin Gothic Demi"/>
          <w:color w:val="009CD8"/>
          <w:sz w:val="20"/>
        </w:rPr>
        <w:t>Student Assessment Requirements: </w:t>
      </w:r>
      <w:r>
        <w:rPr>
          <w:color w:val="231F20"/>
          <w:sz w:val="18"/>
        </w:rPr>
        <w:t>The state does not require standardized student assessment in physical education.</w:t>
      </w:r>
    </w:p>
    <w:p>
      <w:pPr>
        <w:pStyle w:val="BodyText"/>
        <w:spacing w:before="10"/>
        <w:rPr>
          <w:sz w:val="16"/>
        </w:rPr>
      </w:pPr>
    </w:p>
    <w:p>
      <w:pPr>
        <w:spacing w:before="0"/>
        <w:ind w:left="720" w:right="0" w:firstLine="0"/>
        <w:jc w:val="left"/>
        <w:rPr>
          <w:sz w:val="18"/>
        </w:rPr>
      </w:pPr>
      <w:r>
        <w:rPr>
          <w:rFonts w:ascii="Franklin Gothic Demi"/>
          <w:color w:val="009CD8"/>
          <w:sz w:val="20"/>
        </w:rPr>
        <w:t>Fitness Assessment:</w:t>
      </w:r>
      <w:r>
        <w:rPr>
          <w:rFonts w:ascii="Franklin Gothic Demi"/>
          <w:color w:val="009CD8"/>
          <w:spacing w:val="-38"/>
          <w:sz w:val="20"/>
        </w:rPr>
        <w:t> </w:t>
      </w:r>
      <w:r>
        <w:rPr>
          <w:color w:val="231F20"/>
          <w:sz w:val="18"/>
        </w:rPr>
        <w:t>The state does not require student physical</w:t>
      </w:r>
    </w:p>
    <w:p>
      <w:pPr>
        <w:pStyle w:val="BodyText"/>
        <w:spacing w:before="45"/>
        <w:ind w:left="720"/>
      </w:pPr>
      <w:r>
        <w:rPr>
          <w:color w:val="231F20"/>
        </w:rPr>
        <w:t>fitness assessment.</w:t>
      </w:r>
    </w:p>
    <w:p>
      <w:pPr>
        <w:pStyle w:val="BodyText"/>
        <w:spacing w:before="4"/>
        <w:rPr>
          <w:sz w:val="20"/>
        </w:rPr>
      </w:pPr>
    </w:p>
    <w:p>
      <w:pPr>
        <w:spacing w:before="0"/>
        <w:ind w:left="720" w:right="0" w:firstLine="0"/>
        <w:jc w:val="left"/>
        <w:rPr>
          <w:sz w:val="18"/>
        </w:rPr>
      </w:pPr>
      <w:r>
        <w:rPr>
          <w:rFonts w:ascii="Franklin Gothic Demi"/>
          <w:color w:val="009CD8"/>
          <w:sz w:val="20"/>
        </w:rPr>
        <w:t>Body Mass Index (BMI): </w:t>
      </w:r>
      <w:r>
        <w:rPr>
          <w:color w:val="231F20"/>
          <w:sz w:val="18"/>
        </w:rPr>
        <w:t>The state does not require schools to</w:t>
      </w:r>
    </w:p>
    <w:p>
      <w:pPr>
        <w:pStyle w:val="BodyText"/>
        <w:spacing w:before="45"/>
        <w:ind w:left="719"/>
      </w:pPr>
      <w:r>
        <w:rPr>
          <w:color w:val="231F20"/>
        </w:rPr>
        <w:t>collect student BMI or height and weight.</w:t>
      </w:r>
    </w:p>
    <w:p>
      <w:pPr>
        <w:pStyle w:val="BodyText"/>
        <w:spacing w:before="4"/>
        <w:rPr>
          <w:sz w:val="20"/>
        </w:rPr>
      </w:pPr>
    </w:p>
    <w:p>
      <w:pPr>
        <w:pStyle w:val="BodyText"/>
        <w:spacing w:line="302" w:lineRule="auto" w:before="1"/>
        <w:ind w:left="719" w:right="168"/>
      </w:pPr>
      <w:r>
        <w:rPr>
          <w:rFonts w:ascii="Franklin Gothic Demi"/>
          <w:color w:val="009CD8"/>
          <w:sz w:val="20"/>
        </w:rPr>
        <w:t>Certification/Licensure of Physical Education </w:t>
      </w:r>
      <w:r>
        <w:rPr>
          <w:rFonts w:ascii="Franklin Gothic Demi"/>
          <w:color w:val="009CD8"/>
          <w:spacing w:val="-4"/>
          <w:sz w:val="20"/>
        </w:rPr>
        <w:t>Teachers: </w:t>
      </w:r>
      <w:r>
        <w:rPr>
          <w:color w:val="231F20"/>
        </w:rPr>
        <w:t>The state requires physical education teachers to be state certified/licensed and endorsed to teach physical education at the elementary, middle school/junior high and high school levels, as well as online classes.</w:t>
      </w:r>
      <w:r>
        <w:rPr>
          <w:color w:val="231F20"/>
          <w:position w:val="6"/>
          <w:sz w:val="10"/>
        </w:rPr>
        <w:t>106 </w:t>
      </w:r>
      <w:r>
        <w:rPr>
          <w:color w:val="231F20"/>
        </w:rPr>
        <w:t>It also requires physical education teachers to pass a physical education certificate/licensure exam before they are endorsed to teach physical education. Elementary classroom teachers (generalists) are allowed to teach required elementary school physical education</w:t>
      </w:r>
      <w:r>
        <w:rPr>
          <w:color w:val="231F20"/>
          <w:spacing w:val="-3"/>
        </w:rPr>
        <w:t> </w:t>
      </w:r>
      <w:r>
        <w:rPr>
          <w:color w:val="231F20"/>
        </w:rPr>
        <w:t>classes.</w:t>
      </w:r>
    </w:p>
    <w:p>
      <w:pPr>
        <w:pStyle w:val="BodyText"/>
        <w:spacing w:before="10"/>
        <w:rPr>
          <w:sz w:val="15"/>
        </w:rPr>
      </w:pPr>
    </w:p>
    <w:p>
      <w:pPr>
        <w:pStyle w:val="BodyText"/>
        <w:spacing w:line="302" w:lineRule="auto"/>
        <w:ind w:left="720" w:right="49" w:hanging="1"/>
      </w:pPr>
      <w:r>
        <w:rPr>
          <w:rFonts w:ascii="Franklin Gothic Demi" w:hAnsi="Franklin Gothic Demi"/>
          <w:color w:val="009CD8"/>
          <w:sz w:val="20"/>
        </w:rPr>
        <w:t>Professional</w:t>
      </w:r>
      <w:r>
        <w:rPr>
          <w:rFonts w:ascii="Franklin Gothic Demi" w:hAnsi="Franklin Gothic Demi"/>
          <w:color w:val="009CD8"/>
          <w:spacing w:val="-17"/>
          <w:sz w:val="20"/>
        </w:rPr>
        <w:t> </w:t>
      </w:r>
      <w:r>
        <w:rPr>
          <w:rFonts w:ascii="Franklin Gothic Demi" w:hAnsi="Franklin Gothic Demi"/>
          <w:color w:val="009CD8"/>
          <w:sz w:val="20"/>
        </w:rPr>
        <w:t>Development</w:t>
      </w:r>
      <w:r>
        <w:rPr>
          <w:rFonts w:ascii="Franklin Gothic Demi" w:hAnsi="Franklin Gothic Demi"/>
          <w:color w:val="009CD8"/>
          <w:spacing w:val="-16"/>
          <w:sz w:val="20"/>
        </w:rPr>
        <w:t> </w:t>
      </w:r>
      <w:r>
        <w:rPr>
          <w:rFonts w:ascii="Franklin Gothic Demi" w:hAnsi="Franklin Gothic Demi"/>
          <w:color w:val="009CD8"/>
          <w:sz w:val="20"/>
        </w:rPr>
        <w:t>of</w:t>
      </w:r>
      <w:r>
        <w:rPr>
          <w:rFonts w:ascii="Franklin Gothic Demi" w:hAnsi="Franklin Gothic Demi"/>
          <w:color w:val="009CD8"/>
          <w:spacing w:val="-17"/>
          <w:sz w:val="20"/>
        </w:rPr>
        <w:t> </w:t>
      </w:r>
      <w:r>
        <w:rPr>
          <w:rFonts w:ascii="Franklin Gothic Demi" w:hAnsi="Franklin Gothic Demi"/>
          <w:color w:val="009CD8"/>
          <w:sz w:val="20"/>
        </w:rPr>
        <w:t>Physical</w:t>
      </w:r>
      <w:r>
        <w:rPr>
          <w:rFonts w:ascii="Franklin Gothic Demi" w:hAnsi="Franklin Gothic Demi"/>
          <w:color w:val="009CD8"/>
          <w:spacing w:val="-16"/>
          <w:sz w:val="20"/>
        </w:rPr>
        <w:t> </w:t>
      </w:r>
      <w:r>
        <w:rPr>
          <w:rFonts w:ascii="Franklin Gothic Demi" w:hAnsi="Franklin Gothic Demi"/>
          <w:color w:val="009CD8"/>
          <w:sz w:val="20"/>
        </w:rPr>
        <w:t>Education</w:t>
      </w:r>
      <w:r>
        <w:rPr>
          <w:rFonts w:ascii="Franklin Gothic Demi" w:hAnsi="Franklin Gothic Demi"/>
          <w:color w:val="009CD8"/>
          <w:spacing w:val="-16"/>
          <w:sz w:val="20"/>
        </w:rPr>
        <w:t> </w:t>
      </w:r>
      <w:r>
        <w:rPr>
          <w:rFonts w:ascii="Franklin Gothic Demi" w:hAnsi="Franklin Gothic Demi"/>
          <w:color w:val="009CD8"/>
          <w:spacing w:val="-6"/>
          <w:sz w:val="20"/>
        </w:rPr>
        <w:t>Teachers: </w:t>
      </w:r>
      <w:r>
        <w:rPr>
          <w:color w:val="231F20"/>
          <w:spacing w:val="-3"/>
        </w:rPr>
        <w:t>Professional development </w:t>
      </w:r>
      <w:r>
        <w:rPr>
          <w:color w:val="231F20"/>
        </w:rPr>
        <w:t>is required in </w:t>
      </w:r>
      <w:r>
        <w:rPr>
          <w:color w:val="231F20"/>
          <w:spacing w:val="-3"/>
        </w:rPr>
        <w:t>order to maintain/renew </w:t>
      </w:r>
      <w:r>
        <w:rPr>
          <w:color w:val="231F20"/>
        </w:rPr>
        <w:t>one’s </w:t>
      </w:r>
      <w:r>
        <w:rPr>
          <w:color w:val="231F20"/>
          <w:spacing w:val="-3"/>
        </w:rPr>
        <w:t>physical </w:t>
      </w:r>
      <w:r>
        <w:rPr>
          <w:color w:val="231F20"/>
        </w:rPr>
        <w:t>education </w:t>
      </w:r>
      <w:r>
        <w:rPr>
          <w:color w:val="231F20"/>
          <w:spacing w:val="-3"/>
        </w:rPr>
        <w:t>teacher </w:t>
      </w:r>
      <w:r>
        <w:rPr>
          <w:color w:val="231F20"/>
        </w:rPr>
        <w:t>certification or licensure, and this </w:t>
      </w:r>
      <w:r>
        <w:rPr>
          <w:color w:val="231F20"/>
          <w:spacing w:val="-3"/>
        </w:rPr>
        <w:t>professional development </w:t>
      </w:r>
      <w:r>
        <w:rPr>
          <w:color w:val="231F20"/>
        </w:rPr>
        <w:t>must be on </w:t>
      </w:r>
      <w:r>
        <w:rPr>
          <w:color w:val="231F20"/>
          <w:spacing w:val="-3"/>
        </w:rPr>
        <w:t>physical </w:t>
      </w:r>
      <w:r>
        <w:rPr>
          <w:color w:val="231F20"/>
        </w:rPr>
        <w:t>education </w:t>
      </w:r>
      <w:r>
        <w:rPr>
          <w:color w:val="231F20"/>
          <w:spacing w:val="-3"/>
        </w:rPr>
        <w:t>topics. </w:t>
      </w:r>
      <w:r>
        <w:rPr>
          <w:color w:val="231F20"/>
          <w:spacing w:val="-2"/>
        </w:rPr>
        <w:t>The </w:t>
      </w:r>
      <w:r>
        <w:rPr>
          <w:color w:val="231F20"/>
          <w:spacing w:val="-3"/>
        </w:rPr>
        <w:t>state </w:t>
      </w:r>
      <w:r>
        <w:rPr>
          <w:color w:val="231F20"/>
        </w:rPr>
        <w:t>does </w:t>
      </w:r>
      <w:r>
        <w:rPr>
          <w:color w:val="231F20"/>
          <w:spacing w:val="-2"/>
        </w:rPr>
        <w:t>not </w:t>
      </w:r>
      <w:r>
        <w:rPr>
          <w:color w:val="231F20"/>
          <w:spacing w:val="-3"/>
        </w:rPr>
        <w:t>provide professional development events </w:t>
      </w:r>
      <w:r>
        <w:rPr>
          <w:color w:val="231F20"/>
        </w:rPr>
        <w:t>or funding specifically </w:t>
      </w:r>
      <w:r>
        <w:rPr>
          <w:color w:val="231F20"/>
          <w:spacing w:val="-3"/>
        </w:rPr>
        <w:t>for physical </w:t>
      </w:r>
      <w:r>
        <w:rPr>
          <w:color w:val="231F20"/>
        </w:rPr>
        <w:t>education</w:t>
      </w:r>
      <w:r>
        <w:rPr>
          <w:color w:val="231F20"/>
          <w:spacing w:val="-13"/>
        </w:rPr>
        <w:t> </w:t>
      </w:r>
      <w:r>
        <w:rPr>
          <w:color w:val="231F20"/>
          <w:spacing w:val="-3"/>
        </w:rPr>
        <w:t>teachers.</w:t>
      </w:r>
    </w:p>
    <w:p>
      <w:pPr>
        <w:spacing w:line="285" w:lineRule="auto" w:before="172"/>
        <w:ind w:left="719" w:right="2" w:firstLine="0"/>
        <w:jc w:val="left"/>
        <w:rPr>
          <w:sz w:val="18"/>
        </w:rPr>
      </w:pPr>
      <w:r>
        <w:rPr>
          <w:rFonts w:ascii="Franklin Gothic Demi"/>
          <w:color w:val="009CD8"/>
          <w:sz w:val="20"/>
        </w:rPr>
        <w:t>Teacher Evaluation: </w:t>
      </w:r>
      <w:r>
        <w:rPr>
          <w:color w:val="231F20"/>
          <w:sz w:val="18"/>
        </w:rPr>
        <w:t>The state has a teacher evaluation system for all teachers.</w:t>
      </w:r>
    </w:p>
    <w:p>
      <w:pPr>
        <w:pStyle w:val="BodyText"/>
        <w:spacing w:line="295" w:lineRule="auto" w:before="97"/>
        <w:ind w:left="391" w:right="721"/>
      </w:pPr>
      <w:r>
        <w:rPr/>
        <w:br w:type="column"/>
      </w:r>
      <w:r>
        <w:rPr>
          <w:rFonts w:ascii="Franklin Gothic Demi"/>
          <w:color w:val="009CD8"/>
          <w:sz w:val="20"/>
        </w:rPr>
        <w:t>National Board Certification: </w:t>
      </w:r>
      <w:r>
        <w:rPr>
          <w:color w:val="231F20"/>
        </w:rPr>
        <w:t>The state supports the National Board Certification process and provides or facilitates mentoring for teachers going through the process.</w:t>
      </w:r>
    </w:p>
    <w:p>
      <w:pPr>
        <w:pStyle w:val="BodyText"/>
        <w:spacing w:before="1"/>
        <w:rPr>
          <w:sz w:val="16"/>
        </w:rPr>
      </w:pPr>
    </w:p>
    <w:p>
      <w:pPr>
        <w:pStyle w:val="BodyText"/>
        <w:spacing w:line="302" w:lineRule="auto"/>
        <w:ind w:left="391" w:right="743"/>
      </w:pPr>
      <w:r>
        <w:rPr>
          <w:rFonts w:ascii="Franklin Gothic Demi"/>
          <w:color w:val="009CD8"/>
          <w:sz w:val="20"/>
        </w:rPr>
        <w:t>District Physical Education Coordinator: </w:t>
      </w:r>
      <w:r>
        <w:rPr>
          <w:color w:val="231F20"/>
        </w:rPr>
        <w:t>The state does not require each school district to have a licensed physical educator serving</w:t>
      </w:r>
      <w:r>
        <w:rPr>
          <w:color w:val="231F20"/>
          <w:spacing w:val="-5"/>
        </w:rPr>
        <w:t> </w:t>
      </w:r>
      <w:r>
        <w:rPr>
          <w:color w:val="231F20"/>
        </w:rPr>
        <w:t>as</w:t>
      </w:r>
      <w:r>
        <w:rPr>
          <w:color w:val="231F20"/>
          <w:spacing w:val="-4"/>
        </w:rPr>
        <w:t> </w:t>
      </w:r>
      <w:r>
        <w:rPr>
          <w:color w:val="231F20"/>
        </w:rPr>
        <w:t>a</w:t>
      </w:r>
      <w:r>
        <w:rPr>
          <w:color w:val="231F20"/>
          <w:spacing w:val="-5"/>
        </w:rPr>
        <w:t> </w:t>
      </w:r>
      <w:r>
        <w:rPr>
          <w:color w:val="231F20"/>
        </w:rPr>
        <w:t>physical</w:t>
      </w:r>
      <w:r>
        <w:rPr>
          <w:color w:val="231F20"/>
          <w:spacing w:val="-4"/>
        </w:rPr>
        <w:t> </w:t>
      </w:r>
      <w:r>
        <w:rPr>
          <w:color w:val="231F20"/>
        </w:rPr>
        <w:t>education</w:t>
      </w:r>
      <w:r>
        <w:rPr>
          <w:color w:val="231F20"/>
          <w:spacing w:val="-4"/>
        </w:rPr>
        <w:t> </w:t>
      </w:r>
      <w:r>
        <w:rPr>
          <w:color w:val="231F20"/>
        </w:rPr>
        <w:t>coordinator.</w:t>
      </w:r>
      <w:r>
        <w:rPr>
          <w:color w:val="231F20"/>
          <w:spacing w:val="-5"/>
        </w:rPr>
        <w:t> </w:t>
      </w:r>
      <w:r>
        <w:rPr>
          <w:color w:val="231F20"/>
        </w:rPr>
        <w:t>It</w:t>
      </w:r>
      <w:r>
        <w:rPr>
          <w:color w:val="231F20"/>
          <w:spacing w:val="-4"/>
        </w:rPr>
        <w:t> </w:t>
      </w:r>
      <w:r>
        <w:rPr>
          <w:color w:val="231F20"/>
        </w:rPr>
        <w:t>does</w:t>
      </w:r>
      <w:r>
        <w:rPr>
          <w:color w:val="231F20"/>
          <w:spacing w:val="-4"/>
        </w:rPr>
        <w:t> </w:t>
      </w:r>
      <w:r>
        <w:rPr>
          <w:color w:val="231F20"/>
        </w:rPr>
        <w:t>have</w:t>
      </w:r>
      <w:r>
        <w:rPr>
          <w:color w:val="231F20"/>
          <w:spacing w:val="-4"/>
        </w:rPr>
        <w:t> </w:t>
      </w:r>
      <w:r>
        <w:rPr>
          <w:color w:val="231F20"/>
        </w:rPr>
        <w:t>designated staffing (&lt;0.5 FTE) to oversee implementation, compliance, technical assistance, or monitoring of physical education programs in school districts and</w:t>
      </w:r>
      <w:r>
        <w:rPr>
          <w:color w:val="231F20"/>
          <w:spacing w:val="-2"/>
        </w:rPr>
        <w:t> </w:t>
      </w:r>
      <w:r>
        <w:rPr>
          <w:color w:val="231F20"/>
        </w:rPr>
        <w:t>schools.</w:t>
      </w:r>
    </w:p>
    <w:p>
      <w:pPr>
        <w:pStyle w:val="Heading5"/>
      </w:pPr>
      <w:r>
        <w:rPr>
          <w:color w:val="009CD8"/>
        </w:rPr>
        <w:t>Contact Person:</w:t>
      </w:r>
    </w:p>
    <w:p>
      <w:pPr>
        <w:pStyle w:val="BodyText"/>
        <w:spacing w:before="45"/>
        <w:ind w:left="391"/>
      </w:pPr>
      <w:r>
        <w:rPr>
          <w:color w:val="231F20"/>
        </w:rPr>
        <w:t>Sue Henry</w:t>
      </w:r>
    </w:p>
    <w:p>
      <w:pPr>
        <w:pStyle w:val="BodyText"/>
        <w:spacing w:line="304" w:lineRule="auto" w:before="56"/>
        <w:ind w:left="391" w:right="758"/>
      </w:pPr>
      <w:r>
        <w:rPr>
          <w:color w:val="231F20"/>
        </w:rPr>
        <w:t>Health Science, Health &amp; Wellness, and Physical Education Specialist</w:t>
      </w:r>
    </w:p>
    <w:p>
      <w:pPr>
        <w:pStyle w:val="BodyText"/>
        <w:spacing w:before="1"/>
        <w:ind w:left="391"/>
      </w:pPr>
      <w:r>
        <w:rPr>
          <w:color w:val="231F20"/>
        </w:rPr>
        <w:t>Indiana Department of Education</w:t>
      </w:r>
    </w:p>
    <w:p>
      <w:pPr>
        <w:pStyle w:val="BodyText"/>
        <w:spacing w:before="56"/>
        <w:ind w:left="391"/>
      </w:pPr>
      <w:r>
        <w:rPr>
          <w:color w:val="231F20"/>
        </w:rPr>
        <w:t>151 W. Washington Street, South Tower, Suite 600</w:t>
      </w:r>
    </w:p>
    <w:p>
      <w:pPr>
        <w:pStyle w:val="BodyText"/>
        <w:spacing w:before="56"/>
        <w:ind w:left="391"/>
      </w:pPr>
      <w:r>
        <w:rPr>
          <w:color w:val="231F20"/>
        </w:rPr>
        <w:t>Indianapolis, IN 46204</w:t>
      </w:r>
    </w:p>
    <w:p>
      <w:pPr>
        <w:pStyle w:val="BodyText"/>
        <w:spacing w:before="56"/>
        <w:ind w:left="391"/>
      </w:pPr>
      <w:r>
        <w:rPr>
          <w:color w:val="231F20"/>
        </w:rPr>
        <w:t>317-234-0217</w:t>
      </w:r>
    </w:p>
    <w:p>
      <w:pPr>
        <w:pStyle w:val="BodyText"/>
        <w:spacing w:before="56"/>
        <w:ind w:left="391"/>
      </w:pPr>
      <w:hyperlink r:id="rId123">
        <w:r>
          <w:rPr>
            <w:color w:val="231F20"/>
          </w:rPr>
          <w:t>suhenry@doe.in.gov</w:t>
        </w:r>
      </w:hyperlink>
    </w:p>
    <w:p>
      <w:pPr>
        <w:spacing w:after="0"/>
        <w:sectPr>
          <w:type w:val="continuous"/>
          <w:pgSz w:w="12240" w:h="15840"/>
          <w:pgMar w:top="700" w:bottom="280" w:left="0" w:right="0"/>
          <w:cols w:num="2" w:equalWidth="0">
            <w:col w:w="5900" w:space="40"/>
            <w:col w:w="630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0"/>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pStyle w:val="BodyText"/>
        <w:spacing w:before="1"/>
        <w:rPr>
          <w:sz w:val="6"/>
        </w:rPr>
      </w:pPr>
    </w:p>
    <w:p>
      <w:pPr>
        <w:spacing w:after="0"/>
        <w:rPr>
          <w:sz w:val="6"/>
        </w:rPr>
        <w:sectPr>
          <w:type w:val="continuous"/>
          <w:pgSz w:w="12240" w:h="15840"/>
          <w:pgMar w:top="700" w:bottom="280" w:left="0" w:right="0"/>
        </w:sectPr>
      </w:pPr>
    </w:p>
    <w:p>
      <w:pPr>
        <w:spacing w:before="62"/>
        <w:ind w:left="720" w:right="0" w:firstLine="0"/>
        <w:jc w:val="left"/>
        <w:rPr>
          <w:sz w:val="14"/>
        </w:rPr>
      </w:pPr>
      <w:r>
        <w:rPr/>
        <w:pict>
          <v:group style="position:absolute;margin-left:0pt;margin-top:0pt;width:612pt;height:89.55pt;mso-position-horizontal-relative:page;mso-position-vertical-relative:page;z-index:251874304"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10156;top:1374;width:1107;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15"/>
                        <w:sz w:val="26"/>
                      </w:rPr>
                      <w:t>INDIANA</w:t>
                    </w:r>
                  </w:p>
                </w:txbxContent>
              </v:textbox>
              <w10:wrap type="none"/>
            </v:shape>
            <w10:wrap type="none"/>
          </v:group>
        </w:pict>
      </w:r>
      <w:r>
        <w:rPr>
          <w:color w:val="58595B"/>
          <w:sz w:val="14"/>
        </w:rPr>
        <w:t>101 Ind. Code § 20-30-5-7 (2016); 511 Ind. Admin. Code 6.1-5-2.6 (2015); 511 Ind.</w:t>
      </w:r>
    </w:p>
    <w:p>
      <w:pPr>
        <w:spacing w:before="10"/>
        <w:ind w:left="1060" w:right="0" w:firstLine="0"/>
        <w:jc w:val="left"/>
        <w:rPr>
          <w:sz w:val="14"/>
        </w:rPr>
      </w:pPr>
      <w:r>
        <w:rPr>
          <w:color w:val="58595B"/>
          <w:sz w:val="14"/>
        </w:rPr>
        <w:t>Admin. Code 6.1-5-3.6 (2015).</w:t>
      </w:r>
    </w:p>
    <w:p>
      <w:pPr>
        <w:pStyle w:val="ListParagraph"/>
        <w:numPr>
          <w:ilvl w:val="0"/>
          <w:numId w:val="14"/>
        </w:numPr>
        <w:tabs>
          <w:tab w:pos="1061" w:val="left" w:leader="none"/>
        </w:tabs>
        <w:spacing w:line="240" w:lineRule="auto" w:before="9" w:after="0"/>
        <w:ind w:left="1060" w:right="0" w:hanging="341"/>
        <w:jc w:val="left"/>
        <w:rPr>
          <w:sz w:val="14"/>
        </w:rPr>
      </w:pPr>
      <w:r>
        <w:rPr>
          <w:color w:val="58595B"/>
          <w:spacing w:val="-4"/>
          <w:sz w:val="14"/>
        </w:rPr>
        <w:t>511 </w:t>
      </w:r>
      <w:r>
        <w:rPr>
          <w:color w:val="58595B"/>
          <w:sz w:val="14"/>
        </w:rPr>
        <w:t>Ind. Admin. Code </w:t>
      </w:r>
      <w:r>
        <w:rPr>
          <w:color w:val="58595B"/>
          <w:spacing w:val="-4"/>
          <w:sz w:val="14"/>
        </w:rPr>
        <w:t>6-7.1-4 </w:t>
      </w:r>
      <w:r>
        <w:rPr>
          <w:color w:val="58595B"/>
          <w:sz w:val="14"/>
        </w:rPr>
        <w:t>(2015) minimum required and elective</w:t>
      </w:r>
      <w:r>
        <w:rPr>
          <w:color w:val="58595B"/>
          <w:spacing w:val="-9"/>
          <w:sz w:val="14"/>
        </w:rPr>
        <w:t> </w:t>
      </w:r>
      <w:r>
        <w:rPr>
          <w:color w:val="58595B"/>
          <w:sz w:val="14"/>
        </w:rPr>
        <w:t>credits.</w:t>
      </w:r>
    </w:p>
    <w:p>
      <w:pPr>
        <w:pStyle w:val="ListParagraph"/>
        <w:numPr>
          <w:ilvl w:val="0"/>
          <w:numId w:val="14"/>
        </w:numPr>
        <w:tabs>
          <w:tab w:pos="1061" w:val="left" w:leader="none"/>
        </w:tabs>
        <w:spacing w:line="240" w:lineRule="auto" w:before="9" w:after="0"/>
        <w:ind w:left="1060" w:right="0" w:hanging="341"/>
        <w:jc w:val="left"/>
        <w:rPr>
          <w:sz w:val="14"/>
        </w:rPr>
      </w:pPr>
      <w:r>
        <w:rPr>
          <w:color w:val="58595B"/>
          <w:spacing w:val="-4"/>
          <w:sz w:val="14"/>
        </w:rPr>
        <w:t>511 </w:t>
      </w:r>
      <w:r>
        <w:rPr>
          <w:color w:val="58595B"/>
          <w:sz w:val="14"/>
        </w:rPr>
        <w:t>Ind. Admin. Code 6-7-9 </w:t>
      </w:r>
      <w:r>
        <w:rPr>
          <w:color w:val="58595B"/>
          <w:spacing w:val="-3"/>
          <w:sz w:val="14"/>
        </w:rPr>
        <w:t>(2016) </w:t>
      </w:r>
      <w:r>
        <w:rPr>
          <w:color w:val="58595B"/>
          <w:sz w:val="14"/>
        </w:rPr>
        <w:t>Military experience; </w:t>
      </w:r>
      <w:r>
        <w:rPr>
          <w:color w:val="58595B"/>
          <w:spacing w:val="-4"/>
          <w:sz w:val="14"/>
        </w:rPr>
        <w:t>511 </w:t>
      </w:r>
      <w:r>
        <w:rPr>
          <w:color w:val="58595B"/>
          <w:sz w:val="14"/>
        </w:rPr>
        <w:t>Ind. Admin.</w:t>
      </w:r>
      <w:r>
        <w:rPr>
          <w:color w:val="58595B"/>
          <w:spacing w:val="-3"/>
          <w:sz w:val="14"/>
        </w:rPr>
        <w:t> </w:t>
      </w:r>
      <w:r>
        <w:rPr>
          <w:color w:val="58595B"/>
          <w:sz w:val="14"/>
        </w:rPr>
        <w:t>Code</w:t>
      </w:r>
    </w:p>
    <w:p>
      <w:pPr>
        <w:spacing w:before="9"/>
        <w:ind w:left="1060" w:right="0" w:firstLine="0"/>
        <w:jc w:val="left"/>
        <w:rPr>
          <w:sz w:val="14"/>
        </w:rPr>
      </w:pPr>
      <w:r>
        <w:rPr>
          <w:color w:val="58595B"/>
          <w:sz w:val="14"/>
        </w:rPr>
        <w:t>6-7.1-9 (2015).</w:t>
      </w:r>
    </w:p>
    <w:p>
      <w:pPr>
        <w:pStyle w:val="ListParagraph"/>
        <w:numPr>
          <w:ilvl w:val="0"/>
          <w:numId w:val="14"/>
        </w:numPr>
        <w:tabs>
          <w:tab w:pos="910" w:val="left" w:leader="none"/>
        </w:tabs>
        <w:spacing w:line="254" w:lineRule="auto" w:before="62" w:after="0"/>
        <w:ind w:left="569" w:right="2415" w:firstLine="0"/>
        <w:jc w:val="left"/>
        <w:rPr>
          <w:sz w:val="14"/>
        </w:rPr>
      </w:pPr>
      <w:r>
        <w:rPr>
          <w:color w:val="58595B"/>
          <w:sz w:val="14"/>
        </w:rPr>
        <w:br w:type="column"/>
        <w:t>Ind. Code § </w:t>
      </w:r>
      <w:r>
        <w:rPr>
          <w:color w:val="58595B"/>
          <w:spacing w:val="-3"/>
          <w:sz w:val="14"/>
        </w:rPr>
        <w:t>20-30-5-7.5 (2016) </w:t>
      </w:r>
      <w:r>
        <w:rPr>
          <w:color w:val="58595B"/>
          <w:sz w:val="14"/>
        </w:rPr>
        <w:t>Daily physical activity. 105 Ind. Code § 20-30-5-7</w:t>
      </w:r>
      <w:r>
        <w:rPr>
          <w:color w:val="58595B"/>
          <w:spacing w:val="-12"/>
          <w:sz w:val="14"/>
        </w:rPr>
        <w:t> </w:t>
      </w:r>
      <w:r>
        <w:rPr>
          <w:color w:val="58595B"/>
          <w:spacing w:val="-3"/>
          <w:sz w:val="14"/>
        </w:rPr>
        <w:t>(2016).</w:t>
      </w:r>
    </w:p>
    <w:p>
      <w:pPr>
        <w:spacing w:line="158" w:lineRule="exact" w:before="0"/>
        <w:ind w:left="569" w:right="0" w:firstLine="0"/>
        <w:jc w:val="left"/>
        <w:rPr>
          <w:sz w:val="14"/>
        </w:rPr>
      </w:pPr>
      <w:r>
        <w:rPr>
          <w:color w:val="58595B"/>
          <w:sz w:val="14"/>
        </w:rPr>
        <w:t>106 515 Ind. Admin. Code 8-1-29.1 (2015); 511 Ind. Admin. Code 15-6-17 (2015).</w:t>
      </w:r>
    </w:p>
    <w:p>
      <w:pPr>
        <w:spacing w:after="0" w:line="158" w:lineRule="exact"/>
        <w:jc w:val="left"/>
        <w:rPr>
          <w:sz w:val="14"/>
        </w:rPr>
        <w:sectPr>
          <w:type w:val="continuous"/>
          <w:pgSz w:w="12240" w:h="15840"/>
          <w:pgMar w:top="700" w:bottom="280" w:left="0" w:right="0"/>
          <w:cols w:num="2" w:equalWidth="0">
            <w:col w:w="5722" w:space="40"/>
            <w:col w:w="6478"/>
          </w:cols>
        </w:sectPr>
      </w:pPr>
    </w:p>
    <w:p>
      <w:pPr>
        <w:pStyle w:val="BodyText"/>
        <w:rPr>
          <w:sz w:val="20"/>
        </w:rPr>
      </w:pPr>
    </w:p>
    <w:p>
      <w:pPr>
        <w:pStyle w:val="BodyText"/>
        <w:rPr>
          <w:sz w:val="20"/>
        </w:rPr>
      </w:pPr>
    </w:p>
    <w:p>
      <w:pPr>
        <w:pStyle w:val="BodyText"/>
        <w:spacing w:before="5"/>
      </w:pPr>
    </w:p>
    <w:p>
      <w:pPr>
        <w:spacing w:after="0"/>
        <w:sectPr>
          <w:footerReference w:type="default" r:id="rId124"/>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1879424"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123.800201pt;margin-top:-5.775908pt;width:77.650pt;height:51.3pt;mso-position-horizontal-relative:page;mso-position-vertical-relative:paragraph;z-index:251878400" coordorigin="2476,-116" coordsize="1553,1026">
            <v:shape style="position:absolute;left:2481;top:-111;width:1542;height:1015" coordorigin="2481,-110" coordsize="1542,1015" path="m3773,-110l2490,-110,2484,-99,2490,-88,2500,-81,2503,-70,2503,-59,2500,-52,2495,-44,2490,-41,2492,-30,2495,-26,2500,-23,2514,-23,2516,-15,2516,-8,2522,3,2524,14,2522,18,2522,32,2503,43,2506,47,2506,72,2503,76,2503,91,2492,109,2484,123,2481,134,2481,146,2490,152,2492,160,2514,193,2514,211,2522,222,2524,222,2533,225,2535,233,2535,237,2533,248,2527,251,2527,270,2543,291,2546,295,2543,295,2549,310,2546,320,2546,328,2557,335,2560,353,2565,357,2576,372,2581,372,2589,379,2589,404,2597,422,2605,433,2605,448,2608,455,2597,466,2597,495,2605,499,2616,499,2616,506,2608,514,2608,525,2616,528,2621,528,2627,535,2627,543,2640,550,2643,557,2643,565,2648,580,2648,583,2643,587,2643,594,2651,594,2659,598,2659,609,2651,616,2651,627,2653,641,2653,652,2659,656,2661,671,2659,674,2659,689,2664,711,2670,714,2670,729,2661,747,2664,762,2659,776,2659,784,2661,791,2670,802,2675,806,2683,817,2683,828,3658,828,3663,842,3679,842,3685,861,3701,871,3709,889,3725,904,3733,893,3736,864,3725,846,3725,842,3741,828,3789,813,3798,802,3805,758,3816,740,3832,725,3830,652,3822,641,3811,638,3805,627,3805,612,3811,594,3816,568,3822,557,3908,550,3918,539,3935,528,3967,521,3980,506,3986,499,3991,455,3999,448,4010,441,4023,426,4023,328,3988,310,3978,299,3967,295,3964,266,3956,255,3948,251,3913,222,3908,211,3913,211,3908,197,3884,164,3822,138,3805,120,3805,91,3795,76,3784,7,3808,-26,3808,-44,3789,-66,3787,-84,3776,-88,3773,-96,3773,-110xe" filled="true" fillcolor="#808285" stroked="false">
              <v:path arrowok="t"/>
              <v:fill type="solid"/>
            </v:shape>
            <v:shape style="position:absolute;left:2481;top:-111;width:1542;height:1015" coordorigin="2481,-110" coordsize="1542,1015" path="m3709,889l3701,871,3685,861,3679,842,3663,842,3658,828,2686,828,2683,828,2683,817,2675,806,2670,802,2661,791,2659,784,2659,776,2664,762,2661,747,2670,729,2670,725,2670,714,2664,711,2659,689,2659,685,2659,674,2661,671,2659,656,2653,652,2653,641,2651,627,2651,616,2659,609,2659,601,2659,598,2651,594,2643,594,2643,587,2648,583,2648,580,2643,565,2643,557,2640,550,2627,543,2627,535,2621,528,2616,528,2608,525,2608,514,2616,506,2616,499,2610,499,2605,499,2597,495,2597,485,2597,466,2608,455,2605,448,2605,433,2597,422,2589,404,2589,393,2589,386,2589,379,2581,372,2576,372,2570,364,2565,357,2560,353,2557,335,2546,328,2546,324,2546,320,2549,310,2543,295,2546,295,2543,291,2527,270,2527,262,2527,251,2533,248,2535,237,2535,233,2533,225,2524,222,2522,222,2514,211,2514,204,2514,197,2514,193,2492,160,2490,152,2481,146,2481,134,2484,123,2492,109,2503,91,2503,80,2503,76,2506,72,2506,58,2506,47,2503,43,2522,32,2522,21,2522,18,2524,14,2522,3,2516,-8,2516,-15,2514,-23,2506,-23,2500,-23,2495,-26,2492,-30,2490,-41,2495,-44,2500,-52,2503,-59,2503,-70,2500,-81,2490,-88,2484,-99,2490,-110,2524,-110,3773,-110,3773,-96,3776,-88,3787,-84,3789,-66,3808,-44,3808,-26,3784,7,3795,76,3805,91,3805,120,3822,138,3884,164,3908,197,3913,211,3908,211,3913,222,3948,251,3956,255,3964,266,3967,295,3978,299,3988,310,4023,328,4023,426,4010,441,3999,448,3991,455,3986,499,3980,506,3967,521,3935,528,3918,539,3908,550,3822,557,3816,568,3811,594,3805,612,3805,627,3811,638,3822,641,3830,652,3832,725,3816,740,3805,758,3798,802,3789,813,3741,828,3725,842,3725,846,3736,864,3733,893,3725,904,3709,889xe" filled="false" stroked="true" strokeweight=".545pt" strokecolor="#58595b">
              <v:path arrowok="t"/>
              <v:stroke dashstyle="solid"/>
            </v:shape>
            <v:shape style="position:absolute;left:2476;top:-116;width:1553;height:1026" type="#_x0000_t202" filled="false" stroked="false">
              <v:textbox inset="0,0,0,0">
                <w:txbxContent>
                  <w:p>
                    <w:pPr>
                      <w:spacing w:before="220"/>
                      <w:ind w:left="-590" w:right="-1772" w:firstLine="0"/>
                      <w:jc w:val="left"/>
                      <w:rPr>
                        <w:rFonts w:ascii="Calibri"/>
                        <w:sz w:val="44"/>
                      </w:rPr>
                    </w:pPr>
                    <w:r>
                      <w:rPr>
                        <w:rFonts w:ascii="Calibri"/>
                        <w:color w:val="FFFFFF"/>
                        <w:w w:val="115"/>
                        <w:sz w:val="44"/>
                        <w:shd w:fill="009CD8" w:color="auto" w:val="clear"/>
                      </w:rPr>
                      <w:t>A</w:t>
                    </w:r>
                    <w:r>
                      <w:rPr>
                        <w:rFonts w:ascii="Calibri"/>
                        <w:color w:val="FFFFFF"/>
                        <w:sz w:val="44"/>
                        <w:shd w:fill="009CD8" w:color="auto" w:val="clear"/>
                      </w:rPr>
                      <w:t>                                   </w:t>
                    </w:r>
                    <w:r>
                      <w:rPr>
                        <w:rFonts w:ascii="Calibri"/>
                        <w:color w:val="FFFFFF"/>
                        <w:spacing w:val="32"/>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15"/>
          <w:shd w:fill="009CD8" w:color="auto" w:val="clear"/>
        </w:rPr>
        <w:t>IOW</w:t>
      </w:r>
    </w:p>
    <w:p>
      <w:pPr>
        <w:pStyle w:val="BodyText"/>
        <w:spacing w:before="3"/>
        <w:rPr>
          <w:rFonts w:ascii="Calibri"/>
          <w:sz w:val="24"/>
        </w:rPr>
      </w:pPr>
    </w:p>
    <w:p>
      <w:pPr>
        <w:spacing w:after="0"/>
        <w:rPr>
          <w:rFonts w:ascii="Calibri"/>
          <w:sz w:val="24"/>
        </w:rPr>
        <w:sectPr>
          <w:type w:val="continuous"/>
          <w:pgSz w:w="12240" w:h="15840"/>
          <w:pgMar w:top="700" w:bottom="280" w:left="0" w:right="0"/>
        </w:sectPr>
      </w:pPr>
    </w:p>
    <w:p>
      <w:pPr>
        <w:pStyle w:val="BodyText"/>
        <w:spacing w:line="302" w:lineRule="auto" w:before="99"/>
        <w:ind w:left="759" w:right="-11"/>
      </w:pPr>
      <w:r>
        <w:rPr/>
        <w:pict>
          <v:group style="position:absolute;margin-left:0pt;margin-top:0pt;width:612pt;height:89.55pt;mso-position-horizontal-relative:page;mso-position-vertical-relative:page;z-index:-271083520"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color w:val="009CD8"/>
          <w:sz w:val="20"/>
        </w:rPr>
        <w:t>Amount of Required Physical Education: </w:t>
      </w:r>
      <w:r>
        <w:rPr>
          <w:color w:val="231F20"/>
        </w:rPr>
        <w:t>The state requires students to take physical education in grades 1-12. There is no time requirement for elementary or middle school/junior high students, but high school students must participate in at least one-eighth of a unit of physical education per semester</w:t>
      </w:r>
      <w:r>
        <w:rPr>
          <w:color w:val="231F20"/>
          <w:position w:val="6"/>
          <w:sz w:val="10"/>
        </w:rPr>
        <w:t>107 </w:t>
      </w:r>
      <w:r>
        <w:rPr>
          <w:color w:val="231F20"/>
        </w:rPr>
        <w:t>or at least 45-89 minutes of physical education per week. Compliance is determined through annual reporting.</w:t>
      </w:r>
    </w:p>
    <w:p>
      <w:pPr>
        <w:spacing w:line="297" w:lineRule="auto" w:before="175"/>
        <w:ind w:left="760" w:right="81"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required physical education instruction.</w:t>
      </w:r>
    </w:p>
    <w:p>
      <w:pPr>
        <w:pStyle w:val="BodyText"/>
        <w:spacing w:before="2"/>
        <w:rPr>
          <w:sz w:val="16"/>
        </w:rPr>
      </w:pPr>
    </w:p>
    <w:p>
      <w:pPr>
        <w:spacing w:line="285" w:lineRule="auto" w:before="0"/>
        <w:ind w:left="759" w:right="-11" w:firstLine="0"/>
        <w:jc w:val="left"/>
        <w:rPr>
          <w:sz w:val="10"/>
        </w:rPr>
      </w:pPr>
      <w:r>
        <w:rPr>
          <w:rFonts w:ascii="Franklin Gothic Demi"/>
          <w:color w:val="009CD8"/>
          <w:sz w:val="20"/>
        </w:rPr>
        <w:t>High School Graduation Requirements: </w:t>
      </w:r>
      <w:r>
        <w:rPr>
          <w:color w:val="231F20"/>
          <w:sz w:val="18"/>
        </w:rPr>
        <w:t>The state requires students to earn 1.0 physical education credit for graduation.</w:t>
      </w:r>
      <w:r>
        <w:rPr>
          <w:color w:val="231F20"/>
          <w:position w:val="6"/>
          <w:sz w:val="10"/>
        </w:rPr>
        <w:t>108</w:t>
      </w:r>
    </w:p>
    <w:p>
      <w:pPr>
        <w:pStyle w:val="BodyText"/>
        <w:spacing w:before="10"/>
        <w:rPr>
          <w:sz w:val="16"/>
        </w:rPr>
      </w:pPr>
    </w:p>
    <w:p>
      <w:pPr>
        <w:pStyle w:val="BodyText"/>
        <w:spacing w:line="302" w:lineRule="auto"/>
        <w:ind w:left="760" w:hanging="1"/>
        <w:rPr>
          <w:sz w:val="10"/>
        </w:rPr>
      </w:pPr>
      <w:r>
        <w:rPr>
          <w:rFonts w:ascii="Franklin Gothic Demi"/>
          <w:color w:val="009CD8"/>
          <w:sz w:val="20"/>
        </w:rPr>
        <w:t>Substitutions:</w:t>
      </w:r>
      <w:r>
        <w:rPr>
          <w:rFonts w:ascii="Franklin Gothic Demi"/>
          <w:color w:val="009CD8"/>
          <w:spacing w:val="-41"/>
          <w:sz w:val="20"/>
        </w:rPr>
        <w:t> </w:t>
      </w:r>
      <w:r>
        <w:rPr>
          <w:color w:val="231F20"/>
        </w:rPr>
        <w:t>The state permits school or school districts to allow students to substitute interscholastic sports, marching band, or cheerleading for required physical education participation or credit. Twelfth-grade students may substitute an organized and supervised athletic program that requires at least as much time of participation per week as one-eighth unit of physical</w:t>
      </w:r>
      <w:r>
        <w:rPr>
          <w:color w:val="231F20"/>
          <w:spacing w:val="-7"/>
        </w:rPr>
        <w:t> </w:t>
      </w:r>
      <w:r>
        <w:rPr>
          <w:color w:val="231F20"/>
        </w:rPr>
        <w:t>education.</w:t>
      </w:r>
      <w:r>
        <w:rPr>
          <w:color w:val="231F20"/>
          <w:position w:val="6"/>
          <w:sz w:val="10"/>
        </w:rPr>
        <w:t>109</w:t>
      </w:r>
    </w:p>
    <w:p>
      <w:pPr>
        <w:pStyle w:val="BodyText"/>
        <w:spacing w:line="304" w:lineRule="auto" w:before="172"/>
        <w:ind w:left="759" w:right="81"/>
      </w:pPr>
      <w:r>
        <w:rPr>
          <w:rFonts w:ascii="Franklin Gothic Demi" w:hAnsi="Franklin Gothic Demi"/>
          <w:color w:val="009CD8"/>
          <w:sz w:val="20"/>
        </w:rPr>
        <w:t>Exemptions/Waivers: </w:t>
      </w:r>
      <w:r>
        <w:rPr>
          <w:color w:val="231F20"/>
        </w:rPr>
        <w:t>The state permits schools or school districts to apply for a waiver from state physical education requirements. A Bureau Chief has the authority to grant a 1-year waiver from the state physical education requirements in response to a request from a district’s board of directors. The request must be an essential part of a planned innovative curriculum project that is broadly consistent with the intent of the physical education program.</w:t>
      </w:r>
      <w:r>
        <w:rPr>
          <w:color w:val="231F20"/>
          <w:position w:val="6"/>
          <w:sz w:val="10"/>
        </w:rPr>
        <w:t>110 </w:t>
      </w:r>
      <w:r>
        <w:rPr>
          <w:color w:val="231F20"/>
        </w:rPr>
        <w:t>Twelfth-grade students may be excused from physical education by the principal if they are enrolled in a cooperative, work-study, or other approved, off-site program as well as if they are enrolled in academic courses not otherwise available.</w:t>
      </w:r>
      <w:r>
        <w:rPr>
          <w:color w:val="231F20"/>
          <w:spacing w:val="-25"/>
        </w:rPr>
        <w:t> </w:t>
      </w:r>
      <w:r>
        <w:rPr>
          <w:color w:val="231F20"/>
        </w:rPr>
        <w:t>Students in grades 9-11 may also be excused for academic courses not otherwise available. In addition, a principal may excuse a student from the physical education requirement whose parent/guardian requests in writing that the student be excused.</w:t>
      </w:r>
      <w:r>
        <w:rPr>
          <w:color w:val="231F20"/>
          <w:position w:val="6"/>
          <w:sz w:val="10"/>
        </w:rPr>
        <w:t>111 </w:t>
      </w:r>
      <w:r>
        <w:rPr>
          <w:color w:val="231F20"/>
        </w:rPr>
        <w:t>Students may apply for an exemption from the physical education requirement in lieu of </w:t>
      </w:r>
      <w:r>
        <w:rPr>
          <w:color w:val="231F20"/>
          <w:spacing w:val="-3"/>
        </w:rPr>
        <w:t>TA/work </w:t>
      </w:r>
      <w:r>
        <w:rPr>
          <w:color w:val="231F20"/>
        </w:rPr>
        <w:t>study or religious</w:t>
      </w:r>
      <w:r>
        <w:rPr>
          <w:color w:val="231F20"/>
          <w:spacing w:val="2"/>
        </w:rPr>
        <w:t> </w:t>
      </w:r>
      <w:r>
        <w:rPr>
          <w:color w:val="231F20"/>
        </w:rPr>
        <w:t>beliefs.</w:t>
      </w:r>
    </w:p>
    <w:p>
      <w:pPr>
        <w:pStyle w:val="BodyText"/>
        <w:spacing w:line="297" w:lineRule="auto" w:before="168"/>
        <w:ind w:left="760" w:right="-11" w:hanging="1"/>
      </w:pPr>
      <w:r>
        <w:rPr>
          <w:rFonts w:ascii="Franklin Gothic Demi"/>
          <w:color w:val="009CD8"/>
          <w:sz w:val="20"/>
        </w:rPr>
        <w:t>Physical Activity: </w:t>
      </w:r>
      <w:r>
        <w:rPr>
          <w:color w:val="231F20"/>
        </w:rPr>
        <w:t>The state does not require elementary schools to provide daily recess, but does require a minimum amount of 30 minutes per school day (150 minutes per week) of physical activity time for elementary school students and 120 minutes per week</w:t>
      </w:r>
    </w:p>
    <w:p>
      <w:pPr>
        <w:pStyle w:val="BodyText"/>
        <w:spacing w:line="304" w:lineRule="auto" w:before="100"/>
        <w:ind w:left="391" w:right="823"/>
        <w:rPr>
          <w:sz w:val="10"/>
        </w:rPr>
      </w:pPr>
      <w:r>
        <w:rPr/>
        <w:br w:type="column"/>
      </w:r>
      <w:r>
        <w:rPr>
          <w:color w:val="231F20"/>
        </w:rPr>
        <w:t>for middle school/junior high and high school students. A student participating in an organized and supervised athletic program or non-school-sponsored extracurricular activity that requires at least 120 minutes per week is exempt.</w:t>
      </w:r>
      <w:r>
        <w:rPr>
          <w:color w:val="231F20"/>
          <w:position w:val="6"/>
          <w:sz w:val="10"/>
        </w:rPr>
        <w:t>112 </w:t>
      </w:r>
      <w:r>
        <w:rPr>
          <w:color w:val="231F20"/>
        </w:rPr>
        <w:t>Classroom physical activity breaks are not required. The state does not prohibit the use of withholding physical activity, including recess, as punishment for disciplinary reasons, nor the use of physical activity as punishment for inappropriate behavior.</w:t>
      </w:r>
      <w:r>
        <w:rPr>
          <w:color w:val="231F20"/>
          <w:position w:val="6"/>
          <w:sz w:val="10"/>
        </w:rPr>
        <w:t>113</w:t>
      </w:r>
    </w:p>
    <w:p>
      <w:pPr>
        <w:pStyle w:val="BodyText"/>
        <w:rPr>
          <w:sz w:val="16"/>
        </w:rPr>
      </w:pPr>
    </w:p>
    <w:p>
      <w:pPr>
        <w:pStyle w:val="BodyText"/>
        <w:spacing w:line="300" w:lineRule="auto" w:before="1"/>
        <w:ind w:left="391" w:right="823"/>
      </w:pPr>
      <w:r>
        <w:rPr>
          <w:rFonts w:ascii="Franklin Gothic Demi"/>
          <w:color w:val="009CD8"/>
          <w:sz w:val="20"/>
        </w:rPr>
        <w:t>Local School Wellness Policy: </w:t>
      </w:r>
      <w:r>
        <w:rPr>
          <w:color w:val="231F20"/>
        </w:rPr>
        <w:t>The state does not require schools or school districts to provide their local school wellness policy to the state education agency nor to post it online for the public. The state does not monitor the implementation of local school wellness policies.</w:t>
      </w:r>
    </w:p>
    <w:p>
      <w:pPr>
        <w:pStyle w:val="BodyText"/>
        <w:spacing w:line="285" w:lineRule="auto" w:before="179"/>
        <w:ind w:left="391" w:right="823"/>
      </w:pPr>
      <w:r>
        <w:rPr>
          <w:rFonts w:ascii="Franklin Gothic Demi"/>
          <w:color w:val="009CD8"/>
          <w:sz w:val="20"/>
        </w:rPr>
        <w:t>State Standards: </w:t>
      </w:r>
      <w:r>
        <w:rPr>
          <w:color w:val="231F20"/>
        </w:rPr>
        <w:t>The state survey reported that the state has not adopted standards for physical education.</w:t>
      </w:r>
    </w:p>
    <w:p>
      <w:pPr>
        <w:pStyle w:val="BodyText"/>
        <w:spacing w:before="10"/>
        <w:rPr>
          <w:sz w:val="16"/>
        </w:rPr>
      </w:pPr>
    </w:p>
    <w:p>
      <w:pPr>
        <w:pStyle w:val="BodyText"/>
        <w:spacing w:line="302" w:lineRule="auto"/>
        <w:ind w:left="391" w:right="596"/>
      </w:pPr>
      <w:r>
        <w:rPr>
          <w:rFonts w:ascii="Franklin Gothic Demi"/>
          <w:color w:val="009CD8"/>
          <w:sz w:val="20"/>
        </w:rPr>
        <w:t>State Curriculum: </w:t>
      </w:r>
      <w:r>
        <w:rPr>
          <w:color w:val="231F20"/>
        </w:rPr>
        <w:t>The state does not require school districts and schools to use a specific curricula for elementary, middle school/ junior high, or high school physical education. The state has not promoted curriculum tools to schools or school district in the past year, nor the use of the Physical Education Curriculum Analysis Tool (PECAT).</w:t>
      </w:r>
    </w:p>
    <w:p>
      <w:pPr>
        <w:spacing w:line="297" w:lineRule="auto" w:before="172"/>
        <w:ind w:left="391" w:right="926" w:firstLine="0"/>
        <w:jc w:val="left"/>
        <w:rPr>
          <w:sz w:val="18"/>
        </w:rPr>
      </w:pPr>
      <w:r>
        <w:rPr>
          <w:rFonts w:ascii="Franklin Gothic Demi" w:hAnsi="Franklin Gothic Demi"/>
          <w:color w:val="009CD8"/>
          <w:sz w:val="20"/>
        </w:rPr>
        <w:t>State Funding for Physical Education Programs: </w:t>
      </w:r>
      <w:r>
        <w:rPr>
          <w:color w:val="231F20"/>
          <w:sz w:val="18"/>
        </w:rPr>
        <w:t>General education funding is available for the state’s physical education programs in school districts and schools. No additional funding is available for physical education programs.</w:t>
      </w:r>
    </w:p>
    <w:p>
      <w:pPr>
        <w:pStyle w:val="BodyText"/>
        <w:spacing w:before="2"/>
        <w:rPr>
          <w:sz w:val="16"/>
        </w:rPr>
      </w:pPr>
    </w:p>
    <w:p>
      <w:pPr>
        <w:pStyle w:val="BodyText"/>
        <w:spacing w:line="285" w:lineRule="auto"/>
        <w:ind w:left="391" w:right="596" w:hanging="1"/>
      </w:pPr>
      <w:r>
        <w:rPr>
          <w:rFonts w:ascii="Franklin Gothic Demi"/>
          <w:color w:val="009CD8"/>
          <w:sz w:val="20"/>
        </w:rPr>
        <w:t>Class Size: </w:t>
      </w:r>
      <w:r>
        <w:rPr>
          <w:color w:val="231F20"/>
        </w:rPr>
        <w:t>The state does not have a required teacher-to student ratio for classes.</w:t>
      </w:r>
    </w:p>
    <w:p>
      <w:pPr>
        <w:pStyle w:val="BodyText"/>
        <w:spacing w:before="10"/>
        <w:rPr>
          <w:sz w:val="16"/>
        </w:rPr>
      </w:pPr>
    </w:p>
    <w:p>
      <w:pPr>
        <w:spacing w:before="0"/>
        <w:ind w:left="391" w:right="0" w:firstLine="0"/>
        <w:jc w:val="left"/>
        <w:rPr>
          <w:sz w:val="18"/>
        </w:rPr>
      </w:pPr>
      <w:r>
        <w:rPr>
          <w:rFonts w:ascii="Franklin Gothic Demi"/>
          <w:color w:val="009CD8"/>
          <w:sz w:val="20"/>
        </w:rPr>
        <w:t>Grade Point Average (GPA): </w:t>
      </w:r>
      <w:r>
        <w:rPr>
          <w:color w:val="231F20"/>
          <w:sz w:val="18"/>
        </w:rPr>
        <w:t>The state does not require physical</w:t>
      </w:r>
    </w:p>
    <w:p>
      <w:pPr>
        <w:pStyle w:val="BodyText"/>
        <w:spacing w:before="45"/>
        <w:ind w:left="391"/>
      </w:pPr>
      <w:r>
        <w:rPr>
          <w:color w:val="231F20"/>
        </w:rPr>
        <w:t>education grades to be included in a student’s GPA.</w:t>
      </w:r>
    </w:p>
    <w:p>
      <w:pPr>
        <w:pStyle w:val="BodyText"/>
        <w:spacing w:before="4"/>
        <w:rPr>
          <w:sz w:val="20"/>
        </w:rPr>
      </w:pPr>
    </w:p>
    <w:p>
      <w:pPr>
        <w:spacing w:line="285" w:lineRule="auto" w:before="0"/>
        <w:ind w:left="391" w:right="596" w:firstLine="0"/>
        <w:jc w:val="left"/>
        <w:rPr>
          <w:sz w:val="18"/>
        </w:rPr>
      </w:pPr>
      <w:r>
        <w:rPr>
          <w:rFonts w:ascii="Franklin Gothic Demi"/>
          <w:color w:val="009CD8"/>
          <w:sz w:val="20"/>
        </w:rPr>
        <w:t>Online Physical Education Courses: </w:t>
      </w:r>
      <w:r>
        <w:rPr>
          <w:color w:val="231F20"/>
          <w:sz w:val="18"/>
        </w:rPr>
        <w:t>The state allows students to earn required physical education credit through online classes.</w:t>
      </w:r>
    </w:p>
    <w:p>
      <w:pPr>
        <w:pStyle w:val="BodyText"/>
        <w:spacing w:before="10"/>
        <w:rPr>
          <w:sz w:val="16"/>
        </w:rPr>
      </w:pPr>
    </w:p>
    <w:p>
      <w:pPr>
        <w:spacing w:line="295" w:lineRule="auto" w:before="0"/>
        <w:ind w:left="391" w:right="823" w:hanging="1"/>
        <w:jc w:val="left"/>
        <w:rPr>
          <w:sz w:val="18"/>
        </w:rPr>
      </w:pPr>
      <w:r>
        <w:rPr>
          <w:rFonts w:ascii="Franklin Gothic Demi"/>
          <w:color w:val="009CD8"/>
          <w:sz w:val="20"/>
        </w:rPr>
        <w:t>Student Assessment Requirements: </w:t>
      </w:r>
      <w:r>
        <w:rPr>
          <w:color w:val="231F20"/>
          <w:sz w:val="18"/>
        </w:rPr>
        <w:t>The state does not require student assessment related to state physical education standards.</w:t>
      </w:r>
    </w:p>
    <w:p>
      <w:pPr>
        <w:pStyle w:val="BodyText"/>
        <w:spacing w:before="2"/>
        <w:rPr>
          <w:sz w:val="16"/>
        </w:rPr>
      </w:pPr>
    </w:p>
    <w:p>
      <w:pPr>
        <w:spacing w:before="0"/>
        <w:ind w:left="391" w:right="0" w:firstLine="0"/>
        <w:jc w:val="left"/>
        <w:rPr>
          <w:sz w:val="18"/>
        </w:rPr>
      </w:pPr>
      <w:r>
        <w:rPr>
          <w:rFonts w:ascii="Franklin Gothic Demi"/>
          <w:color w:val="009CD8"/>
          <w:sz w:val="20"/>
        </w:rPr>
        <w:t>Fitness Assessment: </w:t>
      </w:r>
      <w:r>
        <w:rPr>
          <w:color w:val="231F20"/>
          <w:sz w:val="18"/>
        </w:rPr>
        <w:t>The state does not require student</w:t>
      </w:r>
    </w:p>
    <w:p>
      <w:pPr>
        <w:pStyle w:val="BodyText"/>
        <w:spacing w:before="45"/>
        <w:ind w:left="391"/>
      </w:pPr>
      <w:r>
        <w:rPr>
          <w:color w:val="231F20"/>
        </w:rPr>
        <w:t>physical fitness assessment.</w:t>
      </w:r>
    </w:p>
    <w:p>
      <w:pPr>
        <w:spacing w:after="0"/>
        <w:sectPr>
          <w:type w:val="continuous"/>
          <w:pgSz w:w="12240" w:h="15840"/>
          <w:pgMar w:top="700" w:bottom="280" w:left="0" w:right="0"/>
          <w:cols w:num="2" w:equalWidth="0">
            <w:col w:w="5925" w:space="40"/>
            <w:col w:w="6275"/>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9"/>
        </w:rPr>
      </w:pPr>
    </w:p>
    <w:p>
      <w:pPr>
        <w:spacing w:after="0"/>
        <w:rPr>
          <w:sz w:val="19"/>
        </w:rPr>
        <w:sectPr>
          <w:footerReference w:type="default" r:id="rId125"/>
          <w:pgSz w:w="12240" w:h="15840"/>
          <w:pgMar w:footer="570" w:header="0" w:top="0" w:bottom="760" w:left="0" w:right="0"/>
        </w:sectPr>
      </w:pPr>
    </w:p>
    <w:p>
      <w:pPr>
        <w:spacing w:before="97"/>
        <w:ind w:left="720" w:right="0" w:firstLine="0"/>
        <w:jc w:val="left"/>
        <w:rPr>
          <w:sz w:val="18"/>
        </w:rPr>
      </w:pPr>
      <w:r>
        <w:rPr/>
        <w:pict>
          <v:shape style="position:absolute;margin-left:17.2672pt;margin-top:-102.590004pt;width:35.6pt;height:91.05pt;mso-position-horizontal-relative:page;mso-position-vertical-relative:paragraph;z-index:251884544"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rFonts w:ascii="Franklin Gothic Demi"/>
          <w:color w:val="009CD8"/>
          <w:sz w:val="20"/>
        </w:rPr>
        <w:t>Body Mass Index (BMI): </w:t>
      </w:r>
      <w:r>
        <w:rPr>
          <w:color w:val="231F20"/>
          <w:sz w:val="18"/>
        </w:rPr>
        <w:t>The state does not require schools to</w:t>
      </w:r>
    </w:p>
    <w:p>
      <w:pPr>
        <w:pStyle w:val="BodyText"/>
        <w:spacing w:before="45"/>
        <w:ind w:left="719"/>
      </w:pPr>
      <w:r>
        <w:rPr>
          <w:color w:val="231F20"/>
        </w:rPr>
        <w:t>collect students’ BMI or height and weight.</w:t>
      </w:r>
    </w:p>
    <w:p>
      <w:pPr>
        <w:pStyle w:val="BodyText"/>
        <w:spacing w:before="4"/>
        <w:rPr>
          <w:sz w:val="20"/>
        </w:rPr>
      </w:pPr>
    </w:p>
    <w:p>
      <w:pPr>
        <w:pStyle w:val="BodyText"/>
        <w:spacing w:line="302" w:lineRule="auto"/>
        <w:ind w:left="720" w:right="-6" w:hanging="1"/>
      </w:pPr>
      <w:r>
        <w:rPr>
          <w:rFonts w:ascii="Franklin Gothic Demi"/>
          <w:color w:val="009CD8"/>
          <w:sz w:val="20"/>
        </w:rPr>
        <w:t>Certification/Licensure of Physical Education </w:t>
      </w:r>
      <w:r>
        <w:rPr>
          <w:rFonts w:ascii="Franklin Gothic Demi"/>
          <w:color w:val="009CD8"/>
          <w:spacing w:val="-4"/>
          <w:sz w:val="20"/>
        </w:rPr>
        <w:t>Teachers: </w:t>
      </w:r>
      <w:r>
        <w:rPr>
          <w:color w:val="231F20"/>
        </w:rPr>
        <w:t>The </w:t>
      </w:r>
      <w:r>
        <w:rPr>
          <w:color w:val="231F20"/>
          <w:spacing w:val="-3"/>
        </w:rPr>
        <w:t>state </w:t>
      </w:r>
      <w:r>
        <w:rPr>
          <w:color w:val="231F20"/>
        </w:rPr>
        <w:t>requires </w:t>
      </w:r>
      <w:r>
        <w:rPr>
          <w:color w:val="231F20"/>
          <w:spacing w:val="-3"/>
        </w:rPr>
        <w:t>physical </w:t>
      </w:r>
      <w:r>
        <w:rPr>
          <w:color w:val="231F20"/>
        </w:rPr>
        <w:t>education teachers </w:t>
      </w:r>
      <w:r>
        <w:rPr>
          <w:color w:val="231F20"/>
          <w:spacing w:val="-3"/>
        </w:rPr>
        <w:t>to </w:t>
      </w:r>
      <w:r>
        <w:rPr>
          <w:color w:val="231F20"/>
        </w:rPr>
        <w:t>be </w:t>
      </w:r>
      <w:r>
        <w:rPr>
          <w:color w:val="231F20"/>
          <w:spacing w:val="-3"/>
        </w:rPr>
        <w:t>state </w:t>
      </w:r>
      <w:r>
        <w:rPr>
          <w:color w:val="231F20"/>
        </w:rPr>
        <w:t>certified/ licensed</w:t>
      </w:r>
      <w:r>
        <w:rPr>
          <w:color w:val="231F20"/>
          <w:spacing w:val="-8"/>
        </w:rPr>
        <w:t> </w:t>
      </w:r>
      <w:r>
        <w:rPr>
          <w:color w:val="231F20"/>
        </w:rPr>
        <w:t>and</w:t>
      </w:r>
      <w:r>
        <w:rPr>
          <w:color w:val="231F20"/>
          <w:spacing w:val="-7"/>
        </w:rPr>
        <w:t> </w:t>
      </w:r>
      <w:r>
        <w:rPr>
          <w:color w:val="231F20"/>
        </w:rPr>
        <w:t>endorsed</w:t>
      </w:r>
      <w:r>
        <w:rPr>
          <w:color w:val="231F20"/>
          <w:spacing w:val="-8"/>
        </w:rPr>
        <w:t> </w:t>
      </w:r>
      <w:r>
        <w:rPr>
          <w:color w:val="231F20"/>
          <w:spacing w:val="-3"/>
        </w:rPr>
        <w:t>to</w:t>
      </w:r>
      <w:r>
        <w:rPr>
          <w:color w:val="231F20"/>
          <w:spacing w:val="-7"/>
        </w:rPr>
        <w:t> </w:t>
      </w:r>
      <w:r>
        <w:rPr>
          <w:color w:val="231F20"/>
          <w:spacing w:val="-3"/>
        </w:rPr>
        <w:t>teach</w:t>
      </w:r>
      <w:r>
        <w:rPr>
          <w:color w:val="231F20"/>
          <w:spacing w:val="-8"/>
        </w:rPr>
        <w:t> </w:t>
      </w:r>
      <w:r>
        <w:rPr>
          <w:color w:val="231F20"/>
          <w:spacing w:val="-3"/>
        </w:rPr>
        <w:t>physical</w:t>
      </w:r>
      <w:r>
        <w:rPr>
          <w:color w:val="231F20"/>
          <w:spacing w:val="-7"/>
        </w:rPr>
        <w:t> </w:t>
      </w:r>
      <w:r>
        <w:rPr>
          <w:color w:val="231F20"/>
        </w:rPr>
        <w:t>education</w:t>
      </w:r>
      <w:r>
        <w:rPr>
          <w:color w:val="231F20"/>
          <w:spacing w:val="-7"/>
        </w:rPr>
        <w:t> </w:t>
      </w:r>
      <w:r>
        <w:rPr>
          <w:color w:val="231F20"/>
        </w:rPr>
        <w:t>at</w:t>
      </w:r>
      <w:r>
        <w:rPr>
          <w:color w:val="231F20"/>
          <w:spacing w:val="-8"/>
        </w:rPr>
        <w:t> </w:t>
      </w:r>
      <w:r>
        <w:rPr>
          <w:color w:val="231F20"/>
        </w:rPr>
        <w:t>the</w:t>
      </w:r>
      <w:r>
        <w:rPr>
          <w:color w:val="231F20"/>
          <w:spacing w:val="-7"/>
        </w:rPr>
        <w:t> </w:t>
      </w:r>
      <w:r>
        <w:rPr>
          <w:color w:val="231F20"/>
          <w:spacing w:val="-3"/>
        </w:rPr>
        <w:t>elementary, </w:t>
      </w:r>
      <w:r>
        <w:rPr>
          <w:color w:val="231F20"/>
        </w:rPr>
        <w:t>middle school/junior high and high school </w:t>
      </w:r>
      <w:r>
        <w:rPr>
          <w:color w:val="231F20"/>
          <w:spacing w:val="-4"/>
        </w:rPr>
        <w:t>levels,</w:t>
      </w:r>
      <w:r>
        <w:rPr>
          <w:color w:val="231F20"/>
          <w:spacing w:val="-4"/>
          <w:position w:val="6"/>
          <w:sz w:val="10"/>
        </w:rPr>
        <w:t>114 </w:t>
      </w:r>
      <w:r>
        <w:rPr>
          <w:color w:val="231F20"/>
        </w:rPr>
        <w:t>as </w:t>
      </w:r>
      <w:r>
        <w:rPr>
          <w:color w:val="231F20"/>
          <w:spacing w:val="-3"/>
        </w:rPr>
        <w:t>well </w:t>
      </w:r>
      <w:r>
        <w:rPr>
          <w:color w:val="231F20"/>
        </w:rPr>
        <w:t>as </w:t>
      </w:r>
      <w:r>
        <w:rPr>
          <w:color w:val="231F20"/>
          <w:spacing w:val="-2"/>
        </w:rPr>
        <w:t>online </w:t>
      </w:r>
      <w:r>
        <w:rPr>
          <w:color w:val="231F20"/>
          <w:spacing w:val="-3"/>
        </w:rPr>
        <w:t>physical </w:t>
      </w:r>
      <w:r>
        <w:rPr>
          <w:color w:val="231F20"/>
        </w:rPr>
        <w:t>education courses. It also requires </w:t>
      </w:r>
      <w:r>
        <w:rPr>
          <w:color w:val="231F20"/>
          <w:spacing w:val="-3"/>
        </w:rPr>
        <w:t>physical </w:t>
      </w:r>
      <w:r>
        <w:rPr>
          <w:color w:val="231F20"/>
        </w:rPr>
        <w:t>education teachers </w:t>
      </w:r>
      <w:r>
        <w:rPr>
          <w:color w:val="231F20"/>
          <w:spacing w:val="-3"/>
        </w:rPr>
        <w:t>to </w:t>
      </w:r>
      <w:r>
        <w:rPr>
          <w:color w:val="231F20"/>
        </w:rPr>
        <w:t>pass a </w:t>
      </w:r>
      <w:r>
        <w:rPr>
          <w:color w:val="231F20"/>
          <w:spacing w:val="-3"/>
        </w:rPr>
        <w:t>physical </w:t>
      </w:r>
      <w:r>
        <w:rPr>
          <w:color w:val="231F20"/>
        </w:rPr>
        <w:t>education certificate/licensure </w:t>
      </w:r>
      <w:r>
        <w:rPr>
          <w:color w:val="231F20"/>
          <w:spacing w:val="-3"/>
        </w:rPr>
        <w:t>exam </w:t>
      </w:r>
      <w:r>
        <w:rPr>
          <w:color w:val="231F20"/>
        </w:rPr>
        <w:t>(Praxis</w:t>
      </w:r>
      <w:r>
        <w:rPr>
          <w:color w:val="231F20"/>
          <w:spacing w:val="-6"/>
        </w:rPr>
        <w:t> </w:t>
      </w:r>
      <w:r>
        <w:rPr>
          <w:color w:val="231F20"/>
        </w:rPr>
        <w:t>II)</w:t>
      </w:r>
      <w:r>
        <w:rPr>
          <w:color w:val="231F20"/>
          <w:spacing w:val="-6"/>
        </w:rPr>
        <w:t> </w:t>
      </w:r>
      <w:r>
        <w:rPr>
          <w:color w:val="231F20"/>
          <w:spacing w:val="-3"/>
        </w:rPr>
        <w:t>before</w:t>
      </w:r>
      <w:r>
        <w:rPr>
          <w:color w:val="231F20"/>
          <w:spacing w:val="-6"/>
        </w:rPr>
        <w:t> </w:t>
      </w:r>
      <w:r>
        <w:rPr>
          <w:color w:val="231F20"/>
          <w:spacing w:val="-3"/>
        </w:rPr>
        <w:t>they</w:t>
      </w:r>
      <w:r>
        <w:rPr>
          <w:color w:val="231F20"/>
          <w:spacing w:val="-5"/>
        </w:rPr>
        <w:t> </w:t>
      </w:r>
      <w:r>
        <w:rPr>
          <w:color w:val="231F20"/>
        </w:rPr>
        <w:t>are</w:t>
      </w:r>
      <w:r>
        <w:rPr>
          <w:color w:val="231F20"/>
          <w:spacing w:val="-6"/>
        </w:rPr>
        <w:t> </w:t>
      </w:r>
      <w:r>
        <w:rPr>
          <w:color w:val="231F20"/>
        </w:rPr>
        <w:t>endorsed</w:t>
      </w:r>
      <w:r>
        <w:rPr>
          <w:color w:val="231F20"/>
          <w:spacing w:val="-6"/>
        </w:rPr>
        <w:t> </w:t>
      </w:r>
      <w:r>
        <w:rPr>
          <w:color w:val="231F20"/>
          <w:spacing w:val="-3"/>
        </w:rPr>
        <w:t>to</w:t>
      </w:r>
      <w:r>
        <w:rPr>
          <w:color w:val="231F20"/>
          <w:spacing w:val="-5"/>
        </w:rPr>
        <w:t> </w:t>
      </w:r>
      <w:r>
        <w:rPr>
          <w:color w:val="231F20"/>
          <w:spacing w:val="-3"/>
        </w:rPr>
        <w:t>teach</w:t>
      </w:r>
      <w:r>
        <w:rPr>
          <w:color w:val="231F20"/>
          <w:spacing w:val="-6"/>
        </w:rPr>
        <w:t> </w:t>
      </w:r>
      <w:r>
        <w:rPr>
          <w:color w:val="231F20"/>
          <w:spacing w:val="-3"/>
        </w:rPr>
        <w:t>physical</w:t>
      </w:r>
      <w:r>
        <w:rPr>
          <w:color w:val="231F20"/>
          <w:spacing w:val="-6"/>
        </w:rPr>
        <w:t> </w:t>
      </w:r>
      <w:r>
        <w:rPr>
          <w:color w:val="231F20"/>
        </w:rPr>
        <w:t>education.</w:t>
      </w:r>
    </w:p>
    <w:p>
      <w:pPr>
        <w:pStyle w:val="BodyText"/>
        <w:spacing w:line="304" w:lineRule="auto"/>
        <w:ind w:left="720" w:right="28"/>
      </w:pPr>
      <w:r>
        <w:rPr>
          <w:color w:val="231F20"/>
        </w:rPr>
        <w:t>Elementary</w:t>
      </w:r>
      <w:r>
        <w:rPr>
          <w:color w:val="231F20"/>
          <w:spacing w:val="-10"/>
        </w:rPr>
        <w:t> </w:t>
      </w:r>
      <w:r>
        <w:rPr>
          <w:color w:val="231F20"/>
          <w:spacing w:val="-3"/>
        </w:rPr>
        <w:t>classroom</w:t>
      </w:r>
      <w:r>
        <w:rPr>
          <w:color w:val="231F20"/>
          <w:spacing w:val="-9"/>
        </w:rPr>
        <w:t> </w:t>
      </w:r>
      <w:r>
        <w:rPr>
          <w:color w:val="231F20"/>
        </w:rPr>
        <w:t>teachers</w:t>
      </w:r>
      <w:r>
        <w:rPr>
          <w:color w:val="231F20"/>
          <w:spacing w:val="-9"/>
        </w:rPr>
        <w:t> </w:t>
      </w:r>
      <w:r>
        <w:rPr>
          <w:color w:val="231F20"/>
        </w:rPr>
        <w:t>(generalists)</w:t>
      </w:r>
      <w:r>
        <w:rPr>
          <w:color w:val="231F20"/>
          <w:spacing w:val="-9"/>
        </w:rPr>
        <w:t> </w:t>
      </w:r>
      <w:r>
        <w:rPr>
          <w:color w:val="231F20"/>
        </w:rPr>
        <w:t>are</w:t>
      </w:r>
      <w:r>
        <w:rPr>
          <w:color w:val="231F20"/>
          <w:spacing w:val="-9"/>
        </w:rPr>
        <w:t> </w:t>
      </w:r>
      <w:r>
        <w:rPr>
          <w:color w:val="231F20"/>
          <w:spacing w:val="-2"/>
        </w:rPr>
        <w:t>not</w:t>
      </w:r>
      <w:r>
        <w:rPr>
          <w:color w:val="231F20"/>
          <w:spacing w:val="-10"/>
        </w:rPr>
        <w:t> </w:t>
      </w:r>
      <w:r>
        <w:rPr>
          <w:color w:val="231F20"/>
          <w:spacing w:val="-3"/>
        </w:rPr>
        <w:t>allowed</w:t>
      </w:r>
      <w:r>
        <w:rPr>
          <w:color w:val="231F20"/>
          <w:spacing w:val="-9"/>
        </w:rPr>
        <w:t> </w:t>
      </w:r>
      <w:r>
        <w:rPr>
          <w:color w:val="231F20"/>
          <w:spacing w:val="-3"/>
        </w:rPr>
        <w:t>to</w:t>
      </w:r>
      <w:r>
        <w:rPr>
          <w:color w:val="231F20"/>
          <w:spacing w:val="-9"/>
        </w:rPr>
        <w:t> </w:t>
      </w:r>
      <w:r>
        <w:rPr>
          <w:color w:val="231F20"/>
          <w:spacing w:val="-3"/>
        </w:rPr>
        <w:t>teach </w:t>
      </w:r>
      <w:r>
        <w:rPr>
          <w:color w:val="231F20"/>
        </w:rPr>
        <w:t>required elementary school </w:t>
      </w:r>
      <w:r>
        <w:rPr>
          <w:color w:val="231F20"/>
          <w:spacing w:val="-3"/>
        </w:rPr>
        <w:t>physical </w:t>
      </w:r>
      <w:r>
        <w:rPr>
          <w:color w:val="231F20"/>
        </w:rPr>
        <w:t>education</w:t>
      </w:r>
      <w:r>
        <w:rPr>
          <w:color w:val="231F20"/>
          <w:spacing w:val="-28"/>
        </w:rPr>
        <w:t> </w:t>
      </w:r>
      <w:r>
        <w:rPr>
          <w:color w:val="231F20"/>
        </w:rPr>
        <w:t>classes.</w:t>
      </w:r>
    </w:p>
    <w:p>
      <w:pPr>
        <w:pStyle w:val="BodyText"/>
        <w:spacing w:line="297" w:lineRule="auto" w:before="177"/>
        <w:ind w:left="719" w:right="353"/>
      </w:pPr>
      <w:r>
        <w:rPr>
          <w:rFonts w:ascii="Franklin Gothic Demi" w:hAnsi="Franklin Gothic Demi"/>
          <w:color w:val="009CD8"/>
          <w:sz w:val="20"/>
        </w:rPr>
        <w:t>Professional Development of Physical Education Teachers: </w:t>
      </w:r>
      <w:r>
        <w:rPr>
          <w:color w:val="231F20"/>
        </w:rPr>
        <w:t>Professional development is required in order to maintain/renew one’s physical education teacher certification or licensure, but the professional development does not have to be on physical education topics. The state does not provide professional development events or funding specifically for physical education teachers.</w:t>
      </w:r>
    </w:p>
    <w:p>
      <w:pPr>
        <w:spacing w:line="285" w:lineRule="auto" w:before="179"/>
        <w:ind w:left="719" w:right="0" w:firstLine="0"/>
        <w:jc w:val="left"/>
        <w:rPr>
          <w:sz w:val="18"/>
        </w:rPr>
      </w:pPr>
      <w:r>
        <w:rPr>
          <w:rFonts w:ascii="Franklin Gothic Demi"/>
          <w:color w:val="009CD8"/>
          <w:sz w:val="20"/>
        </w:rPr>
        <w:t>Teacher Evaluation: </w:t>
      </w:r>
      <w:r>
        <w:rPr>
          <w:color w:val="231F20"/>
          <w:sz w:val="18"/>
        </w:rPr>
        <w:t>The state has a teacher evaluation system for all teachers.</w:t>
      </w:r>
    </w:p>
    <w:p>
      <w:pPr>
        <w:pStyle w:val="BodyText"/>
        <w:spacing w:line="295" w:lineRule="auto" w:before="97"/>
        <w:ind w:left="424" w:right="783" w:hanging="1"/>
        <w:jc w:val="both"/>
      </w:pPr>
      <w:r>
        <w:rPr/>
        <w:br w:type="column"/>
      </w:r>
      <w:r>
        <w:rPr>
          <w:rFonts w:ascii="Franklin Gothic Demi"/>
          <w:color w:val="009CD8"/>
          <w:sz w:val="20"/>
        </w:rPr>
        <w:t>National Board Certification: </w:t>
      </w:r>
      <w:r>
        <w:rPr>
          <w:color w:val="231F20"/>
        </w:rPr>
        <w:t>The state supports the National Board Certification process by providing partial funding regardless of whether the teacher received board certification. It provides</w:t>
      </w:r>
    </w:p>
    <w:p>
      <w:pPr>
        <w:pStyle w:val="BodyText"/>
        <w:spacing w:line="304" w:lineRule="auto" w:before="8"/>
        <w:ind w:left="424" w:right="1157"/>
      </w:pPr>
      <w:r>
        <w:rPr>
          <w:color w:val="231F20"/>
        </w:rPr>
        <w:t>full funding if the teacher receives certification. Iowa provides a $2,500 stipend for national board-certified teachers for a maximum of 10</w:t>
      </w:r>
      <w:r>
        <w:rPr>
          <w:color w:val="231F20"/>
          <w:spacing w:val="9"/>
        </w:rPr>
        <w:t> </w:t>
      </w:r>
      <w:r>
        <w:rPr>
          <w:color w:val="231F20"/>
        </w:rPr>
        <w:t>years.</w:t>
      </w:r>
    </w:p>
    <w:p>
      <w:pPr>
        <w:pStyle w:val="BodyText"/>
        <w:spacing w:line="297" w:lineRule="auto" w:before="177"/>
        <w:ind w:left="424" w:right="915"/>
      </w:pPr>
      <w:r>
        <w:rPr>
          <w:rFonts w:ascii="Franklin Gothic Demi"/>
          <w:color w:val="009CD8"/>
          <w:sz w:val="20"/>
        </w:rPr>
        <w:t>District Physical Education Coordinator: </w:t>
      </w:r>
      <w:r>
        <w:rPr>
          <w:color w:val="231F20"/>
        </w:rPr>
        <w:t>The state does not require each school district to have a licensed physical educator serving as a physical education coordinator. It does not have designated staffing to oversee implementation, compliance,</w:t>
      </w:r>
    </w:p>
    <w:p>
      <w:pPr>
        <w:pStyle w:val="BodyText"/>
        <w:spacing w:line="304" w:lineRule="auto" w:before="8"/>
        <w:ind w:left="424" w:right="723"/>
      </w:pPr>
      <w:r>
        <w:rPr>
          <w:color w:val="231F20"/>
        </w:rPr>
        <w:t>technical assistance, or monitoring of physical education programs in school districts and schools.</w:t>
      </w:r>
    </w:p>
    <w:p>
      <w:pPr>
        <w:pStyle w:val="Heading5"/>
        <w:spacing w:before="177"/>
        <w:ind w:left="424"/>
        <w:rPr>
          <w:rFonts w:ascii="Franklin Gothic Book"/>
          <w:sz w:val="18"/>
        </w:rPr>
      </w:pPr>
      <w:r>
        <w:rPr>
          <w:color w:val="009CD8"/>
        </w:rPr>
        <w:t>Contact Person: </w:t>
      </w:r>
      <w:r>
        <w:rPr>
          <w:rFonts w:ascii="Franklin Gothic Book"/>
          <w:color w:val="231F20"/>
          <w:sz w:val="18"/>
        </w:rPr>
        <w:t>N/A</w:t>
      </w:r>
    </w:p>
    <w:p>
      <w:pPr>
        <w:spacing w:after="0"/>
        <w:rPr>
          <w:rFonts w:ascii="Franklin Gothic Book"/>
          <w:sz w:val="18"/>
        </w:rPr>
        <w:sectPr>
          <w:type w:val="continuous"/>
          <w:pgSz w:w="12240" w:h="15840"/>
          <w:pgMar w:top="700" w:bottom="280" w:left="0" w:right="0"/>
          <w:cols w:num="2" w:equalWidth="0">
            <w:col w:w="5867" w:space="40"/>
            <w:col w:w="6333"/>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9"/>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pStyle w:val="BodyText"/>
        <w:spacing w:before="1"/>
        <w:rPr>
          <w:sz w:val="6"/>
        </w:rPr>
      </w:pPr>
    </w:p>
    <w:p>
      <w:pPr>
        <w:spacing w:after="0"/>
        <w:rPr>
          <w:sz w:val="6"/>
        </w:rPr>
        <w:sectPr>
          <w:type w:val="continuous"/>
          <w:pgSz w:w="12240" w:h="15840"/>
          <w:pgMar w:top="700" w:bottom="280" w:left="0" w:right="0"/>
        </w:sectPr>
      </w:pPr>
    </w:p>
    <w:p>
      <w:pPr>
        <w:pStyle w:val="ListParagraph"/>
        <w:numPr>
          <w:ilvl w:val="1"/>
          <w:numId w:val="14"/>
        </w:numPr>
        <w:tabs>
          <w:tab w:pos="1061" w:val="left" w:leader="none"/>
        </w:tabs>
        <w:spacing w:line="240" w:lineRule="auto" w:before="62" w:after="0"/>
        <w:ind w:left="1060" w:right="0" w:hanging="341"/>
        <w:jc w:val="left"/>
        <w:rPr>
          <w:sz w:val="14"/>
        </w:rPr>
      </w:pPr>
      <w:r>
        <w:rPr/>
        <w:pict>
          <v:group style="position:absolute;margin-left:0pt;margin-top:0pt;width:612pt;height:89.55pt;mso-position-horizontal-relative:page;mso-position-vertical-relative:page;z-index:251883520"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10573;top:1374;width:691;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10"/>
                        <w:sz w:val="26"/>
                      </w:rPr>
                      <w:t>IOWA</w:t>
                    </w:r>
                  </w:p>
                </w:txbxContent>
              </v:textbox>
              <w10:wrap type="none"/>
            </v:shape>
            <w10:wrap type="none"/>
          </v:group>
        </w:pict>
      </w:r>
      <w:r>
        <w:rPr>
          <w:color w:val="58595B"/>
          <w:sz w:val="14"/>
        </w:rPr>
        <w:t>Iowa Code § 256.11 (2015) EDUCATIONAL</w:t>
      </w:r>
      <w:r>
        <w:rPr>
          <w:color w:val="58595B"/>
          <w:spacing w:val="-14"/>
          <w:sz w:val="14"/>
        </w:rPr>
        <w:t> </w:t>
      </w:r>
      <w:r>
        <w:rPr>
          <w:color w:val="58595B"/>
          <w:sz w:val="14"/>
        </w:rPr>
        <w:t>STANDARDS.</w:t>
      </w:r>
    </w:p>
    <w:p>
      <w:pPr>
        <w:pStyle w:val="ListParagraph"/>
        <w:numPr>
          <w:ilvl w:val="1"/>
          <w:numId w:val="14"/>
        </w:numPr>
        <w:tabs>
          <w:tab w:pos="1061" w:val="left" w:leader="none"/>
        </w:tabs>
        <w:spacing w:line="240" w:lineRule="auto" w:before="10" w:after="0"/>
        <w:ind w:left="1060" w:right="0" w:hanging="341"/>
        <w:jc w:val="left"/>
        <w:rPr>
          <w:sz w:val="14"/>
        </w:rPr>
      </w:pPr>
      <w:r>
        <w:rPr>
          <w:color w:val="58595B"/>
          <w:sz w:val="14"/>
        </w:rPr>
        <w:t>Iowa</w:t>
      </w:r>
      <w:r>
        <w:rPr>
          <w:color w:val="58595B"/>
          <w:spacing w:val="-6"/>
          <w:sz w:val="14"/>
        </w:rPr>
        <w:t> </w:t>
      </w:r>
      <w:r>
        <w:rPr>
          <w:color w:val="58595B"/>
          <w:sz w:val="14"/>
        </w:rPr>
        <w:t>Code</w:t>
      </w:r>
      <w:r>
        <w:rPr>
          <w:color w:val="58595B"/>
          <w:spacing w:val="-6"/>
          <w:sz w:val="14"/>
        </w:rPr>
        <w:t> </w:t>
      </w:r>
      <w:r>
        <w:rPr>
          <w:color w:val="58595B"/>
          <w:sz w:val="14"/>
        </w:rPr>
        <w:t>§</w:t>
      </w:r>
      <w:r>
        <w:rPr>
          <w:color w:val="58595B"/>
          <w:spacing w:val="-6"/>
          <w:sz w:val="14"/>
        </w:rPr>
        <w:t> </w:t>
      </w:r>
      <w:r>
        <w:rPr>
          <w:color w:val="58595B"/>
          <w:sz w:val="14"/>
        </w:rPr>
        <w:t>256.11</w:t>
      </w:r>
      <w:r>
        <w:rPr>
          <w:color w:val="58595B"/>
          <w:spacing w:val="-6"/>
          <w:sz w:val="14"/>
        </w:rPr>
        <w:t> </w:t>
      </w:r>
      <w:r>
        <w:rPr>
          <w:color w:val="58595B"/>
          <w:sz w:val="14"/>
        </w:rPr>
        <w:t>(2015)</w:t>
      </w:r>
      <w:r>
        <w:rPr>
          <w:color w:val="58595B"/>
          <w:spacing w:val="24"/>
          <w:sz w:val="14"/>
        </w:rPr>
        <w:t> </w:t>
      </w:r>
      <w:r>
        <w:rPr>
          <w:color w:val="58595B"/>
          <w:sz w:val="14"/>
        </w:rPr>
        <w:t>EDUCATIONAL</w:t>
      </w:r>
      <w:r>
        <w:rPr>
          <w:color w:val="58595B"/>
          <w:spacing w:val="-6"/>
          <w:sz w:val="14"/>
        </w:rPr>
        <w:t> </w:t>
      </w:r>
      <w:r>
        <w:rPr>
          <w:color w:val="58595B"/>
          <w:sz w:val="14"/>
        </w:rPr>
        <w:t>STANDARDS;</w:t>
      </w:r>
      <w:r>
        <w:rPr>
          <w:color w:val="58595B"/>
          <w:spacing w:val="-5"/>
          <w:sz w:val="14"/>
        </w:rPr>
        <w:t> </w:t>
      </w:r>
      <w:r>
        <w:rPr>
          <w:color w:val="58595B"/>
          <w:sz w:val="14"/>
        </w:rPr>
        <w:t>Iowa</w:t>
      </w:r>
      <w:r>
        <w:rPr>
          <w:color w:val="58595B"/>
          <w:spacing w:val="-5"/>
          <w:sz w:val="14"/>
        </w:rPr>
        <w:t> </w:t>
      </w:r>
      <w:r>
        <w:rPr>
          <w:color w:val="58595B"/>
          <w:sz w:val="14"/>
        </w:rPr>
        <w:t>Admin.</w:t>
      </w:r>
      <w:r>
        <w:rPr>
          <w:color w:val="58595B"/>
          <w:spacing w:val="-6"/>
          <w:sz w:val="14"/>
        </w:rPr>
        <w:t> </w:t>
      </w:r>
      <w:r>
        <w:rPr>
          <w:color w:val="58595B"/>
          <w:sz w:val="14"/>
        </w:rPr>
        <w:t>Code</w:t>
      </w:r>
      <w:r>
        <w:rPr>
          <w:color w:val="58595B"/>
          <w:spacing w:val="-6"/>
          <w:sz w:val="14"/>
        </w:rPr>
        <w:t> </w:t>
      </w:r>
      <w:r>
        <w:rPr>
          <w:color w:val="58595B"/>
          <w:spacing w:val="-4"/>
          <w:sz w:val="14"/>
        </w:rPr>
        <w:t>r.</w:t>
      </w:r>
      <w:r>
        <w:rPr>
          <w:color w:val="58595B"/>
          <w:spacing w:val="-5"/>
          <w:sz w:val="14"/>
        </w:rPr>
        <w:t> </w:t>
      </w:r>
      <w:r>
        <w:rPr>
          <w:color w:val="58595B"/>
          <w:spacing w:val="-3"/>
          <w:sz w:val="14"/>
        </w:rPr>
        <w:t>281-</w:t>
      </w:r>
    </w:p>
    <w:p>
      <w:pPr>
        <w:spacing w:before="9"/>
        <w:ind w:left="1060" w:right="0" w:firstLine="0"/>
        <w:jc w:val="left"/>
        <w:rPr>
          <w:sz w:val="14"/>
        </w:rPr>
      </w:pPr>
      <w:r>
        <w:rPr>
          <w:color w:val="58595B"/>
          <w:sz w:val="14"/>
        </w:rPr>
        <w:t>12.5 (2015).</w:t>
      </w:r>
    </w:p>
    <w:p>
      <w:pPr>
        <w:spacing w:before="9"/>
        <w:ind w:left="720" w:right="0" w:firstLine="0"/>
        <w:jc w:val="left"/>
        <w:rPr>
          <w:sz w:val="14"/>
        </w:rPr>
      </w:pPr>
      <w:r>
        <w:rPr>
          <w:color w:val="58595B"/>
          <w:sz w:val="14"/>
        </w:rPr>
        <w:t>109 Iowa Admin. Code r. 281-12.5 (2015).</w:t>
      </w:r>
    </w:p>
    <w:p>
      <w:pPr>
        <w:spacing w:before="9"/>
        <w:ind w:left="720" w:right="0" w:firstLine="0"/>
        <w:jc w:val="left"/>
        <w:rPr>
          <w:sz w:val="14"/>
        </w:rPr>
      </w:pPr>
      <w:r>
        <w:rPr>
          <w:color w:val="58595B"/>
          <w:sz w:val="14"/>
        </w:rPr>
        <w:t>110 Iowa Code § 256.11 (2015) EDUCATIONAL STANDARDS.</w:t>
      </w:r>
    </w:p>
    <w:p>
      <w:pPr>
        <w:spacing w:before="62"/>
        <w:ind w:left="404" w:right="0" w:firstLine="0"/>
        <w:jc w:val="left"/>
        <w:rPr>
          <w:sz w:val="14"/>
        </w:rPr>
      </w:pPr>
      <w:r>
        <w:rPr/>
        <w:br w:type="column"/>
      </w:r>
      <w:r>
        <w:rPr>
          <w:color w:val="58595B"/>
          <w:sz w:val="14"/>
        </w:rPr>
        <w:t>111 Iowa Admin. Code r. 281-12.5 (2015).</w:t>
      </w:r>
    </w:p>
    <w:p>
      <w:pPr>
        <w:spacing w:line="254" w:lineRule="auto" w:before="10"/>
        <w:ind w:left="404" w:right="2069" w:firstLine="0"/>
        <w:jc w:val="left"/>
        <w:rPr>
          <w:sz w:val="14"/>
        </w:rPr>
      </w:pPr>
      <w:r>
        <w:rPr>
          <w:color w:val="58595B"/>
          <w:sz w:val="14"/>
        </w:rPr>
        <w:t>112 Iowa Code § 256.11 (2015) EDUCATIONAL STANDARDS. 113 Iowa Admin. Code </w:t>
      </w:r>
      <w:r>
        <w:rPr>
          <w:color w:val="58595B"/>
          <w:spacing w:val="-4"/>
          <w:sz w:val="14"/>
        </w:rPr>
        <w:t>r. </w:t>
      </w:r>
      <w:r>
        <w:rPr>
          <w:color w:val="58595B"/>
          <w:sz w:val="14"/>
        </w:rPr>
        <w:t>281-103.3</w:t>
      </w:r>
      <w:r>
        <w:rPr>
          <w:color w:val="58595B"/>
          <w:spacing w:val="-16"/>
          <w:sz w:val="14"/>
        </w:rPr>
        <w:t> </w:t>
      </w:r>
      <w:r>
        <w:rPr>
          <w:color w:val="58595B"/>
          <w:sz w:val="14"/>
        </w:rPr>
        <w:t>(2015).</w:t>
      </w:r>
    </w:p>
    <w:p>
      <w:pPr>
        <w:spacing w:line="158" w:lineRule="exact" w:before="0"/>
        <w:ind w:left="404" w:right="0" w:firstLine="0"/>
        <w:jc w:val="left"/>
        <w:rPr>
          <w:sz w:val="14"/>
        </w:rPr>
      </w:pPr>
      <w:r>
        <w:rPr>
          <w:color w:val="58595B"/>
          <w:spacing w:val="-3"/>
          <w:sz w:val="14"/>
        </w:rPr>
        <w:t>114   </w:t>
      </w:r>
      <w:r>
        <w:rPr>
          <w:color w:val="58595B"/>
          <w:sz w:val="14"/>
        </w:rPr>
        <w:t>Iowa Admin. Code </w:t>
      </w:r>
      <w:r>
        <w:rPr>
          <w:color w:val="58595B"/>
          <w:spacing w:val="-4"/>
          <w:sz w:val="14"/>
        </w:rPr>
        <w:t>r. </w:t>
      </w:r>
      <w:r>
        <w:rPr>
          <w:color w:val="58595B"/>
          <w:sz w:val="14"/>
        </w:rPr>
        <w:t>282-13.28</w:t>
      </w:r>
      <w:r>
        <w:rPr>
          <w:color w:val="58595B"/>
          <w:spacing w:val="-24"/>
          <w:sz w:val="14"/>
        </w:rPr>
        <w:t> </w:t>
      </w:r>
      <w:r>
        <w:rPr>
          <w:color w:val="58595B"/>
          <w:sz w:val="14"/>
        </w:rPr>
        <w:t>(2015).</w:t>
      </w:r>
    </w:p>
    <w:p>
      <w:pPr>
        <w:spacing w:after="0" w:line="158" w:lineRule="exact"/>
        <w:jc w:val="left"/>
        <w:rPr>
          <w:sz w:val="14"/>
        </w:rPr>
        <w:sectPr>
          <w:type w:val="continuous"/>
          <w:pgSz w:w="12240" w:h="15840"/>
          <w:pgMar w:top="700" w:bottom="280" w:left="0" w:right="0"/>
          <w:cols w:num="2" w:equalWidth="0">
            <w:col w:w="5888" w:space="40"/>
            <w:col w:w="6312"/>
          </w:cols>
        </w:sectPr>
      </w:pPr>
    </w:p>
    <w:p>
      <w:pPr>
        <w:pStyle w:val="BodyText"/>
        <w:rPr>
          <w:sz w:val="20"/>
        </w:rPr>
      </w:pPr>
    </w:p>
    <w:p>
      <w:pPr>
        <w:pStyle w:val="BodyText"/>
        <w:rPr>
          <w:sz w:val="20"/>
        </w:rPr>
      </w:pPr>
    </w:p>
    <w:p>
      <w:pPr>
        <w:pStyle w:val="BodyText"/>
        <w:spacing w:before="5"/>
      </w:pPr>
    </w:p>
    <w:p>
      <w:pPr>
        <w:spacing w:after="0"/>
        <w:sectPr>
          <w:footerReference w:type="default" r:id="rId126"/>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1888640"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154.080399pt;margin-top:-8.951708pt;width:99.35pt;height:50.55pt;mso-position-horizontal-relative:page;mso-position-vertical-relative:paragraph;z-index:251887616" coordorigin="3082,-179" coordsize="1987,1011">
            <v:shape style="position:absolute;left:3087;top:-174;width:1976;height:1000" coordorigin="3087,-174" coordsize="1976,1000" path="m3429,-174l3087,-174,3087,826,4545,826,4686,822,4953,822,5052,817,5059,114,5063,110,5004,88,4987,71,4980,50,4980,37,4956,7,4922,-15,4922,-23,4932,-41,4936,-49,4943,-58,4960,-75,4960,-87,4987,-87,4970,-100,4980,-105,4980,-122,4966,-131,4915,-131,4891,-148,4874,-169,3436,-169,3429,-174xm4960,-143l4943,-139,4939,-135,4915,-131,4966,-131,4960,-143xm4172,-174l4083,-169,4210,-169,4172,-174xm4470,-174l4446,-169,4566,-169,4470,-174xm4871,-174l4740,-174,4682,-169,4874,-169,4871,-174xe" filled="true" fillcolor="#808285" stroked="false">
              <v:path arrowok="t"/>
              <v:fill type="solid"/>
            </v:shape>
            <v:shape style="position:absolute;left:3087;top:-174;width:1976;height:1000" coordorigin="3087,-174" coordsize="1976,1000" path="m4953,822l4953,822,4686,822,4545,826,3087,826,3087,697,3087,-174,3258,-174,3282,-174,3429,-174,3436,-169,4083,-169,4172,-174,4210,-169,4446,-169,4470,-174,4566,-169,4682,-169,4740,-174,4864,-174,4871,-174,4891,-148,4915,-131,4939,-135,4943,-139,4960,-143,4966,-131,4980,-122,4980,-105,4970,-100,4987,-87,4960,-87,4960,-75,4943,-58,4936,-49,4932,-41,4922,-23,4922,-15,4936,-6,4956,7,4980,37,4980,50,4987,71,5004,88,5063,110,5059,114,5052,817,4953,822xe" filled="false" stroked="true" strokeweight=".550pt" strokecolor="#58595b">
              <v:path arrowok="t"/>
              <v:stroke dashstyle="solid"/>
            </v:shape>
            <v:shape style="position:absolute;left:3081;top:-180;width:1987;height:1011" type="#_x0000_t202" filled="false" stroked="false">
              <v:textbox inset="0,0,0,0">
                <w:txbxContent>
                  <w:p>
                    <w:pPr>
                      <w:spacing w:before="284"/>
                      <w:ind w:left="-586" w:right="-735" w:firstLine="0"/>
                      <w:jc w:val="left"/>
                      <w:rPr>
                        <w:rFonts w:ascii="Calibri"/>
                        <w:sz w:val="44"/>
                      </w:rPr>
                    </w:pPr>
                    <w:r>
                      <w:rPr>
                        <w:rFonts w:ascii="Calibri"/>
                        <w:color w:val="FFFFFF"/>
                        <w:w w:val="120"/>
                        <w:sz w:val="44"/>
                        <w:shd w:fill="009CD8" w:color="auto" w:val="clear"/>
                      </w:rPr>
                      <w:t>S</w:t>
                    </w:r>
                    <w:r>
                      <w:rPr>
                        <w:rFonts w:ascii="Calibri"/>
                        <w:color w:val="FFFFFF"/>
                        <w:sz w:val="44"/>
                        <w:shd w:fill="009CD8" w:color="auto" w:val="clear"/>
                      </w:rPr>
                      <w:t>                              </w:t>
                    </w:r>
                    <w:r>
                      <w:rPr>
                        <w:rFonts w:ascii="Calibri"/>
                        <w:color w:val="FFFFFF"/>
                        <w:spacing w:val="-30"/>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20"/>
          <w:shd w:fill="009CD8" w:color="auto" w:val="clear"/>
        </w:rPr>
        <w:t>KANSA</w:t>
      </w:r>
    </w:p>
    <w:p>
      <w:pPr>
        <w:pStyle w:val="BodyText"/>
        <w:spacing w:before="5"/>
        <w:rPr>
          <w:rFonts w:ascii="Calibri"/>
          <w:sz w:val="24"/>
        </w:rPr>
      </w:pPr>
    </w:p>
    <w:p>
      <w:pPr>
        <w:spacing w:after="0"/>
        <w:rPr>
          <w:rFonts w:ascii="Calibri"/>
          <w:sz w:val="24"/>
        </w:rPr>
        <w:sectPr>
          <w:type w:val="continuous"/>
          <w:pgSz w:w="12240" w:h="15840"/>
          <w:pgMar w:top="700" w:bottom="280" w:left="0" w:right="0"/>
        </w:sectPr>
      </w:pPr>
    </w:p>
    <w:p>
      <w:pPr>
        <w:pStyle w:val="BodyText"/>
        <w:spacing w:line="297" w:lineRule="auto" w:before="97"/>
        <w:ind w:left="760" w:right="130"/>
        <w:jc w:val="both"/>
      </w:pPr>
      <w:r>
        <w:rPr/>
        <w:pict>
          <v:group style="position:absolute;margin-left:0pt;margin-top:0pt;width:612pt;height:89.55pt;mso-position-horizontal-relative:page;mso-position-vertical-relative:page;z-index:-271074304"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color w:val="009CD8"/>
          <w:sz w:val="20"/>
        </w:rPr>
        <w:t>Amount of Required Physical Education: </w:t>
      </w:r>
      <w:r>
        <w:rPr>
          <w:color w:val="231F20"/>
        </w:rPr>
        <w:t>The state </w:t>
      </w:r>
      <w:r>
        <w:rPr>
          <w:color w:val="231F20"/>
          <w:spacing w:val="-3"/>
        </w:rPr>
        <w:t>requires </w:t>
      </w:r>
      <w:r>
        <w:rPr>
          <w:color w:val="231F20"/>
        </w:rPr>
        <w:t>all schools to </w:t>
      </w:r>
      <w:r>
        <w:rPr>
          <w:color w:val="231F20"/>
          <w:spacing w:val="-3"/>
        </w:rPr>
        <w:t>offer,</w:t>
      </w:r>
      <w:r>
        <w:rPr>
          <w:color w:val="231F20"/>
          <w:spacing w:val="-3"/>
          <w:position w:val="6"/>
          <w:sz w:val="10"/>
        </w:rPr>
        <w:t>115 </w:t>
      </w:r>
      <w:r>
        <w:rPr>
          <w:color w:val="231F20"/>
        </w:rPr>
        <w:t>but does not require students (in any grades K-12) to take, physical education. High school students must earn physical education credit for graduation.</w:t>
      </w:r>
    </w:p>
    <w:p>
      <w:pPr>
        <w:pStyle w:val="BodyText"/>
        <w:spacing w:before="2"/>
        <w:rPr>
          <w:sz w:val="16"/>
        </w:rPr>
      </w:pPr>
    </w:p>
    <w:p>
      <w:pPr>
        <w:spacing w:line="297" w:lineRule="auto" w:before="0"/>
        <w:ind w:left="760" w:right="48"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required physical education instruction.</w:t>
      </w:r>
    </w:p>
    <w:p>
      <w:pPr>
        <w:pStyle w:val="BodyText"/>
        <w:spacing w:before="2"/>
        <w:rPr>
          <w:sz w:val="16"/>
        </w:rPr>
      </w:pPr>
    </w:p>
    <w:p>
      <w:pPr>
        <w:spacing w:line="295" w:lineRule="auto" w:before="0"/>
        <w:ind w:left="759" w:right="-17" w:firstLine="0"/>
        <w:jc w:val="left"/>
        <w:rPr>
          <w:sz w:val="10"/>
        </w:rPr>
      </w:pPr>
      <w:r>
        <w:rPr>
          <w:rFonts w:ascii="Franklin Gothic Demi"/>
          <w:color w:val="009CD8"/>
          <w:sz w:val="20"/>
        </w:rPr>
        <w:t>High School Graduation Requirements: </w:t>
      </w:r>
      <w:r>
        <w:rPr>
          <w:color w:val="231F20"/>
          <w:sz w:val="18"/>
        </w:rPr>
        <w:t>The state requires students to earn 1.0 physical education (which is to include health) credit for graduation.</w:t>
      </w:r>
      <w:r>
        <w:rPr>
          <w:color w:val="231F20"/>
          <w:position w:val="6"/>
          <w:sz w:val="10"/>
        </w:rPr>
        <w:t>116</w:t>
      </w:r>
    </w:p>
    <w:p>
      <w:pPr>
        <w:pStyle w:val="BodyText"/>
        <w:spacing w:before="1"/>
        <w:rPr>
          <w:sz w:val="16"/>
        </w:rPr>
      </w:pPr>
    </w:p>
    <w:p>
      <w:pPr>
        <w:pStyle w:val="BodyText"/>
        <w:spacing w:line="295" w:lineRule="auto"/>
        <w:ind w:left="760" w:right="48" w:hanging="1"/>
        <w:rPr>
          <w:sz w:val="10"/>
        </w:rPr>
      </w:pPr>
      <w:r>
        <w:rPr>
          <w:rFonts w:ascii="Franklin Gothic Demi" w:hAnsi="Franklin Gothic Demi"/>
          <w:color w:val="009CD8"/>
          <w:sz w:val="20"/>
        </w:rPr>
        <w:t>Substitutions: </w:t>
      </w:r>
      <w:r>
        <w:rPr>
          <w:color w:val="231F20"/>
        </w:rPr>
        <w:t>The state does not permit school districts or schools to allow students to substitute other activities, including “athletic practice” for required physical education credit.</w:t>
      </w:r>
      <w:r>
        <w:rPr>
          <w:color w:val="231F20"/>
          <w:position w:val="6"/>
          <w:sz w:val="10"/>
        </w:rPr>
        <w:t>117</w:t>
      </w:r>
    </w:p>
    <w:p>
      <w:pPr>
        <w:pStyle w:val="BodyText"/>
        <w:spacing w:before="2"/>
        <w:rPr>
          <w:sz w:val="16"/>
        </w:rPr>
      </w:pPr>
    </w:p>
    <w:p>
      <w:pPr>
        <w:pStyle w:val="BodyText"/>
        <w:spacing w:line="285" w:lineRule="auto"/>
        <w:ind w:left="759" w:right="479"/>
        <w:jc w:val="both"/>
      </w:pPr>
      <w:r>
        <w:rPr>
          <w:rFonts w:ascii="Franklin Gothic Demi"/>
          <w:color w:val="009CD8"/>
          <w:sz w:val="20"/>
        </w:rPr>
        <w:t>Exemptions/Waivers: </w:t>
      </w:r>
      <w:r>
        <w:rPr>
          <w:color w:val="231F20"/>
        </w:rPr>
        <w:t>The state does not permit schools or</w:t>
      </w:r>
      <w:r>
        <w:rPr>
          <w:color w:val="231F20"/>
          <w:spacing w:val="-3"/>
        </w:rPr>
        <w:t> </w:t>
      </w:r>
      <w:r>
        <w:rPr>
          <w:color w:val="231F20"/>
        </w:rPr>
        <w:t>school</w:t>
      </w:r>
      <w:r>
        <w:rPr>
          <w:color w:val="231F20"/>
          <w:spacing w:val="-3"/>
        </w:rPr>
        <w:t> </w:t>
      </w:r>
      <w:r>
        <w:rPr>
          <w:color w:val="231F20"/>
        </w:rPr>
        <w:t>districts</w:t>
      </w:r>
      <w:r>
        <w:rPr>
          <w:color w:val="231F20"/>
          <w:spacing w:val="-3"/>
        </w:rPr>
        <w:t> </w:t>
      </w:r>
      <w:r>
        <w:rPr>
          <w:color w:val="231F20"/>
        </w:rPr>
        <w:t>to</w:t>
      </w:r>
      <w:r>
        <w:rPr>
          <w:color w:val="231F20"/>
          <w:spacing w:val="-3"/>
        </w:rPr>
        <w:t> </w:t>
      </w:r>
      <w:r>
        <w:rPr>
          <w:color w:val="231F20"/>
        </w:rPr>
        <w:t>apply</w:t>
      </w:r>
      <w:r>
        <w:rPr>
          <w:color w:val="231F20"/>
          <w:spacing w:val="-3"/>
        </w:rPr>
        <w:t> </w:t>
      </w:r>
      <w:r>
        <w:rPr>
          <w:color w:val="231F20"/>
        </w:rPr>
        <w:t>for</w:t>
      </w:r>
      <w:r>
        <w:rPr>
          <w:color w:val="231F20"/>
          <w:spacing w:val="-3"/>
        </w:rPr>
        <w:t> </w:t>
      </w:r>
      <w:r>
        <w:rPr>
          <w:color w:val="231F20"/>
        </w:rPr>
        <w:t>a</w:t>
      </w:r>
      <w:r>
        <w:rPr>
          <w:color w:val="231F20"/>
          <w:spacing w:val="-3"/>
        </w:rPr>
        <w:t> </w:t>
      </w:r>
      <w:r>
        <w:rPr>
          <w:color w:val="231F20"/>
        </w:rPr>
        <w:t>waiver</w:t>
      </w:r>
      <w:r>
        <w:rPr>
          <w:color w:val="231F20"/>
          <w:spacing w:val="-3"/>
        </w:rPr>
        <w:t> </w:t>
      </w:r>
      <w:r>
        <w:rPr>
          <w:color w:val="231F20"/>
        </w:rPr>
        <w:t>from</w:t>
      </w:r>
      <w:r>
        <w:rPr>
          <w:color w:val="231F20"/>
          <w:spacing w:val="-3"/>
        </w:rPr>
        <w:t> </w:t>
      </w:r>
      <w:r>
        <w:rPr>
          <w:color w:val="231F20"/>
        </w:rPr>
        <w:t>the</w:t>
      </w:r>
      <w:r>
        <w:rPr>
          <w:color w:val="231F20"/>
          <w:spacing w:val="-3"/>
        </w:rPr>
        <w:t> </w:t>
      </w:r>
      <w:r>
        <w:rPr>
          <w:color w:val="231F20"/>
        </w:rPr>
        <w:t>state</w:t>
      </w:r>
      <w:r>
        <w:rPr>
          <w:color w:val="231F20"/>
          <w:spacing w:val="-3"/>
        </w:rPr>
        <w:t> </w:t>
      </w:r>
      <w:r>
        <w:rPr>
          <w:color w:val="231F20"/>
        </w:rPr>
        <w:t>physical</w:t>
      </w:r>
    </w:p>
    <w:p>
      <w:pPr>
        <w:pStyle w:val="BodyText"/>
        <w:spacing w:line="304" w:lineRule="auto" w:before="16"/>
        <w:ind w:left="759" w:right="33"/>
        <w:jc w:val="both"/>
        <w:rPr>
          <w:sz w:val="10"/>
        </w:rPr>
      </w:pPr>
      <w:r>
        <w:rPr>
          <w:color w:val="231F20"/>
        </w:rPr>
        <w:t>education</w:t>
      </w:r>
      <w:r>
        <w:rPr>
          <w:color w:val="231F20"/>
          <w:spacing w:val="-5"/>
        </w:rPr>
        <w:t> </w:t>
      </w:r>
      <w:r>
        <w:rPr>
          <w:color w:val="231F20"/>
        </w:rPr>
        <w:t>requirements.</w:t>
      </w:r>
      <w:r>
        <w:rPr>
          <w:color w:val="231F20"/>
          <w:spacing w:val="-4"/>
        </w:rPr>
        <w:t> </w:t>
      </w:r>
      <w:r>
        <w:rPr>
          <w:color w:val="231F20"/>
        </w:rPr>
        <w:t>Students</w:t>
      </w:r>
      <w:r>
        <w:rPr>
          <w:color w:val="231F20"/>
          <w:spacing w:val="-6"/>
        </w:rPr>
        <w:t> </w:t>
      </w:r>
      <w:r>
        <w:rPr>
          <w:color w:val="231F20"/>
        </w:rPr>
        <w:t>may</w:t>
      </w:r>
      <w:r>
        <w:rPr>
          <w:color w:val="231F20"/>
          <w:spacing w:val="-5"/>
        </w:rPr>
        <w:t> </w:t>
      </w:r>
      <w:r>
        <w:rPr>
          <w:color w:val="231F20"/>
        </w:rPr>
        <w:t>apply</w:t>
      </w:r>
      <w:r>
        <w:rPr>
          <w:color w:val="231F20"/>
          <w:spacing w:val="-5"/>
        </w:rPr>
        <w:t> </w:t>
      </w:r>
      <w:r>
        <w:rPr>
          <w:color w:val="231F20"/>
        </w:rPr>
        <w:t>for</w:t>
      </w:r>
      <w:r>
        <w:rPr>
          <w:color w:val="231F20"/>
          <w:spacing w:val="-4"/>
        </w:rPr>
        <w:t> </w:t>
      </w:r>
      <w:r>
        <w:rPr>
          <w:color w:val="231F20"/>
        </w:rPr>
        <w:t>an</w:t>
      </w:r>
      <w:r>
        <w:rPr>
          <w:color w:val="231F20"/>
          <w:spacing w:val="-4"/>
        </w:rPr>
        <w:t> </w:t>
      </w:r>
      <w:r>
        <w:rPr>
          <w:color w:val="231F20"/>
        </w:rPr>
        <w:t>exemption</w:t>
      </w:r>
      <w:r>
        <w:rPr>
          <w:color w:val="231F20"/>
          <w:spacing w:val="-6"/>
        </w:rPr>
        <w:t> </w:t>
      </w:r>
      <w:r>
        <w:rPr>
          <w:color w:val="231F20"/>
        </w:rPr>
        <w:t>from the physical education requirement for medical reasons or</w:t>
      </w:r>
      <w:r>
        <w:rPr>
          <w:color w:val="231F20"/>
          <w:spacing w:val="-19"/>
        </w:rPr>
        <w:t> </w:t>
      </w:r>
      <w:r>
        <w:rPr>
          <w:color w:val="231F20"/>
        </w:rPr>
        <w:t>religious beliefs.</w:t>
      </w:r>
      <w:r>
        <w:rPr>
          <w:color w:val="231F20"/>
          <w:position w:val="6"/>
          <w:sz w:val="10"/>
        </w:rPr>
        <w:t>118</w:t>
      </w:r>
    </w:p>
    <w:p>
      <w:pPr>
        <w:pStyle w:val="BodyText"/>
        <w:spacing w:line="297" w:lineRule="auto" w:before="178"/>
        <w:ind w:left="760" w:right="-1" w:hanging="1"/>
      </w:pPr>
      <w:r>
        <w:rPr>
          <w:rFonts w:ascii="Franklin Gothic Demi"/>
          <w:color w:val="009CD8"/>
          <w:sz w:val="20"/>
        </w:rPr>
        <w:t>Physical Activity: </w:t>
      </w:r>
      <w:r>
        <w:rPr>
          <w:color w:val="231F20"/>
        </w:rPr>
        <w:t>The state does not require elementary schools to provide daily recess, and it does not require a minimum weekly amount of physical education for elementary, middle school/junior high, or high school students. Physical activity time is covered</w:t>
      </w:r>
    </w:p>
    <w:p>
      <w:pPr>
        <w:pStyle w:val="BodyText"/>
        <w:spacing w:line="304" w:lineRule="auto" w:before="8"/>
        <w:ind w:left="760" w:right="-17"/>
      </w:pPr>
      <w:r>
        <w:rPr>
          <w:color w:val="231F20"/>
        </w:rPr>
        <w:t>in School Wellness Policy Model Guidelines. Classroom physical activity breaks are not required. The state does not prohibit the use of withholding physical activity, including recess, as punishment for disciplinary reasons, nor does it prohibit using physical activity as punishment for inappropriate behavior.</w:t>
      </w:r>
    </w:p>
    <w:p>
      <w:pPr>
        <w:pStyle w:val="BodyText"/>
        <w:spacing w:line="297" w:lineRule="auto" w:before="179"/>
        <w:ind w:left="759" w:right="-17"/>
      </w:pPr>
      <w:r>
        <w:rPr>
          <w:rFonts w:ascii="Franklin Gothic Demi"/>
          <w:color w:val="009CD8"/>
          <w:sz w:val="20"/>
        </w:rPr>
        <w:t>Local School Wellness Policy: </w:t>
      </w:r>
      <w:r>
        <w:rPr>
          <w:color w:val="231F20"/>
        </w:rPr>
        <w:t>The state requires schools or school districts to provide their local school wellness policy to the state education agency and to post it online for the public. The</w:t>
      </w:r>
      <w:r>
        <w:rPr>
          <w:color w:val="231F20"/>
          <w:spacing w:val="-32"/>
        </w:rPr>
        <w:t> </w:t>
      </w:r>
      <w:r>
        <w:rPr>
          <w:color w:val="231F20"/>
        </w:rPr>
        <w:t>state monitors the implementation of local school wellness</w:t>
      </w:r>
      <w:r>
        <w:rPr>
          <w:color w:val="231F20"/>
          <w:spacing w:val="-13"/>
        </w:rPr>
        <w:t> </w:t>
      </w:r>
      <w:r>
        <w:rPr>
          <w:color w:val="231F20"/>
        </w:rPr>
        <w:t>policies.</w:t>
      </w:r>
    </w:p>
    <w:p>
      <w:pPr>
        <w:pStyle w:val="BodyText"/>
        <w:spacing w:before="2"/>
        <w:rPr>
          <w:sz w:val="16"/>
        </w:rPr>
      </w:pPr>
    </w:p>
    <w:p>
      <w:pPr>
        <w:pStyle w:val="BodyText"/>
        <w:spacing w:line="295" w:lineRule="auto"/>
        <w:ind w:left="759" w:right="180"/>
        <w:jc w:val="both"/>
      </w:pPr>
      <w:r>
        <w:rPr>
          <w:rFonts w:ascii="Franklin Gothic Demi"/>
          <w:color w:val="009CD8"/>
          <w:sz w:val="20"/>
        </w:rPr>
        <w:t>State Standards:</w:t>
      </w:r>
      <w:r>
        <w:rPr>
          <w:rFonts w:ascii="Franklin Gothic Demi"/>
          <w:color w:val="009CD8"/>
          <w:spacing w:val="-46"/>
          <w:sz w:val="20"/>
        </w:rPr>
        <w:t> </w:t>
      </w:r>
      <w:r>
        <w:rPr>
          <w:color w:val="231F20"/>
        </w:rPr>
        <w:t>The state has adopted standards for physical education, though school districts are not required to comply.</w:t>
      </w:r>
      <w:r>
        <w:rPr>
          <w:color w:val="231F20"/>
          <w:spacing w:val="-22"/>
        </w:rPr>
        <w:t> </w:t>
      </w:r>
      <w:hyperlink r:id="rId127">
        <w:r>
          <w:rPr>
            <w:color w:val="25408F"/>
            <w:u w:val="single" w:color="25408F"/>
          </w:rPr>
          <w:t>The</w:t>
        </w:r>
      </w:hyperlink>
      <w:r>
        <w:rPr>
          <w:color w:val="25408F"/>
        </w:rPr>
        <w:t> </w:t>
      </w:r>
      <w:hyperlink r:id="rId127">
        <w:r>
          <w:rPr>
            <w:color w:val="25408F"/>
            <w:u w:val="single" w:color="25408F"/>
          </w:rPr>
          <w:t>Kansas Physical Education Standards</w:t>
        </w:r>
        <w:r>
          <w:rPr>
            <w:color w:val="25408F"/>
          </w:rPr>
          <w:t> </w:t>
        </w:r>
      </w:hyperlink>
      <w:r>
        <w:rPr>
          <w:color w:val="231F20"/>
        </w:rPr>
        <w:t>were last revised in</w:t>
      </w:r>
      <w:r>
        <w:rPr>
          <w:color w:val="231F20"/>
          <w:spacing w:val="-33"/>
        </w:rPr>
        <w:t> </w:t>
      </w:r>
      <w:r>
        <w:rPr>
          <w:color w:val="231F20"/>
        </w:rPr>
        <w:t>2005.</w:t>
      </w:r>
    </w:p>
    <w:p>
      <w:pPr>
        <w:pStyle w:val="Heading5"/>
        <w:spacing w:before="97"/>
        <w:ind w:left="591"/>
      </w:pPr>
      <w:r>
        <w:rPr/>
        <w:br w:type="column"/>
      </w:r>
      <w:r>
        <w:rPr>
          <w:color w:val="58595B"/>
        </w:rPr>
        <w:t>Areas addressed in the state standards include:</w:t>
      </w:r>
    </w:p>
    <w:p>
      <w:pPr>
        <w:spacing w:line="285" w:lineRule="auto" w:before="110"/>
        <w:ind w:left="591" w:right="722"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2"/>
        <w:ind w:left="591" w:right="722"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2"/>
        <w:ind w:left="591"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4"/>
        <w:ind w:left="591"/>
      </w:pPr>
      <w:r>
        <w:rPr>
          <w:color w:val="231F20"/>
        </w:rPr>
        <w:t>maintain a health-enhancing level of physical activity and fitness</w:t>
      </w:r>
    </w:p>
    <w:p>
      <w:pPr>
        <w:pStyle w:val="BodyText"/>
        <w:spacing w:before="7"/>
      </w:pPr>
    </w:p>
    <w:p>
      <w:pPr>
        <w:spacing w:line="285" w:lineRule="auto" w:before="0"/>
        <w:ind w:left="591" w:right="722"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2"/>
        <w:ind w:left="591" w:right="722"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0"/>
        <w:rPr>
          <w:sz w:val="16"/>
        </w:rPr>
      </w:pPr>
    </w:p>
    <w:p>
      <w:pPr>
        <w:pStyle w:val="BodyText"/>
        <w:spacing w:line="302" w:lineRule="auto"/>
        <w:ind w:left="411" w:right="652"/>
      </w:pPr>
      <w:r>
        <w:rPr>
          <w:rFonts w:ascii="Franklin Gothic Demi"/>
          <w:color w:val="009CD8"/>
          <w:sz w:val="20"/>
        </w:rPr>
        <w:t>State Curriculum: </w:t>
      </w:r>
      <w:r>
        <w:rPr>
          <w:color w:val="231F20"/>
        </w:rPr>
        <w:t>The state does not require the use of specific curricula for elementary, middle school/junior high or high school physical education, but it requires that curricula be revised every seven years. It has not promoted curriculum tools to schools or school district in the past year, nor the use of the Physical Education Curriculum Analysis Tool (PECAT).</w:t>
      </w:r>
    </w:p>
    <w:p>
      <w:pPr>
        <w:pStyle w:val="BodyText"/>
        <w:spacing w:line="302" w:lineRule="auto" w:before="172"/>
        <w:ind w:left="411" w:right="700"/>
        <w:rPr>
          <w:sz w:val="10"/>
        </w:rPr>
      </w:pPr>
      <w:r>
        <w:rPr>
          <w:rFonts w:ascii="Franklin Gothic Demi" w:hAnsi="Franklin Gothic Demi"/>
          <w:color w:val="009CD8"/>
          <w:sz w:val="20"/>
        </w:rPr>
        <w:t>State Funding for Physical Education Programs: </w:t>
      </w:r>
      <w:r>
        <w:rPr>
          <w:color w:val="231F20"/>
        </w:rPr>
        <w:t>General education funding is available for the state’s physical education programs in school districts and schools. The state statute allows the board of education of any school district to purchase specialized clothing and towels for use in physical education, but does not specify what funds may be used.</w:t>
      </w:r>
      <w:r>
        <w:rPr>
          <w:color w:val="231F20"/>
          <w:position w:val="6"/>
          <w:sz w:val="10"/>
        </w:rPr>
        <w:t>119</w:t>
      </w:r>
    </w:p>
    <w:p>
      <w:pPr>
        <w:pStyle w:val="BodyText"/>
        <w:spacing w:line="285" w:lineRule="auto" w:before="172"/>
        <w:ind w:left="411" w:right="722" w:hanging="1"/>
      </w:pPr>
      <w:r>
        <w:rPr>
          <w:rFonts w:ascii="Franklin Gothic Demi"/>
          <w:color w:val="009CD8"/>
          <w:sz w:val="20"/>
        </w:rPr>
        <w:t>Class Size: </w:t>
      </w:r>
      <w:r>
        <w:rPr>
          <w:color w:val="231F20"/>
        </w:rPr>
        <w:t>The state does not have a required student-teacher ratio for academic classes or physical education.</w:t>
      </w:r>
    </w:p>
    <w:p>
      <w:pPr>
        <w:pStyle w:val="BodyText"/>
        <w:spacing w:before="10"/>
        <w:rPr>
          <w:sz w:val="16"/>
        </w:rPr>
      </w:pPr>
    </w:p>
    <w:p>
      <w:pPr>
        <w:spacing w:before="0"/>
        <w:ind w:left="411" w:right="0" w:firstLine="0"/>
        <w:jc w:val="left"/>
        <w:rPr>
          <w:sz w:val="18"/>
        </w:rPr>
      </w:pPr>
      <w:r>
        <w:rPr>
          <w:rFonts w:ascii="Franklin Gothic Demi"/>
          <w:color w:val="009CD8"/>
          <w:sz w:val="20"/>
        </w:rPr>
        <w:t>Grade Point Average (GPA): </w:t>
      </w:r>
      <w:r>
        <w:rPr>
          <w:color w:val="231F20"/>
          <w:sz w:val="18"/>
        </w:rPr>
        <w:t>The state requires physical</w:t>
      </w:r>
    </w:p>
    <w:p>
      <w:pPr>
        <w:pStyle w:val="BodyText"/>
        <w:spacing w:before="45"/>
        <w:ind w:left="411"/>
      </w:pPr>
      <w:r>
        <w:rPr>
          <w:color w:val="231F20"/>
        </w:rPr>
        <w:t>education grades to be included in a student’s GPA.</w:t>
      </w:r>
    </w:p>
    <w:p>
      <w:pPr>
        <w:pStyle w:val="BodyText"/>
        <w:spacing w:before="4"/>
        <w:rPr>
          <w:sz w:val="20"/>
        </w:rPr>
      </w:pPr>
    </w:p>
    <w:p>
      <w:pPr>
        <w:spacing w:line="295" w:lineRule="auto" w:before="0"/>
        <w:ind w:left="411" w:right="652" w:firstLine="0"/>
        <w:jc w:val="left"/>
        <w:rPr>
          <w:sz w:val="18"/>
        </w:rPr>
      </w:pPr>
      <w:r>
        <w:rPr>
          <w:rFonts w:ascii="Franklin Gothic Demi"/>
          <w:color w:val="009CD8"/>
          <w:sz w:val="20"/>
        </w:rPr>
        <w:t>Online Physical Education Courses: </w:t>
      </w:r>
      <w:r>
        <w:rPr>
          <w:color w:val="231F20"/>
          <w:sz w:val="18"/>
        </w:rPr>
        <w:t>The state allows students to earn required physical education credits through online physical education courses.</w:t>
      </w:r>
    </w:p>
    <w:p>
      <w:pPr>
        <w:pStyle w:val="BodyText"/>
        <w:spacing w:before="1"/>
        <w:rPr>
          <w:sz w:val="16"/>
        </w:rPr>
      </w:pPr>
    </w:p>
    <w:p>
      <w:pPr>
        <w:spacing w:line="285" w:lineRule="auto" w:before="0"/>
        <w:ind w:left="411" w:right="652" w:firstLine="0"/>
        <w:jc w:val="left"/>
        <w:rPr>
          <w:sz w:val="18"/>
        </w:rPr>
      </w:pPr>
      <w:r>
        <w:rPr>
          <w:rFonts w:ascii="Franklin Gothic Demi"/>
          <w:color w:val="009CD8"/>
          <w:sz w:val="20"/>
        </w:rPr>
        <w:t>Student Assessment Requirements: </w:t>
      </w:r>
      <w:r>
        <w:rPr>
          <w:color w:val="231F20"/>
          <w:sz w:val="18"/>
        </w:rPr>
        <w:t>The </w:t>
      </w:r>
      <w:r>
        <w:rPr>
          <w:color w:val="231F20"/>
          <w:spacing w:val="-3"/>
          <w:sz w:val="18"/>
        </w:rPr>
        <w:t>state </w:t>
      </w:r>
      <w:r>
        <w:rPr>
          <w:color w:val="231F20"/>
          <w:sz w:val="18"/>
        </w:rPr>
        <w:t>does </w:t>
      </w:r>
      <w:r>
        <w:rPr>
          <w:color w:val="231F20"/>
          <w:spacing w:val="-2"/>
          <w:sz w:val="18"/>
        </w:rPr>
        <w:t>not </w:t>
      </w:r>
      <w:r>
        <w:rPr>
          <w:color w:val="231F20"/>
          <w:spacing w:val="-5"/>
          <w:sz w:val="18"/>
        </w:rPr>
        <w:t>require </w:t>
      </w:r>
      <w:r>
        <w:rPr>
          <w:color w:val="231F20"/>
          <w:sz w:val="18"/>
        </w:rPr>
        <w:t>student assessment </w:t>
      </w:r>
      <w:r>
        <w:rPr>
          <w:color w:val="231F20"/>
          <w:spacing w:val="-3"/>
          <w:sz w:val="18"/>
        </w:rPr>
        <w:t>related to state physical </w:t>
      </w:r>
      <w:r>
        <w:rPr>
          <w:color w:val="231F20"/>
          <w:sz w:val="18"/>
        </w:rPr>
        <w:t>education </w:t>
      </w:r>
      <w:r>
        <w:rPr>
          <w:color w:val="231F20"/>
          <w:spacing w:val="-3"/>
          <w:sz w:val="18"/>
        </w:rPr>
        <w:t>standards.</w:t>
      </w:r>
    </w:p>
    <w:p>
      <w:pPr>
        <w:spacing w:after="0" w:line="285" w:lineRule="auto"/>
        <w:jc w:val="left"/>
        <w:rPr>
          <w:sz w:val="18"/>
        </w:rPr>
        <w:sectPr>
          <w:type w:val="continuous"/>
          <w:pgSz w:w="12240" w:h="15840"/>
          <w:pgMar w:top="700" w:bottom="280" w:left="0" w:right="0"/>
          <w:cols w:num="2" w:equalWidth="0">
            <w:col w:w="5905" w:space="40"/>
            <w:col w:w="6295"/>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pPr>
    </w:p>
    <w:p>
      <w:pPr>
        <w:spacing w:after="0"/>
        <w:sectPr>
          <w:footerReference w:type="default" r:id="rId128"/>
          <w:pgSz w:w="12240" w:h="15840"/>
          <w:pgMar w:footer="570" w:header="0" w:top="0" w:bottom="760" w:left="0" w:right="0"/>
        </w:sectPr>
      </w:pPr>
    </w:p>
    <w:p>
      <w:pPr>
        <w:spacing w:before="97"/>
        <w:ind w:left="720" w:right="0" w:firstLine="0"/>
        <w:jc w:val="left"/>
        <w:rPr>
          <w:sz w:val="18"/>
        </w:rPr>
      </w:pPr>
      <w:r>
        <w:rPr/>
        <w:pict>
          <v:shape style="position:absolute;margin-left:17.2672pt;margin-top:-102.389992pt;width:35.6pt;height:91.05pt;mso-position-horizontal-relative:page;mso-position-vertical-relative:paragraph;z-index:251893760"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rFonts w:ascii="Franklin Gothic Demi"/>
          <w:color w:val="009CD8"/>
          <w:sz w:val="20"/>
        </w:rPr>
        <w:t>Fitness Assessment:</w:t>
      </w:r>
      <w:r>
        <w:rPr>
          <w:rFonts w:ascii="Franklin Gothic Demi"/>
          <w:color w:val="009CD8"/>
          <w:spacing w:val="-38"/>
          <w:sz w:val="20"/>
        </w:rPr>
        <w:t> </w:t>
      </w:r>
      <w:r>
        <w:rPr>
          <w:color w:val="231F20"/>
          <w:sz w:val="18"/>
        </w:rPr>
        <w:t>The state does not require student physical</w:t>
      </w:r>
    </w:p>
    <w:p>
      <w:pPr>
        <w:pStyle w:val="BodyText"/>
        <w:spacing w:before="45"/>
        <w:ind w:left="720"/>
      </w:pPr>
      <w:r>
        <w:rPr>
          <w:color w:val="231F20"/>
        </w:rPr>
        <w:t>fitness assessment.</w:t>
      </w:r>
    </w:p>
    <w:p>
      <w:pPr>
        <w:pStyle w:val="BodyText"/>
        <w:spacing w:before="4"/>
        <w:rPr>
          <w:sz w:val="20"/>
        </w:rPr>
      </w:pPr>
    </w:p>
    <w:p>
      <w:pPr>
        <w:spacing w:before="1"/>
        <w:ind w:left="720" w:right="0" w:firstLine="0"/>
        <w:jc w:val="left"/>
        <w:rPr>
          <w:sz w:val="18"/>
        </w:rPr>
      </w:pPr>
      <w:r>
        <w:rPr>
          <w:rFonts w:ascii="Franklin Gothic Demi"/>
          <w:color w:val="009CD8"/>
          <w:sz w:val="20"/>
        </w:rPr>
        <w:t>Body Mass Index (BMI): </w:t>
      </w:r>
      <w:r>
        <w:rPr>
          <w:color w:val="231F20"/>
          <w:sz w:val="18"/>
        </w:rPr>
        <w:t>The state does not require schools to</w:t>
      </w:r>
    </w:p>
    <w:p>
      <w:pPr>
        <w:pStyle w:val="BodyText"/>
        <w:spacing w:before="44"/>
        <w:ind w:left="719"/>
      </w:pPr>
      <w:r>
        <w:rPr>
          <w:color w:val="231F20"/>
        </w:rPr>
        <w:t>collect student BMI or height and weight.</w:t>
      </w:r>
    </w:p>
    <w:p>
      <w:pPr>
        <w:pStyle w:val="BodyText"/>
        <w:spacing w:before="4"/>
        <w:rPr>
          <w:sz w:val="20"/>
        </w:rPr>
      </w:pPr>
    </w:p>
    <w:p>
      <w:pPr>
        <w:pStyle w:val="BodyText"/>
        <w:spacing w:line="300" w:lineRule="auto" w:before="1"/>
        <w:ind w:left="720" w:right="100"/>
      </w:pPr>
      <w:r>
        <w:rPr>
          <w:rFonts w:ascii="Franklin Gothic Demi"/>
          <w:color w:val="009CD8"/>
          <w:sz w:val="20"/>
        </w:rPr>
        <w:t>Certification/Licensure of Physical Education Teachers: </w:t>
      </w:r>
      <w:r>
        <w:rPr>
          <w:color w:val="231F20"/>
        </w:rPr>
        <w:t>The state requires physical education teachers to be state certified/licensed and endorsed to teach physical education at the elementary, middle school/junior high and high school levels, and to teach and online physical education courses. It also requires</w:t>
      </w:r>
    </w:p>
    <w:p>
      <w:pPr>
        <w:pStyle w:val="BodyText"/>
        <w:spacing w:line="304" w:lineRule="auto" w:before="4"/>
        <w:ind w:left="720"/>
      </w:pPr>
      <w:r>
        <w:rPr>
          <w:color w:val="231F20"/>
        </w:rPr>
        <w:t>physical</w:t>
      </w:r>
      <w:r>
        <w:rPr>
          <w:color w:val="231F20"/>
          <w:spacing w:val="-6"/>
        </w:rPr>
        <w:t> </w:t>
      </w:r>
      <w:r>
        <w:rPr>
          <w:color w:val="231F20"/>
        </w:rPr>
        <w:t>education</w:t>
      </w:r>
      <w:r>
        <w:rPr>
          <w:color w:val="231F20"/>
          <w:spacing w:val="-5"/>
        </w:rPr>
        <w:t> </w:t>
      </w:r>
      <w:r>
        <w:rPr>
          <w:color w:val="231F20"/>
        </w:rPr>
        <w:t>teachers</w:t>
      </w:r>
      <w:r>
        <w:rPr>
          <w:color w:val="231F20"/>
          <w:spacing w:val="-5"/>
        </w:rPr>
        <w:t> </w:t>
      </w:r>
      <w:r>
        <w:rPr>
          <w:color w:val="231F20"/>
        </w:rPr>
        <w:t>to</w:t>
      </w:r>
      <w:r>
        <w:rPr>
          <w:color w:val="231F20"/>
          <w:spacing w:val="-6"/>
        </w:rPr>
        <w:t> </w:t>
      </w:r>
      <w:r>
        <w:rPr>
          <w:color w:val="231F20"/>
        </w:rPr>
        <w:t>pass</w:t>
      </w:r>
      <w:r>
        <w:rPr>
          <w:color w:val="231F20"/>
          <w:spacing w:val="-5"/>
        </w:rPr>
        <w:t> </w:t>
      </w:r>
      <w:r>
        <w:rPr>
          <w:color w:val="231F20"/>
        </w:rPr>
        <w:t>a</w:t>
      </w:r>
      <w:r>
        <w:rPr>
          <w:color w:val="231F20"/>
          <w:spacing w:val="-5"/>
        </w:rPr>
        <w:t> </w:t>
      </w:r>
      <w:r>
        <w:rPr>
          <w:color w:val="231F20"/>
        </w:rPr>
        <w:t>physical</w:t>
      </w:r>
      <w:r>
        <w:rPr>
          <w:color w:val="231F20"/>
          <w:spacing w:val="-6"/>
        </w:rPr>
        <w:t> </w:t>
      </w:r>
      <w:r>
        <w:rPr>
          <w:color w:val="231F20"/>
        </w:rPr>
        <w:t>education</w:t>
      </w:r>
      <w:r>
        <w:rPr>
          <w:color w:val="231F20"/>
          <w:spacing w:val="-5"/>
        </w:rPr>
        <w:t> </w:t>
      </w:r>
      <w:r>
        <w:rPr>
          <w:color w:val="231F20"/>
        </w:rPr>
        <w:t>certificate/ licensure exam (Praxis) before they are endorsed to teach physical education. Elementary classroom teachers (generalists) are not allowed to teach required elementary school physical education classes.</w:t>
      </w:r>
    </w:p>
    <w:p>
      <w:pPr>
        <w:pStyle w:val="BodyText"/>
        <w:spacing w:line="295" w:lineRule="auto" w:before="179"/>
        <w:ind w:left="720" w:right="206"/>
      </w:pPr>
      <w:r>
        <w:rPr>
          <w:rFonts w:ascii="Franklin Gothic Demi" w:hAnsi="Franklin Gothic Demi"/>
          <w:color w:val="009CD8"/>
          <w:sz w:val="20"/>
        </w:rPr>
        <w:t>Professional Development of Physical Education Teachers: </w:t>
      </w:r>
      <w:r>
        <w:rPr>
          <w:color w:val="231F20"/>
        </w:rPr>
        <w:t>Professional development is required in order to maintain/renew one’s physical education teacher certification or licensure. The state does not provide professional development events or funding specifically for physical education teachers.</w:t>
      </w:r>
    </w:p>
    <w:p>
      <w:pPr>
        <w:spacing w:line="285" w:lineRule="auto" w:before="177"/>
        <w:ind w:left="719" w:right="0" w:firstLine="0"/>
        <w:jc w:val="left"/>
        <w:rPr>
          <w:sz w:val="18"/>
        </w:rPr>
      </w:pPr>
      <w:r>
        <w:rPr>
          <w:rFonts w:ascii="Franklin Gothic Demi"/>
          <w:color w:val="009CD8"/>
          <w:sz w:val="20"/>
        </w:rPr>
        <w:t>Teacher Evaluation: </w:t>
      </w:r>
      <w:r>
        <w:rPr>
          <w:color w:val="231F20"/>
          <w:sz w:val="18"/>
        </w:rPr>
        <w:t>The state does not have a teacher evaluation system for all teachers.</w:t>
      </w:r>
    </w:p>
    <w:p>
      <w:pPr>
        <w:pStyle w:val="BodyText"/>
        <w:spacing w:line="300" w:lineRule="auto" w:before="97"/>
        <w:ind w:left="389" w:right="743"/>
      </w:pPr>
      <w:r>
        <w:rPr/>
        <w:br w:type="column"/>
      </w:r>
      <w:r>
        <w:rPr>
          <w:rFonts w:ascii="Franklin Gothic Demi"/>
          <w:color w:val="009CD8"/>
          <w:sz w:val="20"/>
        </w:rPr>
        <w:t>National Board Certification: </w:t>
      </w:r>
      <w:r>
        <w:rPr>
          <w:color w:val="231F20"/>
        </w:rPr>
        <w:t>The state does not actively promote or encourage teachers to register for the National Board Certification process, nor does it provide mentoring or funding support, or any type of monetary compensation, for physical education teachers going through the process.</w:t>
      </w:r>
    </w:p>
    <w:p>
      <w:pPr>
        <w:pStyle w:val="BodyText"/>
        <w:spacing w:before="10"/>
        <w:rPr>
          <w:sz w:val="15"/>
        </w:rPr>
      </w:pPr>
    </w:p>
    <w:p>
      <w:pPr>
        <w:pStyle w:val="BodyText"/>
        <w:spacing w:line="297" w:lineRule="auto"/>
        <w:ind w:left="389" w:right="915"/>
      </w:pPr>
      <w:r>
        <w:rPr>
          <w:rFonts w:ascii="Franklin Gothic Demi"/>
          <w:color w:val="009CD8"/>
          <w:sz w:val="20"/>
        </w:rPr>
        <w:t>District Physical Education Coordinator: </w:t>
      </w:r>
      <w:r>
        <w:rPr>
          <w:color w:val="231F20"/>
        </w:rPr>
        <w:t>The state does not require each school district to have a licensed physical educator serving as a physical education coordinator. It does not have designated staffing to oversee implementation, compliance,</w:t>
      </w:r>
    </w:p>
    <w:p>
      <w:pPr>
        <w:pStyle w:val="BodyText"/>
        <w:spacing w:line="304" w:lineRule="auto" w:before="8"/>
        <w:ind w:left="389" w:right="743"/>
      </w:pPr>
      <w:r>
        <w:rPr>
          <w:color w:val="231F20"/>
        </w:rPr>
        <w:t>technical assistance, or monitoring of physical education programs in school districts and schools.</w:t>
      </w:r>
    </w:p>
    <w:p>
      <w:pPr>
        <w:pStyle w:val="Heading5"/>
        <w:spacing w:before="177"/>
        <w:ind w:left="389"/>
      </w:pPr>
      <w:r>
        <w:rPr>
          <w:color w:val="009CD8"/>
        </w:rPr>
        <w:t>Contact Person:</w:t>
      </w:r>
    </w:p>
    <w:p>
      <w:pPr>
        <w:pStyle w:val="BodyText"/>
        <w:spacing w:line="304" w:lineRule="auto" w:before="45"/>
        <w:ind w:left="389" w:right="4394"/>
      </w:pPr>
      <w:r>
        <w:rPr>
          <w:color w:val="231F20"/>
          <w:spacing w:val="-4"/>
        </w:rPr>
        <w:t>Dr. </w:t>
      </w:r>
      <w:r>
        <w:rPr>
          <w:color w:val="231F20"/>
        </w:rPr>
        <w:t>Darrel Lang Program</w:t>
      </w:r>
      <w:r>
        <w:rPr>
          <w:color w:val="231F20"/>
          <w:spacing w:val="-15"/>
        </w:rPr>
        <w:t> </w:t>
      </w:r>
      <w:r>
        <w:rPr>
          <w:color w:val="231F20"/>
        </w:rPr>
        <w:t>Consultant</w:t>
      </w:r>
    </w:p>
    <w:p>
      <w:pPr>
        <w:pStyle w:val="BodyText"/>
        <w:spacing w:before="1"/>
        <w:ind w:left="389"/>
      </w:pPr>
      <w:r>
        <w:rPr>
          <w:color w:val="231F20"/>
        </w:rPr>
        <w:t>Kansas State Department of Education</w:t>
      </w:r>
    </w:p>
    <w:p>
      <w:pPr>
        <w:pStyle w:val="BodyText"/>
        <w:spacing w:before="56"/>
        <w:ind w:left="389"/>
      </w:pPr>
      <w:r>
        <w:rPr>
          <w:color w:val="231F20"/>
        </w:rPr>
        <w:t>Health, Physical Education, HIV/AIDS and Human Sexuality</w:t>
      </w:r>
    </w:p>
    <w:p>
      <w:pPr>
        <w:pStyle w:val="BodyText"/>
        <w:spacing w:line="304" w:lineRule="auto" w:before="56"/>
        <w:ind w:left="389" w:right="4852"/>
      </w:pPr>
      <w:r>
        <w:rPr>
          <w:color w:val="231F20"/>
        </w:rPr>
        <w:t>Education 120 SE 10th</w:t>
      </w:r>
    </w:p>
    <w:p>
      <w:pPr>
        <w:pStyle w:val="BodyText"/>
        <w:spacing w:before="1"/>
        <w:ind w:left="389"/>
      </w:pPr>
      <w:r>
        <w:rPr>
          <w:color w:val="231F20"/>
        </w:rPr>
        <w:t>Topeka, KS 66612</w:t>
      </w:r>
    </w:p>
    <w:p>
      <w:pPr>
        <w:pStyle w:val="BodyText"/>
        <w:spacing w:before="56"/>
        <w:ind w:left="389"/>
      </w:pPr>
      <w:r>
        <w:rPr>
          <w:color w:val="231F20"/>
        </w:rPr>
        <w:t>785-296-6716</w:t>
      </w:r>
    </w:p>
    <w:p>
      <w:pPr>
        <w:pStyle w:val="BodyText"/>
        <w:spacing w:before="56"/>
        <w:ind w:left="389"/>
      </w:pPr>
      <w:hyperlink r:id="rId129">
        <w:r>
          <w:rPr>
            <w:color w:val="231F20"/>
          </w:rPr>
          <w:t>dlang@ksde.org</w:t>
        </w:r>
      </w:hyperlink>
    </w:p>
    <w:p>
      <w:pPr>
        <w:spacing w:after="0"/>
        <w:sectPr>
          <w:type w:val="continuous"/>
          <w:pgSz w:w="12240" w:h="15840"/>
          <w:pgMar w:top="700" w:bottom="280" w:left="0" w:right="0"/>
          <w:cols w:num="2" w:equalWidth="0">
            <w:col w:w="5902" w:space="40"/>
            <w:col w:w="629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8"/>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pStyle w:val="BodyText"/>
        <w:spacing w:before="1"/>
        <w:rPr>
          <w:sz w:val="6"/>
        </w:rPr>
      </w:pPr>
    </w:p>
    <w:p>
      <w:pPr>
        <w:spacing w:after="0"/>
        <w:rPr>
          <w:sz w:val="6"/>
        </w:rPr>
        <w:sectPr>
          <w:type w:val="continuous"/>
          <w:pgSz w:w="12240" w:h="15840"/>
          <w:pgMar w:top="700" w:bottom="280" w:left="0" w:right="0"/>
        </w:sectPr>
      </w:pPr>
    </w:p>
    <w:p>
      <w:pPr>
        <w:spacing w:before="62"/>
        <w:ind w:left="720" w:right="0" w:firstLine="0"/>
        <w:jc w:val="left"/>
        <w:rPr>
          <w:sz w:val="14"/>
        </w:rPr>
      </w:pPr>
      <w:r>
        <w:rPr/>
        <w:pict>
          <v:group style="position:absolute;margin-left:0pt;margin-top:0pt;width:612pt;height:89.55pt;mso-position-horizontal-relative:page;mso-position-vertical-relative:page;z-index:251892736"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10242;top:1374;width:1021;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20"/>
                        <w:sz w:val="26"/>
                      </w:rPr>
                      <w:t>KANSAS</w:t>
                    </w:r>
                  </w:p>
                </w:txbxContent>
              </v:textbox>
              <w10:wrap type="none"/>
            </v:shape>
            <w10:wrap type="none"/>
          </v:group>
        </w:pict>
      </w:r>
      <w:r>
        <w:rPr>
          <w:color w:val="58595B"/>
          <w:sz w:val="14"/>
        </w:rPr>
        <w:t>115   Kan. Admin. Regs. § </w:t>
      </w:r>
      <w:r>
        <w:rPr>
          <w:color w:val="58595B"/>
          <w:spacing w:val="-3"/>
          <w:sz w:val="14"/>
        </w:rPr>
        <w:t>91-31-32</w:t>
      </w:r>
      <w:r>
        <w:rPr>
          <w:color w:val="58595B"/>
          <w:spacing w:val="8"/>
          <w:sz w:val="14"/>
        </w:rPr>
        <w:t> </w:t>
      </w:r>
      <w:r>
        <w:rPr>
          <w:color w:val="58595B"/>
          <w:sz w:val="14"/>
        </w:rPr>
        <w:t>(2015).</w:t>
      </w:r>
    </w:p>
    <w:p>
      <w:pPr>
        <w:spacing w:before="10"/>
        <w:ind w:left="720" w:right="0" w:firstLine="0"/>
        <w:jc w:val="left"/>
        <w:rPr>
          <w:sz w:val="14"/>
        </w:rPr>
      </w:pPr>
      <w:r>
        <w:rPr>
          <w:color w:val="58595B"/>
          <w:spacing w:val="-3"/>
          <w:sz w:val="14"/>
        </w:rPr>
        <w:t>116    </w:t>
      </w:r>
      <w:r>
        <w:rPr>
          <w:color w:val="58595B"/>
          <w:sz w:val="14"/>
        </w:rPr>
        <w:t>Kan. Admin. Regs. § </w:t>
      </w:r>
      <w:r>
        <w:rPr>
          <w:color w:val="58595B"/>
          <w:spacing w:val="-3"/>
          <w:sz w:val="14"/>
        </w:rPr>
        <w:t>91-31-35</w:t>
      </w:r>
      <w:r>
        <w:rPr>
          <w:color w:val="58595B"/>
          <w:spacing w:val="-6"/>
          <w:sz w:val="14"/>
        </w:rPr>
        <w:t> </w:t>
      </w:r>
      <w:r>
        <w:rPr>
          <w:color w:val="58595B"/>
          <w:sz w:val="14"/>
        </w:rPr>
        <w:t>(2015).</w:t>
      </w:r>
    </w:p>
    <w:p>
      <w:pPr>
        <w:spacing w:before="9"/>
        <w:ind w:left="720" w:right="0" w:firstLine="0"/>
        <w:jc w:val="left"/>
        <w:rPr>
          <w:sz w:val="14"/>
        </w:rPr>
      </w:pPr>
      <w:r>
        <w:rPr>
          <w:color w:val="58595B"/>
          <w:spacing w:val="-5"/>
          <w:sz w:val="14"/>
        </w:rPr>
        <w:t>117     </w:t>
      </w:r>
      <w:r>
        <w:rPr>
          <w:color w:val="58595B"/>
          <w:sz w:val="14"/>
        </w:rPr>
        <w:t>Kan. Admin. Regs. § </w:t>
      </w:r>
      <w:r>
        <w:rPr>
          <w:color w:val="58595B"/>
          <w:spacing w:val="-3"/>
          <w:sz w:val="14"/>
        </w:rPr>
        <w:t>91-31-34</w:t>
      </w:r>
      <w:r>
        <w:rPr>
          <w:color w:val="58595B"/>
          <w:spacing w:val="-5"/>
          <w:sz w:val="14"/>
        </w:rPr>
        <w:t> </w:t>
      </w:r>
      <w:r>
        <w:rPr>
          <w:color w:val="58595B"/>
          <w:spacing w:val="-3"/>
          <w:sz w:val="14"/>
        </w:rPr>
        <w:t>(2016).</w:t>
      </w:r>
    </w:p>
    <w:p>
      <w:pPr>
        <w:spacing w:before="62"/>
        <w:ind w:left="720" w:right="0" w:firstLine="0"/>
        <w:jc w:val="left"/>
        <w:rPr>
          <w:sz w:val="14"/>
        </w:rPr>
      </w:pPr>
      <w:r>
        <w:rPr/>
        <w:br w:type="column"/>
      </w:r>
      <w:r>
        <w:rPr>
          <w:color w:val="58595B"/>
          <w:sz w:val="14"/>
        </w:rPr>
        <w:t>118 Kan. Admin. Regs. § 91-31-35 (2015).</w:t>
      </w:r>
    </w:p>
    <w:p>
      <w:pPr>
        <w:spacing w:before="10"/>
        <w:ind w:left="720" w:right="0" w:firstLine="0"/>
        <w:jc w:val="left"/>
        <w:rPr>
          <w:sz w:val="14"/>
        </w:rPr>
      </w:pPr>
      <w:r>
        <w:rPr>
          <w:color w:val="58595B"/>
          <w:sz w:val="14"/>
        </w:rPr>
        <w:t>119 Kan. Stat. Ann. § 72-5389 (2015).</w:t>
      </w:r>
    </w:p>
    <w:p>
      <w:pPr>
        <w:spacing w:after="0"/>
        <w:jc w:val="left"/>
        <w:rPr>
          <w:sz w:val="14"/>
        </w:rPr>
        <w:sectPr>
          <w:type w:val="continuous"/>
          <w:pgSz w:w="12240" w:h="15840"/>
          <w:pgMar w:top="700" w:bottom="280" w:left="0" w:right="0"/>
          <w:cols w:num="2" w:equalWidth="0">
            <w:col w:w="3385" w:space="2227"/>
            <w:col w:w="6628"/>
          </w:cols>
        </w:sectPr>
      </w:pPr>
    </w:p>
    <w:p>
      <w:pPr>
        <w:pStyle w:val="BodyText"/>
        <w:rPr>
          <w:sz w:val="20"/>
        </w:rPr>
      </w:pPr>
    </w:p>
    <w:p>
      <w:pPr>
        <w:pStyle w:val="BodyText"/>
        <w:rPr>
          <w:sz w:val="20"/>
        </w:rPr>
      </w:pPr>
    </w:p>
    <w:p>
      <w:pPr>
        <w:pStyle w:val="BodyText"/>
        <w:spacing w:before="5"/>
      </w:pPr>
    </w:p>
    <w:p>
      <w:pPr>
        <w:spacing w:after="0"/>
        <w:sectPr>
          <w:footerReference w:type="default" r:id="rId130"/>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1897856"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179.622192pt;margin-top:-5.869208pt;width:115pt;height:46.35pt;mso-position-horizontal-relative:page;mso-position-vertical-relative:paragraph;z-index:251896832" coordorigin="3592,-117" coordsize="2300,927">
            <v:shape style="position:absolute;left:3598;top:-112;width:2287;height:914" coordorigin="3599,-111" coordsize="2287,914" path="m3622,757l3599,803,4015,803,4019,798,4017,780,3654,780,3650,775,3630,762,3622,757xm3706,551l3666,604,3666,632,3702,640,3694,640,3694,668,3682,681,3678,694,3686,703,3690,717,3686,717,3682,739,3674,749,3674,771,3654,780,4017,780,4015,744,5430,744,5508,717,5536,712,5544,685,5604,668,5612,658,5612,636,5639,627,5651,613,5654,600,3860,600,3833,582,3805,577,3801,573,3706,551xm5430,744l4078,744,4083,749,4083,757,5370,771,5378,762,5430,744xm4399,285l4332,312,4312,352,4023,352,4019,365,3987,384,3983,411,4011,452,4003,456,3892,478,3884,496,3872,532,3892,555,3884,600,5654,600,5655,595,5663,582,5802,510,5826,487,5885,442,5853,442,5849,438,5837,438,5833,433,5833,420,5826,420,5823,411,5805,411,5782,388,5778,365,5750,344,5748,335,4451,335,4447,325,4447,312,4419,312,4399,285xm5822,406l5805,411,5823,411,5822,406xm4070,308l4062,308,4058,312,4054,325,4058,335,4058,348,4054,352,4300,352,4296,344,4134,344,4129,339,4126,317,4078,317,4070,308xm4161,294l4153,294,4153,335,4134,344,4296,344,4268,335,4244,317,4244,312,4221,308,4165,308,4161,294xm4554,213l4530,213,4526,222,4542,236,4506,236,4502,240,4502,267,4490,267,4490,294,4482,308,4467,308,4463,325,4451,335,5748,335,5742,317,5734,317,5726,303,5734,294,5734,290,5726,285,4633,285,4569,267,4566,258,4562,226,4554,213xm4125,312l4078,317,4126,317,4125,312xm4197,303l4193,308,4221,308,4197,303xm4704,182l4696,190,4692,208,4677,218,4669,272,4641,276,4633,285,5726,285,5707,253,5687,240,5687,222,5695,213,5695,190,5699,186,4728,186,4704,182xm4870,24l4819,29,4819,91,4795,118,4767,123,4763,127,4751,164,4728,186,5699,186,5695,127,5695,123,5679,96,5619,65,5481,65,5469,55,5366,55,5330,46,4898,46,4878,33,4870,24xm5604,19l5591,19,5536,42,5524,55,5481,65,5619,65,5604,19xm5378,42l5366,55,5469,55,5378,42xm5009,-107l4989,-98,4985,-75,5001,-66,4985,-43,4989,-35,5009,-35,5013,-17,5005,-17,5009,10,4930,19,4898,46,5330,46,5299,19,5271,6,5187,-12,5176,-57,5168,-75,5152,-79,5144,-89,5128,-98,5128,-102,5104,-102,5009,-107xm5116,-111l5104,-102,5128,-102,5128,-107,5116,-111xe" filled="true" fillcolor="#808285" stroked="false">
              <v:path arrowok="t"/>
              <v:fill type="solid"/>
            </v:shape>
            <v:shape style="position:absolute;left:3598;top:-112;width:2287;height:914" coordorigin="3599,-111" coordsize="2287,914" path="m4015,803l4019,798,4015,744,4078,744,4083,749,4083,757,5370,771,5378,762,5508,717,5536,712,5544,685,5604,668,5612,658,5612,636,5639,627,5651,613,5655,595,5663,582,5802,510,5826,487,5885,442,5853,442,5849,438,5837,438,5833,433,5833,420,5826,420,5822,406,5805,411,5782,388,5778,365,5750,344,5742,317,5734,317,5726,303,5734,294,5734,290,5726,285,5707,253,5687,240,5687,222,5695,213,5695,190,5699,186,5695,127,5695,123,5679,96,5619,65,5604,19,5591,19,5536,42,5524,55,5481,65,5469,55,5378,42,5366,55,5330,46,5299,19,5271,6,5187,-12,5176,-57,5168,-75,5152,-79,5144,-89,5128,-98,5128,-107,5116,-111,5104,-102,5009,-107,4989,-98,4985,-75,5001,-66,4985,-43,4989,-35,5009,-35,5013,-17,5005,-17,5009,10,4930,19,4898,46,4878,33,4870,24,4819,29,4819,91,4807,105,4795,118,4767,123,4763,127,4751,164,4728,186,4704,182,4696,190,4692,208,4677,218,4669,272,4641,276,4633,285,4569,267,4566,258,4562,226,4554,213,4530,213,4526,222,4542,236,4506,236,4502,240,4502,267,4490,267,4490,294,4482,308,4467,308,4463,325,4451,335,4447,325,4447,312,4419,312,4399,285,4332,312,4312,352,4300,352,4296,344,4268,335,4244,317,4244,312,4197,303,4193,308,4165,308,4161,294,4153,294,4153,335,4134,344,4129,339,4125,312,4078,317,4070,308,4062,308,4058,312,4054,325,4058,335,4058,348,4054,352,4023,352,4019,365,3987,384,3983,411,4011,452,4003,456,3892,478,3884,496,3872,532,3892,555,3884,600,3860,600,3833,582,3805,577,3801,573,3706,551,3666,604,3666,632,3702,640,3694,640,3694,668,3682,681,3678,694,3686,703,3690,717,3686,717,3682,739,3674,749,3674,771,3654,780,3650,775,3630,762,3622,757,3599,803,4015,803xe" filled="false" stroked="true" strokeweight=".63pt" strokecolor="#58595b">
              <v:path arrowok="t"/>
              <v:stroke dashstyle="solid"/>
            </v:shape>
            <v:shape style="position:absolute;left:3592;top:-118;width:2300;height:927" type="#_x0000_t202" filled="false" stroked="false">
              <v:textbox inset="0,0,0,0">
                <w:txbxContent>
                  <w:p>
                    <w:pPr>
                      <w:spacing w:before="222"/>
                      <w:ind w:left="-519" w:right="0" w:firstLine="0"/>
                      <w:jc w:val="left"/>
                      <w:rPr>
                        <w:rFonts w:ascii="Calibri"/>
                        <w:sz w:val="44"/>
                      </w:rPr>
                    </w:pPr>
                    <w:r>
                      <w:rPr>
                        <w:rFonts w:ascii="Calibri"/>
                        <w:color w:val="FFFFFF"/>
                        <w:w w:val="125"/>
                        <w:sz w:val="44"/>
                        <w:shd w:fill="009CD8" w:color="auto" w:val="clear"/>
                      </w:rPr>
                      <w:t>Y</w:t>
                    </w:r>
                    <w:r>
                      <w:rPr>
                        <w:rFonts w:ascii="Calibri"/>
                        <w:color w:val="FFFFFF"/>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20"/>
          <w:shd w:fill="009CD8" w:color="auto" w:val="clear"/>
        </w:rPr>
        <w:t>KENTUCK</w:t>
      </w:r>
    </w:p>
    <w:p>
      <w:pPr>
        <w:pStyle w:val="BodyText"/>
        <w:spacing w:before="5"/>
        <w:rPr>
          <w:rFonts w:ascii="Calibri"/>
          <w:sz w:val="24"/>
        </w:rPr>
      </w:pPr>
    </w:p>
    <w:p>
      <w:pPr>
        <w:spacing w:after="0"/>
        <w:rPr>
          <w:rFonts w:ascii="Calibri"/>
          <w:sz w:val="24"/>
        </w:rPr>
        <w:sectPr>
          <w:type w:val="continuous"/>
          <w:pgSz w:w="12240" w:h="15840"/>
          <w:pgMar w:top="700" w:bottom="280" w:left="0" w:right="0"/>
        </w:sectPr>
      </w:pPr>
    </w:p>
    <w:p>
      <w:pPr>
        <w:pStyle w:val="BodyText"/>
        <w:spacing w:line="300" w:lineRule="auto" w:before="97"/>
        <w:ind w:left="759" w:right="65"/>
      </w:pPr>
      <w:r>
        <w:rPr/>
        <w:pict>
          <v:group style="position:absolute;margin-left:0pt;margin-top:0pt;width:612pt;height:89.55pt;mso-position-horizontal-relative:page;mso-position-vertical-relative:page;z-index:-271065088"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color w:val="009CD8"/>
          <w:sz w:val="20"/>
        </w:rPr>
        <w:t>Amount of Required Physical Education: </w:t>
      </w:r>
      <w:r>
        <w:rPr>
          <w:color w:val="231F20"/>
        </w:rPr>
        <w:t>The state requires high schools, but not elementary or middle school/junior high schools, to provide students with physical education.</w:t>
      </w:r>
      <w:r>
        <w:rPr>
          <w:color w:val="231F20"/>
          <w:position w:val="6"/>
          <w:sz w:val="10"/>
        </w:rPr>
        <w:t>120 </w:t>
      </w:r>
      <w:r>
        <w:rPr>
          <w:color w:val="231F20"/>
        </w:rPr>
        <w:t>A minimum time or duration is not specified, but it is required for graduation.</w:t>
      </w:r>
    </w:p>
    <w:p>
      <w:pPr>
        <w:spacing w:line="297" w:lineRule="auto" w:before="175"/>
        <w:ind w:left="760" w:right="65"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required physical education instruction.</w:t>
      </w:r>
    </w:p>
    <w:p>
      <w:pPr>
        <w:pStyle w:val="BodyText"/>
        <w:spacing w:before="2"/>
        <w:rPr>
          <w:sz w:val="16"/>
        </w:rPr>
      </w:pPr>
    </w:p>
    <w:p>
      <w:pPr>
        <w:spacing w:line="285" w:lineRule="auto" w:before="0"/>
        <w:ind w:left="759" w:right="65" w:firstLine="0"/>
        <w:jc w:val="left"/>
        <w:rPr>
          <w:sz w:val="10"/>
        </w:rPr>
      </w:pPr>
      <w:r>
        <w:rPr>
          <w:rFonts w:ascii="Franklin Gothic Demi"/>
          <w:color w:val="009CD8"/>
          <w:sz w:val="20"/>
        </w:rPr>
        <w:t>High School Graduation Requirements: </w:t>
      </w:r>
      <w:r>
        <w:rPr>
          <w:color w:val="231F20"/>
          <w:sz w:val="18"/>
        </w:rPr>
        <w:t>The state requires students to earn 0.5 physical education credit for graduation.</w:t>
      </w:r>
      <w:r>
        <w:rPr>
          <w:color w:val="231F20"/>
          <w:position w:val="6"/>
          <w:sz w:val="10"/>
        </w:rPr>
        <w:t>121</w:t>
      </w:r>
    </w:p>
    <w:p>
      <w:pPr>
        <w:pStyle w:val="BodyText"/>
        <w:spacing w:before="10"/>
        <w:rPr>
          <w:sz w:val="16"/>
        </w:rPr>
      </w:pPr>
    </w:p>
    <w:p>
      <w:pPr>
        <w:pStyle w:val="BodyText"/>
        <w:spacing w:line="295" w:lineRule="auto"/>
        <w:ind w:left="760" w:right="65" w:hanging="1"/>
      </w:pPr>
      <w:r>
        <w:rPr>
          <w:rFonts w:ascii="Franklin Gothic Demi"/>
          <w:color w:val="009CD8"/>
          <w:sz w:val="20"/>
        </w:rPr>
        <w:t>Substitutions: </w:t>
      </w:r>
      <w:r>
        <w:rPr>
          <w:color w:val="231F20"/>
        </w:rPr>
        <w:t>The state permits school districts or schools to allow students to substitute Junior Reserve Officer Training Corps (JROTC) for required physical education.</w:t>
      </w:r>
    </w:p>
    <w:p>
      <w:pPr>
        <w:pStyle w:val="BodyText"/>
        <w:spacing w:before="1"/>
        <w:rPr>
          <w:sz w:val="16"/>
        </w:rPr>
      </w:pPr>
    </w:p>
    <w:p>
      <w:pPr>
        <w:pStyle w:val="BodyText"/>
        <w:spacing w:line="285" w:lineRule="auto"/>
        <w:ind w:left="759" w:right="434"/>
      </w:pPr>
      <w:r>
        <w:rPr>
          <w:rFonts w:ascii="Franklin Gothic Demi"/>
          <w:color w:val="009CD8"/>
          <w:sz w:val="20"/>
        </w:rPr>
        <w:t>Exemptions/Waivers: </w:t>
      </w:r>
      <w:r>
        <w:rPr>
          <w:color w:val="231F20"/>
        </w:rPr>
        <w:t>The state does not permit schools or school districts to apply for a waiver from the state physical</w:t>
      </w:r>
    </w:p>
    <w:p>
      <w:pPr>
        <w:pStyle w:val="BodyText"/>
        <w:spacing w:line="304" w:lineRule="auto" w:before="17"/>
        <w:ind w:left="759" w:right="-11"/>
        <w:rPr>
          <w:sz w:val="10"/>
        </w:rPr>
      </w:pPr>
      <w:r>
        <w:rPr>
          <w:color w:val="231F20"/>
        </w:rPr>
        <w:t>education requirements. Students may apply for an exemption from the physical education requirement for medical reasons or religious beliefs. In the case of medical reasons, a local board of education may authorize the child to substitute a physical education course which is within his or her physician-specified capabilities.</w:t>
      </w:r>
      <w:r>
        <w:rPr>
          <w:color w:val="231F20"/>
          <w:position w:val="6"/>
          <w:sz w:val="10"/>
        </w:rPr>
        <w:t>122</w:t>
      </w:r>
    </w:p>
    <w:p>
      <w:pPr>
        <w:pStyle w:val="BodyText"/>
        <w:spacing w:line="302" w:lineRule="auto" w:before="179"/>
        <w:ind w:left="760" w:right="-10" w:hanging="1"/>
      </w:pPr>
      <w:r>
        <w:rPr>
          <w:rFonts w:ascii="Franklin Gothic Demi"/>
          <w:color w:val="009CD8"/>
          <w:sz w:val="20"/>
        </w:rPr>
        <w:t>Physical Activity: </w:t>
      </w:r>
      <w:r>
        <w:rPr>
          <w:color w:val="231F20"/>
        </w:rPr>
        <w:t>The state does not require elementary schools to provide daily recess, but requires each school council or</w:t>
      </w:r>
      <w:r>
        <w:rPr>
          <w:color w:val="231F20"/>
          <w:spacing w:val="-30"/>
        </w:rPr>
        <w:t> </w:t>
      </w:r>
      <w:r>
        <w:rPr>
          <w:color w:val="231F20"/>
        </w:rPr>
        <w:t>principal of grades K-5 schools to develop and implement a wellness policy that includes daily physical activity (maximum 30 minutes/day or 150 minutes per week, which may include instructional physical activity time). The state does not require a minimum weekly</w:t>
      </w:r>
      <w:r>
        <w:rPr>
          <w:color w:val="231F20"/>
          <w:spacing w:val="-25"/>
        </w:rPr>
        <w:t> </w:t>
      </w:r>
      <w:r>
        <w:rPr>
          <w:color w:val="231F20"/>
        </w:rPr>
        <w:t>amount of physical activity time for middle school/junior high school</w:t>
      </w:r>
      <w:r>
        <w:rPr>
          <w:color w:val="231F20"/>
          <w:spacing w:val="-11"/>
        </w:rPr>
        <w:t> </w:t>
      </w:r>
      <w:r>
        <w:rPr>
          <w:color w:val="231F20"/>
        </w:rPr>
        <w:t>or</w:t>
      </w:r>
    </w:p>
    <w:p>
      <w:pPr>
        <w:pStyle w:val="BodyText"/>
        <w:spacing w:line="304" w:lineRule="auto"/>
        <w:ind w:left="760"/>
      </w:pPr>
      <w:r>
        <w:rPr>
          <w:color w:val="231F20"/>
        </w:rPr>
        <w:t>high school students. Classroom physical activity breaks are not required.</w:t>
      </w:r>
      <w:r>
        <w:rPr>
          <w:color w:val="231F20"/>
          <w:spacing w:val="-4"/>
        </w:rPr>
        <w:t> </w:t>
      </w:r>
      <w:r>
        <w:rPr>
          <w:color w:val="231F20"/>
        </w:rPr>
        <w:t>The</w:t>
      </w:r>
      <w:r>
        <w:rPr>
          <w:color w:val="231F20"/>
          <w:spacing w:val="-4"/>
        </w:rPr>
        <w:t> </w:t>
      </w:r>
      <w:r>
        <w:rPr>
          <w:color w:val="231F20"/>
        </w:rPr>
        <w:t>state</w:t>
      </w:r>
      <w:r>
        <w:rPr>
          <w:color w:val="231F20"/>
          <w:spacing w:val="-4"/>
        </w:rPr>
        <w:t> </w:t>
      </w:r>
      <w:r>
        <w:rPr>
          <w:color w:val="231F20"/>
        </w:rPr>
        <w:t>does</w:t>
      </w:r>
      <w:r>
        <w:rPr>
          <w:color w:val="231F20"/>
          <w:spacing w:val="-3"/>
        </w:rPr>
        <w:t> </w:t>
      </w:r>
      <w:r>
        <w:rPr>
          <w:color w:val="231F20"/>
        </w:rPr>
        <w:t>not</w:t>
      </w:r>
      <w:r>
        <w:rPr>
          <w:color w:val="231F20"/>
          <w:spacing w:val="-3"/>
        </w:rPr>
        <w:t> </w:t>
      </w:r>
      <w:r>
        <w:rPr>
          <w:color w:val="231F20"/>
        </w:rPr>
        <w:t>prohibit</w:t>
      </w:r>
      <w:r>
        <w:rPr>
          <w:color w:val="231F20"/>
          <w:spacing w:val="-4"/>
        </w:rPr>
        <w:t> </w:t>
      </w:r>
      <w:r>
        <w:rPr>
          <w:color w:val="231F20"/>
        </w:rPr>
        <w:t>the</w:t>
      </w:r>
      <w:r>
        <w:rPr>
          <w:color w:val="231F20"/>
          <w:spacing w:val="-3"/>
        </w:rPr>
        <w:t> </w:t>
      </w:r>
      <w:r>
        <w:rPr>
          <w:color w:val="231F20"/>
        </w:rPr>
        <w:t>use</w:t>
      </w:r>
      <w:r>
        <w:rPr>
          <w:color w:val="231F20"/>
          <w:spacing w:val="-4"/>
        </w:rPr>
        <w:t> </w:t>
      </w:r>
      <w:r>
        <w:rPr>
          <w:color w:val="231F20"/>
        </w:rPr>
        <w:t>of</w:t>
      </w:r>
      <w:r>
        <w:rPr>
          <w:color w:val="231F20"/>
          <w:spacing w:val="-3"/>
        </w:rPr>
        <w:t> </w:t>
      </w:r>
      <w:r>
        <w:rPr>
          <w:color w:val="231F20"/>
        </w:rPr>
        <w:t>withholding</w:t>
      </w:r>
      <w:r>
        <w:rPr>
          <w:color w:val="231F20"/>
          <w:spacing w:val="-4"/>
        </w:rPr>
        <w:t> </w:t>
      </w:r>
      <w:r>
        <w:rPr>
          <w:color w:val="231F20"/>
        </w:rPr>
        <w:t>physical activity, including recess, as punishment for disciplinary reasons, nor does it prohibit using physical activity as punishment for inappropriate</w:t>
      </w:r>
      <w:r>
        <w:rPr>
          <w:color w:val="231F20"/>
          <w:spacing w:val="-1"/>
        </w:rPr>
        <w:t> </w:t>
      </w:r>
      <w:r>
        <w:rPr>
          <w:color w:val="231F20"/>
          <w:spacing w:val="-3"/>
        </w:rPr>
        <w:t>behavior.</w:t>
      </w:r>
    </w:p>
    <w:p>
      <w:pPr>
        <w:pStyle w:val="BodyText"/>
        <w:spacing w:line="295" w:lineRule="auto" w:before="179"/>
        <w:ind w:left="759" w:right="275"/>
      </w:pPr>
      <w:r>
        <w:rPr>
          <w:rFonts w:ascii="Franklin Gothic Demi"/>
          <w:color w:val="009CD8"/>
          <w:sz w:val="20"/>
        </w:rPr>
        <w:t>Local School Wellness Policy: </w:t>
      </w:r>
      <w:r>
        <w:rPr>
          <w:color w:val="231F20"/>
        </w:rPr>
        <w:t>The state requires schools or school districts to provide their local school wellness policy to the state education agency and to post it online for the public. It</w:t>
      </w:r>
    </w:p>
    <w:p>
      <w:pPr>
        <w:pStyle w:val="BodyText"/>
        <w:spacing w:line="304" w:lineRule="auto" w:before="7"/>
        <w:ind w:left="759" w:right="13"/>
      </w:pPr>
      <w:r>
        <w:rPr>
          <w:color w:val="231F20"/>
        </w:rPr>
        <w:t>monitors implementation of local school wellness policies by way of annual reports submitted to the department of education.</w:t>
      </w:r>
    </w:p>
    <w:p>
      <w:pPr>
        <w:pStyle w:val="BodyText"/>
        <w:spacing w:line="295" w:lineRule="auto" w:before="97"/>
        <w:ind w:left="420" w:right="714"/>
      </w:pPr>
      <w:r>
        <w:rPr/>
        <w:br w:type="column"/>
      </w:r>
      <w:r>
        <w:rPr>
          <w:rFonts w:ascii="Franklin Gothic Demi"/>
          <w:color w:val="009CD8"/>
          <w:sz w:val="20"/>
        </w:rPr>
        <w:t>State Standards: </w:t>
      </w:r>
      <w:r>
        <w:rPr>
          <w:color w:val="231F20"/>
        </w:rPr>
        <w:t>The state has adopted standards for physical education. </w:t>
      </w:r>
      <w:hyperlink r:id="rId131">
        <w:r>
          <w:rPr>
            <w:color w:val="25408F"/>
            <w:u w:val="single" w:color="25408F"/>
          </w:rPr>
          <w:t>The Kentucky Physical Education Standards</w:t>
        </w:r>
        <w:r>
          <w:rPr>
            <w:color w:val="25408F"/>
          </w:rPr>
          <w:t> </w:t>
        </w:r>
      </w:hyperlink>
      <w:r>
        <w:rPr>
          <w:color w:val="231F20"/>
        </w:rPr>
        <w:t>were last revised in 2006.</w:t>
      </w:r>
    </w:p>
    <w:p>
      <w:pPr>
        <w:pStyle w:val="Heading5"/>
        <w:spacing w:before="163"/>
        <w:ind w:left="600"/>
      </w:pPr>
      <w:r>
        <w:rPr>
          <w:color w:val="58595B"/>
        </w:rPr>
        <w:t>Areas addressed in the state standards include:</w:t>
      </w:r>
    </w:p>
    <w:p>
      <w:pPr>
        <w:spacing w:line="285" w:lineRule="auto" w:before="110"/>
        <w:ind w:left="600" w:right="714"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2"/>
        <w:ind w:left="600" w:right="714"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1"/>
        <w:ind w:left="600"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5"/>
        <w:ind w:left="600"/>
      </w:pPr>
      <w:r>
        <w:rPr>
          <w:color w:val="231F20"/>
        </w:rPr>
        <w:t>maintain a health-enhancing level of physical activity and fitness</w:t>
      </w:r>
    </w:p>
    <w:p>
      <w:pPr>
        <w:pStyle w:val="BodyText"/>
        <w:spacing w:before="7"/>
      </w:pPr>
    </w:p>
    <w:p>
      <w:pPr>
        <w:spacing w:line="285" w:lineRule="auto" w:before="0"/>
        <w:ind w:left="600" w:right="714"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2"/>
        <w:ind w:left="600" w:right="948" w:hanging="1"/>
      </w:pPr>
      <w:r>
        <w:rPr>
          <w:rFonts w:ascii="Franklin Gothic Demi"/>
          <w:color w:val="58595B"/>
          <w:sz w:val="20"/>
        </w:rPr>
        <w:t>National Standard 5: </w:t>
      </w:r>
      <w:r>
        <w:rPr>
          <w:color w:val="231F20"/>
        </w:rPr>
        <w:t>Value of physical activity for health, enjoyment, challenge, self-expression and/or social</w:t>
      </w:r>
      <w:r>
        <w:rPr>
          <w:color w:val="231F20"/>
          <w:spacing w:val="-19"/>
        </w:rPr>
        <w:t> </w:t>
      </w:r>
      <w:r>
        <w:rPr>
          <w:color w:val="231F20"/>
        </w:rPr>
        <w:t>interaction</w:t>
      </w:r>
    </w:p>
    <w:p>
      <w:pPr>
        <w:pStyle w:val="BodyText"/>
        <w:spacing w:before="10"/>
        <w:rPr>
          <w:sz w:val="16"/>
        </w:rPr>
      </w:pPr>
    </w:p>
    <w:p>
      <w:pPr>
        <w:pStyle w:val="BodyText"/>
        <w:spacing w:line="302" w:lineRule="auto"/>
        <w:ind w:left="420" w:right="898"/>
      </w:pPr>
      <w:r>
        <w:rPr>
          <w:rFonts w:ascii="Franklin Gothic Demi"/>
          <w:color w:val="009CD8"/>
          <w:sz w:val="20"/>
        </w:rPr>
        <w:t>State Curriculum: </w:t>
      </w:r>
      <w:r>
        <w:rPr>
          <w:color w:val="231F20"/>
        </w:rPr>
        <w:t>The state does not require schools or</w:t>
      </w:r>
      <w:r>
        <w:rPr>
          <w:color w:val="231F20"/>
          <w:spacing w:val="-26"/>
        </w:rPr>
        <w:t> </w:t>
      </w:r>
      <w:r>
        <w:rPr>
          <w:color w:val="231F20"/>
        </w:rPr>
        <w:t>school districts to use a specific curricula for elementary, middle school/ junior high, or high school physical education. In the past year the state has promoted the following curriculum tools to schools or school districts: Written physical education curriculum, goals and objectives of physical education, student learning benchmarks, chart describing scope and sequence for physical education, and lesson plans or learning activities for physical education. It has also promoted use of the Physical Education Curriculum Analysis </w:t>
      </w:r>
      <w:r>
        <w:rPr>
          <w:color w:val="231F20"/>
          <w:spacing w:val="-3"/>
        </w:rPr>
        <w:t>Tool (PECAT) </w:t>
      </w:r>
      <w:r>
        <w:rPr>
          <w:color w:val="231F20"/>
        </w:rPr>
        <w:t>through: Centers for Disease Control and</w:t>
      </w:r>
      <w:r>
        <w:rPr>
          <w:color w:val="231F20"/>
          <w:spacing w:val="-20"/>
        </w:rPr>
        <w:t> </w:t>
      </w:r>
      <w:r>
        <w:rPr>
          <w:color w:val="231F20"/>
        </w:rPr>
        <w:t>Prevention</w:t>
      </w:r>
    </w:p>
    <w:p>
      <w:pPr>
        <w:pStyle w:val="BodyText"/>
        <w:spacing w:line="304" w:lineRule="auto" w:before="7"/>
        <w:ind w:left="420" w:right="726"/>
        <w:jc w:val="both"/>
      </w:pPr>
      <w:r>
        <w:rPr>
          <w:color w:val="231F20"/>
        </w:rPr>
        <w:t>(CDC)-sponsored professional development, presentation(s) at state conferences or meetings, information-sharing through existing state communication networks, and inclusion of </w:t>
      </w:r>
      <w:r>
        <w:rPr>
          <w:color w:val="231F20"/>
          <w:spacing w:val="-4"/>
        </w:rPr>
        <w:t>PECAT </w:t>
      </w:r>
      <w:r>
        <w:rPr>
          <w:color w:val="231F20"/>
        </w:rPr>
        <w:t>as best practice in the PLCS Program </w:t>
      </w:r>
      <w:r>
        <w:rPr>
          <w:color w:val="231F20"/>
          <w:spacing w:val="-3"/>
        </w:rPr>
        <w:t>Review </w:t>
      </w:r>
      <w:r>
        <w:rPr>
          <w:color w:val="231F20"/>
        </w:rPr>
        <w:t>on which all schools must report annually as a part of state accountability.</w:t>
      </w:r>
    </w:p>
    <w:p>
      <w:pPr>
        <w:pStyle w:val="BodyText"/>
        <w:spacing w:before="10"/>
        <w:rPr>
          <w:sz w:val="15"/>
        </w:rPr>
      </w:pPr>
    </w:p>
    <w:p>
      <w:pPr>
        <w:pStyle w:val="BodyText"/>
        <w:spacing w:line="302" w:lineRule="auto"/>
        <w:ind w:left="420" w:right="714"/>
        <w:rPr>
          <w:sz w:val="10"/>
        </w:rPr>
      </w:pPr>
      <w:r>
        <w:rPr>
          <w:rFonts w:ascii="Franklin Gothic Demi" w:hAnsi="Franklin Gothic Demi"/>
          <w:color w:val="009CD8"/>
          <w:sz w:val="20"/>
        </w:rPr>
        <w:t>State Funding for Physical Education Programs: </w:t>
      </w:r>
      <w:r>
        <w:rPr>
          <w:color w:val="231F20"/>
        </w:rPr>
        <w:t>School district appropriations fund the state’s physical education programs in school districts and schools. The board of education of any district may levy a tax between $0.04-0.20 on each $100 valuation of property subject to local taxation to provide a special fund for purchasing, constructing, renovating, or equipping of sites for</w:t>
      </w:r>
      <w:r>
        <w:rPr>
          <w:color w:val="231F20"/>
          <w:spacing w:val="-26"/>
        </w:rPr>
        <w:t> </w:t>
      </w:r>
      <w:r>
        <w:rPr>
          <w:color w:val="231F20"/>
        </w:rPr>
        <w:t>school buildings and physical education and athletic</w:t>
      </w:r>
      <w:r>
        <w:rPr>
          <w:color w:val="231F20"/>
          <w:spacing w:val="-8"/>
        </w:rPr>
        <w:t> </w:t>
      </w:r>
      <w:r>
        <w:rPr>
          <w:color w:val="231F20"/>
        </w:rPr>
        <w:t>facilities.</w:t>
      </w:r>
      <w:r>
        <w:rPr>
          <w:color w:val="231F20"/>
          <w:position w:val="6"/>
          <w:sz w:val="10"/>
        </w:rPr>
        <w:t>123</w:t>
      </w:r>
    </w:p>
    <w:p>
      <w:pPr>
        <w:spacing w:after="0" w:line="302" w:lineRule="auto"/>
        <w:rPr>
          <w:sz w:val="10"/>
        </w:rPr>
        <w:sectPr>
          <w:type w:val="continuous"/>
          <w:pgSz w:w="12240" w:h="15840"/>
          <w:pgMar w:top="700" w:bottom="280" w:left="0" w:right="0"/>
          <w:cols w:num="2" w:equalWidth="0">
            <w:col w:w="5896" w:space="40"/>
            <w:col w:w="6304"/>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spacing w:after="0"/>
        <w:sectPr>
          <w:footerReference w:type="default" r:id="rId132"/>
          <w:pgSz w:w="12240" w:h="15840"/>
          <w:pgMar w:footer="570" w:header="0" w:top="0" w:bottom="760" w:left="0" w:right="0"/>
        </w:sectPr>
      </w:pPr>
    </w:p>
    <w:p>
      <w:pPr>
        <w:spacing w:before="97"/>
        <w:ind w:left="720" w:right="0" w:firstLine="0"/>
        <w:jc w:val="left"/>
        <w:rPr>
          <w:sz w:val="18"/>
        </w:rPr>
      </w:pPr>
      <w:r>
        <w:rPr/>
        <w:pict>
          <v:shape style="position:absolute;margin-left:17.2672pt;margin-top:-102.150002pt;width:35.6pt;height:91.05pt;mso-position-horizontal-relative:page;mso-position-vertical-relative:paragraph;z-index:251901952"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rFonts w:ascii="Franklin Gothic Demi" w:hAnsi="Franklin Gothic Demi"/>
          <w:color w:val="009CD8"/>
          <w:sz w:val="20"/>
        </w:rPr>
        <w:t>Class Size: </w:t>
      </w:r>
      <w:r>
        <w:rPr>
          <w:color w:val="231F20"/>
          <w:sz w:val="18"/>
        </w:rPr>
        <w:t>The state’s required student-teacher ratio for</w:t>
      </w:r>
    </w:p>
    <w:p>
      <w:pPr>
        <w:pStyle w:val="BodyText"/>
        <w:spacing w:before="45"/>
        <w:ind w:left="720"/>
        <w:rPr>
          <w:sz w:val="10"/>
        </w:rPr>
      </w:pPr>
      <w:r>
        <w:rPr>
          <w:color w:val="231F20"/>
        </w:rPr>
        <w:t>academic classes is not applicable to physical education.</w:t>
      </w:r>
      <w:r>
        <w:rPr>
          <w:color w:val="231F20"/>
          <w:position w:val="6"/>
          <w:sz w:val="10"/>
        </w:rPr>
        <w:t>124</w:t>
      </w:r>
    </w:p>
    <w:p>
      <w:pPr>
        <w:pStyle w:val="BodyText"/>
        <w:spacing w:before="4"/>
        <w:rPr>
          <w:sz w:val="20"/>
        </w:rPr>
      </w:pPr>
    </w:p>
    <w:p>
      <w:pPr>
        <w:spacing w:line="295" w:lineRule="auto" w:before="0"/>
        <w:ind w:left="719" w:right="2" w:firstLine="0"/>
        <w:jc w:val="left"/>
        <w:rPr>
          <w:sz w:val="18"/>
        </w:rPr>
      </w:pPr>
      <w:r>
        <w:rPr>
          <w:rFonts w:ascii="Franklin Gothic Demi"/>
          <w:color w:val="009CD8"/>
          <w:sz w:val="20"/>
        </w:rPr>
        <w:t>Online Physical Education Courses: </w:t>
      </w:r>
      <w:r>
        <w:rPr>
          <w:color w:val="231F20"/>
          <w:sz w:val="18"/>
        </w:rPr>
        <w:t>The state does not allow required physical education credits to be earned through online physical education courses.</w:t>
      </w:r>
    </w:p>
    <w:p>
      <w:pPr>
        <w:pStyle w:val="BodyText"/>
        <w:spacing w:before="1"/>
        <w:rPr>
          <w:sz w:val="16"/>
        </w:rPr>
      </w:pPr>
    </w:p>
    <w:p>
      <w:pPr>
        <w:pStyle w:val="BodyText"/>
        <w:spacing w:line="300" w:lineRule="auto"/>
        <w:ind w:left="720" w:right="2" w:hanging="1"/>
        <w:rPr>
          <w:sz w:val="10"/>
        </w:rPr>
      </w:pPr>
      <w:r>
        <w:rPr>
          <w:rFonts w:ascii="Franklin Gothic Demi" w:hAnsi="Franklin Gothic Demi"/>
          <w:color w:val="009CD8"/>
          <w:sz w:val="20"/>
        </w:rPr>
        <w:t>Student Assessment Requirements: </w:t>
      </w:r>
      <w:r>
        <w:rPr>
          <w:color w:val="231F20"/>
        </w:rPr>
        <w:t>The state does not require student assessment related to state physical education standards. Each child’s level of physical activity is to be assessed annually using a designated tool, and reported up to the Legislative Research Commission.</w:t>
      </w:r>
      <w:r>
        <w:rPr>
          <w:color w:val="231F20"/>
          <w:position w:val="6"/>
          <w:sz w:val="10"/>
        </w:rPr>
        <w:t>125</w:t>
      </w:r>
    </w:p>
    <w:p>
      <w:pPr>
        <w:spacing w:before="180"/>
        <w:ind w:left="720" w:right="0" w:firstLine="0"/>
        <w:jc w:val="left"/>
        <w:rPr>
          <w:sz w:val="18"/>
        </w:rPr>
      </w:pPr>
      <w:r>
        <w:rPr>
          <w:rFonts w:ascii="Franklin Gothic Demi"/>
          <w:color w:val="009CD8"/>
          <w:sz w:val="20"/>
        </w:rPr>
        <w:t>Fitness Assessment:</w:t>
      </w:r>
      <w:r>
        <w:rPr>
          <w:rFonts w:ascii="Franklin Gothic Demi"/>
          <w:color w:val="009CD8"/>
          <w:spacing w:val="-38"/>
          <w:sz w:val="20"/>
        </w:rPr>
        <w:t> </w:t>
      </w:r>
      <w:r>
        <w:rPr>
          <w:color w:val="231F20"/>
          <w:sz w:val="18"/>
        </w:rPr>
        <w:t>The state does not require student physical</w:t>
      </w:r>
    </w:p>
    <w:p>
      <w:pPr>
        <w:pStyle w:val="BodyText"/>
        <w:spacing w:before="45"/>
        <w:ind w:left="720"/>
      </w:pPr>
      <w:r>
        <w:rPr>
          <w:color w:val="231F20"/>
        </w:rPr>
        <w:t>fitness assessment.</w:t>
      </w:r>
    </w:p>
    <w:p>
      <w:pPr>
        <w:pStyle w:val="BodyText"/>
        <w:spacing w:before="4"/>
        <w:rPr>
          <w:sz w:val="20"/>
        </w:rPr>
      </w:pPr>
    </w:p>
    <w:p>
      <w:pPr>
        <w:pStyle w:val="BodyText"/>
        <w:spacing w:line="297" w:lineRule="auto"/>
        <w:ind w:left="719" w:right="2"/>
      </w:pPr>
      <w:r>
        <w:rPr>
          <w:rFonts w:ascii="Franklin Gothic Demi"/>
          <w:color w:val="009CD8"/>
          <w:sz w:val="20"/>
        </w:rPr>
        <w:t>Body Mass Index (BMI): </w:t>
      </w:r>
      <w:r>
        <w:rPr>
          <w:color w:val="231F20"/>
        </w:rPr>
        <w:t>The state does not require schools to collect student BMI or height and weight data, but it provides model policies, policy guidance, or other materials to inform school or district policy on this screening.</w:t>
      </w:r>
    </w:p>
    <w:p>
      <w:pPr>
        <w:pStyle w:val="BodyText"/>
        <w:spacing w:before="1"/>
        <w:rPr>
          <w:sz w:val="16"/>
        </w:rPr>
      </w:pPr>
    </w:p>
    <w:p>
      <w:pPr>
        <w:pStyle w:val="BodyText"/>
        <w:spacing w:line="302" w:lineRule="auto" w:before="1"/>
        <w:ind w:left="720" w:right="148"/>
      </w:pPr>
      <w:r>
        <w:rPr>
          <w:rFonts w:ascii="Franklin Gothic Demi"/>
          <w:color w:val="009CD8"/>
          <w:sz w:val="20"/>
        </w:rPr>
        <w:t>Certification/Licensure of Physical Education Teachers: </w:t>
      </w:r>
      <w:r>
        <w:rPr>
          <w:color w:val="231F20"/>
        </w:rPr>
        <w:t>The state requires physical education teachers to be state certified/licensed and endorsed to teach physical education at  the elementary, middle school/junior high and high school levels. It also requires physical education teachers to pass a physical education certificate/licensure exam before they are</w:t>
      </w:r>
      <w:r>
        <w:rPr>
          <w:color w:val="231F20"/>
          <w:spacing w:val="34"/>
        </w:rPr>
        <w:t> </w:t>
      </w:r>
      <w:r>
        <w:rPr>
          <w:color w:val="231F20"/>
        </w:rPr>
        <w:t>endorsed</w:t>
      </w:r>
    </w:p>
    <w:p>
      <w:pPr>
        <w:pStyle w:val="BodyText"/>
        <w:spacing w:line="304" w:lineRule="auto"/>
        <w:ind w:left="719" w:right="2"/>
      </w:pPr>
      <w:r>
        <w:rPr>
          <w:color w:val="231F20"/>
        </w:rPr>
        <w:t>to teach physical education.</w:t>
      </w:r>
      <w:r>
        <w:rPr>
          <w:color w:val="231F20"/>
          <w:position w:val="6"/>
          <w:sz w:val="10"/>
        </w:rPr>
        <w:t>126 </w:t>
      </w:r>
      <w:r>
        <w:rPr>
          <w:color w:val="231F20"/>
        </w:rPr>
        <w:t>Elementary classroom teachers (generalists) are allowed to teach required elementary school physical education classes.</w:t>
      </w:r>
    </w:p>
    <w:p>
      <w:pPr>
        <w:pStyle w:val="BodyText"/>
        <w:spacing w:line="295" w:lineRule="auto" w:before="174"/>
        <w:ind w:left="720" w:right="130"/>
      </w:pPr>
      <w:r>
        <w:rPr>
          <w:rFonts w:ascii="Franklin Gothic Demi" w:hAnsi="Franklin Gothic Demi"/>
          <w:color w:val="009CD8"/>
          <w:sz w:val="20"/>
        </w:rPr>
        <w:t>Professional Development of Physical Education Teachers: </w:t>
      </w:r>
      <w:r>
        <w:rPr>
          <w:color w:val="231F20"/>
        </w:rPr>
        <w:t>Professional development is not required in order to maintain/renew one’s physical education teacher certification or licensure. The state does not provide professional development events or funding specifically for physical education teachers.</w:t>
      </w:r>
    </w:p>
    <w:p>
      <w:pPr>
        <w:spacing w:line="285" w:lineRule="auto" w:before="97"/>
        <w:ind w:left="391" w:right="758" w:firstLine="0"/>
        <w:jc w:val="left"/>
        <w:rPr>
          <w:sz w:val="18"/>
        </w:rPr>
      </w:pPr>
      <w:r>
        <w:rPr/>
        <w:br w:type="column"/>
      </w:r>
      <w:r>
        <w:rPr>
          <w:rFonts w:ascii="Franklin Gothic Demi"/>
          <w:color w:val="009CD8"/>
          <w:sz w:val="20"/>
        </w:rPr>
        <w:t>Teacher Evaluation: </w:t>
      </w:r>
      <w:r>
        <w:rPr>
          <w:color w:val="231F20"/>
          <w:sz w:val="18"/>
        </w:rPr>
        <w:t>The state has a teacher evaluation system for all teachers.</w:t>
      </w:r>
    </w:p>
    <w:p>
      <w:pPr>
        <w:pStyle w:val="BodyText"/>
        <w:spacing w:before="10"/>
        <w:rPr>
          <w:sz w:val="16"/>
        </w:rPr>
      </w:pPr>
    </w:p>
    <w:p>
      <w:pPr>
        <w:pStyle w:val="BodyText"/>
        <w:spacing w:line="297" w:lineRule="auto"/>
        <w:ind w:left="391" w:right="840"/>
      </w:pPr>
      <w:r>
        <w:rPr>
          <w:rFonts w:ascii="Franklin Gothic Demi"/>
          <w:color w:val="009CD8"/>
          <w:sz w:val="20"/>
        </w:rPr>
        <w:t>National Board Certification: </w:t>
      </w:r>
      <w:r>
        <w:rPr>
          <w:color w:val="231F20"/>
        </w:rPr>
        <w:t>The state supports the National Board Certification process by providing or facilitating mentoring for teachers going through the process and providing an on-going higher level of pay to all teachers who are National Board Certified.</w:t>
      </w:r>
    </w:p>
    <w:p>
      <w:pPr>
        <w:pStyle w:val="BodyText"/>
        <w:spacing w:before="1"/>
        <w:rPr>
          <w:sz w:val="16"/>
        </w:rPr>
      </w:pPr>
    </w:p>
    <w:p>
      <w:pPr>
        <w:pStyle w:val="BodyText"/>
        <w:spacing w:line="302" w:lineRule="auto" w:before="1"/>
        <w:ind w:left="391" w:right="758"/>
      </w:pPr>
      <w:r>
        <w:rPr>
          <w:rFonts w:ascii="Franklin Gothic Demi"/>
          <w:color w:val="009CD8"/>
          <w:sz w:val="20"/>
        </w:rPr>
        <w:t>District Physical Education Coordinator: </w:t>
      </w:r>
      <w:r>
        <w:rPr>
          <w:color w:val="231F20"/>
        </w:rPr>
        <w:t>The state does not require each school district to have a licensed physical educator serving as a physical education coordinator. It has designated staffing (&lt;1.0 FTE) to oversee implementation, compliance, technical assistance, or monitoring of physical education programs in school districts and schools.</w:t>
      </w:r>
    </w:p>
    <w:p>
      <w:pPr>
        <w:pStyle w:val="Heading5"/>
        <w:spacing w:before="171"/>
      </w:pPr>
      <w:r>
        <w:rPr>
          <w:color w:val="009CD8"/>
        </w:rPr>
        <w:t>Contact Person:</w:t>
      </w:r>
    </w:p>
    <w:p>
      <w:pPr>
        <w:pStyle w:val="BodyText"/>
        <w:spacing w:before="45"/>
        <w:ind w:left="391"/>
      </w:pPr>
      <w:r>
        <w:rPr>
          <w:color w:val="231F20"/>
        </w:rPr>
        <w:t>Jamie Sparks</w:t>
      </w:r>
    </w:p>
    <w:p>
      <w:pPr>
        <w:pStyle w:val="BodyText"/>
        <w:spacing w:line="304" w:lineRule="auto" w:before="56"/>
        <w:ind w:left="391" w:right="3141"/>
      </w:pPr>
      <w:r>
        <w:rPr>
          <w:color w:val="231F20"/>
        </w:rPr>
        <w:t>Coordinated School Health Director Kentucky Department of Education 500 Mero Street, 19th Floor CPT Frankfurt, KY 40601</w:t>
      </w:r>
    </w:p>
    <w:p>
      <w:pPr>
        <w:pStyle w:val="BodyText"/>
        <w:spacing w:before="3"/>
        <w:ind w:left="391"/>
      </w:pPr>
      <w:r>
        <w:rPr>
          <w:color w:val="231F20"/>
        </w:rPr>
        <w:t>606-315-3737</w:t>
      </w:r>
    </w:p>
    <w:p>
      <w:pPr>
        <w:pStyle w:val="BodyText"/>
        <w:spacing w:before="56"/>
        <w:ind w:left="391"/>
      </w:pPr>
      <w:hyperlink r:id="rId133">
        <w:r>
          <w:rPr>
            <w:color w:val="231F20"/>
          </w:rPr>
          <w:t>jamie.sparks@education.ky.gov</w:t>
        </w:r>
      </w:hyperlink>
    </w:p>
    <w:p>
      <w:pPr>
        <w:spacing w:after="0"/>
        <w:sectPr>
          <w:type w:val="continuous"/>
          <w:pgSz w:w="12240" w:h="15840"/>
          <w:pgMar w:top="700" w:bottom="280" w:left="0" w:right="0"/>
          <w:cols w:num="2" w:equalWidth="0">
            <w:col w:w="5900" w:space="40"/>
            <w:col w:w="6300"/>
          </w:cols>
        </w:sectPr>
      </w:pPr>
    </w:p>
    <w:p>
      <w:pPr>
        <w:pStyle w:val="BodyText"/>
        <w:rPr>
          <w:sz w:val="20"/>
        </w:rPr>
      </w:pPr>
      <w:r>
        <w:rPr/>
        <w:pict>
          <v:group style="position:absolute;margin-left:0pt;margin-top:0pt;width:612pt;height:89.55pt;mso-position-horizontal-relative:page;mso-position-vertical-relative:page;z-index:251900928"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9885;top:1374;width:1378;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20"/>
                        <w:sz w:val="26"/>
                      </w:rPr>
                      <w:t>KENTUCKY</w:t>
                    </w:r>
                  </w:p>
                </w:txbxContent>
              </v:textbox>
              <w10:wrap type="non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7"/>
        </w:rPr>
      </w:pPr>
    </w:p>
    <w:p>
      <w:pPr>
        <w:spacing w:before="100"/>
        <w:ind w:left="720" w:right="0" w:firstLine="0"/>
        <w:jc w:val="left"/>
        <w:rPr>
          <w:sz w:val="14"/>
        </w:rPr>
      </w:pPr>
      <w:r>
        <w:rPr/>
        <w:pict>
          <v:shape style="position:absolute;margin-left:36pt;margin-top:-35.934471pt;width:411.9pt;height:43pt;mso-position-horizontal-relative:page;mso-position-vertical-relative:paragraph;z-index:25190297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79"/>
                    <w:gridCol w:w="743"/>
                    <w:gridCol w:w="2315"/>
                  </w:tblGrid>
                  <w:tr>
                    <w:trPr>
                      <w:trHeight w:val="305" w:hRule="atLeast"/>
                    </w:trPr>
                    <w:tc>
                      <w:tcPr>
                        <w:tcW w:w="5179" w:type="dxa"/>
                        <w:tcBorders>
                          <w:top w:val="single" w:sz="4" w:space="0" w:color="808285"/>
                        </w:tcBorders>
                      </w:tcPr>
                      <w:p>
                        <w:pPr>
                          <w:pStyle w:val="TableParagraph"/>
                          <w:spacing w:line="143" w:lineRule="exact" w:before="141"/>
                          <w:rPr>
                            <w:sz w:val="14"/>
                          </w:rPr>
                        </w:pPr>
                        <w:r>
                          <w:rPr>
                            <w:color w:val="58595B"/>
                            <w:sz w:val="14"/>
                          </w:rPr>
                          <w:t>120 Ky. Rev. Stat. Ann. § 156.160 (2015); 704 Ky. Admin. Regs. 4:010 (2015).</w:t>
                        </w:r>
                      </w:p>
                    </w:tc>
                    <w:tc>
                      <w:tcPr>
                        <w:tcW w:w="743" w:type="dxa"/>
                      </w:tcPr>
                      <w:p>
                        <w:pPr>
                          <w:pStyle w:val="TableParagraph"/>
                          <w:spacing w:line="143" w:lineRule="exact" w:before="141"/>
                          <w:ind w:right="62"/>
                          <w:jc w:val="right"/>
                          <w:rPr>
                            <w:sz w:val="14"/>
                          </w:rPr>
                        </w:pPr>
                        <w:r>
                          <w:rPr>
                            <w:color w:val="58595B"/>
                            <w:sz w:val="14"/>
                          </w:rPr>
                          <w:t>123</w:t>
                        </w:r>
                      </w:p>
                    </w:tc>
                    <w:tc>
                      <w:tcPr>
                        <w:tcW w:w="2315" w:type="dxa"/>
                      </w:tcPr>
                      <w:p>
                        <w:pPr>
                          <w:pStyle w:val="TableParagraph"/>
                          <w:spacing w:line="143" w:lineRule="exact" w:before="141"/>
                          <w:ind w:left="64"/>
                          <w:rPr>
                            <w:sz w:val="14"/>
                          </w:rPr>
                        </w:pPr>
                        <w:r>
                          <w:rPr>
                            <w:color w:val="58595B"/>
                            <w:sz w:val="14"/>
                          </w:rPr>
                          <w:t>Ky. Rev. Stat. Ann. § 160.476 (2015).</w:t>
                        </w:r>
                      </w:p>
                    </w:tc>
                  </w:tr>
                  <w:tr>
                    <w:trPr>
                      <w:trHeight w:val="168" w:hRule="atLeast"/>
                    </w:trPr>
                    <w:tc>
                      <w:tcPr>
                        <w:tcW w:w="5179" w:type="dxa"/>
                      </w:tcPr>
                      <w:p>
                        <w:pPr>
                          <w:pStyle w:val="TableParagraph"/>
                          <w:spacing w:line="143" w:lineRule="exact" w:before="4"/>
                          <w:ind w:left="340"/>
                          <w:rPr>
                            <w:sz w:val="14"/>
                          </w:rPr>
                        </w:pPr>
                        <w:r>
                          <w:rPr>
                            <w:color w:val="58595B"/>
                            <w:sz w:val="14"/>
                          </w:rPr>
                          <w:t>Physical education.</w:t>
                        </w:r>
                      </w:p>
                    </w:tc>
                    <w:tc>
                      <w:tcPr>
                        <w:tcW w:w="743" w:type="dxa"/>
                      </w:tcPr>
                      <w:p>
                        <w:pPr>
                          <w:pStyle w:val="TableParagraph"/>
                          <w:spacing w:line="143" w:lineRule="exact" w:before="4"/>
                          <w:ind w:right="68"/>
                          <w:jc w:val="right"/>
                          <w:rPr>
                            <w:sz w:val="14"/>
                          </w:rPr>
                        </w:pPr>
                        <w:r>
                          <w:rPr>
                            <w:color w:val="58595B"/>
                            <w:sz w:val="14"/>
                          </w:rPr>
                          <w:t>124</w:t>
                        </w:r>
                      </w:p>
                    </w:tc>
                    <w:tc>
                      <w:tcPr>
                        <w:tcW w:w="2315" w:type="dxa"/>
                      </w:tcPr>
                      <w:p>
                        <w:pPr>
                          <w:pStyle w:val="TableParagraph"/>
                          <w:spacing w:line="143" w:lineRule="exact" w:before="4"/>
                          <w:ind w:left="64"/>
                          <w:rPr>
                            <w:sz w:val="14"/>
                          </w:rPr>
                        </w:pPr>
                        <w:r>
                          <w:rPr>
                            <w:color w:val="58595B"/>
                            <w:sz w:val="14"/>
                          </w:rPr>
                          <w:t>Ky. Rev. Stat. Ann. § 157.360 (2015).</w:t>
                        </w:r>
                      </w:p>
                    </w:tc>
                  </w:tr>
                  <w:tr>
                    <w:trPr>
                      <w:trHeight w:val="168" w:hRule="atLeast"/>
                    </w:trPr>
                    <w:tc>
                      <w:tcPr>
                        <w:tcW w:w="5179" w:type="dxa"/>
                      </w:tcPr>
                      <w:p>
                        <w:pPr>
                          <w:pStyle w:val="TableParagraph"/>
                          <w:spacing w:line="143" w:lineRule="exact" w:before="4"/>
                          <w:rPr>
                            <w:sz w:val="14"/>
                          </w:rPr>
                        </w:pPr>
                        <w:r>
                          <w:rPr>
                            <w:color w:val="58595B"/>
                            <w:sz w:val="14"/>
                          </w:rPr>
                          <w:t>121 704 Ky. Admin. Regs. 4:010 (2015). Physical education; 704 Ky. Admin. Regs.</w:t>
                        </w:r>
                      </w:p>
                    </w:tc>
                    <w:tc>
                      <w:tcPr>
                        <w:tcW w:w="743" w:type="dxa"/>
                      </w:tcPr>
                      <w:p>
                        <w:pPr>
                          <w:pStyle w:val="TableParagraph"/>
                          <w:spacing w:line="143" w:lineRule="exact" w:before="4"/>
                          <w:ind w:right="62"/>
                          <w:jc w:val="right"/>
                          <w:rPr>
                            <w:sz w:val="14"/>
                          </w:rPr>
                        </w:pPr>
                        <w:r>
                          <w:rPr>
                            <w:color w:val="58595B"/>
                            <w:sz w:val="14"/>
                          </w:rPr>
                          <w:t>125</w:t>
                        </w:r>
                      </w:p>
                    </w:tc>
                    <w:tc>
                      <w:tcPr>
                        <w:tcW w:w="2315" w:type="dxa"/>
                      </w:tcPr>
                      <w:p>
                        <w:pPr>
                          <w:pStyle w:val="TableParagraph"/>
                          <w:spacing w:line="143" w:lineRule="exact" w:before="4"/>
                          <w:ind w:left="64"/>
                          <w:rPr>
                            <w:sz w:val="14"/>
                          </w:rPr>
                        </w:pPr>
                        <w:r>
                          <w:rPr>
                            <w:color w:val="58595B"/>
                            <w:sz w:val="14"/>
                          </w:rPr>
                          <w:t>Ky. Rev. Stat. Ann. § 160.345 (2016).</w:t>
                        </w:r>
                      </w:p>
                    </w:tc>
                  </w:tr>
                  <w:tr>
                    <w:trPr>
                      <w:trHeight w:val="213" w:hRule="atLeast"/>
                    </w:trPr>
                    <w:tc>
                      <w:tcPr>
                        <w:tcW w:w="5179" w:type="dxa"/>
                      </w:tcPr>
                      <w:p>
                        <w:pPr>
                          <w:pStyle w:val="TableParagraph"/>
                          <w:spacing w:before="4"/>
                          <w:ind w:left="340"/>
                          <w:rPr>
                            <w:sz w:val="14"/>
                          </w:rPr>
                        </w:pPr>
                        <w:r>
                          <w:rPr>
                            <w:color w:val="58595B"/>
                            <w:sz w:val="14"/>
                          </w:rPr>
                          <w:t>3:305 (2015).</w:t>
                        </w:r>
                      </w:p>
                    </w:tc>
                    <w:tc>
                      <w:tcPr>
                        <w:tcW w:w="743" w:type="dxa"/>
                      </w:tcPr>
                      <w:p>
                        <w:pPr>
                          <w:pStyle w:val="TableParagraph"/>
                          <w:spacing w:before="4"/>
                          <w:ind w:right="62"/>
                          <w:jc w:val="right"/>
                          <w:rPr>
                            <w:sz w:val="14"/>
                          </w:rPr>
                        </w:pPr>
                        <w:r>
                          <w:rPr>
                            <w:color w:val="58595B"/>
                            <w:sz w:val="14"/>
                          </w:rPr>
                          <w:t>126</w:t>
                        </w:r>
                      </w:p>
                    </w:tc>
                    <w:tc>
                      <w:tcPr>
                        <w:tcW w:w="2315" w:type="dxa"/>
                      </w:tcPr>
                      <w:p>
                        <w:pPr>
                          <w:pStyle w:val="TableParagraph"/>
                          <w:spacing w:before="4"/>
                          <w:ind w:left="64"/>
                          <w:rPr>
                            <w:sz w:val="14"/>
                          </w:rPr>
                        </w:pPr>
                        <w:r>
                          <w:rPr>
                            <w:color w:val="58595B"/>
                            <w:sz w:val="14"/>
                          </w:rPr>
                          <w:t>16 Ky. Admin. Regs. 6:010 (2015).</w:t>
                        </w:r>
                      </w:p>
                    </w:tc>
                  </w:tr>
                </w:tbl>
                <w:p>
                  <w:pPr>
                    <w:pStyle w:val="BodyText"/>
                  </w:pPr>
                </w:p>
              </w:txbxContent>
            </v:textbox>
            <w10:wrap type="none"/>
          </v:shape>
        </w:pict>
      </w:r>
      <w:r>
        <w:rPr>
          <w:color w:val="58595B"/>
          <w:sz w:val="14"/>
        </w:rPr>
        <w:t>122 704 Ky. Admin. Regs. 4:010 (2015). Physical education.</w:t>
      </w:r>
    </w:p>
    <w:p>
      <w:pPr>
        <w:spacing w:after="0"/>
        <w:jc w:val="left"/>
        <w:rPr>
          <w:sz w:val="14"/>
        </w:rPr>
        <w:sectPr>
          <w:type w:val="continuous"/>
          <w:pgSz w:w="12240" w:h="15840"/>
          <w:pgMar w:top="700" w:bottom="280" w:left="0" w:right="0"/>
        </w:sectPr>
      </w:pPr>
    </w:p>
    <w:p>
      <w:pPr>
        <w:pStyle w:val="BodyText"/>
        <w:rPr>
          <w:sz w:val="20"/>
        </w:rPr>
      </w:pPr>
    </w:p>
    <w:p>
      <w:pPr>
        <w:pStyle w:val="BodyText"/>
        <w:rPr>
          <w:sz w:val="20"/>
        </w:rPr>
      </w:pPr>
    </w:p>
    <w:p>
      <w:pPr>
        <w:pStyle w:val="BodyText"/>
        <w:spacing w:before="5"/>
      </w:pPr>
    </w:p>
    <w:p>
      <w:pPr>
        <w:spacing w:after="0"/>
        <w:sectPr>
          <w:footerReference w:type="default" r:id="rId134"/>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1907072"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181.440094pt;margin-top:-14.885108pt;width:67.6pt;height:64.3pt;mso-position-horizontal-relative:page;mso-position-vertical-relative:paragraph;z-index:251906048" coordorigin="3629,-298" coordsize="1352,1286">
            <v:shape style="position:absolute;left:3633;top:-294;width:1343;height:1277" coordorigin="3633,-293" coordsize="1343,1277" path="m4940,894l4851,894,4878,935,4886,935,4892,961,4876,973,4876,983,4892,980,4916,945,4967,945,4975,935,4965,926,4975,922,4975,907,4943,907,4940,894xm4943,945l4916,945,4927,970,4940,973,4943,945xm4695,884l4619,884,4630,887,4635,907,4643,913,4652,945,4711,903,4695,884xm4823,804l4330,804,4335,814,4373,824,4373,836,4387,836,4389,852,4403,855,4414,868,4419,907,4470,922,4487,941,4535,935,4535,922,4568,897,4560,894,4562,874,4702,874,4708,865,4708,817,4827,817,4824,814,4823,804xm4702,874l4562,874,4592,894,4592,913,4608,913,4619,884,4695,884,4702,874xm4892,868l4808,868,4811,887,4843,903,4851,894,4932,894,4929,887,4919,887,4916,884,4894,884,4892,868xm4927,884l4919,887,4929,887,4927,884xm4911,878l4894,884,4916,884,4911,878xm4827,817l4708,817,4759,833,4762,868,4800,878,4808,868,4892,868,4892,865,4843,852,4843,836,4827,817xm4873,731l4287,731,4279,750,4273,776,4298,776,4303,808,4330,804,4823,804,4819,779,4840,776,4840,766,4859,766,4867,756,4867,737,4873,731xm4179,728l3885,728,3965,769,4163,788,4171,779,4149,776,4149,756,4130,750,4125,741,4141,731,4170,731,4179,728xm3633,-293l3633,29,3701,131,3690,138,3701,179,3723,186,3714,198,3738,227,3731,246,3768,284,3760,354,3725,642,3666,728,3690,747,3885,728,4179,728,4187,709,4905,709,4908,699,4800,699,4786,680,4762,677,4762,648,4792,648,4792,638,4800,632,4611,632,4603,622,4603,597,4622,578,4622,568,4635,562,4652,539,4808,539,4776,485,4792,358,4784,348,4287,348,4282,265,4306,259,4303,217,4325,217,4327,214,4319,208,4314,179,4335,176,4338,166,4314,157,4322,147,4344,147,4346,118,4379,109,4354,99,4362,80,4389,80,4387,68,4422,23,4414,13,4438,10,4452,-6,4422,-6,4403,-19,4406,-35,4460,-38,4462,-51,4476,-70,4446,-86,4443,-105,4422,-118,4419,-134,4445,-134,4435,-143,4442,-156,4414,-156,4411,-178,4430,-194,4430,-204,4411,-207,4424,-255,4395,-255,4395,-274,4397,-280,3633,-293xm4905,709l4187,709,4222,715,4222,725,4214,728,4214,747,4287,731,4873,731,4878,725,4900,725,4905,709xm4170,731l4141,731,4141,741,4170,731xm4932,613l4851,638,4849,648,4816,699,4908,699,4940,690,4940,680,4927,680,4935,632,4924,632,4924,622,4932,613xm4751,610l4611,632,4800,632,4803,622,4759,622,4751,610xm4786,610l4779,610,4776,622,4786,622,4786,610xm4800,610l4786,622,4803,622,4811,613,4800,610xm4808,539l4652,539,4695,543,4703,559,4711,559,4719,568,4719,578,4746,578,4754,587,4840,603,4824,597,4816,552,4808,539xm4325,217l4303,217,4322,221,4325,217xm4344,147l4322,147,4343,150,4344,147xm4446,-28l4422,-6,4452,-6,4460,-16,4446,-28xm4445,-134l4419,-134,4443,-118,4452,-127,4445,-134xm4446,-162l4414,-156,4442,-156,4446,-162xm4427,-264l4395,-255,4424,-255,4427,-264xe" filled="true" fillcolor="#808285" stroked="false">
              <v:path arrowok="t"/>
              <v:fill type="solid"/>
            </v:shape>
            <v:shape style="position:absolute;left:3633;top:-294;width:1343;height:1277" coordorigin="3633,-293" coordsize="1343,1277" path="m3885,728l3966,769,4163,788,4171,779,4149,776,4149,756,4130,750,4125,741,4141,731,4141,741,4179,728,4187,709,4222,715,4222,725,4214,728,4214,747,4287,731,4279,750,4273,776,4298,776,4303,808,4330,804,4335,814,4373,824,4373,836,4387,836,4389,852,4403,855,4414,868,4419,907,4470,922,4487,941,4535,935,4535,922,4568,897,4560,894,4562,874,4592,894,4592,913,4608,913,4619,884,4630,887,4635,907,4643,913,4652,945,4711,903,4695,884,4708,865,4708,817,4759,833,4762,868,4800,878,4808,868,4811,887,4843,903,4851,894,4878,935,4886,935,4892,961,4876,973,4876,983,4892,980,4916,945,4927,970,4940,973,4943,945,4967,945,4975,935,4965,926,4975,922,4975,907,4943,907,4940,894,4932,894,4927,884,4919,887,4911,878,4894,884,4892,865,4843,852,4843,836,4824,814,4819,779,4840,776,4840,766,4859,766,4867,756,4867,737,4878,725,4900,725,4908,699,4940,690,4940,680,4927,680,4935,632,4924,632,4924,622,4932,613,4851,638,4849,648,4816,699,4800,699,4786,680,4762,677,4762,648,4792,648,4792,638,4800,632,4803,622,4811,613,4800,610,4786,622,4786,610,4779,610,4776,622,4759,622,4751,610,4611,632,4603,622,4603,597,4622,578,4622,568,4635,562,4652,539,4695,543,4703,559,4711,559,4719,568,4719,578,4746,578,4754,587,4840,603,4824,597,4816,552,4776,485,4792,358,4784,348,4287,348,4282,265,4306,259,4303,217,4322,221,4327,214,4319,208,4314,179,4335,176,4338,166,4314,157,4322,147,4343,150,4346,118,4379,109,4354,99,4362,80,4389,80,4387,68,4422,23,4414,13,4438,10,4460,-16,4446,-28,4422,-6,4403,-19,4406,-35,4460,-38,4462,-51,4476,-70,4446,-86,4443,-105,4422,-118,4419,-134,4443,-118,4452,-127,4435,-143,4446,-162,4414,-156,4411,-178,4430,-194,4430,-204,4411,-207,4427,-264,4395,-255,4395,-274,4397,-280,3633,-293,3633,29,3701,131,3690,138,3701,179,3723,186,3714,198,3738,227,3731,246,3768,284,3760,354,3725,642,3666,728,3690,747,3885,728xe" filled="false" stroked="true" strokeweight=".451pt" strokecolor="#58595b">
              <v:path arrowok="t"/>
              <v:stroke dashstyle="solid"/>
            </v:shape>
            <v:shape style="position:absolute;left:3628;top:-298;width:1352;height:1286" type="#_x0000_t202" filled="false" stroked="false">
              <v:textbox inset="0,0,0,0">
                <w:txbxContent>
                  <w:p>
                    <w:pPr>
                      <w:spacing w:before="402"/>
                      <w:ind w:left="-573" w:right="-821" w:firstLine="0"/>
                      <w:jc w:val="left"/>
                      <w:rPr>
                        <w:rFonts w:ascii="Calibri"/>
                        <w:sz w:val="44"/>
                      </w:rPr>
                    </w:pPr>
                    <w:r>
                      <w:rPr>
                        <w:rFonts w:ascii="Calibri"/>
                        <w:color w:val="FFFFFF"/>
                        <w:w w:val="115"/>
                        <w:sz w:val="44"/>
                        <w:shd w:fill="009CD8" w:color="auto" w:val="clear"/>
                      </w:rPr>
                      <w:t>A</w:t>
                    </w:r>
                    <w:r>
                      <w:rPr>
                        <w:rFonts w:ascii="Calibri"/>
                        <w:color w:val="FFFFFF"/>
                        <w:sz w:val="44"/>
                        <w:shd w:fill="009CD8" w:color="auto" w:val="clear"/>
                      </w:rPr>
                      <w:t>                        </w:t>
                    </w:r>
                    <w:r>
                      <w:rPr>
                        <w:rFonts w:ascii="Calibri"/>
                        <w:color w:val="FFFFFF"/>
                        <w:spacing w:val="-44"/>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20"/>
          <w:shd w:fill="009CD8" w:color="auto" w:val="clear"/>
        </w:rPr>
        <w:t>LOUISIAN</w:t>
      </w:r>
    </w:p>
    <w:p>
      <w:pPr>
        <w:pStyle w:val="BodyText"/>
        <w:spacing w:before="3"/>
        <w:rPr>
          <w:rFonts w:ascii="Calibri"/>
          <w:sz w:val="24"/>
        </w:rPr>
      </w:pPr>
    </w:p>
    <w:p>
      <w:pPr>
        <w:spacing w:after="0"/>
        <w:rPr>
          <w:rFonts w:ascii="Calibri"/>
          <w:sz w:val="24"/>
        </w:rPr>
        <w:sectPr>
          <w:type w:val="continuous"/>
          <w:pgSz w:w="12240" w:h="15840"/>
          <w:pgMar w:top="700" w:bottom="280" w:left="0" w:right="0"/>
        </w:sectPr>
      </w:pPr>
    </w:p>
    <w:p>
      <w:pPr>
        <w:pStyle w:val="BodyText"/>
        <w:spacing w:line="300" w:lineRule="auto" w:before="99"/>
        <w:ind w:left="760" w:right="-17"/>
      </w:pPr>
      <w:r>
        <w:rPr/>
        <w:pict>
          <v:group style="position:absolute;margin-left:0pt;margin-top:0pt;width:612pt;height:89.55pt;mso-position-horizontal-relative:page;mso-position-vertical-relative:page;z-index:-271055872"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color w:val="009CD8"/>
          <w:sz w:val="20"/>
        </w:rPr>
        <w:t>Amount of Required Physical Education: </w:t>
      </w:r>
      <w:r>
        <w:rPr>
          <w:color w:val="231F20"/>
        </w:rPr>
        <w:t>The state requires students to take physical education for 150 minutes per week in elementary school and middle school/junior high. The state also requires students in grades 9-12 to take physical education, and students must earn physical education credit for graduation.</w:t>
      </w:r>
    </w:p>
    <w:p>
      <w:pPr>
        <w:pStyle w:val="BodyText"/>
        <w:spacing w:line="304" w:lineRule="auto" w:before="5"/>
        <w:ind w:left="760" w:right="-17"/>
      </w:pPr>
      <w:r>
        <w:rPr>
          <w:color w:val="231F20"/>
        </w:rPr>
        <w:t>The state does not have a method for enforcing the physical education requirements.</w:t>
      </w:r>
    </w:p>
    <w:p>
      <w:pPr>
        <w:spacing w:line="297" w:lineRule="auto" w:before="177"/>
        <w:ind w:left="760" w:right="-17"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1"/>
        <w:rPr>
          <w:sz w:val="16"/>
        </w:rPr>
      </w:pPr>
    </w:p>
    <w:p>
      <w:pPr>
        <w:pStyle w:val="BodyText"/>
        <w:spacing w:line="302" w:lineRule="auto"/>
        <w:ind w:left="759" w:right="-17"/>
        <w:rPr>
          <w:sz w:val="10"/>
        </w:rPr>
      </w:pPr>
      <w:r>
        <w:rPr>
          <w:rFonts w:ascii="Franklin Gothic Demi"/>
          <w:color w:val="009CD8"/>
          <w:sz w:val="20"/>
        </w:rPr>
        <w:t>High School Graduation Requirements: </w:t>
      </w:r>
      <w:r>
        <w:rPr>
          <w:color w:val="231F20"/>
        </w:rPr>
        <w:t>The state requires students to earn 1.5 physical education credits for graduation. This may include physical education I and II, adapted physical education I and II for eligible special education students, or 1.0 physical education credit and 0.5 credit for marching band, extracurricular sports, cheering, or dance team.</w:t>
      </w:r>
      <w:r>
        <w:rPr>
          <w:color w:val="231F20"/>
          <w:position w:val="6"/>
          <w:sz w:val="10"/>
        </w:rPr>
        <w:t>127</w:t>
      </w:r>
    </w:p>
    <w:p>
      <w:pPr>
        <w:pStyle w:val="BodyText"/>
        <w:spacing w:line="302" w:lineRule="auto" w:before="172"/>
        <w:ind w:left="760" w:right="-17" w:hanging="1"/>
        <w:rPr>
          <w:sz w:val="10"/>
        </w:rPr>
      </w:pPr>
      <w:r>
        <w:rPr>
          <w:rFonts w:ascii="Franklin Gothic Demi"/>
          <w:color w:val="009CD8"/>
          <w:sz w:val="20"/>
        </w:rPr>
        <w:t>Substitutions: </w:t>
      </w:r>
      <w:r>
        <w:rPr>
          <w:color w:val="231F20"/>
        </w:rPr>
        <w:t>The state permits school districts or schools to allow students to substitute interscholastic sports, Junior Reserve Officer Training Corps (JROTC), marching band, dance team, or cheerleading for required physical education credit. Off-campus athletic training programs may substitute for physical education I and II with permission of the principal if the student participates in the program for an amount of time at least equal to the required instructional minutes necessary to obtain credit and if the program is aligned to the state physical education content standards and GLEs, as verified by the school principal.</w:t>
      </w:r>
      <w:r>
        <w:rPr>
          <w:color w:val="231F20"/>
          <w:position w:val="6"/>
          <w:sz w:val="10"/>
        </w:rPr>
        <w:t>128</w:t>
      </w:r>
    </w:p>
    <w:p>
      <w:pPr>
        <w:pStyle w:val="BodyText"/>
        <w:spacing w:before="2"/>
        <w:rPr>
          <w:sz w:val="16"/>
        </w:rPr>
      </w:pPr>
    </w:p>
    <w:p>
      <w:pPr>
        <w:pStyle w:val="BodyText"/>
        <w:spacing w:line="297" w:lineRule="auto"/>
        <w:ind w:left="759" w:right="-9"/>
        <w:rPr>
          <w:sz w:val="10"/>
        </w:rPr>
      </w:pPr>
      <w:r>
        <w:rPr>
          <w:rFonts w:ascii="Franklin Gothic Demi"/>
          <w:color w:val="009CD8"/>
          <w:sz w:val="20"/>
        </w:rPr>
        <w:t>Exemptions/Waivers: </w:t>
      </w:r>
      <w:r>
        <w:rPr>
          <w:color w:val="231F20"/>
        </w:rPr>
        <w:t>The state does not permit schools or school districts to apply for a waiver or exemption from state physical education requirements. Students may apply for an exemption from required physical education for medical reasons.</w:t>
      </w:r>
      <w:r>
        <w:rPr>
          <w:color w:val="231F20"/>
          <w:position w:val="6"/>
          <w:sz w:val="10"/>
        </w:rPr>
        <w:t>129</w:t>
      </w:r>
    </w:p>
    <w:p>
      <w:pPr>
        <w:pStyle w:val="BodyText"/>
        <w:spacing w:before="2"/>
        <w:rPr>
          <w:sz w:val="16"/>
        </w:rPr>
      </w:pPr>
    </w:p>
    <w:p>
      <w:pPr>
        <w:pStyle w:val="BodyText"/>
        <w:spacing w:line="285" w:lineRule="auto"/>
        <w:ind w:left="760" w:right="-10" w:hanging="1"/>
      </w:pPr>
      <w:r>
        <w:rPr>
          <w:rFonts w:ascii="Franklin Gothic Demi"/>
          <w:color w:val="009CD8"/>
          <w:sz w:val="20"/>
        </w:rPr>
        <w:t>Physical Activity: </w:t>
      </w:r>
      <w:r>
        <w:rPr>
          <w:color w:val="231F20"/>
        </w:rPr>
        <w:t>The state does not require elementary</w:t>
      </w:r>
      <w:r>
        <w:rPr>
          <w:color w:val="231F20"/>
          <w:spacing w:val="-24"/>
        </w:rPr>
        <w:t> </w:t>
      </w:r>
      <w:r>
        <w:rPr>
          <w:color w:val="231F20"/>
        </w:rPr>
        <w:t>schools to have daily recess, but requires public schools that</w:t>
      </w:r>
      <w:r>
        <w:rPr>
          <w:color w:val="231F20"/>
          <w:spacing w:val="-14"/>
        </w:rPr>
        <w:t> </w:t>
      </w:r>
      <w:r>
        <w:rPr>
          <w:color w:val="231F20"/>
        </w:rPr>
        <w:t>include</w:t>
      </w:r>
    </w:p>
    <w:p>
      <w:pPr>
        <w:pStyle w:val="BodyText"/>
        <w:spacing w:line="304" w:lineRule="auto" w:before="16"/>
        <w:ind w:left="760" w:right="14"/>
        <w:rPr>
          <w:sz w:val="10"/>
        </w:rPr>
      </w:pPr>
      <w:r>
        <w:rPr>
          <w:color w:val="231F20"/>
        </w:rPr>
        <w:t>any grades K-8 to provide at least 30 minutes per day of quality moderate to vigorous physical activity for students,</w:t>
      </w:r>
      <w:r>
        <w:rPr>
          <w:color w:val="231F20"/>
          <w:position w:val="6"/>
          <w:sz w:val="10"/>
        </w:rPr>
        <w:t>130 </w:t>
      </w:r>
      <w:r>
        <w:rPr>
          <w:color w:val="231F20"/>
        </w:rPr>
        <w:t>suitably adapted as needed for students with conditions that preclude participation in regular physical activity. The state also encourages, but does not require, any student not enrolled in a physical education course at a public secondary school to participate in at least 30 minutes/day of moderate to vigorous physical activity.</w:t>
      </w:r>
      <w:r>
        <w:rPr>
          <w:color w:val="231F20"/>
          <w:position w:val="6"/>
          <w:sz w:val="10"/>
        </w:rPr>
        <w:t>131</w:t>
      </w:r>
    </w:p>
    <w:p>
      <w:pPr>
        <w:pStyle w:val="BodyText"/>
        <w:spacing w:line="304" w:lineRule="auto" w:before="100"/>
        <w:ind w:left="444" w:right="802"/>
      </w:pPr>
      <w:r>
        <w:rPr/>
        <w:br w:type="column"/>
      </w:r>
      <w:r>
        <w:rPr>
          <w:color w:val="231F20"/>
        </w:rPr>
        <w:t>Classroom physical activity breaks are not required. The state prohibits the use of withholding physical activity, including recess, as punishment for disciplinary reasons, as well as using physical activity as punishment for inappropriate behavior.</w:t>
      </w:r>
    </w:p>
    <w:p>
      <w:pPr>
        <w:pStyle w:val="BodyText"/>
        <w:spacing w:line="300" w:lineRule="auto" w:before="179"/>
        <w:ind w:left="444" w:right="802"/>
      </w:pPr>
      <w:r>
        <w:rPr>
          <w:rFonts w:ascii="Franklin Gothic Demi"/>
          <w:color w:val="009CD8"/>
          <w:sz w:val="20"/>
        </w:rPr>
        <w:t>Local School Wellness Policy: </w:t>
      </w:r>
      <w:r>
        <w:rPr>
          <w:color w:val="231F20"/>
        </w:rPr>
        <w:t>The state does not require schools or school districts to provide their local school wellness policy to the state education agency nor to post it online for the public. It does not monitor the implementation of local school wellness policies.</w:t>
      </w:r>
    </w:p>
    <w:p>
      <w:pPr>
        <w:pStyle w:val="BodyText"/>
        <w:spacing w:line="295" w:lineRule="auto" w:before="179"/>
        <w:ind w:left="444" w:right="802"/>
      </w:pPr>
      <w:r>
        <w:rPr>
          <w:rFonts w:ascii="Franklin Gothic Demi"/>
          <w:color w:val="009CD8"/>
          <w:sz w:val="20"/>
        </w:rPr>
        <w:t>State Standards: </w:t>
      </w:r>
      <w:r>
        <w:rPr>
          <w:color w:val="231F20"/>
        </w:rPr>
        <w:t>The state has adopted standards for physical education, with which all school districts must comply.</w:t>
      </w:r>
      <w:r>
        <w:rPr>
          <w:color w:val="231F20"/>
          <w:position w:val="6"/>
          <w:sz w:val="10"/>
        </w:rPr>
        <w:t>132 </w:t>
      </w:r>
      <w:hyperlink r:id="rId135">
        <w:r>
          <w:rPr>
            <w:color w:val="25408F"/>
            <w:u w:val="single" w:color="25408F"/>
          </w:rPr>
          <w:t>The state</w:t>
        </w:r>
      </w:hyperlink>
      <w:r>
        <w:rPr>
          <w:color w:val="25408F"/>
        </w:rPr>
        <w:t> </w:t>
      </w:r>
      <w:hyperlink r:id="rId135">
        <w:r>
          <w:rPr>
            <w:color w:val="25408F"/>
            <w:u w:val="single" w:color="25408F"/>
          </w:rPr>
          <w:t>standards</w:t>
        </w:r>
        <w:r>
          <w:rPr>
            <w:color w:val="25408F"/>
          </w:rPr>
          <w:t> </w:t>
        </w:r>
      </w:hyperlink>
      <w:r>
        <w:rPr>
          <w:color w:val="231F20"/>
        </w:rPr>
        <w:t>were last revised in 2009.</w:t>
      </w:r>
    </w:p>
    <w:p>
      <w:pPr>
        <w:pStyle w:val="Heading5"/>
        <w:spacing w:before="163"/>
        <w:ind w:left="624"/>
      </w:pPr>
      <w:r>
        <w:rPr>
          <w:color w:val="58595B"/>
        </w:rPr>
        <w:t>Areas addressed in the state standards include:</w:t>
      </w:r>
    </w:p>
    <w:p>
      <w:pPr>
        <w:spacing w:line="285" w:lineRule="auto" w:before="110"/>
        <w:ind w:left="624" w:right="802"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2"/>
        <w:ind w:left="624" w:right="802"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1"/>
        <w:ind w:left="624"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5"/>
        <w:ind w:left="624"/>
      </w:pPr>
      <w:r>
        <w:rPr>
          <w:color w:val="231F20"/>
        </w:rPr>
        <w:t>maintain a health-enhancing level of physical activity and fitness</w:t>
      </w:r>
    </w:p>
    <w:p>
      <w:pPr>
        <w:pStyle w:val="BodyText"/>
        <w:spacing w:before="7"/>
      </w:pPr>
    </w:p>
    <w:p>
      <w:pPr>
        <w:spacing w:line="285" w:lineRule="auto" w:before="0"/>
        <w:ind w:left="624" w:right="802"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2"/>
        <w:ind w:left="624" w:right="802"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9"/>
        <w:rPr>
          <w:sz w:val="16"/>
        </w:rPr>
      </w:pPr>
    </w:p>
    <w:p>
      <w:pPr>
        <w:pStyle w:val="BodyText"/>
        <w:spacing w:line="300" w:lineRule="auto" w:before="1"/>
        <w:ind w:left="444" w:right="642"/>
      </w:pPr>
      <w:r>
        <w:rPr>
          <w:rFonts w:ascii="Franklin Gothic Demi"/>
          <w:color w:val="009CD8"/>
          <w:sz w:val="20"/>
        </w:rPr>
        <w:t>State Curriculum: </w:t>
      </w:r>
      <w:r>
        <w:rPr>
          <w:color w:val="231F20"/>
        </w:rPr>
        <w:t>The state does not require schools or school districts to use a specific curriculum, but requires grades 1-8 to provide instruction aligned to state-approved standards.</w:t>
      </w:r>
      <w:r>
        <w:rPr>
          <w:color w:val="231F20"/>
          <w:position w:val="6"/>
          <w:sz w:val="10"/>
        </w:rPr>
        <w:t>133 </w:t>
      </w:r>
      <w:r>
        <w:rPr>
          <w:color w:val="231F20"/>
        </w:rPr>
        <w:t>It has not promoted use of the Physical Education Curriculum Analysis Tool (PECAT).</w:t>
      </w:r>
    </w:p>
    <w:p>
      <w:pPr>
        <w:spacing w:line="297" w:lineRule="auto" w:before="179"/>
        <w:ind w:left="444" w:right="926" w:firstLine="0"/>
        <w:jc w:val="left"/>
        <w:rPr>
          <w:sz w:val="18"/>
        </w:rPr>
      </w:pPr>
      <w:r>
        <w:rPr>
          <w:rFonts w:ascii="Franklin Gothic Demi" w:hAnsi="Franklin Gothic Demi"/>
          <w:color w:val="009CD8"/>
          <w:sz w:val="20"/>
        </w:rPr>
        <w:t>State Funding for Physical Education Programs: </w:t>
      </w:r>
      <w:r>
        <w:rPr>
          <w:color w:val="231F20"/>
          <w:sz w:val="18"/>
        </w:rPr>
        <w:t>General education funding is available for the state’s physical education programs in school districts and schools. No additional funding is available for physical education programs.</w:t>
      </w:r>
    </w:p>
    <w:p>
      <w:pPr>
        <w:pStyle w:val="BodyText"/>
        <w:spacing w:before="2"/>
        <w:rPr>
          <w:sz w:val="16"/>
        </w:rPr>
      </w:pPr>
    </w:p>
    <w:p>
      <w:pPr>
        <w:pStyle w:val="BodyText"/>
        <w:spacing w:line="297" w:lineRule="auto"/>
        <w:ind w:left="444" w:right="802" w:hanging="1"/>
        <w:rPr>
          <w:sz w:val="10"/>
        </w:rPr>
      </w:pPr>
      <w:r>
        <w:rPr>
          <w:rFonts w:ascii="Franklin Gothic Demi"/>
          <w:color w:val="009CD8"/>
          <w:sz w:val="20"/>
        </w:rPr>
        <w:t>Class Size: </w:t>
      </w:r>
      <w:r>
        <w:rPr>
          <w:color w:val="231F20"/>
        </w:rPr>
        <w:t>The maximum class size for physical education is 40. The system-wide, student classroom teacher ratio in grades K-3 is a maximum of 20 students to one classroom teacher but allows</w:t>
      </w:r>
      <w:r>
        <w:rPr>
          <w:color w:val="231F20"/>
          <w:spacing w:val="-27"/>
        </w:rPr>
        <w:t> </w:t>
      </w:r>
      <w:r>
        <w:rPr>
          <w:color w:val="231F20"/>
        </w:rPr>
        <w:t>for an exemption for physical education</w:t>
      </w:r>
      <w:r>
        <w:rPr>
          <w:color w:val="231F20"/>
          <w:spacing w:val="-6"/>
        </w:rPr>
        <w:t> </w:t>
      </w:r>
      <w:r>
        <w:rPr>
          <w:color w:val="231F20"/>
        </w:rPr>
        <w:t>classes.</w:t>
      </w:r>
      <w:r>
        <w:rPr>
          <w:color w:val="231F20"/>
          <w:position w:val="6"/>
          <w:sz w:val="10"/>
        </w:rPr>
        <w:t>134</w:t>
      </w:r>
    </w:p>
    <w:p>
      <w:pPr>
        <w:spacing w:after="0" w:line="297" w:lineRule="auto"/>
        <w:rPr>
          <w:sz w:val="10"/>
        </w:rPr>
        <w:sectPr>
          <w:type w:val="continuous"/>
          <w:pgSz w:w="12240" w:h="15840"/>
          <w:pgMar w:top="700" w:bottom="280" w:left="0" w:right="0"/>
          <w:cols w:num="2" w:equalWidth="0">
            <w:col w:w="5872" w:space="40"/>
            <w:col w:w="632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7"/>
        </w:rPr>
      </w:pPr>
    </w:p>
    <w:p>
      <w:pPr>
        <w:spacing w:after="0"/>
        <w:rPr>
          <w:sz w:val="17"/>
        </w:rPr>
        <w:sectPr>
          <w:footerReference w:type="default" r:id="rId136"/>
          <w:pgSz w:w="12240" w:h="15840"/>
          <w:pgMar w:footer="570" w:header="0" w:top="0" w:bottom="760" w:left="0" w:right="0"/>
        </w:sectPr>
      </w:pPr>
    </w:p>
    <w:p>
      <w:pPr>
        <w:spacing w:before="97"/>
        <w:ind w:left="720" w:right="0" w:firstLine="0"/>
        <w:jc w:val="left"/>
        <w:rPr>
          <w:sz w:val="18"/>
        </w:rPr>
      </w:pPr>
      <w:r>
        <w:rPr/>
        <w:pict>
          <v:shape style="position:absolute;margin-left:17.2672pt;margin-top:-101.590004pt;width:35.6pt;height:91.05pt;mso-position-horizontal-relative:page;mso-position-vertical-relative:paragraph;z-index:251912192"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rFonts w:ascii="Franklin Gothic Demi"/>
          <w:color w:val="009CD8"/>
          <w:sz w:val="20"/>
        </w:rPr>
        <w:t>Grade Point Average (GPA): </w:t>
      </w:r>
      <w:r>
        <w:rPr>
          <w:color w:val="231F20"/>
          <w:sz w:val="18"/>
        </w:rPr>
        <w:t>The state requires physical</w:t>
      </w:r>
    </w:p>
    <w:p>
      <w:pPr>
        <w:pStyle w:val="BodyText"/>
        <w:spacing w:before="45"/>
        <w:ind w:left="720"/>
      </w:pPr>
      <w:r>
        <w:rPr>
          <w:color w:val="231F20"/>
        </w:rPr>
        <w:t>education grades to be included in a student’s overall GPA.</w:t>
      </w:r>
    </w:p>
    <w:p>
      <w:pPr>
        <w:pStyle w:val="BodyText"/>
        <w:spacing w:before="4"/>
        <w:rPr>
          <w:sz w:val="20"/>
        </w:rPr>
      </w:pPr>
    </w:p>
    <w:p>
      <w:pPr>
        <w:spacing w:line="295" w:lineRule="auto" w:before="0"/>
        <w:ind w:left="719" w:right="92" w:firstLine="0"/>
        <w:jc w:val="both"/>
        <w:rPr>
          <w:sz w:val="18"/>
        </w:rPr>
      </w:pPr>
      <w:r>
        <w:rPr>
          <w:rFonts w:ascii="Franklin Gothic Demi"/>
          <w:color w:val="009CD8"/>
          <w:sz w:val="20"/>
        </w:rPr>
        <w:t>Online Physical Education Courses: </w:t>
      </w:r>
      <w:r>
        <w:rPr>
          <w:color w:val="231F20"/>
          <w:sz w:val="18"/>
        </w:rPr>
        <w:t>The state does not allow students to earn required physical education credits through</w:t>
      </w:r>
      <w:r>
        <w:rPr>
          <w:color w:val="231F20"/>
          <w:spacing w:val="-21"/>
          <w:sz w:val="18"/>
        </w:rPr>
        <w:t> </w:t>
      </w:r>
      <w:r>
        <w:rPr>
          <w:color w:val="231F20"/>
          <w:sz w:val="18"/>
        </w:rPr>
        <w:t>online physical education</w:t>
      </w:r>
      <w:r>
        <w:rPr>
          <w:color w:val="231F20"/>
          <w:spacing w:val="-2"/>
          <w:sz w:val="18"/>
        </w:rPr>
        <w:t> </w:t>
      </w:r>
      <w:r>
        <w:rPr>
          <w:color w:val="231F20"/>
          <w:sz w:val="18"/>
        </w:rPr>
        <w:t>courses.</w:t>
      </w:r>
    </w:p>
    <w:p>
      <w:pPr>
        <w:pStyle w:val="BodyText"/>
        <w:spacing w:before="1"/>
        <w:rPr>
          <w:sz w:val="16"/>
        </w:rPr>
      </w:pPr>
    </w:p>
    <w:p>
      <w:pPr>
        <w:spacing w:line="295" w:lineRule="auto" w:before="0"/>
        <w:ind w:left="720" w:right="507" w:hanging="1"/>
        <w:jc w:val="both"/>
        <w:rPr>
          <w:sz w:val="18"/>
        </w:rPr>
      </w:pPr>
      <w:r>
        <w:rPr>
          <w:rFonts w:ascii="Franklin Gothic Demi"/>
          <w:color w:val="009CD8"/>
          <w:sz w:val="20"/>
        </w:rPr>
        <w:t>Student Assessment Requirements: </w:t>
      </w:r>
      <w:r>
        <w:rPr>
          <w:color w:val="231F20"/>
          <w:sz w:val="18"/>
        </w:rPr>
        <w:t>The state does </w:t>
      </w:r>
      <w:r>
        <w:rPr>
          <w:color w:val="231F20"/>
          <w:spacing w:val="-5"/>
          <w:sz w:val="18"/>
        </w:rPr>
        <w:t>not </w:t>
      </w:r>
      <w:r>
        <w:rPr>
          <w:color w:val="231F20"/>
          <w:sz w:val="18"/>
        </w:rPr>
        <w:t>require student assessment related to the state standards</w:t>
      </w:r>
      <w:r>
        <w:rPr>
          <w:color w:val="231F20"/>
          <w:spacing w:val="-23"/>
          <w:sz w:val="18"/>
        </w:rPr>
        <w:t> </w:t>
      </w:r>
      <w:r>
        <w:rPr>
          <w:color w:val="231F20"/>
          <w:sz w:val="18"/>
        </w:rPr>
        <w:t>for physical</w:t>
      </w:r>
      <w:r>
        <w:rPr>
          <w:color w:val="231F20"/>
          <w:spacing w:val="-2"/>
          <w:sz w:val="18"/>
        </w:rPr>
        <w:t> </w:t>
      </w:r>
      <w:r>
        <w:rPr>
          <w:color w:val="231F20"/>
          <w:sz w:val="18"/>
        </w:rPr>
        <w:t>education.</w:t>
      </w:r>
    </w:p>
    <w:p>
      <w:pPr>
        <w:pStyle w:val="BodyText"/>
        <w:spacing w:before="1"/>
        <w:rPr>
          <w:sz w:val="16"/>
        </w:rPr>
      </w:pPr>
    </w:p>
    <w:p>
      <w:pPr>
        <w:spacing w:before="1"/>
        <w:ind w:left="720" w:right="0" w:firstLine="0"/>
        <w:jc w:val="left"/>
        <w:rPr>
          <w:sz w:val="18"/>
        </w:rPr>
      </w:pPr>
      <w:r>
        <w:rPr>
          <w:rFonts w:ascii="Franklin Gothic Demi"/>
          <w:color w:val="009CD8"/>
          <w:sz w:val="20"/>
        </w:rPr>
        <w:t>Fitness Assessment:</w:t>
      </w:r>
      <w:r>
        <w:rPr>
          <w:rFonts w:ascii="Franklin Gothic Demi"/>
          <w:color w:val="009CD8"/>
          <w:spacing w:val="-38"/>
          <w:sz w:val="20"/>
        </w:rPr>
        <w:t> </w:t>
      </w:r>
      <w:r>
        <w:rPr>
          <w:color w:val="231F20"/>
          <w:sz w:val="18"/>
        </w:rPr>
        <w:t>The state does not require student physical</w:t>
      </w:r>
    </w:p>
    <w:p>
      <w:pPr>
        <w:pStyle w:val="BodyText"/>
        <w:spacing w:before="45"/>
        <w:ind w:left="720"/>
      </w:pPr>
      <w:r>
        <w:rPr>
          <w:color w:val="231F20"/>
        </w:rPr>
        <w:t>fitness assessment.</w:t>
      </w:r>
    </w:p>
    <w:p>
      <w:pPr>
        <w:pStyle w:val="BodyText"/>
        <w:spacing w:before="4"/>
        <w:rPr>
          <w:sz w:val="20"/>
        </w:rPr>
      </w:pPr>
    </w:p>
    <w:p>
      <w:pPr>
        <w:spacing w:before="0"/>
        <w:ind w:left="720" w:right="0" w:firstLine="0"/>
        <w:jc w:val="left"/>
        <w:rPr>
          <w:sz w:val="18"/>
        </w:rPr>
      </w:pPr>
      <w:r>
        <w:rPr>
          <w:rFonts w:ascii="Franklin Gothic Demi"/>
          <w:color w:val="009CD8"/>
          <w:sz w:val="20"/>
        </w:rPr>
        <w:t>Body Mass Index (BMI): </w:t>
      </w:r>
      <w:r>
        <w:rPr>
          <w:color w:val="231F20"/>
          <w:sz w:val="18"/>
        </w:rPr>
        <w:t>The state does not require schools to</w:t>
      </w:r>
    </w:p>
    <w:p>
      <w:pPr>
        <w:pStyle w:val="BodyText"/>
        <w:spacing w:before="45"/>
        <w:ind w:left="719"/>
      </w:pPr>
      <w:r>
        <w:rPr>
          <w:color w:val="231F20"/>
        </w:rPr>
        <w:t>collect student BMI or height and weight.</w:t>
      </w:r>
    </w:p>
    <w:p>
      <w:pPr>
        <w:pStyle w:val="BodyText"/>
        <w:spacing w:before="4"/>
        <w:rPr>
          <w:sz w:val="20"/>
        </w:rPr>
      </w:pPr>
    </w:p>
    <w:p>
      <w:pPr>
        <w:pStyle w:val="BodyText"/>
        <w:spacing w:line="302" w:lineRule="auto"/>
        <w:ind w:left="720" w:right="12" w:hanging="1"/>
      </w:pPr>
      <w:r>
        <w:rPr>
          <w:rFonts w:ascii="Franklin Gothic Demi"/>
          <w:color w:val="009CD8"/>
          <w:sz w:val="20"/>
        </w:rPr>
        <w:t>Certification/licensure of Physical Education Teachers: </w:t>
      </w:r>
      <w:r>
        <w:rPr>
          <w:color w:val="231F20"/>
        </w:rPr>
        <w:t>The state requires physical education teachers to be state certified/licensed and endorsed to teach physical education at the elementary, middle school/junior high and high school levels. It also requires physical education teachers to pass a physical education certificate/licensure exam (Praxis I and II) before they are endorsed to teach physical education. Elementary classroom teachers (generalists) are allowed to teach required elementary school physical education classes.</w:t>
      </w:r>
    </w:p>
    <w:p>
      <w:pPr>
        <w:pStyle w:val="BodyText"/>
        <w:spacing w:before="10"/>
        <w:rPr>
          <w:sz w:val="15"/>
        </w:rPr>
      </w:pPr>
    </w:p>
    <w:p>
      <w:pPr>
        <w:pStyle w:val="BodyText"/>
        <w:spacing w:line="302" w:lineRule="auto"/>
        <w:ind w:left="720" w:right="35" w:hanging="1"/>
      </w:pPr>
      <w:r>
        <w:rPr>
          <w:rFonts w:ascii="Franklin Gothic Demi" w:hAnsi="Franklin Gothic Demi"/>
          <w:color w:val="009CD8"/>
          <w:sz w:val="20"/>
        </w:rPr>
        <w:t>Professional</w:t>
      </w:r>
      <w:r>
        <w:rPr>
          <w:rFonts w:ascii="Franklin Gothic Demi" w:hAnsi="Franklin Gothic Demi"/>
          <w:color w:val="009CD8"/>
          <w:spacing w:val="-18"/>
          <w:sz w:val="20"/>
        </w:rPr>
        <w:t> </w:t>
      </w:r>
      <w:r>
        <w:rPr>
          <w:rFonts w:ascii="Franklin Gothic Demi" w:hAnsi="Franklin Gothic Demi"/>
          <w:color w:val="009CD8"/>
          <w:sz w:val="20"/>
        </w:rPr>
        <w:t>Development</w:t>
      </w:r>
      <w:r>
        <w:rPr>
          <w:rFonts w:ascii="Franklin Gothic Demi" w:hAnsi="Franklin Gothic Demi"/>
          <w:color w:val="009CD8"/>
          <w:spacing w:val="-17"/>
          <w:sz w:val="20"/>
        </w:rPr>
        <w:t> </w:t>
      </w:r>
      <w:r>
        <w:rPr>
          <w:rFonts w:ascii="Franklin Gothic Demi" w:hAnsi="Franklin Gothic Demi"/>
          <w:color w:val="009CD8"/>
          <w:sz w:val="20"/>
        </w:rPr>
        <w:t>of</w:t>
      </w:r>
      <w:r>
        <w:rPr>
          <w:rFonts w:ascii="Franklin Gothic Demi" w:hAnsi="Franklin Gothic Demi"/>
          <w:color w:val="009CD8"/>
          <w:spacing w:val="-17"/>
          <w:sz w:val="20"/>
        </w:rPr>
        <w:t> </w:t>
      </w:r>
      <w:r>
        <w:rPr>
          <w:rFonts w:ascii="Franklin Gothic Demi" w:hAnsi="Franklin Gothic Demi"/>
          <w:color w:val="009CD8"/>
          <w:sz w:val="20"/>
        </w:rPr>
        <w:t>Physical</w:t>
      </w:r>
      <w:r>
        <w:rPr>
          <w:rFonts w:ascii="Franklin Gothic Demi" w:hAnsi="Franklin Gothic Demi"/>
          <w:color w:val="009CD8"/>
          <w:spacing w:val="-17"/>
          <w:sz w:val="20"/>
        </w:rPr>
        <w:t> </w:t>
      </w:r>
      <w:r>
        <w:rPr>
          <w:rFonts w:ascii="Franklin Gothic Demi" w:hAnsi="Franklin Gothic Demi"/>
          <w:color w:val="009CD8"/>
          <w:sz w:val="20"/>
        </w:rPr>
        <w:t>Education</w:t>
      </w:r>
      <w:r>
        <w:rPr>
          <w:rFonts w:ascii="Franklin Gothic Demi" w:hAnsi="Franklin Gothic Demi"/>
          <w:color w:val="009CD8"/>
          <w:spacing w:val="-17"/>
          <w:sz w:val="20"/>
        </w:rPr>
        <w:t> </w:t>
      </w:r>
      <w:r>
        <w:rPr>
          <w:rFonts w:ascii="Franklin Gothic Demi" w:hAnsi="Franklin Gothic Demi"/>
          <w:color w:val="009CD8"/>
          <w:spacing w:val="-4"/>
          <w:sz w:val="20"/>
        </w:rPr>
        <w:t>Teachers: </w:t>
      </w:r>
      <w:r>
        <w:rPr>
          <w:color w:val="231F20"/>
          <w:spacing w:val="-3"/>
        </w:rPr>
        <w:t>Professional development </w:t>
      </w:r>
      <w:r>
        <w:rPr>
          <w:color w:val="231F20"/>
        </w:rPr>
        <w:t>is required in </w:t>
      </w:r>
      <w:r>
        <w:rPr>
          <w:color w:val="231F20"/>
          <w:spacing w:val="-3"/>
        </w:rPr>
        <w:t>order to maintain/renew </w:t>
      </w:r>
      <w:r>
        <w:rPr>
          <w:color w:val="231F20"/>
        </w:rPr>
        <w:t>one’s </w:t>
      </w:r>
      <w:r>
        <w:rPr>
          <w:color w:val="231F20"/>
          <w:spacing w:val="-3"/>
        </w:rPr>
        <w:t>physical </w:t>
      </w:r>
      <w:r>
        <w:rPr>
          <w:color w:val="231F20"/>
        </w:rPr>
        <w:t>education </w:t>
      </w:r>
      <w:r>
        <w:rPr>
          <w:color w:val="231F20"/>
          <w:spacing w:val="-3"/>
        </w:rPr>
        <w:t>teacher </w:t>
      </w:r>
      <w:r>
        <w:rPr>
          <w:color w:val="231F20"/>
        </w:rPr>
        <w:t>certification or licensure, </w:t>
      </w:r>
      <w:r>
        <w:rPr>
          <w:color w:val="231F20"/>
          <w:spacing w:val="-2"/>
        </w:rPr>
        <w:t>and </w:t>
      </w:r>
      <w:r>
        <w:rPr>
          <w:color w:val="231F20"/>
          <w:spacing w:val="-3"/>
        </w:rPr>
        <w:t>professional development </w:t>
      </w:r>
      <w:r>
        <w:rPr>
          <w:color w:val="231F20"/>
        </w:rPr>
        <w:t>has </w:t>
      </w:r>
      <w:r>
        <w:rPr>
          <w:color w:val="231F20"/>
          <w:spacing w:val="-3"/>
        </w:rPr>
        <w:t>to </w:t>
      </w:r>
      <w:r>
        <w:rPr>
          <w:color w:val="231F20"/>
        </w:rPr>
        <w:t>be on </w:t>
      </w:r>
      <w:r>
        <w:rPr>
          <w:color w:val="231F20"/>
          <w:spacing w:val="-3"/>
        </w:rPr>
        <w:t>physical </w:t>
      </w:r>
      <w:r>
        <w:rPr>
          <w:color w:val="231F20"/>
        </w:rPr>
        <w:t>education </w:t>
      </w:r>
      <w:r>
        <w:rPr>
          <w:color w:val="231F20"/>
          <w:spacing w:val="-3"/>
        </w:rPr>
        <w:t>topics.</w:t>
      </w:r>
      <w:r>
        <w:rPr>
          <w:color w:val="231F20"/>
          <w:spacing w:val="-24"/>
        </w:rPr>
        <w:t> </w:t>
      </w:r>
      <w:r>
        <w:rPr>
          <w:color w:val="231F20"/>
          <w:spacing w:val="-2"/>
        </w:rPr>
        <w:t>The </w:t>
      </w:r>
      <w:r>
        <w:rPr>
          <w:color w:val="231F20"/>
          <w:spacing w:val="-3"/>
        </w:rPr>
        <w:t>state </w:t>
      </w:r>
      <w:r>
        <w:rPr>
          <w:color w:val="231F20"/>
        </w:rPr>
        <w:t>does </w:t>
      </w:r>
      <w:r>
        <w:rPr>
          <w:color w:val="231F20"/>
          <w:spacing w:val="-2"/>
        </w:rPr>
        <w:t>not </w:t>
      </w:r>
      <w:r>
        <w:rPr>
          <w:color w:val="231F20"/>
          <w:spacing w:val="-3"/>
        </w:rPr>
        <w:t>provide professional development events </w:t>
      </w:r>
      <w:r>
        <w:rPr>
          <w:color w:val="231F20"/>
        </w:rPr>
        <w:t>or funding specifically </w:t>
      </w:r>
      <w:r>
        <w:rPr>
          <w:color w:val="231F20"/>
          <w:spacing w:val="-3"/>
        </w:rPr>
        <w:t>for physical </w:t>
      </w:r>
      <w:r>
        <w:rPr>
          <w:color w:val="231F20"/>
        </w:rPr>
        <w:t>education</w:t>
      </w:r>
      <w:r>
        <w:rPr>
          <w:color w:val="231F20"/>
          <w:spacing w:val="-13"/>
        </w:rPr>
        <w:t> </w:t>
      </w:r>
      <w:r>
        <w:rPr>
          <w:color w:val="231F20"/>
          <w:spacing w:val="-3"/>
        </w:rPr>
        <w:t>teachers.</w:t>
      </w:r>
    </w:p>
    <w:p>
      <w:pPr>
        <w:spacing w:line="285" w:lineRule="auto" w:before="97"/>
        <w:ind w:left="391" w:right="758" w:firstLine="0"/>
        <w:jc w:val="left"/>
        <w:rPr>
          <w:sz w:val="18"/>
        </w:rPr>
      </w:pPr>
      <w:r>
        <w:rPr/>
        <w:br w:type="column"/>
      </w:r>
      <w:r>
        <w:rPr>
          <w:rFonts w:ascii="Franklin Gothic Demi"/>
          <w:color w:val="009CD8"/>
          <w:sz w:val="20"/>
        </w:rPr>
        <w:t>Teacher Evaluation: </w:t>
      </w:r>
      <w:r>
        <w:rPr>
          <w:color w:val="231F20"/>
          <w:sz w:val="18"/>
        </w:rPr>
        <w:t>The state has a teacher evaluation system for all teachers.</w:t>
      </w:r>
    </w:p>
    <w:p>
      <w:pPr>
        <w:pStyle w:val="BodyText"/>
        <w:spacing w:before="10"/>
        <w:rPr>
          <w:sz w:val="16"/>
        </w:rPr>
      </w:pPr>
    </w:p>
    <w:p>
      <w:pPr>
        <w:pStyle w:val="Heading5"/>
        <w:spacing w:before="0"/>
        <w:rPr>
          <w:rFonts w:ascii="Franklin Gothic Book"/>
          <w:sz w:val="18"/>
        </w:rPr>
      </w:pPr>
      <w:r>
        <w:rPr>
          <w:color w:val="009CD8"/>
        </w:rPr>
        <w:t>National Board Certification: </w:t>
      </w:r>
      <w:r>
        <w:rPr>
          <w:rFonts w:ascii="Franklin Gothic Book"/>
          <w:color w:val="231F20"/>
          <w:sz w:val="18"/>
        </w:rPr>
        <w:t>N/A</w:t>
      </w:r>
    </w:p>
    <w:p>
      <w:pPr>
        <w:pStyle w:val="BodyText"/>
        <w:spacing w:before="4"/>
        <w:rPr>
          <w:sz w:val="19"/>
        </w:rPr>
      </w:pPr>
    </w:p>
    <w:p>
      <w:pPr>
        <w:pStyle w:val="BodyText"/>
        <w:spacing w:line="297" w:lineRule="auto"/>
        <w:ind w:left="391" w:right="915"/>
      </w:pPr>
      <w:r>
        <w:rPr>
          <w:rFonts w:ascii="Franklin Gothic Demi"/>
          <w:color w:val="009CD8"/>
          <w:sz w:val="20"/>
        </w:rPr>
        <w:t>District Physical Education Coordinator: </w:t>
      </w:r>
      <w:r>
        <w:rPr>
          <w:color w:val="231F20"/>
        </w:rPr>
        <w:t>The state does not require each school district to have a licensed physical educator serving as a physical education coordinator. It does not have designated staffing to oversee implementation, compliance,</w:t>
      </w:r>
    </w:p>
    <w:p>
      <w:pPr>
        <w:pStyle w:val="BodyText"/>
        <w:spacing w:line="304" w:lineRule="auto" w:before="8"/>
        <w:ind w:left="391" w:right="758"/>
      </w:pPr>
      <w:r>
        <w:rPr>
          <w:color w:val="231F20"/>
        </w:rPr>
        <w:t>technical assistance, or monitoring of physical education programs in school districts and schools.</w:t>
      </w:r>
    </w:p>
    <w:p>
      <w:pPr>
        <w:pStyle w:val="Heading5"/>
        <w:spacing w:before="177"/>
      </w:pPr>
      <w:r>
        <w:rPr>
          <w:color w:val="009CD8"/>
        </w:rPr>
        <w:t>Contact Person:</w:t>
      </w:r>
    </w:p>
    <w:p>
      <w:pPr>
        <w:pStyle w:val="BodyText"/>
        <w:spacing w:line="304" w:lineRule="auto" w:before="45"/>
        <w:ind w:left="391" w:right="3096"/>
      </w:pPr>
      <w:r>
        <w:rPr>
          <w:color w:val="231F20"/>
        </w:rPr>
        <w:t>Michael Comeaux, MS, MHSA Healthy Communities Section Leader 1201 North 3rd Street</w:t>
      </w:r>
    </w:p>
    <w:p>
      <w:pPr>
        <w:pStyle w:val="BodyText"/>
        <w:spacing w:line="304" w:lineRule="auto" w:before="2"/>
        <w:ind w:left="391" w:right="4043"/>
      </w:pPr>
      <w:r>
        <w:rPr>
          <w:color w:val="231F20"/>
        </w:rPr>
        <w:t>Baton Rouge, LA 70802 225-342-3500</w:t>
      </w:r>
    </w:p>
    <w:p>
      <w:pPr>
        <w:pStyle w:val="BodyText"/>
        <w:spacing w:before="2"/>
        <w:ind w:left="391"/>
      </w:pPr>
      <w:hyperlink r:id="rId137">
        <w:r>
          <w:rPr>
            <w:color w:val="231F20"/>
          </w:rPr>
          <w:t>Michael.Comeaux@la.gov</w:t>
        </w:r>
      </w:hyperlink>
    </w:p>
    <w:p>
      <w:pPr>
        <w:spacing w:after="0"/>
        <w:sectPr>
          <w:type w:val="continuous"/>
          <w:pgSz w:w="12240" w:h="15840"/>
          <w:pgMar w:top="700" w:bottom="280" w:left="0" w:right="0"/>
          <w:cols w:num="2" w:equalWidth="0">
            <w:col w:w="5900" w:space="40"/>
            <w:col w:w="630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0"/>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pStyle w:val="BodyText"/>
        <w:spacing w:before="1"/>
        <w:rPr>
          <w:sz w:val="6"/>
        </w:rPr>
      </w:pPr>
    </w:p>
    <w:p>
      <w:pPr>
        <w:spacing w:after="0"/>
        <w:rPr>
          <w:sz w:val="6"/>
        </w:rPr>
        <w:sectPr>
          <w:type w:val="continuous"/>
          <w:pgSz w:w="12240" w:h="15840"/>
          <w:pgMar w:top="700" w:bottom="280" w:left="0" w:right="0"/>
        </w:sectPr>
      </w:pPr>
    </w:p>
    <w:p>
      <w:pPr>
        <w:spacing w:line="254" w:lineRule="auto" w:before="62"/>
        <w:ind w:left="720" w:right="995" w:hanging="1"/>
        <w:jc w:val="left"/>
        <w:rPr>
          <w:sz w:val="14"/>
        </w:rPr>
      </w:pPr>
      <w:r>
        <w:rPr/>
        <w:pict>
          <v:group style="position:absolute;margin-left:0pt;margin-top:0pt;width:612pt;height:89.55pt;mso-position-horizontal-relative:page;mso-position-vertical-relative:page;z-index:251911168"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9881;top:1374;width:1382;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15"/>
                        <w:sz w:val="26"/>
                      </w:rPr>
                      <w:t>LOUISIANA</w:t>
                    </w:r>
                  </w:p>
                </w:txbxContent>
              </v:textbox>
              <w10:wrap type="none"/>
            </v:shape>
            <w10:wrap type="none"/>
          </v:group>
        </w:pict>
      </w:r>
      <w:r>
        <w:rPr>
          <w:color w:val="58595B"/>
          <w:sz w:val="14"/>
        </w:rPr>
        <w:t>127 La. Admin. Code tit. 28, § 2357 (2015). Physical Education. 128 La. Admin. Code tit. 28, § 2357 (2015).</w:t>
      </w:r>
    </w:p>
    <w:p>
      <w:pPr>
        <w:pStyle w:val="ListParagraph"/>
        <w:numPr>
          <w:ilvl w:val="0"/>
          <w:numId w:val="15"/>
        </w:numPr>
        <w:tabs>
          <w:tab w:pos="1061" w:val="left" w:leader="none"/>
        </w:tabs>
        <w:spacing w:line="158" w:lineRule="exact" w:before="0" w:after="0"/>
        <w:ind w:left="1060" w:right="0" w:hanging="341"/>
        <w:jc w:val="left"/>
        <w:rPr>
          <w:sz w:val="14"/>
        </w:rPr>
      </w:pPr>
      <w:r>
        <w:rPr>
          <w:color w:val="58595B"/>
          <w:sz w:val="14"/>
        </w:rPr>
        <w:t>La. Admin. Code tit. 28, § </w:t>
      </w:r>
      <w:r>
        <w:rPr>
          <w:color w:val="58595B"/>
          <w:spacing w:val="-3"/>
          <w:sz w:val="14"/>
        </w:rPr>
        <w:t>2357 </w:t>
      </w:r>
      <w:r>
        <w:rPr>
          <w:color w:val="58595B"/>
          <w:sz w:val="14"/>
        </w:rPr>
        <w:t>(2015). Physical</w:t>
      </w:r>
      <w:r>
        <w:rPr>
          <w:color w:val="58595B"/>
          <w:spacing w:val="-8"/>
          <w:sz w:val="14"/>
        </w:rPr>
        <w:t> </w:t>
      </w:r>
      <w:r>
        <w:rPr>
          <w:color w:val="58595B"/>
          <w:sz w:val="14"/>
        </w:rPr>
        <w:t>Education</w:t>
      </w:r>
    </w:p>
    <w:p>
      <w:pPr>
        <w:pStyle w:val="ListParagraph"/>
        <w:numPr>
          <w:ilvl w:val="0"/>
          <w:numId w:val="15"/>
        </w:numPr>
        <w:tabs>
          <w:tab w:pos="1061" w:val="left" w:leader="none"/>
        </w:tabs>
        <w:spacing w:line="254" w:lineRule="auto" w:before="10" w:after="0"/>
        <w:ind w:left="1060" w:right="0" w:hanging="341"/>
        <w:jc w:val="left"/>
        <w:rPr>
          <w:sz w:val="14"/>
        </w:rPr>
      </w:pPr>
      <w:r>
        <w:rPr>
          <w:color w:val="58595B"/>
          <w:sz w:val="14"/>
        </w:rPr>
        <w:t>La.</w:t>
      </w:r>
      <w:r>
        <w:rPr>
          <w:color w:val="58595B"/>
          <w:spacing w:val="-3"/>
          <w:sz w:val="14"/>
        </w:rPr>
        <w:t> </w:t>
      </w:r>
      <w:r>
        <w:rPr>
          <w:color w:val="58595B"/>
          <w:sz w:val="14"/>
        </w:rPr>
        <w:t>Stat.</w:t>
      </w:r>
      <w:r>
        <w:rPr>
          <w:color w:val="58595B"/>
          <w:spacing w:val="-3"/>
          <w:sz w:val="14"/>
        </w:rPr>
        <w:t> </w:t>
      </w:r>
      <w:r>
        <w:rPr>
          <w:color w:val="58595B"/>
          <w:sz w:val="14"/>
        </w:rPr>
        <w:t>Ann.</w:t>
      </w:r>
      <w:r>
        <w:rPr>
          <w:color w:val="58595B"/>
          <w:spacing w:val="-3"/>
          <w:sz w:val="14"/>
        </w:rPr>
        <w:t> </w:t>
      </w:r>
      <w:r>
        <w:rPr>
          <w:color w:val="58595B"/>
          <w:sz w:val="14"/>
        </w:rPr>
        <w:t>§</w:t>
      </w:r>
      <w:r>
        <w:rPr>
          <w:color w:val="58595B"/>
          <w:spacing w:val="-3"/>
          <w:sz w:val="14"/>
        </w:rPr>
        <w:t> </w:t>
      </w:r>
      <w:r>
        <w:rPr>
          <w:color w:val="58595B"/>
          <w:spacing w:val="-8"/>
          <w:sz w:val="14"/>
        </w:rPr>
        <w:t>17:17.1</w:t>
      </w:r>
      <w:r>
        <w:rPr>
          <w:color w:val="58595B"/>
          <w:spacing w:val="-3"/>
          <w:sz w:val="14"/>
        </w:rPr>
        <w:t> </w:t>
      </w:r>
      <w:r>
        <w:rPr>
          <w:color w:val="58595B"/>
          <w:sz w:val="14"/>
        </w:rPr>
        <w:t>(2015).</w:t>
      </w:r>
      <w:r>
        <w:rPr>
          <w:color w:val="58595B"/>
          <w:spacing w:val="-3"/>
          <w:sz w:val="14"/>
        </w:rPr>
        <w:t> </w:t>
      </w:r>
      <w:r>
        <w:rPr>
          <w:color w:val="58595B"/>
          <w:sz w:val="14"/>
        </w:rPr>
        <w:t>Required</w:t>
      </w:r>
      <w:r>
        <w:rPr>
          <w:color w:val="58595B"/>
          <w:spacing w:val="-3"/>
          <w:sz w:val="14"/>
        </w:rPr>
        <w:t> </w:t>
      </w:r>
      <w:r>
        <w:rPr>
          <w:color w:val="58595B"/>
          <w:sz w:val="14"/>
        </w:rPr>
        <w:t>physical</w:t>
      </w:r>
      <w:r>
        <w:rPr>
          <w:color w:val="58595B"/>
          <w:spacing w:val="-3"/>
          <w:sz w:val="14"/>
        </w:rPr>
        <w:t> </w:t>
      </w:r>
      <w:r>
        <w:rPr>
          <w:color w:val="58595B"/>
          <w:sz w:val="14"/>
        </w:rPr>
        <w:t>activity</w:t>
      </w:r>
      <w:r>
        <w:rPr>
          <w:color w:val="58595B"/>
          <w:spacing w:val="-3"/>
          <w:sz w:val="14"/>
        </w:rPr>
        <w:t> </w:t>
      </w:r>
      <w:r>
        <w:rPr>
          <w:color w:val="58595B"/>
          <w:sz w:val="14"/>
        </w:rPr>
        <w:t>in</w:t>
      </w:r>
      <w:r>
        <w:rPr>
          <w:color w:val="58595B"/>
          <w:spacing w:val="-3"/>
          <w:sz w:val="14"/>
        </w:rPr>
        <w:t> </w:t>
      </w:r>
      <w:r>
        <w:rPr>
          <w:color w:val="58595B"/>
          <w:sz w:val="14"/>
        </w:rPr>
        <w:t>schools;</w:t>
      </w:r>
      <w:r>
        <w:rPr>
          <w:color w:val="58595B"/>
          <w:spacing w:val="-2"/>
          <w:sz w:val="14"/>
        </w:rPr>
        <w:t> </w:t>
      </w:r>
      <w:r>
        <w:rPr>
          <w:color w:val="58595B"/>
          <w:sz w:val="14"/>
        </w:rPr>
        <w:t>La.</w:t>
      </w:r>
      <w:r>
        <w:rPr>
          <w:color w:val="58595B"/>
          <w:spacing w:val="-3"/>
          <w:sz w:val="14"/>
        </w:rPr>
        <w:t> </w:t>
      </w:r>
      <w:r>
        <w:rPr>
          <w:color w:val="58595B"/>
          <w:sz w:val="14"/>
        </w:rPr>
        <w:t>Admin. Code tit. 28, § </w:t>
      </w:r>
      <w:r>
        <w:rPr>
          <w:color w:val="58595B"/>
          <w:spacing w:val="-3"/>
          <w:sz w:val="14"/>
        </w:rPr>
        <w:t>2313</w:t>
      </w:r>
      <w:r>
        <w:rPr>
          <w:color w:val="58595B"/>
          <w:spacing w:val="-5"/>
          <w:sz w:val="14"/>
        </w:rPr>
        <w:t> </w:t>
      </w:r>
      <w:r>
        <w:rPr>
          <w:color w:val="58595B"/>
          <w:sz w:val="14"/>
        </w:rPr>
        <w:t>(2015).</w:t>
      </w:r>
    </w:p>
    <w:p>
      <w:pPr>
        <w:pStyle w:val="ListParagraph"/>
        <w:numPr>
          <w:ilvl w:val="0"/>
          <w:numId w:val="15"/>
        </w:numPr>
        <w:tabs>
          <w:tab w:pos="1061" w:val="left" w:leader="none"/>
        </w:tabs>
        <w:spacing w:line="254" w:lineRule="auto" w:before="0" w:after="0"/>
        <w:ind w:left="1060" w:right="0" w:hanging="341"/>
        <w:jc w:val="left"/>
        <w:rPr>
          <w:sz w:val="14"/>
        </w:rPr>
      </w:pPr>
      <w:r>
        <w:rPr>
          <w:color w:val="58595B"/>
          <w:sz w:val="14"/>
        </w:rPr>
        <w:t>La.</w:t>
      </w:r>
      <w:r>
        <w:rPr>
          <w:color w:val="58595B"/>
          <w:spacing w:val="-3"/>
          <w:sz w:val="14"/>
        </w:rPr>
        <w:t> </w:t>
      </w:r>
      <w:r>
        <w:rPr>
          <w:color w:val="58595B"/>
          <w:sz w:val="14"/>
        </w:rPr>
        <w:t>Stat.</w:t>
      </w:r>
      <w:r>
        <w:rPr>
          <w:color w:val="58595B"/>
          <w:spacing w:val="-3"/>
          <w:sz w:val="14"/>
        </w:rPr>
        <w:t> </w:t>
      </w:r>
      <w:r>
        <w:rPr>
          <w:color w:val="58595B"/>
          <w:sz w:val="14"/>
        </w:rPr>
        <w:t>Ann.</w:t>
      </w:r>
      <w:r>
        <w:rPr>
          <w:color w:val="58595B"/>
          <w:spacing w:val="-3"/>
          <w:sz w:val="14"/>
        </w:rPr>
        <w:t> </w:t>
      </w:r>
      <w:r>
        <w:rPr>
          <w:color w:val="58595B"/>
          <w:sz w:val="14"/>
        </w:rPr>
        <w:t>§</w:t>
      </w:r>
      <w:r>
        <w:rPr>
          <w:color w:val="58595B"/>
          <w:spacing w:val="-3"/>
          <w:sz w:val="14"/>
        </w:rPr>
        <w:t> </w:t>
      </w:r>
      <w:r>
        <w:rPr>
          <w:color w:val="58595B"/>
          <w:spacing w:val="-8"/>
          <w:sz w:val="14"/>
        </w:rPr>
        <w:t>17:17.1</w:t>
      </w:r>
      <w:r>
        <w:rPr>
          <w:color w:val="58595B"/>
          <w:spacing w:val="-3"/>
          <w:sz w:val="14"/>
        </w:rPr>
        <w:t> </w:t>
      </w:r>
      <w:r>
        <w:rPr>
          <w:color w:val="58595B"/>
          <w:sz w:val="14"/>
        </w:rPr>
        <w:t>(2015).</w:t>
      </w:r>
      <w:r>
        <w:rPr>
          <w:color w:val="58595B"/>
          <w:spacing w:val="-3"/>
          <w:sz w:val="14"/>
        </w:rPr>
        <w:t> </w:t>
      </w:r>
      <w:r>
        <w:rPr>
          <w:color w:val="58595B"/>
          <w:sz w:val="14"/>
        </w:rPr>
        <w:t>Required</w:t>
      </w:r>
      <w:r>
        <w:rPr>
          <w:color w:val="58595B"/>
          <w:spacing w:val="-3"/>
          <w:sz w:val="14"/>
        </w:rPr>
        <w:t> </w:t>
      </w:r>
      <w:r>
        <w:rPr>
          <w:color w:val="58595B"/>
          <w:sz w:val="14"/>
        </w:rPr>
        <w:t>physical</w:t>
      </w:r>
      <w:r>
        <w:rPr>
          <w:color w:val="58595B"/>
          <w:spacing w:val="-3"/>
          <w:sz w:val="14"/>
        </w:rPr>
        <w:t> </w:t>
      </w:r>
      <w:r>
        <w:rPr>
          <w:color w:val="58595B"/>
          <w:sz w:val="14"/>
        </w:rPr>
        <w:t>activity</w:t>
      </w:r>
      <w:r>
        <w:rPr>
          <w:color w:val="58595B"/>
          <w:spacing w:val="-3"/>
          <w:sz w:val="14"/>
        </w:rPr>
        <w:t> </w:t>
      </w:r>
      <w:r>
        <w:rPr>
          <w:color w:val="58595B"/>
          <w:sz w:val="14"/>
        </w:rPr>
        <w:t>in</w:t>
      </w:r>
      <w:r>
        <w:rPr>
          <w:color w:val="58595B"/>
          <w:spacing w:val="-3"/>
          <w:sz w:val="14"/>
        </w:rPr>
        <w:t> </w:t>
      </w:r>
      <w:r>
        <w:rPr>
          <w:color w:val="58595B"/>
          <w:sz w:val="14"/>
        </w:rPr>
        <w:t>schools;</w:t>
      </w:r>
      <w:r>
        <w:rPr>
          <w:color w:val="58595B"/>
          <w:spacing w:val="-2"/>
          <w:sz w:val="14"/>
        </w:rPr>
        <w:t> </w:t>
      </w:r>
      <w:r>
        <w:rPr>
          <w:color w:val="58595B"/>
          <w:sz w:val="14"/>
        </w:rPr>
        <w:t>La.</w:t>
      </w:r>
      <w:r>
        <w:rPr>
          <w:color w:val="58595B"/>
          <w:spacing w:val="-3"/>
          <w:sz w:val="14"/>
        </w:rPr>
        <w:t> </w:t>
      </w:r>
      <w:r>
        <w:rPr>
          <w:color w:val="58595B"/>
          <w:sz w:val="14"/>
        </w:rPr>
        <w:t>Admin. Code tit. 28, § </w:t>
      </w:r>
      <w:r>
        <w:rPr>
          <w:color w:val="58595B"/>
          <w:spacing w:val="-3"/>
          <w:sz w:val="14"/>
        </w:rPr>
        <w:t>2357 </w:t>
      </w:r>
      <w:r>
        <w:rPr>
          <w:color w:val="58595B"/>
          <w:sz w:val="14"/>
        </w:rPr>
        <w:t>(2015). Physical</w:t>
      </w:r>
      <w:r>
        <w:rPr>
          <w:color w:val="58595B"/>
          <w:spacing w:val="-6"/>
          <w:sz w:val="14"/>
        </w:rPr>
        <w:t> </w:t>
      </w:r>
      <w:r>
        <w:rPr>
          <w:color w:val="58595B"/>
          <w:sz w:val="14"/>
        </w:rPr>
        <w:t>Education.</w:t>
      </w:r>
    </w:p>
    <w:p>
      <w:pPr>
        <w:spacing w:before="62"/>
        <w:ind w:left="553" w:right="0" w:firstLine="0"/>
        <w:jc w:val="left"/>
        <w:rPr>
          <w:sz w:val="14"/>
        </w:rPr>
      </w:pPr>
      <w:r>
        <w:rPr/>
        <w:br w:type="column"/>
      </w:r>
      <w:r>
        <w:rPr>
          <w:color w:val="58595B"/>
          <w:sz w:val="14"/>
        </w:rPr>
        <w:t>132 La. Stat. Ann. § 17:17.4 (2015); La. Admin. Code tit. 28, § 101 (2015); La. Admin.</w:t>
      </w:r>
    </w:p>
    <w:p>
      <w:pPr>
        <w:spacing w:before="10"/>
        <w:ind w:left="893" w:right="0" w:firstLine="0"/>
        <w:jc w:val="left"/>
        <w:rPr>
          <w:sz w:val="14"/>
        </w:rPr>
      </w:pPr>
      <w:r>
        <w:rPr>
          <w:color w:val="58595B"/>
          <w:sz w:val="14"/>
        </w:rPr>
        <w:t>Code tit. 28, § 107 (2015).</w:t>
      </w:r>
    </w:p>
    <w:p>
      <w:pPr>
        <w:spacing w:before="9"/>
        <w:ind w:left="553" w:right="0" w:firstLine="0"/>
        <w:jc w:val="left"/>
        <w:rPr>
          <w:sz w:val="14"/>
        </w:rPr>
      </w:pPr>
      <w:r>
        <w:rPr>
          <w:color w:val="58595B"/>
          <w:sz w:val="14"/>
        </w:rPr>
        <w:t>133 La. Admin. Code tit. 28, § 2313 (2015).</w:t>
      </w:r>
    </w:p>
    <w:p>
      <w:pPr>
        <w:spacing w:before="9"/>
        <w:ind w:left="553" w:right="0" w:firstLine="0"/>
        <w:jc w:val="left"/>
        <w:rPr>
          <w:sz w:val="14"/>
        </w:rPr>
      </w:pPr>
      <w:r>
        <w:rPr>
          <w:color w:val="58595B"/>
          <w:sz w:val="14"/>
        </w:rPr>
        <w:t>134 La. Admin. Code tit. 28, § 913 (2015).</w:t>
      </w:r>
    </w:p>
    <w:p>
      <w:pPr>
        <w:spacing w:after="0"/>
        <w:jc w:val="left"/>
        <w:rPr>
          <w:sz w:val="14"/>
        </w:rPr>
        <w:sectPr>
          <w:type w:val="continuous"/>
          <w:pgSz w:w="12240" w:h="15840"/>
          <w:pgMar w:top="700" w:bottom="280" w:left="0" w:right="0"/>
          <w:cols w:num="2" w:equalWidth="0">
            <w:col w:w="5739" w:space="40"/>
            <w:col w:w="6461"/>
          </w:cols>
        </w:sectPr>
      </w:pPr>
    </w:p>
    <w:p>
      <w:pPr>
        <w:pStyle w:val="BodyText"/>
        <w:rPr>
          <w:sz w:val="20"/>
        </w:rPr>
      </w:pPr>
    </w:p>
    <w:p>
      <w:pPr>
        <w:pStyle w:val="BodyText"/>
        <w:rPr>
          <w:sz w:val="20"/>
        </w:rPr>
      </w:pPr>
    </w:p>
    <w:p>
      <w:pPr>
        <w:pStyle w:val="BodyText"/>
        <w:spacing w:before="5"/>
      </w:pPr>
    </w:p>
    <w:p>
      <w:pPr>
        <w:spacing w:after="0"/>
        <w:sectPr>
          <w:footerReference w:type="default" r:id="rId138"/>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1916288"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138.566406pt;margin-top:-16.327908pt;width:49.25pt;height:65.5pt;mso-position-horizontal-relative:page;mso-position-vertical-relative:paragraph;z-index:251915264" coordorigin="2771,-327" coordsize="985,1310">
            <v:shape style="position:absolute;left:2775;top:-323;width:977;height:1302" coordorigin="2776,-322" coordsize="977,1302" path="m2807,297l2776,310,2797,759,2802,880,2826,916,2836,920,2842,962,2858,969,2865,979,2873,975,2905,893,2926,890,2945,867,2947,834,2977,828,2982,818,2966,802,2982,779,2982,772,3003,756,3038,743,3053,743,3056,739,3083,739,3085,733,3126,733,3128,720,3165,720,3165,704,3173,704,3181,684,3247,684,3252,680,3252,671,3244,661,3276,608,3281,592,3273,582,3273,579,3281,569,3310,559,3315,533,3549,533,3551,530,3620,530,3614,517,3620,510,3639,510,3641,507,3661,507,3662,494,3675,487,3720,487,3733,470,3744,470,3749,467,3752,451,3739,451,3739,444,3733,438,3710,438,3712,421,3739,418,3725,382,3733,372,3721,359,3673,359,3654,323,2818,323,2807,297xm3083,739l3056,739,3064,746,3061,769,3067,779,3067,785,3075,785,3075,756,3077,753,3083,739xm3053,743l3038,743,3043,753,3053,743xm3126,733l3106,733,3112,743,3125,746,3126,733xm3165,720l3128,720,3143,729,3146,743,3151,743,3165,720xm3236,697l3215,697,3204,710,3207,720,3212,720,3223,704,3236,697xm3247,684l3183,684,3181,704,3186,707,3194,697,3236,697,3236,690,3247,684xm3394,569l3342,569,3342,579,3344,582,3344,585,3323,585,3323,595,3313,595,3313,599,3315,605,3344,608,3352,621,3355,621,3360,618,3382,618,3384,611,3373,605,3373,585,3344,585,3326,582,3381,582,3394,569xm3382,618l3360,618,3381,621,3382,618xm3544,546l3464,546,3474,559,3485,559,3490,562,3485,572,3493,582,3493,599,3503,592,3503,582,3514,579,3511,559,3514,556,3540,556,3546,549,3544,546xm3549,533l3323,533,3320,569,3315,579,3323,579,3331,569,3394,569,3400,562,3400,556,3440,556,3440,546,3544,546,3543,543,3549,533xm3440,556l3405,556,3411,559,3405,572,3411,579,3416,579,3424,562,3440,559,3440,556xm3540,556l3516,556,3516,562,3524,562,3532,572,3535,572,3535,562,3540,556xm3456,546l3440,546,3450,559,3456,559,3456,546xm3620,530l3572,530,3572,543,3575,546,3580,546,3591,533,3616,533,3620,530xm3616,533l3591,533,3612,536,3616,533xm3661,507l3651,507,3649,517,3651,520,3659,520,3661,507xm3639,510l3620,510,3636,517,3639,510xm3720,487l3675,487,3683,507,3699,510,3702,500,3710,500,3720,487xm3752,448l3739,451,3752,451,3752,448xm3712,349l3673,359,3721,359,3712,349xm3263,-322l3207,-322,3035,-109,3016,-24,3003,-7,2985,2,2977,18,2963,41,2977,61,2971,84,2958,91,2963,110,2971,114,2966,137,2942,149,2937,179,2895,209,2863,238,2879,284,2836,284,2834,323,3654,323,3649,314,3654,291,3650,284,2879,284,2844,274,3644,274,3636,261,3654,248,3651,222,3593,209,3588,202,3572,202,3562,189,3564,163,3572,153,3564,146,3564,-211,3514,-267,3509,-270,3263,-270,3263,-322xm3585,199l3572,202,3588,202,3585,199xm3421,-296l3421,-283,3373,-283,3363,-270,3509,-270,3479,-293,3421,-296xe" filled="true" fillcolor="#808285" stroked="false">
              <v:path arrowok="t"/>
              <v:fill type="solid"/>
            </v:shape>
            <v:shape style="position:absolute;left:2775;top:-323;width:977;height:1302" coordorigin="2776,-322" coordsize="977,1302" path="m2842,962l2836,920,2826,916,2802,880,2797,759,2776,310,2807,297,2818,323,2834,323,2836,284,2844,274,2879,284,2863,238,2895,209,2937,179,2942,149,2966,137,2971,114,2963,110,2958,91,2971,84,2977,61,2963,41,2977,18,2985,2,3003,-7,3016,-24,3035,-109,3207,-322,3262,-322,3262,-270,3363,-270,3373,-283,3421,-283,3421,-296,3479,-293,3514,-267,3564,-211,3564,146,3572,153,3564,163,3562,189,3572,202,3585,199,3593,209,3651,222,3654,248,3636,261,3654,291,3649,314,3673,359,3712,349,3733,372,3725,382,3739,418,3712,421,3710,438,3733,438,3739,444,3739,451,3752,448,3749,467,3744,470,3733,470,3710,500,3702,500,3699,510,3683,507,3675,487,3662,494,3659,520,3651,520,3649,517,3651,507,3641,507,3636,517,3620,510,3614,517,3620,530,3612,536,3591,533,3580,546,3575,546,3572,543,3572,530,3551,530,3543,543,3546,549,3535,562,3535,572,3532,572,3524,562,3516,562,3516,556,3514,556,3511,559,3514,579,3503,582,3503,592,3493,599,3493,582,3485,572,3490,562,3485,559,3474,559,3464,546,3456,546,3456,559,3450,559,3440,546,3440,559,3424,562,3416,579,3411,579,3405,572,3411,559,3405,556,3400,556,3400,562,3381,582,3373,582,3373,605,3384,611,3381,621,3360,618,3355,621,3352,621,3344,608,3315,605,3313,599,3313,595,3323,595,3323,585,3326,582,3344,585,3344,582,3342,579,3342,569,3331,569,3323,579,3315,579,3320,569,3323,533,3315,533,3310,559,3281,569,3273,579,3273,582,3281,592,3276,608,3244,661,3252,671,3252,680,3236,690,3236,697,3223,704,3212,720,3207,720,3204,710,3215,697,3194,697,3186,707,3181,704,3183,684,3181,684,3173,704,3165,704,3165,720,3151,743,3146,743,3143,729,3128,720,3125,746,3112,743,3106,733,3085,733,3077,753,3075,756,3075,785,3067,785,3067,779,3061,769,3064,746,3056,739,3043,753,3038,743,3003,756,2982,772,2982,779,2966,802,2982,818,2977,828,2947,835,2945,867,2926,890,2905,893,2873,975,2865,979,2858,969,2842,962xe" filled="false" stroked="true" strokeweight=".418pt" strokecolor="#58595b">
              <v:path arrowok="t"/>
              <v:stroke dashstyle="solid"/>
            </v:shape>
            <v:shape style="position:absolute;left:2771;top:-327;width:985;height:1310" type="#_x0000_t202" filled="false" stroked="false">
              <v:textbox inset="0,0,0,0">
                <w:txbxContent>
                  <w:p>
                    <w:pPr>
                      <w:spacing w:before="431"/>
                      <w:ind w:left="-586" w:right="-2045" w:firstLine="0"/>
                      <w:jc w:val="left"/>
                      <w:rPr>
                        <w:rFonts w:ascii="Calibri"/>
                        <w:sz w:val="44"/>
                      </w:rPr>
                    </w:pPr>
                    <w:r>
                      <w:rPr>
                        <w:rFonts w:ascii="Calibri"/>
                        <w:color w:val="FFFFFF"/>
                        <w:w w:val="115"/>
                        <w:sz w:val="44"/>
                        <w:shd w:fill="009CD8" w:color="auto" w:val="clear"/>
                      </w:rPr>
                      <w:t>E</w:t>
                    </w:r>
                    <w:r>
                      <w:rPr>
                        <w:rFonts w:ascii="Calibri"/>
                        <w:color w:val="FFFFFF"/>
                        <w:sz w:val="44"/>
                        <w:shd w:fill="009CD8" w:color="auto" w:val="clear"/>
                      </w:rPr>
                      <w:t>                                 </w:t>
                    </w:r>
                    <w:r>
                      <w:rPr>
                        <w:rFonts w:ascii="Calibri"/>
                        <w:color w:val="FFFFFF"/>
                        <w:spacing w:val="-26"/>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10"/>
          <w:shd w:fill="009CD8" w:color="auto" w:val="clear"/>
        </w:rPr>
        <w:t>MAIN</w:t>
      </w:r>
    </w:p>
    <w:p>
      <w:pPr>
        <w:pStyle w:val="BodyText"/>
        <w:spacing w:before="5"/>
        <w:rPr>
          <w:rFonts w:ascii="Calibri"/>
          <w:sz w:val="24"/>
        </w:rPr>
      </w:pPr>
    </w:p>
    <w:p>
      <w:pPr>
        <w:spacing w:after="0"/>
        <w:rPr>
          <w:rFonts w:ascii="Calibri"/>
          <w:sz w:val="24"/>
        </w:rPr>
        <w:sectPr>
          <w:type w:val="continuous"/>
          <w:pgSz w:w="12240" w:h="15840"/>
          <w:pgMar w:top="700" w:bottom="280" w:left="0" w:right="0"/>
        </w:sectPr>
      </w:pPr>
    </w:p>
    <w:p>
      <w:pPr>
        <w:pStyle w:val="BodyText"/>
        <w:spacing w:line="302" w:lineRule="auto" w:before="97"/>
        <w:ind w:left="759"/>
      </w:pPr>
      <w:r>
        <w:rPr/>
        <w:pict>
          <v:group style="position:absolute;margin-left:0pt;margin-top:0pt;width:612pt;height:89.55pt;mso-position-horizontal-relative:page;mso-position-vertical-relative:page;z-index:-271046656"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color w:val="009CD8"/>
          <w:sz w:val="20"/>
        </w:rPr>
        <w:t>Amount of Required Physical Education: </w:t>
      </w:r>
      <w:r>
        <w:rPr>
          <w:color w:val="231F20"/>
        </w:rPr>
        <w:t>The state requires students to take physical education in grades K-8, but does not specify time or duration.</w:t>
      </w:r>
      <w:r>
        <w:rPr>
          <w:color w:val="231F20"/>
          <w:position w:val="6"/>
          <w:sz w:val="10"/>
        </w:rPr>
        <w:t>135 </w:t>
      </w:r>
      <w:r>
        <w:rPr>
          <w:color w:val="231F20"/>
        </w:rPr>
        <w:t>The state requires high schools to provide physical education but does not have a requirement for the grades</w:t>
      </w:r>
      <w:r>
        <w:rPr>
          <w:color w:val="231F20"/>
          <w:spacing w:val="-5"/>
        </w:rPr>
        <w:t> </w:t>
      </w:r>
      <w:r>
        <w:rPr>
          <w:color w:val="231F20"/>
        </w:rPr>
        <w:t>(9-12)</w:t>
      </w:r>
      <w:r>
        <w:rPr>
          <w:color w:val="231F20"/>
          <w:spacing w:val="-4"/>
        </w:rPr>
        <w:t> </w:t>
      </w:r>
      <w:r>
        <w:rPr>
          <w:color w:val="231F20"/>
        </w:rPr>
        <w:t>in</w:t>
      </w:r>
      <w:r>
        <w:rPr>
          <w:color w:val="231F20"/>
          <w:spacing w:val="-5"/>
        </w:rPr>
        <w:t> </w:t>
      </w:r>
      <w:r>
        <w:rPr>
          <w:color w:val="231F20"/>
        </w:rPr>
        <w:t>which</w:t>
      </w:r>
      <w:r>
        <w:rPr>
          <w:color w:val="231F20"/>
          <w:spacing w:val="-4"/>
        </w:rPr>
        <w:t> </w:t>
      </w:r>
      <w:r>
        <w:rPr>
          <w:color w:val="231F20"/>
        </w:rPr>
        <w:t>it</w:t>
      </w:r>
      <w:r>
        <w:rPr>
          <w:color w:val="231F20"/>
          <w:spacing w:val="-5"/>
        </w:rPr>
        <w:t> </w:t>
      </w:r>
      <w:r>
        <w:rPr>
          <w:color w:val="231F20"/>
        </w:rPr>
        <w:t>must</w:t>
      </w:r>
      <w:r>
        <w:rPr>
          <w:color w:val="231F20"/>
          <w:spacing w:val="-3"/>
        </w:rPr>
        <w:t> </w:t>
      </w:r>
      <w:r>
        <w:rPr>
          <w:color w:val="231F20"/>
        </w:rPr>
        <w:t>be</w:t>
      </w:r>
      <w:r>
        <w:rPr>
          <w:color w:val="231F20"/>
          <w:spacing w:val="-4"/>
        </w:rPr>
        <w:t> </w:t>
      </w:r>
      <w:r>
        <w:rPr>
          <w:color w:val="231F20"/>
        </w:rPr>
        <w:t>taken</w:t>
      </w:r>
      <w:r>
        <w:rPr>
          <w:color w:val="231F20"/>
          <w:spacing w:val="-4"/>
        </w:rPr>
        <w:t> </w:t>
      </w:r>
      <w:r>
        <w:rPr>
          <w:color w:val="231F20"/>
        </w:rPr>
        <w:t>in</w:t>
      </w:r>
      <w:r>
        <w:rPr>
          <w:color w:val="231F20"/>
          <w:spacing w:val="-4"/>
        </w:rPr>
        <w:t> </w:t>
      </w:r>
      <w:r>
        <w:rPr>
          <w:color w:val="231F20"/>
        </w:rPr>
        <w:t>order</w:t>
      </w:r>
      <w:r>
        <w:rPr>
          <w:color w:val="231F20"/>
          <w:spacing w:val="-4"/>
        </w:rPr>
        <w:t> </w:t>
      </w:r>
      <w:r>
        <w:rPr>
          <w:color w:val="231F20"/>
        </w:rPr>
        <w:t>to</w:t>
      </w:r>
      <w:r>
        <w:rPr>
          <w:color w:val="231F20"/>
          <w:spacing w:val="-3"/>
        </w:rPr>
        <w:t> </w:t>
      </w:r>
      <w:r>
        <w:rPr>
          <w:color w:val="231F20"/>
        </w:rPr>
        <w:t>fulfill</w:t>
      </w:r>
      <w:r>
        <w:rPr>
          <w:color w:val="231F20"/>
          <w:spacing w:val="-4"/>
        </w:rPr>
        <w:t> </w:t>
      </w:r>
      <w:r>
        <w:rPr>
          <w:color w:val="231F20"/>
        </w:rPr>
        <w:t>the</w:t>
      </w:r>
      <w:r>
        <w:rPr>
          <w:color w:val="231F20"/>
          <w:spacing w:val="-3"/>
        </w:rPr>
        <w:t> </w:t>
      </w:r>
      <w:r>
        <w:rPr>
          <w:color w:val="231F20"/>
        </w:rPr>
        <w:t>physical education credit requirement for graduation.</w:t>
      </w:r>
      <w:r>
        <w:rPr>
          <w:color w:val="231F20"/>
          <w:position w:val="6"/>
          <w:sz w:val="10"/>
        </w:rPr>
        <w:t>136 </w:t>
      </w:r>
      <w:r>
        <w:rPr>
          <w:color w:val="231F20"/>
        </w:rPr>
        <w:t>The state does not have a method for enforcing physical education</w:t>
      </w:r>
      <w:r>
        <w:rPr>
          <w:color w:val="231F20"/>
          <w:spacing w:val="-16"/>
        </w:rPr>
        <w:t> </w:t>
      </w:r>
      <w:r>
        <w:rPr>
          <w:color w:val="231F20"/>
        </w:rPr>
        <w:t>requirements.</w:t>
      </w:r>
    </w:p>
    <w:p>
      <w:pPr>
        <w:spacing w:line="297" w:lineRule="auto" w:before="175"/>
        <w:ind w:left="760" w:right="24"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required physical education instruction.</w:t>
      </w:r>
    </w:p>
    <w:p>
      <w:pPr>
        <w:pStyle w:val="BodyText"/>
        <w:spacing w:before="2"/>
        <w:rPr>
          <w:sz w:val="16"/>
        </w:rPr>
      </w:pPr>
    </w:p>
    <w:p>
      <w:pPr>
        <w:pStyle w:val="BodyText"/>
        <w:spacing w:line="300" w:lineRule="auto"/>
        <w:ind w:left="759" w:right="-3"/>
        <w:rPr>
          <w:sz w:val="10"/>
        </w:rPr>
      </w:pPr>
      <w:r>
        <w:rPr>
          <w:rFonts w:ascii="Franklin Gothic Demi"/>
          <w:color w:val="009CD8"/>
          <w:sz w:val="20"/>
        </w:rPr>
        <w:t>High School Graduation Requirements: </w:t>
      </w:r>
      <w:r>
        <w:rPr>
          <w:color w:val="231F20"/>
        </w:rPr>
        <w:t>The state requires students to earn 1.0 physical education credit for graduation.</w:t>
      </w:r>
      <w:r>
        <w:rPr>
          <w:color w:val="231F20"/>
          <w:position w:val="6"/>
          <w:sz w:val="10"/>
        </w:rPr>
        <w:t>137 </w:t>
      </w:r>
      <w:r>
        <w:rPr>
          <w:color w:val="231F20"/>
        </w:rPr>
        <w:t>Beginning in </w:t>
      </w:r>
      <w:r>
        <w:rPr>
          <w:color w:val="231F20"/>
          <w:spacing w:val="-5"/>
        </w:rPr>
        <w:t>2017, </w:t>
      </w:r>
      <w:r>
        <w:rPr>
          <w:color w:val="231F20"/>
        </w:rPr>
        <w:t>the state will move to proficiency-based diploma system and students must demonstrate proficiency in meeting</w:t>
      </w:r>
      <w:r>
        <w:rPr>
          <w:color w:val="231F20"/>
          <w:spacing w:val="-30"/>
        </w:rPr>
        <w:t> </w:t>
      </w:r>
      <w:r>
        <w:rPr>
          <w:color w:val="231F20"/>
        </w:rPr>
        <w:t>state standards for physical</w:t>
      </w:r>
      <w:r>
        <w:rPr>
          <w:color w:val="231F20"/>
          <w:spacing w:val="-2"/>
        </w:rPr>
        <w:t> </w:t>
      </w:r>
      <w:r>
        <w:rPr>
          <w:color w:val="231F20"/>
        </w:rPr>
        <w:t>education.</w:t>
      </w:r>
      <w:r>
        <w:rPr>
          <w:color w:val="231F20"/>
          <w:position w:val="6"/>
          <w:sz w:val="10"/>
        </w:rPr>
        <w:t>138</w:t>
      </w:r>
    </w:p>
    <w:p>
      <w:pPr>
        <w:pStyle w:val="BodyText"/>
        <w:spacing w:line="295" w:lineRule="auto" w:before="180"/>
        <w:ind w:left="760" w:hanging="1"/>
      </w:pPr>
      <w:r>
        <w:rPr>
          <w:rFonts w:ascii="Franklin Gothic Demi"/>
          <w:color w:val="009CD8"/>
          <w:sz w:val="20"/>
        </w:rPr>
        <w:t>Substitutions: </w:t>
      </w:r>
      <w:r>
        <w:rPr>
          <w:color w:val="231F20"/>
        </w:rPr>
        <w:t>The state does not permit school districts or schools to allow students to substitute other activities for their required physical education credit.</w:t>
      </w:r>
    </w:p>
    <w:p>
      <w:pPr>
        <w:pStyle w:val="BodyText"/>
        <w:spacing w:before="1"/>
        <w:rPr>
          <w:sz w:val="16"/>
        </w:rPr>
      </w:pPr>
    </w:p>
    <w:p>
      <w:pPr>
        <w:pStyle w:val="BodyText"/>
        <w:spacing w:line="297" w:lineRule="auto"/>
        <w:ind w:left="759"/>
      </w:pPr>
      <w:r>
        <w:rPr>
          <w:rFonts w:ascii="Franklin Gothic Demi"/>
          <w:color w:val="009CD8"/>
          <w:sz w:val="20"/>
        </w:rPr>
        <w:t>Exemptions/Waivers: </w:t>
      </w:r>
      <w:r>
        <w:rPr>
          <w:color w:val="231F20"/>
        </w:rPr>
        <w:t>The state does not permit schools or school districts to apply for a waivers from state physical education requirements. The state does not permit students to apply for an exemption from required physical education class time or credit.</w:t>
      </w:r>
    </w:p>
    <w:p>
      <w:pPr>
        <w:pStyle w:val="BodyText"/>
        <w:spacing w:before="2"/>
        <w:rPr>
          <w:sz w:val="16"/>
        </w:rPr>
      </w:pPr>
    </w:p>
    <w:p>
      <w:pPr>
        <w:pStyle w:val="BodyText"/>
        <w:spacing w:line="302" w:lineRule="auto"/>
        <w:ind w:left="760" w:right="2" w:hanging="1"/>
      </w:pPr>
      <w:r>
        <w:rPr>
          <w:rFonts w:ascii="Franklin Gothic Demi"/>
          <w:color w:val="009CD8"/>
          <w:sz w:val="20"/>
        </w:rPr>
        <w:t>Physical Activity: </w:t>
      </w:r>
      <w:r>
        <w:rPr>
          <w:color w:val="231F20"/>
        </w:rPr>
        <w:t>The state does not require elementary schools to provide daily recess and does not require a minimum weekly amount of physical activity time for elementary, middle school/ junior high, or high school students. Classroom physical activity breaks are not required. The state does not prohibit the use of withholding physical activity, including recess, as punishment for disciplinary reasons, nor does it prohibit the use of physical activity as punishment for inappropriate behavior.</w:t>
      </w:r>
    </w:p>
    <w:p>
      <w:pPr>
        <w:pStyle w:val="BodyText"/>
        <w:spacing w:line="300" w:lineRule="auto" w:before="177"/>
        <w:ind w:left="759"/>
      </w:pPr>
      <w:r>
        <w:rPr>
          <w:rFonts w:ascii="Franklin Gothic Demi"/>
          <w:color w:val="009CD8"/>
          <w:sz w:val="20"/>
        </w:rPr>
        <w:t>Local School Wellness Policy: </w:t>
      </w:r>
      <w:r>
        <w:rPr>
          <w:color w:val="231F20"/>
        </w:rPr>
        <w:t>The state does not require schools or school districts to provide their local school wellness policy to the state education agency nor to post it online for the public. It does not monitor the implementation of local school wellness policies.</w:t>
      </w:r>
    </w:p>
    <w:p>
      <w:pPr>
        <w:pStyle w:val="BodyText"/>
        <w:spacing w:line="295" w:lineRule="auto" w:before="97"/>
        <w:ind w:left="408" w:right="674"/>
      </w:pPr>
      <w:r>
        <w:rPr/>
        <w:br w:type="column"/>
      </w:r>
      <w:r>
        <w:rPr>
          <w:rFonts w:ascii="Franklin Gothic Demi"/>
          <w:color w:val="009CD8"/>
          <w:sz w:val="20"/>
        </w:rPr>
        <w:t>State Standards: </w:t>
      </w:r>
      <w:r>
        <w:rPr>
          <w:color w:val="231F20"/>
        </w:rPr>
        <w:t>The state has adopted standards for physical education, with which all school districts are required to comply. The </w:t>
      </w:r>
      <w:hyperlink r:id="rId139">
        <w:r>
          <w:rPr>
            <w:color w:val="25408F"/>
            <w:u w:val="single" w:color="25408F"/>
          </w:rPr>
          <w:t>Maine Learning Results</w:t>
        </w:r>
        <w:r>
          <w:rPr>
            <w:color w:val="25408F"/>
          </w:rPr>
          <w:t> </w:t>
        </w:r>
      </w:hyperlink>
      <w:r>
        <w:rPr>
          <w:color w:val="231F20"/>
        </w:rPr>
        <w:t>were adopted in 2007.</w:t>
      </w:r>
    </w:p>
    <w:p>
      <w:pPr>
        <w:pStyle w:val="Heading5"/>
        <w:spacing w:before="163"/>
        <w:ind w:left="588"/>
      </w:pPr>
      <w:r>
        <w:rPr>
          <w:color w:val="58595B"/>
        </w:rPr>
        <w:t>Areas addressed in the state standards include:</w:t>
      </w:r>
    </w:p>
    <w:p>
      <w:pPr>
        <w:spacing w:line="285" w:lineRule="auto" w:before="110"/>
        <w:ind w:left="588" w:right="674"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2"/>
        <w:ind w:left="588" w:right="674"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1"/>
        <w:ind w:left="588"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5"/>
        <w:ind w:left="588"/>
      </w:pPr>
      <w:r>
        <w:rPr>
          <w:color w:val="231F20"/>
        </w:rPr>
        <w:t>maintain a health-enhancing level of physical activity and fitness</w:t>
      </w:r>
    </w:p>
    <w:p>
      <w:pPr>
        <w:pStyle w:val="BodyText"/>
        <w:spacing w:before="7"/>
      </w:pPr>
    </w:p>
    <w:p>
      <w:pPr>
        <w:spacing w:line="285" w:lineRule="auto" w:before="0"/>
        <w:ind w:left="588" w:right="751"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2"/>
        <w:ind w:left="588" w:right="674"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0"/>
        <w:rPr>
          <w:sz w:val="16"/>
        </w:rPr>
      </w:pPr>
    </w:p>
    <w:p>
      <w:pPr>
        <w:pStyle w:val="BodyText"/>
        <w:spacing w:line="295" w:lineRule="auto"/>
        <w:ind w:left="408" w:right="674"/>
      </w:pPr>
      <w:r>
        <w:rPr>
          <w:rFonts w:ascii="Franklin Gothic Demi"/>
          <w:color w:val="009CD8"/>
          <w:sz w:val="20"/>
        </w:rPr>
        <w:t>State Curriculum: </w:t>
      </w:r>
      <w:r>
        <w:rPr>
          <w:color w:val="231F20"/>
        </w:rPr>
        <w:t>The state does not require schools or school districts to use a specific curriculum for elementary, middle school/ junior high or high school physical education, but curricula must</w:t>
      </w:r>
    </w:p>
    <w:p>
      <w:pPr>
        <w:pStyle w:val="BodyText"/>
        <w:spacing w:line="304" w:lineRule="auto" w:before="8"/>
        <w:ind w:left="408" w:right="751" w:hanging="1"/>
      </w:pPr>
      <w:r>
        <w:rPr>
          <w:color w:val="231F20"/>
        </w:rPr>
        <w:t>be aligned with the state standards.</w:t>
      </w:r>
      <w:r>
        <w:rPr>
          <w:color w:val="231F20"/>
          <w:position w:val="6"/>
          <w:sz w:val="10"/>
        </w:rPr>
        <w:t>139 </w:t>
      </w:r>
      <w:r>
        <w:rPr>
          <w:color w:val="231F20"/>
        </w:rPr>
        <w:t>In the past year the state has promoted the following curriculum tools to schools or school district: goals and objectives of physical education, student</w:t>
      </w:r>
      <w:r>
        <w:rPr>
          <w:color w:val="231F20"/>
          <w:spacing w:val="-20"/>
        </w:rPr>
        <w:t> </w:t>
      </w:r>
      <w:r>
        <w:rPr>
          <w:color w:val="231F20"/>
        </w:rPr>
        <w:t>learning benchmarks, a chart describing scope and sequence for physical education, and lesson plans or learning activities for physical education. It has also promoted use of the Physical Education Curriculum Analysis </w:t>
      </w:r>
      <w:r>
        <w:rPr>
          <w:color w:val="231F20"/>
          <w:spacing w:val="-3"/>
        </w:rPr>
        <w:t>Tool (PECAT), </w:t>
      </w:r>
      <w:r>
        <w:rPr>
          <w:color w:val="231F20"/>
        </w:rPr>
        <w:t>through Centers for Disease Control and Prevention (CDC)-sponsored professional development session(s), presentation(s) at state conferences or meetings,</w:t>
      </w:r>
      <w:r>
        <w:rPr>
          <w:color w:val="231F20"/>
          <w:spacing w:val="-16"/>
        </w:rPr>
        <w:t> </w:t>
      </w:r>
      <w:r>
        <w:rPr>
          <w:color w:val="231F20"/>
        </w:rPr>
        <w:t>and</w:t>
      </w:r>
    </w:p>
    <w:p>
      <w:pPr>
        <w:pStyle w:val="BodyText"/>
        <w:spacing w:before="6"/>
        <w:ind w:left="408"/>
      </w:pPr>
      <w:r>
        <w:rPr>
          <w:color w:val="231F20"/>
        </w:rPr>
        <w:t>information-sharing through existing state communication networks.</w:t>
      </w:r>
    </w:p>
    <w:p>
      <w:pPr>
        <w:pStyle w:val="BodyText"/>
        <w:spacing w:before="5"/>
        <w:rPr>
          <w:sz w:val="20"/>
        </w:rPr>
      </w:pPr>
    </w:p>
    <w:p>
      <w:pPr>
        <w:pStyle w:val="BodyText"/>
        <w:spacing w:line="297" w:lineRule="auto"/>
        <w:ind w:left="408" w:right="674"/>
      </w:pPr>
      <w:r>
        <w:rPr>
          <w:rFonts w:ascii="Franklin Gothic Demi" w:hAnsi="Franklin Gothic Demi"/>
          <w:color w:val="009CD8"/>
          <w:sz w:val="20"/>
        </w:rPr>
        <w:t>State Funding for Physical Education Programs: </w:t>
      </w:r>
      <w:r>
        <w:rPr>
          <w:color w:val="231F20"/>
        </w:rPr>
        <w:t>General education funding is available for the state’s physical education programs in school districts and schools. The state survey reported that there is no additional funding for school districts or schools</w:t>
      </w:r>
    </w:p>
    <w:p>
      <w:pPr>
        <w:pStyle w:val="BodyText"/>
        <w:spacing w:line="304" w:lineRule="auto" w:before="8"/>
        <w:ind w:left="408" w:right="674"/>
      </w:pPr>
      <w:r>
        <w:rPr>
          <w:color w:val="231F20"/>
        </w:rPr>
        <w:t>to improve physical education programs. According to state law, a municipality may raise or appropriate money for physical education or to provide for physical fitness programs in the schools (but does not specify the source).</w:t>
      </w:r>
      <w:r>
        <w:rPr>
          <w:color w:val="231F20"/>
          <w:position w:val="6"/>
          <w:sz w:val="10"/>
        </w:rPr>
        <w:t>140 </w:t>
      </w:r>
      <w:r>
        <w:rPr>
          <w:color w:val="231F20"/>
        </w:rPr>
        <w:t>In addition, balance in the state Obesity and Chronic Disease Fund may be used to pay for implementation</w:t>
      </w:r>
    </w:p>
    <w:p>
      <w:pPr>
        <w:spacing w:after="0" w:line="304" w:lineRule="auto"/>
        <w:sectPr>
          <w:type w:val="continuous"/>
          <w:pgSz w:w="12240" w:h="15840"/>
          <w:pgMar w:top="700" w:bottom="280" w:left="0" w:right="0"/>
          <w:cols w:num="2" w:equalWidth="0">
            <w:col w:w="5908" w:space="40"/>
            <w:col w:w="6292"/>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pPr>
    </w:p>
    <w:p>
      <w:pPr>
        <w:spacing w:after="0"/>
        <w:sectPr>
          <w:footerReference w:type="default" r:id="rId140"/>
          <w:pgSz w:w="12240" w:h="15840"/>
          <w:pgMar w:footer="570" w:header="0" w:top="0" w:bottom="760" w:left="0" w:right="0"/>
        </w:sectPr>
      </w:pPr>
    </w:p>
    <w:p>
      <w:pPr>
        <w:pStyle w:val="BodyText"/>
        <w:spacing w:line="304" w:lineRule="auto" w:before="100"/>
        <w:ind w:left="720" w:right="293"/>
        <w:rPr>
          <w:sz w:val="10"/>
        </w:rPr>
      </w:pPr>
      <w:r>
        <w:rPr/>
        <w:pict>
          <v:shape style="position:absolute;margin-left:17.2672pt;margin-top:-102.493286pt;width:35.6pt;height:91.05pt;mso-position-horizontal-relative:page;mso-position-vertical-relative:paragraph;z-index:251921408"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color w:val="231F20"/>
        </w:rPr>
        <w:t>(e.g., equipment, staff training, and personnel) of a new physical education program for elementary schools.</w:t>
      </w:r>
      <w:r>
        <w:rPr>
          <w:color w:val="231F20"/>
          <w:position w:val="6"/>
          <w:sz w:val="10"/>
        </w:rPr>
        <w:t>141</w:t>
      </w:r>
    </w:p>
    <w:p>
      <w:pPr>
        <w:pStyle w:val="BodyText"/>
        <w:spacing w:line="285" w:lineRule="auto" w:before="177"/>
        <w:ind w:left="720" w:right="2" w:hanging="1"/>
      </w:pPr>
      <w:r>
        <w:rPr>
          <w:rFonts w:ascii="Franklin Gothic Demi"/>
          <w:color w:val="009CD8"/>
          <w:sz w:val="20"/>
        </w:rPr>
        <w:t>Class Size: </w:t>
      </w:r>
      <w:r>
        <w:rPr>
          <w:color w:val="231F20"/>
        </w:rPr>
        <w:t>The state has a required student-teacher ratio for academic classes that applies to physical education.</w:t>
      </w:r>
    </w:p>
    <w:p>
      <w:pPr>
        <w:pStyle w:val="BodyText"/>
        <w:spacing w:before="10"/>
        <w:rPr>
          <w:sz w:val="16"/>
        </w:rPr>
      </w:pPr>
    </w:p>
    <w:p>
      <w:pPr>
        <w:spacing w:before="0"/>
        <w:ind w:left="720" w:right="0" w:firstLine="0"/>
        <w:jc w:val="left"/>
        <w:rPr>
          <w:sz w:val="18"/>
        </w:rPr>
      </w:pPr>
      <w:r>
        <w:rPr>
          <w:rFonts w:ascii="Franklin Gothic Demi"/>
          <w:color w:val="009CD8"/>
          <w:sz w:val="20"/>
        </w:rPr>
        <w:t>Grade Point Average </w:t>
      </w:r>
      <w:r>
        <w:rPr>
          <w:rFonts w:ascii="Franklin Gothic Demi"/>
          <w:color w:val="009CD8"/>
          <w:spacing w:val="-3"/>
          <w:sz w:val="20"/>
        </w:rPr>
        <w:t>(GPA):</w:t>
      </w:r>
      <w:r>
        <w:rPr>
          <w:rFonts w:ascii="Franklin Gothic Demi"/>
          <w:color w:val="009CD8"/>
          <w:spacing w:val="-41"/>
          <w:sz w:val="20"/>
        </w:rPr>
        <w:t> </w:t>
      </w:r>
      <w:r>
        <w:rPr>
          <w:color w:val="231F20"/>
          <w:sz w:val="18"/>
        </w:rPr>
        <w:t>The state does not require physical</w:t>
      </w:r>
    </w:p>
    <w:p>
      <w:pPr>
        <w:pStyle w:val="BodyText"/>
        <w:spacing w:before="45"/>
        <w:ind w:left="720"/>
      </w:pPr>
      <w:r>
        <w:rPr>
          <w:color w:val="231F20"/>
        </w:rPr>
        <w:t>education grades to be included in a student’s GPA.</w:t>
      </w:r>
    </w:p>
    <w:p>
      <w:pPr>
        <w:pStyle w:val="BodyText"/>
        <w:spacing w:before="4"/>
        <w:rPr>
          <w:sz w:val="20"/>
        </w:rPr>
      </w:pPr>
    </w:p>
    <w:p>
      <w:pPr>
        <w:spacing w:line="285" w:lineRule="auto" w:before="0"/>
        <w:ind w:left="719" w:right="2" w:firstLine="0"/>
        <w:jc w:val="left"/>
        <w:rPr>
          <w:sz w:val="18"/>
        </w:rPr>
      </w:pPr>
      <w:r>
        <w:rPr>
          <w:rFonts w:ascii="Franklin Gothic Demi"/>
          <w:color w:val="009CD8"/>
          <w:sz w:val="20"/>
        </w:rPr>
        <w:t>Online Physical Education Courses: </w:t>
      </w:r>
      <w:r>
        <w:rPr>
          <w:color w:val="231F20"/>
          <w:sz w:val="18"/>
        </w:rPr>
        <w:t>The state allows students to earn required physical education credits through online courses.</w:t>
      </w:r>
    </w:p>
    <w:p>
      <w:pPr>
        <w:pStyle w:val="BodyText"/>
        <w:spacing w:before="10"/>
        <w:rPr>
          <w:sz w:val="16"/>
        </w:rPr>
      </w:pPr>
    </w:p>
    <w:p>
      <w:pPr>
        <w:pStyle w:val="BodyText"/>
        <w:spacing w:line="304" w:lineRule="auto"/>
        <w:ind w:left="720" w:right="91" w:hanging="1"/>
      </w:pPr>
      <w:r>
        <w:rPr>
          <w:rFonts w:ascii="Franklin Gothic Demi" w:hAnsi="Franklin Gothic Demi"/>
          <w:color w:val="009CD8"/>
          <w:sz w:val="20"/>
        </w:rPr>
        <w:t>Student Assessment Requirements: </w:t>
      </w:r>
      <w:r>
        <w:rPr>
          <w:color w:val="231F20"/>
        </w:rPr>
        <w:t>The state department of education is to implement a statewide system of learning results that establish parameters for physical education instruction. Each school year the superintendent must certify to the Commissioner that the local assessment system meets appropriate standards.</w:t>
      </w:r>
      <w:r>
        <w:rPr>
          <w:color w:val="231F20"/>
          <w:position w:val="6"/>
          <w:sz w:val="10"/>
        </w:rPr>
        <w:t>142 </w:t>
      </w:r>
      <w:r>
        <w:rPr>
          <w:color w:val="231F20"/>
        </w:rPr>
        <w:t>The state requires annual student assessment related to the state physical education standards in grades 1-8. Students</w:t>
      </w:r>
      <w:r>
        <w:rPr>
          <w:color w:val="231F20"/>
          <w:spacing w:val="-33"/>
        </w:rPr>
        <w:t> </w:t>
      </w:r>
      <w:r>
        <w:rPr>
          <w:color w:val="231F20"/>
        </w:rPr>
        <w:t>are assessed in National Standards 1-5 listed above. Individual student results are shared with each student’s parent/guardian, and aggregate results are used to inform school district or school long-term strategic</w:t>
      </w:r>
      <w:r>
        <w:rPr>
          <w:color w:val="231F20"/>
          <w:spacing w:val="-1"/>
        </w:rPr>
        <w:t> </w:t>
      </w:r>
      <w:r>
        <w:rPr>
          <w:color w:val="231F20"/>
        </w:rPr>
        <w:t>planning.</w:t>
      </w:r>
    </w:p>
    <w:p>
      <w:pPr>
        <w:pStyle w:val="BodyText"/>
        <w:spacing w:line="295" w:lineRule="auto" w:before="164"/>
        <w:ind w:left="720" w:right="-5" w:hanging="1"/>
      </w:pPr>
      <w:r>
        <w:rPr>
          <w:rFonts w:ascii="Franklin Gothic Demi"/>
          <w:color w:val="009CD8"/>
          <w:sz w:val="20"/>
        </w:rPr>
        <w:t>Fitness Assessment:</w:t>
      </w:r>
      <w:r>
        <w:rPr>
          <w:rFonts w:ascii="Franklin Gothic Demi"/>
          <w:color w:val="009CD8"/>
          <w:spacing w:val="-38"/>
          <w:sz w:val="20"/>
        </w:rPr>
        <w:t> </w:t>
      </w:r>
      <w:r>
        <w:rPr>
          <w:color w:val="231F20"/>
        </w:rPr>
        <w:t>The state does not require student physical fitness assessment, but any data collected are shared at the school level (e.g. to students, parents,</w:t>
      </w:r>
      <w:r>
        <w:rPr>
          <w:color w:val="231F20"/>
          <w:spacing w:val="-6"/>
        </w:rPr>
        <w:t> </w:t>
      </w:r>
      <w:r>
        <w:rPr>
          <w:color w:val="231F20"/>
        </w:rPr>
        <w:t>principal).</w:t>
      </w:r>
    </w:p>
    <w:p>
      <w:pPr>
        <w:pStyle w:val="BodyText"/>
        <w:spacing w:before="1"/>
        <w:rPr>
          <w:sz w:val="16"/>
        </w:rPr>
      </w:pPr>
    </w:p>
    <w:p>
      <w:pPr>
        <w:pStyle w:val="BodyText"/>
        <w:spacing w:line="297" w:lineRule="auto"/>
        <w:ind w:left="719" w:right="2"/>
      </w:pPr>
      <w:r>
        <w:rPr>
          <w:rFonts w:ascii="Franklin Gothic Demi"/>
          <w:color w:val="009CD8"/>
          <w:sz w:val="20"/>
        </w:rPr>
        <w:t>Body Mass Index (BMI): </w:t>
      </w:r>
      <w:r>
        <w:rPr>
          <w:color w:val="231F20"/>
        </w:rPr>
        <w:t>The state does not require schools to collect student BMI or height and weight, but it does provide model policies, policy guidance, or other materials to inform school or district policy on this screening.</w:t>
      </w:r>
    </w:p>
    <w:p>
      <w:pPr>
        <w:pStyle w:val="BodyText"/>
        <w:spacing w:before="2"/>
        <w:rPr>
          <w:sz w:val="16"/>
        </w:rPr>
      </w:pPr>
    </w:p>
    <w:p>
      <w:pPr>
        <w:pStyle w:val="BodyText"/>
        <w:spacing w:line="302" w:lineRule="auto"/>
        <w:ind w:left="720" w:right="148"/>
      </w:pPr>
      <w:r>
        <w:rPr>
          <w:rFonts w:ascii="Franklin Gothic Demi"/>
          <w:color w:val="009CD8"/>
          <w:sz w:val="20"/>
        </w:rPr>
        <w:t>Certification/Licensure of Physical Education Teachers: </w:t>
      </w:r>
      <w:r>
        <w:rPr>
          <w:color w:val="231F20"/>
        </w:rPr>
        <w:t>The state requires physical education teachers to be state certified/licensed and endorsed to teach physical education at  the elementary, middle school/junior high and high school levels, and online physical education courses. It also requires physical education teachers to pass a physical education</w:t>
      </w:r>
      <w:r>
        <w:rPr>
          <w:color w:val="231F20"/>
          <w:spacing w:val="34"/>
        </w:rPr>
        <w:t> </w:t>
      </w:r>
      <w:r>
        <w:rPr>
          <w:color w:val="231F20"/>
        </w:rPr>
        <w:t>certificate/</w:t>
      </w:r>
    </w:p>
    <w:p>
      <w:pPr>
        <w:pStyle w:val="BodyText"/>
        <w:spacing w:line="304" w:lineRule="auto" w:before="100"/>
        <w:ind w:left="391" w:right="915"/>
      </w:pPr>
      <w:r>
        <w:rPr/>
        <w:br w:type="column"/>
      </w:r>
      <w:r>
        <w:rPr>
          <w:color w:val="231F20"/>
        </w:rPr>
        <w:t>licensure exam (Praxis I and II) before they are endorsed to teach physical education. Elementary classroom teachers (generalists) are allowed to teach required elementary school physical education classes.</w:t>
      </w:r>
    </w:p>
    <w:p>
      <w:pPr>
        <w:pStyle w:val="BodyText"/>
        <w:spacing w:line="295" w:lineRule="auto" w:before="179"/>
        <w:ind w:left="391" w:right="1060"/>
      </w:pPr>
      <w:r>
        <w:rPr>
          <w:rFonts w:ascii="Franklin Gothic Demi" w:hAnsi="Franklin Gothic Demi"/>
          <w:color w:val="009CD8"/>
          <w:sz w:val="20"/>
        </w:rPr>
        <w:t>Professional Development of Physical Education Teachers: </w:t>
      </w:r>
      <w:r>
        <w:rPr>
          <w:color w:val="231F20"/>
        </w:rPr>
        <w:t>Professional development is required in order to maintain/renew one’s physical education teacher certification or licensure, but the professional development does not have to be on physical education topics. The state provides professional</w:t>
      </w:r>
    </w:p>
    <w:p>
      <w:pPr>
        <w:pStyle w:val="BodyText"/>
        <w:spacing w:before="1"/>
        <w:ind w:left="391"/>
      </w:pPr>
      <w:r>
        <w:rPr>
          <w:color w:val="231F20"/>
        </w:rPr>
        <w:t>development events or funding specifically for physical education</w:t>
      </w:r>
    </w:p>
    <w:p>
      <w:pPr>
        <w:pStyle w:val="BodyText"/>
        <w:spacing w:before="56"/>
        <w:ind w:left="391"/>
      </w:pPr>
      <w:r>
        <w:rPr>
          <w:color w:val="231F20"/>
        </w:rPr>
        <w:t>teachers.</w:t>
      </w:r>
    </w:p>
    <w:p>
      <w:pPr>
        <w:pStyle w:val="BodyText"/>
        <w:spacing w:before="4"/>
        <w:rPr>
          <w:sz w:val="20"/>
        </w:rPr>
      </w:pPr>
    </w:p>
    <w:p>
      <w:pPr>
        <w:spacing w:line="285" w:lineRule="auto" w:before="0"/>
        <w:ind w:left="391" w:right="758" w:firstLine="0"/>
        <w:jc w:val="left"/>
        <w:rPr>
          <w:sz w:val="18"/>
        </w:rPr>
      </w:pPr>
      <w:r>
        <w:rPr>
          <w:rFonts w:ascii="Franklin Gothic Demi"/>
          <w:color w:val="009CD8"/>
          <w:sz w:val="20"/>
        </w:rPr>
        <w:t>Teacher Evaluation: </w:t>
      </w:r>
      <w:r>
        <w:rPr>
          <w:color w:val="231F20"/>
          <w:sz w:val="18"/>
        </w:rPr>
        <w:t>The state has a teacher evaluation system for all teachers.</w:t>
      </w:r>
    </w:p>
    <w:p>
      <w:pPr>
        <w:pStyle w:val="BodyText"/>
        <w:spacing w:before="10"/>
        <w:rPr>
          <w:sz w:val="16"/>
        </w:rPr>
      </w:pPr>
    </w:p>
    <w:p>
      <w:pPr>
        <w:pStyle w:val="BodyText"/>
        <w:spacing w:line="300" w:lineRule="auto"/>
        <w:ind w:left="391" w:right="758"/>
      </w:pPr>
      <w:r>
        <w:rPr>
          <w:rFonts w:ascii="Franklin Gothic Demi"/>
          <w:color w:val="009CD8"/>
          <w:sz w:val="20"/>
        </w:rPr>
        <w:t>National Board Certification: </w:t>
      </w:r>
      <w:r>
        <w:rPr>
          <w:color w:val="231F20"/>
        </w:rPr>
        <w:t>The state does not actively promote or encourage teachers to register for the National Board Certification process, nor does it provide mentoring or funding support, or any type of monetary compensation, for physical education teachers going through the process.</w:t>
      </w:r>
    </w:p>
    <w:p>
      <w:pPr>
        <w:pStyle w:val="BodyText"/>
        <w:spacing w:before="10"/>
        <w:rPr>
          <w:sz w:val="15"/>
        </w:rPr>
      </w:pPr>
    </w:p>
    <w:p>
      <w:pPr>
        <w:pStyle w:val="BodyText"/>
        <w:spacing w:line="302" w:lineRule="auto"/>
        <w:ind w:left="391" w:right="758"/>
      </w:pPr>
      <w:r>
        <w:rPr>
          <w:rFonts w:ascii="Franklin Gothic Demi"/>
          <w:color w:val="009CD8"/>
          <w:sz w:val="20"/>
        </w:rPr>
        <w:t>District Physical Education Coordinator: </w:t>
      </w:r>
      <w:r>
        <w:rPr>
          <w:color w:val="231F20"/>
        </w:rPr>
        <w:t>The state does not require each school district to have a licensed physical educator serving as a physical education coordinator. It has designated staffing (&lt;0.5 FTE) to oversee implementation, compliance, technical assistance, or monitoring of physical education programs in school districts and schools.</w:t>
      </w:r>
    </w:p>
    <w:p>
      <w:pPr>
        <w:pStyle w:val="Heading5"/>
      </w:pPr>
      <w:r>
        <w:rPr>
          <w:color w:val="009CD8"/>
        </w:rPr>
        <w:t>Contact Person:</w:t>
      </w:r>
    </w:p>
    <w:p>
      <w:pPr>
        <w:pStyle w:val="BodyText"/>
        <w:spacing w:before="45"/>
        <w:ind w:left="391"/>
        <w:jc w:val="both"/>
      </w:pPr>
      <w:r>
        <w:rPr>
          <w:color w:val="231F20"/>
        </w:rPr>
        <w:t>Jean Zimmerman</w:t>
      </w:r>
    </w:p>
    <w:p>
      <w:pPr>
        <w:pStyle w:val="BodyText"/>
        <w:spacing w:line="304" w:lineRule="auto" w:before="56"/>
        <w:ind w:left="391" w:right="2742"/>
        <w:jc w:val="both"/>
      </w:pPr>
      <w:r>
        <w:rPr>
          <w:color w:val="231F20"/>
        </w:rPr>
        <w:t>Health and Physical Education Consultant State of Maine, Department of Education 23 State House Station</w:t>
      </w:r>
    </w:p>
    <w:p>
      <w:pPr>
        <w:pStyle w:val="BodyText"/>
        <w:spacing w:before="2"/>
        <w:ind w:left="391"/>
      </w:pPr>
      <w:r>
        <w:rPr>
          <w:color w:val="231F20"/>
        </w:rPr>
        <w:t>Augusta, ME 04333</w:t>
      </w:r>
    </w:p>
    <w:p>
      <w:pPr>
        <w:pStyle w:val="BodyText"/>
        <w:spacing w:before="56"/>
        <w:ind w:left="391"/>
      </w:pPr>
      <w:r>
        <w:rPr>
          <w:color w:val="231F20"/>
        </w:rPr>
        <w:t>207-624-6687</w:t>
      </w:r>
    </w:p>
    <w:p>
      <w:pPr>
        <w:pStyle w:val="BodyText"/>
        <w:spacing w:before="55"/>
        <w:ind w:left="391"/>
      </w:pPr>
      <w:hyperlink r:id="rId141">
        <w:r>
          <w:rPr>
            <w:color w:val="231F20"/>
          </w:rPr>
          <w:t>jean.zimmerman@maine.gov</w:t>
        </w:r>
      </w:hyperlink>
    </w:p>
    <w:p>
      <w:pPr>
        <w:spacing w:after="0"/>
        <w:sectPr>
          <w:type w:val="continuous"/>
          <w:pgSz w:w="12240" w:h="15840"/>
          <w:pgMar w:top="700" w:bottom="280" w:left="0" w:right="0"/>
          <w:cols w:num="2" w:equalWidth="0">
            <w:col w:w="5900" w:space="40"/>
            <w:col w:w="6300"/>
          </w:cols>
        </w:sectPr>
      </w:pPr>
    </w:p>
    <w:p>
      <w:pPr>
        <w:pStyle w:val="BodyText"/>
        <w:rPr>
          <w:sz w:val="20"/>
        </w:rPr>
      </w:pPr>
    </w:p>
    <w:p>
      <w:pPr>
        <w:pStyle w:val="BodyText"/>
        <w:rPr>
          <w:sz w:val="20"/>
        </w:rPr>
      </w:pPr>
    </w:p>
    <w:p>
      <w:pPr>
        <w:pStyle w:val="BodyText"/>
        <w:rPr>
          <w:sz w:val="20"/>
        </w:rPr>
      </w:pPr>
    </w:p>
    <w:p>
      <w:pPr>
        <w:pStyle w:val="BodyText"/>
        <w:spacing w:before="1"/>
        <w:rPr>
          <w:sz w:val="23"/>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pStyle w:val="BodyText"/>
        <w:spacing w:before="1"/>
        <w:rPr>
          <w:sz w:val="6"/>
        </w:rPr>
      </w:pPr>
    </w:p>
    <w:p>
      <w:pPr>
        <w:spacing w:after="0"/>
        <w:rPr>
          <w:sz w:val="6"/>
        </w:rPr>
        <w:sectPr>
          <w:type w:val="continuous"/>
          <w:pgSz w:w="12240" w:h="15840"/>
          <w:pgMar w:top="700" w:bottom="280" w:left="0" w:right="0"/>
        </w:sectPr>
      </w:pPr>
    </w:p>
    <w:p>
      <w:pPr>
        <w:pStyle w:val="ListParagraph"/>
        <w:numPr>
          <w:ilvl w:val="0"/>
          <w:numId w:val="16"/>
        </w:numPr>
        <w:tabs>
          <w:tab w:pos="1061" w:val="left" w:leader="none"/>
        </w:tabs>
        <w:spacing w:line="240" w:lineRule="auto" w:before="62" w:after="0"/>
        <w:ind w:left="1060" w:right="0" w:hanging="341"/>
        <w:jc w:val="left"/>
        <w:rPr>
          <w:sz w:val="14"/>
        </w:rPr>
      </w:pPr>
      <w:r>
        <w:rPr/>
        <w:pict>
          <v:group style="position:absolute;margin-left:0pt;margin-top:0pt;width:612pt;height:89.55pt;mso-position-horizontal-relative:page;mso-position-vertical-relative:page;z-index:251920384"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10421;top:1374;width:843;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10"/>
                        <w:sz w:val="26"/>
                      </w:rPr>
                      <w:t>MAINE</w:t>
                    </w:r>
                  </w:p>
                </w:txbxContent>
              </v:textbox>
              <w10:wrap type="none"/>
            </v:shape>
            <w10:wrap type="none"/>
          </v:group>
        </w:pict>
      </w:r>
      <w:r>
        <w:rPr>
          <w:color w:val="58595B"/>
          <w:sz w:val="14"/>
        </w:rPr>
        <w:t>Me.</w:t>
      </w:r>
      <w:r>
        <w:rPr>
          <w:color w:val="58595B"/>
          <w:spacing w:val="-3"/>
          <w:sz w:val="14"/>
        </w:rPr>
        <w:t> </w:t>
      </w:r>
      <w:r>
        <w:rPr>
          <w:color w:val="58595B"/>
          <w:sz w:val="14"/>
        </w:rPr>
        <w:t>Stat.</w:t>
      </w:r>
      <w:r>
        <w:rPr>
          <w:color w:val="58595B"/>
          <w:spacing w:val="-3"/>
          <w:sz w:val="14"/>
        </w:rPr>
        <w:t> </w:t>
      </w:r>
      <w:r>
        <w:rPr>
          <w:color w:val="58595B"/>
          <w:sz w:val="14"/>
        </w:rPr>
        <w:t>tit.</w:t>
      </w:r>
      <w:r>
        <w:rPr>
          <w:color w:val="58595B"/>
          <w:spacing w:val="-2"/>
          <w:sz w:val="14"/>
        </w:rPr>
        <w:t> </w:t>
      </w:r>
      <w:r>
        <w:rPr>
          <w:color w:val="58595B"/>
          <w:sz w:val="14"/>
        </w:rPr>
        <w:t>20-a,</w:t>
      </w:r>
      <w:r>
        <w:rPr>
          <w:color w:val="58595B"/>
          <w:spacing w:val="-2"/>
          <w:sz w:val="14"/>
        </w:rPr>
        <w:t> </w:t>
      </w:r>
      <w:r>
        <w:rPr>
          <w:color w:val="58595B"/>
          <w:sz w:val="14"/>
        </w:rPr>
        <w:t>§</w:t>
      </w:r>
      <w:r>
        <w:rPr>
          <w:color w:val="58595B"/>
          <w:spacing w:val="-3"/>
          <w:sz w:val="14"/>
        </w:rPr>
        <w:t> </w:t>
      </w:r>
      <w:r>
        <w:rPr>
          <w:color w:val="58595B"/>
          <w:spacing w:val="-7"/>
          <w:sz w:val="14"/>
        </w:rPr>
        <w:t>4711</w:t>
      </w:r>
      <w:r>
        <w:rPr>
          <w:color w:val="58595B"/>
          <w:spacing w:val="-3"/>
          <w:sz w:val="14"/>
        </w:rPr>
        <w:t> </w:t>
      </w:r>
      <w:r>
        <w:rPr>
          <w:color w:val="58595B"/>
          <w:sz w:val="14"/>
        </w:rPr>
        <w:t>(2015).</w:t>
      </w:r>
      <w:r>
        <w:rPr>
          <w:color w:val="58595B"/>
          <w:spacing w:val="-3"/>
          <w:sz w:val="14"/>
        </w:rPr>
        <w:t> </w:t>
      </w:r>
      <w:r>
        <w:rPr>
          <w:color w:val="58595B"/>
          <w:sz w:val="14"/>
        </w:rPr>
        <w:t>Elementary</w:t>
      </w:r>
      <w:r>
        <w:rPr>
          <w:color w:val="58595B"/>
          <w:spacing w:val="-2"/>
          <w:sz w:val="14"/>
        </w:rPr>
        <w:t> </w:t>
      </w:r>
      <w:r>
        <w:rPr>
          <w:color w:val="58595B"/>
          <w:sz w:val="14"/>
        </w:rPr>
        <w:t>course</w:t>
      </w:r>
      <w:r>
        <w:rPr>
          <w:color w:val="58595B"/>
          <w:spacing w:val="-2"/>
          <w:sz w:val="14"/>
        </w:rPr>
        <w:t> </w:t>
      </w:r>
      <w:r>
        <w:rPr>
          <w:color w:val="58595B"/>
          <w:sz w:val="14"/>
        </w:rPr>
        <w:t>of</w:t>
      </w:r>
      <w:r>
        <w:rPr>
          <w:color w:val="58595B"/>
          <w:spacing w:val="-2"/>
          <w:sz w:val="14"/>
        </w:rPr>
        <w:t> </w:t>
      </w:r>
      <w:r>
        <w:rPr>
          <w:color w:val="58595B"/>
          <w:sz w:val="14"/>
        </w:rPr>
        <w:t>study;</w:t>
      </w:r>
      <w:r>
        <w:rPr>
          <w:color w:val="58595B"/>
          <w:spacing w:val="-1"/>
          <w:sz w:val="14"/>
        </w:rPr>
        <w:t> </w:t>
      </w:r>
      <w:r>
        <w:rPr>
          <w:color w:val="58595B"/>
          <w:sz w:val="14"/>
        </w:rPr>
        <w:t>Me.</w:t>
      </w:r>
      <w:r>
        <w:rPr>
          <w:color w:val="58595B"/>
          <w:spacing w:val="-3"/>
          <w:sz w:val="14"/>
        </w:rPr>
        <w:t> </w:t>
      </w:r>
      <w:r>
        <w:rPr>
          <w:color w:val="58595B"/>
          <w:sz w:val="14"/>
        </w:rPr>
        <w:t>Stat.</w:t>
      </w:r>
      <w:r>
        <w:rPr>
          <w:color w:val="58595B"/>
          <w:spacing w:val="-3"/>
          <w:sz w:val="14"/>
        </w:rPr>
        <w:t> </w:t>
      </w:r>
      <w:r>
        <w:rPr>
          <w:color w:val="58595B"/>
          <w:sz w:val="14"/>
        </w:rPr>
        <w:t>tit.</w:t>
      </w:r>
      <w:r>
        <w:rPr>
          <w:color w:val="58595B"/>
          <w:spacing w:val="-2"/>
          <w:sz w:val="14"/>
        </w:rPr>
        <w:t> </w:t>
      </w:r>
      <w:r>
        <w:rPr>
          <w:color w:val="58595B"/>
          <w:sz w:val="14"/>
        </w:rPr>
        <w:t>20-a,</w:t>
      </w:r>
    </w:p>
    <w:p>
      <w:pPr>
        <w:spacing w:before="10"/>
        <w:ind w:left="1060" w:right="0" w:firstLine="0"/>
        <w:jc w:val="left"/>
        <w:rPr>
          <w:sz w:val="14"/>
        </w:rPr>
      </w:pPr>
      <w:r>
        <w:rPr>
          <w:color w:val="58595B"/>
          <w:sz w:val="14"/>
        </w:rPr>
        <w:t>§ </w:t>
      </w:r>
      <w:r>
        <w:rPr>
          <w:color w:val="58595B"/>
          <w:spacing w:val="-6"/>
          <w:sz w:val="14"/>
        </w:rPr>
        <w:t>4712 </w:t>
      </w:r>
      <w:r>
        <w:rPr>
          <w:color w:val="58595B"/>
          <w:sz w:val="14"/>
        </w:rPr>
        <w:t>(2015). Junior high school or middle school course of</w:t>
      </w:r>
      <w:r>
        <w:rPr>
          <w:color w:val="58595B"/>
          <w:spacing w:val="-19"/>
          <w:sz w:val="14"/>
        </w:rPr>
        <w:t> </w:t>
      </w:r>
      <w:r>
        <w:rPr>
          <w:color w:val="58595B"/>
          <w:sz w:val="14"/>
        </w:rPr>
        <w:t>study.</w:t>
      </w:r>
    </w:p>
    <w:p>
      <w:pPr>
        <w:pStyle w:val="ListParagraph"/>
        <w:numPr>
          <w:ilvl w:val="0"/>
          <w:numId w:val="16"/>
        </w:numPr>
        <w:tabs>
          <w:tab w:pos="1061" w:val="left" w:leader="none"/>
        </w:tabs>
        <w:spacing w:line="254" w:lineRule="auto" w:before="9" w:after="0"/>
        <w:ind w:left="1060" w:right="185" w:hanging="341"/>
        <w:jc w:val="left"/>
        <w:rPr>
          <w:sz w:val="14"/>
        </w:rPr>
      </w:pPr>
      <w:r>
        <w:rPr>
          <w:color w:val="58595B"/>
          <w:sz w:val="14"/>
        </w:rPr>
        <w:t>Me.</w:t>
      </w:r>
      <w:r>
        <w:rPr>
          <w:color w:val="58595B"/>
          <w:spacing w:val="-4"/>
          <w:sz w:val="14"/>
        </w:rPr>
        <w:t> </w:t>
      </w:r>
      <w:r>
        <w:rPr>
          <w:color w:val="58595B"/>
          <w:sz w:val="14"/>
        </w:rPr>
        <w:t>Stat.</w:t>
      </w:r>
      <w:r>
        <w:rPr>
          <w:color w:val="58595B"/>
          <w:spacing w:val="-4"/>
          <w:sz w:val="14"/>
        </w:rPr>
        <w:t> </w:t>
      </w:r>
      <w:r>
        <w:rPr>
          <w:color w:val="58595B"/>
          <w:sz w:val="14"/>
        </w:rPr>
        <w:t>tit.</w:t>
      </w:r>
      <w:r>
        <w:rPr>
          <w:color w:val="58595B"/>
          <w:spacing w:val="-2"/>
          <w:sz w:val="14"/>
        </w:rPr>
        <w:t> </w:t>
      </w:r>
      <w:r>
        <w:rPr>
          <w:color w:val="58595B"/>
          <w:sz w:val="14"/>
        </w:rPr>
        <w:t>20-a</w:t>
      </w:r>
      <w:r>
        <w:rPr>
          <w:color w:val="58595B"/>
          <w:spacing w:val="-4"/>
          <w:sz w:val="14"/>
        </w:rPr>
        <w:t> </w:t>
      </w:r>
      <w:r>
        <w:rPr>
          <w:color w:val="58595B"/>
          <w:sz w:val="14"/>
        </w:rPr>
        <w:t>§</w:t>
      </w:r>
      <w:r>
        <w:rPr>
          <w:color w:val="58595B"/>
          <w:spacing w:val="-3"/>
          <w:sz w:val="14"/>
        </w:rPr>
        <w:t> 4723</w:t>
      </w:r>
      <w:r>
        <w:rPr>
          <w:color w:val="58595B"/>
          <w:spacing w:val="-4"/>
          <w:sz w:val="14"/>
        </w:rPr>
        <w:t> </w:t>
      </w:r>
      <w:r>
        <w:rPr>
          <w:color w:val="58595B"/>
          <w:sz w:val="14"/>
        </w:rPr>
        <w:t>(2015).</w:t>
      </w:r>
      <w:r>
        <w:rPr>
          <w:color w:val="58595B"/>
          <w:spacing w:val="-3"/>
          <w:sz w:val="14"/>
        </w:rPr>
        <w:t> </w:t>
      </w:r>
      <w:r>
        <w:rPr>
          <w:color w:val="58595B"/>
          <w:sz w:val="14"/>
        </w:rPr>
        <w:t>Health</w:t>
      </w:r>
      <w:r>
        <w:rPr>
          <w:color w:val="58595B"/>
          <w:spacing w:val="-3"/>
          <w:sz w:val="14"/>
        </w:rPr>
        <w:t> </w:t>
      </w:r>
      <w:r>
        <w:rPr>
          <w:color w:val="58595B"/>
          <w:sz w:val="14"/>
        </w:rPr>
        <w:t>and</w:t>
      </w:r>
      <w:r>
        <w:rPr>
          <w:color w:val="58595B"/>
          <w:spacing w:val="-2"/>
          <w:sz w:val="14"/>
        </w:rPr>
        <w:t> </w:t>
      </w:r>
      <w:r>
        <w:rPr>
          <w:color w:val="58595B"/>
          <w:sz w:val="14"/>
        </w:rPr>
        <w:t>physical</w:t>
      </w:r>
      <w:r>
        <w:rPr>
          <w:color w:val="58595B"/>
          <w:spacing w:val="-4"/>
          <w:sz w:val="14"/>
        </w:rPr>
        <w:t> </w:t>
      </w:r>
      <w:r>
        <w:rPr>
          <w:color w:val="58595B"/>
          <w:sz w:val="14"/>
        </w:rPr>
        <w:t>education;</w:t>
      </w:r>
      <w:r>
        <w:rPr>
          <w:color w:val="58595B"/>
          <w:spacing w:val="-2"/>
          <w:sz w:val="14"/>
        </w:rPr>
        <w:t> </w:t>
      </w:r>
      <w:r>
        <w:rPr>
          <w:color w:val="58595B"/>
          <w:sz w:val="14"/>
        </w:rPr>
        <w:t>Me.</w:t>
      </w:r>
      <w:r>
        <w:rPr>
          <w:color w:val="58595B"/>
          <w:spacing w:val="-4"/>
          <w:sz w:val="14"/>
        </w:rPr>
        <w:t> </w:t>
      </w:r>
      <w:r>
        <w:rPr>
          <w:color w:val="58595B"/>
          <w:sz w:val="14"/>
        </w:rPr>
        <w:t>Stat.</w:t>
      </w:r>
      <w:r>
        <w:rPr>
          <w:color w:val="58595B"/>
          <w:spacing w:val="-3"/>
          <w:sz w:val="14"/>
        </w:rPr>
        <w:t> </w:t>
      </w:r>
      <w:r>
        <w:rPr>
          <w:color w:val="58595B"/>
          <w:sz w:val="14"/>
        </w:rPr>
        <w:t>tit. 20-a, § </w:t>
      </w:r>
      <w:r>
        <w:rPr>
          <w:color w:val="58595B"/>
          <w:spacing w:val="-4"/>
          <w:sz w:val="14"/>
        </w:rPr>
        <w:t>4721 </w:t>
      </w:r>
      <w:r>
        <w:rPr>
          <w:color w:val="58595B"/>
          <w:sz w:val="14"/>
        </w:rPr>
        <w:t>(2015). General</w:t>
      </w:r>
      <w:r>
        <w:rPr>
          <w:color w:val="58595B"/>
          <w:spacing w:val="-2"/>
          <w:sz w:val="14"/>
        </w:rPr>
        <w:t> </w:t>
      </w:r>
      <w:r>
        <w:rPr>
          <w:color w:val="58595B"/>
          <w:sz w:val="14"/>
        </w:rPr>
        <w:t>requirement.</w:t>
      </w:r>
    </w:p>
    <w:p>
      <w:pPr>
        <w:pStyle w:val="ListParagraph"/>
        <w:numPr>
          <w:ilvl w:val="0"/>
          <w:numId w:val="16"/>
        </w:numPr>
        <w:tabs>
          <w:tab w:pos="1061" w:val="left" w:leader="none"/>
        </w:tabs>
        <w:spacing w:line="158" w:lineRule="exact" w:before="0" w:after="0"/>
        <w:ind w:left="1060" w:right="0" w:hanging="341"/>
        <w:jc w:val="left"/>
        <w:rPr>
          <w:sz w:val="14"/>
        </w:rPr>
      </w:pPr>
      <w:r>
        <w:rPr>
          <w:color w:val="58595B"/>
          <w:spacing w:val="-4"/>
          <w:sz w:val="14"/>
        </w:rPr>
        <w:t>05-071-127</w:t>
      </w:r>
      <w:r>
        <w:rPr>
          <w:color w:val="58595B"/>
          <w:spacing w:val="-5"/>
          <w:sz w:val="14"/>
        </w:rPr>
        <w:t> </w:t>
      </w:r>
      <w:r>
        <w:rPr>
          <w:color w:val="58595B"/>
          <w:sz w:val="14"/>
        </w:rPr>
        <w:t>Me.</w:t>
      </w:r>
      <w:r>
        <w:rPr>
          <w:color w:val="58595B"/>
          <w:spacing w:val="-4"/>
          <w:sz w:val="14"/>
        </w:rPr>
        <w:t> </w:t>
      </w:r>
      <w:r>
        <w:rPr>
          <w:color w:val="58595B"/>
          <w:sz w:val="14"/>
        </w:rPr>
        <w:t>Code</w:t>
      </w:r>
      <w:r>
        <w:rPr>
          <w:color w:val="58595B"/>
          <w:spacing w:val="-4"/>
          <w:sz w:val="14"/>
        </w:rPr>
        <w:t> </w:t>
      </w:r>
      <w:r>
        <w:rPr>
          <w:color w:val="58595B"/>
          <w:sz w:val="14"/>
        </w:rPr>
        <w:t>R.</w:t>
      </w:r>
      <w:r>
        <w:rPr>
          <w:color w:val="58595B"/>
          <w:spacing w:val="-3"/>
          <w:sz w:val="14"/>
        </w:rPr>
        <w:t> </w:t>
      </w:r>
      <w:r>
        <w:rPr>
          <w:color w:val="58595B"/>
          <w:sz w:val="14"/>
        </w:rPr>
        <w:t>§</w:t>
      </w:r>
      <w:r>
        <w:rPr>
          <w:color w:val="58595B"/>
          <w:spacing w:val="-4"/>
          <w:sz w:val="14"/>
        </w:rPr>
        <w:t> </w:t>
      </w:r>
      <w:r>
        <w:rPr>
          <w:color w:val="58595B"/>
          <w:sz w:val="14"/>
        </w:rPr>
        <w:t>7</w:t>
      </w:r>
      <w:r>
        <w:rPr>
          <w:color w:val="58595B"/>
          <w:spacing w:val="-5"/>
          <w:sz w:val="14"/>
        </w:rPr>
        <w:t> </w:t>
      </w:r>
      <w:r>
        <w:rPr>
          <w:color w:val="58595B"/>
          <w:sz w:val="14"/>
        </w:rPr>
        <w:t>(2015).</w:t>
      </w:r>
      <w:r>
        <w:rPr>
          <w:color w:val="58595B"/>
          <w:spacing w:val="-4"/>
          <w:sz w:val="14"/>
        </w:rPr>
        <w:t> </w:t>
      </w:r>
      <w:r>
        <w:rPr>
          <w:color w:val="58595B"/>
          <w:sz w:val="14"/>
        </w:rPr>
        <w:t>Conditions</w:t>
      </w:r>
      <w:r>
        <w:rPr>
          <w:color w:val="58595B"/>
          <w:spacing w:val="-4"/>
          <w:sz w:val="14"/>
        </w:rPr>
        <w:t> </w:t>
      </w:r>
      <w:r>
        <w:rPr>
          <w:color w:val="58595B"/>
          <w:sz w:val="14"/>
        </w:rPr>
        <w:t>for</w:t>
      </w:r>
      <w:r>
        <w:rPr>
          <w:color w:val="58595B"/>
          <w:spacing w:val="-3"/>
          <w:sz w:val="14"/>
        </w:rPr>
        <w:t> </w:t>
      </w:r>
      <w:r>
        <w:rPr>
          <w:color w:val="58595B"/>
          <w:sz w:val="14"/>
        </w:rPr>
        <w:t>Awarding</w:t>
      </w:r>
      <w:r>
        <w:rPr>
          <w:color w:val="58595B"/>
          <w:spacing w:val="-3"/>
          <w:sz w:val="14"/>
        </w:rPr>
        <w:t> </w:t>
      </w:r>
      <w:r>
        <w:rPr>
          <w:color w:val="58595B"/>
          <w:sz w:val="14"/>
        </w:rPr>
        <w:t>Diplomas.</w:t>
      </w:r>
    </w:p>
    <w:p>
      <w:pPr>
        <w:pStyle w:val="ListParagraph"/>
        <w:numPr>
          <w:ilvl w:val="0"/>
          <w:numId w:val="16"/>
        </w:numPr>
        <w:tabs>
          <w:tab w:pos="1061" w:val="left" w:leader="none"/>
        </w:tabs>
        <w:spacing w:line="240" w:lineRule="auto" w:before="9" w:after="0"/>
        <w:ind w:left="1060" w:right="0" w:hanging="341"/>
        <w:jc w:val="left"/>
        <w:rPr>
          <w:sz w:val="14"/>
        </w:rPr>
      </w:pPr>
      <w:r>
        <w:rPr>
          <w:color w:val="58595B"/>
          <w:sz w:val="14"/>
        </w:rPr>
        <w:t>Me.</w:t>
      </w:r>
      <w:r>
        <w:rPr>
          <w:color w:val="58595B"/>
          <w:spacing w:val="-6"/>
          <w:sz w:val="14"/>
        </w:rPr>
        <w:t> </w:t>
      </w:r>
      <w:r>
        <w:rPr>
          <w:color w:val="58595B"/>
          <w:sz w:val="14"/>
        </w:rPr>
        <w:t>Stat.</w:t>
      </w:r>
      <w:r>
        <w:rPr>
          <w:color w:val="58595B"/>
          <w:spacing w:val="-6"/>
          <w:sz w:val="14"/>
        </w:rPr>
        <w:t> </w:t>
      </w:r>
      <w:r>
        <w:rPr>
          <w:color w:val="58595B"/>
          <w:sz w:val="14"/>
        </w:rPr>
        <w:t>tit.</w:t>
      </w:r>
      <w:r>
        <w:rPr>
          <w:color w:val="58595B"/>
          <w:spacing w:val="-5"/>
          <w:sz w:val="14"/>
        </w:rPr>
        <w:t> </w:t>
      </w:r>
      <w:r>
        <w:rPr>
          <w:color w:val="58595B"/>
          <w:sz w:val="14"/>
        </w:rPr>
        <w:t>20-a,</w:t>
      </w:r>
      <w:r>
        <w:rPr>
          <w:color w:val="58595B"/>
          <w:spacing w:val="-6"/>
          <w:sz w:val="14"/>
        </w:rPr>
        <w:t> </w:t>
      </w:r>
      <w:r>
        <w:rPr>
          <w:color w:val="58595B"/>
          <w:sz w:val="14"/>
        </w:rPr>
        <w:t>§</w:t>
      </w:r>
      <w:r>
        <w:rPr>
          <w:color w:val="58595B"/>
          <w:spacing w:val="-6"/>
          <w:sz w:val="14"/>
        </w:rPr>
        <w:t> </w:t>
      </w:r>
      <w:r>
        <w:rPr>
          <w:color w:val="58595B"/>
          <w:sz w:val="14"/>
        </w:rPr>
        <w:t>4722-A</w:t>
      </w:r>
      <w:r>
        <w:rPr>
          <w:color w:val="58595B"/>
          <w:spacing w:val="-4"/>
          <w:sz w:val="14"/>
        </w:rPr>
        <w:t> </w:t>
      </w:r>
      <w:r>
        <w:rPr>
          <w:color w:val="58595B"/>
          <w:sz w:val="14"/>
        </w:rPr>
        <w:t>(2015).</w:t>
      </w:r>
      <w:r>
        <w:rPr>
          <w:color w:val="58595B"/>
          <w:spacing w:val="-6"/>
          <w:sz w:val="14"/>
        </w:rPr>
        <w:t> </w:t>
      </w:r>
      <w:r>
        <w:rPr>
          <w:color w:val="58595B"/>
          <w:sz w:val="14"/>
        </w:rPr>
        <w:t>Proficiency-based</w:t>
      </w:r>
      <w:r>
        <w:rPr>
          <w:color w:val="58595B"/>
          <w:spacing w:val="-5"/>
          <w:sz w:val="14"/>
        </w:rPr>
        <w:t> </w:t>
      </w:r>
      <w:r>
        <w:rPr>
          <w:color w:val="58595B"/>
          <w:sz w:val="14"/>
        </w:rPr>
        <w:t>diploma</w:t>
      </w:r>
      <w:r>
        <w:rPr>
          <w:color w:val="58595B"/>
          <w:spacing w:val="-5"/>
          <w:sz w:val="14"/>
        </w:rPr>
        <w:t> </w:t>
      </w:r>
      <w:r>
        <w:rPr>
          <w:color w:val="58595B"/>
          <w:sz w:val="14"/>
        </w:rPr>
        <w:t>standards.</w:t>
      </w:r>
    </w:p>
    <w:p>
      <w:pPr>
        <w:spacing w:before="62"/>
        <w:ind w:left="466" w:right="0" w:firstLine="0"/>
        <w:jc w:val="left"/>
        <w:rPr>
          <w:sz w:val="14"/>
        </w:rPr>
      </w:pPr>
      <w:r>
        <w:rPr/>
        <w:br w:type="column"/>
      </w:r>
      <w:r>
        <w:rPr>
          <w:color w:val="58595B"/>
          <w:sz w:val="14"/>
        </w:rPr>
        <w:t>139 05-071-127 Me. Code R. § 5 (2015); 05-071-127 Me. Code R. § 6 (2015); 05-071</w:t>
      </w:r>
    </w:p>
    <w:p>
      <w:pPr>
        <w:spacing w:before="10"/>
        <w:ind w:left="806" w:right="0" w:firstLine="0"/>
        <w:jc w:val="left"/>
        <w:rPr>
          <w:sz w:val="14"/>
        </w:rPr>
      </w:pPr>
      <w:r>
        <w:rPr>
          <w:color w:val="58595B"/>
          <w:sz w:val="14"/>
        </w:rPr>
        <w:t>Me. Code R. § 7 (2015).</w:t>
      </w:r>
    </w:p>
    <w:p>
      <w:pPr>
        <w:spacing w:before="9"/>
        <w:ind w:left="466" w:right="0" w:firstLine="0"/>
        <w:jc w:val="left"/>
        <w:rPr>
          <w:sz w:val="14"/>
        </w:rPr>
      </w:pPr>
      <w:r>
        <w:rPr>
          <w:color w:val="58595B"/>
          <w:sz w:val="14"/>
        </w:rPr>
        <w:t>140  Me. Stat. tit. 30-a, § </w:t>
      </w:r>
      <w:r>
        <w:rPr>
          <w:color w:val="58595B"/>
          <w:spacing w:val="-4"/>
          <w:sz w:val="14"/>
        </w:rPr>
        <w:t>5724</w:t>
      </w:r>
      <w:r>
        <w:rPr>
          <w:color w:val="58595B"/>
          <w:spacing w:val="-5"/>
          <w:sz w:val="14"/>
        </w:rPr>
        <w:t> </w:t>
      </w:r>
      <w:r>
        <w:rPr>
          <w:color w:val="58595B"/>
          <w:sz w:val="14"/>
        </w:rPr>
        <w:t>(2015).</w:t>
      </w:r>
    </w:p>
    <w:p>
      <w:pPr>
        <w:spacing w:before="9"/>
        <w:ind w:left="466" w:right="0" w:firstLine="0"/>
        <w:jc w:val="left"/>
        <w:rPr>
          <w:sz w:val="14"/>
        </w:rPr>
      </w:pPr>
      <w:r>
        <w:rPr>
          <w:color w:val="58595B"/>
          <w:spacing w:val="-5"/>
          <w:sz w:val="14"/>
        </w:rPr>
        <w:t>141   </w:t>
      </w:r>
      <w:r>
        <w:rPr>
          <w:color w:val="58595B"/>
          <w:sz w:val="14"/>
        </w:rPr>
        <w:t>Me. Stat. tit. 20-a, § </w:t>
      </w:r>
      <w:r>
        <w:rPr>
          <w:color w:val="58595B"/>
          <w:spacing w:val="-3"/>
          <w:sz w:val="14"/>
        </w:rPr>
        <w:t>6631</w:t>
      </w:r>
      <w:r>
        <w:rPr>
          <w:color w:val="58595B"/>
          <w:spacing w:val="-8"/>
          <w:sz w:val="14"/>
        </w:rPr>
        <w:t> </w:t>
      </w:r>
      <w:r>
        <w:rPr>
          <w:color w:val="58595B"/>
          <w:sz w:val="14"/>
        </w:rPr>
        <w:t>(2015).</w:t>
      </w:r>
    </w:p>
    <w:p>
      <w:pPr>
        <w:spacing w:before="9"/>
        <w:ind w:left="466" w:right="0" w:firstLine="0"/>
        <w:jc w:val="left"/>
        <w:rPr>
          <w:sz w:val="14"/>
        </w:rPr>
      </w:pPr>
      <w:r>
        <w:rPr>
          <w:color w:val="58595B"/>
          <w:sz w:val="14"/>
        </w:rPr>
        <w:t>142 Me. Stat. tit. 20-a, § 6209 (2015); 05-071-127 Me. Code R. § 4 (2015).</w:t>
      </w:r>
    </w:p>
    <w:p>
      <w:pPr>
        <w:spacing w:after="0"/>
        <w:jc w:val="left"/>
        <w:rPr>
          <w:sz w:val="14"/>
        </w:rPr>
        <w:sectPr>
          <w:type w:val="continuous"/>
          <w:pgSz w:w="12240" w:h="15840"/>
          <w:pgMar w:top="700" w:bottom="280" w:left="0" w:right="0"/>
          <w:cols w:num="2" w:equalWidth="0">
            <w:col w:w="5825" w:space="40"/>
            <w:col w:w="6375"/>
          </w:cols>
        </w:sectPr>
      </w:pPr>
    </w:p>
    <w:p>
      <w:pPr>
        <w:pStyle w:val="BodyText"/>
        <w:rPr>
          <w:sz w:val="20"/>
        </w:rPr>
      </w:pPr>
    </w:p>
    <w:p>
      <w:pPr>
        <w:pStyle w:val="BodyText"/>
        <w:rPr>
          <w:sz w:val="20"/>
        </w:rPr>
      </w:pPr>
    </w:p>
    <w:p>
      <w:pPr>
        <w:pStyle w:val="BodyText"/>
        <w:spacing w:before="5"/>
      </w:pPr>
    </w:p>
    <w:p>
      <w:pPr>
        <w:spacing w:after="0"/>
        <w:sectPr>
          <w:footerReference w:type="default" r:id="rId142"/>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1925504"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177.019501pt;margin-top:-6.472508pt;width:105.35pt;height:51.95pt;mso-position-horizontal-relative:page;mso-position-vertical-relative:paragraph;z-index:251924480" coordorigin="3540,-129" coordsize="2107,1039">
            <v:shape style="position:absolute;left:3547;top:-123;width:2093;height:1025" coordorigin="3547,-122" coordsize="2093,1025" path="m5288,876l5259,876,5266,902,5288,876xm5501,811l5292,811,5299,828,5252,841,5244,876,5288,876,5313,885,5321,867,5364,867,5371,850,5491,832,5501,811xm5625,667l5244,667,5237,715,5563,715,5574,732,5534,832,5563,832,5589,732,5625,667xm5005,740l4976,740,4991,793,5038,820,5023,793,5030,776,5005,740xm5563,715l5266,715,5259,732,5237,732,5215,776,5292,776,5252,820,5292,811,5501,811,5505,802,5527,793,5549,732,5563,715xm5011,697l4849,697,4925,749,4925,767,4969,758,4976,740,5005,740,5011,697xm4929,658l4791,658,4805,697,4827,723,4849,697,5011,697,5013,689,4954,684,4929,658xm5067,505l5067,544,5110,553,5074,553,5067,649,5096,649,5157,715,5172,715,5172,675,5201,667,5625,667,5618,632,5640,614,5640,597,5335,588,5332,531,5147,531,5132,514,5067,505xm5244,667l5201,667,5186,689,5215,715,5230,675,5244,667xm4871,597l4700,597,4715,606,4733,667,4755,675,4755,689,4784,697,4776,658,4929,658,4871,597xm4954,292l4693,292,4755,344,4700,392,4693,444,4650,479,4650,496,4606,514,4574,649,4595,667,4686,640,4686,623,4700,597,4871,597,4871,579,4962,579,4947,562,4925,409,4947,401,4947,379,4925,370,4940,353,4947,327,4972,327,4954,292xm4962,579l4889,579,4904,606,4969,649,4976,667,5005,667,5013,640,4962,579xm5325,436l5139,436,5125,488,5165,514,5165,531,5332,531,5325,436xm5067,379l5030,436,5081,444,5096,470,5139,436,5325,436,5323,409,5096,409,5067,379xm5311,226l5096,226,5139,235,5118,292,5088,309,5096,362,5110,370,5110,409,5323,409,5311,226xm4972,327l4947,327,4962,344,4976,336,4972,327xm5291,-79l4135,-79,4316,-53,4331,-40,4313,-22,4324,4,4360,12,4345,48,4367,65,4367,91,4382,104,4501,148,4501,165,4465,192,4472,226,4588,266,4595,292,4657,318,4693,292,4991,292,4991,266,4954,257,4954,235,4991,235,4962,209,4940,200,4940,174,4918,156,4904,148,4911,131,5005,131,5005,104,5023,104,5023,83,5059,83,5074,74,5096,74,5096,65,5125,65,5139,48,5132,4,5157,-31,5208,-40,5293,-40,5291,-79xm4991,235l4954,235,4983,248,4991,235xm5296,4l5252,4,5237,12,5244,30,5215,30,5186,48,5186,65,5208,74,5201,91,5139,91,5139,104,5118,104,5067,209,5081,226,5081,248,5096,248,5096,226,5311,226,5296,4xm5288,-122l3547,-122,3547,174,3591,131,3638,113,3674,74,3711,56,3740,21,3814,21,3852,-31,3867,-31,3874,-62,3899,-70,4128,-70,4135,-79,5291,-79,5288,-122xm5005,131l4911,131,4947,156,4976,174,4991,156,4976,139,5005,139,5005,131xm5023,104l5005,104,5023,113,5023,104xm5059,83l5045,83,5045,104,5067,96,5059,83xm5096,74l5074,74,5081,91,5096,83,5096,74xm3814,21l3740,21,3802,39,3814,21xm5293,-40l5208,-40,5201,12,5252,4,5296,4,5293,-40xm4128,-70l3899,-70,3896,-48,4030,-14,4041,-62,4120,-62,4128,-70xe" filled="true" fillcolor="#808285" stroked="false">
              <v:path arrowok="t"/>
              <v:fill type="solid"/>
            </v:shape>
            <v:shape style="position:absolute;left:3547;top:-123;width:2093;height:1025" coordorigin="3547,-122" coordsize="2093,1025" path="m5371,850l5364,867,5321,867,5313,885,5288,876,5266,902,5259,876,5244,876,5252,841,5299,828,5292,811,5252,820,5292,776,5215,776,5237,732,5259,732,5266,715,5237,715,5244,667,5230,675,5215,715,5186,689,5201,667,5172,675,5172,715,5157,715,5096,649,5067,649,5074,553,5110,553,5067,544,5067,505,5132,514,5147,531,5165,531,5165,514,5125,488,5139,436,5096,470,5081,444,5030,436,5067,379,5096,409,5110,409,5110,370,5096,362,5088,309,5118,292,5139,235,5096,226,5096,248,5081,248,5081,226,5067,209,5118,104,5139,104,5139,91,5201,91,5208,74,5186,65,5186,48,5215,30,5244,30,5237,12,5252,4,5201,12,5208,-40,5157,-31,5132,4,5139,48,5125,65,5096,65,5096,83,5081,91,5074,74,5059,83,5067,96,5045,104,5045,83,5023,83,5023,113,5005,104,5005,139,4976,139,4991,156,4976,174,4947,156,4911,131,4904,148,4918,156,4940,174,4940,200,4962,209,4991,235,4983,248,4954,235,4954,257,4991,266,4991,292,4954,292,4976,336,4962,344,4947,327,4940,353,4925,370,4947,379,4947,401,4925,409,4947,562,5012,640,5005,667,4976,667,4969,649,4904,606,4889,579,4871,579,4871,597,4954,684,5012,689,5005,740,5030,776,5023,793,5038,820,4991,793,4976,740,4969,758,4925,767,4925,749,4849,697,4827,723,4805,697,4791,658,4776,658,4784,697,4755,689,4755,675,4733,667,4715,606,4700,597,4686,623,4686,640,4595,667,4574,649,4606,514,4650,496,4650,479,4693,444,4700,392,4755,344,4693,292,4657,318,4595,292,4588,266,4472,226,4465,192,4501,165,4501,148,4382,104,4367,91,4367,65,4345,48,4360,12,4324,4,4313,-22,4331,-40,4316,-53,4135,-79,4120,-62,4041,-62,4030,-14,3896,-48,3899,-70,3874,-62,3867,-31,3852,-31,3802,39,3739,21,3711,56,3674,74,3638,113,3591,131,3547,174,3547,-122,5288,-122,5335,588,5640,597,5640,614,5618,632,5625,667,5589,732,5563,832,5534,832,5574,732,5563,715,5549,732,5527,793,5505,802,5491,832,5371,850xe" filled="false" stroked="true" strokeweight=".7pt" strokecolor="#58595b">
              <v:path arrowok="t"/>
              <v:stroke dashstyle="solid"/>
            </v:shape>
            <v:shape style="position:absolute;left:3540;top:-130;width:2107;height:1039" type="#_x0000_t202" filled="false" stroked="false">
              <v:textbox inset="0,0,0,0">
                <w:txbxContent>
                  <w:p>
                    <w:pPr>
                      <w:spacing w:before="234"/>
                      <w:ind w:left="-411" w:right="-144" w:firstLine="0"/>
                      <w:jc w:val="left"/>
                      <w:rPr>
                        <w:rFonts w:ascii="Calibri"/>
                        <w:sz w:val="44"/>
                      </w:rPr>
                    </w:pPr>
                    <w:r>
                      <w:rPr>
                        <w:rFonts w:ascii="Calibri"/>
                        <w:color w:val="FFFFFF"/>
                        <w:w w:val="115"/>
                        <w:sz w:val="44"/>
                        <w:shd w:fill="009CD8" w:color="auto" w:val="clear"/>
                      </w:rPr>
                      <w:t>D</w:t>
                    </w:r>
                    <w:r>
                      <w:rPr>
                        <w:rFonts w:ascii="Calibri"/>
                        <w:color w:val="FFFFFF"/>
                        <w:sz w:val="44"/>
                        <w:shd w:fill="009CD8" w:color="auto" w:val="clear"/>
                      </w:rPr>
                      <w:t>                       </w:t>
                    </w:r>
                    <w:r>
                      <w:rPr>
                        <w:rFonts w:ascii="Calibri"/>
                        <w:color w:val="FFFFFF"/>
                        <w:spacing w:val="-46"/>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15"/>
          <w:shd w:fill="009CD8" w:color="auto" w:val="clear"/>
        </w:rPr>
        <w:t>MARYLAN</w:t>
      </w:r>
    </w:p>
    <w:p>
      <w:pPr>
        <w:pStyle w:val="BodyText"/>
        <w:spacing w:before="5"/>
        <w:rPr>
          <w:rFonts w:ascii="Calibri"/>
          <w:sz w:val="24"/>
        </w:rPr>
      </w:pPr>
    </w:p>
    <w:p>
      <w:pPr>
        <w:spacing w:after="0"/>
        <w:rPr>
          <w:rFonts w:ascii="Calibri"/>
          <w:sz w:val="24"/>
        </w:rPr>
        <w:sectPr>
          <w:type w:val="continuous"/>
          <w:pgSz w:w="12240" w:h="15840"/>
          <w:pgMar w:top="700" w:bottom="280" w:left="0" w:right="0"/>
        </w:sectPr>
      </w:pPr>
    </w:p>
    <w:p>
      <w:pPr>
        <w:spacing w:line="295" w:lineRule="auto" w:before="97"/>
        <w:ind w:left="760" w:right="73" w:hanging="1"/>
        <w:jc w:val="left"/>
        <w:rPr>
          <w:sz w:val="18"/>
        </w:rPr>
      </w:pPr>
      <w:r>
        <w:rPr/>
        <w:pict>
          <v:group style="position:absolute;margin-left:0pt;margin-top:0pt;width:612pt;height:89.55pt;mso-position-horizontal-relative:page;mso-position-vertical-relative:page;z-index:-271037440"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color w:val="009CD8"/>
          <w:sz w:val="20"/>
        </w:rPr>
        <w:t>Amount of </w:t>
      </w:r>
      <w:r>
        <w:rPr>
          <w:rFonts w:ascii="Franklin Gothic Demi"/>
          <w:color w:val="009CD8"/>
          <w:spacing w:val="2"/>
          <w:sz w:val="20"/>
        </w:rPr>
        <w:t>Required </w:t>
      </w:r>
      <w:r>
        <w:rPr>
          <w:rFonts w:ascii="Franklin Gothic Demi"/>
          <w:color w:val="009CD8"/>
          <w:sz w:val="20"/>
        </w:rPr>
        <w:t>Physical Education: </w:t>
      </w:r>
      <w:r>
        <w:rPr>
          <w:color w:val="231F20"/>
          <w:sz w:val="18"/>
        </w:rPr>
        <w:t>The state requires students to take physical education in grades K-8 and requires  high schools to provide physical education, but does not</w:t>
      </w:r>
      <w:r>
        <w:rPr>
          <w:color w:val="231F20"/>
          <w:spacing w:val="3"/>
          <w:sz w:val="18"/>
        </w:rPr>
        <w:t> </w:t>
      </w:r>
      <w:r>
        <w:rPr>
          <w:color w:val="231F20"/>
          <w:sz w:val="18"/>
        </w:rPr>
        <w:t>specify</w:t>
      </w:r>
    </w:p>
    <w:p>
      <w:pPr>
        <w:pStyle w:val="BodyText"/>
        <w:spacing w:line="304" w:lineRule="auto" w:before="8"/>
        <w:ind w:left="759" w:right="190"/>
        <w:jc w:val="both"/>
      </w:pPr>
      <w:r>
        <w:rPr>
          <w:color w:val="231F20"/>
        </w:rPr>
        <w:t>a time or duration.</w:t>
      </w:r>
      <w:r>
        <w:rPr>
          <w:color w:val="231F20"/>
          <w:position w:val="6"/>
          <w:sz w:val="10"/>
        </w:rPr>
        <w:t>143 </w:t>
      </w:r>
      <w:r>
        <w:rPr>
          <w:color w:val="231F20"/>
        </w:rPr>
        <w:t>The state requires high school students to earn physical education credit for graduation but does not have  a requirement for the grades (9-12) in which the credit must be fulfilled. The state enforces the physical education requirements</w:t>
      </w:r>
    </w:p>
    <w:p>
      <w:pPr>
        <w:pStyle w:val="BodyText"/>
        <w:spacing w:before="3"/>
        <w:ind w:left="759"/>
        <w:jc w:val="both"/>
      </w:pPr>
      <w:r>
        <w:rPr>
          <w:color w:val="231F20"/>
        </w:rPr>
        <w:t>by means of a local superintendent certifying the program through</w:t>
      </w:r>
    </w:p>
    <w:p>
      <w:pPr>
        <w:pStyle w:val="BodyText"/>
        <w:spacing w:before="56"/>
        <w:ind w:left="759"/>
        <w:jc w:val="both"/>
      </w:pPr>
      <w:r>
        <w:rPr>
          <w:color w:val="231F20"/>
        </w:rPr>
        <w:t>a checklist every five years.</w:t>
      </w:r>
    </w:p>
    <w:p>
      <w:pPr>
        <w:pStyle w:val="BodyText"/>
        <w:spacing w:before="4"/>
        <w:rPr>
          <w:sz w:val="20"/>
        </w:rPr>
      </w:pPr>
    </w:p>
    <w:p>
      <w:pPr>
        <w:spacing w:line="297" w:lineRule="auto" w:before="1"/>
        <w:ind w:left="760" w:right="31"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required physical education instruction.</w:t>
      </w:r>
    </w:p>
    <w:p>
      <w:pPr>
        <w:pStyle w:val="BodyText"/>
        <w:spacing w:before="1"/>
        <w:rPr>
          <w:sz w:val="16"/>
        </w:rPr>
      </w:pPr>
    </w:p>
    <w:p>
      <w:pPr>
        <w:spacing w:line="285" w:lineRule="auto" w:before="0"/>
        <w:ind w:left="759" w:right="262" w:firstLine="0"/>
        <w:jc w:val="both"/>
        <w:rPr>
          <w:sz w:val="10"/>
        </w:rPr>
      </w:pPr>
      <w:r>
        <w:rPr>
          <w:rFonts w:ascii="Franklin Gothic Demi"/>
          <w:color w:val="009CD8"/>
          <w:sz w:val="20"/>
        </w:rPr>
        <w:t>High School Graduation Requirements: </w:t>
      </w:r>
      <w:r>
        <w:rPr>
          <w:color w:val="231F20"/>
          <w:sz w:val="18"/>
        </w:rPr>
        <w:t>The state</w:t>
      </w:r>
      <w:r>
        <w:rPr>
          <w:color w:val="231F20"/>
          <w:spacing w:val="-22"/>
          <w:sz w:val="18"/>
        </w:rPr>
        <w:t> </w:t>
      </w:r>
      <w:r>
        <w:rPr>
          <w:color w:val="231F20"/>
          <w:sz w:val="18"/>
        </w:rPr>
        <w:t>requires students</w:t>
      </w:r>
      <w:r>
        <w:rPr>
          <w:color w:val="231F20"/>
          <w:spacing w:val="-5"/>
          <w:sz w:val="18"/>
        </w:rPr>
        <w:t> </w:t>
      </w:r>
      <w:r>
        <w:rPr>
          <w:color w:val="231F20"/>
          <w:sz w:val="18"/>
        </w:rPr>
        <w:t>to</w:t>
      </w:r>
      <w:r>
        <w:rPr>
          <w:color w:val="231F20"/>
          <w:spacing w:val="-4"/>
          <w:sz w:val="18"/>
        </w:rPr>
        <w:t> </w:t>
      </w:r>
      <w:r>
        <w:rPr>
          <w:color w:val="231F20"/>
          <w:sz w:val="18"/>
        </w:rPr>
        <w:t>earn</w:t>
      </w:r>
      <w:r>
        <w:rPr>
          <w:color w:val="231F20"/>
          <w:spacing w:val="-4"/>
          <w:sz w:val="18"/>
        </w:rPr>
        <w:t> </w:t>
      </w:r>
      <w:r>
        <w:rPr>
          <w:color w:val="231F20"/>
          <w:sz w:val="18"/>
        </w:rPr>
        <w:t>0.5</w:t>
      </w:r>
      <w:r>
        <w:rPr>
          <w:color w:val="231F20"/>
          <w:spacing w:val="-5"/>
          <w:sz w:val="18"/>
        </w:rPr>
        <w:t> </w:t>
      </w:r>
      <w:r>
        <w:rPr>
          <w:color w:val="231F20"/>
          <w:sz w:val="18"/>
        </w:rPr>
        <w:t>physical</w:t>
      </w:r>
      <w:r>
        <w:rPr>
          <w:color w:val="231F20"/>
          <w:spacing w:val="-5"/>
          <w:sz w:val="18"/>
        </w:rPr>
        <w:t> </w:t>
      </w:r>
      <w:r>
        <w:rPr>
          <w:color w:val="231F20"/>
          <w:sz w:val="18"/>
        </w:rPr>
        <w:t>education</w:t>
      </w:r>
      <w:r>
        <w:rPr>
          <w:color w:val="231F20"/>
          <w:spacing w:val="-4"/>
          <w:sz w:val="18"/>
        </w:rPr>
        <w:t> </w:t>
      </w:r>
      <w:r>
        <w:rPr>
          <w:color w:val="231F20"/>
          <w:sz w:val="18"/>
        </w:rPr>
        <w:t>credits</w:t>
      </w:r>
      <w:r>
        <w:rPr>
          <w:color w:val="231F20"/>
          <w:spacing w:val="-4"/>
          <w:sz w:val="18"/>
        </w:rPr>
        <w:t> </w:t>
      </w:r>
      <w:r>
        <w:rPr>
          <w:color w:val="231F20"/>
          <w:sz w:val="18"/>
        </w:rPr>
        <w:t>for</w:t>
      </w:r>
      <w:r>
        <w:rPr>
          <w:color w:val="231F20"/>
          <w:spacing w:val="-4"/>
          <w:sz w:val="18"/>
        </w:rPr>
        <w:t> </w:t>
      </w:r>
      <w:r>
        <w:rPr>
          <w:color w:val="231F20"/>
          <w:sz w:val="18"/>
        </w:rPr>
        <w:t>graduation.</w:t>
      </w:r>
      <w:r>
        <w:rPr>
          <w:color w:val="231F20"/>
          <w:position w:val="6"/>
          <w:sz w:val="10"/>
        </w:rPr>
        <w:t>144</w:t>
      </w:r>
    </w:p>
    <w:p>
      <w:pPr>
        <w:pStyle w:val="BodyText"/>
        <w:spacing w:before="10"/>
        <w:rPr>
          <w:sz w:val="16"/>
        </w:rPr>
      </w:pPr>
    </w:p>
    <w:p>
      <w:pPr>
        <w:pStyle w:val="BodyText"/>
        <w:spacing w:line="295" w:lineRule="auto"/>
        <w:ind w:left="760" w:right="110" w:hanging="1"/>
      </w:pPr>
      <w:r>
        <w:rPr>
          <w:rFonts w:ascii="Franklin Gothic Demi"/>
          <w:color w:val="009CD8"/>
          <w:sz w:val="20"/>
        </w:rPr>
        <w:t>Substitutions: </w:t>
      </w:r>
      <w:r>
        <w:rPr>
          <w:color w:val="231F20"/>
        </w:rPr>
        <w:t>The state does not permit school districts or schools to allow students to substitute other activities for their required physical education credit.</w:t>
      </w:r>
    </w:p>
    <w:p>
      <w:pPr>
        <w:pStyle w:val="BodyText"/>
        <w:spacing w:before="2"/>
        <w:rPr>
          <w:sz w:val="16"/>
        </w:rPr>
      </w:pPr>
    </w:p>
    <w:p>
      <w:pPr>
        <w:pStyle w:val="BodyText"/>
        <w:spacing w:line="297" w:lineRule="auto"/>
        <w:ind w:left="759" w:right="31"/>
      </w:pPr>
      <w:r>
        <w:rPr>
          <w:rFonts w:ascii="Franklin Gothic Demi"/>
          <w:color w:val="009CD8"/>
          <w:sz w:val="20"/>
        </w:rPr>
        <w:t>Exemptions/Waivers: </w:t>
      </w:r>
      <w:r>
        <w:rPr>
          <w:color w:val="231F20"/>
        </w:rPr>
        <w:t>The state does not permit schools or school districts to apply for a waivers from state physical education requirements. The state does not permit students to apply for an exemption from required physical education class time or credit.</w:t>
      </w:r>
    </w:p>
    <w:p>
      <w:pPr>
        <w:pStyle w:val="BodyText"/>
        <w:spacing w:before="1"/>
        <w:rPr>
          <w:sz w:val="16"/>
        </w:rPr>
      </w:pPr>
    </w:p>
    <w:p>
      <w:pPr>
        <w:pStyle w:val="BodyText"/>
        <w:spacing w:line="302" w:lineRule="auto" w:before="1"/>
        <w:ind w:left="760" w:right="13" w:hanging="1"/>
      </w:pPr>
      <w:r>
        <w:rPr>
          <w:rFonts w:ascii="Franklin Gothic Demi"/>
          <w:color w:val="009CD8"/>
          <w:sz w:val="20"/>
        </w:rPr>
        <w:t>Physical Activity: </w:t>
      </w:r>
      <w:r>
        <w:rPr>
          <w:color w:val="231F20"/>
        </w:rPr>
        <w:t>The state does not require elementary schools to provide daily recess and does not require a minimum weekly amount of physical activity time for elementary, middle school/ junior high, or high school students, though physical activity is included in the wellness policy. Classroom physical activity breaks are not required. The state does not prohibit the use of withholding physical activity, including recess, as punishment for disciplinary reasons, nor does it prohibit using physical activity as punishment for inappropriate behavior.</w:t>
      </w:r>
    </w:p>
    <w:p>
      <w:pPr>
        <w:pStyle w:val="BodyText"/>
        <w:spacing w:before="10"/>
        <w:rPr>
          <w:sz w:val="15"/>
        </w:rPr>
      </w:pPr>
    </w:p>
    <w:p>
      <w:pPr>
        <w:pStyle w:val="BodyText"/>
        <w:spacing w:line="297" w:lineRule="auto"/>
        <w:ind w:left="759" w:right="-17"/>
      </w:pPr>
      <w:r>
        <w:rPr>
          <w:rFonts w:ascii="Franklin Gothic Demi"/>
          <w:color w:val="009CD8"/>
          <w:sz w:val="20"/>
        </w:rPr>
        <w:t>Local School Wellness Policy: </w:t>
      </w:r>
      <w:r>
        <w:rPr>
          <w:color w:val="231F20"/>
        </w:rPr>
        <w:t>The state requires schools or school districts to provide their local school wellness policy to the state education agency and to post it online for the public. The state also monitors the implementation of local school wellness policies.</w:t>
      </w:r>
    </w:p>
    <w:p>
      <w:pPr>
        <w:pStyle w:val="BodyText"/>
        <w:spacing w:before="2"/>
        <w:rPr>
          <w:sz w:val="16"/>
        </w:rPr>
      </w:pPr>
    </w:p>
    <w:p>
      <w:pPr>
        <w:pStyle w:val="BodyText"/>
        <w:spacing w:line="295" w:lineRule="auto"/>
        <w:ind w:left="759"/>
      </w:pPr>
      <w:r>
        <w:rPr>
          <w:rFonts w:ascii="Franklin Gothic Demi"/>
          <w:color w:val="009CD8"/>
          <w:sz w:val="20"/>
        </w:rPr>
        <w:t>State Standards: </w:t>
      </w:r>
      <w:r>
        <w:rPr>
          <w:color w:val="231F20"/>
        </w:rPr>
        <w:t>The state has adopted standards for physical education, with which all school districts are required to comply.</w:t>
      </w:r>
      <w:r>
        <w:rPr>
          <w:color w:val="231F20"/>
          <w:spacing w:val="-29"/>
        </w:rPr>
        <w:t> </w:t>
      </w:r>
      <w:hyperlink r:id="rId143">
        <w:r>
          <w:rPr>
            <w:color w:val="25408F"/>
            <w:u w:val="single" w:color="25408F"/>
          </w:rPr>
          <w:t>The</w:t>
        </w:r>
      </w:hyperlink>
      <w:r>
        <w:rPr>
          <w:color w:val="25408F"/>
        </w:rPr>
        <w:t> </w:t>
      </w:r>
      <w:hyperlink r:id="rId143">
        <w:r>
          <w:rPr>
            <w:color w:val="25408F"/>
            <w:u w:val="single" w:color="25408F"/>
          </w:rPr>
          <w:t>standards</w:t>
        </w:r>
        <w:r>
          <w:rPr>
            <w:color w:val="25408F"/>
          </w:rPr>
          <w:t> </w:t>
        </w:r>
      </w:hyperlink>
      <w:r>
        <w:rPr>
          <w:color w:val="231F20"/>
        </w:rPr>
        <w:t>were undergoing revision in</w:t>
      </w:r>
      <w:r>
        <w:rPr>
          <w:color w:val="231F20"/>
          <w:spacing w:val="-4"/>
        </w:rPr>
        <w:t> </w:t>
      </w:r>
      <w:r>
        <w:rPr>
          <w:color w:val="231F20"/>
          <w:spacing w:val="-3"/>
        </w:rPr>
        <w:t>2015.</w:t>
      </w:r>
    </w:p>
    <w:p>
      <w:pPr>
        <w:pStyle w:val="Heading5"/>
        <w:spacing w:before="97"/>
        <w:ind w:left="577"/>
      </w:pPr>
      <w:r>
        <w:rPr/>
        <w:br w:type="column"/>
      </w:r>
      <w:r>
        <w:rPr>
          <w:color w:val="58595B"/>
        </w:rPr>
        <w:t>Areas addressed in the state standards include:</w:t>
      </w:r>
    </w:p>
    <w:p>
      <w:pPr>
        <w:spacing w:line="285" w:lineRule="auto" w:before="110"/>
        <w:ind w:left="578" w:right="723"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2"/>
        <w:ind w:left="578" w:right="723"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2"/>
        <w:ind w:left="577"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4"/>
        <w:ind w:left="578"/>
      </w:pPr>
      <w:r>
        <w:rPr>
          <w:color w:val="231F20"/>
        </w:rPr>
        <w:t>maintain a health-enhancing level of physical activity and fitness</w:t>
      </w:r>
    </w:p>
    <w:p>
      <w:pPr>
        <w:pStyle w:val="BodyText"/>
        <w:spacing w:before="7"/>
      </w:pPr>
    </w:p>
    <w:p>
      <w:pPr>
        <w:spacing w:line="285" w:lineRule="auto" w:before="0"/>
        <w:ind w:left="578" w:right="723"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2"/>
        <w:ind w:left="578" w:right="723"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0"/>
        <w:rPr>
          <w:sz w:val="16"/>
        </w:rPr>
      </w:pPr>
    </w:p>
    <w:p>
      <w:pPr>
        <w:pStyle w:val="BodyText"/>
        <w:spacing w:line="300" w:lineRule="auto"/>
        <w:ind w:left="397" w:right="1048"/>
        <w:jc w:val="both"/>
      </w:pPr>
      <w:r>
        <w:rPr>
          <w:rFonts w:ascii="Franklin Gothic Demi"/>
          <w:color w:val="009CD8"/>
          <w:sz w:val="20"/>
        </w:rPr>
        <w:t>State Curriculum: </w:t>
      </w:r>
      <w:r>
        <w:rPr>
          <w:color w:val="231F20"/>
        </w:rPr>
        <w:t>The state requires local school systems to use curricula that is aligned with the state standards for grades K-8 and that enable students to meet graduation requirements and select physical education electives for grades 9-12.</w:t>
      </w:r>
      <w:r>
        <w:rPr>
          <w:color w:val="231F20"/>
          <w:position w:val="6"/>
          <w:sz w:val="10"/>
        </w:rPr>
        <w:t>145 </w:t>
      </w:r>
      <w:r>
        <w:rPr>
          <w:color w:val="231F20"/>
        </w:rPr>
        <w:t>Local</w:t>
      </w:r>
    </w:p>
    <w:p>
      <w:pPr>
        <w:pStyle w:val="BodyText"/>
        <w:spacing w:line="304" w:lineRule="auto"/>
        <w:ind w:left="397" w:right="802"/>
        <w:jc w:val="both"/>
      </w:pPr>
      <w:r>
        <w:rPr>
          <w:color w:val="231F20"/>
        </w:rPr>
        <w:t>school systems make decisions about time, instructional</w:t>
      </w:r>
      <w:r>
        <w:rPr>
          <w:color w:val="231F20"/>
          <w:spacing w:val="-26"/>
        </w:rPr>
        <w:t> </w:t>
      </w:r>
      <w:r>
        <w:rPr>
          <w:color w:val="231F20"/>
        </w:rPr>
        <w:t>materials, and activities that will meet the state standards. The state requires curricula to be reviewed and/or revised every five years. In</w:t>
      </w:r>
      <w:r>
        <w:rPr>
          <w:color w:val="231F20"/>
          <w:spacing w:val="-27"/>
        </w:rPr>
        <w:t> </w:t>
      </w:r>
      <w:r>
        <w:rPr>
          <w:color w:val="231F20"/>
        </w:rPr>
        <w:t>the</w:t>
      </w:r>
    </w:p>
    <w:p>
      <w:pPr>
        <w:pStyle w:val="BodyText"/>
        <w:spacing w:line="304" w:lineRule="auto" w:before="2"/>
        <w:ind w:left="397" w:right="723"/>
      </w:pPr>
      <w:r>
        <w:rPr>
          <w:color w:val="231F20"/>
        </w:rPr>
        <w:t>past year the state has distributed goals and objectives of physical education curriculum to schools or school districts. It has also promoted use of the Physical Education Curriculum Analysis Tool (PECAT), through Centers for Disease Control and Prevention (CDC)- sponsored professional development session(s) and information- sharing through existing state communication networks.</w:t>
      </w:r>
    </w:p>
    <w:p>
      <w:pPr>
        <w:pStyle w:val="BodyText"/>
        <w:spacing w:before="10"/>
        <w:rPr>
          <w:sz w:val="15"/>
        </w:rPr>
      </w:pPr>
    </w:p>
    <w:p>
      <w:pPr>
        <w:spacing w:line="297" w:lineRule="auto" w:before="0"/>
        <w:ind w:left="397" w:right="723" w:firstLine="0"/>
        <w:jc w:val="left"/>
        <w:rPr>
          <w:sz w:val="10"/>
        </w:rPr>
      </w:pPr>
      <w:r>
        <w:rPr>
          <w:rFonts w:ascii="Franklin Gothic Demi"/>
          <w:color w:val="009CD8"/>
          <w:sz w:val="20"/>
        </w:rPr>
        <w:t>State Funding for Physical Education Programs: </w:t>
      </w:r>
      <w:r>
        <w:rPr>
          <w:color w:val="231F20"/>
          <w:sz w:val="18"/>
        </w:rPr>
        <w:t>The state Comptroller can charge against and pay from the General State School Fund annual appropriations for physical education and recreation.</w:t>
      </w:r>
      <w:r>
        <w:rPr>
          <w:color w:val="231F20"/>
          <w:position w:val="6"/>
          <w:sz w:val="10"/>
        </w:rPr>
        <w:t>146</w:t>
      </w:r>
    </w:p>
    <w:p>
      <w:pPr>
        <w:pStyle w:val="BodyText"/>
        <w:spacing w:before="2"/>
        <w:rPr>
          <w:sz w:val="16"/>
        </w:rPr>
      </w:pPr>
    </w:p>
    <w:p>
      <w:pPr>
        <w:pStyle w:val="BodyText"/>
        <w:spacing w:line="285" w:lineRule="auto"/>
        <w:ind w:left="398" w:right="723" w:hanging="1"/>
      </w:pPr>
      <w:r>
        <w:rPr>
          <w:rFonts w:ascii="Franklin Gothic Demi"/>
          <w:color w:val="009CD8"/>
          <w:sz w:val="20"/>
        </w:rPr>
        <w:t>Class Size: </w:t>
      </w:r>
      <w:r>
        <w:rPr>
          <w:color w:val="231F20"/>
        </w:rPr>
        <w:t>The state does not have a required student-teacher ratio for academic classes/physical education.</w:t>
      </w:r>
    </w:p>
    <w:p>
      <w:pPr>
        <w:pStyle w:val="BodyText"/>
        <w:spacing w:before="10"/>
        <w:rPr>
          <w:sz w:val="16"/>
        </w:rPr>
      </w:pPr>
    </w:p>
    <w:p>
      <w:pPr>
        <w:spacing w:before="0"/>
        <w:ind w:left="397" w:right="0" w:firstLine="0"/>
        <w:jc w:val="left"/>
        <w:rPr>
          <w:sz w:val="18"/>
        </w:rPr>
      </w:pPr>
      <w:r>
        <w:rPr>
          <w:rFonts w:ascii="Franklin Gothic Demi"/>
          <w:color w:val="009CD8"/>
          <w:sz w:val="20"/>
        </w:rPr>
        <w:t>Grade Point Average (GPA): </w:t>
      </w:r>
      <w:r>
        <w:rPr>
          <w:color w:val="231F20"/>
          <w:sz w:val="18"/>
        </w:rPr>
        <w:t>The state does not require physical</w:t>
      </w:r>
    </w:p>
    <w:p>
      <w:pPr>
        <w:pStyle w:val="BodyText"/>
        <w:spacing w:before="45"/>
        <w:ind w:left="397"/>
      </w:pPr>
      <w:r>
        <w:rPr>
          <w:color w:val="231F20"/>
        </w:rPr>
        <w:t>education grades to be included in a student’s GPA.</w:t>
      </w:r>
    </w:p>
    <w:p>
      <w:pPr>
        <w:pStyle w:val="BodyText"/>
        <w:spacing w:before="4"/>
        <w:rPr>
          <w:sz w:val="20"/>
        </w:rPr>
      </w:pPr>
    </w:p>
    <w:p>
      <w:pPr>
        <w:pStyle w:val="BodyText"/>
        <w:spacing w:line="297" w:lineRule="auto"/>
        <w:ind w:left="397" w:right="659"/>
        <w:rPr>
          <w:sz w:val="10"/>
        </w:rPr>
      </w:pPr>
      <w:r>
        <w:rPr>
          <w:rFonts w:ascii="Franklin Gothic Demi"/>
          <w:color w:val="009CD8"/>
          <w:sz w:val="20"/>
        </w:rPr>
        <w:t>Online Physical Education Courses: </w:t>
      </w:r>
      <w:r>
        <w:rPr>
          <w:color w:val="231F20"/>
        </w:rPr>
        <w:t>The state allows students to earn required physical education credits through online physical education courses when a Department-approved online course is provided by the local school system.</w:t>
      </w:r>
      <w:r>
        <w:rPr>
          <w:color w:val="231F20"/>
          <w:position w:val="6"/>
          <w:sz w:val="10"/>
        </w:rPr>
        <w:t>147</w:t>
      </w:r>
    </w:p>
    <w:p>
      <w:pPr>
        <w:spacing w:after="0" w:line="297" w:lineRule="auto"/>
        <w:rPr>
          <w:sz w:val="10"/>
        </w:rPr>
        <w:sectPr>
          <w:type w:val="continuous"/>
          <w:pgSz w:w="12240" w:h="15840"/>
          <w:pgMar w:top="700" w:bottom="280" w:left="0" w:right="0"/>
          <w:cols w:num="2" w:equalWidth="0">
            <w:col w:w="5919" w:space="40"/>
            <w:col w:w="628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9"/>
        </w:rPr>
      </w:pPr>
    </w:p>
    <w:p>
      <w:pPr>
        <w:spacing w:after="0"/>
        <w:rPr>
          <w:sz w:val="19"/>
        </w:rPr>
        <w:sectPr>
          <w:footerReference w:type="default" r:id="rId144"/>
          <w:pgSz w:w="12240" w:h="15840"/>
          <w:pgMar w:footer="570" w:header="0" w:top="0" w:bottom="760" w:left="0" w:right="0"/>
        </w:sectPr>
      </w:pPr>
    </w:p>
    <w:p>
      <w:pPr>
        <w:spacing w:line="295" w:lineRule="auto" w:before="97"/>
        <w:ind w:left="720" w:right="2" w:hanging="1"/>
        <w:jc w:val="left"/>
        <w:rPr>
          <w:sz w:val="18"/>
        </w:rPr>
      </w:pPr>
      <w:r>
        <w:rPr/>
        <w:pict>
          <v:shape style="position:absolute;margin-left:17.2672pt;margin-top:-102.590004pt;width:35.6pt;height:91.05pt;mso-position-horizontal-relative:page;mso-position-vertical-relative:paragraph;z-index:251930624"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rFonts w:ascii="Franklin Gothic Demi"/>
          <w:color w:val="009CD8"/>
          <w:sz w:val="20"/>
        </w:rPr>
        <w:t>Student Assessment Requirements: </w:t>
      </w:r>
      <w:r>
        <w:rPr>
          <w:color w:val="231F20"/>
          <w:sz w:val="18"/>
        </w:rPr>
        <w:t>The state does not require student assessment related to state physical education standards.</w:t>
      </w:r>
    </w:p>
    <w:p>
      <w:pPr>
        <w:pStyle w:val="BodyText"/>
        <w:spacing w:before="1"/>
        <w:rPr>
          <w:sz w:val="16"/>
        </w:rPr>
      </w:pPr>
    </w:p>
    <w:p>
      <w:pPr>
        <w:spacing w:before="0"/>
        <w:ind w:left="720" w:right="0" w:firstLine="0"/>
        <w:jc w:val="left"/>
        <w:rPr>
          <w:sz w:val="18"/>
        </w:rPr>
      </w:pPr>
      <w:r>
        <w:rPr>
          <w:rFonts w:ascii="Franklin Gothic Demi"/>
          <w:color w:val="009CD8"/>
          <w:sz w:val="20"/>
        </w:rPr>
        <w:t>Fitness Assessment:</w:t>
      </w:r>
      <w:r>
        <w:rPr>
          <w:rFonts w:ascii="Franklin Gothic Demi"/>
          <w:color w:val="009CD8"/>
          <w:spacing w:val="-38"/>
          <w:sz w:val="20"/>
        </w:rPr>
        <w:t> </w:t>
      </w:r>
      <w:r>
        <w:rPr>
          <w:color w:val="231F20"/>
          <w:sz w:val="18"/>
        </w:rPr>
        <w:t>The state does not require student physical</w:t>
      </w:r>
    </w:p>
    <w:p>
      <w:pPr>
        <w:pStyle w:val="BodyText"/>
        <w:spacing w:before="45"/>
        <w:ind w:left="720"/>
      </w:pPr>
      <w:r>
        <w:rPr>
          <w:color w:val="231F20"/>
        </w:rPr>
        <w:t>fitness assessment.</w:t>
      </w:r>
    </w:p>
    <w:p>
      <w:pPr>
        <w:pStyle w:val="BodyText"/>
        <w:spacing w:before="4"/>
        <w:rPr>
          <w:sz w:val="20"/>
        </w:rPr>
      </w:pPr>
    </w:p>
    <w:p>
      <w:pPr>
        <w:spacing w:before="1"/>
        <w:ind w:left="720" w:right="0" w:firstLine="0"/>
        <w:jc w:val="left"/>
        <w:rPr>
          <w:sz w:val="18"/>
        </w:rPr>
      </w:pPr>
      <w:r>
        <w:rPr>
          <w:rFonts w:ascii="Franklin Gothic Demi"/>
          <w:color w:val="009CD8"/>
          <w:sz w:val="20"/>
        </w:rPr>
        <w:t>Body Mass Index (BMI): </w:t>
      </w:r>
      <w:r>
        <w:rPr>
          <w:color w:val="231F20"/>
          <w:sz w:val="18"/>
        </w:rPr>
        <w:t>The state does not require schools to</w:t>
      </w:r>
    </w:p>
    <w:p>
      <w:pPr>
        <w:pStyle w:val="BodyText"/>
        <w:spacing w:before="44"/>
        <w:ind w:left="719"/>
      </w:pPr>
      <w:r>
        <w:rPr>
          <w:color w:val="231F20"/>
        </w:rPr>
        <w:t>collect students BMI or height and weight data.</w:t>
      </w:r>
    </w:p>
    <w:p>
      <w:pPr>
        <w:pStyle w:val="BodyText"/>
        <w:spacing w:before="4"/>
        <w:rPr>
          <w:sz w:val="20"/>
        </w:rPr>
      </w:pPr>
    </w:p>
    <w:p>
      <w:pPr>
        <w:pStyle w:val="BodyText"/>
        <w:spacing w:line="302" w:lineRule="auto" w:before="1"/>
        <w:ind w:left="720" w:right="165"/>
      </w:pPr>
      <w:r>
        <w:rPr>
          <w:rFonts w:ascii="Franklin Gothic Demi"/>
          <w:color w:val="009CD8"/>
          <w:sz w:val="20"/>
        </w:rPr>
        <w:t>Certification/Licensure of Physical Education </w:t>
      </w:r>
      <w:r>
        <w:rPr>
          <w:rFonts w:ascii="Franklin Gothic Demi"/>
          <w:color w:val="009CD8"/>
          <w:spacing w:val="-4"/>
          <w:sz w:val="20"/>
        </w:rPr>
        <w:t>Teachers: </w:t>
      </w:r>
      <w:r>
        <w:rPr>
          <w:color w:val="231F20"/>
        </w:rPr>
        <w:t>The state requires physical education teachers to be state certified/licensed and endorsed to teach physical education at the elementary, middle school/junior high and high school levels, and online courses. It also requires physical education teachers</w:t>
      </w:r>
      <w:r>
        <w:rPr>
          <w:color w:val="231F20"/>
          <w:spacing w:val="-21"/>
        </w:rPr>
        <w:t> </w:t>
      </w:r>
      <w:r>
        <w:rPr>
          <w:color w:val="231F20"/>
        </w:rPr>
        <w:t>to pass a physical education certificate/licensure exam before they are endorsed to teach physical education. Elementary</w:t>
      </w:r>
      <w:r>
        <w:rPr>
          <w:color w:val="231F20"/>
          <w:spacing w:val="-14"/>
        </w:rPr>
        <w:t> </w:t>
      </w:r>
      <w:r>
        <w:rPr>
          <w:color w:val="231F20"/>
        </w:rPr>
        <w:t>classroom</w:t>
      </w:r>
    </w:p>
    <w:p>
      <w:pPr>
        <w:pStyle w:val="BodyText"/>
        <w:spacing w:line="304" w:lineRule="auto"/>
        <w:ind w:left="720" w:right="2"/>
      </w:pPr>
      <w:r>
        <w:rPr>
          <w:color w:val="231F20"/>
        </w:rPr>
        <w:t>teachers (generalists) are not allowed to teach required elementary school physical education classes.</w:t>
      </w:r>
    </w:p>
    <w:p>
      <w:pPr>
        <w:pStyle w:val="BodyText"/>
        <w:spacing w:line="295" w:lineRule="auto" w:before="176"/>
        <w:ind w:left="719" w:right="242"/>
      </w:pPr>
      <w:r>
        <w:rPr>
          <w:rFonts w:ascii="Franklin Gothic Demi" w:hAnsi="Franklin Gothic Demi"/>
          <w:color w:val="009CD8"/>
          <w:spacing w:val="2"/>
          <w:sz w:val="20"/>
        </w:rPr>
        <w:t>Professional </w:t>
      </w:r>
      <w:r>
        <w:rPr>
          <w:rFonts w:ascii="Franklin Gothic Demi" w:hAnsi="Franklin Gothic Demi"/>
          <w:color w:val="009CD8"/>
          <w:sz w:val="20"/>
        </w:rPr>
        <w:t>Development of Physical Education Teachers: </w:t>
      </w:r>
      <w:r>
        <w:rPr>
          <w:color w:val="231F20"/>
        </w:rPr>
        <w:t>Professional development is required in order to maintain/renew one’s physical education  teacher  certification or licensure, but the professional development does not have to be on physical education topics. The state provides professional </w:t>
      </w:r>
      <w:r>
        <w:rPr>
          <w:color w:val="231F20"/>
          <w:spacing w:val="4"/>
        </w:rPr>
        <w:t>development </w:t>
      </w:r>
      <w:r>
        <w:rPr>
          <w:color w:val="231F20"/>
          <w:spacing w:val="3"/>
        </w:rPr>
        <w:t>events </w:t>
      </w:r>
      <w:r>
        <w:rPr>
          <w:color w:val="231F20"/>
          <w:spacing w:val="2"/>
        </w:rPr>
        <w:t>or </w:t>
      </w:r>
      <w:r>
        <w:rPr>
          <w:color w:val="231F20"/>
          <w:spacing w:val="4"/>
        </w:rPr>
        <w:t>funding specifically </w:t>
      </w:r>
      <w:r>
        <w:rPr>
          <w:color w:val="231F20"/>
        </w:rPr>
        <w:t>for</w:t>
      </w:r>
      <w:r>
        <w:rPr>
          <w:color w:val="231F20"/>
          <w:spacing w:val="6"/>
        </w:rPr>
        <w:t> </w:t>
      </w:r>
      <w:r>
        <w:rPr>
          <w:color w:val="231F20"/>
          <w:spacing w:val="4"/>
        </w:rPr>
        <w:t>physical</w:t>
      </w:r>
    </w:p>
    <w:p>
      <w:pPr>
        <w:pStyle w:val="BodyText"/>
        <w:spacing w:before="10"/>
        <w:ind w:left="719"/>
      </w:pPr>
      <w:r>
        <w:rPr>
          <w:color w:val="231F20"/>
        </w:rPr>
        <w:t>education teachers.</w:t>
      </w:r>
    </w:p>
    <w:p>
      <w:pPr>
        <w:spacing w:line="285" w:lineRule="auto" w:before="97"/>
        <w:ind w:left="391" w:right="758" w:firstLine="0"/>
        <w:jc w:val="left"/>
        <w:rPr>
          <w:sz w:val="18"/>
        </w:rPr>
      </w:pPr>
      <w:r>
        <w:rPr/>
        <w:br w:type="column"/>
      </w:r>
      <w:r>
        <w:rPr>
          <w:rFonts w:ascii="Franklin Gothic Demi"/>
          <w:color w:val="009CD8"/>
          <w:sz w:val="20"/>
        </w:rPr>
        <w:t>Teacher Evaluation: </w:t>
      </w:r>
      <w:r>
        <w:rPr>
          <w:color w:val="231F20"/>
          <w:sz w:val="18"/>
        </w:rPr>
        <w:t>The state has a teacher evaluation system for all teachers.</w:t>
      </w:r>
    </w:p>
    <w:p>
      <w:pPr>
        <w:pStyle w:val="BodyText"/>
        <w:spacing w:before="10"/>
        <w:rPr>
          <w:sz w:val="16"/>
        </w:rPr>
      </w:pPr>
    </w:p>
    <w:p>
      <w:pPr>
        <w:spacing w:line="295" w:lineRule="auto" w:before="0"/>
        <w:ind w:left="391" w:right="758" w:firstLine="0"/>
        <w:jc w:val="left"/>
        <w:rPr>
          <w:sz w:val="18"/>
        </w:rPr>
      </w:pPr>
      <w:r>
        <w:rPr>
          <w:rFonts w:ascii="Franklin Gothic Demi"/>
          <w:color w:val="009CD8"/>
          <w:sz w:val="20"/>
        </w:rPr>
        <w:t>National Board Certification: </w:t>
      </w:r>
      <w:r>
        <w:rPr>
          <w:color w:val="231F20"/>
          <w:sz w:val="18"/>
        </w:rPr>
        <w:t>The state actively promotes and encourages teachers to register for the National Board Certification process.</w:t>
      </w:r>
    </w:p>
    <w:p>
      <w:pPr>
        <w:pStyle w:val="BodyText"/>
        <w:spacing w:before="1"/>
        <w:rPr>
          <w:sz w:val="16"/>
        </w:rPr>
      </w:pPr>
    </w:p>
    <w:p>
      <w:pPr>
        <w:pStyle w:val="BodyText"/>
        <w:spacing w:line="302" w:lineRule="auto" w:before="1"/>
        <w:ind w:left="391" w:right="981"/>
      </w:pPr>
      <w:r>
        <w:rPr>
          <w:rFonts w:ascii="Franklin Gothic Demi"/>
          <w:color w:val="009CD8"/>
          <w:sz w:val="20"/>
        </w:rPr>
        <w:t>District Physical Education Coordinator: </w:t>
      </w:r>
      <w:r>
        <w:rPr>
          <w:color w:val="231F20"/>
        </w:rPr>
        <w:t>The state does not require each local school system to have a licensed physical educator serving as a physical education coordinator. It has designated staffing (&lt;1.0 FTE) to oversee implementation, compliance, technical assistance, or monitoring of physical education programs in school districts and schools.</w:t>
      </w:r>
    </w:p>
    <w:p>
      <w:pPr>
        <w:pStyle w:val="Heading5"/>
        <w:spacing w:before="171"/>
      </w:pPr>
      <w:r>
        <w:rPr>
          <w:color w:val="009CD8"/>
        </w:rPr>
        <w:t>Contact Person:</w:t>
      </w:r>
    </w:p>
    <w:p>
      <w:pPr>
        <w:pStyle w:val="BodyText"/>
        <w:spacing w:line="304" w:lineRule="auto" w:before="45"/>
        <w:ind w:left="391" w:right="2490"/>
      </w:pPr>
      <w:r>
        <w:rPr>
          <w:color w:val="231F20"/>
        </w:rPr>
        <w:t>Christopher Hersl &amp; Deborah</w:t>
      </w:r>
      <w:r>
        <w:rPr>
          <w:color w:val="231F20"/>
          <w:spacing w:val="-12"/>
        </w:rPr>
        <w:t> </w:t>
      </w:r>
      <w:r>
        <w:rPr>
          <w:color w:val="231F20"/>
        </w:rPr>
        <w:t>Grinnage-Pulley Education</w:t>
      </w:r>
      <w:r>
        <w:rPr>
          <w:color w:val="231F20"/>
          <w:spacing w:val="-1"/>
        </w:rPr>
        <w:t> </w:t>
      </w:r>
      <w:r>
        <w:rPr>
          <w:color w:val="231F20"/>
        </w:rPr>
        <w:t>Specialist</w:t>
      </w:r>
    </w:p>
    <w:p>
      <w:pPr>
        <w:pStyle w:val="BodyText"/>
        <w:spacing w:line="304" w:lineRule="auto" w:before="2"/>
        <w:ind w:left="391" w:right="3231"/>
      </w:pPr>
      <w:r>
        <w:rPr>
          <w:color w:val="231F20"/>
        </w:rPr>
        <w:t>Maryland Department of Education 200 West Baltimore Street Baltimore, MD 21201</w:t>
      </w:r>
    </w:p>
    <w:p>
      <w:pPr>
        <w:pStyle w:val="BodyText"/>
        <w:spacing w:before="2"/>
        <w:ind w:left="391"/>
      </w:pPr>
      <w:r>
        <w:rPr>
          <w:color w:val="231F20"/>
        </w:rPr>
        <w:t>410-767-0327</w:t>
      </w:r>
    </w:p>
    <w:p>
      <w:pPr>
        <w:pStyle w:val="BodyText"/>
        <w:spacing w:line="304" w:lineRule="auto" w:before="56"/>
        <w:ind w:left="391" w:right="758"/>
      </w:pPr>
      <w:hyperlink r:id="rId145">
        <w:r>
          <w:rPr>
            <w:color w:val="231F20"/>
          </w:rPr>
          <w:t>christopherc.hersl@maryland.go</w:t>
        </w:r>
      </w:hyperlink>
      <w:r>
        <w:rPr>
          <w:color w:val="231F20"/>
        </w:rPr>
        <w:t>v; </w:t>
      </w:r>
      <w:hyperlink r:id="rId146">
        <w:r>
          <w:rPr>
            <w:color w:val="231F20"/>
          </w:rPr>
          <w:t>deborah.grinnage-pulley@</w:t>
        </w:r>
      </w:hyperlink>
      <w:r>
        <w:rPr>
          <w:color w:val="231F20"/>
        </w:rPr>
        <w:t> </w:t>
      </w:r>
      <w:hyperlink r:id="rId146">
        <w:r>
          <w:rPr>
            <w:color w:val="231F20"/>
          </w:rPr>
          <w:t>maryland.gov</w:t>
        </w:r>
      </w:hyperlink>
    </w:p>
    <w:p>
      <w:pPr>
        <w:spacing w:after="0" w:line="304" w:lineRule="auto"/>
        <w:sectPr>
          <w:type w:val="continuous"/>
          <w:pgSz w:w="12240" w:h="15840"/>
          <w:pgMar w:top="700" w:bottom="280" w:left="0" w:right="0"/>
          <w:cols w:num="2" w:equalWidth="0">
            <w:col w:w="5900" w:space="40"/>
            <w:col w:w="630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4"/>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pStyle w:val="BodyText"/>
        <w:spacing w:before="1"/>
        <w:rPr>
          <w:sz w:val="6"/>
        </w:rPr>
      </w:pPr>
    </w:p>
    <w:p>
      <w:pPr>
        <w:spacing w:after="0"/>
        <w:rPr>
          <w:sz w:val="6"/>
        </w:rPr>
        <w:sectPr>
          <w:type w:val="continuous"/>
          <w:pgSz w:w="12240" w:h="15840"/>
          <w:pgMar w:top="700" w:bottom="280" w:left="0" w:right="0"/>
        </w:sectPr>
      </w:pPr>
    </w:p>
    <w:p>
      <w:pPr>
        <w:spacing w:before="62"/>
        <w:ind w:left="720" w:right="0" w:firstLine="0"/>
        <w:jc w:val="left"/>
        <w:rPr>
          <w:sz w:val="14"/>
        </w:rPr>
      </w:pPr>
      <w:r>
        <w:rPr/>
        <w:pict>
          <v:group style="position:absolute;margin-left:0pt;margin-top:0pt;width:612pt;height:89.55pt;mso-position-horizontal-relative:page;mso-position-vertical-relative:page;z-index:251929600"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9821;top:1374;width:1442;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15"/>
                        <w:sz w:val="26"/>
                      </w:rPr>
                      <w:t>MARYLAND</w:t>
                    </w:r>
                  </w:p>
                </w:txbxContent>
              </v:textbox>
              <w10:wrap type="none"/>
            </v:shape>
            <w10:wrap type="none"/>
          </v:group>
        </w:pict>
      </w:r>
      <w:r>
        <w:rPr>
          <w:color w:val="58595B"/>
          <w:sz w:val="14"/>
        </w:rPr>
        <w:t>143   Md. Code Ann., Educ. § 7-409</w:t>
      </w:r>
      <w:r>
        <w:rPr>
          <w:color w:val="58595B"/>
          <w:spacing w:val="-4"/>
          <w:sz w:val="14"/>
        </w:rPr>
        <w:t> </w:t>
      </w:r>
      <w:r>
        <w:rPr>
          <w:color w:val="58595B"/>
          <w:sz w:val="14"/>
        </w:rPr>
        <w:t>(2015).</w:t>
      </w:r>
    </w:p>
    <w:p>
      <w:pPr>
        <w:spacing w:before="10"/>
        <w:ind w:left="720" w:right="0" w:firstLine="0"/>
        <w:jc w:val="left"/>
        <w:rPr>
          <w:sz w:val="14"/>
        </w:rPr>
      </w:pPr>
      <w:r>
        <w:rPr>
          <w:color w:val="58595B"/>
          <w:sz w:val="14"/>
        </w:rPr>
        <w:t>144   Md. Code Regs. 13A.03.02.03</w:t>
      </w:r>
      <w:r>
        <w:rPr>
          <w:color w:val="58595B"/>
          <w:spacing w:val="-2"/>
          <w:sz w:val="14"/>
        </w:rPr>
        <w:t> </w:t>
      </w:r>
      <w:r>
        <w:rPr>
          <w:color w:val="58595B"/>
          <w:sz w:val="14"/>
        </w:rPr>
        <w:t>(2015).</w:t>
      </w:r>
    </w:p>
    <w:p>
      <w:pPr>
        <w:spacing w:before="9"/>
        <w:ind w:left="720" w:right="0" w:firstLine="0"/>
        <w:jc w:val="left"/>
        <w:rPr>
          <w:sz w:val="14"/>
        </w:rPr>
      </w:pPr>
      <w:r>
        <w:rPr>
          <w:color w:val="58595B"/>
          <w:sz w:val="14"/>
        </w:rPr>
        <w:t>145   Md. Code Regs. 13A.04.13.01</w:t>
      </w:r>
      <w:r>
        <w:rPr>
          <w:color w:val="58595B"/>
          <w:spacing w:val="-20"/>
          <w:sz w:val="14"/>
        </w:rPr>
        <w:t> </w:t>
      </w:r>
      <w:r>
        <w:rPr>
          <w:color w:val="58595B"/>
          <w:sz w:val="14"/>
        </w:rPr>
        <w:t>(2015).</w:t>
      </w:r>
    </w:p>
    <w:p>
      <w:pPr>
        <w:spacing w:before="62"/>
        <w:ind w:left="720" w:right="0" w:firstLine="0"/>
        <w:jc w:val="left"/>
        <w:rPr>
          <w:sz w:val="14"/>
        </w:rPr>
      </w:pPr>
      <w:r>
        <w:rPr/>
        <w:br w:type="column"/>
      </w:r>
      <w:r>
        <w:rPr>
          <w:color w:val="58595B"/>
          <w:sz w:val="14"/>
        </w:rPr>
        <w:t>146   Md. Code Ann., Educ. § 5-201</w:t>
      </w:r>
      <w:r>
        <w:rPr>
          <w:color w:val="58595B"/>
          <w:spacing w:val="-9"/>
          <w:sz w:val="14"/>
        </w:rPr>
        <w:t> </w:t>
      </w:r>
      <w:r>
        <w:rPr>
          <w:color w:val="58595B"/>
          <w:sz w:val="14"/>
        </w:rPr>
        <w:t>(2015).</w:t>
      </w:r>
    </w:p>
    <w:p>
      <w:pPr>
        <w:spacing w:before="10"/>
        <w:ind w:left="720" w:right="0" w:firstLine="0"/>
        <w:jc w:val="left"/>
        <w:rPr>
          <w:sz w:val="14"/>
        </w:rPr>
      </w:pPr>
      <w:r>
        <w:rPr>
          <w:color w:val="58595B"/>
          <w:spacing w:val="-5"/>
          <w:sz w:val="14"/>
        </w:rPr>
        <w:t>147    </w:t>
      </w:r>
      <w:r>
        <w:rPr>
          <w:color w:val="58595B"/>
          <w:sz w:val="14"/>
        </w:rPr>
        <w:t>Md. Code Regs. 13A.03.02.04</w:t>
      </w:r>
      <w:r>
        <w:rPr>
          <w:color w:val="58595B"/>
          <w:spacing w:val="-2"/>
          <w:sz w:val="14"/>
        </w:rPr>
        <w:t> </w:t>
      </w:r>
      <w:r>
        <w:rPr>
          <w:color w:val="58595B"/>
          <w:sz w:val="14"/>
        </w:rPr>
        <w:t>(2015).</w:t>
      </w:r>
    </w:p>
    <w:p>
      <w:pPr>
        <w:spacing w:after="0"/>
        <w:jc w:val="left"/>
        <w:rPr>
          <w:sz w:val="14"/>
        </w:rPr>
        <w:sectPr>
          <w:type w:val="continuous"/>
          <w:pgSz w:w="12240" w:h="15840"/>
          <w:pgMar w:top="700" w:bottom="280" w:left="0" w:right="0"/>
          <w:cols w:num="2" w:equalWidth="0">
            <w:col w:w="3402" w:space="2209"/>
            <w:col w:w="6629"/>
          </w:cols>
        </w:sectPr>
      </w:pPr>
    </w:p>
    <w:p>
      <w:pPr>
        <w:pStyle w:val="BodyText"/>
        <w:rPr>
          <w:sz w:val="20"/>
        </w:rPr>
      </w:pPr>
    </w:p>
    <w:p>
      <w:pPr>
        <w:pStyle w:val="BodyText"/>
        <w:rPr>
          <w:sz w:val="20"/>
        </w:rPr>
      </w:pPr>
    </w:p>
    <w:p>
      <w:pPr>
        <w:pStyle w:val="BodyText"/>
        <w:spacing w:before="5"/>
      </w:pPr>
    </w:p>
    <w:p>
      <w:pPr>
        <w:spacing w:after="0"/>
        <w:sectPr>
          <w:footerReference w:type="default" r:id="rId147"/>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1934720"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240.332596pt;margin-top:-8.984708pt;width:97.75pt;height:53.6pt;mso-position-horizontal-relative:page;mso-position-vertical-relative:paragraph;z-index:251933696" coordorigin="4807,-180" coordsize="1955,1072">
            <v:shape style="position:absolute;left:6602;top:786;width:151;height:106" type="#_x0000_t75" stroked="false">
              <v:imagedata r:id="rId148" o:title=""/>
            </v:shape>
            <v:shape style="position:absolute;left:6262;top:738;width:222;height:114" type="#_x0000_t75" stroked="false">
              <v:imagedata r:id="rId149" o:title=""/>
            </v:shape>
            <v:shape style="position:absolute;left:4811;top:-176;width:1945;height:899" coordorigin="4811,-175" coordsize="1945,899" path="m6348,382l5964,382,5971,398,5971,450,5987,458,5987,526,5997,547,6028,555,6068,555,6085,566,6085,575,6095,595,6102,623,6119,691,6136,691,6143,723,6176,723,6176,711,6183,703,6200,703,6200,663,6224,655,6257,655,6267,643,6274,635,6291,623,6298,615,6315,575,6325,566,6503,566,6463,555,6436,535,6429,526,6422,507,6422,458,6412,438,6389,430,6355,430,6348,410,6338,398,6348,382xm6675,362l6635,362,6648,370,6665,382,6675,398,6675,450,6705,450,6705,507,6699,526,6675,535,6625,547,6584,566,6372,566,6379,575,6379,587,6372,595,6372,635,6365,663,6355,691,6453,683,6486,643,6486,635,6537,635,6567,623,6608,623,6618,615,6753,615,6749,603,6739,575,6749,555,6756,547,6749,526,6739,518,6739,507,6749,507,6749,486,6722,418,6705,390,6675,362xm6753,615l6716,615,6722,623,6722,663,6739,663,6756,623,6753,615xm6608,623l6567,623,6584,635,6608,623xm5229,370l5189,370,5189,390,5219,390,5229,370xm6355,370l5742,370,5742,390,5907,382,6348,382,6355,370xm5131,-87l4933,-87,4943,-59,4919,9,4892,57,4885,98,4862,186,4811,330,4811,362,5064,370,6355,370,6365,382,6372,390,6389,390,6389,382,6372,370,6372,330,6365,322,6331,302,6325,294,6331,274,6325,262,6306,246,6183,246,6166,226,6159,214,6153,194,6153,146,6176,146,6176,126,6193,110,6210,98,6250,78,6257,78,6257,69,6240,57,6240,49,6250,49,6257,37,6308,29,6331,21,6338,9,6338,-11,6331,-19,6308,-31,6298,-47,6274,-59,5987,-59,5769,-67,5671,-67,5482,-79,5374,-79,5131,-87xm6635,342l6594,342,6584,350,6584,362,6594,370,6608,382,6618,370,6625,362,6675,362,6658,350,6635,342xm6234,206l6224,226,6224,234,6217,246,6306,246,6291,234,6257,234,6250,226,6234,206xm6240,-175l6224,-175,6166,-167,6153,-167,6136,-135,6126,-127,6079,-127,6068,-115,6068,-79,6028,-79,6021,-67,6005,-59,6274,-59,6274,-79,6267,-99,6250,-127,6126,-127,6102,-135,6267,-135,6267,-167,6240,-175xe" filled="true" fillcolor="#808285" stroked="false">
              <v:path arrowok="t"/>
              <v:fill type="solid"/>
            </v:shape>
            <v:shape style="position:absolute;left:4811;top:-176;width:1945;height:899" coordorigin="4811,-175" coordsize="1945,899" path="m6102,623l6095,595,6085,575,6085,566,6068,555,6028,555,5997,547,5987,526,5987,458,5971,450,5971,398,5964,382,5907,382,5742,390,5742,370,5229,370,5219,390,5189,390,5189,370,5064,370,4811,362,4811,330,4862,186,4885,98,4892,57,4919,9,4943,-59,4933,-87,5131,-87,5374,-79,5482,-79,5671,-67,5769,-67,5987,-59,6005,-59,6021,-67,6028,-79,6068,-79,6068,-115,6079,-127,6102,-135,6126,-127,6136,-135,6153,-167,6166,-167,6224,-175,6240,-175,6267,-167,6267,-135,6251,-127,6267,-99,6274,-79,6274,-59,6298,-47,6308,-31,6331,-19,6338,-11,6338,9,6331,21,6308,29,6257,37,6251,49,6240,49,6240,57,6257,69,6257,78,6251,78,6210,98,6193,110,6176,126,6176,146,6153,146,6153,194,6159,214,6166,226,6183,246,6200,246,6217,246,6224,234,6224,226,6234,206,6251,226,6257,234,6291,234,6325,262,6331,274,6325,294,6331,302,6365,322,6372,330,6372,370,6389,382,6389,390,6379,390,6372,390,6365,382,6355,370,6348,382,6338,398,6348,410,6355,430,6372,430,6389,430,6412,438,6422,458,6422,507,6429,526,6436,535,6463,555,6503,566,6544,566,6584,566,6625,547,6675,535,6699,526,6705,507,6705,486,6705,450,6699,450,6675,450,6675,438,6675,418,6675,398,6665,382,6648,370,6635,362,6625,362,6618,370,6608,382,6594,370,6584,362,6584,350,6594,342,6608,342,6635,342,6705,390,6749,486,6749,507,6739,507,6739,518,6749,526,6756,547,6749,555,6739,575,6749,603,6756,623,6739,663,6733,663,6722,663,6722,623,6716,615,6699,615,6665,615,6648,615,6635,615,6618,615,6608,623,6584,635,6567,623,6537,635,6527,635,6510,635,6486,635,6486,643,6470,663,6453,683,6355,691,6365,663,6372,635,6372,595,6379,587,6379,575,6372,566,6355,566,6338,566,6325,566,6315,575,6298,615,6291,623,6274,635,6267,643,6257,655,6251,655,6234,655,6224,655,6200,663,6200,683,6200,691,6200,703,6183,703,6176,711,6176,723,6143,723,6136,691,6119,691,6102,623xe" filled="false" stroked="true" strokeweight=".465pt" strokecolor="#58595b">
              <v:path arrowok="t"/>
              <v:stroke dashstyle="solid"/>
            </v:shape>
            <v:shape style="position:absolute;left:4806;top:-180;width:1955;height:1072" type="#_x0000_t202" filled="false" stroked="false">
              <v:textbox inset="0,0,0,0">
                <w:txbxContent>
                  <w:p>
                    <w:pPr>
                      <w:spacing w:before="284"/>
                      <w:ind w:left="-362" w:right="-274" w:firstLine="0"/>
                      <w:jc w:val="left"/>
                      <w:rPr>
                        <w:rFonts w:ascii="Calibri"/>
                        <w:sz w:val="44"/>
                      </w:rPr>
                    </w:pPr>
                    <w:r>
                      <w:rPr>
                        <w:rFonts w:ascii="Calibri"/>
                        <w:color w:val="FFFFFF"/>
                        <w:w w:val="120"/>
                        <w:sz w:val="44"/>
                        <w:shd w:fill="009CD8" w:color="auto" w:val="clear"/>
                      </w:rPr>
                      <w:t>S</w:t>
                    </w:r>
                    <w:r>
                      <w:rPr>
                        <w:rFonts w:ascii="Calibri"/>
                        <w:color w:val="FFFFFF"/>
                        <w:sz w:val="44"/>
                        <w:shd w:fill="009CD8" w:color="auto" w:val="clear"/>
                      </w:rPr>
                      <w:t>                       </w:t>
                    </w:r>
                    <w:r>
                      <w:rPr>
                        <w:rFonts w:ascii="Calibri"/>
                        <w:color w:val="FFFFFF"/>
                        <w:spacing w:val="-45"/>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15"/>
          <w:shd w:fill="009CD8" w:color="auto" w:val="clear"/>
        </w:rPr>
        <w:t>MASSACHUSETT</w:t>
      </w:r>
    </w:p>
    <w:p>
      <w:pPr>
        <w:pStyle w:val="BodyText"/>
        <w:spacing w:before="5"/>
        <w:rPr>
          <w:rFonts w:ascii="Calibri"/>
          <w:sz w:val="24"/>
        </w:rPr>
      </w:pPr>
    </w:p>
    <w:p>
      <w:pPr>
        <w:spacing w:after="0"/>
        <w:rPr>
          <w:rFonts w:ascii="Calibri"/>
          <w:sz w:val="24"/>
        </w:rPr>
        <w:sectPr>
          <w:type w:val="continuous"/>
          <w:pgSz w:w="12240" w:h="15840"/>
          <w:pgMar w:top="700" w:bottom="280" w:left="0" w:right="0"/>
        </w:sectPr>
      </w:pPr>
    </w:p>
    <w:p>
      <w:pPr>
        <w:pStyle w:val="BodyText"/>
        <w:spacing w:line="300" w:lineRule="auto" w:before="97"/>
        <w:ind w:left="759" w:right="-19"/>
      </w:pPr>
      <w:r>
        <w:rPr/>
        <w:pict>
          <v:group style="position:absolute;margin-left:0pt;margin-top:0pt;width:612pt;height:89.55pt;mso-position-horizontal-relative:page;mso-position-vertical-relative:page;z-index:-271028224"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color w:val="009CD8"/>
          <w:sz w:val="20"/>
        </w:rPr>
        <w:t>Amount of Required Physical Education: </w:t>
      </w:r>
      <w:r>
        <w:rPr>
          <w:color w:val="231F20"/>
        </w:rPr>
        <w:t>The state requires students to take physical education in grades K-12, but does not have a requirement for the minimum number of minutes.</w:t>
      </w:r>
      <w:r>
        <w:rPr>
          <w:color w:val="231F20"/>
          <w:position w:val="6"/>
          <w:sz w:val="10"/>
        </w:rPr>
        <w:t>148 </w:t>
      </w:r>
      <w:r>
        <w:rPr>
          <w:color w:val="231F20"/>
        </w:rPr>
        <w:t>The state enforces the physical education requirements using an Annual Review/Problem Resolution System.</w:t>
      </w:r>
    </w:p>
    <w:p>
      <w:pPr>
        <w:pStyle w:val="BodyText"/>
        <w:spacing w:before="10"/>
        <w:rPr>
          <w:sz w:val="15"/>
        </w:rPr>
      </w:pPr>
    </w:p>
    <w:p>
      <w:pPr>
        <w:spacing w:line="297" w:lineRule="auto" w:before="0"/>
        <w:ind w:left="760" w:right="20"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2"/>
        <w:rPr>
          <w:sz w:val="16"/>
        </w:rPr>
      </w:pPr>
    </w:p>
    <w:p>
      <w:pPr>
        <w:spacing w:line="295" w:lineRule="auto" w:before="0"/>
        <w:ind w:left="759" w:right="293" w:firstLine="0"/>
        <w:jc w:val="left"/>
        <w:rPr>
          <w:sz w:val="18"/>
        </w:rPr>
      </w:pPr>
      <w:r>
        <w:rPr>
          <w:rFonts w:ascii="Franklin Gothic Demi"/>
          <w:color w:val="009CD8"/>
          <w:sz w:val="20"/>
        </w:rPr>
        <w:t>High School Graduation Requirements: </w:t>
      </w:r>
      <w:r>
        <w:rPr>
          <w:color w:val="231F20"/>
          <w:sz w:val="18"/>
        </w:rPr>
        <w:t>The state does not have a requirement for the number of high school physical education credits needed for graduation.</w:t>
      </w:r>
    </w:p>
    <w:p>
      <w:pPr>
        <w:pStyle w:val="BodyText"/>
        <w:spacing w:before="1"/>
        <w:rPr>
          <w:sz w:val="16"/>
        </w:rPr>
      </w:pPr>
    </w:p>
    <w:p>
      <w:pPr>
        <w:pStyle w:val="BodyText"/>
        <w:spacing w:line="295" w:lineRule="auto"/>
        <w:ind w:left="760" w:right="-19" w:hanging="1"/>
      </w:pPr>
      <w:r>
        <w:rPr>
          <w:rFonts w:ascii="Franklin Gothic Demi"/>
          <w:color w:val="009CD8"/>
          <w:sz w:val="20"/>
        </w:rPr>
        <w:t>Substitutions: </w:t>
      </w:r>
      <w:r>
        <w:rPr>
          <w:color w:val="231F20"/>
        </w:rPr>
        <w:t>The state permits school districts or schools to allow students to substitute interscholastic sports for required physical education participation or credit.</w:t>
      </w:r>
    </w:p>
    <w:p>
      <w:pPr>
        <w:pStyle w:val="BodyText"/>
        <w:spacing w:before="1"/>
        <w:rPr>
          <w:sz w:val="16"/>
        </w:rPr>
      </w:pPr>
    </w:p>
    <w:p>
      <w:pPr>
        <w:pStyle w:val="BodyText"/>
        <w:spacing w:line="297" w:lineRule="auto"/>
        <w:ind w:left="759" w:right="-19"/>
        <w:rPr>
          <w:sz w:val="10"/>
        </w:rPr>
      </w:pPr>
      <w:r>
        <w:rPr>
          <w:rFonts w:ascii="Franklin Gothic Demi"/>
          <w:color w:val="009CD8"/>
          <w:sz w:val="20"/>
        </w:rPr>
        <w:t>Exemptions/Waivers: </w:t>
      </w:r>
      <w:r>
        <w:rPr>
          <w:color w:val="231F20"/>
        </w:rPr>
        <w:t>The state does not permit schools or school districts to apply for a waiver from state physical education requirements. Students may apply for an exemption from required physical education for medical reasons or religious beliefs.</w:t>
      </w:r>
      <w:r>
        <w:rPr>
          <w:color w:val="231F20"/>
          <w:position w:val="6"/>
          <w:sz w:val="10"/>
        </w:rPr>
        <w:t>149</w:t>
      </w:r>
    </w:p>
    <w:p>
      <w:pPr>
        <w:pStyle w:val="BodyText"/>
        <w:spacing w:before="2"/>
        <w:rPr>
          <w:sz w:val="16"/>
        </w:rPr>
      </w:pPr>
    </w:p>
    <w:p>
      <w:pPr>
        <w:pStyle w:val="BodyText"/>
        <w:spacing w:line="302" w:lineRule="auto"/>
        <w:ind w:left="760" w:right="16" w:hanging="1"/>
      </w:pPr>
      <w:r>
        <w:rPr>
          <w:rFonts w:ascii="Franklin Gothic Demi"/>
          <w:color w:val="009CD8"/>
          <w:sz w:val="20"/>
        </w:rPr>
        <w:t>Physical Activity: </w:t>
      </w:r>
      <w:r>
        <w:rPr>
          <w:color w:val="231F20"/>
        </w:rPr>
        <w:t>The state does not require elementary schools to provide daily recess, and it does not require a minimum weekly/ daily amount of physical activity for elementary, middle school/ junior high, or high school students. Classroom physical activity breaks are not required. The state prohibits the use of withholding physical activity, including recess, as punishment for disciplinary reasons. It also prohibits using physical activity as punishment for inappropriate behavior.</w:t>
      </w:r>
    </w:p>
    <w:p>
      <w:pPr>
        <w:pStyle w:val="BodyText"/>
        <w:spacing w:line="295" w:lineRule="auto" w:before="178"/>
        <w:ind w:left="759" w:right="240"/>
        <w:jc w:val="both"/>
      </w:pPr>
      <w:r>
        <w:rPr>
          <w:rFonts w:ascii="Franklin Gothic Demi"/>
          <w:color w:val="009CD8"/>
          <w:sz w:val="20"/>
        </w:rPr>
        <w:t>Local School Wellness Policy: </w:t>
      </w:r>
      <w:r>
        <w:rPr>
          <w:color w:val="231F20"/>
        </w:rPr>
        <w:t>The state requires schools</w:t>
      </w:r>
      <w:r>
        <w:rPr>
          <w:color w:val="231F20"/>
          <w:spacing w:val="-31"/>
        </w:rPr>
        <w:t> </w:t>
      </w:r>
      <w:r>
        <w:rPr>
          <w:color w:val="231F20"/>
        </w:rPr>
        <w:t>or school districts to provide their local school wellness policy to</w:t>
      </w:r>
      <w:r>
        <w:rPr>
          <w:color w:val="231F20"/>
          <w:spacing w:val="-28"/>
        </w:rPr>
        <w:t> </w:t>
      </w:r>
      <w:r>
        <w:rPr>
          <w:color w:val="231F20"/>
        </w:rPr>
        <w:t>the state education</w:t>
      </w:r>
      <w:r>
        <w:rPr>
          <w:color w:val="231F20"/>
          <w:spacing w:val="-1"/>
        </w:rPr>
        <w:t> </w:t>
      </w:r>
      <w:r>
        <w:rPr>
          <w:color w:val="231F20"/>
        </w:rPr>
        <w:t>agency.</w:t>
      </w:r>
    </w:p>
    <w:p>
      <w:pPr>
        <w:pStyle w:val="BodyText"/>
        <w:spacing w:before="1"/>
        <w:rPr>
          <w:sz w:val="16"/>
        </w:rPr>
      </w:pPr>
    </w:p>
    <w:p>
      <w:pPr>
        <w:pStyle w:val="BodyText"/>
        <w:spacing w:line="297" w:lineRule="auto"/>
        <w:ind w:left="759" w:right="-19"/>
      </w:pPr>
      <w:r>
        <w:rPr>
          <w:rFonts w:ascii="Franklin Gothic Demi"/>
          <w:color w:val="009CD8"/>
          <w:sz w:val="20"/>
        </w:rPr>
        <w:t>State Standards:</w:t>
      </w:r>
      <w:r>
        <w:rPr>
          <w:rFonts w:ascii="Franklin Gothic Demi"/>
          <w:color w:val="009CD8"/>
          <w:spacing w:val="-41"/>
          <w:sz w:val="20"/>
        </w:rPr>
        <w:t> </w:t>
      </w:r>
      <w:r>
        <w:rPr>
          <w:color w:val="231F20"/>
        </w:rPr>
        <w:t>The state has adopted a </w:t>
      </w:r>
      <w:hyperlink r:id="rId150">
        <w:r>
          <w:rPr>
            <w:color w:val="25408F"/>
            <w:u w:val="single" w:color="25408F"/>
          </w:rPr>
          <w:t>Comprehensive Health</w:t>
        </w:r>
      </w:hyperlink>
      <w:r>
        <w:rPr>
          <w:color w:val="25408F"/>
        </w:rPr>
        <w:t> </w:t>
      </w:r>
      <w:hyperlink r:id="rId150">
        <w:r>
          <w:rPr>
            <w:color w:val="25408F"/>
            <w:u w:val="single" w:color="25408F"/>
          </w:rPr>
          <w:t>Framework</w:t>
        </w:r>
      </w:hyperlink>
      <w:r>
        <w:rPr>
          <w:color w:val="25408F"/>
        </w:rPr>
        <w:t> </w:t>
      </w:r>
      <w:r>
        <w:rPr>
          <w:color w:val="231F20"/>
        </w:rPr>
        <w:t>which includes standards for physical education yet school districts are not required to comply. The standards were last updated in</w:t>
      </w:r>
      <w:r>
        <w:rPr>
          <w:color w:val="231F20"/>
          <w:spacing w:val="-2"/>
        </w:rPr>
        <w:t> </w:t>
      </w:r>
      <w:r>
        <w:rPr>
          <w:color w:val="231F20"/>
        </w:rPr>
        <w:t>1999.</w:t>
      </w:r>
    </w:p>
    <w:p>
      <w:pPr>
        <w:pStyle w:val="Heading5"/>
        <w:spacing w:before="97"/>
        <w:ind w:left="574"/>
      </w:pPr>
      <w:r>
        <w:rPr/>
        <w:br w:type="column"/>
      </w:r>
      <w:r>
        <w:rPr>
          <w:color w:val="58595B"/>
        </w:rPr>
        <w:t>Areas addressed in the state standards include:</w:t>
      </w:r>
    </w:p>
    <w:p>
      <w:pPr>
        <w:spacing w:line="285" w:lineRule="auto" w:before="110"/>
        <w:ind w:left="574" w:right="704"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2"/>
        <w:ind w:left="574" w:right="704"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2"/>
        <w:ind w:left="574"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4"/>
        <w:ind w:left="574"/>
      </w:pPr>
      <w:r>
        <w:rPr>
          <w:color w:val="231F20"/>
        </w:rPr>
        <w:t>maintain a health-enhancing level of physical activity and fitness</w:t>
      </w:r>
    </w:p>
    <w:p>
      <w:pPr>
        <w:pStyle w:val="BodyText"/>
        <w:spacing w:before="7"/>
      </w:pPr>
    </w:p>
    <w:p>
      <w:pPr>
        <w:spacing w:line="285" w:lineRule="auto" w:before="0"/>
        <w:ind w:left="574" w:right="704"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2"/>
        <w:ind w:left="574" w:right="704"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0"/>
        <w:rPr>
          <w:sz w:val="16"/>
        </w:rPr>
      </w:pPr>
    </w:p>
    <w:p>
      <w:pPr>
        <w:pStyle w:val="BodyText"/>
        <w:spacing w:line="297" w:lineRule="auto"/>
        <w:ind w:left="394" w:right="704"/>
      </w:pPr>
      <w:r>
        <w:rPr>
          <w:rFonts w:ascii="Franklin Gothic Demi"/>
          <w:color w:val="009CD8"/>
          <w:sz w:val="20"/>
        </w:rPr>
        <w:t>State Curriculum: </w:t>
      </w:r>
      <w:r>
        <w:rPr>
          <w:color w:val="231F20"/>
        </w:rPr>
        <w:t>The state does not require schools or school districts to use a specific curriculum. It has not promoted use of the Physical Education Curriculum Analysis Tool (PECAT) to schools or school districts.</w:t>
      </w:r>
    </w:p>
    <w:p>
      <w:pPr>
        <w:pStyle w:val="BodyText"/>
        <w:spacing w:before="2"/>
        <w:rPr>
          <w:sz w:val="16"/>
        </w:rPr>
      </w:pPr>
    </w:p>
    <w:p>
      <w:pPr>
        <w:spacing w:line="297" w:lineRule="auto" w:before="0"/>
        <w:ind w:left="394" w:right="926" w:firstLine="0"/>
        <w:jc w:val="left"/>
        <w:rPr>
          <w:sz w:val="18"/>
        </w:rPr>
      </w:pPr>
      <w:r>
        <w:rPr>
          <w:rFonts w:ascii="Franklin Gothic Demi" w:hAnsi="Franklin Gothic Demi"/>
          <w:color w:val="009CD8"/>
          <w:sz w:val="20"/>
        </w:rPr>
        <w:t>State Funding for Physical Education Programs: </w:t>
      </w:r>
      <w:r>
        <w:rPr>
          <w:color w:val="231F20"/>
          <w:sz w:val="18"/>
        </w:rPr>
        <w:t>General education funding is available for the state’s physical education programs in school districts and schools. No additional funding is available for physical education programs.</w:t>
      </w:r>
    </w:p>
    <w:p>
      <w:pPr>
        <w:pStyle w:val="BodyText"/>
        <w:spacing w:before="1"/>
        <w:rPr>
          <w:sz w:val="16"/>
        </w:rPr>
      </w:pPr>
    </w:p>
    <w:p>
      <w:pPr>
        <w:pStyle w:val="BodyText"/>
        <w:spacing w:line="285" w:lineRule="auto" w:before="1"/>
        <w:ind w:left="394" w:right="704" w:hanging="1"/>
      </w:pPr>
      <w:r>
        <w:rPr>
          <w:rFonts w:ascii="Franklin Gothic Demi"/>
          <w:color w:val="009CD8"/>
          <w:sz w:val="20"/>
        </w:rPr>
        <w:t>Class Size: </w:t>
      </w:r>
      <w:r>
        <w:rPr>
          <w:color w:val="231F20"/>
        </w:rPr>
        <w:t>The state does not have a required student-teacher ratio for academic classes/physical education.</w:t>
      </w:r>
    </w:p>
    <w:p>
      <w:pPr>
        <w:pStyle w:val="BodyText"/>
        <w:spacing w:before="10"/>
        <w:rPr>
          <w:sz w:val="16"/>
        </w:rPr>
      </w:pPr>
    </w:p>
    <w:p>
      <w:pPr>
        <w:pStyle w:val="BodyText"/>
        <w:spacing w:line="285" w:lineRule="auto"/>
        <w:ind w:left="394" w:right="704" w:hanging="1"/>
      </w:pPr>
      <w:r>
        <w:rPr>
          <w:rFonts w:ascii="Franklin Gothic Demi"/>
          <w:color w:val="009CD8"/>
          <w:sz w:val="20"/>
        </w:rPr>
        <w:t>Student Assessment: </w:t>
      </w:r>
      <w:r>
        <w:rPr>
          <w:color w:val="231F20"/>
        </w:rPr>
        <w:t>The state does not require student assessment related to state physical education standards.</w:t>
      </w:r>
    </w:p>
    <w:p>
      <w:pPr>
        <w:pStyle w:val="BodyText"/>
        <w:spacing w:before="10"/>
        <w:rPr>
          <w:sz w:val="16"/>
        </w:rPr>
      </w:pPr>
    </w:p>
    <w:p>
      <w:pPr>
        <w:spacing w:before="0"/>
        <w:ind w:left="394" w:right="0" w:firstLine="0"/>
        <w:jc w:val="left"/>
        <w:rPr>
          <w:sz w:val="18"/>
        </w:rPr>
      </w:pPr>
      <w:r>
        <w:rPr>
          <w:rFonts w:ascii="Franklin Gothic Demi"/>
          <w:color w:val="009CD8"/>
          <w:sz w:val="20"/>
        </w:rPr>
        <w:t>Fitness Assessment: </w:t>
      </w:r>
      <w:r>
        <w:rPr>
          <w:color w:val="231F20"/>
          <w:sz w:val="18"/>
        </w:rPr>
        <w:t>The state does not require student</w:t>
      </w:r>
    </w:p>
    <w:p>
      <w:pPr>
        <w:pStyle w:val="BodyText"/>
        <w:spacing w:before="45"/>
        <w:ind w:left="394"/>
      </w:pPr>
      <w:r>
        <w:rPr>
          <w:color w:val="231F20"/>
        </w:rPr>
        <w:t>physical fitness assessment.</w:t>
      </w:r>
    </w:p>
    <w:p>
      <w:pPr>
        <w:pStyle w:val="BodyText"/>
        <w:spacing w:before="4"/>
        <w:rPr>
          <w:sz w:val="20"/>
        </w:rPr>
      </w:pPr>
    </w:p>
    <w:p>
      <w:pPr>
        <w:pStyle w:val="BodyText"/>
        <w:spacing w:line="302" w:lineRule="auto"/>
        <w:ind w:left="394" w:right="739"/>
      </w:pPr>
      <w:r>
        <w:rPr>
          <w:rFonts w:ascii="Franklin Gothic Demi"/>
          <w:color w:val="009CD8"/>
          <w:sz w:val="20"/>
        </w:rPr>
        <w:t>Body Mass Index (BMI): </w:t>
      </w:r>
      <w:r>
        <w:rPr>
          <w:color w:val="231F20"/>
        </w:rPr>
        <w:t>The state requires schools to collect BMI and height and weight for each student. The state provides model policies, policy guidance, or other materials to inform school or district policy on this screening. Individual student results are sent to parents and aggregate school results are sent to the state department of health.</w:t>
      </w:r>
    </w:p>
    <w:p>
      <w:pPr>
        <w:spacing w:after="0" w:line="302" w:lineRule="auto"/>
        <w:sectPr>
          <w:type w:val="continuous"/>
          <w:pgSz w:w="12240" w:h="15840"/>
          <w:pgMar w:top="700" w:bottom="280" w:left="0" w:right="0"/>
          <w:cols w:num="2" w:equalWidth="0">
            <w:col w:w="5922" w:space="40"/>
            <w:col w:w="627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spacing w:after="0"/>
        <w:sectPr>
          <w:footerReference w:type="default" r:id="rId151"/>
          <w:pgSz w:w="12240" w:h="15840"/>
          <w:pgMar w:footer="570" w:header="0" w:top="0" w:bottom="760" w:left="0" w:right="0"/>
        </w:sectPr>
      </w:pPr>
    </w:p>
    <w:p>
      <w:pPr>
        <w:pStyle w:val="BodyText"/>
        <w:spacing w:line="302" w:lineRule="auto" w:before="97"/>
        <w:ind w:left="719" w:right="-17"/>
      </w:pPr>
      <w:r>
        <w:rPr/>
        <w:pict>
          <v:shape style="position:absolute;margin-left:17.2672pt;margin-top:-102.150002pt;width:35.6pt;height:91.05pt;mso-position-horizontal-relative:page;mso-position-vertical-relative:paragraph;z-index:251939840"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rFonts w:ascii="Franklin Gothic Demi"/>
          <w:color w:val="009CD8"/>
          <w:sz w:val="20"/>
        </w:rPr>
        <w:t>Certification/Licensure of Physical Education Teachers: </w:t>
      </w:r>
      <w:r>
        <w:rPr>
          <w:color w:val="231F20"/>
        </w:rPr>
        <w:t>The</w:t>
      </w:r>
      <w:r>
        <w:rPr>
          <w:color w:val="231F20"/>
          <w:spacing w:val="-5"/>
        </w:rPr>
        <w:t> </w:t>
      </w:r>
      <w:r>
        <w:rPr>
          <w:color w:val="231F20"/>
        </w:rPr>
        <w:t>state</w:t>
      </w:r>
      <w:r>
        <w:rPr>
          <w:color w:val="231F20"/>
          <w:spacing w:val="-3"/>
        </w:rPr>
        <w:t> </w:t>
      </w:r>
      <w:r>
        <w:rPr>
          <w:color w:val="231F20"/>
        </w:rPr>
        <w:t>requires</w:t>
      </w:r>
      <w:r>
        <w:rPr>
          <w:color w:val="231F20"/>
          <w:spacing w:val="-4"/>
        </w:rPr>
        <w:t> </w:t>
      </w:r>
      <w:r>
        <w:rPr>
          <w:color w:val="231F20"/>
        </w:rPr>
        <w:t>physical</w:t>
      </w:r>
      <w:r>
        <w:rPr>
          <w:color w:val="231F20"/>
          <w:spacing w:val="-4"/>
        </w:rPr>
        <w:t> </w:t>
      </w:r>
      <w:r>
        <w:rPr>
          <w:color w:val="231F20"/>
        </w:rPr>
        <w:t>education</w:t>
      </w:r>
      <w:r>
        <w:rPr>
          <w:color w:val="231F20"/>
          <w:spacing w:val="-4"/>
        </w:rPr>
        <w:t> </w:t>
      </w:r>
      <w:r>
        <w:rPr>
          <w:color w:val="231F20"/>
        </w:rPr>
        <w:t>teachers</w:t>
      </w:r>
      <w:r>
        <w:rPr>
          <w:color w:val="231F20"/>
          <w:spacing w:val="-3"/>
        </w:rPr>
        <w:t> </w:t>
      </w:r>
      <w:r>
        <w:rPr>
          <w:color w:val="231F20"/>
        </w:rPr>
        <w:t>to</w:t>
      </w:r>
      <w:r>
        <w:rPr>
          <w:color w:val="231F20"/>
          <w:spacing w:val="-4"/>
        </w:rPr>
        <w:t> </w:t>
      </w:r>
      <w:r>
        <w:rPr>
          <w:color w:val="231F20"/>
        </w:rPr>
        <w:t>be</w:t>
      </w:r>
      <w:r>
        <w:rPr>
          <w:color w:val="231F20"/>
          <w:spacing w:val="-4"/>
        </w:rPr>
        <w:t> </w:t>
      </w:r>
      <w:r>
        <w:rPr>
          <w:color w:val="231F20"/>
        </w:rPr>
        <w:t>state</w:t>
      </w:r>
      <w:r>
        <w:rPr>
          <w:color w:val="231F20"/>
          <w:spacing w:val="-3"/>
        </w:rPr>
        <w:t> </w:t>
      </w:r>
      <w:r>
        <w:rPr>
          <w:color w:val="231F20"/>
        </w:rPr>
        <w:t>certified/ licensed and endorsed to teach physical education at the middle school/junior high and high school levels.</w:t>
      </w:r>
      <w:r>
        <w:rPr>
          <w:color w:val="231F20"/>
          <w:position w:val="6"/>
          <w:sz w:val="10"/>
        </w:rPr>
        <w:t>150 </w:t>
      </w:r>
      <w:r>
        <w:rPr>
          <w:color w:val="231F20"/>
        </w:rPr>
        <w:t>It also requires physical education teachers to pass a physical education certificate/ licensure exam before they are endorsed to teach physical education. Elementary classroom teachers (generalists) are allowed to teach required elementary school physical education</w:t>
      </w:r>
      <w:r>
        <w:rPr>
          <w:color w:val="231F20"/>
          <w:spacing w:val="-11"/>
        </w:rPr>
        <w:t> </w:t>
      </w:r>
      <w:r>
        <w:rPr>
          <w:color w:val="231F20"/>
        </w:rPr>
        <w:t>classes.</w:t>
      </w:r>
    </w:p>
    <w:p>
      <w:pPr>
        <w:pStyle w:val="BodyText"/>
        <w:spacing w:line="295" w:lineRule="auto" w:before="177"/>
        <w:ind w:left="720" w:right="-17"/>
      </w:pPr>
      <w:r>
        <w:rPr>
          <w:rFonts w:ascii="Franklin Gothic Demi" w:hAnsi="Franklin Gothic Demi"/>
          <w:color w:val="009CD8"/>
          <w:sz w:val="20"/>
        </w:rPr>
        <w:t>Professional Development of Physical Education Teachers: </w:t>
      </w:r>
      <w:r>
        <w:rPr>
          <w:color w:val="231F20"/>
        </w:rPr>
        <w:t>Professional development is required in order to maintain/renew one’s physical education teacher certification or licensure. The state does not provide professional development events or funding specifically for physical education teachers.</w:t>
      </w:r>
    </w:p>
    <w:p>
      <w:pPr>
        <w:spacing w:line="285" w:lineRule="auto" w:before="97"/>
        <w:ind w:left="432" w:right="915" w:firstLine="0"/>
        <w:jc w:val="left"/>
        <w:rPr>
          <w:sz w:val="18"/>
        </w:rPr>
      </w:pPr>
      <w:r>
        <w:rPr/>
        <w:br w:type="column"/>
      </w:r>
      <w:r>
        <w:rPr>
          <w:rFonts w:ascii="Franklin Gothic Demi"/>
          <w:color w:val="009CD8"/>
          <w:sz w:val="20"/>
        </w:rPr>
        <w:t>Teacher Evaluation: </w:t>
      </w:r>
      <w:r>
        <w:rPr>
          <w:color w:val="231F20"/>
          <w:sz w:val="18"/>
        </w:rPr>
        <w:t>The state does not have a teacher evaluation system for all teachers.</w:t>
      </w:r>
    </w:p>
    <w:p>
      <w:pPr>
        <w:pStyle w:val="BodyText"/>
        <w:spacing w:before="10"/>
        <w:rPr>
          <w:sz w:val="16"/>
        </w:rPr>
      </w:pPr>
    </w:p>
    <w:p>
      <w:pPr>
        <w:pStyle w:val="BodyText"/>
        <w:spacing w:line="297" w:lineRule="auto"/>
        <w:ind w:left="432" w:right="915"/>
      </w:pPr>
      <w:r>
        <w:rPr>
          <w:rFonts w:ascii="Franklin Gothic Demi"/>
          <w:color w:val="009CD8"/>
          <w:sz w:val="20"/>
        </w:rPr>
        <w:t>District Physical Education Coordinator: </w:t>
      </w:r>
      <w:r>
        <w:rPr>
          <w:color w:val="231F20"/>
        </w:rPr>
        <w:t>The state does not require each school district to have a licensed physical educator serving as a physical education coordinator. It does not have designated staffing to oversee implementation, compliance,</w:t>
      </w:r>
    </w:p>
    <w:p>
      <w:pPr>
        <w:pStyle w:val="BodyText"/>
        <w:spacing w:line="304" w:lineRule="auto" w:before="8"/>
        <w:ind w:left="432" w:right="723"/>
      </w:pPr>
      <w:r>
        <w:rPr>
          <w:color w:val="231F20"/>
        </w:rPr>
        <w:t>technical assistance, or monitoring of physical education programs in school districts and schools.</w:t>
      </w:r>
    </w:p>
    <w:p>
      <w:pPr>
        <w:pStyle w:val="Heading5"/>
        <w:spacing w:before="177"/>
        <w:ind w:left="432"/>
        <w:rPr>
          <w:rFonts w:ascii="Franklin Gothic Book"/>
          <w:sz w:val="18"/>
        </w:rPr>
      </w:pPr>
      <w:r>
        <w:rPr>
          <w:color w:val="009CD8"/>
        </w:rPr>
        <w:t>Contact Person: </w:t>
      </w:r>
      <w:r>
        <w:rPr>
          <w:rFonts w:ascii="Franklin Gothic Book"/>
          <w:color w:val="231F20"/>
          <w:sz w:val="18"/>
        </w:rPr>
        <w:t>N/A</w:t>
      </w:r>
    </w:p>
    <w:p>
      <w:pPr>
        <w:spacing w:after="0"/>
        <w:rPr>
          <w:rFonts w:ascii="Franklin Gothic Book"/>
          <w:sz w:val="18"/>
        </w:rPr>
        <w:sectPr>
          <w:type w:val="continuous"/>
          <w:pgSz w:w="12240" w:h="15840"/>
          <w:pgMar w:top="700" w:bottom="280" w:left="0" w:right="0"/>
          <w:cols w:num="2" w:equalWidth="0">
            <w:col w:w="5859" w:space="40"/>
            <w:col w:w="6341"/>
          </w:cols>
        </w:sectPr>
      </w:pPr>
    </w:p>
    <w:p>
      <w:pPr>
        <w:pStyle w:val="BodyText"/>
        <w:rPr>
          <w:sz w:val="20"/>
        </w:rPr>
      </w:pPr>
      <w:r>
        <w:rPr/>
        <w:pict>
          <v:group style="position:absolute;margin-left:0pt;margin-top:0pt;width:612pt;height:89.55pt;mso-position-horizontal-relative:page;mso-position-vertical-relative:page;z-index:251938816"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9090;top:1374;width:2173;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15"/>
                        <w:sz w:val="26"/>
                      </w:rPr>
                      <w:t>MASSACHUSETTS</w:t>
                    </w:r>
                  </w:p>
                </w:txbxContent>
              </v:textbox>
              <w10:wrap type="non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9"/>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spacing w:before="131"/>
        <w:ind w:left="720" w:right="0" w:firstLine="0"/>
        <w:jc w:val="left"/>
        <w:rPr>
          <w:sz w:val="14"/>
        </w:rPr>
      </w:pPr>
      <w:r>
        <w:rPr>
          <w:color w:val="58595B"/>
          <w:sz w:val="14"/>
        </w:rPr>
        <w:t>148  Mass. Gen. Laws ch. </w:t>
      </w:r>
      <w:r>
        <w:rPr>
          <w:color w:val="58595B"/>
          <w:spacing w:val="-5"/>
          <w:sz w:val="14"/>
        </w:rPr>
        <w:t>71, </w:t>
      </w:r>
      <w:r>
        <w:rPr>
          <w:color w:val="58595B"/>
          <w:sz w:val="14"/>
        </w:rPr>
        <w:t>§ 3</w:t>
      </w:r>
      <w:r>
        <w:rPr>
          <w:color w:val="58595B"/>
          <w:spacing w:val="3"/>
          <w:sz w:val="14"/>
        </w:rPr>
        <w:t> </w:t>
      </w:r>
      <w:r>
        <w:rPr>
          <w:color w:val="58595B"/>
          <w:sz w:val="14"/>
        </w:rPr>
        <w:t>(2015).</w:t>
      </w:r>
    </w:p>
    <w:p>
      <w:pPr>
        <w:spacing w:before="10"/>
        <w:ind w:left="720" w:right="0" w:firstLine="0"/>
        <w:jc w:val="left"/>
        <w:rPr>
          <w:sz w:val="14"/>
        </w:rPr>
      </w:pPr>
      <w:r>
        <w:rPr>
          <w:color w:val="58595B"/>
          <w:sz w:val="14"/>
        </w:rPr>
        <w:t>149  Mass. Gen. Laws ch. </w:t>
      </w:r>
      <w:r>
        <w:rPr>
          <w:color w:val="58595B"/>
          <w:spacing w:val="-5"/>
          <w:sz w:val="14"/>
        </w:rPr>
        <w:t>71, </w:t>
      </w:r>
      <w:r>
        <w:rPr>
          <w:color w:val="58595B"/>
          <w:sz w:val="14"/>
        </w:rPr>
        <w:t>§ 3</w:t>
      </w:r>
      <w:r>
        <w:rPr>
          <w:color w:val="58595B"/>
          <w:spacing w:val="3"/>
          <w:sz w:val="14"/>
        </w:rPr>
        <w:t> </w:t>
      </w:r>
      <w:r>
        <w:rPr>
          <w:color w:val="58595B"/>
          <w:sz w:val="14"/>
        </w:rPr>
        <w:t>(2015).</w:t>
      </w:r>
    </w:p>
    <w:p>
      <w:pPr>
        <w:spacing w:before="9"/>
        <w:ind w:left="720" w:right="0" w:firstLine="0"/>
        <w:jc w:val="left"/>
        <w:rPr>
          <w:sz w:val="14"/>
        </w:rPr>
      </w:pPr>
      <w:r>
        <w:rPr>
          <w:color w:val="58595B"/>
          <w:sz w:val="14"/>
        </w:rPr>
        <w:t>150  603 Mass. Code Regs. </w:t>
      </w:r>
      <w:r>
        <w:rPr>
          <w:color w:val="58595B"/>
          <w:spacing w:val="-4"/>
          <w:sz w:val="14"/>
        </w:rPr>
        <w:t>7.06</w:t>
      </w:r>
      <w:r>
        <w:rPr>
          <w:color w:val="58595B"/>
          <w:spacing w:val="-6"/>
          <w:sz w:val="14"/>
        </w:rPr>
        <w:t> </w:t>
      </w:r>
      <w:r>
        <w:rPr>
          <w:color w:val="58595B"/>
          <w:sz w:val="14"/>
        </w:rPr>
        <w:t>(2015).</w:t>
      </w:r>
    </w:p>
    <w:p>
      <w:pPr>
        <w:spacing w:after="0"/>
        <w:jc w:val="left"/>
        <w:rPr>
          <w:sz w:val="14"/>
        </w:rPr>
        <w:sectPr>
          <w:type w:val="continuous"/>
          <w:pgSz w:w="12240" w:h="15840"/>
          <w:pgMar w:top="700" w:bottom="280" w:left="0" w:right="0"/>
        </w:sectPr>
      </w:pPr>
    </w:p>
    <w:p>
      <w:pPr>
        <w:pStyle w:val="BodyText"/>
        <w:rPr>
          <w:sz w:val="20"/>
        </w:rPr>
      </w:pPr>
    </w:p>
    <w:p>
      <w:pPr>
        <w:pStyle w:val="BodyText"/>
        <w:rPr>
          <w:sz w:val="20"/>
        </w:rPr>
      </w:pPr>
    </w:p>
    <w:p>
      <w:pPr>
        <w:pStyle w:val="BodyText"/>
        <w:spacing w:before="5"/>
      </w:pPr>
    </w:p>
    <w:p>
      <w:pPr>
        <w:spacing w:after="0"/>
        <w:sectPr>
          <w:footerReference w:type="default" r:id="rId152"/>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1941888"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tabs>
          <w:tab w:pos="5788" w:val="left" w:leader="none"/>
        </w:tabs>
        <w:spacing w:before="105"/>
        <w:ind w:left="760"/>
      </w:pPr>
      <w:r>
        <w:rPr>
          <w:color w:val="FFFFFF"/>
          <w:w w:val="126"/>
          <w:shd w:fill="009CD8" w:color="auto" w:val="clear"/>
        </w:rPr>
        <w:t> </w:t>
      </w:r>
      <w:r>
        <w:rPr>
          <w:color w:val="FFFFFF"/>
          <w:shd w:fill="009CD8" w:color="auto" w:val="clear"/>
        </w:rPr>
        <w:t> </w:t>
      </w:r>
      <w:r>
        <w:rPr>
          <w:color w:val="FFFFFF"/>
          <w:spacing w:val="-45"/>
          <w:shd w:fill="009CD8" w:color="auto" w:val="clear"/>
        </w:rPr>
        <w:t> </w:t>
      </w:r>
      <w:r>
        <w:rPr>
          <w:color w:val="FFFFFF"/>
          <w:w w:val="115"/>
          <w:shd w:fill="009CD8" w:color="auto" w:val="clear"/>
        </w:rPr>
        <w:t>MICHIGAN</w:t>
      </w:r>
      <w:r>
        <w:rPr>
          <w:color w:val="FFFFFF"/>
          <w:shd w:fill="009CD8" w:color="auto" w:val="clear"/>
        </w:rPr>
        <w:tab/>
      </w:r>
    </w:p>
    <w:p>
      <w:pPr>
        <w:pStyle w:val="BodyText"/>
        <w:spacing w:before="3"/>
        <w:rPr>
          <w:rFonts w:ascii="Calibri"/>
          <w:sz w:val="24"/>
        </w:rPr>
      </w:pPr>
    </w:p>
    <w:p>
      <w:pPr>
        <w:spacing w:after="0"/>
        <w:rPr>
          <w:rFonts w:ascii="Calibri"/>
          <w:sz w:val="24"/>
        </w:rPr>
        <w:sectPr>
          <w:type w:val="continuous"/>
          <w:pgSz w:w="12240" w:h="15840"/>
          <w:pgMar w:top="700" w:bottom="280" w:left="0" w:right="0"/>
        </w:sectPr>
      </w:pPr>
    </w:p>
    <w:p>
      <w:pPr>
        <w:pStyle w:val="BodyText"/>
        <w:spacing w:line="302" w:lineRule="auto" w:before="99"/>
        <w:ind w:left="759" w:right="31"/>
      </w:pPr>
      <w:r>
        <w:rPr/>
        <w:pict>
          <v:group style="position:absolute;margin-left:0pt;margin-top:0pt;width:612pt;height:159.7pt;mso-position-horizontal-relative:page;mso-position-vertical-relative:page;z-index:-271019008" coordorigin="0,0" coordsize="12240,3194">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v:shape style="position:absolute;left:3382;top:1814;width:1527;height:1380" type="#_x0000_t75" stroked="false">
              <v:imagedata r:id="rId153" o:title=""/>
            </v:shape>
            <w10:wrap type="none"/>
          </v:group>
        </w:pict>
      </w:r>
      <w:r>
        <w:rPr>
          <w:rFonts w:ascii="Franklin Gothic Demi" w:hAnsi="Franklin Gothic Demi"/>
          <w:color w:val="009CD8"/>
          <w:sz w:val="20"/>
        </w:rPr>
        <w:t>Amount of Required Physical Education: </w:t>
      </w:r>
      <w:r>
        <w:rPr>
          <w:color w:val="231F20"/>
        </w:rPr>
        <w:t>The state requires elementary, middle school/junior high, and high schools to provide students with physical education and maintains that students who are “physically fit and capable of doing so” are to take physical education,</w:t>
      </w:r>
      <w:r>
        <w:rPr>
          <w:color w:val="231F20"/>
          <w:position w:val="6"/>
          <w:sz w:val="10"/>
        </w:rPr>
        <w:t>151 </w:t>
      </w:r>
      <w:r>
        <w:rPr>
          <w:color w:val="231F20"/>
        </w:rPr>
        <w:t>but does not have a requirement for the number of minutes. High school students must earn physical education credit for graduation. The state does not have a method for enforcing</w:t>
      </w:r>
    </w:p>
    <w:p>
      <w:pPr>
        <w:pStyle w:val="BodyText"/>
        <w:spacing w:line="304" w:lineRule="auto"/>
        <w:ind w:left="759" w:right="115"/>
      </w:pPr>
      <w:r>
        <w:rPr>
          <w:color w:val="231F20"/>
        </w:rPr>
        <w:t>the physical education requirements. The state has a policy regarding physical education that was passed by the State Board of Education.</w:t>
      </w:r>
    </w:p>
    <w:p>
      <w:pPr>
        <w:spacing w:line="297" w:lineRule="auto" w:before="178"/>
        <w:ind w:left="760" w:right="31"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1"/>
        <w:rPr>
          <w:sz w:val="16"/>
        </w:rPr>
      </w:pPr>
    </w:p>
    <w:p>
      <w:pPr>
        <w:pStyle w:val="BodyText"/>
        <w:spacing w:line="295" w:lineRule="auto"/>
        <w:ind w:left="759" w:right="31"/>
      </w:pPr>
      <w:r>
        <w:rPr>
          <w:rFonts w:ascii="Franklin Gothic Demi"/>
          <w:color w:val="009CD8"/>
          <w:sz w:val="20"/>
        </w:rPr>
        <w:t>High School Graduation Requirements: </w:t>
      </w:r>
      <w:r>
        <w:rPr>
          <w:color w:val="231F20"/>
        </w:rPr>
        <w:t>The state requires students to earn at least 1.0 credit in subject matter including both health and physical education, or at least 0.5 credit in health and</w:t>
      </w:r>
    </w:p>
    <w:p>
      <w:pPr>
        <w:pStyle w:val="BodyText"/>
        <w:spacing w:line="304" w:lineRule="auto" w:before="8"/>
        <w:ind w:left="759" w:right="110"/>
        <w:rPr>
          <w:sz w:val="10"/>
        </w:rPr>
      </w:pPr>
      <w:r>
        <w:rPr>
          <w:color w:val="231F20"/>
        </w:rPr>
        <w:t>0.5 credit in approved participation in extracurricular athletics or other extracurricular activities involving physical activity.</w:t>
      </w:r>
      <w:r>
        <w:rPr>
          <w:color w:val="231F20"/>
          <w:position w:val="6"/>
          <w:sz w:val="10"/>
        </w:rPr>
        <w:t>152</w:t>
      </w:r>
    </w:p>
    <w:p>
      <w:pPr>
        <w:pStyle w:val="BodyText"/>
        <w:spacing w:line="302" w:lineRule="auto" w:before="177"/>
        <w:ind w:left="760" w:right="31"/>
      </w:pPr>
      <w:r>
        <w:rPr>
          <w:rFonts w:ascii="Franklin Gothic Demi" w:hAnsi="Franklin Gothic Demi"/>
          <w:color w:val="009CD8"/>
          <w:sz w:val="20"/>
        </w:rPr>
        <w:t>Substitutions: </w:t>
      </w:r>
      <w:r>
        <w:rPr>
          <w:color w:val="231F20"/>
        </w:rPr>
        <w:t>The state permits school districts or schools to allow students to substitute other activities for required physical education. A school district may credit a student’s participation in extracurricular athletics or other extracurricular activities involving physical activity as meeting the physical education requirement.</w:t>
      </w:r>
      <w:r>
        <w:rPr>
          <w:color w:val="231F20"/>
          <w:position w:val="6"/>
          <w:sz w:val="10"/>
        </w:rPr>
        <w:t>153 </w:t>
      </w:r>
      <w:r>
        <w:rPr>
          <w:color w:val="231F20"/>
        </w:rPr>
        <w:t>Other substitutions may be determined at the local level; the department of education strongly recommends that local districts put a policy in place outlining what will or will not be accepted for the credit.</w:t>
      </w:r>
    </w:p>
    <w:p>
      <w:pPr>
        <w:pStyle w:val="BodyText"/>
        <w:spacing w:before="10"/>
        <w:rPr>
          <w:sz w:val="15"/>
        </w:rPr>
      </w:pPr>
    </w:p>
    <w:p>
      <w:pPr>
        <w:pStyle w:val="BodyText"/>
        <w:spacing w:line="300" w:lineRule="auto"/>
        <w:ind w:left="759" w:right="110"/>
      </w:pPr>
      <w:r>
        <w:rPr>
          <w:rFonts w:ascii="Franklin Gothic Demi" w:hAnsi="Franklin Gothic Demi"/>
          <w:color w:val="009CD8"/>
          <w:sz w:val="20"/>
        </w:rPr>
        <w:t>Exemptions/Waivers: </w:t>
      </w:r>
      <w:r>
        <w:rPr>
          <w:color w:val="231F20"/>
        </w:rPr>
        <w:t>The state does not permit schools or school districts to apply for a waiver from state physical education requirements. An individual student’s physical education requirement may be modified as part of a personal curriculum where the student is required to complete an additional credit</w:t>
      </w:r>
    </w:p>
    <w:p>
      <w:pPr>
        <w:pStyle w:val="BodyText"/>
        <w:spacing w:line="304" w:lineRule="auto" w:before="4"/>
        <w:ind w:left="759" w:right="455"/>
        <w:rPr>
          <w:sz w:val="10"/>
        </w:rPr>
      </w:pPr>
      <w:r>
        <w:rPr>
          <w:color w:val="231F20"/>
        </w:rPr>
        <w:t>in either a core content subject area or a career and technical education program.</w:t>
      </w:r>
      <w:r>
        <w:rPr>
          <w:color w:val="231F20"/>
          <w:position w:val="6"/>
          <w:sz w:val="10"/>
        </w:rPr>
        <w:t>154</w:t>
      </w:r>
    </w:p>
    <w:p>
      <w:pPr>
        <w:pStyle w:val="BodyText"/>
        <w:spacing w:line="300" w:lineRule="auto" w:before="177"/>
        <w:ind w:left="760" w:right="13" w:hanging="1"/>
      </w:pPr>
      <w:r>
        <w:rPr>
          <w:rFonts w:ascii="Franklin Gothic Demi"/>
          <w:color w:val="009CD8"/>
          <w:sz w:val="20"/>
        </w:rPr>
        <w:t>Physical Activity: </w:t>
      </w:r>
      <w:r>
        <w:rPr>
          <w:color w:val="231F20"/>
        </w:rPr>
        <w:t>The state does not require elementary schools to provide daily recess, and does not require a minimum weekly amount of physical activity time for elementary, middle school/ junior high, or high school students. There is a State Board of Education policy regarding physical activity time for students.</w:t>
      </w:r>
    </w:p>
    <w:p>
      <w:pPr>
        <w:pStyle w:val="BodyText"/>
        <w:spacing w:line="304" w:lineRule="auto" w:before="100"/>
        <w:ind w:left="397" w:right="842"/>
      </w:pPr>
      <w:r>
        <w:rPr/>
        <w:br w:type="column"/>
      </w:r>
      <w:r>
        <w:rPr>
          <w:color w:val="231F20"/>
        </w:rPr>
        <w:t>Classroom physical activity breaks are not required. The state does not prohibit the use of withholding physical activity, including recess, as punishment for disciplinary reasons, nor does it prohibit using physical activity as punishment for inappropriate</w:t>
      </w:r>
      <w:r>
        <w:rPr>
          <w:color w:val="231F20"/>
          <w:spacing w:val="-21"/>
        </w:rPr>
        <w:t> </w:t>
      </w:r>
      <w:r>
        <w:rPr>
          <w:color w:val="231F20"/>
          <w:spacing w:val="-3"/>
        </w:rPr>
        <w:t>behavior.</w:t>
      </w:r>
    </w:p>
    <w:p>
      <w:pPr>
        <w:pStyle w:val="BodyText"/>
        <w:spacing w:line="300" w:lineRule="auto" w:before="179"/>
        <w:ind w:left="397" w:right="659"/>
      </w:pPr>
      <w:r>
        <w:rPr>
          <w:rFonts w:ascii="Franklin Gothic Demi"/>
          <w:color w:val="009CD8"/>
          <w:sz w:val="20"/>
        </w:rPr>
        <w:t>Local School Wellness Policy: </w:t>
      </w:r>
      <w:r>
        <w:rPr>
          <w:color w:val="231F20"/>
        </w:rPr>
        <w:t>The state requires schools or school districts to provide their local school wellness policy to the state education agency, but does not require the policy to be posted online for the public. The state does not monitor the implementation of local school wellness policies.</w:t>
      </w:r>
    </w:p>
    <w:p>
      <w:pPr>
        <w:pStyle w:val="BodyText"/>
        <w:spacing w:line="295" w:lineRule="auto" w:before="179"/>
        <w:ind w:left="397" w:right="723"/>
      </w:pPr>
      <w:r>
        <w:rPr>
          <w:rFonts w:ascii="Franklin Gothic Demi"/>
          <w:color w:val="009CD8"/>
          <w:sz w:val="20"/>
        </w:rPr>
        <w:t>State Standards: </w:t>
      </w:r>
      <w:r>
        <w:rPr>
          <w:color w:val="231F20"/>
        </w:rPr>
        <w:t>The state has adopted standards for physical education, with which all school districts must comply. </w:t>
      </w:r>
      <w:hyperlink r:id="rId154">
        <w:r>
          <w:rPr>
            <w:color w:val="25408F"/>
            <w:u w:val="single" w:color="25408F"/>
          </w:rPr>
          <w:t>The Physical</w:t>
        </w:r>
      </w:hyperlink>
      <w:r>
        <w:rPr>
          <w:color w:val="25408F"/>
        </w:rPr>
        <w:t> </w:t>
      </w:r>
      <w:hyperlink r:id="rId154">
        <w:r>
          <w:rPr>
            <w:color w:val="25408F"/>
            <w:u w:val="single" w:color="25408F"/>
          </w:rPr>
          <w:t>Education Content Standards and Benchmarks</w:t>
        </w:r>
      </w:hyperlink>
      <w:r>
        <w:rPr>
          <w:color w:val="25408F"/>
        </w:rPr>
        <w:t> </w:t>
      </w:r>
      <w:r>
        <w:rPr>
          <w:color w:val="231F20"/>
        </w:rPr>
        <w:t>were last revised</w:t>
      </w:r>
    </w:p>
    <w:p>
      <w:pPr>
        <w:pStyle w:val="BodyText"/>
        <w:spacing w:before="8"/>
        <w:ind w:left="397"/>
      </w:pPr>
      <w:r>
        <w:rPr>
          <w:color w:val="231F20"/>
        </w:rPr>
        <w:t>in 2008.</w:t>
      </w:r>
    </w:p>
    <w:p>
      <w:pPr>
        <w:pStyle w:val="BodyText"/>
        <w:spacing w:before="7"/>
      </w:pPr>
    </w:p>
    <w:p>
      <w:pPr>
        <w:pStyle w:val="Heading5"/>
        <w:spacing w:before="0"/>
        <w:ind w:left="577"/>
      </w:pPr>
      <w:r>
        <w:rPr>
          <w:color w:val="58595B"/>
        </w:rPr>
        <w:t>Areas addressed in the state standards include:</w:t>
      </w:r>
    </w:p>
    <w:p>
      <w:pPr>
        <w:spacing w:line="285" w:lineRule="auto" w:before="110"/>
        <w:ind w:left="577" w:right="723"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1"/>
        <w:ind w:left="577" w:right="723"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2"/>
        <w:ind w:left="577"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5"/>
        <w:ind w:left="577"/>
      </w:pPr>
      <w:r>
        <w:rPr>
          <w:color w:val="231F20"/>
        </w:rPr>
        <w:t>maintain a health-enhancing level of physical activity and fitness</w:t>
      </w:r>
    </w:p>
    <w:p>
      <w:pPr>
        <w:pStyle w:val="BodyText"/>
        <w:spacing w:before="7"/>
      </w:pPr>
    </w:p>
    <w:p>
      <w:pPr>
        <w:spacing w:line="285" w:lineRule="auto" w:before="0"/>
        <w:ind w:left="577" w:right="723"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1"/>
        <w:ind w:left="577" w:right="723"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0"/>
        <w:rPr>
          <w:sz w:val="16"/>
        </w:rPr>
      </w:pPr>
    </w:p>
    <w:p>
      <w:pPr>
        <w:pStyle w:val="BodyText"/>
        <w:spacing w:line="297" w:lineRule="auto" w:before="1"/>
        <w:ind w:left="397" w:right="681"/>
      </w:pPr>
      <w:r>
        <w:rPr>
          <w:rFonts w:ascii="Franklin Gothic Demi"/>
          <w:color w:val="009CD8"/>
          <w:sz w:val="20"/>
        </w:rPr>
        <w:t>State Curriculum: </w:t>
      </w:r>
      <w:r>
        <w:rPr>
          <w:color w:val="231F20"/>
        </w:rPr>
        <w:t>The state does not require schools or school districts to use a specific curriculum. It has promoted use of the Physical Education Curriculum Analysis Tool (PECAT), by way of information-sharing through existing state communication networks.</w:t>
      </w:r>
    </w:p>
    <w:p>
      <w:pPr>
        <w:pStyle w:val="BodyText"/>
        <w:spacing w:before="1"/>
        <w:rPr>
          <w:sz w:val="16"/>
        </w:rPr>
      </w:pPr>
    </w:p>
    <w:p>
      <w:pPr>
        <w:pStyle w:val="BodyText"/>
        <w:spacing w:line="302" w:lineRule="auto"/>
        <w:ind w:left="397" w:right="842"/>
      </w:pPr>
      <w:r>
        <w:rPr>
          <w:rFonts w:ascii="Franklin Gothic Demi" w:hAnsi="Franklin Gothic Demi"/>
          <w:color w:val="009CD8"/>
          <w:sz w:val="20"/>
        </w:rPr>
        <w:t>State Funding for Physical Education Programs: </w:t>
      </w:r>
      <w:r>
        <w:rPr>
          <w:color w:val="231F20"/>
        </w:rPr>
        <w:t>School district appropriations fund the state’s physical education programs in school districts and schools. Additional funding is available from various state and national grants. Grants vary in both the amount of funding available and the expenses for which awarded funds are eligible.</w:t>
      </w:r>
    </w:p>
    <w:p>
      <w:pPr>
        <w:pStyle w:val="BodyText"/>
        <w:spacing w:line="285" w:lineRule="auto" w:before="172"/>
        <w:ind w:left="397" w:right="723" w:hanging="1"/>
      </w:pPr>
      <w:r>
        <w:rPr>
          <w:rFonts w:ascii="Franklin Gothic Demi"/>
          <w:color w:val="009CD8"/>
          <w:sz w:val="20"/>
        </w:rPr>
        <w:t>Class Size: </w:t>
      </w:r>
      <w:r>
        <w:rPr>
          <w:color w:val="231F20"/>
        </w:rPr>
        <w:t>The state does not have a required student-teacher ratio for academic classes.</w:t>
      </w:r>
    </w:p>
    <w:p>
      <w:pPr>
        <w:spacing w:after="0" w:line="285" w:lineRule="auto"/>
        <w:sectPr>
          <w:type w:val="continuous"/>
          <w:pgSz w:w="12240" w:h="15840"/>
          <w:pgMar w:top="700" w:bottom="280" w:left="0" w:right="0"/>
          <w:cols w:num="2" w:equalWidth="0">
            <w:col w:w="5919" w:space="40"/>
            <w:col w:w="628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9"/>
        </w:rPr>
      </w:pPr>
    </w:p>
    <w:p>
      <w:pPr>
        <w:spacing w:after="0"/>
        <w:rPr>
          <w:sz w:val="19"/>
        </w:rPr>
        <w:sectPr>
          <w:footerReference w:type="default" r:id="rId155"/>
          <w:pgSz w:w="12240" w:h="15840"/>
          <w:pgMar w:footer="570" w:header="0" w:top="0" w:bottom="760" w:left="0" w:right="0"/>
        </w:sectPr>
      </w:pPr>
    </w:p>
    <w:p>
      <w:pPr>
        <w:spacing w:before="97"/>
        <w:ind w:left="720" w:right="0" w:firstLine="0"/>
        <w:jc w:val="left"/>
        <w:rPr>
          <w:sz w:val="18"/>
        </w:rPr>
      </w:pPr>
      <w:r>
        <w:rPr/>
        <w:pict>
          <v:shape style="position:absolute;margin-left:17.2672pt;margin-top:-102.590004pt;width:35.6pt;height:91.05pt;mso-position-horizontal-relative:page;mso-position-vertical-relative:paragraph;z-index:251947008"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rFonts w:ascii="Franklin Gothic Demi"/>
          <w:color w:val="009CD8"/>
          <w:sz w:val="20"/>
        </w:rPr>
        <w:t>Grade Point Average </w:t>
      </w:r>
      <w:r>
        <w:rPr>
          <w:rFonts w:ascii="Franklin Gothic Demi"/>
          <w:color w:val="009CD8"/>
          <w:spacing w:val="-3"/>
          <w:sz w:val="20"/>
        </w:rPr>
        <w:t>(GPA):</w:t>
      </w:r>
      <w:r>
        <w:rPr>
          <w:rFonts w:ascii="Franklin Gothic Demi"/>
          <w:color w:val="009CD8"/>
          <w:spacing w:val="-41"/>
          <w:sz w:val="20"/>
        </w:rPr>
        <w:t> </w:t>
      </w:r>
      <w:r>
        <w:rPr>
          <w:color w:val="231F20"/>
          <w:sz w:val="18"/>
        </w:rPr>
        <w:t>The state does not require physical</w:t>
      </w:r>
    </w:p>
    <w:p>
      <w:pPr>
        <w:pStyle w:val="BodyText"/>
        <w:spacing w:before="45"/>
        <w:ind w:left="720"/>
      </w:pPr>
      <w:r>
        <w:rPr>
          <w:color w:val="231F20"/>
        </w:rPr>
        <w:t>education grades to be included in a student’s GPA.</w:t>
      </w:r>
    </w:p>
    <w:p>
      <w:pPr>
        <w:pStyle w:val="BodyText"/>
        <w:spacing w:before="4"/>
        <w:rPr>
          <w:sz w:val="20"/>
        </w:rPr>
      </w:pPr>
    </w:p>
    <w:p>
      <w:pPr>
        <w:spacing w:line="295" w:lineRule="auto" w:before="0"/>
        <w:ind w:left="719" w:right="2" w:firstLine="0"/>
        <w:jc w:val="left"/>
        <w:rPr>
          <w:sz w:val="18"/>
        </w:rPr>
      </w:pPr>
      <w:r>
        <w:rPr>
          <w:rFonts w:ascii="Franklin Gothic Demi"/>
          <w:color w:val="009CD8"/>
          <w:sz w:val="20"/>
        </w:rPr>
        <w:t>Online Physical Education Courses: </w:t>
      </w:r>
      <w:r>
        <w:rPr>
          <w:color w:val="231F20"/>
          <w:sz w:val="18"/>
        </w:rPr>
        <w:t>The state allows students to earn required physical education credits through online physical education courses.</w:t>
      </w:r>
    </w:p>
    <w:p>
      <w:pPr>
        <w:pStyle w:val="BodyText"/>
        <w:spacing w:before="1"/>
        <w:rPr>
          <w:sz w:val="16"/>
        </w:rPr>
      </w:pPr>
    </w:p>
    <w:p>
      <w:pPr>
        <w:pStyle w:val="BodyText"/>
        <w:spacing w:line="300" w:lineRule="auto" w:before="1"/>
        <w:ind w:left="720" w:right="191" w:hanging="1"/>
      </w:pPr>
      <w:r>
        <w:rPr>
          <w:rFonts w:ascii="Franklin Gothic Demi" w:hAnsi="Franklin Gothic Demi"/>
          <w:color w:val="009CD8"/>
          <w:sz w:val="20"/>
        </w:rPr>
        <w:t>Student Assessment Requirements: </w:t>
      </w:r>
      <w:r>
        <w:rPr>
          <w:color w:val="231F20"/>
        </w:rPr>
        <w:t>The state does not require student assessment related to state physical education standards. A State Board of Education policy covers student assessment in physical education. Individual student assessment results are sent to each student’s parent/guardian.</w:t>
      </w:r>
    </w:p>
    <w:p>
      <w:pPr>
        <w:spacing w:before="179"/>
        <w:ind w:left="720" w:right="0" w:firstLine="0"/>
        <w:jc w:val="left"/>
        <w:rPr>
          <w:sz w:val="18"/>
        </w:rPr>
      </w:pPr>
      <w:r>
        <w:rPr>
          <w:rFonts w:ascii="Franklin Gothic Demi"/>
          <w:color w:val="009CD8"/>
          <w:sz w:val="20"/>
        </w:rPr>
        <w:t>Fitness Assessment:</w:t>
      </w:r>
      <w:r>
        <w:rPr>
          <w:rFonts w:ascii="Franklin Gothic Demi"/>
          <w:color w:val="009CD8"/>
          <w:spacing w:val="-38"/>
          <w:sz w:val="20"/>
        </w:rPr>
        <w:t> </w:t>
      </w:r>
      <w:r>
        <w:rPr>
          <w:color w:val="231F20"/>
          <w:sz w:val="18"/>
        </w:rPr>
        <w:t>The state does not require student physical</w:t>
      </w:r>
    </w:p>
    <w:p>
      <w:pPr>
        <w:pStyle w:val="BodyText"/>
        <w:spacing w:before="45"/>
        <w:ind w:left="720"/>
      </w:pPr>
      <w:r>
        <w:rPr>
          <w:color w:val="231F20"/>
        </w:rPr>
        <w:t>fitness assessment.</w:t>
      </w:r>
    </w:p>
    <w:p>
      <w:pPr>
        <w:pStyle w:val="BodyText"/>
        <w:spacing w:before="4"/>
        <w:rPr>
          <w:sz w:val="20"/>
        </w:rPr>
      </w:pPr>
    </w:p>
    <w:p>
      <w:pPr>
        <w:spacing w:before="0"/>
        <w:ind w:left="720" w:right="0" w:firstLine="0"/>
        <w:jc w:val="left"/>
        <w:rPr>
          <w:sz w:val="18"/>
        </w:rPr>
      </w:pPr>
      <w:r>
        <w:rPr>
          <w:rFonts w:ascii="Franklin Gothic Demi"/>
          <w:color w:val="009CD8"/>
          <w:sz w:val="20"/>
        </w:rPr>
        <w:t>Body Mass Index (BMI): </w:t>
      </w:r>
      <w:r>
        <w:rPr>
          <w:color w:val="231F20"/>
          <w:sz w:val="18"/>
        </w:rPr>
        <w:t>The state does not require schools to</w:t>
      </w:r>
    </w:p>
    <w:p>
      <w:pPr>
        <w:pStyle w:val="BodyText"/>
        <w:spacing w:before="45"/>
        <w:ind w:left="719"/>
      </w:pPr>
      <w:r>
        <w:rPr>
          <w:color w:val="231F20"/>
        </w:rPr>
        <w:t>collect student BMI or height and weight</w:t>
      </w:r>
      <w:r>
        <w:rPr>
          <w:color w:val="231F20"/>
          <w:spacing w:val="-13"/>
        </w:rPr>
        <w:t> </w:t>
      </w:r>
      <w:r>
        <w:rPr>
          <w:color w:val="231F20"/>
        </w:rPr>
        <w:t>data.</w:t>
      </w:r>
    </w:p>
    <w:p>
      <w:pPr>
        <w:pStyle w:val="BodyText"/>
        <w:spacing w:before="4"/>
        <w:rPr>
          <w:sz w:val="20"/>
        </w:rPr>
      </w:pPr>
    </w:p>
    <w:p>
      <w:pPr>
        <w:pStyle w:val="BodyText"/>
        <w:spacing w:line="302" w:lineRule="auto"/>
        <w:ind w:left="720" w:right="8"/>
      </w:pPr>
      <w:r>
        <w:rPr>
          <w:rFonts w:ascii="Franklin Gothic Demi"/>
          <w:color w:val="009CD8"/>
          <w:sz w:val="20"/>
        </w:rPr>
        <w:t>Certification/Licensure of Physical Education Teachers: </w:t>
      </w:r>
      <w:r>
        <w:rPr>
          <w:color w:val="231F20"/>
        </w:rPr>
        <w:t>The state requires physical education teachers to be state certified/licensed and endorsed to teach physical education at the elementary, middle school/junior high and high school levels, and</w:t>
      </w:r>
      <w:r>
        <w:rPr>
          <w:color w:val="231F20"/>
          <w:spacing w:val="-21"/>
        </w:rPr>
        <w:t> </w:t>
      </w:r>
      <w:r>
        <w:rPr>
          <w:color w:val="231F20"/>
        </w:rPr>
        <w:t>to teach online physical education courses. It requires teachers in any content area (including physical education) to pass the Michigan </w:t>
      </w:r>
      <w:r>
        <w:rPr>
          <w:color w:val="231F20"/>
          <w:spacing w:val="-3"/>
        </w:rPr>
        <w:t>Test </w:t>
      </w:r>
      <w:r>
        <w:rPr>
          <w:color w:val="231F20"/>
        </w:rPr>
        <w:t>for Teacher Certification to obtain endorsements. Elementary classroom teachers (generalists) are allowed to teach required elementary school physical education</w:t>
      </w:r>
      <w:r>
        <w:rPr>
          <w:color w:val="231F20"/>
          <w:spacing w:val="-3"/>
        </w:rPr>
        <w:t> </w:t>
      </w:r>
      <w:r>
        <w:rPr>
          <w:color w:val="231F20"/>
        </w:rPr>
        <w:t>classes.</w:t>
      </w:r>
    </w:p>
    <w:p>
      <w:pPr>
        <w:pStyle w:val="BodyText"/>
        <w:spacing w:before="11"/>
        <w:rPr>
          <w:sz w:val="15"/>
        </w:rPr>
      </w:pPr>
    </w:p>
    <w:p>
      <w:pPr>
        <w:pStyle w:val="BodyText"/>
        <w:spacing w:line="297" w:lineRule="auto"/>
        <w:ind w:left="720" w:right="402"/>
      </w:pPr>
      <w:r>
        <w:rPr>
          <w:rFonts w:ascii="Franklin Gothic Demi" w:hAnsi="Franklin Gothic Demi"/>
          <w:color w:val="009CD8"/>
          <w:sz w:val="20"/>
        </w:rPr>
        <w:t>Professional Development of Physical Education Teachers: </w:t>
      </w:r>
      <w:r>
        <w:rPr>
          <w:color w:val="231F20"/>
        </w:rPr>
        <w:t>Professional development is required in order to maintain/renew one’s physical education teacher certification or licensure, but the professional development does not have to be on physical education topics. The state provides professional development events or funding specifically for physical education teachers.</w:t>
      </w:r>
    </w:p>
    <w:p>
      <w:pPr>
        <w:spacing w:line="285" w:lineRule="auto" w:before="97"/>
        <w:ind w:left="391" w:right="758" w:firstLine="0"/>
        <w:jc w:val="left"/>
        <w:rPr>
          <w:sz w:val="18"/>
        </w:rPr>
      </w:pPr>
      <w:r>
        <w:rPr/>
        <w:br w:type="column"/>
      </w:r>
      <w:r>
        <w:rPr>
          <w:rFonts w:ascii="Franklin Gothic Demi"/>
          <w:color w:val="009CD8"/>
          <w:sz w:val="20"/>
        </w:rPr>
        <w:t>Teacher Evaluation: </w:t>
      </w:r>
      <w:r>
        <w:rPr>
          <w:color w:val="231F20"/>
          <w:sz w:val="18"/>
        </w:rPr>
        <w:t>The state has a teacher evaluation system for all teachers.</w:t>
      </w:r>
    </w:p>
    <w:p>
      <w:pPr>
        <w:pStyle w:val="BodyText"/>
        <w:spacing w:before="10"/>
        <w:rPr>
          <w:sz w:val="16"/>
        </w:rPr>
      </w:pPr>
    </w:p>
    <w:p>
      <w:pPr>
        <w:pStyle w:val="BodyText"/>
        <w:spacing w:line="300" w:lineRule="auto"/>
        <w:ind w:left="391" w:right="758"/>
      </w:pPr>
      <w:r>
        <w:rPr>
          <w:rFonts w:ascii="Franklin Gothic Demi"/>
          <w:color w:val="009CD8"/>
          <w:sz w:val="20"/>
        </w:rPr>
        <w:t>National Board Certification: </w:t>
      </w:r>
      <w:r>
        <w:rPr>
          <w:color w:val="231F20"/>
        </w:rPr>
        <w:t>The state does not actively promote or encourage teachers to register for the National Board Certification process, nor does it provide mentoring or funding support, or any type of monetary compensation, for physical education teachers going through the process.</w:t>
      </w:r>
    </w:p>
    <w:p>
      <w:pPr>
        <w:pStyle w:val="BodyText"/>
        <w:spacing w:before="9"/>
        <w:rPr>
          <w:sz w:val="15"/>
        </w:rPr>
      </w:pPr>
    </w:p>
    <w:p>
      <w:pPr>
        <w:pStyle w:val="BodyText"/>
        <w:spacing w:line="302" w:lineRule="auto" w:before="1"/>
        <w:ind w:left="391" w:right="758"/>
      </w:pPr>
      <w:r>
        <w:rPr>
          <w:rFonts w:ascii="Franklin Gothic Demi"/>
          <w:color w:val="009CD8"/>
          <w:sz w:val="20"/>
        </w:rPr>
        <w:t>District Physical Education Coordinator: </w:t>
      </w:r>
      <w:r>
        <w:rPr>
          <w:color w:val="231F20"/>
        </w:rPr>
        <w:t>The state does not require each school district to have a licensed physical educator serving as a physical education coordinator. It has designated staffing (&lt;1.0 FTE) to oversee implementation, compliance, technical assistance, or monitoring of physical education programs in school districts and schools.</w:t>
      </w:r>
    </w:p>
    <w:p>
      <w:pPr>
        <w:pStyle w:val="Heading5"/>
      </w:pPr>
      <w:r>
        <w:rPr>
          <w:color w:val="009CD8"/>
        </w:rPr>
        <w:t>Contact Person:</w:t>
      </w:r>
    </w:p>
    <w:p>
      <w:pPr>
        <w:pStyle w:val="BodyText"/>
        <w:spacing w:before="45"/>
        <w:ind w:left="391"/>
      </w:pPr>
      <w:r>
        <w:rPr>
          <w:color w:val="231F20"/>
        </w:rPr>
        <w:t>Mary Teachout,</w:t>
      </w:r>
      <w:r>
        <w:rPr>
          <w:color w:val="231F20"/>
          <w:spacing w:val="-8"/>
        </w:rPr>
        <w:t> </w:t>
      </w:r>
      <w:r>
        <w:rPr>
          <w:color w:val="231F20"/>
          <w:spacing w:val="-5"/>
        </w:rPr>
        <w:t>MTA</w:t>
      </w:r>
    </w:p>
    <w:p>
      <w:pPr>
        <w:pStyle w:val="BodyText"/>
        <w:spacing w:line="304" w:lineRule="auto" w:before="55"/>
        <w:ind w:left="391" w:right="2722"/>
      </w:pPr>
      <w:r>
        <w:rPr>
          <w:color w:val="231F20"/>
        </w:rPr>
        <w:t>Health and Physical Education Consultant Michigan Department of Education</w:t>
      </w:r>
    </w:p>
    <w:p>
      <w:pPr>
        <w:pStyle w:val="BodyText"/>
        <w:spacing w:before="2"/>
        <w:ind w:left="391"/>
      </w:pPr>
      <w:r>
        <w:rPr>
          <w:color w:val="231F20"/>
        </w:rPr>
        <w:t>608 West Allegan Street</w:t>
      </w:r>
    </w:p>
    <w:p>
      <w:pPr>
        <w:pStyle w:val="BodyText"/>
        <w:spacing w:before="56"/>
        <w:ind w:left="391"/>
      </w:pPr>
      <w:r>
        <w:rPr>
          <w:color w:val="231F20"/>
        </w:rPr>
        <w:t>Lansing, MI 48909</w:t>
      </w:r>
    </w:p>
    <w:p>
      <w:pPr>
        <w:pStyle w:val="BodyText"/>
        <w:spacing w:before="55"/>
        <w:ind w:left="391"/>
      </w:pPr>
      <w:r>
        <w:rPr>
          <w:color w:val="231F20"/>
        </w:rPr>
        <w:t>517-335-1730</w:t>
      </w:r>
    </w:p>
    <w:p>
      <w:pPr>
        <w:pStyle w:val="BodyText"/>
        <w:spacing w:before="56"/>
        <w:ind w:left="391"/>
      </w:pPr>
      <w:hyperlink r:id="rId156">
        <w:r>
          <w:rPr>
            <w:color w:val="231F20"/>
          </w:rPr>
          <w:t>teachoutm@michigan.gov</w:t>
        </w:r>
      </w:hyperlink>
    </w:p>
    <w:p>
      <w:pPr>
        <w:spacing w:after="0"/>
        <w:sectPr>
          <w:type w:val="continuous"/>
          <w:pgSz w:w="12240" w:h="15840"/>
          <w:pgMar w:top="700" w:bottom="280" w:left="0" w:right="0"/>
          <w:cols w:num="2" w:equalWidth="0">
            <w:col w:w="5900" w:space="40"/>
            <w:col w:w="630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after="1"/>
        <w:rPr>
          <w:sz w:val="16"/>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pStyle w:val="BodyText"/>
        <w:spacing w:before="1"/>
        <w:rPr>
          <w:sz w:val="6"/>
        </w:rPr>
      </w:pPr>
    </w:p>
    <w:p>
      <w:pPr>
        <w:spacing w:after="0"/>
        <w:rPr>
          <w:sz w:val="6"/>
        </w:rPr>
        <w:sectPr>
          <w:type w:val="continuous"/>
          <w:pgSz w:w="12240" w:h="15840"/>
          <w:pgMar w:top="700" w:bottom="280" w:left="0" w:right="0"/>
        </w:sectPr>
      </w:pPr>
    </w:p>
    <w:p>
      <w:pPr>
        <w:spacing w:line="254" w:lineRule="auto" w:before="62"/>
        <w:ind w:left="1060" w:right="19" w:hanging="341"/>
        <w:jc w:val="left"/>
        <w:rPr>
          <w:sz w:val="14"/>
        </w:rPr>
      </w:pPr>
      <w:r>
        <w:rPr/>
        <w:pict>
          <v:group style="position:absolute;margin-left:0pt;margin-top:0pt;width:612pt;height:89.55pt;mso-position-horizontal-relative:page;mso-position-vertical-relative:page;z-index:251945984"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9929;top:1374;width:1334;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15"/>
                        <w:sz w:val="26"/>
                      </w:rPr>
                      <w:t>MICHIGAN</w:t>
                    </w:r>
                  </w:p>
                </w:txbxContent>
              </v:textbox>
              <w10:wrap type="none"/>
            </v:shape>
            <w10:wrap type="none"/>
          </v:group>
        </w:pict>
      </w:r>
      <w:r>
        <w:rPr>
          <w:color w:val="58595B"/>
          <w:sz w:val="14"/>
        </w:rPr>
        <w:t>151 Mich. Comp. Laws § 380.1502 (2015) (“each pupil attending public school in this state who is physically fit and capable of doing so shall take the course</w:t>
      </w:r>
    </w:p>
    <w:p>
      <w:pPr>
        <w:spacing w:line="158" w:lineRule="exact" w:before="0"/>
        <w:ind w:left="1060" w:right="0" w:firstLine="0"/>
        <w:jc w:val="left"/>
        <w:rPr>
          <w:sz w:val="14"/>
        </w:rPr>
      </w:pPr>
      <w:r>
        <w:rPr>
          <w:color w:val="58595B"/>
          <w:sz w:val="14"/>
        </w:rPr>
        <w:t>in</w:t>
      </w:r>
      <w:r>
        <w:rPr>
          <w:color w:val="58595B"/>
          <w:spacing w:val="-7"/>
          <w:sz w:val="14"/>
        </w:rPr>
        <w:t> </w:t>
      </w:r>
      <w:r>
        <w:rPr>
          <w:color w:val="58595B"/>
          <w:sz w:val="14"/>
        </w:rPr>
        <w:t>physical</w:t>
      </w:r>
      <w:r>
        <w:rPr>
          <w:color w:val="58595B"/>
          <w:spacing w:val="-6"/>
          <w:sz w:val="14"/>
        </w:rPr>
        <w:t> </w:t>
      </w:r>
      <w:r>
        <w:rPr>
          <w:color w:val="58595B"/>
          <w:sz w:val="14"/>
        </w:rPr>
        <w:t>education;”</w:t>
      </w:r>
      <w:r>
        <w:rPr>
          <w:color w:val="58595B"/>
          <w:spacing w:val="-5"/>
          <w:sz w:val="14"/>
        </w:rPr>
        <w:t> </w:t>
      </w:r>
      <w:r>
        <w:rPr>
          <w:color w:val="58595B"/>
          <w:sz w:val="14"/>
        </w:rPr>
        <w:t>but</w:t>
      </w:r>
      <w:r>
        <w:rPr>
          <w:color w:val="58595B"/>
          <w:spacing w:val="-6"/>
          <w:sz w:val="14"/>
        </w:rPr>
        <w:t> </w:t>
      </w:r>
      <w:r>
        <w:rPr>
          <w:color w:val="58595B"/>
          <w:sz w:val="14"/>
        </w:rPr>
        <w:t>see</w:t>
      </w:r>
      <w:r>
        <w:rPr>
          <w:color w:val="58595B"/>
          <w:spacing w:val="-5"/>
          <w:sz w:val="14"/>
        </w:rPr>
        <w:t> </w:t>
      </w:r>
      <w:r>
        <w:rPr>
          <w:color w:val="58595B"/>
          <w:sz w:val="14"/>
        </w:rPr>
        <w:t>Op.Atty.Gen.1985,</w:t>
      </w:r>
      <w:r>
        <w:rPr>
          <w:color w:val="58595B"/>
          <w:spacing w:val="-6"/>
          <w:sz w:val="14"/>
        </w:rPr>
        <w:t> </w:t>
      </w:r>
      <w:r>
        <w:rPr>
          <w:color w:val="58595B"/>
          <w:sz w:val="14"/>
        </w:rPr>
        <w:t>No.</w:t>
      </w:r>
      <w:r>
        <w:rPr>
          <w:color w:val="58595B"/>
          <w:spacing w:val="-6"/>
          <w:sz w:val="14"/>
        </w:rPr>
        <w:t> </w:t>
      </w:r>
      <w:r>
        <w:rPr>
          <w:color w:val="58595B"/>
          <w:sz w:val="14"/>
        </w:rPr>
        <w:t>6279,</w:t>
      </w:r>
      <w:r>
        <w:rPr>
          <w:color w:val="58595B"/>
          <w:spacing w:val="-7"/>
          <w:sz w:val="14"/>
        </w:rPr>
        <w:t> </w:t>
      </w:r>
      <w:r>
        <w:rPr>
          <w:color w:val="58595B"/>
          <w:sz w:val="14"/>
        </w:rPr>
        <w:t>1985</w:t>
      </w:r>
      <w:r>
        <w:rPr>
          <w:color w:val="58595B"/>
          <w:spacing w:val="-6"/>
          <w:sz w:val="14"/>
        </w:rPr>
        <w:t> </w:t>
      </w:r>
      <w:r>
        <w:rPr>
          <w:color w:val="58595B"/>
          <w:sz w:val="14"/>
        </w:rPr>
        <w:t>WL</w:t>
      </w:r>
      <w:r>
        <w:rPr>
          <w:color w:val="58595B"/>
          <w:spacing w:val="-6"/>
          <w:sz w:val="14"/>
        </w:rPr>
        <w:t> </w:t>
      </w:r>
      <w:r>
        <w:rPr>
          <w:color w:val="58595B"/>
          <w:sz w:val="14"/>
        </w:rPr>
        <w:t>200582).</w:t>
      </w:r>
    </w:p>
    <w:p>
      <w:pPr>
        <w:spacing w:line="254" w:lineRule="auto" w:before="62"/>
        <w:ind w:left="507" w:right="702" w:hanging="1"/>
        <w:jc w:val="left"/>
        <w:rPr>
          <w:sz w:val="14"/>
        </w:rPr>
      </w:pPr>
      <w:r>
        <w:rPr/>
        <w:br w:type="column"/>
      </w:r>
      <w:r>
        <w:rPr>
          <w:color w:val="58595B"/>
          <w:sz w:val="14"/>
        </w:rPr>
        <w:t>152 Mich. Comp. Laws § 380.1278a (2015). Requirements for high school diploma. 153 Mich. Comp Laws § 380.1502 (2015).</w:t>
      </w:r>
    </w:p>
    <w:p>
      <w:pPr>
        <w:spacing w:line="158" w:lineRule="exact" w:before="0"/>
        <w:ind w:left="507" w:right="0" w:firstLine="0"/>
        <w:jc w:val="left"/>
        <w:rPr>
          <w:sz w:val="14"/>
        </w:rPr>
      </w:pPr>
      <w:r>
        <w:rPr>
          <w:color w:val="58595B"/>
          <w:sz w:val="14"/>
        </w:rPr>
        <w:t>154 Mich. Comp. Laws § 380.1278b (2015).</w:t>
      </w:r>
    </w:p>
    <w:p>
      <w:pPr>
        <w:spacing w:after="0" w:line="158" w:lineRule="exact"/>
        <w:jc w:val="left"/>
        <w:rPr>
          <w:sz w:val="14"/>
        </w:rPr>
        <w:sectPr>
          <w:type w:val="continuous"/>
          <w:pgSz w:w="12240" w:h="15840"/>
          <w:pgMar w:top="700" w:bottom="280" w:left="0" w:right="0"/>
          <w:cols w:num="2" w:equalWidth="0">
            <w:col w:w="5785" w:space="40"/>
            <w:col w:w="6415"/>
          </w:cols>
        </w:sectPr>
      </w:pPr>
    </w:p>
    <w:p>
      <w:pPr>
        <w:pStyle w:val="BodyText"/>
        <w:rPr>
          <w:sz w:val="20"/>
        </w:rPr>
      </w:pPr>
    </w:p>
    <w:p>
      <w:pPr>
        <w:pStyle w:val="BodyText"/>
        <w:rPr>
          <w:sz w:val="20"/>
        </w:rPr>
      </w:pPr>
    </w:p>
    <w:p>
      <w:pPr>
        <w:pStyle w:val="BodyText"/>
        <w:spacing w:before="5"/>
      </w:pPr>
    </w:p>
    <w:p>
      <w:pPr>
        <w:spacing w:after="0"/>
        <w:sectPr>
          <w:footerReference w:type="default" r:id="rId157"/>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1949056"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tabs>
          <w:tab w:pos="5788" w:val="left" w:leader="none"/>
        </w:tabs>
        <w:spacing w:before="105"/>
        <w:ind w:left="760"/>
      </w:pPr>
      <w:r>
        <w:rPr>
          <w:color w:val="FFFFFF"/>
          <w:w w:val="126"/>
          <w:shd w:fill="009CD8" w:color="auto" w:val="clear"/>
        </w:rPr>
        <w:t> </w:t>
      </w:r>
      <w:r>
        <w:rPr>
          <w:color w:val="FFFFFF"/>
          <w:shd w:fill="009CD8" w:color="auto" w:val="clear"/>
        </w:rPr>
        <w:t> </w:t>
      </w:r>
      <w:r>
        <w:rPr>
          <w:color w:val="FFFFFF"/>
          <w:spacing w:val="-45"/>
          <w:shd w:fill="009CD8" w:color="auto" w:val="clear"/>
        </w:rPr>
        <w:t> </w:t>
      </w:r>
      <w:r>
        <w:rPr>
          <w:color w:val="FFFFFF"/>
          <w:spacing w:val="-4"/>
          <w:w w:val="115"/>
          <w:shd w:fill="009CD8" w:color="auto" w:val="clear"/>
        </w:rPr>
        <w:t>MINNESOTA</w:t>
      </w:r>
      <w:r>
        <w:rPr>
          <w:color w:val="FFFFFF"/>
          <w:spacing w:val="-4"/>
          <w:shd w:fill="009CD8" w:color="auto" w:val="clear"/>
        </w:rPr>
        <w:tab/>
      </w:r>
    </w:p>
    <w:p>
      <w:pPr>
        <w:pStyle w:val="BodyText"/>
        <w:spacing w:before="3"/>
        <w:rPr>
          <w:rFonts w:ascii="Calibri"/>
          <w:sz w:val="24"/>
        </w:rPr>
      </w:pPr>
    </w:p>
    <w:p>
      <w:pPr>
        <w:spacing w:after="0"/>
        <w:rPr>
          <w:rFonts w:ascii="Calibri"/>
          <w:sz w:val="24"/>
        </w:rPr>
        <w:sectPr>
          <w:type w:val="continuous"/>
          <w:pgSz w:w="12240" w:h="15840"/>
          <w:pgMar w:top="700" w:bottom="280" w:left="0" w:right="0"/>
        </w:sectPr>
      </w:pPr>
    </w:p>
    <w:p>
      <w:pPr>
        <w:pStyle w:val="BodyText"/>
        <w:spacing w:line="302" w:lineRule="auto" w:before="99"/>
        <w:ind w:left="759" w:right="51"/>
      </w:pPr>
      <w:r>
        <w:rPr/>
        <w:pict>
          <v:group style="position:absolute;margin-left:0pt;margin-top:0pt;width:612pt;height:156.2pt;mso-position-horizontal-relative:page;mso-position-vertical-relative:page;z-index:-271011840" coordorigin="0,0" coordsize="12240,3124">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v:shape style="position:absolute;left:3829;top:1827;width:1296;height:1291" coordorigin="3829,1828" coordsize="1296,1291" path="m4176,1828l4176,1911,3829,1911,3829,1928,3834,1937,3836,1957,3841,1970,3844,1973,3849,1986,3846,1992,3841,1999,3844,2099,3854,2118,3856,2134,3861,2147,3863,2157,3873,2173,3876,2183,3886,2202,3888,2218,3891,2221,3895,2350,3908,2366,3905,2431,3910,2444,3915,2470,3920,2483,3930,2492,3935,2499,3940,2544,3945,2551,3940,2583,3942,2589,3935,2609,3925,2622,3903,2638,3898,2641,3895,2644,3895,2660,3898,2660,3913,2680,3920,2692,3937,2699,3957,2712,3962,3118,4832,3118,4832,3115,4825,3044,4803,3012,4756,2986,4749,2977,4729,2963,4724,2957,4717,2934,4712,2928,4685,2915,4687,2915,4650,2902,4648,2892,4645,2889,4603,2876,4589,2857,4579,2854,4569,2844,4571,2744,4574,2741,4571,2725,4574,2725,4579,2709,4591,2696,4571,2667,4552,2663,4547,2650,4552,2647,4554,2634,4571,2615,4571,2602,4579,2592,4586,2589,4603,2579,4623,2570,4628,2563,4640,2563,4650,2554,4650,2425,4662,2421,4667,2412,4677,2408,4689,2392,4702,2386,4717,2379,4729,2370,4744,2357,4822,2302,4857,2260,4869,2250,4876,2244,4894,2231,4904,2221,4916,2218,4953,2198,5002,2183,5017,2176,5044,2170,5063,2160,5076,2157,5093,2147,5105,2137,5115,2134,5063,2134,5049,2128,5041,2124,5036,2118,4776,2118,4773,2108,4756,2108,4754,2102,4754,2092,4749,2086,4721,2079,4640,2079,4625,2056,4625,2041,4616,2031,4586,2031,4589,2021,4405,2021,4399,1995,4328,1989,4326,1982,4279,1976,4264,1970,4254,1963,4252,1960,4254,1928,4250,1915,4245,1885,4235,1860,4232,1837,4176,1828xm5125,2131l5063,2134,5115,2134,5125,2131xm4896,2076l4884,2076,4869,2082,4867,2086,4857,2089,4842,2099,4832,2112,4776,2118,5036,2118,5031,2115,5028,2112,4953,2112,4949,2108,4911,2108,4908,2092,4899,2089,4896,2076xm5024,2108l4953,2112,5028,2112,5024,2108xm4943,2102l4911,2108,4949,2108,4943,2102xm4692,2050l4658,2053,4653,2060,4653,2076,4640,2079,4721,2079,4707,2076,4702,2070,4704,2060,4694,2053,4692,2050xm4539,1992l4488,1992,4466,1999,4461,2002,4459,2008,4405,2021,4598,2021,4598,2008,4557,2002,4539,1992xe" filled="true" fillcolor="#808285" stroked="false">
              <v:path arrowok="t"/>
              <v:fill type="solid"/>
            </v:shape>
            <v:shape style="position:absolute;left:3829;top:1827;width:1296;height:1291" coordorigin="3829,1828" coordsize="1296,1291" path="m3962,3118l3957,2712,3937,2699,3920,2692,3913,2680,3898,2660,3895,2660,3895,2644,3898,2641,3903,2638,3925,2622,3935,2609,3942,2589,3940,2583,3945,2551,3940,2544,3935,2499,3930,2492,3920,2483,3915,2470,3910,2444,3905,2431,3908,2366,3895,2350,3891,2221,3888,2218,3886,2202,3876,2183,3873,2173,3863,2157,3861,2147,3856,2134,3854,2118,3844,2099,3841,1999,3846,1992,3849,1986,3844,1973,3841,1970,3836,1957,3834,1937,3829,1928,3829,1911,4176,1911,4176,1828,4232,1837,4235,1860,4245,1885,4250,1915,4255,1928,4252,1960,4255,1963,4264,1970,4279,1976,4326,1982,4328,1989,4399,1995,4405,2021,4459,2008,4461,2002,4466,1999,4488,1992,4539,1992,4557,2002,4598,2008,4598,2021,4589,2021,4586,2031,4616,2031,4625,2041,4625,2056,4640,2079,4653,2076,4653,2060,4658,2053,4692,2050,4694,2053,4704,2060,4702,2070,4707,2076,4749,2086,4754,2092,4754,2102,4756,2108,4773,2108,4776,2118,4832,2112,4842,2099,4857,2089,4867,2086,4869,2082,4884,2076,4896,2076,4899,2089,4908,2092,4911,2108,4943,2102,4953,2112,5024,2108,5031,2115,5036,2118,5041,2124,5049,2128,5063,2134,5125,2131,5105,2137,5093,2147,5076,2157,5063,2160,5044,2170,5017,2176,5002,2183,4953,2198,4916,2218,4904,2221,4894,2231,4876,2244,4869,2250,4857,2260,4822,2302,4744,2357,4729,2370,4717,2379,4702,2386,4689,2392,4677,2408,4667,2412,4663,2421,4650,2425,4650,2554,4640,2563,4628,2563,4623,2570,4603,2579,4586,2589,4579,2592,4571,2602,4571,2615,4554,2634,4552,2647,4547,2650,4552,2663,4571,2667,4591,2696,4579,2709,4574,2725,4571,2725,4574,2741,4571,2744,4569,2844,4579,2854,4589,2857,4603,2876,4645,2889,4648,2892,4650,2902,4687,2915,4685,2915,4712,2928,4717,2934,4724,2957,4729,2963,4749,2977,4756,2986,4803,3012,4825,3044,4832,3115,4832,3112,4832,3118,3962,3118xe" filled="false" stroked="true" strokeweight=".5pt" strokecolor="#58595b">
              <v:path arrowok="t"/>
              <v:stroke dashstyle="solid"/>
            </v:shape>
            <w10:wrap type="none"/>
          </v:group>
        </w:pict>
      </w:r>
      <w:r>
        <w:rPr>
          <w:rFonts w:ascii="Franklin Gothic Demi"/>
          <w:color w:val="009CD8"/>
          <w:spacing w:val="3"/>
          <w:sz w:val="20"/>
        </w:rPr>
        <w:t>Amount </w:t>
      </w:r>
      <w:r>
        <w:rPr>
          <w:rFonts w:ascii="Franklin Gothic Demi"/>
          <w:color w:val="009CD8"/>
          <w:sz w:val="20"/>
        </w:rPr>
        <w:t>of </w:t>
      </w:r>
      <w:r>
        <w:rPr>
          <w:rFonts w:ascii="Franklin Gothic Demi"/>
          <w:color w:val="009CD8"/>
          <w:spacing w:val="3"/>
          <w:sz w:val="20"/>
        </w:rPr>
        <w:t>Required Physical Education: </w:t>
      </w:r>
      <w:r>
        <w:rPr>
          <w:color w:val="231F20"/>
        </w:rPr>
        <w:t>The state  </w:t>
      </w:r>
      <w:r>
        <w:rPr>
          <w:color w:val="231F20"/>
          <w:spacing w:val="2"/>
        </w:rPr>
        <w:t>requires students </w:t>
      </w:r>
      <w:r>
        <w:rPr>
          <w:color w:val="231F20"/>
        </w:rPr>
        <w:t>to take </w:t>
      </w:r>
      <w:r>
        <w:rPr>
          <w:color w:val="231F20"/>
          <w:spacing w:val="2"/>
        </w:rPr>
        <w:t>physical education </w:t>
      </w:r>
      <w:r>
        <w:rPr>
          <w:color w:val="231F20"/>
        </w:rPr>
        <w:t>in </w:t>
      </w:r>
      <w:r>
        <w:rPr>
          <w:color w:val="231F20"/>
          <w:spacing w:val="2"/>
        </w:rPr>
        <w:t>grades </w:t>
      </w:r>
      <w:r>
        <w:rPr>
          <w:color w:val="231F20"/>
        </w:rPr>
        <w:t>K-8,</w:t>
      </w:r>
      <w:r>
        <w:rPr>
          <w:color w:val="231F20"/>
          <w:position w:val="6"/>
          <w:sz w:val="10"/>
        </w:rPr>
        <w:t>155 </w:t>
      </w:r>
      <w:r>
        <w:rPr>
          <w:color w:val="231F20"/>
        </w:rPr>
        <w:t>but </w:t>
      </w:r>
      <w:r>
        <w:rPr>
          <w:color w:val="231F20"/>
          <w:spacing w:val="2"/>
        </w:rPr>
        <w:t>does </w:t>
      </w:r>
      <w:r>
        <w:rPr>
          <w:color w:val="231F20"/>
        </w:rPr>
        <w:t>not have a </w:t>
      </w:r>
      <w:r>
        <w:rPr>
          <w:color w:val="231F20"/>
          <w:spacing w:val="2"/>
        </w:rPr>
        <w:t>requirement </w:t>
      </w:r>
      <w:r>
        <w:rPr>
          <w:color w:val="231F20"/>
        </w:rPr>
        <w:t>for the </w:t>
      </w:r>
      <w:r>
        <w:rPr>
          <w:color w:val="231F20"/>
          <w:spacing w:val="2"/>
        </w:rPr>
        <w:t>number </w:t>
      </w:r>
      <w:r>
        <w:rPr>
          <w:color w:val="231F20"/>
        </w:rPr>
        <w:t>of </w:t>
      </w:r>
      <w:r>
        <w:rPr>
          <w:color w:val="231F20"/>
          <w:spacing w:val="2"/>
        </w:rPr>
        <w:t>minutes. </w:t>
      </w:r>
      <w:r>
        <w:rPr>
          <w:color w:val="231F20"/>
          <w:spacing w:val="3"/>
        </w:rPr>
        <w:t>High </w:t>
      </w:r>
      <w:r>
        <w:rPr>
          <w:color w:val="231F20"/>
          <w:spacing w:val="2"/>
        </w:rPr>
        <w:t>schools </w:t>
      </w:r>
      <w:r>
        <w:rPr>
          <w:color w:val="231F20"/>
        </w:rPr>
        <w:t>are </w:t>
      </w:r>
      <w:r>
        <w:rPr>
          <w:color w:val="231F20"/>
          <w:spacing w:val="2"/>
        </w:rPr>
        <w:t>required </w:t>
      </w:r>
      <w:r>
        <w:rPr>
          <w:color w:val="231F20"/>
        </w:rPr>
        <w:t>to provide </w:t>
      </w:r>
      <w:r>
        <w:rPr>
          <w:color w:val="231F20"/>
          <w:spacing w:val="2"/>
        </w:rPr>
        <w:t>physical education </w:t>
      </w:r>
      <w:r>
        <w:rPr>
          <w:color w:val="231F20"/>
        </w:rPr>
        <w:t>and </w:t>
      </w:r>
      <w:r>
        <w:rPr>
          <w:color w:val="231F20"/>
          <w:spacing w:val="3"/>
        </w:rPr>
        <w:t>students </w:t>
      </w:r>
      <w:r>
        <w:rPr>
          <w:color w:val="231F20"/>
        </w:rPr>
        <w:t>are </w:t>
      </w:r>
      <w:r>
        <w:rPr>
          <w:color w:val="231F20"/>
          <w:spacing w:val="2"/>
        </w:rPr>
        <w:t>required </w:t>
      </w:r>
      <w:r>
        <w:rPr>
          <w:color w:val="231F20"/>
        </w:rPr>
        <w:t>to </w:t>
      </w:r>
      <w:r>
        <w:rPr>
          <w:color w:val="231F20"/>
          <w:spacing w:val="3"/>
        </w:rPr>
        <w:t>participate </w:t>
      </w:r>
      <w:r>
        <w:rPr>
          <w:color w:val="231F20"/>
        </w:rPr>
        <w:t>in </w:t>
      </w:r>
      <w:r>
        <w:rPr>
          <w:color w:val="231F20"/>
          <w:spacing w:val="2"/>
        </w:rPr>
        <w:t>physical education  once  </w:t>
      </w:r>
      <w:r>
        <w:rPr>
          <w:color w:val="231F20"/>
          <w:spacing w:val="3"/>
        </w:rPr>
        <w:t>during </w:t>
      </w:r>
      <w:r>
        <w:rPr>
          <w:color w:val="231F20"/>
          <w:spacing w:val="2"/>
        </w:rPr>
        <w:t>high school. </w:t>
      </w:r>
      <w:r>
        <w:rPr>
          <w:color w:val="231F20"/>
        </w:rPr>
        <w:t>The state </w:t>
      </w:r>
      <w:r>
        <w:rPr>
          <w:color w:val="231F20"/>
          <w:spacing w:val="2"/>
        </w:rPr>
        <w:t>does </w:t>
      </w:r>
      <w:r>
        <w:rPr>
          <w:color w:val="231F20"/>
        </w:rPr>
        <w:t>not have a </w:t>
      </w:r>
      <w:r>
        <w:rPr>
          <w:color w:val="231F20"/>
          <w:spacing w:val="2"/>
        </w:rPr>
        <w:t>method </w:t>
      </w:r>
      <w:r>
        <w:rPr>
          <w:color w:val="231F20"/>
        </w:rPr>
        <w:t>of enforcing </w:t>
      </w:r>
      <w:r>
        <w:rPr>
          <w:color w:val="231F20"/>
          <w:spacing w:val="3"/>
        </w:rPr>
        <w:t>the </w:t>
      </w:r>
      <w:r>
        <w:rPr>
          <w:color w:val="231F20"/>
          <w:spacing w:val="2"/>
        </w:rPr>
        <w:t>physical education</w:t>
      </w:r>
      <w:r>
        <w:rPr>
          <w:color w:val="231F20"/>
          <w:spacing w:val="12"/>
        </w:rPr>
        <w:t> </w:t>
      </w:r>
      <w:r>
        <w:rPr>
          <w:color w:val="231F20"/>
          <w:spacing w:val="2"/>
        </w:rPr>
        <w:t>requirements.</w:t>
      </w:r>
    </w:p>
    <w:p>
      <w:pPr>
        <w:spacing w:line="297" w:lineRule="auto" w:before="175"/>
        <w:ind w:left="760" w:right="51"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2"/>
        <w:rPr>
          <w:sz w:val="16"/>
        </w:rPr>
      </w:pPr>
    </w:p>
    <w:p>
      <w:pPr>
        <w:spacing w:line="295" w:lineRule="auto" w:before="0"/>
        <w:ind w:left="759" w:right="289" w:firstLine="0"/>
        <w:jc w:val="left"/>
        <w:rPr>
          <w:sz w:val="18"/>
        </w:rPr>
      </w:pPr>
      <w:r>
        <w:rPr>
          <w:rFonts w:ascii="Franklin Gothic Demi"/>
          <w:color w:val="009CD8"/>
          <w:sz w:val="20"/>
        </w:rPr>
        <w:t>High School Graduation Requirements: </w:t>
      </w:r>
      <w:r>
        <w:rPr>
          <w:color w:val="231F20"/>
          <w:sz w:val="18"/>
        </w:rPr>
        <w:t>The state does not have a requirement for the number of high school physical education credits needed for graduation.</w:t>
      </w:r>
    </w:p>
    <w:p>
      <w:pPr>
        <w:pStyle w:val="BodyText"/>
        <w:spacing w:before="1"/>
        <w:rPr>
          <w:sz w:val="16"/>
        </w:rPr>
      </w:pPr>
    </w:p>
    <w:p>
      <w:pPr>
        <w:pStyle w:val="BodyText"/>
        <w:spacing w:line="295" w:lineRule="auto"/>
        <w:ind w:left="760" w:right="51" w:hanging="1"/>
      </w:pPr>
      <w:r>
        <w:rPr>
          <w:rFonts w:ascii="Franklin Gothic Demi"/>
          <w:color w:val="009CD8"/>
          <w:sz w:val="20"/>
        </w:rPr>
        <w:t>Substitutions: </w:t>
      </w:r>
      <w:r>
        <w:rPr>
          <w:color w:val="231F20"/>
        </w:rPr>
        <w:t>The state does not permit school districts or schools to allow students to substitute other activities for required physical education.</w:t>
      </w:r>
    </w:p>
    <w:p>
      <w:pPr>
        <w:pStyle w:val="BodyText"/>
        <w:spacing w:before="1"/>
        <w:rPr>
          <w:sz w:val="16"/>
        </w:rPr>
      </w:pPr>
    </w:p>
    <w:p>
      <w:pPr>
        <w:pStyle w:val="BodyText"/>
        <w:spacing w:line="295" w:lineRule="auto" w:before="1"/>
        <w:ind w:left="759" w:right="456"/>
      </w:pPr>
      <w:r>
        <w:rPr>
          <w:rFonts w:ascii="Franklin Gothic Demi"/>
          <w:color w:val="009CD8"/>
          <w:sz w:val="20"/>
        </w:rPr>
        <w:t>Exemptions/Waivers: </w:t>
      </w:r>
      <w:r>
        <w:rPr>
          <w:color w:val="231F20"/>
        </w:rPr>
        <w:t>The state does not permit schools or school districts to apply for a waiver from the state physical education requirements. Students may apply for an excused</w:t>
      </w:r>
    </w:p>
    <w:p>
      <w:pPr>
        <w:pStyle w:val="BodyText"/>
        <w:spacing w:line="304" w:lineRule="auto" w:before="7"/>
        <w:ind w:left="759" w:right="-1"/>
        <w:rPr>
          <w:sz w:val="10"/>
        </w:rPr>
      </w:pPr>
      <w:r>
        <w:rPr>
          <w:color w:val="231F20"/>
        </w:rPr>
        <w:t>absence from physical education for all or part of the school year</w:t>
      </w:r>
      <w:r>
        <w:rPr>
          <w:color w:val="231F20"/>
          <w:spacing w:val="-26"/>
        </w:rPr>
        <w:t> </w:t>
      </w:r>
      <w:r>
        <w:rPr>
          <w:color w:val="231F20"/>
        </w:rPr>
        <w:t>for medical reasons or religious</w:t>
      </w:r>
      <w:r>
        <w:rPr>
          <w:color w:val="231F20"/>
          <w:spacing w:val="-1"/>
        </w:rPr>
        <w:t> </w:t>
      </w:r>
      <w:r>
        <w:rPr>
          <w:color w:val="231F20"/>
        </w:rPr>
        <w:t>beliefs.</w:t>
      </w:r>
      <w:r>
        <w:rPr>
          <w:color w:val="231F20"/>
          <w:position w:val="6"/>
          <w:sz w:val="10"/>
        </w:rPr>
        <w:t>156</w:t>
      </w:r>
    </w:p>
    <w:p>
      <w:pPr>
        <w:pStyle w:val="BodyText"/>
        <w:spacing w:line="302" w:lineRule="auto" w:before="177"/>
        <w:ind w:left="760" w:right="36" w:hanging="1"/>
      </w:pPr>
      <w:r>
        <w:rPr>
          <w:rFonts w:ascii="Franklin Gothic Demi"/>
          <w:color w:val="009CD8"/>
          <w:sz w:val="20"/>
        </w:rPr>
        <w:t>Physical Activity: </w:t>
      </w:r>
      <w:r>
        <w:rPr>
          <w:color w:val="231F20"/>
        </w:rPr>
        <w:t>The state does not require elementary</w:t>
      </w:r>
      <w:r>
        <w:rPr>
          <w:color w:val="231F20"/>
          <w:spacing w:val="-24"/>
        </w:rPr>
        <w:t> </w:t>
      </w:r>
      <w:r>
        <w:rPr>
          <w:color w:val="231F20"/>
        </w:rPr>
        <w:t>schools to provide daily recess and does not require a minimum weekly amount of physical activity time for elementary, middle school/ junior high, or high school students. Classroom physical activity breaks are not required. The state does not prohibit the use of withholding physical activity, including recess, as punishment for disciplinary reasons, nor does it prohibit using physical activity as punishment for inappropriate</w:t>
      </w:r>
      <w:r>
        <w:rPr>
          <w:color w:val="231F20"/>
          <w:spacing w:val="-3"/>
        </w:rPr>
        <w:t> behavior.</w:t>
      </w:r>
    </w:p>
    <w:p>
      <w:pPr>
        <w:pStyle w:val="BodyText"/>
        <w:spacing w:line="300" w:lineRule="auto" w:before="178"/>
        <w:ind w:left="759" w:right="31"/>
      </w:pPr>
      <w:r>
        <w:rPr>
          <w:rFonts w:ascii="Franklin Gothic Demi"/>
          <w:color w:val="009CD8"/>
          <w:sz w:val="20"/>
        </w:rPr>
        <w:t>Local School </w:t>
      </w:r>
      <w:r>
        <w:rPr>
          <w:rFonts w:ascii="Franklin Gothic Demi"/>
          <w:color w:val="009CD8"/>
          <w:spacing w:val="-3"/>
          <w:sz w:val="20"/>
        </w:rPr>
        <w:t>Wellness </w:t>
      </w:r>
      <w:r>
        <w:rPr>
          <w:rFonts w:ascii="Franklin Gothic Demi"/>
          <w:color w:val="009CD8"/>
          <w:sz w:val="20"/>
        </w:rPr>
        <w:t>Policy: </w:t>
      </w:r>
      <w:r>
        <w:rPr>
          <w:color w:val="231F20"/>
        </w:rPr>
        <w:t>The </w:t>
      </w:r>
      <w:r>
        <w:rPr>
          <w:color w:val="231F20"/>
          <w:spacing w:val="-3"/>
        </w:rPr>
        <w:t>state </w:t>
      </w:r>
      <w:r>
        <w:rPr>
          <w:color w:val="231F20"/>
        </w:rPr>
        <w:t>does </w:t>
      </w:r>
      <w:r>
        <w:rPr>
          <w:color w:val="231F20"/>
          <w:spacing w:val="-2"/>
        </w:rPr>
        <w:t>not </w:t>
      </w:r>
      <w:r>
        <w:rPr>
          <w:color w:val="231F20"/>
          <w:spacing w:val="-3"/>
        </w:rPr>
        <w:t>require </w:t>
      </w:r>
      <w:r>
        <w:rPr>
          <w:color w:val="231F20"/>
        </w:rPr>
        <w:t>schools</w:t>
      </w:r>
      <w:r>
        <w:rPr>
          <w:color w:val="231F20"/>
          <w:spacing w:val="-10"/>
        </w:rPr>
        <w:t> </w:t>
      </w:r>
      <w:r>
        <w:rPr>
          <w:color w:val="231F20"/>
        </w:rPr>
        <w:t>or</w:t>
      </w:r>
      <w:r>
        <w:rPr>
          <w:color w:val="231F20"/>
          <w:spacing w:val="-9"/>
        </w:rPr>
        <w:t> </w:t>
      </w:r>
      <w:r>
        <w:rPr>
          <w:color w:val="231F20"/>
        </w:rPr>
        <w:t>school</w:t>
      </w:r>
      <w:r>
        <w:rPr>
          <w:color w:val="231F20"/>
          <w:spacing w:val="-10"/>
        </w:rPr>
        <w:t> </w:t>
      </w:r>
      <w:r>
        <w:rPr>
          <w:color w:val="231F20"/>
        </w:rPr>
        <w:t>districts</w:t>
      </w:r>
      <w:r>
        <w:rPr>
          <w:color w:val="231F20"/>
          <w:spacing w:val="-9"/>
        </w:rPr>
        <w:t> </w:t>
      </w:r>
      <w:r>
        <w:rPr>
          <w:color w:val="231F20"/>
          <w:spacing w:val="-3"/>
        </w:rPr>
        <w:t>to</w:t>
      </w:r>
      <w:r>
        <w:rPr>
          <w:color w:val="231F20"/>
          <w:spacing w:val="-9"/>
        </w:rPr>
        <w:t> </w:t>
      </w:r>
      <w:r>
        <w:rPr>
          <w:color w:val="231F20"/>
          <w:spacing w:val="-3"/>
        </w:rPr>
        <w:t>provide</w:t>
      </w:r>
      <w:r>
        <w:rPr>
          <w:color w:val="231F20"/>
          <w:spacing w:val="-10"/>
        </w:rPr>
        <w:t> </w:t>
      </w:r>
      <w:r>
        <w:rPr>
          <w:color w:val="231F20"/>
        </w:rPr>
        <w:t>their</w:t>
      </w:r>
      <w:r>
        <w:rPr>
          <w:color w:val="231F20"/>
          <w:spacing w:val="-9"/>
        </w:rPr>
        <w:t> </w:t>
      </w:r>
      <w:r>
        <w:rPr>
          <w:color w:val="231F20"/>
        </w:rPr>
        <w:t>local</w:t>
      </w:r>
      <w:r>
        <w:rPr>
          <w:color w:val="231F20"/>
          <w:spacing w:val="-9"/>
        </w:rPr>
        <w:t> </w:t>
      </w:r>
      <w:r>
        <w:rPr>
          <w:color w:val="231F20"/>
        </w:rPr>
        <w:t>school</w:t>
      </w:r>
      <w:r>
        <w:rPr>
          <w:color w:val="231F20"/>
          <w:spacing w:val="-10"/>
        </w:rPr>
        <w:t> </w:t>
      </w:r>
      <w:r>
        <w:rPr>
          <w:color w:val="231F20"/>
          <w:spacing w:val="-3"/>
        </w:rPr>
        <w:t>wellness</w:t>
      </w:r>
      <w:r>
        <w:rPr>
          <w:color w:val="231F20"/>
          <w:spacing w:val="-9"/>
        </w:rPr>
        <w:t> </w:t>
      </w:r>
      <w:r>
        <w:rPr>
          <w:color w:val="231F20"/>
          <w:spacing w:val="-2"/>
        </w:rPr>
        <w:t>policy </w:t>
      </w:r>
      <w:r>
        <w:rPr>
          <w:color w:val="231F20"/>
          <w:spacing w:val="-3"/>
        </w:rPr>
        <w:t>to</w:t>
      </w:r>
      <w:r>
        <w:rPr>
          <w:color w:val="231F20"/>
          <w:spacing w:val="-8"/>
        </w:rPr>
        <w:t> </w:t>
      </w:r>
      <w:r>
        <w:rPr>
          <w:color w:val="231F20"/>
        </w:rPr>
        <w:t>the</w:t>
      </w:r>
      <w:r>
        <w:rPr>
          <w:color w:val="231F20"/>
          <w:spacing w:val="-7"/>
        </w:rPr>
        <w:t> </w:t>
      </w:r>
      <w:r>
        <w:rPr>
          <w:color w:val="231F20"/>
          <w:spacing w:val="-3"/>
        </w:rPr>
        <w:t>state</w:t>
      </w:r>
      <w:r>
        <w:rPr>
          <w:color w:val="231F20"/>
          <w:spacing w:val="-8"/>
        </w:rPr>
        <w:t> </w:t>
      </w:r>
      <w:r>
        <w:rPr>
          <w:color w:val="231F20"/>
        </w:rPr>
        <w:t>education</w:t>
      </w:r>
      <w:r>
        <w:rPr>
          <w:color w:val="231F20"/>
          <w:spacing w:val="-7"/>
        </w:rPr>
        <w:t> </w:t>
      </w:r>
      <w:r>
        <w:rPr>
          <w:color w:val="231F20"/>
          <w:spacing w:val="-3"/>
        </w:rPr>
        <w:t>agency,</w:t>
      </w:r>
      <w:r>
        <w:rPr>
          <w:color w:val="231F20"/>
          <w:spacing w:val="-8"/>
        </w:rPr>
        <w:t> </w:t>
      </w:r>
      <w:r>
        <w:rPr>
          <w:color w:val="231F20"/>
        </w:rPr>
        <w:t>but</w:t>
      </w:r>
      <w:r>
        <w:rPr>
          <w:color w:val="231F20"/>
          <w:spacing w:val="-7"/>
        </w:rPr>
        <w:t> </w:t>
      </w:r>
      <w:r>
        <w:rPr>
          <w:color w:val="231F20"/>
          <w:spacing w:val="-3"/>
        </w:rPr>
        <w:t>they</w:t>
      </w:r>
      <w:r>
        <w:rPr>
          <w:color w:val="231F20"/>
          <w:spacing w:val="-8"/>
        </w:rPr>
        <w:t> </w:t>
      </w:r>
      <w:r>
        <w:rPr>
          <w:color w:val="231F20"/>
        </w:rPr>
        <w:t>are</w:t>
      </w:r>
      <w:r>
        <w:rPr>
          <w:color w:val="231F20"/>
          <w:spacing w:val="-7"/>
        </w:rPr>
        <w:t> </w:t>
      </w:r>
      <w:r>
        <w:rPr>
          <w:color w:val="231F20"/>
        </w:rPr>
        <w:t>required</w:t>
      </w:r>
      <w:r>
        <w:rPr>
          <w:color w:val="231F20"/>
          <w:spacing w:val="-8"/>
        </w:rPr>
        <w:t> </w:t>
      </w:r>
      <w:r>
        <w:rPr>
          <w:color w:val="231F20"/>
          <w:spacing w:val="-3"/>
        </w:rPr>
        <w:t>to</w:t>
      </w:r>
      <w:r>
        <w:rPr>
          <w:color w:val="231F20"/>
          <w:spacing w:val="-7"/>
        </w:rPr>
        <w:t> </w:t>
      </w:r>
      <w:r>
        <w:rPr>
          <w:color w:val="231F20"/>
        </w:rPr>
        <w:t>post</w:t>
      </w:r>
      <w:r>
        <w:rPr>
          <w:color w:val="231F20"/>
          <w:spacing w:val="-8"/>
        </w:rPr>
        <w:t> </w:t>
      </w:r>
      <w:r>
        <w:rPr>
          <w:color w:val="231F20"/>
        </w:rPr>
        <w:t>the</w:t>
      </w:r>
      <w:r>
        <w:rPr>
          <w:color w:val="231F20"/>
          <w:spacing w:val="-7"/>
        </w:rPr>
        <w:t> </w:t>
      </w:r>
      <w:r>
        <w:rPr>
          <w:color w:val="231F20"/>
          <w:spacing w:val="-2"/>
        </w:rPr>
        <w:t>policy </w:t>
      </w:r>
      <w:r>
        <w:rPr>
          <w:color w:val="231F20"/>
        </w:rPr>
        <w:t>online </w:t>
      </w:r>
      <w:r>
        <w:rPr>
          <w:color w:val="231F20"/>
          <w:spacing w:val="-3"/>
        </w:rPr>
        <w:t>for </w:t>
      </w:r>
      <w:r>
        <w:rPr>
          <w:color w:val="231F20"/>
        </w:rPr>
        <w:t>the public. The </w:t>
      </w:r>
      <w:r>
        <w:rPr>
          <w:color w:val="231F20"/>
          <w:spacing w:val="-3"/>
        </w:rPr>
        <w:t>state </w:t>
      </w:r>
      <w:r>
        <w:rPr>
          <w:color w:val="231F20"/>
        </w:rPr>
        <w:t>monitors implementation of local school</w:t>
      </w:r>
      <w:r>
        <w:rPr>
          <w:color w:val="231F20"/>
          <w:spacing w:val="-6"/>
        </w:rPr>
        <w:t> </w:t>
      </w:r>
      <w:r>
        <w:rPr>
          <w:color w:val="231F20"/>
          <w:spacing w:val="-3"/>
        </w:rPr>
        <w:t>wellness</w:t>
      </w:r>
      <w:r>
        <w:rPr>
          <w:color w:val="231F20"/>
          <w:spacing w:val="-6"/>
        </w:rPr>
        <w:t> </w:t>
      </w:r>
      <w:r>
        <w:rPr>
          <w:color w:val="231F20"/>
        </w:rPr>
        <w:t>policies</w:t>
      </w:r>
      <w:r>
        <w:rPr>
          <w:color w:val="231F20"/>
          <w:spacing w:val="-6"/>
        </w:rPr>
        <w:t> </w:t>
      </w:r>
      <w:r>
        <w:rPr>
          <w:color w:val="231F20"/>
          <w:spacing w:val="-3"/>
        </w:rPr>
        <w:t>through</w:t>
      </w:r>
      <w:r>
        <w:rPr>
          <w:color w:val="231F20"/>
          <w:spacing w:val="-6"/>
        </w:rPr>
        <w:t> </w:t>
      </w:r>
      <w:r>
        <w:rPr>
          <w:color w:val="231F20"/>
          <w:spacing w:val="-3"/>
        </w:rPr>
        <w:t>food</w:t>
      </w:r>
      <w:r>
        <w:rPr>
          <w:color w:val="231F20"/>
          <w:spacing w:val="-5"/>
        </w:rPr>
        <w:t> </w:t>
      </w:r>
      <w:r>
        <w:rPr>
          <w:color w:val="231F20"/>
        </w:rPr>
        <w:t>and</w:t>
      </w:r>
      <w:r>
        <w:rPr>
          <w:color w:val="231F20"/>
          <w:spacing w:val="-6"/>
        </w:rPr>
        <w:t> </w:t>
      </w:r>
      <w:r>
        <w:rPr>
          <w:color w:val="231F20"/>
        </w:rPr>
        <w:t>nutrition</w:t>
      </w:r>
      <w:r>
        <w:rPr>
          <w:color w:val="231F20"/>
          <w:spacing w:val="-6"/>
        </w:rPr>
        <w:t> </w:t>
      </w:r>
      <w:r>
        <w:rPr>
          <w:color w:val="231F20"/>
          <w:spacing w:val="-3"/>
        </w:rPr>
        <w:t>site</w:t>
      </w:r>
      <w:r>
        <w:rPr>
          <w:color w:val="231F20"/>
          <w:spacing w:val="-6"/>
        </w:rPr>
        <w:t> </w:t>
      </w:r>
      <w:r>
        <w:rPr>
          <w:color w:val="231F20"/>
        </w:rPr>
        <w:t>visits.</w:t>
      </w:r>
    </w:p>
    <w:p>
      <w:pPr>
        <w:pStyle w:val="BodyText"/>
        <w:spacing w:line="285" w:lineRule="auto" w:before="179"/>
        <w:ind w:left="759" w:right="51"/>
      </w:pPr>
      <w:r>
        <w:rPr>
          <w:rFonts w:ascii="Franklin Gothic Demi"/>
          <w:color w:val="009CD8"/>
          <w:sz w:val="20"/>
        </w:rPr>
        <w:t>State Standards: </w:t>
      </w:r>
      <w:r>
        <w:rPr>
          <w:color w:val="231F20"/>
        </w:rPr>
        <w:t>The state has adopted the </w:t>
      </w:r>
      <w:hyperlink r:id="rId158">
        <w:r>
          <w:rPr>
            <w:color w:val="25408F"/>
            <w:u w:val="single" w:color="25408F"/>
          </w:rPr>
          <w:t>National Standards</w:t>
        </w:r>
      </w:hyperlink>
      <w:r>
        <w:rPr>
          <w:color w:val="25408F"/>
        </w:rPr>
        <w:t> </w:t>
      </w:r>
      <w:hyperlink r:id="rId158">
        <w:r>
          <w:rPr>
            <w:color w:val="25408F"/>
            <w:u w:val="single" w:color="25408F"/>
          </w:rPr>
          <w:t>for Physical Education developed by the National Association for </w:t>
        </w:r>
      </w:hyperlink>
    </w:p>
    <w:p>
      <w:pPr>
        <w:pStyle w:val="BodyText"/>
        <w:spacing w:line="304" w:lineRule="auto" w:before="100"/>
        <w:ind w:left="398" w:right="710"/>
      </w:pPr>
      <w:r>
        <w:rPr/>
        <w:br w:type="column"/>
      </w:r>
      <w:hyperlink r:id="rId158">
        <w:r>
          <w:rPr>
            <w:color w:val="25408F"/>
            <w:u w:val="single" w:color="25408F"/>
          </w:rPr>
          <w:t>Sports and Physical Education</w:t>
        </w:r>
      </w:hyperlink>
      <w:r>
        <w:rPr>
          <w:color w:val="231F20"/>
        </w:rPr>
        <w:t>. The state is using the 2004 National Standards; the standards were revised in 2013 but have not yet been legislated.</w:t>
      </w:r>
    </w:p>
    <w:p>
      <w:pPr>
        <w:pStyle w:val="Heading5"/>
        <w:spacing w:before="158"/>
        <w:ind w:left="578"/>
      </w:pPr>
      <w:r>
        <w:rPr>
          <w:color w:val="58595B"/>
        </w:rPr>
        <w:t>Areas addressed in the state standards include:</w:t>
      </w:r>
    </w:p>
    <w:p>
      <w:pPr>
        <w:spacing w:line="285" w:lineRule="auto" w:before="110"/>
        <w:ind w:left="578" w:right="710"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1"/>
        <w:ind w:left="578" w:right="710"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2"/>
        <w:ind w:left="578"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5"/>
        <w:ind w:left="578"/>
      </w:pPr>
      <w:r>
        <w:rPr>
          <w:color w:val="231F20"/>
        </w:rPr>
        <w:t>maintain a health-enhancing level of physical activity and fitness</w:t>
      </w:r>
    </w:p>
    <w:p>
      <w:pPr>
        <w:pStyle w:val="BodyText"/>
        <w:spacing w:before="7"/>
      </w:pPr>
    </w:p>
    <w:p>
      <w:pPr>
        <w:spacing w:line="285" w:lineRule="auto" w:before="0"/>
        <w:ind w:left="578" w:right="710"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1"/>
        <w:ind w:left="578" w:right="710"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0"/>
        <w:rPr>
          <w:sz w:val="16"/>
        </w:rPr>
      </w:pPr>
    </w:p>
    <w:p>
      <w:pPr>
        <w:pStyle w:val="BodyText"/>
        <w:spacing w:line="302" w:lineRule="auto" w:before="1"/>
        <w:ind w:left="398" w:right="808"/>
      </w:pPr>
      <w:r>
        <w:rPr>
          <w:rFonts w:ascii="Franklin Gothic Demi"/>
          <w:color w:val="009CD8"/>
          <w:sz w:val="20"/>
        </w:rPr>
        <w:t>State Curriculum: </w:t>
      </w:r>
      <w:r>
        <w:rPr>
          <w:color w:val="231F20"/>
        </w:rPr>
        <w:t>The state requires school districts and schools to use a curriculum aligned with the state standards for physical education, but does not require a specific curriculum. It has promoted use of the Physical Education Curriculum Analysis Tool (PECAT) through existing state communication networks and presentations at state conferences or meetings.</w:t>
      </w:r>
    </w:p>
    <w:p>
      <w:pPr>
        <w:pStyle w:val="BodyText"/>
        <w:spacing w:line="302" w:lineRule="auto" w:before="171"/>
        <w:ind w:left="398" w:right="703"/>
      </w:pPr>
      <w:r>
        <w:rPr>
          <w:rFonts w:ascii="Franklin Gothic Demi" w:hAnsi="Franklin Gothic Demi"/>
          <w:color w:val="009CD8"/>
          <w:sz w:val="20"/>
        </w:rPr>
        <w:t>State Funding for Physical Education Programs: </w:t>
      </w:r>
      <w:r>
        <w:rPr>
          <w:color w:val="231F20"/>
        </w:rPr>
        <w:t>General education funding is available for the state’s physical education programs in school districts and schools. A school board is authorized to require payment of fees for physical education and athletic equipment and apparel.</w:t>
      </w:r>
      <w:r>
        <w:rPr>
          <w:color w:val="231F20"/>
          <w:position w:val="6"/>
          <w:sz w:val="10"/>
        </w:rPr>
        <w:t>157 </w:t>
      </w:r>
      <w:r>
        <w:rPr>
          <w:color w:val="231F20"/>
        </w:rPr>
        <w:t>Additional funding is available from the State Health Improvement Program within the Minnesota Department of Health. Funding amounts are determined at the local public health level and may be used for professional development and equipment</w:t>
      </w:r>
      <w:r>
        <w:rPr>
          <w:color w:val="231F20"/>
          <w:spacing w:val="-1"/>
        </w:rPr>
        <w:t> </w:t>
      </w:r>
      <w:r>
        <w:rPr>
          <w:color w:val="231F20"/>
        </w:rPr>
        <w:t>purchases.</w:t>
      </w:r>
    </w:p>
    <w:p>
      <w:pPr>
        <w:pStyle w:val="BodyText"/>
        <w:spacing w:before="11"/>
        <w:rPr>
          <w:sz w:val="15"/>
        </w:rPr>
      </w:pPr>
    </w:p>
    <w:p>
      <w:pPr>
        <w:pStyle w:val="BodyText"/>
        <w:spacing w:line="285" w:lineRule="auto"/>
        <w:ind w:left="398" w:right="974" w:hanging="1"/>
      </w:pPr>
      <w:r>
        <w:rPr>
          <w:rFonts w:ascii="Franklin Gothic Demi"/>
          <w:color w:val="009CD8"/>
          <w:sz w:val="20"/>
        </w:rPr>
        <w:t>Class Size:</w:t>
      </w:r>
      <w:r>
        <w:rPr>
          <w:rFonts w:ascii="Franklin Gothic Demi"/>
          <w:color w:val="009CD8"/>
          <w:spacing w:val="-40"/>
          <w:sz w:val="20"/>
        </w:rPr>
        <w:t> </w:t>
      </w:r>
      <w:r>
        <w:rPr>
          <w:color w:val="231F20"/>
        </w:rPr>
        <w:t>The state does not have a required student-teacher ratio for academic</w:t>
      </w:r>
      <w:r>
        <w:rPr>
          <w:color w:val="231F20"/>
          <w:spacing w:val="-1"/>
        </w:rPr>
        <w:t> </w:t>
      </w:r>
      <w:r>
        <w:rPr>
          <w:color w:val="231F20"/>
        </w:rPr>
        <w:t>classes.</w:t>
      </w:r>
    </w:p>
    <w:p>
      <w:pPr>
        <w:pStyle w:val="BodyText"/>
        <w:spacing w:before="10"/>
        <w:rPr>
          <w:sz w:val="16"/>
        </w:rPr>
      </w:pPr>
    </w:p>
    <w:p>
      <w:pPr>
        <w:spacing w:before="0"/>
        <w:ind w:left="398" w:right="0" w:firstLine="0"/>
        <w:jc w:val="left"/>
        <w:rPr>
          <w:sz w:val="18"/>
        </w:rPr>
      </w:pPr>
      <w:r>
        <w:rPr>
          <w:rFonts w:ascii="Franklin Gothic Demi"/>
          <w:color w:val="009CD8"/>
          <w:sz w:val="20"/>
        </w:rPr>
        <w:t>Grade Point Average (GPA): </w:t>
      </w:r>
      <w:r>
        <w:rPr>
          <w:color w:val="231F20"/>
          <w:sz w:val="18"/>
        </w:rPr>
        <w:t>The state does not require physical</w:t>
      </w:r>
    </w:p>
    <w:p>
      <w:pPr>
        <w:pStyle w:val="BodyText"/>
        <w:spacing w:before="45"/>
        <w:ind w:left="398"/>
      </w:pPr>
      <w:r>
        <w:rPr>
          <w:color w:val="231F20"/>
        </w:rPr>
        <w:t>education grades to be included in a student’s GPA.</w:t>
      </w:r>
    </w:p>
    <w:p>
      <w:pPr>
        <w:pStyle w:val="BodyText"/>
        <w:spacing w:before="4"/>
        <w:rPr>
          <w:sz w:val="20"/>
        </w:rPr>
      </w:pPr>
    </w:p>
    <w:p>
      <w:pPr>
        <w:spacing w:line="285" w:lineRule="auto" w:before="0"/>
        <w:ind w:left="398" w:right="710" w:firstLine="0"/>
        <w:jc w:val="left"/>
        <w:rPr>
          <w:sz w:val="18"/>
        </w:rPr>
      </w:pPr>
      <w:r>
        <w:rPr>
          <w:rFonts w:ascii="Franklin Gothic Demi"/>
          <w:color w:val="009CD8"/>
          <w:sz w:val="20"/>
        </w:rPr>
        <w:t>Online Physical Education Courses: </w:t>
      </w:r>
      <w:r>
        <w:rPr>
          <w:color w:val="231F20"/>
          <w:sz w:val="18"/>
        </w:rPr>
        <w:t>Students may apply for approved online learning courses.</w:t>
      </w:r>
      <w:r>
        <w:rPr>
          <w:color w:val="231F20"/>
          <w:position w:val="6"/>
          <w:sz w:val="10"/>
        </w:rPr>
        <w:t>158 </w:t>
      </w:r>
      <w:r>
        <w:rPr>
          <w:color w:val="231F20"/>
          <w:sz w:val="18"/>
        </w:rPr>
        <w:t>The state allows students to</w:t>
      </w:r>
    </w:p>
    <w:p>
      <w:pPr>
        <w:spacing w:after="0" w:line="285" w:lineRule="auto"/>
        <w:jc w:val="left"/>
        <w:rPr>
          <w:sz w:val="18"/>
        </w:rPr>
        <w:sectPr>
          <w:type w:val="continuous"/>
          <w:pgSz w:w="12240" w:h="15840"/>
          <w:pgMar w:top="700" w:bottom="280" w:left="0" w:right="0"/>
          <w:cols w:num="2" w:equalWidth="0">
            <w:col w:w="5918" w:space="40"/>
            <w:col w:w="6282"/>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after="0"/>
        <w:sectPr>
          <w:footerReference w:type="default" r:id="rId159"/>
          <w:pgSz w:w="12240" w:h="15840"/>
          <w:pgMar w:footer="570" w:header="0" w:top="0" w:bottom="760" w:left="0" w:right="0"/>
        </w:sectPr>
      </w:pPr>
    </w:p>
    <w:p>
      <w:pPr>
        <w:pStyle w:val="BodyText"/>
        <w:spacing w:line="304" w:lineRule="auto" w:before="101"/>
        <w:ind w:left="720"/>
      </w:pPr>
      <w:r>
        <w:rPr/>
        <w:pict>
          <v:shape style="position:absolute;margin-left:17.2672pt;margin-top:-102.003281pt;width:35.6pt;height:91.05pt;mso-position-horizontal-relative:page;mso-position-vertical-relative:paragraph;z-index:251954176"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color w:val="231F20"/>
        </w:rPr>
        <w:t>earn required physical education credits through online</w:t>
      </w:r>
      <w:r>
        <w:rPr>
          <w:color w:val="231F20"/>
          <w:spacing w:val="-28"/>
        </w:rPr>
        <w:t> </w:t>
      </w:r>
      <w:r>
        <w:rPr>
          <w:color w:val="231F20"/>
        </w:rPr>
        <w:t>physical education courses.</w:t>
      </w:r>
    </w:p>
    <w:p>
      <w:pPr>
        <w:pStyle w:val="BodyText"/>
        <w:spacing w:line="297" w:lineRule="auto" w:before="176"/>
        <w:ind w:left="720" w:right="100" w:hanging="1"/>
      </w:pPr>
      <w:r>
        <w:rPr>
          <w:rFonts w:ascii="Franklin Gothic Demi"/>
          <w:color w:val="009CD8"/>
          <w:sz w:val="20"/>
        </w:rPr>
        <w:t>Student Assessment Requirements: </w:t>
      </w:r>
      <w:r>
        <w:rPr>
          <w:color w:val="231F20"/>
        </w:rPr>
        <w:t>The state does not require student assessment in physical education. School</w:t>
      </w:r>
      <w:r>
        <w:rPr>
          <w:color w:val="231F20"/>
          <w:spacing w:val="-21"/>
        </w:rPr>
        <w:t> </w:t>
      </w:r>
      <w:r>
        <w:rPr>
          <w:color w:val="231F20"/>
        </w:rPr>
        <w:t>districts make local level decisions on student assessment related to physical</w:t>
      </w:r>
      <w:r>
        <w:rPr>
          <w:color w:val="231F20"/>
          <w:spacing w:val="-2"/>
        </w:rPr>
        <w:t> </w:t>
      </w:r>
      <w:r>
        <w:rPr>
          <w:color w:val="231F20"/>
        </w:rPr>
        <w:t>education.</w:t>
      </w:r>
    </w:p>
    <w:p>
      <w:pPr>
        <w:pStyle w:val="BodyText"/>
        <w:spacing w:before="2"/>
        <w:rPr>
          <w:sz w:val="16"/>
        </w:rPr>
      </w:pPr>
    </w:p>
    <w:p>
      <w:pPr>
        <w:spacing w:before="0"/>
        <w:ind w:left="720" w:right="0" w:firstLine="0"/>
        <w:jc w:val="left"/>
        <w:rPr>
          <w:sz w:val="18"/>
        </w:rPr>
      </w:pPr>
      <w:r>
        <w:rPr>
          <w:rFonts w:ascii="Franklin Gothic Demi"/>
          <w:color w:val="009CD8"/>
          <w:sz w:val="20"/>
        </w:rPr>
        <w:t>Fitness Assessment:</w:t>
      </w:r>
      <w:r>
        <w:rPr>
          <w:rFonts w:ascii="Franklin Gothic Demi"/>
          <w:color w:val="009CD8"/>
          <w:spacing w:val="-38"/>
          <w:sz w:val="20"/>
        </w:rPr>
        <w:t> </w:t>
      </w:r>
      <w:r>
        <w:rPr>
          <w:color w:val="231F20"/>
          <w:sz w:val="18"/>
        </w:rPr>
        <w:t>The state does not require student physical</w:t>
      </w:r>
    </w:p>
    <w:p>
      <w:pPr>
        <w:pStyle w:val="BodyText"/>
        <w:spacing w:before="45"/>
        <w:ind w:left="720"/>
      </w:pPr>
      <w:r>
        <w:rPr>
          <w:color w:val="231F20"/>
        </w:rPr>
        <w:t>fitness assessment.</w:t>
      </w:r>
    </w:p>
    <w:p>
      <w:pPr>
        <w:pStyle w:val="BodyText"/>
        <w:spacing w:before="4"/>
        <w:rPr>
          <w:sz w:val="20"/>
        </w:rPr>
      </w:pPr>
    </w:p>
    <w:p>
      <w:pPr>
        <w:pStyle w:val="BodyText"/>
        <w:spacing w:line="297" w:lineRule="auto"/>
        <w:ind w:left="719" w:right="206"/>
      </w:pPr>
      <w:r>
        <w:rPr>
          <w:rFonts w:ascii="Franklin Gothic Demi"/>
          <w:color w:val="009CD8"/>
          <w:sz w:val="20"/>
        </w:rPr>
        <w:t>Body Mass Index (BMI): </w:t>
      </w:r>
      <w:r>
        <w:rPr>
          <w:color w:val="231F20"/>
        </w:rPr>
        <w:t>The state does not require schools to collect student BMI or height and weight, but it provides model policies, policy guidance, or other materials to inform school or district policy on this screening.</w:t>
      </w:r>
    </w:p>
    <w:p>
      <w:pPr>
        <w:pStyle w:val="BodyText"/>
        <w:spacing w:before="2"/>
        <w:rPr>
          <w:sz w:val="16"/>
        </w:rPr>
      </w:pPr>
    </w:p>
    <w:p>
      <w:pPr>
        <w:pStyle w:val="BodyText"/>
        <w:spacing w:line="300" w:lineRule="auto"/>
        <w:ind w:left="720" w:right="100"/>
      </w:pPr>
      <w:r>
        <w:rPr>
          <w:rFonts w:ascii="Franklin Gothic Demi"/>
          <w:color w:val="009CD8"/>
          <w:sz w:val="20"/>
        </w:rPr>
        <w:t>Certification/Licensure of Physical Education Teachers: </w:t>
      </w:r>
      <w:r>
        <w:rPr>
          <w:color w:val="231F20"/>
        </w:rPr>
        <w:t>The state requires physical education teachers to be state certified/licensed and endorsed to teach physical education at the elementary, middle school/junior high and high school levels,</w:t>
      </w:r>
      <w:r>
        <w:rPr>
          <w:color w:val="231F20"/>
          <w:position w:val="6"/>
          <w:sz w:val="10"/>
        </w:rPr>
        <w:t>159 </w:t>
      </w:r>
      <w:r>
        <w:rPr>
          <w:color w:val="231F20"/>
        </w:rPr>
        <w:t>and to teach online physical education courses. It also requires</w:t>
      </w:r>
    </w:p>
    <w:p>
      <w:pPr>
        <w:pStyle w:val="BodyText"/>
        <w:spacing w:before="4"/>
        <w:ind w:left="720"/>
      </w:pPr>
      <w:r>
        <w:rPr>
          <w:color w:val="231F20"/>
        </w:rPr>
        <w:t>physical</w:t>
      </w:r>
      <w:r>
        <w:rPr>
          <w:color w:val="231F20"/>
          <w:spacing w:val="-6"/>
        </w:rPr>
        <w:t> </w:t>
      </w:r>
      <w:r>
        <w:rPr>
          <w:color w:val="231F20"/>
        </w:rPr>
        <w:t>education</w:t>
      </w:r>
      <w:r>
        <w:rPr>
          <w:color w:val="231F20"/>
          <w:spacing w:val="-5"/>
        </w:rPr>
        <w:t> </w:t>
      </w:r>
      <w:r>
        <w:rPr>
          <w:color w:val="231F20"/>
        </w:rPr>
        <w:t>teachers</w:t>
      </w:r>
      <w:r>
        <w:rPr>
          <w:color w:val="231F20"/>
          <w:spacing w:val="-5"/>
        </w:rPr>
        <w:t> </w:t>
      </w:r>
      <w:r>
        <w:rPr>
          <w:color w:val="231F20"/>
        </w:rPr>
        <w:t>to</w:t>
      </w:r>
      <w:r>
        <w:rPr>
          <w:color w:val="231F20"/>
          <w:spacing w:val="-6"/>
        </w:rPr>
        <w:t> </w:t>
      </w:r>
      <w:r>
        <w:rPr>
          <w:color w:val="231F20"/>
        </w:rPr>
        <w:t>pass</w:t>
      </w:r>
      <w:r>
        <w:rPr>
          <w:color w:val="231F20"/>
          <w:spacing w:val="-5"/>
        </w:rPr>
        <w:t> </w:t>
      </w:r>
      <w:r>
        <w:rPr>
          <w:color w:val="231F20"/>
        </w:rPr>
        <w:t>a</w:t>
      </w:r>
      <w:r>
        <w:rPr>
          <w:color w:val="231F20"/>
          <w:spacing w:val="-5"/>
        </w:rPr>
        <w:t> </w:t>
      </w:r>
      <w:r>
        <w:rPr>
          <w:color w:val="231F20"/>
        </w:rPr>
        <w:t>physical</w:t>
      </w:r>
      <w:r>
        <w:rPr>
          <w:color w:val="231F20"/>
          <w:spacing w:val="-6"/>
        </w:rPr>
        <w:t> </w:t>
      </w:r>
      <w:r>
        <w:rPr>
          <w:color w:val="231F20"/>
        </w:rPr>
        <w:t>education</w:t>
      </w:r>
      <w:r>
        <w:rPr>
          <w:color w:val="231F20"/>
          <w:spacing w:val="-5"/>
        </w:rPr>
        <w:t> </w:t>
      </w:r>
      <w:r>
        <w:rPr>
          <w:color w:val="231F20"/>
        </w:rPr>
        <w:t>certificate/</w:t>
      </w:r>
    </w:p>
    <w:p>
      <w:pPr>
        <w:pStyle w:val="BodyText"/>
        <w:spacing w:line="304" w:lineRule="auto" w:before="56"/>
        <w:ind w:left="720" w:right="100"/>
      </w:pPr>
      <w:r>
        <w:rPr>
          <w:color w:val="231F20"/>
        </w:rPr>
        <w:t>licensure exam (Minnesota Teaching Licensing Examinations) before they are endorsed to teach physical education. Elementary classroom teachers (generalists) are allowed to teach required elementary school physical education classes.</w:t>
      </w:r>
    </w:p>
    <w:p>
      <w:pPr>
        <w:spacing w:line="295" w:lineRule="auto" w:before="179"/>
        <w:ind w:left="720" w:right="33" w:firstLine="0"/>
        <w:jc w:val="left"/>
        <w:rPr>
          <w:sz w:val="18"/>
        </w:rPr>
      </w:pPr>
      <w:r>
        <w:rPr>
          <w:rFonts w:ascii="Franklin Gothic Demi"/>
          <w:color w:val="009CD8"/>
          <w:sz w:val="20"/>
        </w:rPr>
        <w:t>Professional Development of Physical Education Teachers: </w:t>
      </w:r>
      <w:r>
        <w:rPr>
          <w:color w:val="231F20"/>
          <w:sz w:val="18"/>
        </w:rPr>
        <w:t>The state requires professional development for physical education teachers on physical education topics, but does not provide any events or funding for professional development specifically for physical education teachers.</w:t>
      </w:r>
    </w:p>
    <w:p>
      <w:pPr>
        <w:pStyle w:val="BodyText"/>
        <w:spacing w:line="285" w:lineRule="auto" w:before="100"/>
        <w:ind w:left="389" w:right="911"/>
        <w:jc w:val="both"/>
      </w:pPr>
      <w:r>
        <w:rPr/>
        <w:br w:type="column"/>
      </w:r>
      <w:r>
        <w:rPr>
          <w:rFonts w:ascii="Franklin Gothic Demi"/>
          <w:color w:val="009CD8"/>
          <w:spacing w:val="-3"/>
          <w:sz w:val="20"/>
        </w:rPr>
        <w:t>Teacher </w:t>
      </w:r>
      <w:r>
        <w:rPr>
          <w:rFonts w:ascii="Franklin Gothic Demi"/>
          <w:color w:val="009CD8"/>
          <w:sz w:val="20"/>
        </w:rPr>
        <w:t>Evaluation: </w:t>
      </w:r>
      <w:r>
        <w:rPr>
          <w:color w:val="231F20"/>
        </w:rPr>
        <w:t>The state has a teacher evaluation</w:t>
      </w:r>
      <w:r>
        <w:rPr>
          <w:color w:val="231F20"/>
          <w:spacing w:val="-31"/>
        </w:rPr>
        <w:t> </w:t>
      </w:r>
      <w:r>
        <w:rPr>
          <w:color w:val="231F20"/>
        </w:rPr>
        <w:t>system for all teachers including physical</w:t>
      </w:r>
      <w:r>
        <w:rPr>
          <w:color w:val="231F20"/>
          <w:spacing w:val="-6"/>
        </w:rPr>
        <w:t> </w:t>
      </w:r>
      <w:r>
        <w:rPr>
          <w:color w:val="231F20"/>
        </w:rPr>
        <w:t>educators.</w:t>
      </w:r>
    </w:p>
    <w:p>
      <w:pPr>
        <w:pStyle w:val="BodyText"/>
        <w:spacing w:before="10"/>
        <w:rPr>
          <w:sz w:val="16"/>
        </w:rPr>
      </w:pPr>
    </w:p>
    <w:p>
      <w:pPr>
        <w:pStyle w:val="BodyText"/>
        <w:spacing w:line="295" w:lineRule="auto"/>
        <w:ind w:left="389" w:right="897"/>
        <w:jc w:val="both"/>
      </w:pPr>
      <w:r>
        <w:rPr>
          <w:rFonts w:ascii="Franklin Gothic Demi"/>
          <w:color w:val="009CD8"/>
          <w:sz w:val="20"/>
        </w:rPr>
        <w:t>National Board Certification: </w:t>
      </w:r>
      <w:r>
        <w:rPr>
          <w:color w:val="231F20"/>
        </w:rPr>
        <w:t>The state supports the National Board Certification process by actively promoting and</w:t>
      </w:r>
      <w:r>
        <w:rPr>
          <w:color w:val="231F20"/>
          <w:spacing w:val="-29"/>
        </w:rPr>
        <w:t> </w:t>
      </w:r>
      <w:r>
        <w:rPr>
          <w:color w:val="231F20"/>
        </w:rPr>
        <w:t>encouraging teachers to register for the</w:t>
      </w:r>
      <w:r>
        <w:rPr>
          <w:color w:val="231F20"/>
          <w:spacing w:val="-2"/>
        </w:rPr>
        <w:t> </w:t>
      </w:r>
      <w:r>
        <w:rPr>
          <w:color w:val="231F20"/>
        </w:rPr>
        <w:t>process.</w:t>
      </w:r>
    </w:p>
    <w:p>
      <w:pPr>
        <w:pStyle w:val="BodyText"/>
        <w:spacing w:before="1"/>
        <w:rPr>
          <w:sz w:val="16"/>
        </w:rPr>
      </w:pPr>
    </w:p>
    <w:p>
      <w:pPr>
        <w:pStyle w:val="BodyText"/>
        <w:spacing w:line="297" w:lineRule="auto"/>
        <w:ind w:left="389" w:right="743"/>
      </w:pPr>
      <w:r>
        <w:rPr>
          <w:rFonts w:ascii="Franklin Gothic Demi"/>
          <w:color w:val="009CD8"/>
          <w:sz w:val="20"/>
        </w:rPr>
        <w:t>District Physical Education Coordinator: </w:t>
      </w:r>
      <w:r>
        <w:rPr>
          <w:color w:val="231F20"/>
        </w:rPr>
        <w:t>The state has designated staffing at the state level (&lt;0.5 FTE) to oversee implementation, compliance, technical assistance, or monitoring of physical education programs in school districts and schools.</w:t>
      </w:r>
    </w:p>
    <w:p>
      <w:pPr>
        <w:pStyle w:val="BodyText"/>
        <w:spacing w:before="2"/>
        <w:rPr>
          <w:sz w:val="16"/>
        </w:rPr>
      </w:pPr>
    </w:p>
    <w:p>
      <w:pPr>
        <w:pStyle w:val="Heading5"/>
        <w:spacing w:before="0"/>
        <w:ind w:left="389"/>
      </w:pPr>
      <w:r>
        <w:rPr>
          <w:color w:val="009CD8"/>
        </w:rPr>
        <w:t>Contact Person:</w:t>
      </w:r>
    </w:p>
    <w:p>
      <w:pPr>
        <w:pStyle w:val="BodyText"/>
        <w:spacing w:line="304" w:lineRule="auto" w:before="45"/>
        <w:ind w:left="389" w:right="3545"/>
      </w:pPr>
      <w:r>
        <w:rPr>
          <w:color w:val="231F20"/>
        </w:rPr>
        <w:t>Mary Thissen-Milder, PhD Active Schools Coordinator</w:t>
      </w:r>
    </w:p>
    <w:p>
      <w:pPr>
        <w:pStyle w:val="BodyText"/>
        <w:spacing w:line="304" w:lineRule="auto" w:before="1"/>
        <w:ind w:left="389" w:right="3133"/>
      </w:pPr>
      <w:r>
        <w:rPr>
          <w:color w:val="231F20"/>
        </w:rPr>
        <w:t>Minnesota Department of Education 1500 Highway 36 West</w:t>
      </w:r>
    </w:p>
    <w:p>
      <w:pPr>
        <w:pStyle w:val="BodyText"/>
        <w:spacing w:before="2"/>
        <w:ind w:left="389"/>
      </w:pPr>
      <w:r>
        <w:rPr>
          <w:color w:val="231F20"/>
        </w:rPr>
        <w:t>Roseville, MN 55113</w:t>
      </w:r>
    </w:p>
    <w:p>
      <w:pPr>
        <w:pStyle w:val="BodyText"/>
        <w:spacing w:before="56"/>
        <w:ind w:left="389"/>
      </w:pPr>
      <w:r>
        <w:rPr>
          <w:color w:val="231F20"/>
        </w:rPr>
        <w:t>651-582-8505</w:t>
      </w:r>
    </w:p>
    <w:p>
      <w:pPr>
        <w:pStyle w:val="BodyText"/>
        <w:spacing w:before="55"/>
        <w:ind w:left="389"/>
      </w:pPr>
      <w:hyperlink r:id="rId160">
        <w:r>
          <w:rPr>
            <w:color w:val="231F20"/>
          </w:rPr>
          <w:t>mary.thissen-milder@state.mn.us</w:t>
        </w:r>
      </w:hyperlink>
    </w:p>
    <w:p>
      <w:pPr>
        <w:spacing w:after="0"/>
        <w:sectPr>
          <w:type w:val="continuous"/>
          <w:pgSz w:w="12240" w:h="15840"/>
          <w:pgMar w:top="700" w:bottom="280" w:left="0" w:right="0"/>
          <w:cols w:num="2" w:equalWidth="0">
            <w:col w:w="5902" w:space="40"/>
            <w:col w:w="629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9"/>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pStyle w:val="BodyText"/>
        <w:spacing w:before="1"/>
        <w:rPr>
          <w:sz w:val="6"/>
        </w:rPr>
      </w:pPr>
    </w:p>
    <w:p>
      <w:pPr>
        <w:spacing w:after="0"/>
        <w:rPr>
          <w:sz w:val="6"/>
        </w:rPr>
        <w:sectPr>
          <w:type w:val="continuous"/>
          <w:pgSz w:w="12240" w:h="15840"/>
          <w:pgMar w:top="700" w:bottom="280" w:left="0" w:right="0"/>
        </w:sectPr>
      </w:pPr>
    </w:p>
    <w:p>
      <w:pPr>
        <w:spacing w:line="254" w:lineRule="auto" w:before="62"/>
        <w:ind w:left="720" w:right="0" w:hanging="1"/>
        <w:jc w:val="left"/>
        <w:rPr>
          <w:sz w:val="14"/>
        </w:rPr>
      </w:pPr>
      <w:r>
        <w:rPr/>
        <w:pict>
          <v:group style="position:absolute;margin-left:0pt;margin-top:0pt;width:612pt;height:89.55pt;mso-position-horizontal-relative:page;mso-position-vertical-relative:page;z-index:251953152"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9739;top:1374;width:1525;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15"/>
                        <w:sz w:val="26"/>
                      </w:rPr>
                      <w:t>MINNESOTA</w:t>
                    </w:r>
                  </w:p>
                </w:txbxContent>
              </v:textbox>
              <w10:wrap type="none"/>
            </v:shape>
            <w10:wrap type="none"/>
          </v:group>
        </w:pict>
      </w:r>
      <w:r>
        <w:rPr>
          <w:color w:val="58595B"/>
          <w:sz w:val="14"/>
        </w:rPr>
        <w:t>155 Minn. Stat. § 120A.22, subdiv. 9 (2015); Minn. Stat. § 120A.22, subdiv. 5 (2015). 156 Minn. Stat. § 120A.22, Subdiv. 12(a) (2015).</w:t>
      </w:r>
    </w:p>
    <w:p>
      <w:pPr>
        <w:spacing w:line="158" w:lineRule="exact" w:before="0"/>
        <w:ind w:left="720" w:right="0" w:firstLine="0"/>
        <w:jc w:val="left"/>
        <w:rPr>
          <w:sz w:val="14"/>
        </w:rPr>
      </w:pPr>
      <w:r>
        <w:rPr>
          <w:color w:val="58595B"/>
          <w:sz w:val="14"/>
        </w:rPr>
        <w:t>157 Minn. Stat. § 123B.36, subdiv. 1 (2015).</w:t>
      </w:r>
    </w:p>
    <w:p>
      <w:pPr>
        <w:spacing w:line="254" w:lineRule="auto" w:before="62"/>
        <w:ind w:left="752" w:right="760" w:hanging="341"/>
        <w:jc w:val="left"/>
        <w:rPr>
          <w:sz w:val="14"/>
        </w:rPr>
      </w:pPr>
      <w:r>
        <w:rPr/>
        <w:br w:type="column"/>
      </w:r>
      <w:r>
        <w:rPr>
          <w:color w:val="58595B"/>
          <w:sz w:val="14"/>
        </w:rPr>
        <w:t>158 Minn. Stat. § 124D.095, subdiv. 3 (2015); PE. 120B.30 STATEWIDE TESTING AND REPORTING SYSTEM.</w:t>
      </w:r>
    </w:p>
    <w:p>
      <w:pPr>
        <w:spacing w:line="158" w:lineRule="exact" w:before="0"/>
        <w:ind w:left="412" w:right="0" w:firstLine="0"/>
        <w:jc w:val="left"/>
        <w:rPr>
          <w:sz w:val="14"/>
        </w:rPr>
      </w:pPr>
      <w:r>
        <w:rPr>
          <w:color w:val="58595B"/>
          <w:sz w:val="14"/>
        </w:rPr>
        <w:t>159 Minn. R. 8710.3200 (2015); Minn. R. 8710.4700 (2015).</w:t>
      </w:r>
    </w:p>
    <w:p>
      <w:pPr>
        <w:spacing w:after="0" w:line="158" w:lineRule="exact"/>
        <w:jc w:val="left"/>
        <w:rPr>
          <w:sz w:val="14"/>
        </w:rPr>
        <w:sectPr>
          <w:type w:val="continuous"/>
          <w:pgSz w:w="12240" w:h="15840"/>
          <w:pgMar w:top="700" w:bottom="280" w:left="0" w:right="0"/>
          <w:cols w:num="2" w:equalWidth="0">
            <w:col w:w="5879" w:space="40"/>
            <w:col w:w="6321"/>
          </w:cols>
        </w:sectPr>
      </w:pPr>
    </w:p>
    <w:p>
      <w:pPr>
        <w:pStyle w:val="BodyText"/>
        <w:rPr>
          <w:sz w:val="20"/>
        </w:rPr>
      </w:pPr>
    </w:p>
    <w:p>
      <w:pPr>
        <w:pStyle w:val="BodyText"/>
        <w:rPr>
          <w:sz w:val="20"/>
        </w:rPr>
      </w:pPr>
    </w:p>
    <w:p>
      <w:pPr>
        <w:pStyle w:val="BodyText"/>
        <w:spacing w:before="5"/>
      </w:pPr>
    </w:p>
    <w:p>
      <w:pPr>
        <w:spacing w:after="0"/>
        <w:sectPr>
          <w:footerReference w:type="default" r:id="rId161"/>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1958272"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188.116699pt;margin-top:-15.851208pt;width:40.5pt;height:63.65pt;mso-position-horizontal-relative:page;mso-position-vertical-relative:paragraph;z-index:251957248" coordorigin="3762,-317" coordsize="810,1273">
            <v:shape style="position:absolute;left:3766;top:-313;width:801;height:1264" coordorigin="3767,-313" coordsize="801,1264" path="m3783,629l3786,663,3767,667,3769,739,4193,739,4198,746,4185,853,4220,907,4226,944,4239,951,4261,944,4275,919,4286,916,4280,907,4288,900,4339,900,4362,891,4389,891,4389,887,4387,884,4387,881,4501,881,4489,632,3800,632,3783,629xm4339,900l4291,900,4294,903,4299,916,4302,916,4339,900xm4501,887l4455,887,4466,903,4496,903,4499,900,4496,897,4502,891,4501,887xm4501,881l4389,881,4392,884,4406,887,4411,891,4411,897,4414,900,4452,891,4455,887,4501,887,4501,881xm3800,569l3794,578,3813,584,3811,594,3794,597,3797,619,3805,625,3800,632,4489,632,4486,572,3819,572,3800,569xm4493,423l3906,423,3917,436,3901,455,3879,458,3887,467,3854,502,3860,515,3835,515,3827,530,3849,537,3821,547,3819,572,4486,572,4482,505,4493,423xm3881,338l3887,347,3903,360,3906,376,3931,388,3920,404,3917,417,3873,420,3868,433,3887,442,3906,423,4493,423,4493,417,4493,395,4499,347,3903,347,3881,338xm4503,313l3906,313,3895,328,3909,341,3903,347,4499,347,4503,313xm4513,228l3890,228,3876,275,3892,278,3892,284,3876,297,3879,316,3906,313,4503,313,4512,234,4513,228xm4521,136l3895,136,3901,139,3895,152,3892,155,3890,168,3868,177,3868,183,3879,193,3876,202,3865,215,3862,218,3862,234,3890,228,4513,228,4521,136xm4525,98l3890,98,3892,101,3890,108,3879,117,3868,123,3881,145,3881,149,3892,136,4521,136,4525,98xm4528,82l3876,82,3879,85,3879,88,3865,101,3865,108,3879,104,3881,98,4525,98,4528,82xm3865,22l3862,22,3860,26,3862,29,3862,38,3873,51,3868,54,3854,60,3854,70,3862,76,3854,88,3860,92,3862,92,3873,82,4528,82,4529,73,4533,35,3879,35,3865,22xm3901,-54l3892,-54,3901,-28,3895,-25,3895,-3,3890,7,3879,10,3876,19,3890,22,3892,29,3890,35,4533,35,4534,22,4540,-44,3906,-44,3901,-54xm4024,-227l4010,-227,4004,-218,4016,-202,4016,-196,4004,-183,4004,-158,3969,-151,3969,-136,3972,-132,3969,-126,3955,-126,3947,-117,3933,-117,3931,-110,3931,-107,3933,-104,3947,-101,3950,-95,3947,-88,3914,-88,3928,-76,3928,-69,3917,-57,3914,-44,4540,-44,4542,-69,4544,-88,3947,-88,3917,-95,4545,-95,4556,-202,4559,-221,4026,-221,4024,-227xm4548,-313l4073,-313,4081,-294,4075,-294,4073,-284,4062,-281,4056,-275,4040,-268,4040,-259,4029,-246,4013,-246,4016,-243,4026,-237,4032,-227,4029,-221,4559,-221,4562,-246,4029,-246,4016,-249,4562,-249,4567,-284,4553,-297,4548,-313xe" filled="true" fillcolor="#808285" stroked="false">
              <v:path arrowok="t"/>
              <v:fill type="solid"/>
            </v:shape>
            <v:shape style="position:absolute;left:3766;top:-313;width:801;height:1264" coordorigin="3767,-313" coordsize="801,1264" path="m4261,944l4275,919,4286,916,4280,907,4288,900,4291,900,4294,903,4299,916,4302,916,4362,891,4389,891,4389,887,4387,884,4387,881,4389,881,4392,884,4406,887,4411,891,4411,897,4414,900,4452,891,4455,887,4466,903,4496,903,4499,900,4496,897,4502,891,4482,505,4493,417,4493,395,4502,325,4512,234,4521,136,4529,73,4534,22,4542,-69,4556,-202,4567,-284,4553,-297,4548,-313,4073,-313,4081,-294,4075,-294,4073,-284,4062,-281,4056,-275,4040,-268,4040,-259,4029,-246,4016,-249,4013,-246,4016,-243,4026,-237,4032,-227,4029,-221,4026,-221,4024,-227,4010,-227,4004,-218,4016,-202,4016,-196,4004,-183,4004,-158,3969,-151,3969,-136,3972,-132,3969,-126,3955,-126,3947,-117,3933,-117,3931,-110,3931,-107,3933,-104,3947,-101,3950,-95,3947,-88,3917,-95,3914,-88,3928,-75,3928,-69,3917,-57,3914,-44,3906,-44,3901,-54,3892,-54,3901,-28,3895,-25,3895,-3,3890,7,3879,10,3876,19,3890,22,3892,29,3890,35,3879,35,3865,22,3862,22,3860,26,3862,29,3862,38,3873,51,3868,54,3854,60,3854,70,3862,76,3854,89,3860,92,3862,92,3873,82,3876,82,3879,85,3879,89,3865,101,3865,108,3879,104,3881,98,3890,98,3892,101,3890,108,3879,117,3868,123,3881,145,3881,149,3892,136,3895,136,3901,139,3895,152,3892,155,3890,168,3868,177,3868,183,3879,193,3876,202,3865,215,3862,218,3862,234,3890,228,3876,275,3892,278,3892,284,3876,297,3879,316,3906,313,3895,329,3909,341,3903,347,3881,338,3887,347,3903,360,3906,376,3931,389,3920,404,3917,417,3873,420,3868,433,3887,442,3906,423,3917,436,3901,455,3879,458,3887,467,3854,502,3860,515,3835,515,3827,530,3849,537,3821,547,3819,572,3800,569,3794,578,3813,584,3811,594,3794,597,3797,619,3805,625,3800,632,3783,629,3786,663,3767,667,3770,739,4193,739,4198,746,4185,853,4220,907,4226,944,4239,951,4261,944xe" filled="false" stroked="true" strokeweight=".445pt" strokecolor="#58595b">
              <v:path arrowok="t"/>
              <v:stroke dashstyle="solid"/>
            </v:shape>
            <v:shape style="position:absolute;left:3762;top:-318;width:810;height:1273" type="#_x0000_t202" filled="false" stroked="false">
              <v:textbox inset="0,0,0,0">
                <w:txbxContent>
                  <w:p>
                    <w:pPr>
                      <w:spacing w:before="422"/>
                      <w:ind w:left="-469" w:right="-1224" w:firstLine="0"/>
                      <w:jc w:val="left"/>
                      <w:rPr>
                        <w:rFonts w:ascii="Calibri"/>
                        <w:sz w:val="44"/>
                      </w:rPr>
                    </w:pPr>
                    <w:r>
                      <w:rPr>
                        <w:rFonts w:ascii="Calibri"/>
                        <w:color w:val="FFFFFF"/>
                        <w:w w:val="120"/>
                        <w:sz w:val="44"/>
                        <w:shd w:fill="009CD8" w:color="auto" w:val="clear"/>
                      </w:rPr>
                      <w:t>I</w:t>
                    </w:r>
                    <w:r>
                      <w:rPr>
                        <w:rFonts w:ascii="Calibri"/>
                        <w:color w:val="FFFFFF"/>
                        <w:sz w:val="44"/>
                        <w:shd w:fill="009CD8" w:color="auto" w:val="clear"/>
                      </w:rPr>
                      <w:t>                       </w:t>
                    </w:r>
                    <w:r>
                      <w:rPr>
                        <w:rFonts w:ascii="Calibri"/>
                        <w:color w:val="FFFFFF"/>
                        <w:spacing w:val="-28"/>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15"/>
          <w:shd w:fill="009CD8" w:color="auto" w:val="clear"/>
        </w:rPr>
        <w:t>MISSISSIPP</w:t>
      </w:r>
    </w:p>
    <w:p>
      <w:pPr>
        <w:pStyle w:val="BodyText"/>
        <w:spacing w:before="3"/>
        <w:rPr>
          <w:rFonts w:ascii="Calibri"/>
          <w:sz w:val="24"/>
        </w:rPr>
      </w:pPr>
    </w:p>
    <w:p>
      <w:pPr>
        <w:spacing w:after="0"/>
        <w:rPr>
          <w:rFonts w:ascii="Calibri"/>
          <w:sz w:val="24"/>
        </w:rPr>
        <w:sectPr>
          <w:type w:val="continuous"/>
          <w:pgSz w:w="12240" w:h="15840"/>
          <w:pgMar w:top="700" w:bottom="280" w:left="0" w:right="0"/>
        </w:sectPr>
      </w:pPr>
    </w:p>
    <w:p>
      <w:pPr>
        <w:pStyle w:val="BodyText"/>
        <w:spacing w:line="302" w:lineRule="auto" w:before="99"/>
        <w:ind w:left="760" w:right="201"/>
      </w:pPr>
      <w:r>
        <w:rPr/>
        <w:pict>
          <v:group style="position:absolute;margin-left:0pt;margin-top:0pt;width:612pt;height:89.55pt;mso-position-horizontal-relative:page;mso-position-vertical-relative:page;z-index:-271004672"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color w:val="009CD8"/>
          <w:sz w:val="20"/>
        </w:rPr>
        <w:t>Amount of Required Physical Education: </w:t>
      </w:r>
      <w:r>
        <w:rPr>
          <w:color w:val="231F20"/>
        </w:rPr>
        <w:t>The state survey reported that elementary and middle school/junior high students are required to take physical education for 50 minutes per week. State law specifies 150 minutes per week of activity-based instruction as defined by the State Board of Education in grades K-8,</w:t>
      </w:r>
      <w:r>
        <w:rPr>
          <w:color w:val="231F20"/>
          <w:position w:val="6"/>
          <w:sz w:val="10"/>
        </w:rPr>
        <w:t>160 </w:t>
      </w:r>
      <w:r>
        <w:rPr>
          <w:color w:val="231F20"/>
        </w:rPr>
        <w:t>through a combination of physical education, physical</w:t>
      </w:r>
    </w:p>
    <w:p>
      <w:pPr>
        <w:pStyle w:val="BodyText"/>
        <w:spacing w:line="304" w:lineRule="auto"/>
        <w:ind w:left="759" w:right="27" w:hanging="1"/>
      </w:pPr>
      <w:r>
        <w:rPr>
          <w:color w:val="231F20"/>
        </w:rPr>
        <w:t>activity, and activity based instruction</w:t>
      </w:r>
      <w:r>
        <w:rPr>
          <w:color w:val="231F20"/>
          <w:position w:val="6"/>
          <w:sz w:val="10"/>
        </w:rPr>
        <w:t>.161 </w:t>
      </w:r>
      <w:r>
        <w:rPr>
          <w:color w:val="231F20"/>
        </w:rPr>
        <w:t>High school students must earn physical education credit for graduation. The Office of Healthy Schools monitors the health and physical education programs in conjunction with the child nutrition audits.</w:t>
      </w:r>
    </w:p>
    <w:p>
      <w:pPr>
        <w:spacing w:line="297" w:lineRule="auto" w:before="176"/>
        <w:ind w:left="760" w:right="27"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1"/>
        <w:rPr>
          <w:sz w:val="16"/>
        </w:rPr>
      </w:pPr>
    </w:p>
    <w:p>
      <w:pPr>
        <w:spacing w:line="285" w:lineRule="auto" w:before="0"/>
        <w:ind w:left="759" w:right="27" w:firstLine="0"/>
        <w:jc w:val="left"/>
        <w:rPr>
          <w:sz w:val="10"/>
        </w:rPr>
      </w:pPr>
      <w:r>
        <w:rPr>
          <w:rFonts w:ascii="Franklin Gothic Demi"/>
          <w:color w:val="009CD8"/>
          <w:sz w:val="20"/>
        </w:rPr>
        <w:t>High School Graduation Requirements: </w:t>
      </w:r>
      <w:r>
        <w:rPr>
          <w:color w:val="231F20"/>
          <w:sz w:val="18"/>
        </w:rPr>
        <w:t>The state requires students to earn 0.5 credit in physical education for graduation.</w:t>
      </w:r>
      <w:r>
        <w:rPr>
          <w:color w:val="231F20"/>
          <w:position w:val="6"/>
          <w:sz w:val="10"/>
        </w:rPr>
        <w:t>162</w:t>
      </w:r>
    </w:p>
    <w:p>
      <w:pPr>
        <w:pStyle w:val="BodyText"/>
        <w:spacing w:before="10"/>
        <w:rPr>
          <w:sz w:val="16"/>
        </w:rPr>
      </w:pPr>
    </w:p>
    <w:p>
      <w:pPr>
        <w:pStyle w:val="BodyText"/>
        <w:spacing w:line="297" w:lineRule="auto" w:before="1"/>
        <w:ind w:left="760" w:right="27" w:hanging="1"/>
      </w:pPr>
      <w:r>
        <w:rPr>
          <w:rFonts w:ascii="Franklin Gothic Demi"/>
          <w:color w:val="009CD8"/>
          <w:sz w:val="20"/>
        </w:rPr>
        <w:t>Substitutions: </w:t>
      </w:r>
      <w:r>
        <w:rPr>
          <w:color w:val="231F20"/>
        </w:rPr>
        <w:t>The state permits school districts or schools to allow students in grades 7-8 to substitute extracurricular activities that are sanctioned by the state high school activities association and Junior Reserve Officer Training Corps (JROTC), if attendance</w:t>
      </w:r>
    </w:p>
    <w:p>
      <w:pPr>
        <w:pStyle w:val="BodyText"/>
        <w:spacing w:line="304" w:lineRule="auto" w:before="7"/>
        <w:ind w:left="760" w:right="111"/>
      </w:pPr>
      <w:r>
        <w:rPr>
          <w:color w:val="231F20"/>
        </w:rPr>
        <w:t>is kept, instruction is based on at least one competency from the state physical education framework, and licensed staff supervises practice and games. Students in grades 9-12 may substitute</w:t>
      </w:r>
    </w:p>
    <w:p>
      <w:pPr>
        <w:pStyle w:val="BodyText"/>
        <w:spacing w:before="3"/>
        <w:ind w:left="760"/>
      </w:pPr>
      <w:r>
        <w:rPr>
          <w:color w:val="231F20"/>
        </w:rPr>
        <w:t>the first two JROTC courses for their required graduation credit</w:t>
      </w:r>
    </w:p>
    <w:p>
      <w:pPr>
        <w:pStyle w:val="BodyText"/>
        <w:spacing w:line="304" w:lineRule="auto" w:before="55"/>
        <w:ind w:left="760" w:right="138"/>
        <w:rPr>
          <w:sz w:val="10"/>
        </w:rPr>
      </w:pPr>
      <w:r>
        <w:rPr>
          <w:color w:val="231F20"/>
        </w:rPr>
        <w:t>if instruction includes all of the health components included in the </w:t>
      </w:r>
      <w:r>
        <w:rPr>
          <w:color w:val="231F20"/>
          <w:spacing w:val="-3"/>
        </w:rPr>
        <w:t>JROTC </w:t>
      </w:r>
      <w:r>
        <w:rPr>
          <w:color w:val="231F20"/>
        </w:rPr>
        <w:t>I and </w:t>
      </w:r>
      <w:r>
        <w:rPr>
          <w:color w:val="231F20"/>
          <w:spacing w:val="-3"/>
        </w:rPr>
        <w:t>JROTC </w:t>
      </w:r>
      <w:r>
        <w:rPr>
          <w:color w:val="231F20"/>
        </w:rPr>
        <w:t>II curriculums and the </w:t>
      </w:r>
      <w:r>
        <w:rPr>
          <w:color w:val="231F20"/>
          <w:spacing w:val="-4"/>
        </w:rPr>
        <w:t>JROTC </w:t>
      </w:r>
      <w:r>
        <w:rPr>
          <w:color w:val="231F20"/>
        </w:rPr>
        <w:t>teachers are licensed by the Mississippi Department of Education with the 499 endorsement</w:t>
      </w:r>
      <w:r>
        <w:rPr>
          <w:color w:val="231F20"/>
          <w:spacing w:val="-1"/>
        </w:rPr>
        <w:t> </w:t>
      </w:r>
      <w:r>
        <w:rPr>
          <w:color w:val="231F20"/>
        </w:rPr>
        <w:t>code.</w:t>
      </w:r>
      <w:r>
        <w:rPr>
          <w:color w:val="231F20"/>
          <w:position w:val="6"/>
          <w:sz w:val="10"/>
        </w:rPr>
        <w:t>163</w:t>
      </w:r>
    </w:p>
    <w:p>
      <w:pPr>
        <w:pStyle w:val="BodyText"/>
        <w:spacing w:line="300" w:lineRule="auto" w:before="179"/>
        <w:ind w:left="759" w:right="27"/>
        <w:rPr>
          <w:sz w:val="10"/>
        </w:rPr>
      </w:pPr>
      <w:r>
        <w:rPr>
          <w:rFonts w:ascii="Franklin Gothic Demi" w:hAnsi="Franklin Gothic Demi"/>
          <w:color w:val="009CD8"/>
          <w:sz w:val="20"/>
        </w:rPr>
        <w:t>Exemptions/Waivers: </w:t>
      </w:r>
      <w:r>
        <w:rPr>
          <w:color w:val="231F20"/>
        </w:rPr>
        <w:t>The state does not permit schools or school district to apply for a waiver from state physical education requirements. Students may apply for an exemption for medical reasons, documented by a physician’s completion of the school’s medical release form.</w:t>
      </w:r>
      <w:r>
        <w:rPr>
          <w:color w:val="231F20"/>
          <w:position w:val="6"/>
          <w:sz w:val="10"/>
        </w:rPr>
        <w:t>164</w:t>
      </w:r>
    </w:p>
    <w:p>
      <w:pPr>
        <w:pStyle w:val="BodyText"/>
        <w:spacing w:before="10"/>
        <w:rPr>
          <w:sz w:val="15"/>
        </w:rPr>
      </w:pPr>
    </w:p>
    <w:p>
      <w:pPr>
        <w:pStyle w:val="BodyText"/>
        <w:spacing w:line="302" w:lineRule="auto"/>
        <w:ind w:left="760" w:hanging="1"/>
      </w:pPr>
      <w:r>
        <w:rPr>
          <w:rFonts w:ascii="Franklin Gothic Demi"/>
          <w:color w:val="009CD8"/>
          <w:sz w:val="20"/>
        </w:rPr>
        <w:t>Physical Activity: </w:t>
      </w:r>
      <w:r>
        <w:rPr>
          <w:color w:val="231F20"/>
        </w:rPr>
        <w:t>The state does not require elementary  schools to provide daily recess, but it requires at least 150  minutes per week of activity-based instruction (as defined by the state board of education) for both elementary and middle school/ junior high students. There is no such requirement for high school students. The state does not require classroom physical activity breaks.</w:t>
      </w:r>
      <w:r>
        <w:rPr>
          <w:color w:val="231F20"/>
          <w:spacing w:val="6"/>
        </w:rPr>
        <w:t> </w:t>
      </w:r>
      <w:r>
        <w:rPr>
          <w:color w:val="231F20"/>
        </w:rPr>
        <w:t>The</w:t>
      </w:r>
      <w:r>
        <w:rPr>
          <w:color w:val="231F20"/>
          <w:spacing w:val="6"/>
        </w:rPr>
        <w:t> </w:t>
      </w:r>
      <w:r>
        <w:rPr>
          <w:color w:val="231F20"/>
        </w:rPr>
        <w:t>state</w:t>
      </w:r>
      <w:r>
        <w:rPr>
          <w:color w:val="231F20"/>
          <w:spacing w:val="7"/>
        </w:rPr>
        <w:t> </w:t>
      </w:r>
      <w:r>
        <w:rPr>
          <w:color w:val="231F20"/>
        </w:rPr>
        <w:t>does</w:t>
      </w:r>
      <w:r>
        <w:rPr>
          <w:color w:val="231F20"/>
          <w:spacing w:val="6"/>
        </w:rPr>
        <w:t> </w:t>
      </w:r>
      <w:r>
        <w:rPr>
          <w:color w:val="231F20"/>
        </w:rPr>
        <w:t>not</w:t>
      </w:r>
      <w:r>
        <w:rPr>
          <w:color w:val="231F20"/>
          <w:spacing w:val="7"/>
        </w:rPr>
        <w:t> </w:t>
      </w:r>
      <w:r>
        <w:rPr>
          <w:color w:val="231F20"/>
        </w:rPr>
        <w:t>prohibit</w:t>
      </w:r>
      <w:r>
        <w:rPr>
          <w:color w:val="231F20"/>
          <w:spacing w:val="6"/>
        </w:rPr>
        <w:t> </w:t>
      </w:r>
      <w:r>
        <w:rPr>
          <w:color w:val="231F20"/>
        </w:rPr>
        <w:t>the</w:t>
      </w:r>
      <w:r>
        <w:rPr>
          <w:color w:val="231F20"/>
          <w:spacing w:val="6"/>
        </w:rPr>
        <w:t> </w:t>
      </w:r>
      <w:r>
        <w:rPr>
          <w:color w:val="231F20"/>
        </w:rPr>
        <w:t>use</w:t>
      </w:r>
      <w:r>
        <w:rPr>
          <w:color w:val="231F20"/>
          <w:spacing w:val="7"/>
        </w:rPr>
        <w:t> </w:t>
      </w:r>
      <w:r>
        <w:rPr>
          <w:color w:val="231F20"/>
        </w:rPr>
        <w:t>of</w:t>
      </w:r>
      <w:r>
        <w:rPr>
          <w:color w:val="231F20"/>
          <w:spacing w:val="6"/>
        </w:rPr>
        <w:t> </w:t>
      </w:r>
      <w:r>
        <w:rPr>
          <w:color w:val="231F20"/>
        </w:rPr>
        <w:t>withholding</w:t>
      </w:r>
      <w:r>
        <w:rPr>
          <w:color w:val="231F20"/>
          <w:spacing w:val="6"/>
        </w:rPr>
        <w:t> </w:t>
      </w:r>
      <w:r>
        <w:rPr>
          <w:color w:val="231F20"/>
        </w:rPr>
        <w:t>physical</w:t>
      </w:r>
    </w:p>
    <w:p>
      <w:pPr>
        <w:pStyle w:val="BodyText"/>
        <w:spacing w:line="304" w:lineRule="auto" w:before="100"/>
        <w:ind w:left="425" w:right="741"/>
      </w:pPr>
      <w:r>
        <w:rPr/>
        <w:br w:type="column"/>
      </w:r>
      <w:r>
        <w:rPr>
          <w:color w:val="231F20"/>
        </w:rPr>
        <w:t>activity, including recess, as punishment for disciplinary reasons, nor does it prohibit using physical activity as punishment for inappropriate behavior.</w:t>
      </w:r>
    </w:p>
    <w:p>
      <w:pPr>
        <w:pStyle w:val="BodyText"/>
        <w:spacing w:line="300" w:lineRule="auto" w:before="178"/>
        <w:ind w:left="425" w:right="612"/>
      </w:pPr>
      <w:r>
        <w:rPr>
          <w:rFonts w:ascii="Franklin Gothic Demi"/>
          <w:color w:val="009CD8"/>
          <w:sz w:val="20"/>
        </w:rPr>
        <w:t>Local School Wellness Policy: </w:t>
      </w:r>
      <w:r>
        <w:rPr>
          <w:color w:val="231F20"/>
        </w:rPr>
        <w:t>The state requires schools or school districts to provide their local school wellness policy to the state education agency but does not require the policy to be posted online for the public. The state monitors the implementation of local school wellness policies.</w:t>
      </w:r>
    </w:p>
    <w:p>
      <w:pPr>
        <w:pStyle w:val="BodyText"/>
        <w:spacing w:line="297" w:lineRule="auto" w:before="180"/>
        <w:ind w:left="425" w:right="612"/>
        <w:rPr>
          <w:sz w:val="10"/>
        </w:rPr>
      </w:pPr>
      <w:r>
        <w:rPr>
          <w:rFonts w:ascii="Franklin Gothic Demi" w:hAnsi="Franklin Gothic Demi"/>
          <w:color w:val="009CD8"/>
          <w:sz w:val="20"/>
        </w:rPr>
        <w:t>State Standards: </w:t>
      </w:r>
      <w:hyperlink r:id="rId162">
        <w:r>
          <w:rPr>
            <w:color w:val="25408F"/>
            <w:u w:val="single" w:color="25408F"/>
          </w:rPr>
          <w:t>The state’s standards for physical education</w:t>
        </w:r>
      </w:hyperlink>
      <w:r>
        <w:rPr>
          <w:color w:val="25408F"/>
        </w:rPr>
        <w:t> </w:t>
      </w:r>
      <w:r>
        <w:rPr>
          <w:color w:val="231F20"/>
        </w:rPr>
        <w:t>were last revised in 2013. All instruction in physical education must be based on the most current state standards provided by the state department of education.</w:t>
      </w:r>
      <w:r>
        <w:rPr>
          <w:color w:val="231F20"/>
          <w:position w:val="6"/>
          <w:sz w:val="10"/>
        </w:rPr>
        <w:t>165</w:t>
      </w:r>
    </w:p>
    <w:p>
      <w:pPr>
        <w:pStyle w:val="Heading5"/>
        <w:spacing w:before="163"/>
        <w:ind w:left="605"/>
      </w:pPr>
      <w:r>
        <w:rPr>
          <w:color w:val="58595B"/>
        </w:rPr>
        <w:t>Areas addressed in the state standards include:</w:t>
      </w:r>
    </w:p>
    <w:p>
      <w:pPr>
        <w:spacing w:line="285" w:lineRule="auto" w:before="110"/>
        <w:ind w:left="605" w:right="741"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1"/>
        <w:ind w:left="605" w:right="741"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2"/>
        <w:ind w:left="605"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5"/>
        <w:ind w:left="605"/>
      </w:pPr>
      <w:r>
        <w:rPr>
          <w:color w:val="231F20"/>
        </w:rPr>
        <w:t>maintain a health-enhancing level of physical activity and fitness</w:t>
      </w:r>
    </w:p>
    <w:p>
      <w:pPr>
        <w:pStyle w:val="BodyText"/>
        <w:spacing w:before="6"/>
      </w:pPr>
    </w:p>
    <w:p>
      <w:pPr>
        <w:spacing w:line="285" w:lineRule="auto" w:before="1"/>
        <w:ind w:left="605" w:right="741"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1"/>
        <w:ind w:left="605" w:right="741"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0"/>
        <w:rPr>
          <w:sz w:val="16"/>
        </w:rPr>
      </w:pPr>
    </w:p>
    <w:p>
      <w:pPr>
        <w:pStyle w:val="BodyText"/>
        <w:spacing w:line="302" w:lineRule="auto"/>
        <w:ind w:left="425" w:right="739"/>
        <w:rPr>
          <w:sz w:val="10"/>
        </w:rPr>
      </w:pPr>
      <w:r>
        <w:rPr>
          <w:rFonts w:ascii="Franklin Gothic Demi"/>
          <w:color w:val="009CD8"/>
          <w:sz w:val="20"/>
        </w:rPr>
        <w:t>State Curriculum: </w:t>
      </w:r>
      <w:r>
        <w:rPr>
          <w:color w:val="231F20"/>
        </w:rPr>
        <w:t>The state department of health is to work with the state department of education to develop a Comprehensive School Health Education Program for K-12, including physical education and fitness curriculum.</w:t>
      </w:r>
      <w:r>
        <w:rPr>
          <w:color w:val="231F20"/>
          <w:position w:val="6"/>
          <w:sz w:val="10"/>
        </w:rPr>
        <w:t>166 </w:t>
      </w:r>
      <w:r>
        <w:rPr>
          <w:color w:val="231F20"/>
        </w:rPr>
        <w:t>Instruction in physical education must be based on state standards for physical education as provided in the Mississippi Physical Education Framework.</w:t>
      </w:r>
      <w:r>
        <w:rPr>
          <w:color w:val="231F20"/>
          <w:position w:val="6"/>
          <w:sz w:val="10"/>
        </w:rPr>
        <w:t>167</w:t>
      </w:r>
    </w:p>
    <w:p>
      <w:pPr>
        <w:pStyle w:val="BodyText"/>
        <w:spacing w:line="304" w:lineRule="auto"/>
        <w:ind w:left="425" w:right="741"/>
      </w:pPr>
      <w:r>
        <w:rPr>
          <w:color w:val="231F20"/>
        </w:rPr>
        <w:t>The state requires that curricula be revised every six years. In the past year it has distributed a written physical education curriculum to schools and school districts. It has also promoted use of the Physical Education Curriculum Analysis Tool (PECAT) through Centers for Disease Control and Prevention (CDC)-sponsored professional development session(s).</w:t>
      </w:r>
    </w:p>
    <w:p>
      <w:pPr>
        <w:pStyle w:val="Heading5"/>
        <w:spacing w:before="177"/>
        <w:ind w:left="425"/>
        <w:rPr>
          <w:rFonts w:ascii="Franklin Gothic Book"/>
          <w:sz w:val="18"/>
        </w:rPr>
      </w:pPr>
      <w:r>
        <w:rPr>
          <w:color w:val="009CD8"/>
        </w:rPr>
        <w:t>State Funding for Physical Education Programs: </w:t>
      </w:r>
      <w:r>
        <w:rPr>
          <w:rFonts w:ascii="Franklin Gothic Book"/>
          <w:color w:val="231F20"/>
          <w:sz w:val="18"/>
        </w:rPr>
        <w:t>School</w:t>
      </w:r>
    </w:p>
    <w:p>
      <w:pPr>
        <w:pStyle w:val="BodyText"/>
        <w:spacing w:before="45"/>
        <w:ind w:left="425"/>
      </w:pPr>
      <w:r>
        <w:rPr>
          <w:color w:val="231F20"/>
        </w:rPr>
        <w:t>district appropriations fund the state’s physical education programs</w:t>
      </w:r>
    </w:p>
    <w:p>
      <w:pPr>
        <w:spacing w:after="0"/>
        <w:sectPr>
          <w:type w:val="continuous"/>
          <w:pgSz w:w="12240" w:h="15840"/>
          <w:pgMar w:top="700" w:bottom="280" w:left="0" w:right="0"/>
          <w:cols w:num="2" w:equalWidth="0">
            <w:col w:w="5891" w:space="40"/>
            <w:col w:w="630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9"/>
        </w:rPr>
      </w:pPr>
    </w:p>
    <w:p>
      <w:pPr>
        <w:spacing w:after="0"/>
        <w:rPr>
          <w:sz w:val="19"/>
        </w:rPr>
        <w:sectPr>
          <w:footerReference w:type="default" r:id="rId163"/>
          <w:pgSz w:w="12240" w:h="15840"/>
          <w:pgMar w:footer="570" w:header="0" w:top="0" w:bottom="760" w:left="0" w:right="0"/>
        </w:sectPr>
      </w:pPr>
    </w:p>
    <w:p>
      <w:pPr>
        <w:pStyle w:val="BodyText"/>
        <w:spacing w:before="100"/>
        <w:ind w:left="720"/>
      </w:pPr>
      <w:r>
        <w:rPr/>
        <w:pict>
          <v:shape style="position:absolute;margin-left:17.2672pt;margin-top:-102.493286pt;width:35.6pt;height:91.05pt;mso-position-horizontal-relative:page;mso-position-vertical-relative:paragraph;z-index:251963392"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color w:val="231F20"/>
        </w:rPr>
        <w:t>in school districts and schools. Subject to the availability of funds,</w:t>
      </w:r>
    </w:p>
    <w:p>
      <w:pPr>
        <w:pStyle w:val="BodyText"/>
        <w:spacing w:before="56"/>
        <w:ind w:left="720"/>
      </w:pPr>
      <w:r>
        <w:rPr>
          <w:color w:val="231F20"/>
        </w:rPr>
        <w:t>the Office of Healthy Schools can provide financial incentives</w:t>
      </w:r>
    </w:p>
    <w:p>
      <w:pPr>
        <w:pStyle w:val="BodyText"/>
        <w:spacing w:line="304" w:lineRule="auto" w:before="56"/>
        <w:ind w:left="720"/>
        <w:rPr>
          <w:sz w:val="10"/>
        </w:rPr>
      </w:pPr>
      <w:r>
        <w:rPr>
          <w:color w:val="231F20"/>
        </w:rPr>
        <w:t>to schools receiving recognition through the US Department of Agriculture HealthierUS School Challenge initiative for purposes of funding the resources and staff training needed to meet healthy eating, nutrition education, and physical education guidelines.</w:t>
      </w:r>
      <w:r>
        <w:rPr>
          <w:color w:val="231F20"/>
          <w:position w:val="6"/>
          <w:sz w:val="10"/>
        </w:rPr>
        <w:t>168</w:t>
      </w:r>
    </w:p>
    <w:p>
      <w:pPr>
        <w:pStyle w:val="BodyText"/>
        <w:spacing w:line="300" w:lineRule="auto" w:before="178"/>
        <w:ind w:left="720" w:hanging="1"/>
        <w:rPr>
          <w:sz w:val="10"/>
        </w:rPr>
      </w:pPr>
      <w:r>
        <w:rPr>
          <w:rFonts w:ascii="Franklin Gothic Demi" w:hAnsi="Franklin Gothic Demi"/>
          <w:color w:val="009CD8"/>
          <w:sz w:val="20"/>
        </w:rPr>
        <w:t>Class Size:</w:t>
      </w:r>
      <w:r>
        <w:rPr>
          <w:rFonts w:ascii="Franklin Gothic Demi" w:hAnsi="Franklin Gothic Demi"/>
          <w:color w:val="009CD8"/>
          <w:spacing w:val="-41"/>
          <w:sz w:val="20"/>
        </w:rPr>
        <w:t> </w:t>
      </w:r>
      <w:r>
        <w:rPr>
          <w:color w:val="231F20"/>
        </w:rPr>
        <w:t>The state recommends a physical education class ratio of 35:1 for schools that are K- 5 and a ratio of 40:1 for grades 6-12. If there is a licensed teacher and a teacher assistant, the maximum recommended physical education class size is ≤70 students for grades K-5 and ≤80 students for grades</w:t>
      </w:r>
      <w:r>
        <w:rPr>
          <w:color w:val="231F20"/>
          <w:spacing w:val="-7"/>
        </w:rPr>
        <w:t> </w:t>
      </w:r>
      <w:r>
        <w:rPr>
          <w:color w:val="231F20"/>
        </w:rPr>
        <w:t>6-12.</w:t>
      </w:r>
      <w:r>
        <w:rPr>
          <w:color w:val="231F20"/>
          <w:position w:val="6"/>
          <w:sz w:val="10"/>
        </w:rPr>
        <w:t>169</w:t>
      </w:r>
    </w:p>
    <w:p>
      <w:pPr>
        <w:pStyle w:val="BodyText"/>
        <w:spacing w:before="9"/>
        <w:rPr>
          <w:sz w:val="15"/>
        </w:rPr>
      </w:pPr>
    </w:p>
    <w:p>
      <w:pPr>
        <w:spacing w:before="1"/>
        <w:ind w:left="720" w:right="0" w:firstLine="0"/>
        <w:jc w:val="left"/>
        <w:rPr>
          <w:sz w:val="18"/>
        </w:rPr>
      </w:pPr>
      <w:r>
        <w:rPr>
          <w:rFonts w:ascii="Franklin Gothic Demi"/>
          <w:color w:val="009CD8"/>
          <w:sz w:val="20"/>
        </w:rPr>
        <w:t>Grade Point Average (GPA): </w:t>
      </w:r>
      <w:r>
        <w:rPr>
          <w:color w:val="231F20"/>
          <w:sz w:val="18"/>
        </w:rPr>
        <w:t>The state requires physical</w:t>
      </w:r>
    </w:p>
    <w:p>
      <w:pPr>
        <w:pStyle w:val="BodyText"/>
        <w:spacing w:before="45"/>
        <w:ind w:left="720"/>
      </w:pPr>
      <w:r>
        <w:rPr>
          <w:color w:val="231F20"/>
        </w:rPr>
        <w:t>education grades to be included in a student’s GPA.</w:t>
      </w:r>
    </w:p>
    <w:p>
      <w:pPr>
        <w:pStyle w:val="BodyText"/>
        <w:spacing w:before="4"/>
        <w:rPr>
          <w:sz w:val="20"/>
        </w:rPr>
      </w:pPr>
    </w:p>
    <w:p>
      <w:pPr>
        <w:spacing w:line="295" w:lineRule="auto" w:before="0"/>
        <w:ind w:left="719" w:right="0" w:firstLine="0"/>
        <w:jc w:val="left"/>
        <w:rPr>
          <w:sz w:val="18"/>
        </w:rPr>
      </w:pPr>
      <w:r>
        <w:rPr>
          <w:rFonts w:ascii="Franklin Gothic Demi"/>
          <w:color w:val="009CD8"/>
          <w:sz w:val="20"/>
        </w:rPr>
        <w:t>Online Physical Education Courses: </w:t>
      </w:r>
      <w:r>
        <w:rPr>
          <w:color w:val="231F20"/>
          <w:sz w:val="18"/>
        </w:rPr>
        <w:t>The state does not allow required physical education credits to be earned through online physical education courses.</w:t>
      </w:r>
    </w:p>
    <w:p>
      <w:pPr>
        <w:pStyle w:val="BodyText"/>
        <w:spacing w:before="1"/>
        <w:rPr>
          <w:sz w:val="16"/>
        </w:rPr>
      </w:pPr>
    </w:p>
    <w:p>
      <w:pPr>
        <w:pStyle w:val="BodyText"/>
        <w:spacing w:line="300" w:lineRule="auto"/>
        <w:ind w:left="719" w:right="33"/>
      </w:pPr>
      <w:r>
        <w:rPr>
          <w:rFonts w:ascii="Franklin Gothic Demi"/>
          <w:color w:val="009CD8"/>
          <w:sz w:val="20"/>
        </w:rPr>
        <w:t>Student Assessment Requirements: </w:t>
      </w:r>
      <w:r>
        <w:rPr>
          <w:color w:val="231F20"/>
        </w:rPr>
        <w:t>The state requires student assessment related to the state physical education standards in grades 5 and the grade in which the student received high school graduation credit.</w:t>
      </w:r>
      <w:r>
        <w:rPr>
          <w:color w:val="231F20"/>
          <w:position w:val="6"/>
          <w:sz w:val="10"/>
        </w:rPr>
        <w:t>170 </w:t>
      </w:r>
      <w:r>
        <w:rPr>
          <w:color w:val="231F20"/>
        </w:rPr>
        <w:t>Students are assessed in the areas of National Standards 1-5 listed above.</w:t>
      </w:r>
    </w:p>
    <w:p>
      <w:pPr>
        <w:pStyle w:val="BodyText"/>
        <w:spacing w:before="10"/>
        <w:rPr>
          <w:sz w:val="15"/>
        </w:rPr>
      </w:pPr>
    </w:p>
    <w:p>
      <w:pPr>
        <w:pStyle w:val="BodyText"/>
        <w:spacing w:line="302" w:lineRule="auto"/>
        <w:ind w:left="719" w:right="33"/>
      </w:pPr>
      <w:r>
        <w:rPr>
          <w:rFonts w:ascii="Franklin Gothic Demi" w:hAnsi="Franklin Gothic Demi"/>
          <w:color w:val="009CD8"/>
          <w:sz w:val="20"/>
        </w:rPr>
        <w:t>Fitness Assessment: </w:t>
      </w:r>
      <w:r>
        <w:rPr>
          <w:color w:val="231F20"/>
        </w:rPr>
        <w:t>The state requires  student  physical fitness assessment in grade 5 and the high school grade in which the student will earn the 0.5 credit for graduation. The state does not require a particular assessment tool but cites FITNESSGRAM®, ACTIVITYGRAM®, Presidential Youth Fitness Program, or other comparable program.</w:t>
      </w:r>
      <w:r>
        <w:rPr>
          <w:color w:val="231F20"/>
          <w:position w:val="6"/>
          <w:sz w:val="10"/>
        </w:rPr>
        <w:t>171 </w:t>
      </w:r>
      <w:r>
        <w:rPr>
          <w:color w:val="231F20"/>
        </w:rPr>
        <w:t>Fitness assessment results data are</w:t>
      </w:r>
    </w:p>
    <w:p>
      <w:pPr>
        <w:pStyle w:val="BodyText"/>
        <w:spacing w:line="201" w:lineRule="exact"/>
        <w:ind w:left="719"/>
      </w:pPr>
      <w:r>
        <w:rPr>
          <w:color w:val="231F20"/>
        </w:rPr>
        <w:t>not shared.</w:t>
      </w:r>
    </w:p>
    <w:p>
      <w:pPr>
        <w:pStyle w:val="BodyText"/>
        <w:spacing w:before="4"/>
        <w:rPr>
          <w:sz w:val="20"/>
        </w:rPr>
      </w:pPr>
    </w:p>
    <w:p>
      <w:pPr>
        <w:spacing w:before="0"/>
        <w:ind w:left="720" w:right="0" w:firstLine="0"/>
        <w:jc w:val="left"/>
        <w:rPr>
          <w:sz w:val="18"/>
        </w:rPr>
      </w:pPr>
      <w:r>
        <w:rPr>
          <w:rFonts w:ascii="Franklin Gothic Demi"/>
          <w:color w:val="009CD8"/>
          <w:sz w:val="20"/>
        </w:rPr>
        <w:t>Body Mass Index (BMI): </w:t>
      </w:r>
      <w:r>
        <w:rPr>
          <w:color w:val="231F20"/>
          <w:sz w:val="18"/>
        </w:rPr>
        <w:t>The state does not require schools to</w:t>
      </w:r>
    </w:p>
    <w:p>
      <w:pPr>
        <w:pStyle w:val="BodyText"/>
        <w:spacing w:before="45"/>
        <w:ind w:left="719"/>
      </w:pPr>
      <w:r>
        <w:rPr>
          <w:color w:val="231F20"/>
        </w:rPr>
        <w:t>collect BMI or students’ height and weight.</w:t>
      </w:r>
    </w:p>
    <w:p>
      <w:pPr>
        <w:pStyle w:val="BodyText"/>
        <w:spacing w:before="4"/>
        <w:rPr>
          <w:sz w:val="20"/>
        </w:rPr>
      </w:pPr>
    </w:p>
    <w:p>
      <w:pPr>
        <w:spacing w:line="300" w:lineRule="auto" w:before="0"/>
        <w:ind w:left="720" w:right="-5" w:firstLine="0"/>
        <w:jc w:val="left"/>
        <w:rPr>
          <w:sz w:val="18"/>
        </w:rPr>
      </w:pPr>
      <w:r>
        <w:rPr>
          <w:rFonts w:ascii="Franklin Gothic Demi"/>
          <w:color w:val="009CD8"/>
          <w:sz w:val="20"/>
        </w:rPr>
        <w:t>Certification/Licensure of Physical Education Teachers: </w:t>
      </w:r>
      <w:r>
        <w:rPr>
          <w:color w:val="231F20"/>
          <w:sz w:val="18"/>
        </w:rPr>
        <w:t>The state requires physical education teachers to be state certified/ licensed and endorsed to teach physical education at the high school level.</w:t>
      </w:r>
      <w:r>
        <w:rPr>
          <w:color w:val="231F20"/>
          <w:position w:val="6"/>
          <w:sz w:val="10"/>
        </w:rPr>
        <w:t>172 </w:t>
      </w:r>
      <w:r>
        <w:rPr>
          <w:color w:val="231F20"/>
          <w:sz w:val="18"/>
        </w:rPr>
        <w:t>It also requires physical education teachers to pass a</w:t>
      </w:r>
    </w:p>
    <w:p>
      <w:pPr>
        <w:pStyle w:val="BodyText"/>
        <w:spacing w:line="304" w:lineRule="auto" w:before="100"/>
        <w:ind w:left="389" w:right="743"/>
      </w:pPr>
      <w:r>
        <w:rPr/>
        <w:br w:type="column"/>
      </w:r>
      <w:r>
        <w:rPr>
          <w:color w:val="231F20"/>
        </w:rPr>
        <w:t>physical education certificate/licensure exam (Praxis II) before they are endorsed to teach physical education. Elementary classroom teachers (generalists) are allowed to teach required elementary school physical education classes.</w:t>
      </w:r>
    </w:p>
    <w:p>
      <w:pPr>
        <w:pStyle w:val="BodyText"/>
        <w:spacing w:line="297" w:lineRule="auto" w:before="178"/>
        <w:ind w:left="389" w:right="1060"/>
      </w:pPr>
      <w:r>
        <w:rPr>
          <w:rFonts w:ascii="Franklin Gothic Demi" w:hAnsi="Franklin Gothic Demi"/>
          <w:color w:val="009CD8"/>
          <w:sz w:val="20"/>
        </w:rPr>
        <w:t>Professional Development of Physical Education Teachers: </w:t>
      </w:r>
      <w:r>
        <w:rPr>
          <w:color w:val="231F20"/>
        </w:rPr>
        <w:t>Professional development is required in order to maintain/renew one’s physical education teacher certification or licensure, but the professional development does not have to be on physical education topics. The state provides professional development events and/or funding specifically for physical education teachers.</w:t>
      </w:r>
    </w:p>
    <w:p>
      <w:pPr>
        <w:pStyle w:val="BodyText"/>
        <w:spacing w:before="10"/>
        <w:rPr>
          <w:sz w:val="15"/>
        </w:rPr>
      </w:pPr>
    </w:p>
    <w:p>
      <w:pPr>
        <w:pStyle w:val="BodyText"/>
        <w:spacing w:line="285" w:lineRule="auto"/>
        <w:ind w:left="389" w:right="743"/>
      </w:pPr>
      <w:r>
        <w:rPr>
          <w:rFonts w:ascii="Franklin Gothic Demi"/>
          <w:color w:val="009CD8"/>
          <w:sz w:val="20"/>
        </w:rPr>
        <w:t>Teacher Evaluation: </w:t>
      </w:r>
      <w:r>
        <w:rPr>
          <w:color w:val="231F20"/>
        </w:rPr>
        <w:t>The state has a teacher evaluation system for all teachers including physical educators.</w:t>
      </w:r>
    </w:p>
    <w:p>
      <w:pPr>
        <w:pStyle w:val="BodyText"/>
        <w:spacing w:before="10"/>
        <w:rPr>
          <w:sz w:val="16"/>
        </w:rPr>
      </w:pPr>
    </w:p>
    <w:p>
      <w:pPr>
        <w:pStyle w:val="BodyText"/>
        <w:spacing w:line="300" w:lineRule="auto"/>
        <w:ind w:left="389" w:right="743"/>
      </w:pPr>
      <w:r>
        <w:rPr>
          <w:rFonts w:ascii="Franklin Gothic Demi"/>
          <w:color w:val="009CD8"/>
          <w:sz w:val="20"/>
        </w:rPr>
        <w:t>National Board Certification: </w:t>
      </w:r>
      <w:r>
        <w:rPr>
          <w:color w:val="231F20"/>
        </w:rPr>
        <w:t>The state supports the National Board Certification process by providing or facilitating mentoring for teachers going through the process, providing partial funding only if the teacher receives board certification, and providing an on-going higher level of pay to all teachers who are National Board Certified.</w:t>
      </w:r>
    </w:p>
    <w:p>
      <w:pPr>
        <w:pStyle w:val="BodyText"/>
        <w:spacing w:line="302" w:lineRule="auto" w:before="179"/>
        <w:ind w:left="389" w:right="743"/>
      </w:pPr>
      <w:r>
        <w:rPr>
          <w:rFonts w:ascii="Franklin Gothic Demi"/>
          <w:color w:val="009CD8"/>
          <w:sz w:val="20"/>
        </w:rPr>
        <w:t>District Physical Education Coordinator: </w:t>
      </w:r>
      <w:r>
        <w:rPr>
          <w:color w:val="231F20"/>
        </w:rPr>
        <w:t>The state does not require each school district to have a licensed physical educator serving as a physical education coordinator. It has designated staffing at the state level (&lt;1.0 FTE) to oversee implementation, compliance, technical assistance, or monitoring of physical education programs in school districts and schools.</w:t>
      </w:r>
    </w:p>
    <w:p>
      <w:pPr>
        <w:pStyle w:val="Heading5"/>
        <w:ind w:left="389"/>
      </w:pPr>
      <w:r>
        <w:rPr>
          <w:color w:val="009CD8"/>
        </w:rPr>
        <w:t>Contact Person:</w:t>
      </w:r>
    </w:p>
    <w:p>
      <w:pPr>
        <w:pStyle w:val="BodyText"/>
        <w:spacing w:line="304" w:lineRule="auto" w:before="45"/>
        <w:ind w:left="389" w:right="3545"/>
      </w:pPr>
      <w:r>
        <w:rPr>
          <w:color w:val="231F20"/>
        </w:rPr>
        <w:t>Dale Dieckman, ATC, CSCS Physical Education Specialist</w:t>
      </w:r>
    </w:p>
    <w:p>
      <w:pPr>
        <w:pStyle w:val="BodyText"/>
        <w:spacing w:before="2"/>
        <w:ind w:left="389"/>
      </w:pPr>
      <w:r>
        <w:rPr>
          <w:color w:val="231F20"/>
        </w:rPr>
        <w:t>Mississippi Department of Education</w:t>
      </w:r>
    </w:p>
    <w:p>
      <w:pPr>
        <w:pStyle w:val="BodyText"/>
        <w:spacing w:before="56"/>
        <w:ind w:left="389"/>
      </w:pPr>
      <w:r>
        <w:rPr>
          <w:color w:val="231F20"/>
        </w:rPr>
        <w:t>Office of Healthy Schools</w:t>
      </w:r>
    </w:p>
    <w:p>
      <w:pPr>
        <w:pStyle w:val="BodyText"/>
        <w:spacing w:before="55"/>
        <w:ind w:left="389"/>
      </w:pPr>
      <w:r>
        <w:rPr>
          <w:color w:val="231F20"/>
        </w:rPr>
        <w:t>239 North Lamar Street, 6th Floor</w:t>
      </w:r>
    </w:p>
    <w:p>
      <w:pPr>
        <w:pStyle w:val="BodyText"/>
        <w:spacing w:before="56"/>
        <w:ind w:left="389"/>
      </w:pPr>
      <w:r>
        <w:rPr>
          <w:color w:val="231F20"/>
        </w:rPr>
        <w:t>P. O. Box 771</w:t>
      </w:r>
    </w:p>
    <w:p>
      <w:pPr>
        <w:pStyle w:val="BodyText"/>
        <w:spacing w:before="56"/>
        <w:ind w:left="389"/>
      </w:pPr>
      <w:r>
        <w:rPr>
          <w:color w:val="231F20"/>
        </w:rPr>
        <w:t>Jackson, MS 39205-0771</w:t>
      </w:r>
    </w:p>
    <w:p>
      <w:pPr>
        <w:pStyle w:val="BodyText"/>
        <w:spacing w:before="56"/>
        <w:ind w:left="389"/>
      </w:pPr>
      <w:r>
        <w:rPr>
          <w:color w:val="231F20"/>
        </w:rPr>
        <w:t>601-576-5000</w:t>
      </w:r>
    </w:p>
    <w:p>
      <w:pPr>
        <w:pStyle w:val="BodyText"/>
        <w:spacing w:before="56"/>
        <w:ind w:left="389"/>
      </w:pPr>
      <w:hyperlink r:id="rId164">
        <w:r>
          <w:rPr>
            <w:color w:val="231F20"/>
          </w:rPr>
          <w:t>jdieckman@mde.k12.ms.us</w:t>
        </w:r>
      </w:hyperlink>
    </w:p>
    <w:p>
      <w:pPr>
        <w:spacing w:after="0"/>
        <w:sectPr>
          <w:type w:val="continuous"/>
          <w:pgSz w:w="12240" w:h="15840"/>
          <w:pgMar w:top="700" w:bottom="280" w:left="0" w:right="0"/>
          <w:cols w:num="2" w:equalWidth="0">
            <w:col w:w="5902" w:space="40"/>
            <w:col w:w="6298"/>
          </w:cols>
        </w:sectPr>
      </w:pPr>
    </w:p>
    <w:p>
      <w:pPr>
        <w:pStyle w:val="BodyText"/>
        <w:rPr>
          <w:sz w:val="20"/>
        </w:rPr>
      </w:pPr>
    </w:p>
    <w:p>
      <w:pPr>
        <w:pStyle w:val="BodyText"/>
        <w:rPr>
          <w:sz w:val="20"/>
        </w:rPr>
      </w:pPr>
    </w:p>
    <w:p>
      <w:pPr>
        <w:pStyle w:val="BodyText"/>
        <w:rPr>
          <w:sz w:val="20"/>
        </w:rPr>
      </w:pPr>
    </w:p>
    <w:p>
      <w:pPr>
        <w:pStyle w:val="BodyText"/>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pStyle w:val="BodyText"/>
        <w:spacing w:before="1"/>
        <w:rPr>
          <w:sz w:val="6"/>
        </w:rPr>
      </w:pPr>
    </w:p>
    <w:p>
      <w:pPr>
        <w:spacing w:after="0"/>
        <w:rPr>
          <w:sz w:val="6"/>
        </w:rPr>
        <w:sectPr>
          <w:type w:val="continuous"/>
          <w:pgSz w:w="12240" w:h="15840"/>
          <w:pgMar w:top="700" w:bottom="280" w:left="0" w:right="0"/>
        </w:sectPr>
      </w:pPr>
    </w:p>
    <w:p>
      <w:pPr>
        <w:spacing w:before="62"/>
        <w:ind w:left="720" w:right="0" w:firstLine="0"/>
        <w:jc w:val="left"/>
        <w:rPr>
          <w:sz w:val="14"/>
        </w:rPr>
      </w:pPr>
      <w:r>
        <w:rPr/>
        <w:pict>
          <v:group style="position:absolute;margin-left:0pt;margin-top:0pt;width:612pt;height:89.55pt;mso-position-horizontal-relative:page;mso-position-vertical-relative:page;z-index:251962368"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9832;top:1374;width:1432;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15"/>
                        <w:sz w:val="26"/>
                      </w:rPr>
                      <w:t>MISSISSIPPI</w:t>
                    </w:r>
                  </w:p>
                </w:txbxContent>
              </v:textbox>
              <w10:wrap type="none"/>
            </v:shape>
            <w10:wrap type="none"/>
          </v:group>
        </w:pict>
      </w:r>
      <w:r>
        <w:rPr>
          <w:color w:val="58595B"/>
          <w:sz w:val="14"/>
        </w:rPr>
        <w:t>160 Miss. Code Ann. § 37-13-134 (2015).</w:t>
      </w:r>
    </w:p>
    <w:p>
      <w:pPr>
        <w:spacing w:before="10"/>
        <w:ind w:left="720" w:right="0" w:firstLine="0"/>
        <w:jc w:val="left"/>
        <w:rPr>
          <w:sz w:val="14"/>
        </w:rPr>
      </w:pPr>
      <w:r>
        <w:rPr>
          <w:color w:val="58595B"/>
          <w:sz w:val="14"/>
        </w:rPr>
        <w:t>161 7-3 Miss. Code R. § 4012 (2015).</w:t>
      </w:r>
    </w:p>
    <w:p>
      <w:pPr>
        <w:spacing w:before="9"/>
        <w:ind w:left="720" w:right="0" w:firstLine="0"/>
        <w:jc w:val="left"/>
        <w:rPr>
          <w:sz w:val="14"/>
        </w:rPr>
      </w:pPr>
      <w:r>
        <w:rPr>
          <w:color w:val="58595B"/>
          <w:sz w:val="14"/>
        </w:rPr>
        <w:t>162 Miss. Code Ann. § 37-13-134 (2015); 7-3 Miss. Code R. § 4012 (2015).</w:t>
      </w:r>
    </w:p>
    <w:p>
      <w:pPr>
        <w:spacing w:before="9"/>
        <w:ind w:left="720" w:right="0" w:firstLine="0"/>
        <w:jc w:val="left"/>
        <w:rPr>
          <w:sz w:val="14"/>
        </w:rPr>
      </w:pPr>
      <w:r>
        <w:rPr>
          <w:color w:val="58595B"/>
          <w:sz w:val="14"/>
        </w:rPr>
        <w:t>163  7-3 Miss. Code R. § 4012</w:t>
      </w:r>
      <w:r>
        <w:rPr>
          <w:color w:val="58595B"/>
          <w:spacing w:val="-13"/>
          <w:sz w:val="14"/>
        </w:rPr>
        <w:t> </w:t>
      </w:r>
      <w:r>
        <w:rPr>
          <w:color w:val="58595B"/>
          <w:sz w:val="14"/>
        </w:rPr>
        <w:t>(2015).</w:t>
      </w:r>
    </w:p>
    <w:p>
      <w:pPr>
        <w:spacing w:before="9"/>
        <w:ind w:left="720" w:right="0" w:firstLine="0"/>
        <w:jc w:val="left"/>
        <w:rPr>
          <w:sz w:val="14"/>
        </w:rPr>
      </w:pPr>
      <w:r>
        <w:rPr>
          <w:color w:val="58595B"/>
          <w:sz w:val="14"/>
        </w:rPr>
        <w:t>164  7-3 Miss. Code R. § 4012</w:t>
      </w:r>
      <w:r>
        <w:rPr>
          <w:color w:val="58595B"/>
          <w:spacing w:val="-13"/>
          <w:sz w:val="14"/>
        </w:rPr>
        <w:t> </w:t>
      </w:r>
      <w:r>
        <w:rPr>
          <w:color w:val="58595B"/>
          <w:sz w:val="14"/>
        </w:rPr>
        <w:t>(2015).</w:t>
      </w:r>
    </w:p>
    <w:p>
      <w:pPr>
        <w:spacing w:before="10"/>
        <w:ind w:left="720" w:right="0" w:firstLine="0"/>
        <w:jc w:val="left"/>
        <w:rPr>
          <w:sz w:val="14"/>
        </w:rPr>
      </w:pPr>
      <w:r>
        <w:rPr>
          <w:color w:val="58595B"/>
          <w:sz w:val="14"/>
        </w:rPr>
        <w:t>165  Miss. Code Ann. § 37-13-134</w:t>
      </w:r>
      <w:r>
        <w:rPr>
          <w:color w:val="58595B"/>
          <w:spacing w:val="-19"/>
          <w:sz w:val="14"/>
        </w:rPr>
        <w:t> </w:t>
      </w:r>
      <w:r>
        <w:rPr>
          <w:color w:val="58595B"/>
          <w:sz w:val="14"/>
        </w:rPr>
        <w:t>(2015).</w:t>
      </w:r>
    </w:p>
    <w:p>
      <w:pPr>
        <w:spacing w:before="9"/>
        <w:ind w:left="720" w:right="0" w:firstLine="0"/>
        <w:jc w:val="left"/>
        <w:rPr>
          <w:sz w:val="14"/>
        </w:rPr>
      </w:pPr>
      <w:r>
        <w:rPr>
          <w:color w:val="58595B"/>
          <w:sz w:val="14"/>
        </w:rPr>
        <w:t>166  Miss. Code Ann. § </w:t>
      </w:r>
      <w:r>
        <w:rPr>
          <w:color w:val="58595B"/>
          <w:spacing w:val="-3"/>
          <w:sz w:val="14"/>
        </w:rPr>
        <w:t>37-13-131</w:t>
      </w:r>
      <w:r>
        <w:rPr>
          <w:color w:val="58595B"/>
          <w:spacing w:val="2"/>
          <w:sz w:val="14"/>
        </w:rPr>
        <w:t> </w:t>
      </w:r>
      <w:r>
        <w:rPr>
          <w:color w:val="58595B"/>
          <w:sz w:val="14"/>
        </w:rPr>
        <w:t>(2015).</w:t>
      </w:r>
    </w:p>
    <w:p>
      <w:pPr>
        <w:spacing w:before="62"/>
        <w:ind w:left="720" w:right="0" w:firstLine="0"/>
        <w:jc w:val="left"/>
        <w:rPr>
          <w:sz w:val="14"/>
        </w:rPr>
      </w:pPr>
      <w:r>
        <w:rPr/>
        <w:br w:type="column"/>
      </w:r>
      <w:r>
        <w:rPr>
          <w:color w:val="58595B"/>
          <w:sz w:val="14"/>
        </w:rPr>
        <w:t>167 7-3 Miss. Code R. § 4012 (2015).</w:t>
      </w:r>
    </w:p>
    <w:p>
      <w:pPr>
        <w:spacing w:before="10"/>
        <w:ind w:left="720" w:right="0" w:firstLine="0"/>
        <w:jc w:val="left"/>
        <w:rPr>
          <w:sz w:val="14"/>
        </w:rPr>
      </w:pPr>
      <w:r>
        <w:rPr>
          <w:color w:val="58595B"/>
          <w:sz w:val="14"/>
        </w:rPr>
        <w:t>168 Miss. Code Ann. § 37-11-8 (2015).</w:t>
      </w:r>
    </w:p>
    <w:p>
      <w:pPr>
        <w:spacing w:before="9"/>
        <w:ind w:left="720" w:right="0" w:firstLine="0"/>
        <w:jc w:val="left"/>
        <w:rPr>
          <w:sz w:val="14"/>
        </w:rPr>
      </w:pPr>
      <w:r>
        <w:rPr>
          <w:color w:val="58595B"/>
          <w:sz w:val="14"/>
        </w:rPr>
        <w:t>169  7-3 Miss. Code R. § 4012</w:t>
      </w:r>
      <w:r>
        <w:rPr>
          <w:color w:val="58595B"/>
          <w:spacing w:val="-13"/>
          <w:sz w:val="14"/>
        </w:rPr>
        <w:t> </w:t>
      </w:r>
      <w:r>
        <w:rPr>
          <w:color w:val="58595B"/>
          <w:sz w:val="14"/>
        </w:rPr>
        <w:t>(2015).</w:t>
      </w:r>
    </w:p>
    <w:p>
      <w:pPr>
        <w:spacing w:before="9"/>
        <w:ind w:left="720" w:right="0" w:firstLine="0"/>
        <w:jc w:val="left"/>
        <w:rPr>
          <w:sz w:val="14"/>
        </w:rPr>
      </w:pPr>
      <w:r>
        <w:rPr>
          <w:color w:val="58595B"/>
          <w:spacing w:val="-4"/>
          <w:sz w:val="14"/>
        </w:rPr>
        <w:t>170   </w:t>
      </w:r>
      <w:r>
        <w:rPr>
          <w:color w:val="58595B"/>
          <w:sz w:val="14"/>
        </w:rPr>
        <w:t>7-3 Miss. Code R. § 4012</w:t>
      </w:r>
      <w:r>
        <w:rPr>
          <w:color w:val="58595B"/>
          <w:spacing w:val="-24"/>
          <w:sz w:val="14"/>
        </w:rPr>
        <w:t> </w:t>
      </w:r>
      <w:r>
        <w:rPr>
          <w:color w:val="58595B"/>
          <w:sz w:val="14"/>
        </w:rPr>
        <w:t>(2015).</w:t>
      </w:r>
    </w:p>
    <w:p>
      <w:pPr>
        <w:spacing w:before="9"/>
        <w:ind w:left="720" w:right="0" w:firstLine="0"/>
        <w:jc w:val="left"/>
        <w:rPr>
          <w:sz w:val="14"/>
        </w:rPr>
      </w:pPr>
      <w:r>
        <w:rPr>
          <w:color w:val="58595B"/>
          <w:spacing w:val="-8"/>
          <w:sz w:val="14"/>
        </w:rPr>
        <w:t>171   </w:t>
      </w:r>
      <w:r>
        <w:rPr>
          <w:color w:val="58595B"/>
          <w:sz w:val="14"/>
        </w:rPr>
        <w:t>7-3 Miss. Code R. § 4012</w:t>
      </w:r>
      <w:r>
        <w:rPr>
          <w:color w:val="58595B"/>
          <w:spacing w:val="1"/>
          <w:sz w:val="14"/>
        </w:rPr>
        <w:t> </w:t>
      </w:r>
      <w:r>
        <w:rPr>
          <w:color w:val="58595B"/>
          <w:sz w:val="14"/>
        </w:rPr>
        <w:t>(2015).</w:t>
      </w:r>
    </w:p>
    <w:p>
      <w:pPr>
        <w:spacing w:before="10"/>
        <w:ind w:left="720" w:right="0" w:firstLine="0"/>
        <w:jc w:val="left"/>
        <w:rPr>
          <w:sz w:val="14"/>
        </w:rPr>
      </w:pPr>
      <w:r>
        <w:rPr>
          <w:color w:val="58595B"/>
          <w:spacing w:val="-4"/>
          <w:sz w:val="14"/>
        </w:rPr>
        <w:t>172   </w:t>
      </w:r>
      <w:r>
        <w:rPr>
          <w:color w:val="58595B"/>
          <w:sz w:val="14"/>
        </w:rPr>
        <w:t>7-3 Miss. Code R. § 4012</w:t>
      </w:r>
      <w:r>
        <w:rPr>
          <w:color w:val="58595B"/>
          <w:spacing w:val="-24"/>
          <w:sz w:val="14"/>
        </w:rPr>
        <w:t> </w:t>
      </w:r>
      <w:r>
        <w:rPr>
          <w:color w:val="58595B"/>
          <w:sz w:val="14"/>
        </w:rPr>
        <w:t>(2015).</w:t>
      </w:r>
    </w:p>
    <w:p>
      <w:pPr>
        <w:spacing w:after="0"/>
        <w:jc w:val="left"/>
        <w:rPr>
          <w:sz w:val="14"/>
        </w:rPr>
        <w:sectPr>
          <w:type w:val="continuous"/>
          <w:pgSz w:w="12240" w:h="15840"/>
          <w:pgMar w:top="700" w:bottom="280" w:left="0" w:right="0"/>
          <w:cols w:num="2" w:equalWidth="0">
            <w:col w:w="5325" w:space="286"/>
            <w:col w:w="6629"/>
          </w:cols>
        </w:sectPr>
      </w:pPr>
    </w:p>
    <w:p>
      <w:pPr>
        <w:pStyle w:val="BodyText"/>
        <w:rPr>
          <w:sz w:val="20"/>
        </w:rPr>
      </w:pPr>
    </w:p>
    <w:p>
      <w:pPr>
        <w:pStyle w:val="BodyText"/>
        <w:rPr>
          <w:sz w:val="20"/>
        </w:rPr>
      </w:pPr>
    </w:p>
    <w:p>
      <w:pPr>
        <w:pStyle w:val="BodyText"/>
        <w:spacing w:before="5"/>
      </w:pPr>
    </w:p>
    <w:p>
      <w:pPr>
        <w:spacing w:after="0"/>
        <w:sectPr>
          <w:footerReference w:type="default" r:id="rId165"/>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1967488"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168.745804pt;margin-top:-14.850708pt;width:70.45pt;height:61.15pt;mso-position-horizontal-relative:page;mso-position-vertical-relative:paragraph;z-index:251966464" coordorigin="3375,-297" coordsize="1409,1223">
            <v:shape style="position:absolute;left:3380;top:-292;width:1398;height:1213" coordorigin="3380,-292" coordsize="1398,1213" path="m4284,-109l3547,-109,3552,-100,3562,-94,3562,-79,3555,-76,3569,-66,3547,-66,3547,-54,3533,-42,3528,-36,3525,-27,3518,-15,3518,-8,3528,0,3543,7,3562,31,3562,43,3569,58,3581,74,3627,92,3625,95,3618,653,3615,655,3618,789,4550,789,4555,799,4558,814,4572,820,4567,847,4562,847,4555,866,4545,869,4545,872,4529,887,4504,920,4642,920,4650,905,4659,905,4662,896,4669,884,4669,872,4652,866,4652,860,4657,853,4679,853,4679,847,4669,835,4669,832,4671,829,4679,826,4686,826,4686,820,4681,805,4681,793,4686,789,4686,787,4681,780,4679,777,4681,768,4719,768,4725,753,4759,753,4759,750,4766,741,4769,725,4771,725,4769,713,4763,707,4766,698,4776,686,4776,668,4778,668,4756,659,4734,659,4732,655,4725,655,4722,646,4713,640,4710,619,4703,613,4696,588,4691,588,4686,585,4686,576,4696,567,4703,564,4703,546,4686,518,4684,506,4691,488,4686,482,4681,479,4659,460,4652,445,4642,442,4618,421,4589,418,4589,412,4596,405,4599,403,4587,403,4562,387,4553,375,4545,375,4533,363,4509,339,4502,308,4521,281,4531,266,4533,254,4543,241,4550,193,4562,186,4555,171,4458,171,4444,150,4436,120,4429,68,4427,64,4390,28,4381,25,4361,13,4354,-2,4342,-21,4337,-24,4308,-54,4301,-60,4301,-70,4279,-100,4284,-109xm4679,853l4657,853,4664,857,4674,857,4679,853xm4686,826l4679,826,4681,829,4686,826xm4719,768l4684,768,4693,774,4696,780,4693,799,4701,802,4710,789,4719,768xm4759,753l4725,753,4732,759,4744,768,4746,774,4759,765,4759,753xm4737,631l4734,634,4734,644,4739,653,4734,659,4756,659,4754,653,4737,631xm4490,141l4468,165,4458,171,4555,171,4545,162,4533,153,4519,153,4509,147,4490,141xm4529,150l4519,153,4533,153,4529,150xm4230,-292l3383,-292,3380,-289,3383,-280,3395,-265,3412,-228,3409,-216,3424,-210,3426,-201,3441,-197,3443,-185,3455,-176,3455,-155,3472,-133,3477,-133,3494,-115,3511,-100,3530,-103,3533,-106,3547,-109,4284,-109,4286,-115,4279,-133,4274,-143,4274,-197,4279,-207,4289,-228,4274,-240,4267,-255,4255,-265,4247,-280,4235,-280,4230,-292xe" filled="true" fillcolor="#808285" stroked="false">
              <v:path arrowok="t"/>
              <v:fill type="solid"/>
            </v:shape>
            <v:shape style="position:absolute;left:3380;top:-292;width:1398;height:1213" coordorigin="3380,-292" coordsize="1398,1213" path="m4504,920l4529,887,4545,872,4545,869,4555,866,4562,847,4567,847,4572,820,4558,814,4555,799,4550,789,3618,789,3615,655,3618,653,3625,95,3627,92,3581,74,3569,58,3562,43,3562,31,3543,7,3528,0,3518,-8,3518,-15,3525,-27,3528,-36,3533,-42,3547,-54,3547,-66,3569,-66,3555,-76,3562,-79,3562,-94,3552,-100,3547,-109,3533,-106,3530,-103,3511,-100,3494,-115,3477,-133,3472,-133,3455,-155,3455,-176,3443,-185,3441,-197,3426,-201,3424,-210,3409,-216,3412,-228,3395,-265,3383,-280,3380,-289,3383,-292,4230,-292,4235,-280,4247,-280,4255,-265,4267,-255,4274,-240,4289,-228,4279,-207,4274,-197,4274,-143,4279,-133,4286,-115,4284,-109,4279,-100,4301,-70,4301,-60,4308,-54,4337,-24,4342,-21,4354,-2,4361,13,4381,25,4390,28,4427,64,4429,68,4436,120,4444,150,4458,171,4468,165,4490,141,4509,147,4519,153,4529,150,4545,162,4555,171,4562,186,4550,193,4543,241,4533,254,4531,266,4521,281,4502,308,4509,339,4533,363,4545,375,4553,375,4562,387,4587,403,4599,403,4596,405,4589,412,4589,418,4618,421,4642,442,4652,445,4659,460,4681,479,4686,482,4691,488,4684,506,4686,518,4703,546,4703,564,4696,567,4686,576,4686,585,4691,588,4696,588,4703,613,4710,619,4713,640,4722,646,4725,655,4732,655,4734,659,4739,653,4734,644,4734,634,4737,631,4754,653,4756,659,4778,668,4776,668,4776,686,4766,698,4763,707,4769,713,4771,725,4769,725,4766,741,4759,750,4759,765,4746,774,4744,768,4732,759,4725,753,4710,789,4701,802,4693,799,4696,780,4693,774,4684,768,4681,768,4679,777,4681,780,4686,786,4686,789,4681,793,4681,805,4686,820,4686,826,4681,829,4679,826,4671,829,4669,832,4669,835,4679,847,4679,853,4674,857,4664,857,4657,853,4652,860,4652,866,4669,872,4669,884,4662,896,4659,905,4650,905,4642,920,4504,920xe" filled="false" stroked="true" strokeweight=".527pt" strokecolor="#58595b">
              <v:path arrowok="t"/>
              <v:stroke dashstyle="solid"/>
            </v:shape>
            <v:shape style="position:absolute;left:3374;top:-298;width:1409;height:1223" type="#_x0000_t202" filled="false" stroked="false">
              <v:textbox inset="0,0,0,0">
                <w:txbxContent>
                  <w:p>
                    <w:pPr>
                      <w:spacing w:before="402"/>
                      <w:ind w:left="-391" w:right="-1008" w:firstLine="0"/>
                      <w:jc w:val="left"/>
                      <w:rPr>
                        <w:rFonts w:ascii="Calibri"/>
                        <w:sz w:val="44"/>
                      </w:rPr>
                    </w:pPr>
                    <w:r>
                      <w:rPr>
                        <w:rFonts w:ascii="Calibri"/>
                        <w:color w:val="FFFFFF"/>
                        <w:w w:val="120"/>
                        <w:sz w:val="44"/>
                        <w:shd w:fill="009CD8" w:color="auto" w:val="clear"/>
                      </w:rPr>
                      <w:t>I</w:t>
                    </w:r>
                    <w:r>
                      <w:rPr>
                        <w:rFonts w:ascii="Calibri"/>
                        <w:color w:val="FFFFFF"/>
                        <w:sz w:val="44"/>
                        <w:shd w:fill="009CD8" w:color="auto" w:val="clear"/>
                      </w:rPr>
                      <w:t>                          </w:t>
                    </w:r>
                    <w:r>
                      <w:rPr>
                        <w:rFonts w:ascii="Calibri"/>
                        <w:color w:val="FFFFFF"/>
                        <w:spacing w:val="-16"/>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15"/>
          <w:shd w:fill="009CD8" w:color="auto" w:val="clear"/>
        </w:rPr>
        <w:t>MISSOUR</w:t>
      </w:r>
    </w:p>
    <w:p>
      <w:pPr>
        <w:pStyle w:val="BodyText"/>
        <w:spacing w:before="3"/>
        <w:rPr>
          <w:rFonts w:ascii="Calibri"/>
          <w:sz w:val="24"/>
        </w:rPr>
      </w:pPr>
    </w:p>
    <w:p>
      <w:pPr>
        <w:spacing w:after="0"/>
        <w:rPr>
          <w:rFonts w:ascii="Calibri"/>
          <w:sz w:val="24"/>
        </w:rPr>
        <w:sectPr>
          <w:type w:val="continuous"/>
          <w:pgSz w:w="12240" w:h="15840"/>
          <w:pgMar w:top="700" w:bottom="280" w:left="0" w:right="0"/>
        </w:sectPr>
      </w:pPr>
    </w:p>
    <w:p>
      <w:pPr>
        <w:pStyle w:val="BodyText"/>
        <w:spacing w:line="302" w:lineRule="auto" w:before="99"/>
        <w:ind w:left="759" w:right="6"/>
      </w:pPr>
      <w:r>
        <w:rPr/>
        <w:pict>
          <v:group style="position:absolute;margin-left:0pt;margin-top:0pt;width:612pt;height:89.55pt;mso-position-horizontal-relative:page;mso-position-vertical-relative:page;z-index:-270995456"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color w:val="009CD8"/>
          <w:sz w:val="20"/>
        </w:rPr>
        <w:t>Amount of Required Physical Education: </w:t>
      </w:r>
      <w:r>
        <w:rPr>
          <w:color w:val="231F20"/>
        </w:rPr>
        <w:t>The state requires students to take 50 minutes of physical education per week in grades K-5</w:t>
      </w:r>
      <w:r>
        <w:rPr>
          <w:color w:val="231F20"/>
          <w:position w:val="6"/>
          <w:sz w:val="10"/>
        </w:rPr>
        <w:t>173 </w:t>
      </w:r>
      <w:r>
        <w:rPr>
          <w:color w:val="231F20"/>
        </w:rPr>
        <w:t>and to receive at least 150 minutes of moderate physical activity per week, which may include recess and physical education time.</w:t>
      </w:r>
      <w:r>
        <w:rPr>
          <w:color w:val="231F20"/>
          <w:position w:val="6"/>
          <w:sz w:val="10"/>
        </w:rPr>
        <w:t>174 </w:t>
      </w:r>
      <w:r>
        <w:rPr>
          <w:color w:val="231F20"/>
        </w:rPr>
        <w:t>Students in grades 6-8 are required to receive 3,000 minutes of physical education over the course of the school year. High school students must earn physical education credit</w:t>
      </w:r>
    </w:p>
    <w:p>
      <w:pPr>
        <w:pStyle w:val="BodyText"/>
        <w:spacing w:line="304" w:lineRule="auto"/>
        <w:ind w:left="759" w:right="54"/>
        <w:rPr>
          <w:sz w:val="10"/>
        </w:rPr>
      </w:pPr>
      <w:r>
        <w:rPr>
          <w:color w:val="231F20"/>
        </w:rPr>
        <w:t>for graduation.</w:t>
      </w:r>
      <w:r>
        <w:rPr>
          <w:color w:val="231F20"/>
          <w:position w:val="6"/>
          <w:sz w:val="10"/>
        </w:rPr>
        <w:t>175 </w:t>
      </w:r>
      <w:r>
        <w:rPr>
          <w:color w:val="231F20"/>
        </w:rPr>
        <w:t>School districts are held accountable to state physical education mandates by an annual assessment of their educational outcomes that is reviewed annually by the Department of Elementary and Secondary Education.</w:t>
      </w:r>
      <w:r>
        <w:rPr>
          <w:color w:val="231F20"/>
          <w:position w:val="6"/>
          <w:sz w:val="10"/>
        </w:rPr>
        <w:t>176</w:t>
      </w:r>
    </w:p>
    <w:p>
      <w:pPr>
        <w:spacing w:line="297" w:lineRule="auto" w:before="178"/>
        <w:ind w:left="760" w:right="6"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2"/>
        <w:rPr>
          <w:sz w:val="16"/>
        </w:rPr>
      </w:pPr>
    </w:p>
    <w:p>
      <w:pPr>
        <w:spacing w:line="285" w:lineRule="auto" w:before="0"/>
        <w:ind w:left="759" w:right="6" w:firstLine="0"/>
        <w:jc w:val="left"/>
        <w:rPr>
          <w:sz w:val="10"/>
        </w:rPr>
      </w:pPr>
      <w:r>
        <w:rPr>
          <w:rFonts w:ascii="Franklin Gothic Demi"/>
          <w:color w:val="009CD8"/>
          <w:sz w:val="20"/>
        </w:rPr>
        <w:t>High School Graduation Requirements: </w:t>
      </w:r>
      <w:r>
        <w:rPr>
          <w:color w:val="231F20"/>
          <w:sz w:val="18"/>
        </w:rPr>
        <w:t>The state requires students to earn 1.0 credit in physical education for graduation.</w:t>
      </w:r>
      <w:r>
        <w:rPr>
          <w:color w:val="231F20"/>
          <w:position w:val="6"/>
          <w:sz w:val="10"/>
        </w:rPr>
        <w:t>177</w:t>
      </w:r>
    </w:p>
    <w:p>
      <w:pPr>
        <w:pStyle w:val="BodyText"/>
        <w:spacing w:before="10"/>
        <w:rPr>
          <w:sz w:val="16"/>
        </w:rPr>
      </w:pPr>
    </w:p>
    <w:p>
      <w:pPr>
        <w:pStyle w:val="BodyText"/>
        <w:spacing w:line="302" w:lineRule="auto"/>
        <w:ind w:left="759" w:right="6"/>
        <w:rPr>
          <w:sz w:val="10"/>
        </w:rPr>
      </w:pPr>
      <w:r>
        <w:rPr>
          <w:rFonts w:ascii="Franklin Gothic Demi" w:hAnsi="Franklin Gothic Demi"/>
          <w:color w:val="009CD8"/>
          <w:sz w:val="20"/>
        </w:rPr>
        <w:t>Substitutions: </w:t>
      </w:r>
      <w:r>
        <w:rPr>
          <w:color w:val="231F20"/>
        </w:rPr>
        <w:t>The state permits school districts or schools to allow students to substitute Junior Reserve Officer Training Corps (JROTC) for their required physical education credit. The state does not permit interscholastic sports to be substituted,</w:t>
      </w:r>
      <w:r>
        <w:rPr>
          <w:color w:val="231F20"/>
          <w:position w:val="6"/>
          <w:sz w:val="10"/>
        </w:rPr>
        <w:t>178 </w:t>
      </w:r>
      <w:r>
        <w:rPr>
          <w:color w:val="231F20"/>
        </w:rPr>
        <w:t>but it also acknowledges that students’ individual situations may require consideration of variances or alternatives for meeting the state’s graduation requirements. Local school boards may consider these situations through established policies and procedures.</w:t>
      </w:r>
      <w:r>
        <w:rPr>
          <w:color w:val="231F20"/>
          <w:position w:val="6"/>
          <w:sz w:val="10"/>
        </w:rPr>
        <w:t>179</w:t>
      </w:r>
    </w:p>
    <w:p>
      <w:pPr>
        <w:pStyle w:val="BodyText"/>
        <w:spacing w:line="300" w:lineRule="auto" w:before="178"/>
        <w:ind w:left="759" w:right="13"/>
      </w:pPr>
      <w:r>
        <w:rPr>
          <w:rFonts w:ascii="Franklin Gothic Demi"/>
          <w:color w:val="009CD8"/>
          <w:sz w:val="20"/>
        </w:rPr>
        <w:t>Exemptions/Waivers: </w:t>
      </w:r>
      <w:r>
        <w:rPr>
          <w:color w:val="231F20"/>
        </w:rPr>
        <w:t>The state permits schools or school districts to apply for a waiver from state physical education requirements. The state permits students to apply for an exemption from required physical education for medical reasons or as specified in an IEP or 504 plan. This decision would be made at</w:t>
      </w:r>
    </w:p>
    <w:p>
      <w:pPr>
        <w:pStyle w:val="BodyText"/>
        <w:spacing w:line="304" w:lineRule="auto" w:before="4"/>
        <w:ind w:left="759" w:right="6"/>
      </w:pPr>
      <w:r>
        <w:rPr>
          <w:color w:val="231F20"/>
        </w:rPr>
        <w:t>the local level and an alternate physical education program would typically be provided rather than an exemption.</w:t>
      </w:r>
    </w:p>
    <w:p>
      <w:pPr>
        <w:pStyle w:val="BodyText"/>
        <w:spacing w:line="302" w:lineRule="auto" w:before="177"/>
        <w:ind w:left="759" w:right="-6"/>
      </w:pPr>
      <w:r>
        <w:rPr>
          <w:rFonts w:ascii="Franklin Gothic Demi" w:hAnsi="Franklin Gothic Demi"/>
          <w:color w:val="009CD8"/>
          <w:sz w:val="20"/>
        </w:rPr>
        <w:t>Physical Activity: </w:t>
      </w:r>
      <w:r>
        <w:rPr>
          <w:color w:val="231F20"/>
        </w:rPr>
        <w:t>The state requires elementary schools to provide daily recess for a minimum of 20 minutes as well as at</w:t>
      </w:r>
      <w:r>
        <w:rPr>
          <w:color w:val="231F20"/>
          <w:spacing w:val="-27"/>
        </w:rPr>
        <w:t> </w:t>
      </w:r>
      <w:r>
        <w:rPr>
          <w:color w:val="231F20"/>
        </w:rPr>
        <w:t>least 150 minutes per week of physical activity time which can include recess and physical education.</w:t>
      </w:r>
      <w:r>
        <w:rPr>
          <w:color w:val="231F20"/>
          <w:position w:val="6"/>
          <w:sz w:val="10"/>
        </w:rPr>
        <w:t>180 </w:t>
      </w:r>
      <w:r>
        <w:rPr>
          <w:color w:val="231F20"/>
        </w:rPr>
        <w:t>Middle school/junior high school students may participate (at the school’s discretion) in up to 225 minutes of physical activity time per school </w:t>
      </w:r>
      <w:r>
        <w:rPr>
          <w:color w:val="231F20"/>
          <w:spacing w:val="-3"/>
        </w:rPr>
        <w:t>week.</w:t>
      </w:r>
      <w:r>
        <w:rPr>
          <w:color w:val="231F20"/>
          <w:spacing w:val="-3"/>
          <w:position w:val="6"/>
          <w:sz w:val="10"/>
        </w:rPr>
        <w:t>181 </w:t>
      </w:r>
      <w:r>
        <w:rPr>
          <w:color w:val="231F20"/>
        </w:rPr>
        <w:t>The state does not require a minimum weekly amount of physical activity</w:t>
      </w:r>
      <w:r>
        <w:rPr>
          <w:color w:val="231F20"/>
          <w:spacing w:val="-10"/>
        </w:rPr>
        <w:t> </w:t>
      </w:r>
      <w:r>
        <w:rPr>
          <w:color w:val="231F20"/>
        </w:rPr>
        <w:t>time</w:t>
      </w:r>
    </w:p>
    <w:p>
      <w:pPr>
        <w:pStyle w:val="BodyText"/>
        <w:spacing w:line="204" w:lineRule="exact"/>
        <w:ind w:left="759"/>
      </w:pPr>
      <w:r>
        <w:rPr>
          <w:color w:val="231F20"/>
        </w:rPr>
        <w:t>for high school students. Classroom physical activity breaks are</w:t>
      </w:r>
    </w:p>
    <w:p>
      <w:pPr>
        <w:pStyle w:val="BodyText"/>
        <w:spacing w:line="304" w:lineRule="auto" w:before="100"/>
        <w:ind w:left="409" w:right="797"/>
      </w:pPr>
      <w:r>
        <w:rPr/>
        <w:br w:type="column"/>
      </w:r>
      <w:r>
        <w:rPr>
          <w:color w:val="231F20"/>
        </w:rPr>
        <w:t>not required. The state does not prohibit the use of withholding physical activity, including recess, as punishment for disciplinary reasons, nor does it prohibit using physical activity as punishment for inappropriate behavior.</w:t>
      </w:r>
    </w:p>
    <w:p>
      <w:pPr>
        <w:pStyle w:val="BodyText"/>
        <w:spacing w:line="297" w:lineRule="auto" w:before="179"/>
        <w:ind w:left="409" w:right="900"/>
      </w:pPr>
      <w:r>
        <w:rPr>
          <w:rFonts w:ascii="Franklin Gothic Demi"/>
          <w:color w:val="009CD8"/>
          <w:sz w:val="20"/>
        </w:rPr>
        <w:t>Local School Wellness Policy: </w:t>
      </w:r>
      <w:r>
        <w:rPr>
          <w:color w:val="231F20"/>
        </w:rPr>
        <w:t>The state does not require schools or school districts to provide their local school wellness policy to the state education agency. It does not monitor implementation of local school wellness policies.</w:t>
      </w:r>
    </w:p>
    <w:p>
      <w:pPr>
        <w:pStyle w:val="BodyText"/>
        <w:spacing w:before="1"/>
        <w:rPr>
          <w:sz w:val="16"/>
        </w:rPr>
      </w:pPr>
    </w:p>
    <w:p>
      <w:pPr>
        <w:pStyle w:val="BodyText"/>
        <w:spacing w:line="295" w:lineRule="auto" w:before="1"/>
        <w:ind w:left="409" w:right="708"/>
      </w:pPr>
      <w:r>
        <w:rPr>
          <w:rFonts w:ascii="Franklin Gothic Demi"/>
          <w:color w:val="009CD8"/>
          <w:sz w:val="20"/>
        </w:rPr>
        <w:t>State Standards: </w:t>
      </w:r>
      <w:r>
        <w:rPr>
          <w:color w:val="231F20"/>
        </w:rPr>
        <w:t>The state has adopted standards for physical education, with which all school districts must comply. </w:t>
      </w:r>
      <w:hyperlink r:id="rId166">
        <w:r>
          <w:rPr>
            <w:color w:val="25408F"/>
            <w:u w:val="single" w:color="25408F"/>
          </w:rPr>
          <w:t>The Grade</w:t>
        </w:r>
      </w:hyperlink>
      <w:r>
        <w:rPr>
          <w:color w:val="25408F"/>
        </w:rPr>
        <w:t> </w:t>
      </w:r>
      <w:hyperlink r:id="rId166">
        <w:r>
          <w:rPr>
            <w:color w:val="25408F"/>
            <w:u w:val="single" w:color="25408F"/>
          </w:rPr>
          <w:t>Level Expectations for Physical Education</w:t>
        </w:r>
        <w:r>
          <w:rPr>
            <w:color w:val="25408F"/>
          </w:rPr>
          <w:t> </w:t>
        </w:r>
      </w:hyperlink>
      <w:r>
        <w:rPr>
          <w:color w:val="231F20"/>
        </w:rPr>
        <w:t>were last revised in 2007.</w:t>
      </w:r>
    </w:p>
    <w:p>
      <w:pPr>
        <w:pStyle w:val="Heading5"/>
        <w:spacing w:before="162"/>
        <w:ind w:left="589"/>
      </w:pPr>
      <w:r>
        <w:rPr>
          <w:color w:val="58595B"/>
        </w:rPr>
        <w:t>Areas addressed in the state standards include:</w:t>
      </w:r>
    </w:p>
    <w:p>
      <w:pPr>
        <w:spacing w:line="285" w:lineRule="auto" w:before="110"/>
        <w:ind w:left="589" w:right="625"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2"/>
        <w:ind w:left="589" w:right="625"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1"/>
        <w:ind w:left="589"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5"/>
        <w:ind w:left="589"/>
      </w:pPr>
      <w:r>
        <w:rPr>
          <w:color w:val="231F20"/>
        </w:rPr>
        <w:t>maintain a health-enhancing level of physical activity and fitness</w:t>
      </w:r>
    </w:p>
    <w:p>
      <w:pPr>
        <w:pStyle w:val="BodyText"/>
        <w:spacing w:before="7"/>
      </w:pPr>
    </w:p>
    <w:p>
      <w:pPr>
        <w:spacing w:line="285" w:lineRule="auto" w:before="0"/>
        <w:ind w:left="589" w:right="900"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2"/>
        <w:ind w:left="589" w:right="625"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0"/>
        <w:rPr>
          <w:sz w:val="16"/>
        </w:rPr>
      </w:pPr>
    </w:p>
    <w:p>
      <w:pPr>
        <w:pStyle w:val="BodyText"/>
        <w:spacing w:line="302" w:lineRule="auto"/>
        <w:ind w:left="409" w:right="797"/>
      </w:pPr>
      <w:r>
        <w:rPr>
          <w:rFonts w:ascii="Franklin Gothic Demi"/>
          <w:color w:val="009CD8"/>
          <w:sz w:val="20"/>
        </w:rPr>
        <w:t>State Curriculum: </w:t>
      </w:r>
      <w:r>
        <w:rPr>
          <w:color w:val="231F20"/>
        </w:rPr>
        <w:t>The state requires school districts and schools to use a curriculum aligned with state standards, but the choice of curricula is determined at the local level. In the past year the state has distributed grade-level expectations to schools or school districts. It has not promoted use of the Physical Education Curriculum Analysis Tool (PECAT).</w:t>
      </w:r>
    </w:p>
    <w:p>
      <w:pPr>
        <w:pStyle w:val="BodyText"/>
        <w:spacing w:line="300" w:lineRule="auto" w:before="172"/>
        <w:ind w:left="409" w:right="708"/>
        <w:rPr>
          <w:sz w:val="10"/>
        </w:rPr>
      </w:pPr>
      <w:r>
        <w:rPr>
          <w:rFonts w:ascii="Franklin Gothic Demi" w:hAnsi="Franklin Gothic Demi"/>
          <w:color w:val="009CD8"/>
          <w:sz w:val="20"/>
        </w:rPr>
        <w:t>State Funding for Physical Education Programs: </w:t>
      </w:r>
      <w:r>
        <w:rPr>
          <w:color w:val="231F20"/>
        </w:rPr>
        <w:t>School district appropriations fund the state’s physical education programs in school districts and schools. Certain school district boards may raise funds for supplies as designated by the commissioner of education.</w:t>
      </w:r>
      <w:r>
        <w:rPr>
          <w:color w:val="231F20"/>
          <w:position w:val="6"/>
          <w:sz w:val="10"/>
        </w:rPr>
        <w:t>182</w:t>
      </w:r>
    </w:p>
    <w:p>
      <w:pPr>
        <w:pStyle w:val="BodyText"/>
        <w:spacing w:line="295" w:lineRule="auto" w:before="179"/>
        <w:ind w:left="409" w:right="625" w:hanging="1"/>
      </w:pPr>
      <w:r>
        <w:rPr>
          <w:rFonts w:ascii="Franklin Gothic Demi"/>
          <w:color w:val="009CD8"/>
          <w:sz w:val="20"/>
        </w:rPr>
        <w:t>Class Size: </w:t>
      </w:r>
      <w:r>
        <w:rPr>
          <w:color w:val="231F20"/>
        </w:rPr>
        <w:t>The state specifies a required student-teacher ratio for academic classes, but allows physical education courses to have more students (up to 45 in high school classes) as long as there is</w:t>
      </w:r>
    </w:p>
    <w:p>
      <w:pPr>
        <w:spacing w:after="0" w:line="295" w:lineRule="auto"/>
        <w:sectPr>
          <w:type w:val="continuous"/>
          <w:pgSz w:w="12240" w:h="15840"/>
          <w:pgMar w:top="700" w:bottom="280" w:left="0" w:right="0"/>
          <w:cols w:num="2" w:equalWidth="0">
            <w:col w:w="5907" w:space="40"/>
            <w:col w:w="6293"/>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9"/>
        </w:rPr>
      </w:pPr>
    </w:p>
    <w:p>
      <w:pPr>
        <w:spacing w:after="0"/>
        <w:rPr>
          <w:sz w:val="19"/>
        </w:rPr>
        <w:sectPr>
          <w:footerReference w:type="default" r:id="rId167"/>
          <w:pgSz w:w="12240" w:h="15840"/>
          <w:pgMar w:footer="570" w:header="0" w:top="0" w:bottom="760" w:left="0" w:right="0"/>
        </w:sectPr>
      </w:pPr>
    </w:p>
    <w:p>
      <w:pPr>
        <w:pStyle w:val="BodyText"/>
        <w:spacing w:before="100"/>
        <w:ind w:left="720"/>
      </w:pPr>
      <w:r>
        <w:rPr/>
        <w:pict>
          <v:shape style="position:absolute;margin-left:17.2672pt;margin-top:-102.493286pt;width:35.6pt;height:91.05pt;mso-position-horizontal-relative:page;mso-position-vertical-relative:paragraph;z-index:251972608"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color w:val="231F20"/>
        </w:rPr>
        <w:t>adequate supervision. Full-time elementary physical educators are</w:t>
      </w:r>
    </w:p>
    <w:p>
      <w:pPr>
        <w:pStyle w:val="BodyText"/>
        <w:spacing w:before="56"/>
        <w:ind w:left="720"/>
        <w:rPr>
          <w:sz w:val="10"/>
        </w:rPr>
      </w:pPr>
      <w:r>
        <w:rPr>
          <w:color w:val="231F20"/>
        </w:rPr>
        <w:t>to serve ≤750 students per week.</w:t>
      </w:r>
      <w:r>
        <w:rPr>
          <w:color w:val="231F20"/>
          <w:position w:val="6"/>
          <w:sz w:val="10"/>
        </w:rPr>
        <w:t>183</w:t>
      </w:r>
    </w:p>
    <w:p>
      <w:pPr>
        <w:pStyle w:val="BodyText"/>
        <w:spacing w:before="4"/>
        <w:rPr>
          <w:sz w:val="20"/>
        </w:rPr>
      </w:pPr>
    </w:p>
    <w:p>
      <w:pPr>
        <w:spacing w:before="0"/>
        <w:ind w:left="720" w:right="0" w:firstLine="0"/>
        <w:jc w:val="left"/>
        <w:rPr>
          <w:sz w:val="18"/>
        </w:rPr>
      </w:pPr>
      <w:r>
        <w:rPr>
          <w:rFonts w:ascii="Franklin Gothic Demi"/>
          <w:color w:val="009CD8"/>
          <w:sz w:val="20"/>
        </w:rPr>
        <w:t>Grade Point Average (GPA): </w:t>
      </w:r>
      <w:r>
        <w:rPr>
          <w:color w:val="231F20"/>
          <w:sz w:val="18"/>
        </w:rPr>
        <w:t>The state requires physical</w:t>
      </w:r>
    </w:p>
    <w:p>
      <w:pPr>
        <w:pStyle w:val="BodyText"/>
        <w:spacing w:before="45"/>
        <w:ind w:left="720"/>
      </w:pPr>
      <w:r>
        <w:rPr>
          <w:color w:val="231F20"/>
        </w:rPr>
        <w:t>education grades to be included in a student’s GPA.</w:t>
      </w:r>
    </w:p>
    <w:p>
      <w:pPr>
        <w:pStyle w:val="BodyText"/>
        <w:spacing w:before="4"/>
        <w:rPr>
          <w:sz w:val="20"/>
        </w:rPr>
      </w:pPr>
    </w:p>
    <w:p>
      <w:pPr>
        <w:spacing w:line="295" w:lineRule="auto" w:before="0"/>
        <w:ind w:left="719" w:right="-6" w:firstLine="0"/>
        <w:jc w:val="left"/>
        <w:rPr>
          <w:sz w:val="18"/>
        </w:rPr>
      </w:pPr>
      <w:r>
        <w:rPr>
          <w:rFonts w:ascii="Franklin Gothic Demi"/>
          <w:color w:val="009CD8"/>
          <w:sz w:val="20"/>
        </w:rPr>
        <w:t>Online Physical Education Courses: </w:t>
      </w:r>
      <w:r>
        <w:rPr>
          <w:color w:val="231F20"/>
          <w:sz w:val="18"/>
        </w:rPr>
        <w:t>The state allows students to earn required physical education credits to be earned through online physical education courses.</w:t>
      </w:r>
    </w:p>
    <w:p>
      <w:pPr>
        <w:pStyle w:val="BodyText"/>
        <w:spacing w:before="1"/>
        <w:rPr>
          <w:sz w:val="16"/>
        </w:rPr>
      </w:pPr>
    </w:p>
    <w:p>
      <w:pPr>
        <w:pStyle w:val="BodyText"/>
        <w:spacing w:line="295" w:lineRule="auto" w:before="1"/>
        <w:ind w:left="720" w:right="37" w:hanging="1"/>
      </w:pPr>
      <w:r>
        <w:rPr>
          <w:rFonts w:ascii="Franklin Gothic Demi"/>
          <w:color w:val="009CD8"/>
          <w:sz w:val="20"/>
        </w:rPr>
        <w:t>Student Assessment Requirements: </w:t>
      </w:r>
      <w:r>
        <w:rPr>
          <w:color w:val="231F20"/>
        </w:rPr>
        <w:t>Local education agencies collect and report data on aerobic capacity, muscular strength, endurance, and flexibility for students in grades 5, 7, and</w:t>
      </w:r>
    </w:p>
    <w:p>
      <w:pPr>
        <w:pStyle w:val="BodyText"/>
        <w:spacing w:line="304" w:lineRule="auto" w:before="7"/>
        <w:ind w:left="719" w:right="64"/>
        <w:jc w:val="both"/>
      </w:pPr>
      <w:r>
        <w:rPr>
          <w:color w:val="231F20"/>
        </w:rPr>
        <w:t>9.</w:t>
      </w:r>
      <w:r>
        <w:rPr>
          <w:color w:val="231F20"/>
          <w:spacing w:val="-5"/>
        </w:rPr>
        <w:t> </w:t>
      </w:r>
      <w:r>
        <w:rPr>
          <w:color w:val="231F20"/>
        </w:rPr>
        <w:t>Public</w:t>
      </w:r>
      <w:r>
        <w:rPr>
          <w:color w:val="231F20"/>
          <w:spacing w:val="-5"/>
        </w:rPr>
        <w:t> </w:t>
      </w:r>
      <w:r>
        <w:rPr>
          <w:color w:val="231F20"/>
        </w:rPr>
        <w:t>schools</w:t>
      </w:r>
      <w:r>
        <w:rPr>
          <w:color w:val="231F20"/>
          <w:spacing w:val="-4"/>
        </w:rPr>
        <w:t> </w:t>
      </w:r>
      <w:r>
        <w:rPr>
          <w:color w:val="231F20"/>
        </w:rPr>
        <w:t>are</w:t>
      </w:r>
      <w:r>
        <w:rPr>
          <w:color w:val="231F20"/>
          <w:spacing w:val="-3"/>
        </w:rPr>
        <w:t> </w:t>
      </w:r>
      <w:r>
        <w:rPr>
          <w:color w:val="231F20"/>
        </w:rPr>
        <w:t>encouraged</w:t>
      </w:r>
      <w:r>
        <w:rPr>
          <w:color w:val="231F20"/>
          <w:spacing w:val="-4"/>
        </w:rPr>
        <w:t> </w:t>
      </w:r>
      <w:r>
        <w:rPr>
          <w:color w:val="231F20"/>
        </w:rPr>
        <w:t>to</w:t>
      </w:r>
      <w:r>
        <w:rPr>
          <w:color w:val="231F20"/>
          <w:spacing w:val="-4"/>
        </w:rPr>
        <w:t> </w:t>
      </w:r>
      <w:r>
        <w:rPr>
          <w:color w:val="231F20"/>
        </w:rPr>
        <w:t>assess</w:t>
      </w:r>
      <w:r>
        <w:rPr>
          <w:color w:val="231F20"/>
          <w:spacing w:val="-4"/>
        </w:rPr>
        <w:t> </w:t>
      </w:r>
      <w:r>
        <w:rPr>
          <w:color w:val="231F20"/>
        </w:rPr>
        <w:t>student</w:t>
      </w:r>
      <w:r>
        <w:rPr>
          <w:color w:val="231F20"/>
          <w:spacing w:val="-3"/>
        </w:rPr>
        <w:t> </w:t>
      </w:r>
      <w:r>
        <w:rPr>
          <w:color w:val="231F20"/>
        </w:rPr>
        <w:t>physical</w:t>
      </w:r>
      <w:r>
        <w:rPr>
          <w:color w:val="231F20"/>
          <w:spacing w:val="-5"/>
        </w:rPr>
        <w:t> </w:t>
      </w:r>
      <w:r>
        <w:rPr>
          <w:color w:val="231F20"/>
        </w:rPr>
        <w:t>fitness at all grade levels.</w:t>
      </w:r>
      <w:r>
        <w:rPr>
          <w:color w:val="231F20"/>
          <w:position w:val="6"/>
          <w:sz w:val="10"/>
        </w:rPr>
        <w:t>184 </w:t>
      </w:r>
      <w:r>
        <w:rPr>
          <w:color w:val="231F20"/>
        </w:rPr>
        <w:t>Aggregate school-level and school district-level results data are sent to the state department of</w:t>
      </w:r>
      <w:r>
        <w:rPr>
          <w:color w:val="231F20"/>
          <w:spacing w:val="-2"/>
        </w:rPr>
        <w:t> </w:t>
      </w:r>
      <w:r>
        <w:rPr>
          <w:color w:val="231F20"/>
        </w:rPr>
        <w:t>education.</w:t>
      </w:r>
    </w:p>
    <w:p>
      <w:pPr>
        <w:pStyle w:val="BodyText"/>
        <w:spacing w:line="295" w:lineRule="auto" w:before="178"/>
        <w:ind w:left="720" w:right="15" w:hanging="1"/>
      </w:pPr>
      <w:r>
        <w:rPr>
          <w:rFonts w:ascii="Franklin Gothic Demi" w:hAnsi="Franklin Gothic Demi"/>
          <w:color w:val="009CD8"/>
          <w:sz w:val="20"/>
        </w:rPr>
        <w:t>Fitness Assessment: </w:t>
      </w:r>
      <w:r>
        <w:rPr>
          <w:color w:val="231F20"/>
        </w:rPr>
        <w:t>The state requires student physical fitness assessment in grades 5, 7, and 9 using FITNESSGRAM®. Results are shared with the state department of education.</w:t>
      </w:r>
    </w:p>
    <w:p>
      <w:pPr>
        <w:pStyle w:val="BodyText"/>
        <w:spacing w:before="1"/>
        <w:rPr>
          <w:sz w:val="16"/>
        </w:rPr>
      </w:pPr>
    </w:p>
    <w:p>
      <w:pPr>
        <w:pStyle w:val="BodyText"/>
        <w:spacing w:line="297" w:lineRule="auto"/>
        <w:ind w:left="719"/>
      </w:pPr>
      <w:r>
        <w:rPr>
          <w:rFonts w:ascii="Franklin Gothic Demi"/>
          <w:color w:val="009CD8"/>
          <w:sz w:val="20"/>
        </w:rPr>
        <w:t>Body Mass Index (BMI): </w:t>
      </w:r>
      <w:r>
        <w:rPr>
          <w:color w:val="231F20"/>
        </w:rPr>
        <w:t>The state does not require collection of student BMI or height and weight, but it provides model policies, policy guidance, or other materials to inform school or school</w:t>
      </w:r>
      <w:r>
        <w:rPr>
          <w:color w:val="231F20"/>
          <w:spacing w:val="-30"/>
        </w:rPr>
        <w:t> </w:t>
      </w:r>
      <w:r>
        <w:rPr>
          <w:color w:val="231F20"/>
        </w:rPr>
        <w:t>district policy on this</w:t>
      </w:r>
      <w:r>
        <w:rPr>
          <w:color w:val="231F20"/>
          <w:spacing w:val="-2"/>
        </w:rPr>
        <w:t> </w:t>
      </w:r>
      <w:r>
        <w:rPr>
          <w:color w:val="231F20"/>
        </w:rPr>
        <w:t>screening.</w:t>
      </w:r>
    </w:p>
    <w:p>
      <w:pPr>
        <w:pStyle w:val="BodyText"/>
        <w:spacing w:before="2"/>
        <w:rPr>
          <w:sz w:val="16"/>
        </w:rPr>
      </w:pPr>
    </w:p>
    <w:p>
      <w:pPr>
        <w:pStyle w:val="BodyText"/>
        <w:spacing w:line="302" w:lineRule="auto"/>
        <w:ind w:left="720" w:right="4"/>
      </w:pPr>
      <w:r>
        <w:rPr>
          <w:rFonts w:ascii="Franklin Gothic Demi"/>
          <w:color w:val="009CD8"/>
          <w:sz w:val="20"/>
        </w:rPr>
        <w:t>Certification/Licensure of Physical Education Teachers: </w:t>
      </w:r>
      <w:r>
        <w:rPr>
          <w:color w:val="231F20"/>
        </w:rPr>
        <w:t>The state requires physical education teachers to be state certified/licensed and endorsed to teach physical education at the elementary, middle school/junior high and high school levels. It also requires physical education teachers to pass a physical education certificate/licensure exam (Praxis) before they are endorsed</w:t>
      </w:r>
    </w:p>
    <w:p>
      <w:pPr>
        <w:pStyle w:val="BodyText"/>
        <w:spacing w:line="304" w:lineRule="auto"/>
        <w:ind w:left="720" w:hanging="1"/>
      </w:pPr>
      <w:r>
        <w:rPr>
          <w:color w:val="231F20"/>
        </w:rPr>
        <w:t>to teach physical education.</w:t>
      </w:r>
      <w:r>
        <w:rPr>
          <w:color w:val="231F20"/>
          <w:position w:val="6"/>
          <w:sz w:val="10"/>
        </w:rPr>
        <w:t>185 </w:t>
      </w:r>
      <w:r>
        <w:rPr>
          <w:color w:val="231F20"/>
        </w:rPr>
        <w:t>Elementary classroom teachers (generalists) may not teach required elementary school physical education classes.</w:t>
      </w:r>
    </w:p>
    <w:p>
      <w:pPr>
        <w:spacing w:line="290" w:lineRule="auto" w:before="99"/>
        <w:ind w:left="399" w:right="1080" w:firstLine="0"/>
        <w:jc w:val="left"/>
        <w:rPr>
          <w:sz w:val="18"/>
        </w:rPr>
      </w:pPr>
      <w:r>
        <w:rPr/>
        <w:br w:type="column"/>
      </w:r>
      <w:r>
        <w:rPr>
          <w:rFonts w:ascii="Franklin Gothic Demi" w:hAnsi="Franklin Gothic Demi"/>
          <w:color w:val="009CD8"/>
          <w:sz w:val="20"/>
        </w:rPr>
        <w:t>Professional Development of Physical Education Teachers: </w:t>
      </w:r>
      <w:r>
        <w:rPr>
          <w:color w:val="231F20"/>
          <w:sz w:val="18"/>
        </w:rPr>
        <w:t>Professional development is required in order to maintain/renew one’s physical education teacher certification or licensure.</w:t>
      </w:r>
    </w:p>
    <w:p>
      <w:pPr>
        <w:pStyle w:val="BodyText"/>
        <w:spacing w:before="4"/>
        <w:rPr>
          <w:sz w:val="16"/>
        </w:rPr>
      </w:pPr>
    </w:p>
    <w:p>
      <w:pPr>
        <w:spacing w:line="285" w:lineRule="auto" w:before="0"/>
        <w:ind w:left="399" w:right="723" w:firstLine="0"/>
        <w:jc w:val="left"/>
        <w:rPr>
          <w:sz w:val="18"/>
        </w:rPr>
      </w:pPr>
      <w:r>
        <w:rPr>
          <w:rFonts w:ascii="Franklin Gothic Demi"/>
          <w:color w:val="009CD8"/>
          <w:sz w:val="20"/>
        </w:rPr>
        <w:t>Teacher Evaluation: </w:t>
      </w:r>
      <w:r>
        <w:rPr>
          <w:color w:val="231F20"/>
          <w:sz w:val="18"/>
        </w:rPr>
        <w:t>The state has a teacher evaluation system for all teachers.</w:t>
      </w:r>
    </w:p>
    <w:p>
      <w:pPr>
        <w:pStyle w:val="BodyText"/>
        <w:spacing w:before="10"/>
        <w:rPr>
          <w:sz w:val="16"/>
        </w:rPr>
      </w:pPr>
    </w:p>
    <w:p>
      <w:pPr>
        <w:spacing w:before="0"/>
        <w:ind w:left="399" w:right="0" w:firstLine="0"/>
        <w:jc w:val="left"/>
        <w:rPr>
          <w:sz w:val="18"/>
        </w:rPr>
      </w:pPr>
      <w:r>
        <w:rPr>
          <w:rFonts w:ascii="Franklin Gothic Demi"/>
          <w:color w:val="009CD8"/>
          <w:sz w:val="20"/>
        </w:rPr>
        <w:t>National Board Certification: </w:t>
      </w:r>
      <w:r>
        <w:rPr>
          <w:color w:val="231F20"/>
          <w:sz w:val="18"/>
        </w:rPr>
        <w:t>The state supports National</w:t>
      </w:r>
    </w:p>
    <w:p>
      <w:pPr>
        <w:pStyle w:val="BodyText"/>
        <w:spacing w:before="45"/>
        <w:ind w:left="399"/>
      </w:pPr>
      <w:r>
        <w:rPr>
          <w:color w:val="231F20"/>
        </w:rPr>
        <w:t>Board Certification, but no longer provides funding.</w:t>
      </w:r>
    </w:p>
    <w:p>
      <w:pPr>
        <w:pStyle w:val="BodyText"/>
        <w:spacing w:before="4"/>
        <w:rPr>
          <w:sz w:val="20"/>
        </w:rPr>
      </w:pPr>
    </w:p>
    <w:p>
      <w:pPr>
        <w:pStyle w:val="BodyText"/>
        <w:spacing w:line="302" w:lineRule="auto"/>
        <w:ind w:left="399" w:right="723"/>
      </w:pPr>
      <w:r>
        <w:rPr>
          <w:rFonts w:ascii="Franklin Gothic Demi"/>
          <w:color w:val="009CD8"/>
          <w:sz w:val="20"/>
        </w:rPr>
        <w:t>District Physical Education Coordinator: </w:t>
      </w:r>
      <w:r>
        <w:rPr>
          <w:color w:val="231F20"/>
        </w:rPr>
        <w:t>The state does not require each school district to have a licensed physical educator serving as a physical education coordinator. It has designated staffing at the state level to oversee implementation, compliance, technical assistance, or monitoring of physical education programs in school districts and schools.</w:t>
      </w:r>
    </w:p>
    <w:p>
      <w:pPr>
        <w:pStyle w:val="Heading5"/>
        <w:ind w:left="399"/>
      </w:pPr>
      <w:r>
        <w:rPr>
          <w:color w:val="009CD8"/>
        </w:rPr>
        <w:t>Contact Person:</w:t>
      </w:r>
    </w:p>
    <w:p>
      <w:pPr>
        <w:pStyle w:val="BodyText"/>
        <w:spacing w:line="304" w:lineRule="auto" w:before="45"/>
        <w:ind w:left="399" w:right="4878"/>
      </w:pPr>
      <w:r>
        <w:rPr>
          <w:color w:val="231F20"/>
        </w:rPr>
        <w:t>Janice Rehak Coordinator</w:t>
      </w:r>
    </w:p>
    <w:p>
      <w:pPr>
        <w:pStyle w:val="BodyText"/>
        <w:spacing w:before="2"/>
        <w:ind w:left="399"/>
      </w:pPr>
      <w:r>
        <w:rPr>
          <w:color w:val="231F20"/>
        </w:rPr>
        <w:t>Missouri Department of Elementary and Secondary Education</w:t>
      </w:r>
    </w:p>
    <w:p>
      <w:pPr>
        <w:pStyle w:val="BodyText"/>
        <w:spacing w:before="55"/>
        <w:ind w:left="399"/>
      </w:pPr>
      <w:r>
        <w:rPr>
          <w:color w:val="231F20"/>
        </w:rPr>
        <w:t>P.O. Box 480</w:t>
      </w:r>
    </w:p>
    <w:p>
      <w:pPr>
        <w:pStyle w:val="BodyText"/>
        <w:spacing w:line="304" w:lineRule="auto" w:before="56"/>
        <w:ind w:left="399" w:right="3939"/>
      </w:pPr>
      <w:r>
        <w:rPr>
          <w:color w:val="231F20"/>
        </w:rPr>
        <w:t>205 Jefferson Street Jefferson City, MO 65102 573-526-4900</w:t>
      </w:r>
    </w:p>
    <w:p>
      <w:pPr>
        <w:pStyle w:val="BodyText"/>
        <w:spacing w:before="2"/>
        <w:ind w:left="399"/>
      </w:pPr>
      <w:hyperlink r:id="rId168">
        <w:r>
          <w:rPr>
            <w:color w:val="231F20"/>
          </w:rPr>
          <w:t>Janice.Rehak@dese.mo.gov</w:t>
        </w:r>
      </w:hyperlink>
    </w:p>
    <w:p>
      <w:pPr>
        <w:spacing w:after="0"/>
        <w:sectPr>
          <w:type w:val="continuous"/>
          <w:pgSz w:w="12240" w:h="15840"/>
          <w:pgMar w:top="700" w:bottom="280" w:left="0" w:right="0"/>
          <w:cols w:num="2" w:equalWidth="0">
            <w:col w:w="5892" w:space="40"/>
            <w:col w:w="630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7"/>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pStyle w:val="BodyText"/>
        <w:spacing w:before="1"/>
        <w:rPr>
          <w:sz w:val="6"/>
        </w:rPr>
      </w:pPr>
    </w:p>
    <w:p>
      <w:pPr>
        <w:spacing w:after="0"/>
        <w:rPr>
          <w:sz w:val="6"/>
        </w:rPr>
        <w:sectPr>
          <w:type w:val="continuous"/>
          <w:pgSz w:w="12240" w:h="15840"/>
          <w:pgMar w:top="700" w:bottom="280" w:left="0" w:right="0"/>
        </w:sectPr>
      </w:pPr>
    </w:p>
    <w:p>
      <w:pPr>
        <w:spacing w:before="62"/>
        <w:ind w:left="720" w:right="0" w:firstLine="0"/>
        <w:jc w:val="left"/>
        <w:rPr>
          <w:sz w:val="14"/>
        </w:rPr>
      </w:pPr>
      <w:r>
        <w:rPr/>
        <w:pict>
          <v:group style="position:absolute;margin-left:0pt;margin-top:0pt;width:612pt;height:89.55pt;mso-position-horizontal-relative:page;mso-position-vertical-relative:page;z-index:251971584"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10015;top:1374;width:1248;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15"/>
                        <w:sz w:val="26"/>
                      </w:rPr>
                      <w:t>MISSOURI</w:t>
                    </w:r>
                  </w:p>
                </w:txbxContent>
              </v:textbox>
              <w10:wrap type="none"/>
            </v:shape>
            <w10:wrap type="none"/>
          </v:group>
        </w:pict>
      </w:r>
      <w:r>
        <w:rPr>
          <w:color w:val="58595B"/>
          <w:sz w:val="14"/>
        </w:rPr>
        <w:t>173 Mo. Code Regs. Ann. tit. 5, § 20-100.255, App. A (2015).</w:t>
      </w:r>
    </w:p>
    <w:p>
      <w:pPr>
        <w:spacing w:before="10"/>
        <w:ind w:left="720" w:right="0" w:firstLine="0"/>
        <w:jc w:val="left"/>
        <w:rPr>
          <w:sz w:val="14"/>
        </w:rPr>
      </w:pPr>
      <w:r>
        <w:rPr>
          <w:color w:val="58595B"/>
          <w:sz w:val="14"/>
        </w:rPr>
        <w:t>174 Mo. Ann. Stat § 167.720 (2015).</w:t>
      </w:r>
    </w:p>
    <w:p>
      <w:pPr>
        <w:spacing w:line="254" w:lineRule="auto" w:before="9"/>
        <w:ind w:left="1060" w:right="0" w:hanging="341"/>
        <w:jc w:val="left"/>
        <w:rPr>
          <w:sz w:val="14"/>
        </w:rPr>
      </w:pPr>
      <w:r>
        <w:rPr>
          <w:color w:val="58595B"/>
          <w:spacing w:val="-4"/>
          <w:sz w:val="14"/>
        </w:rPr>
        <w:t>175 </w:t>
      </w:r>
      <w:r>
        <w:rPr>
          <w:color w:val="58595B"/>
          <w:sz w:val="14"/>
        </w:rPr>
        <w:t>Mo. Code Regs. Ann. tit. 5, § 20-100.255, App. A (2015); Resource Standards for Missouri</w:t>
      </w:r>
      <w:r>
        <w:rPr>
          <w:color w:val="58595B"/>
          <w:spacing w:val="-5"/>
          <w:sz w:val="14"/>
        </w:rPr>
        <w:t> </w:t>
      </w:r>
      <w:r>
        <w:rPr>
          <w:color w:val="58595B"/>
          <w:sz w:val="14"/>
        </w:rPr>
        <w:t>Public</w:t>
      </w:r>
      <w:r>
        <w:rPr>
          <w:color w:val="58595B"/>
          <w:spacing w:val="-4"/>
          <w:sz w:val="14"/>
        </w:rPr>
        <w:t> </w:t>
      </w:r>
      <w:r>
        <w:rPr>
          <w:color w:val="58595B"/>
          <w:sz w:val="14"/>
        </w:rPr>
        <w:t>School</w:t>
      </w:r>
      <w:r>
        <w:rPr>
          <w:color w:val="58595B"/>
          <w:spacing w:val="-5"/>
          <w:sz w:val="14"/>
        </w:rPr>
        <w:t> </w:t>
      </w:r>
      <w:r>
        <w:rPr>
          <w:color w:val="58595B"/>
          <w:sz w:val="14"/>
        </w:rPr>
        <w:t>Districts;</w:t>
      </w:r>
      <w:r>
        <w:rPr>
          <w:color w:val="58595B"/>
          <w:spacing w:val="-4"/>
          <w:sz w:val="14"/>
        </w:rPr>
        <w:t> </w:t>
      </w:r>
      <w:r>
        <w:rPr>
          <w:color w:val="58595B"/>
          <w:sz w:val="14"/>
        </w:rPr>
        <w:t>Mo.</w:t>
      </w:r>
      <w:r>
        <w:rPr>
          <w:color w:val="58595B"/>
          <w:spacing w:val="-4"/>
          <w:sz w:val="14"/>
        </w:rPr>
        <w:t> </w:t>
      </w:r>
      <w:r>
        <w:rPr>
          <w:color w:val="58595B"/>
          <w:sz w:val="14"/>
        </w:rPr>
        <w:t>Code</w:t>
      </w:r>
      <w:r>
        <w:rPr>
          <w:color w:val="58595B"/>
          <w:spacing w:val="-5"/>
          <w:sz w:val="14"/>
        </w:rPr>
        <w:t> </w:t>
      </w:r>
      <w:r>
        <w:rPr>
          <w:color w:val="58595B"/>
          <w:sz w:val="14"/>
        </w:rPr>
        <w:t>Regs.</w:t>
      </w:r>
      <w:r>
        <w:rPr>
          <w:color w:val="58595B"/>
          <w:spacing w:val="-3"/>
          <w:sz w:val="14"/>
        </w:rPr>
        <w:t> </w:t>
      </w:r>
      <w:r>
        <w:rPr>
          <w:color w:val="58595B"/>
          <w:sz w:val="14"/>
        </w:rPr>
        <w:t>Ann.</w:t>
      </w:r>
      <w:r>
        <w:rPr>
          <w:color w:val="58595B"/>
          <w:spacing w:val="-4"/>
          <w:sz w:val="14"/>
        </w:rPr>
        <w:t> </w:t>
      </w:r>
      <w:r>
        <w:rPr>
          <w:color w:val="58595B"/>
          <w:sz w:val="14"/>
        </w:rPr>
        <w:t>tit.</w:t>
      </w:r>
      <w:r>
        <w:rPr>
          <w:color w:val="58595B"/>
          <w:spacing w:val="-3"/>
          <w:sz w:val="14"/>
        </w:rPr>
        <w:t> </w:t>
      </w:r>
      <w:r>
        <w:rPr>
          <w:color w:val="58595B"/>
          <w:sz w:val="14"/>
        </w:rPr>
        <w:t>5,</w:t>
      </w:r>
      <w:r>
        <w:rPr>
          <w:color w:val="58595B"/>
          <w:spacing w:val="-5"/>
          <w:sz w:val="14"/>
        </w:rPr>
        <w:t> </w:t>
      </w:r>
      <w:r>
        <w:rPr>
          <w:color w:val="58595B"/>
          <w:sz w:val="14"/>
        </w:rPr>
        <w:t>§</w:t>
      </w:r>
      <w:r>
        <w:rPr>
          <w:color w:val="58595B"/>
          <w:spacing w:val="-4"/>
          <w:sz w:val="14"/>
        </w:rPr>
        <w:t> </w:t>
      </w:r>
      <w:r>
        <w:rPr>
          <w:color w:val="58595B"/>
          <w:sz w:val="14"/>
        </w:rPr>
        <w:t>20-200.260</w:t>
      </w:r>
      <w:r>
        <w:rPr>
          <w:color w:val="58595B"/>
          <w:spacing w:val="-5"/>
          <w:sz w:val="14"/>
        </w:rPr>
        <w:t> </w:t>
      </w:r>
      <w:r>
        <w:rPr>
          <w:color w:val="58595B"/>
          <w:sz w:val="14"/>
        </w:rPr>
        <w:t>(2015).</w:t>
      </w:r>
    </w:p>
    <w:p>
      <w:pPr>
        <w:spacing w:line="158" w:lineRule="exact" w:before="0"/>
        <w:ind w:left="720" w:right="0" w:firstLine="0"/>
        <w:jc w:val="left"/>
        <w:rPr>
          <w:sz w:val="14"/>
        </w:rPr>
      </w:pPr>
      <w:r>
        <w:rPr>
          <w:color w:val="58595B"/>
          <w:sz w:val="14"/>
        </w:rPr>
        <w:t>176 Mo. Code Regs. Ann. tit. 5, § 20-100.105 (2015).</w:t>
      </w:r>
    </w:p>
    <w:p>
      <w:pPr>
        <w:pStyle w:val="ListParagraph"/>
        <w:numPr>
          <w:ilvl w:val="0"/>
          <w:numId w:val="17"/>
        </w:numPr>
        <w:tabs>
          <w:tab w:pos="1061" w:val="left" w:leader="none"/>
        </w:tabs>
        <w:spacing w:line="254" w:lineRule="auto" w:before="9" w:after="0"/>
        <w:ind w:left="1060" w:right="176" w:hanging="341"/>
        <w:jc w:val="left"/>
        <w:rPr>
          <w:sz w:val="14"/>
        </w:rPr>
      </w:pPr>
      <w:r>
        <w:rPr>
          <w:color w:val="58595B"/>
          <w:sz w:val="14"/>
        </w:rPr>
        <w:t>Graduation</w:t>
      </w:r>
      <w:r>
        <w:rPr>
          <w:color w:val="58595B"/>
          <w:spacing w:val="-4"/>
          <w:sz w:val="14"/>
        </w:rPr>
        <w:t> </w:t>
      </w:r>
      <w:r>
        <w:rPr>
          <w:color w:val="58595B"/>
          <w:sz w:val="14"/>
        </w:rPr>
        <w:t>Requirements</w:t>
      </w:r>
      <w:r>
        <w:rPr>
          <w:color w:val="58595B"/>
          <w:spacing w:val="-3"/>
          <w:sz w:val="14"/>
        </w:rPr>
        <w:t> </w:t>
      </w:r>
      <w:r>
        <w:rPr>
          <w:color w:val="58595B"/>
          <w:sz w:val="14"/>
        </w:rPr>
        <w:t>for</w:t>
      </w:r>
      <w:r>
        <w:rPr>
          <w:color w:val="58595B"/>
          <w:spacing w:val="-4"/>
          <w:sz w:val="14"/>
        </w:rPr>
        <w:t> </w:t>
      </w:r>
      <w:r>
        <w:rPr>
          <w:color w:val="58595B"/>
          <w:sz w:val="14"/>
        </w:rPr>
        <w:t>Students</w:t>
      </w:r>
      <w:r>
        <w:rPr>
          <w:color w:val="58595B"/>
          <w:spacing w:val="-4"/>
          <w:sz w:val="14"/>
        </w:rPr>
        <w:t> </w:t>
      </w:r>
      <w:r>
        <w:rPr>
          <w:color w:val="58595B"/>
          <w:sz w:val="14"/>
        </w:rPr>
        <w:t>in</w:t>
      </w:r>
      <w:r>
        <w:rPr>
          <w:color w:val="58595B"/>
          <w:spacing w:val="-5"/>
          <w:sz w:val="14"/>
        </w:rPr>
        <w:t> </w:t>
      </w:r>
      <w:r>
        <w:rPr>
          <w:color w:val="58595B"/>
          <w:sz w:val="14"/>
        </w:rPr>
        <w:t>Missouri</w:t>
      </w:r>
      <w:r>
        <w:rPr>
          <w:color w:val="58595B"/>
          <w:spacing w:val="-4"/>
          <w:sz w:val="14"/>
        </w:rPr>
        <w:t> </w:t>
      </w:r>
      <w:r>
        <w:rPr>
          <w:color w:val="58595B"/>
          <w:sz w:val="14"/>
        </w:rPr>
        <w:t>Public</w:t>
      </w:r>
      <w:r>
        <w:rPr>
          <w:color w:val="58595B"/>
          <w:spacing w:val="-4"/>
          <w:sz w:val="14"/>
        </w:rPr>
        <w:t> </w:t>
      </w:r>
      <w:r>
        <w:rPr>
          <w:color w:val="58595B"/>
          <w:sz w:val="14"/>
        </w:rPr>
        <w:t>Schools,</w:t>
      </w:r>
      <w:r>
        <w:rPr>
          <w:color w:val="58595B"/>
          <w:spacing w:val="-5"/>
          <w:sz w:val="14"/>
        </w:rPr>
        <w:t> </w:t>
      </w:r>
      <w:r>
        <w:rPr>
          <w:color w:val="58595B"/>
          <w:sz w:val="14"/>
        </w:rPr>
        <w:t>Mo.</w:t>
      </w:r>
      <w:r>
        <w:rPr>
          <w:color w:val="58595B"/>
          <w:spacing w:val="-4"/>
          <w:sz w:val="14"/>
        </w:rPr>
        <w:t> </w:t>
      </w:r>
      <w:r>
        <w:rPr>
          <w:color w:val="58595B"/>
          <w:sz w:val="14"/>
        </w:rPr>
        <w:t>Dept.</w:t>
      </w:r>
      <w:r>
        <w:rPr>
          <w:color w:val="58595B"/>
          <w:spacing w:val="-4"/>
          <w:sz w:val="14"/>
        </w:rPr>
        <w:t> </w:t>
      </w:r>
      <w:r>
        <w:rPr>
          <w:color w:val="58595B"/>
          <w:sz w:val="14"/>
        </w:rPr>
        <w:t>of Elementary and Secondary Educ., 23 (2015) av</w:t>
      </w:r>
      <w:hyperlink r:id="rId169">
        <w:r>
          <w:rPr>
            <w:color w:val="58595B"/>
            <w:sz w:val="14"/>
          </w:rPr>
          <w:t>aliable at http://dese.</w:t>
        </w:r>
      </w:hyperlink>
      <w:hyperlink r:id="rId169">
        <w:r>
          <w:rPr>
            <w:color w:val="58595B"/>
            <w:sz w:val="14"/>
          </w:rPr>
          <w:t> mo.gov/sites/default/files/Graduation%20Handbook.pdf;</w:t>
        </w:r>
      </w:hyperlink>
      <w:r>
        <w:rPr>
          <w:color w:val="58595B"/>
          <w:sz w:val="14"/>
        </w:rPr>
        <w:t> Mo. Code.</w:t>
      </w:r>
      <w:r>
        <w:rPr>
          <w:color w:val="58595B"/>
          <w:spacing w:val="-10"/>
          <w:sz w:val="14"/>
        </w:rPr>
        <w:t> </w:t>
      </w:r>
      <w:r>
        <w:rPr>
          <w:color w:val="58595B"/>
          <w:sz w:val="14"/>
        </w:rPr>
        <w:t>Regs.</w:t>
      </w:r>
    </w:p>
    <w:p>
      <w:pPr>
        <w:spacing w:line="254" w:lineRule="auto" w:before="0"/>
        <w:ind w:left="1060" w:right="-19" w:firstLine="0"/>
        <w:jc w:val="left"/>
        <w:rPr>
          <w:sz w:val="14"/>
        </w:rPr>
      </w:pPr>
      <w:r>
        <w:rPr>
          <w:color w:val="58595B"/>
          <w:sz w:val="14"/>
        </w:rPr>
        <w:t>Ann. tit. 5, § 20-100.190 (2015); Graduation Requirements for Students in Public High Schools.</w:t>
      </w:r>
    </w:p>
    <w:p>
      <w:pPr>
        <w:pStyle w:val="ListParagraph"/>
        <w:numPr>
          <w:ilvl w:val="0"/>
          <w:numId w:val="17"/>
        </w:numPr>
        <w:tabs>
          <w:tab w:pos="1061" w:val="left" w:leader="none"/>
        </w:tabs>
        <w:spacing w:line="158" w:lineRule="exact" w:before="0" w:after="0"/>
        <w:ind w:left="1060" w:right="0" w:hanging="341"/>
        <w:jc w:val="left"/>
        <w:rPr>
          <w:sz w:val="14"/>
        </w:rPr>
      </w:pPr>
      <w:r>
        <w:rPr>
          <w:color w:val="58595B"/>
          <w:sz w:val="14"/>
        </w:rPr>
        <w:t>Graduation</w:t>
      </w:r>
      <w:r>
        <w:rPr>
          <w:color w:val="58595B"/>
          <w:spacing w:val="-3"/>
          <w:sz w:val="14"/>
        </w:rPr>
        <w:t> </w:t>
      </w:r>
      <w:r>
        <w:rPr>
          <w:color w:val="58595B"/>
          <w:sz w:val="14"/>
        </w:rPr>
        <w:t>Requirements</w:t>
      </w:r>
      <w:r>
        <w:rPr>
          <w:color w:val="58595B"/>
          <w:spacing w:val="-2"/>
          <w:sz w:val="14"/>
        </w:rPr>
        <w:t> </w:t>
      </w:r>
      <w:r>
        <w:rPr>
          <w:color w:val="58595B"/>
          <w:sz w:val="14"/>
        </w:rPr>
        <w:t>for</w:t>
      </w:r>
      <w:r>
        <w:rPr>
          <w:color w:val="58595B"/>
          <w:spacing w:val="-3"/>
          <w:sz w:val="14"/>
        </w:rPr>
        <w:t> </w:t>
      </w:r>
      <w:r>
        <w:rPr>
          <w:color w:val="58595B"/>
          <w:sz w:val="14"/>
        </w:rPr>
        <w:t>Students</w:t>
      </w:r>
      <w:r>
        <w:rPr>
          <w:color w:val="58595B"/>
          <w:spacing w:val="-3"/>
          <w:sz w:val="14"/>
        </w:rPr>
        <w:t> </w:t>
      </w:r>
      <w:r>
        <w:rPr>
          <w:color w:val="58595B"/>
          <w:sz w:val="14"/>
        </w:rPr>
        <w:t>in</w:t>
      </w:r>
      <w:r>
        <w:rPr>
          <w:color w:val="58595B"/>
          <w:spacing w:val="-3"/>
          <w:sz w:val="14"/>
        </w:rPr>
        <w:t> </w:t>
      </w:r>
      <w:r>
        <w:rPr>
          <w:color w:val="58595B"/>
          <w:sz w:val="14"/>
        </w:rPr>
        <w:t>Missouri</w:t>
      </w:r>
      <w:r>
        <w:rPr>
          <w:color w:val="58595B"/>
          <w:spacing w:val="-4"/>
          <w:sz w:val="14"/>
        </w:rPr>
        <w:t> </w:t>
      </w:r>
      <w:r>
        <w:rPr>
          <w:color w:val="58595B"/>
          <w:sz w:val="14"/>
        </w:rPr>
        <w:t>Public</w:t>
      </w:r>
      <w:r>
        <w:rPr>
          <w:color w:val="58595B"/>
          <w:spacing w:val="-3"/>
          <w:sz w:val="14"/>
        </w:rPr>
        <w:t> </w:t>
      </w:r>
      <w:r>
        <w:rPr>
          <w:color w:val="58595B"/>
          <w:sz w:val="14"/>
        </w:rPr>
        <w:t>Schools,</w:t>
      </w:r>
      <w:r>
        <w:rPr>
          <w:color w:val="58595B"/>
          <w:spacing w:val="-3"/>
          <w:sz w:val="14"/>
        </w:rPr>
        <w:t> </w:t>
      </w:r>
      <w:r>
        <w:rPr>
          <w:color w:val="58595B"/>
          <w:sz w:val="14"/>
        </w:rPr>
        <w:t>Mo.</w:t>
      </w:r>
      <w:r>
        <w:rPr>
          <w:color w:val="58595B"/>
          <w:spacing w:val="-3"/>
          <w:sz w:val="14"/>
        </w:rPr>
        <w:t> </w:t>
      </w:r>
      <w:r>
        <w:rPr>
          <w:color w:val="58595B"/>
          <w:sz w:val="14"/>
        </w:rPr>
        <w:t>Dept.</w:t>
      </w:r>
      <w:r>
        <w:rPr>
          <w:color w:val="58595B"/>
          <w:spacing w:val="-3"/>
          <w:sz w:val="14"/>
        </w:rPr>
        <w:t> </w:t>
      </w:r>
      <w:r>
        <w:rPr>
          <w:color w:val="58595B"/>
          <w:sz w:val="14"/>
        </w:rPr>
        <w:t>of</w:t>
      </w:r>
    </w:p>
    <w:p>
      <w:pPr>
        <w:spacing w:before="62"/>
        <w:ind w:left="748" w:right="0" w:firstLine="0"/>
        <w:jc w:val="left"/>
        <w:rPr>
          <w:sz w:val="14"/>
        </w:rPr>
      </w:pPr>
      <w:r>
        <w:rPr/>
        <w:br w:type="column"/>
      </w:r>
      <w:r>
        <w:rPr>
          <w:color w:val="58595B"/>
          <w:sz w:val="14"/>
        </w:rPr>
        <w:t>Elementary and Secondary Educ., 23 (2015) av</w:t>
      </w:r>
      <w:hyperlink r:id="rId170">
        <w:r>
          <w:rPr>
            <w:color w:val="58595B"/>
            <w:sz w:val="14"/>
          </w:rPr>
          <w:t>ailable at http://dese.mo.gov/</w:t>
        </w:r>
      </w:hyperlink>
    </w:p>
    <w:p>
      <w:pPr>
        <w:spacing w:before="10"/>
        <w:ind w:left="748" w:right="0" w:firstLine="0"/>
        <w:jc w:val="left"/>
        <w:rPr>
          <w:sz w:val="14"/>
        </w:rPr>
      </w:pPr>
      <w:r>
        <w:rPr>
          <w:color w:val="58595B"/>
          <w:sz w:val="14"/>
        </w:rPr>
        <w:t>sites/default/files/Graduation%20Handbook.pdf.</w:t>
      </w:r>
    </w:p>
    <w:p>
      <w:pPr>
        <w:pStyle w:val="ListParagraph"/>
        <w:numPr>
          <w:ilvl w:val="0"/>
          <w:numId w:val="17"/>
        </w:numPr>
        <w:tabs>
          <w:tab w:pos="750" w:val="left" w:leader="none"/>
        </w:tabs>
        <w:spacing w:line="254" w:lineRule="auto" w:before="9" w:after="0"/>
        <w:ind w:left="749" w:right="884" w:hanging="341"/>
        <w:jc w:val="left"/>
        <w:rPr>
          <w:sz w:val="14"/>
        </w:rPr>
      </w:pPr>
      <w:r>
        <w:rPr>
          <w:color w:val="58595B"/>
          <w:sz w:val="14"/>
        </w:rPr>
        <w:t>Mo.</w:t>
      </w:r>
      <w:r>
        <w:rPr>
          <w:color w:val="58595B"/>
          <w:spacing w:val="-6"/>
          <w:sz w:val="14"/>
        </w:rPr>
        <w:t> </w:t>
      </w:r>
      <w:r>
        <w:rPr>
          <w:color w:val="58595B"/>
          <w:sz w:val="14"/>
        </w:rPr>
        <w:t>Code.</w:t>
      </w:r>
      <w:r>
        <w:rPr>
          <w:color w:val="58595B"/>
          <w:spacing w:val="-5"/>
          <w:sz w:val="14"/>
        </w:rPr>
        <w:t> </w:t>
      </w:r>
      <w:r>
        <w:rPr>
          <w:color w:val="58595B"/>
          <w:sz w:val="14"/>
        </w:rPr>
        <w:t>Regs.</w:t>
      </w:r>
      <w:r>
        <w:rPr>
          <w:color w:val="58595B"/>
          <w:spacing w:val="-4"/>
          <w:sz w:val="14"/>
        </w:rPr>
        <w:t> </w:t>
      </w:r>
      <w:r>
        <w:rPr>
          <w:color w:val="58595B"/>
          <w:sz w:val="14"/>
        </w:rPr>
        <w:t>Ann.</w:t>
      </w:r>
      <w:r>
        <w:rPr>
          <w:color w:val="58595B"/>
          <w:spacing w:val="-4"/>
          <w:sz w:val="14"/>
        </w:rPr>
        <w:t> </w:t>
      </w:r>
      <w:r>
        <w:rPr>
          <w:color w:val="58595B"/>
          <w:sz w:val="14"/>
        </w:rPr>
        <w:t>tit.</w:t>
      </w:r>
      <w:r>
        <w:rPr>
          <w:color w:val="58595B"/>
          <w:spacing w:val="-5"/>
          <w:sz w:val="14"/>
        </w:rPr>
        <w:t> </w:t>
      </w:r>
      <w:r>
        <w:rPr>
          <w:color w:val="58595B"/>
          <w:sz w:val="14"/>
        </w:rPr>
        <w:t>5,</w:t>
      </w:r>
      <w:r>
        <w:rPr>
          <w:color w:val="58595B"/>
          <w:spacing w:val="-5"/>
          <w:sz w:val="14"/>
        </w:rPr>
        <w:t> </w:t>
      </w:r>
      <w:r>
        <w:rPr>
          <w:color w:val="58595B"/>
          <w:sz w:val="14"/>
        </w:rPr>
        <w:t>§</w:t>
      </w:r>
      <w:r>
        <w:rPr>
          <w:color w:val="58595B"/>
          <w:spacing w:val="-5"/>
          <w:sz w:val="14"/>
        </w:rPr>
        <w:t> </w:t>
      </w:r>
      <w:r>
        <w:rPr>
          <w:color w:val="58595B"/>
          <w:sz w:val="14"/>
        </w:rPr>
        <w:t>20-100.190</w:t>
      </w:r>
      <w:r>
        <w:rPr>
          <w:color w:val="58595B"/>
          <w:spacing w:val="-5"/>
          <w:sz w:val="14"/>
        </w:rPr>
        <w:t> </w:t>
      </w:r>
      <w:r>
        <w:rPr>
          <w:color w:val="58595B"/>
          <w:sz w:val="14"/>
        </w:rPr>
        <w:t>(2015);</w:t>
      </w:r>
      <w:r>
        <w:rPr>
          <w:color w:val="58595B"/>
          <w:spacing w:val="-5"/>
          <w:sz w:val="14"/>
        </w:rPr>
        <w:t> </w:t>
      </w:r>
      <w:r>
        <w:rPr>
          <w:color w:val="58595B"/>
          <w:sz w:val="14"/>
        </w:rPr>
        <w:t>Graduation</w:t>
      </w:r>
      <w:r>
        <w:rPr>
          <w:color w:val="58595B"/>
          <w:spacing w:val="-4"/>
          <w:sz w:val="14"/>
        </w:rPr>
        <w:t> </w:t>
      </w:r>
      <w:r>
        <w:rPr>
          <w:color w:val="58595B"/>
          <w:sz w:val="14"/>
        </w:rPr>
        <w:t>Requirements</w:t>
      </w:r>
      <w:r>
        <w:rPr>
          <w:color w:val="58595B"/>
          <w:spacing w:val="-5"/>
          <w:sz w:val="14"/>
        </w:rPr>
        <w:t> </w:t>
      </w:r>
      <w:r>
        <w:rPr>
          <w:color w:val="58595B"/>
          <w:sz w:val="14"/>
        </w:rPr>
        <w:t>for Students in Missouri Public</w:t>
      </w:r>
      <w:r>
        <w:rPr>
          <w:color w:val="58595B"/>
          <w:spacing w:val="-6"/>
          <w:sz w:val="14"/>
        </w:rPr>
        <w:t> </w:t>
      </w:r>
      <w:r>
        <w:rPr>
          <w:color w:val="58595B"/>
          <w:sz w:val="14"/>
        </w:rPr>
        <w:t>Schools.</w:t>
      </w:r>
    </w:p>
    <w:p>
      <w:pPr>
        <w:spacing w:line="158" w:lineRule="exact" w:before="0"/>
        <w:ind w:left="408" w:right="0" w:firstLine="0"/>
        <w:jc w:val="left"/>
        <w:rPr>
          <w:sz w:val="14"/>
        </w:rPr>
      </w:pPr>
      <w:r>
        <w:rPr>
          <w:color w:val="58595B"/>
          <w:sz w:val="14"/>
        </w:rPr>
        <w:t>180  Mo. Ann. Stat § </w:t>
      </w:r>
      <w:r>
        <w:rPr>
          <w:color w:val="58595B"/>
          <w:spacing w:val="-4"/>
          <w:sz w:val="14"/>
        </w:rPr>
        <w:t>167.720</w:t>
      </w:r>
      <w:r>
        <w:rPr>
          <w:color w:val="58595B"/>
          <w:spacing w:val="7"/>
          <w:sz w:val="14"/>
        </w:rPr>
        <w:t> </w:t>
      </w:r>
      <w:r>
        <w:rPr>
          <w:color w:val="58595B"/>
          <w:sz w:val="14"/>
        </w:rPr>
        <w:t>(2015).</w:t>
      </w:r>
    </w:p>
    <w:p>
      <w:pPr>
        <w:spacing w:before="9"/>
        <w:ind w:left="409" w:right="0" w:firstLine="0"/>
        <w:jc w:val="left"/>
        <w:rPr>
          <w:sz w:val="14"/>
        </w:rPr>
      </w:pPr>
      <w:r>
        <w:rPr>
          <w:color w:val="58595B"/>
          <w:spacing w:val="-3"/>
          <w:sz w:val="14"/>
        </w:rPr>
        <w:t>181   </w:t>
      </w:r>
      <w:r>
        <w:rPr>
          <w:color w:val="58595B"/>
          <w:sz w:val="14"/>
        </w:rPr>
        <w:t>Mo. Ann. Stat § </w:t>
      </w:r>
      <w:r>
        <w:rPr>
          <w:color w:val="58595B"/>
          <w:spacing w:val="-4"/>
          <w:sz w:val="14"/>
        </w:rPr>
        <w:t>167.720</w:t>
      </w:r>
      <w:r>
        <w:rPr>
          <w:color w:val="58595B"/>
          <w:spacing w:val="-9"/>
          <w:sz w:val="14"/>
        </w:rPr>
        <w:t> </w:t>
      </w:r>
      <w:r>
        <w:rPr>
          <w:color w:val="58595B"/>
          <w:sz w:val="14"/>
        </w:rPr>
        <w:t>(2015).</w:t>
      </w:r>
    </w:p>
    <w:p>
      <w:pPr>
        <w:spacing w:before="9"/>
        <w:ind w:left="409" w:right="0" w:firstLine="0"/>
        <w:jc w:val="left"/>
        <w:rPr>
          <w:sz w:val="14"/>
        </w:rPr>
      </w:pPr>
      <w:r>
        <w:rPr>
          <w:color w:val="58595B"/>
          <w:sz w:val="14"/>
        </w:rPr>
        <w:t>182  Mo. Ann. Stat. § </w:t>
      </w:r>
      <w:r>
        <w:rPr>
          <w:color w:val="58595B"/>
          <w:spacing w:val="-4"/>
          <w:sz w:val="14"/>
        </w:rPr>
        <w:t>170.041</w:t>
      </w:r>
      <w:r>
        <w:rPr>
          <w:color w:val="58595B"/>
          <w:spacing w:val="3"/>
          <w:sz w:val="14"/>
        </w:rPr>
        <w:t> </w:t>
      </w:r>
      <w:r>
        <w:rPr>
          <w:color w:val="58595B"/>
          <w:sz w:val="14"/>
        </w:rPr>
        <w:t>(2015).</w:t>
      </w:r>
    </w:p>
    <w:p>
      <w:pPr>
        <w:spacing w:line="254" w:lineRule="auto" w:before="10"/>
        <w:ind w:left="749" w:right="357" w:hanging="341"/>
        <w:jc w:val="left"/>
        <w:rPr>
          <w:sz w:val="14"/>
        </w:rPr>
      </w:pPr>
      <w:r>
        <w:rPr>
          <w:color w:val="58595B"/>
          <w:sz w:val="14"/>
        </w:rPr>
        <w:t>183 Mo. Code Regs. Ann. tit. 5, § 20-100.255, App. A (2015). Resource Standards for Missouri Public School Districts.</w:t>
      </w:r>
    </w:p>
    <w:p>
      <w:pPr>
        <w:spacing w:line="158" w:lineRule="exact" w:before="0"/>
        <w:ind w:left="409" w:right="0" w:firstLine="0"/>
        <w:jc w:val="left"/>
        <w:rPr>
          <w:sz w:val="14"/>
        </w:rPr>
      </w:pPr>
      <w:r>
        <w:rPr>
          <w:color w:val="58595B"/>
          <w:sz w:val="14"/>
        </w:rPr>
        <w:t>184 Mo. Code Regs. Ann. tit. 5, § 20-200.290 (2015).</w:t>
      </w:r>
    </w:p>
    <w:p>
      <w:pPr>
        <w:spacing w:before="9"/>
        <w:ind w:left="409" w:right="0" w:firstLine="0"/>
        <w:jc w:val="left"/>
        <w:rPr>
          <w:sz w:val="14"/>
        </w:rPr>
      </w:pPr>
      <w:r>
        <w:rPr>
          <w:color w:val="58595B"/>
          <w:sz w:val="14"/>
        </w:rPr>
        <w:t>185 Mo. Code Regs. Ann. tit. 5, § 20-400.280, App. A (2015).</w:t>
      </w:r>
    </w:p>
    <w:p>
      <w:pPr>
        <w:spacing w:after="0"/>
        <w:jc w:val="left"/>
        <w:rPr>
          <w:sz w:val="14"/>
        </w:rPr>
        <w:sectPr>
          <w:type w:val="continuous"/>
          <w:pgSz w:w="12240" w:h="15840"/>
          <w:pgMar w:top="700" w:bottom="280" w:left="0" w:right="0"/>
          <w:cols w:num="2" w:equalWidth="0">
            <w:col w:w="5883" w:space="40"/>
            <w:col w:w="6317"/>
          </w:cols>
        </w:sectPr>
      </w:pPr>
    </w:p>
    <w:p>
      <w:pPr>
        <w:pStyle w:val="BodyText"/>
        <w:rPr>
          <w:sz w:val="20"/>
        </w:rPr>
      </w:pPr>
    </w:p>
    <w:p>
      <w:pPr>
        <w:pStyle w:val="BodyText"/>
        <w:rPr>
          <w:sz w:val="20"/>
        </w:rPr>
      </w:pPr>
    </w:p>
    <w:p>
      <w:pPr>
        <w:pStyle w:val="BodyText"/>
        <w:spacing w:before="5"/>
      </w:pPr>
    </w:p>
    <w:p>
      <w:pPr>
        <w:spacing w:after="0"/>
        <w:sectPr>
          <w:footerReference w:type="default" r:id="rId171"/>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1976704"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174.679703pt;margin-top:-13.386408pt;width:102.1pt;height:57.15pt;mso-position-horizontal-relative:page;mso-position-vertical-relative:paragraph;z-index:251975680" coordorigin="3494,-268" coordsize="2042,1143">
            <v:shape style="position:absolute;left:3499;top:-262;width:2029;height:1131" coordorigin="3500,-261" coordsize="2029,1131" path="m5528,539l3848,539,3859,544,3866,559,3869,559,3876,564,3883,570,3876,580,3887,585,3887,600,3894,625,3897,641,3918,681,3929,681,3939,696,3939,721,3932,732,3939,742,3950,757,3978,757,3992,772,4006,803,4003,808,4013,828,4013,838,4024,853,4031,858,4041,869,4045,864,4045,853,4052,843,4063,833,4126,833,4126,823,4143,818,4271,818,4266,808,4270,798,4270,783,4277,783,4284,772,4344,772,4344,716,4758,716,4814,711,5525,711,5528,661,5528,539xm4126,833l4063,833,4108,838,4115,848,4126,843,4126,833xm4344,772l4287,772,4315,803,4312,808,4315,813,4330,823,4333,833,4344,838,4344,772xm4271,818l4143,818,4154,828,4175,828,4207,823,4273,823,4271,818xm4242,823l4207,823,4217,828,4242,823xm3978,757l3953,757,3953,767,3978,757xm4895,711l4814,711,4878,716,4895,711xm5528,311l3792,311,3788,347,3777,352,3785,362,3771,402,3767,407,3771,428,3760,428,3760,438,3767,443,3767,453,3760,458,3777,478,3777,489,3785,498,3767,509,3756,514,3753,524,3760,534,3760,554,3750,559,3753,575,3767,575,3771,585,3788,600,3802,595,3806,585,3820,585,3834,564,3848,539,5528,539,5528,311xm5528,291l3732,291,3739,296,3739,311,3746,316,3788,311,5528,311,5528,291xm5528,-261l3500,-261,3500,-18,3504,-8,3521,22,3532,28,3535,43,3542,43,3553,58,3553,73,3560,78,3560,88,3549,94,3567,109,3567,114,3549,124,3581,139,3588,144,3591,154,3623,164,3626,180,3651,200,3665,225,3672,230,3686,246,3686,261,3697,271,3704,276,3715,291,3715,296,3722,296,3732,291,5528,291,5528,-261xe" filled="true" fillcolor="#808285" stroked="false">
              <v:path arrowok="t"/>
              <v:fill type="solid"/>
            </v:shape>
            <v:shape style="position:absolute;left:3499;top:-262;width:2029;height:1131" coordorigin="3500,-261" coordsize="2029,1131" path="m4895,711l4878,716,4814,711,4758,716,4344,716,4344,838,4333,833,4330,823,4315,813,4312,808,4315,803,4287,772,4284,772,4277,783,4270,783,4270,793,4270,798,4266,808,4273,823,4270,823,4242,823,4217,828,4207,823,4175,828,4154,828,4143,818,4126,823,4126,843,4115,848,4108,838,4063,833,4052,843,4045,853,4045,864,4041,869,4031,858,4024,853,4013,838,4013,828,4003,808,4006,803,3992,772,3978,757,3953,767,3953,757,3950,757,3939,742,3932,732,3939,722,3939,696,3929,681,3918,681,3897,641,3894,625,3887,600,3887,585,3876,580,3883,570,3876,564,3869,559,3866,559,3859,544,3848,539,3834,564,3820,585,3806,585,3802,595,3788,600,3771,585,3767,575,3753,575,3750,559,3760,554,3760,534,3753,524,3756,514,3767,509,3785,498,3777,489,3777,478,3760,458,3767,453,3767,443,3760,438,3760,428,3771,428,3767,408,3771,402,3785,362,3777,352,3788,347,3792,311,3788,311,3746,316,3739,311,3739,296,3732,291,3722,296,3715,296,3715,291,3704,276,3697,271,3686,261,3686,246,3672,230,3665,225,3651,200,3626,180,3623,164,3591,154,3588,144,3581,139,3549,124,3567,114,3567,109,3549,94,3560,88,3560,78,3553,73,3553,58,3542,43,3535,43,3532,28,3521,22,3504,-8,3500,-18,3500,-261,3816,-261,3834,-261,5528,-261,5528,-175,5528,661,5525,711,4895,711xe" filled="false" stroked="true" strokeweight=".635pt" strokecolor="#58595b">
              <v:path arrowok="t"/>
              <v:stroke dashstyle="solid"/>
            </v:shape>
            <v:shape style="position:absolute;left:3493;top:-268;width:2042;height:1143" type="#_x0000_t202" filled="false" stroked="false">
              <v:textbox inset="0,0,0,0">
                <w:txbxContent>
                  <w:p>
                    <w:pPr>
                      <w:spacing w:before="372"/>
                      <w:ind w:left="-527" w:right="-260" w:firstLine="0"/>
                      <w:jc w:val="left"/>
                      <w:rPr>
                        <w:rFonts w:ascii="Calibri"/>
                        <w:sz w:val="44"/>
                      </w:rPr>
                    </w:pPr>
                    <w:r>
                      <w:rPr>
                        <w:rFonts w:ascii="Calibri"/>
                        <w:color w:val="FFFFFF"/>
                        <w:w w:val="115"/>
                        <w:sz w:val="44"/>
                        <w:shd w:fill="009CD8" w:color="auto" w:val="clear"/>
                      </w:rPr>
                      <w:t>A</w:t>
                    </w:r>
                    <w:r>
                      <w:rPr>
                        <w:rFonts w:ascii="Calibri"/>
                        <w:color w:val="FFFFFF"/>
                        <w:sz w:val="44"/>
                        <w:shd w:fill="009CD8" w:color="auto" w:val="clear"/>
                      </w:rPr>
                      <w:t>                        </w:t>
                    </w:r>
                    <w:r>
                      <w:rPr>
                        <w:rFonts w:ascii="Calibri"/>
                        <w:color w:val="FFFFFF"/>
                        <w:spacing w:val="45"/>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15"/>
          <w:shd w:fill="009CD8" w:color="auto" w:val="clear"/>
        </w:rPr>
        <w:t>MONTAN</w:t>
      </w:r>
    </w:p>
    <w:p>
      <w:pPr>
        <w:pStyle w:val="BodyText"/>
        <w:spacing w:before="3"/>
        <w:rPr>
          <w:rFonts w:ascii="Calibri"/>
          <w:sz w:val="24"/>
        </w:rPr>
      </w:pPr>
    </w:p>
    <w:p>
      <w:pPr>
        <w:spacing w:after="0"/>
        <w:rPr>
          <w:rFonts w:ascii="Calibri"/>
          <w:sz w:val="24"/>
        </w:rPr>
        <w:sectPr>
          <w:type w:val="continuous"/>
          <w:pgSz w:w="12240" w:h="15840"/>
          <w:pgMar w:top="700" w:bottom="280" w:left="0" w:right="0"/>
        </w:sectPr>
      </w:pPr>
    </w:p>
    <w:p>
      <w:pPr>
        <w:spacing w:line="295" w:lineRule="auto" w:before="99"/>
        <w:ind w:left="760" w:right="-10" w:firstLine="0"/>
        <w:jc w:val="left"/>
        <w:rPr>
          <w:sz w:val="18"/>
        </w:rPr>
      </w:pPr>
      <w:r>
        <w:rPr/>
        <w:pict>
          <v:group style="position:absolute;margin-left:0pt;margin-top:0pt;width:612pt;height:89.55pt;mso-position-horizontal-relative:page;mso-position-vertical-relative:page;z-index:-270986240"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color w:val="009CD8"/>
          <w:sz w:val="20"/>
        </w:rPr>
        <w:t>Amount of Required Physical Education: </w:t>
      </w:r>
      <w:r>
        <w:rPr>
          <w:color w:val="231F20"/>
          <w:sz w:val="18"/>
        </w:rPr>
        <w:t>The state requires students to take physical education in grades K-8 and requires high school students to earn physical education credit for graduation.</w:t>
      </w:r>
    </w:p>
    <w:p>
      <w:pPr>
        <w:pStyle w:val="BodyText"/>
        <w:spacing w:line="304" w:lineRule="auto" w:before="8"/>
        <w:ind w:left="760" w:right="94"/>
        <w:jc w:val="both"/>
      </w:pPr>
      <w:r>
        <w:rPr>
          <w:color w:val="231F20"/>
        </w:rPr>
        <w:t>The state requires middle school/junior high students to take 225 minutes</w:t>
      </w:r>
      <w:r>
        <w:rPr>
          <w:color w:val="231F20"/>
          <w:spacing w:val="-3"/>
        </w:rPr>
        <w:t> </w:t>
      </w:r>
      <w:r>
        <w:rPr>
          <w:color w:val="231F20"/>
        </w:rPr>
        <w:t>of</w:t>
      </w:r>
      <w:r>
        <w:rPr>
          <w:color w:val="231F20"/>
          <w:spacing w:val="-3"/>
        </w:rPr>
        <w:t> </w:t>
      </w:r>
      <w:r>
        <w:rPr>
          <w:color w:val="231F20"/>
        </w:rPr>
        <w:t>physical</w:t>
      </w:r>
      <w:r>
        <w:rPr>
          <w:color w:val="231F20"/>
          <w:spacing w:val="-4"/>
        </w:rPr>
        <w:t> </w:t>
      </w:r>
      <w:r>
        <w:rPr>
          <w:color w:val="231F20"/>
        </w:rPr>
        <w:t>education</w:t>
      </w:r>
      <w:r>
        <w:rPr>
          <w:color w:val="231F20"/>
          <w:spacing w:val="-3"/>
        </w:rPr>
        <w:t> </w:t>
      </w:r>
      <w:r>
        <w:rPr>
          <w:color w:val="231F20"/>
        </w:rPr>
        <w:t>per</w:t>
      </w:r>
      <w:r>
        <w:rPr>
          <w:color w:val="231F20"/>
          <w:spacing w:val="-4"/>
        </w:rPr>
        <w:t> </w:t>
      </w:r>
      <w:r>
        <w:rPr>
          <w:color w:val="231F20"/>
        </w:rPr>
        <w:t>week.</w:t>
      </w:r>
      <w:r>
        <w:rPr>
          <w:color w:val="231F20"/>
          <w:spacing w:val="-3"/>
        </w:rPr>
        <w:t> </w:t>
      </w:r>
      <w:r>
        <w:rPr>
          <w:color w:val="231F20"/>
        </w:rPr>
        <w:t>The</w:t>
      </w:r>
      <w:r>
        <w:rPr>
          <w:color w:val="231F20"/>
          <w:spacing w:val="-4"/>
        </w:rPr>
        <w:t> </w:t>
      </w:r>
      <w:r>
        <w:rPr>
          <w:color w:val="231F20"/>
        </w:rPr>
        <w:t>state</w:t>
      </w:r>
      <w:r>
        <w:rPr>
          <w:color w:val="231F20"/>
          <w:spacing w:val="-3"/>
        </w:rPr>
        <w:t> </w:t>
      </w:r>
      <w:r>
        <w:rPr>
          <w:color w:val="231F20"/>
        </w:rPr>
        <w:t>does</w:t>
      </w:r>
      <w:r>
        <w:rPr>
          <w:color w:val="231F20"/>
          <w:spacing w:val="-3"/>
        </w:rPr>
        <w:t> </w:t>
      </w:r>
      <w:r>
        <w:rPr>
          <w:color w:val="231F20"/>
        </w:rPr>
        <w:t>not</w:t>
      </w:r>
      <w:r>
        <w:rPr>
          <w:color w:val="231F20"/>
          <w:spacing w:val="-3"/>
        </w:rPr>
        <w:t> </w:t>
      </w:r>
      <w:r>
        <w:rPr>
          <w:color w:val="231F20"/>
        </w:rPr>
        <w:t>have</w:t>
      </w:r>
      <w:r>
        <w:rPr>
          <w:color w:val="231F20"/>
          <w:spacing w:val="-3"/>
        </w:rPr>
        <w:t> </w:t>
      </w:r>
      <w:r>
        <w:rPr>
          <w:color w:val="231F20"/>
        </w:rPr>
        <w:t>a method for enforcing the</w:t>
      </w:r>
      <w:r>
        <w:rPr>
          <w:color w:val="231F20"/>
          <w:spacing w:val="-2"/>
        </w:rPr>
        <w:t> </w:t>
      </w:r>
      <w:r>
        <w:rPr>
          <w:color w:val="231F20"/>
        </w:rPr>
        <w:t>requirements.</w:t>
      </w:r>
    </w:p>
    <w:p>
      <w:pPr>
        <w:spacing w:line="297" w:lineRule="auto" w:before="178"/>
        <w:ind w:left="760" w:right="40"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1"/>
        <w:rPr>
          <w:sz w:val="16"/>
        </w:rPr>
      </w:pPr>
    </w:p>
    <w:p>
      <w:pPr>
        <w:pStyle w:val="BodyText"/>
        <w:spacing w:line="300" w:lineRule="auto"/>
        <w:ind w:left="759" w:right="40"/>
      </w:pPr>
      <w:r>
        <w:rPr>
          <w:rFonts w:ascii="Franklin Gothic Demi"/>
          <w:color w:val="009CD8"/>
          <w:sz w:val="20"/>
        </w:rPr>
        <w:t>High School Graduation Requirements: </w:t>
      </w:r>
      <w:r>
        <w:rPr>
          <w:color w:val="231F20"/>
        </w:rPr>
        <w:t>The state requires students to earn 1.0 health-enhancement unit (0.5 units each year for two years) for graduation.</w:t>
      </w:r>
      <w:r>
        <w:rPr>
          <w:color w:val="231F20"/>
          <w:position w:val="6"/>
          <w:sz w:val="10"/>
        </w:rPr>
        <w:t>186 </w:t>
      </w:r>
      <w:r>
        <w:rPr>
          <w:color w:val="231F20"/>
        </w:rPr>
        <w:t>Health enhancement combines the disciplines of health education and physical education into a single curriculum with its focus on health-related outcomes.</w:t>
      </w:r>
    </w:p>
    <w:p>
      <w:pPr>
        <w:pStyle w:val="BodyText"/>
        <w:spacing w:before="10"/>
        <w:rPr>
          <w:sz w:val="15"/>
        </w:rPr>
      </w:pPr>
    </w:p>
    <w:p>
      <w:pPr>
        <w:pStyle w:val="BodyText"/>
        <w:spacing w:line="295" w:lineRule="auto"/>
        <w:ind w:left="760" w:right="-10" w:hanging="1"/>
      </w:pPr>
      <w:r>
        <w:rPr>
          <w:rFonts w:ascii="Franklin Gothic Demi"/>
          <w:color w:val="009CD8"/>
          <w:sz w:val="20"/>
        </w:rPr>
        <w:t>Substitutions: </w:t>
      </w:r>
      <w:r>
        <w:rPr>
          <w:color w:val="231F20"/>
        </w:rPr>
        <w:t>The state does not permit school districts or schools to allow students to substitute other activities for their required physical education credit.</w:t>
      </w:r>
    </w:p>
    <w:p>
      <w:pPr>
        <w:pStyle w:val="BodyText"/>
        <w:spacing w:before="1"/>
        <w:rPr>
          <w:sz w:val="16"/>
        </w:rPr>
      </w:pPr>
    </w:p>
    <w:p>
      <w:pPr>
        <w:pStyle w:val="BodyText"/>
        <w:spacing w:line="302" w:lineRule="auto"/>
        <w:ind w:left="759" w:right="14"/>
      </w:pPr>
      <w:r>
        <w:rPr>
          <w:rFonts w:ascii="Franklin Gothic Demi"/>
          <w:color w:val="009CD8"/>
          <w:sz w:val="20"/>
        </w:rPr>
        <w:t>Exemptions/Waivers: </w:t>
      </w:r>
      <w:r>
        <w:rPr>
          <w:color w:val="231F20"/>
        </w:rPr>
        <w:t>The state does not permit schools or school districts to apply for a waiver from state physical education requirements. At the local level, students can receive an exemption for any class/subject, including physical education, based on individual student needs and performance levels. These requests are considered with respect to age, maturity, interests, and aspiration of the students and are in consultation with the parents/ guardians.</w:t>
      </w:r>
    </w:p>
    <w:p>
      <w:pPr>
        <w:pStyle w:val="BodyText"/>
        <w:spacing w:line="302" w:lineRule="auto" w:before="178"/>
        <w:ind w:left="760" w:right="-12" w:hanging="1"/>
      </w:pPr>
      <w:r>
        <w:rPr>
          <w:rFonts w:ascii="Franklin Gothic Demi"/>
          <w:color w:val="009CD8"/>
          <w:sz w:val="20"/>
        </w:rPr>
        <w:t>Physical Activity: </w:t>
      </w:r>
      <w:r>
        <w:rPr>
          <w:color w:val="231F20"/>
        </w:rPr>
        <w:t>The state does not require elementary schools to provide daily recess and does not require a minimum weekly amount of physical activity time for elementary, middle school/ junior high, or high school students. Classroom physical activity breaks are not required. The state does not prohibit the use of withholding physical activity, including recess, as punishment for disciplinary reasons, nor does it prohibit using physical activity as punishment for inappropriate behavior.</w:t>
      </w:r>
    </w:p>
    <w:p>
      <w:pPr>
        <w:pStyle w:val="BodyText"/>
        <w:spacing w:line="297" w:lineRule="auto" w:before="178"/>
        <w:ind w:left="759" w:right="-10"/>
      </w:pPr>
      <w:r>
        <w:rPr>
          <w:rFonts w:ascii="Franklin Gothic Demi"/>
          <w:color w:val="009CD8"/>
          <w:sz w:val="20"/>
        </w:rPr>
        <w:t>Local School Wellness Policy: </w:t>
      </w:r>
      <w:r>
        <w:rPr>
          <w:color w:val="231F20"/>
        </w:rPr>
        <w:t>The state requires schools or school districts to provide their local school wellness policy to the state</w:t>
      </w:r>
      <w:r>
        <w:rPr>
          <w:color w:val="231F20"/>
          <w:spacing w:val="-4"/>
        </w:rPr>
        <w:t> </w:t>
      </w:r>
      <w:r>
        <w:rPr>
          <w:color w:val="231F20"/>
        </w:rPr>
        <w:t>education</w:t>
      </w:r>
      <w:r>
        <w:rPr>
          <w:color w:val="231F20"/>
          <w:spacing w:val="-3"/>
        </w:rPr>
        <w:t> </w:t>
      </w:r>
      <w:r>
        <w:rPr>
          <w:color w:val="231F20"/>
        </w:rPr>
        <w:t>agency,</w:t>
      </w:r>
      <w:r>
        <w:rPr>
          <w:color w:val="231F20"/>
          <w:spacing w:val="-3"/>
        </w:rPr>
        <w:t> </w:t>
      </w:r>
      <w:r>
        <w:rPr>
          <w:color w:val="231F20"/>
        </w:rPr>
        <w:t>but</w:t>
      </w:r>
      <w:r>
        <w:rPr>
          <w:color w:val="231F20"/>
          <w:spacing w:val="-4"/>
        </w:rPr>
        <w:t> </w:t>
      </w:r>
      <w:r>
        <w:rPr>
          <w:color w:val="231F20"/>
        </w:rPr>
        <w:t>does</w:t>
      </w:r>
      <w:r>
        <w:rPr>
          <w:color w:val="231F20"/>
          <w:spacing w:val="-3"/>
        </w:rPr>
        <w:t> </w:t>
      </w:r>
      <w:r>
        <w:rPr>
          <w:color w:val="231F20"/>
        </w:rPr>
        <w:t>not</w:t>
      </w:r>
      <w:r>
        <w:rPr>
          <w:color w:val="231F20"/>
          <w:spacing w:val="-3"/>
        </w:rPr>
        <w:t> </w:t>
      </w:r>
      <w:r>
        <w:rPr>
          <w:color w:val="231F20"/>
        </w:rPr>
        <w:t>require</w:t>
      </w:r>
      <w:r>
        <w:rPr>
          <w:color w:val="231F20"/>
          <w:spacing w:val="-3"/>
        </w:rPr>
        <w:t> </w:t>
      </w:r>
      <w:r>
        <w:rPr>
          <w:color w:val="231F20"/>
        </w:rPr>
        <w:t>the</w:t>
      </w:r>
      <w:r>
        <w:rPr>
          <w:color w:val="231F20"/>
          <w:spacing w:val="-4"/>
        </w:rPr>
        <w:t> </w:t>
      </w:r>
      <w:r>
        <w:rPr>
          <w:color w:val="231F20"/>
        </w:rPr>
        <w:t>policy</w:t>
      </w:r>
      <w:r>
        <w:rPr>
          <w:color w:val="231F20"/>
          <w:spacing w:val="-4"/>
        </w:rPr>
        <w:t> </w:t>
      </w:r>
      <w:r>
        <w:rPr>
          <w:color w:val="231F20"/>
        </w:rPr>
        <w:t>to</w:t>
      </w:r>
      <w:r>
        <w:rPr>
          <w:color w:val="231F20"/>
          <w:spacing w:val="-3"/>
        </w:rPr>
        <w:t> </w:t>
      </w:r>
      <w:r>
        <w:rPr>
          <w:color w:val="231F20"/>
        </w:rPr>
        <w:t>be</w:t>
      </w:r>
      <w:r>
        <w:rPr>
          <w:color w:val="231F20"/>
          <w:spacing w:val="-4"/>
        </w:rPr>
        <w:t> </w:t>
      </w:r>
      <w:r>
        <w:rPr>
          <w:color w:val="231F20"/>
        </w:rPr>
        <w:t>posted online for the public. The state monitors implementation of</w:t>
      </w:r>
      <w:r>
        <w:rPr>
          <w:color w:val="231F20"/>
          <w:spacing w:val="-22"/>
        </w:rPr>
        <w:t> </w:t>
      </w:r>
      <w:r>
        <w:rPr>
          <w:color w:val="231F20"/>
        </w:rPr>
        <w:t>local</w:t>
      </w:r>
    </w:p>
    <w:p>
      <w:pPr>
        <w:pStyle w:val="BodyText"/>
        <w:spacing w:line="304" w:lineRule="auto" w:before="100"/>
        <w:ind w:left="422" w:right="704"/>
      </w:pPr>
      <w:r>
        <w:rPr/>
        <w:br w:type="column"/>
      </w:r>
      <w:r>
        <w:rPr>
          <w:color w:val="231F20"/>
        </w:rPr>
        <w:t>school wellness policies every three years during an administrative review of school nutrition programs, during which documentation must be provided to support information about when and how the review and update of the policy occurs.</w:t>
      </w:r>
    </w:p>
    <w:p>
      <w:pPr>
        <w:pStyle w:val="BodyText"/>
        <w:spacing w:line="300" w:lineRule="auto" w:before="179"/>
        <w:ind w:left="422" w:right="704"/>
      </w:pPr>
      <w:r>
        <w:rPr>
          <w:rFonts w:ascii="Franklin Gothic Demi"/>
          <w:color w:val="009CD8"/>
          <w:sz w:val="20"/>
        </w:rPr>
        <w:t>State Standards: </w:t>
      </w:r>
      <w:r>
        <w:rPr>
          <w:color w:val="231F20"/>
        </w:rPr>
        <w:t>The state has adopted standards for physical education, the </w:t>
      </w:r>
      <w:hyperlink r:id="rId172">
        <w:r>
          <w:rPr>
            <w:color w:val="25408F"/>
            <w:u w:val="single" w:color="25408F"/>
          </w:rPr>
          <w:t>Montana Health Enhancement Standards</w:t>
        </w:r>
      </w:hyperlink>
      <w:r>
        <w:rPr>
          <w:color w:val="231F20"/>
        </w:rPr>
        <w:t>.</w:t>
      </w:r>
      <w:r>
        <w:rPr>
          <w:color w:val="231F20"/>
          <w:position w:val="6"/>
          <w:sz w:val="10"/>
        </w:rPr>
        <w:t>187 </w:t>
      </w:r>
      <w:r>
        <w:rPr>
          <w:color w:val="231F20"/>
        </w:rPr>
        <w:t>The standards were last revised in 2001. Revised Health Enhancement standards are expected to be adopted by the Board of Public Education in July 2016.</w:t>
      </w:r>
    </w:p>
    <w:p>
      <w:pPr>
        <w:pStyle w:val="Heading5"/>
        <w:spacing w:before="159"/>
        <w:ind w:left="602"/>
      </w:pPr>
      <w:r>
        <w:rPr>
          <w:color w:val="58595B"/>
        </w:rPr>
        <w:t>Areas addressed in the state standards include:</w:t>
      </w:r>
    </w:p>
    <w:p>
      <w:pPr>
        <w:spacing w:line="285" w:lineRule="auto" w:before="110"/>
        <w:ind w:left="602" w:right="704"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2"/>
        <w:ind w:left="602" w:right="704"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1"/>
        <w:ind w:left="602"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5"/>
        <w:ind w:left="602"/>
      </w:pPr>
      <w:r>
        <w:rPr>
          <w:color w:val="231F20"/>
        </w:rPr>
        <w:t>maintain a health-enhancing level of physical activity and fitness</w:t>
      </w:r>
    </w:p>
    <w:p>
      <w:pPr>
        <w:pStyle w:val="BodyText"/>
        <w:spacing w:before="7"/>
      </w:pPr>
    </w:p>
    <w:p>
      <w:pPr>
        <w:spacing w:line="285" w:lineRule="auto" w:before="0"/>
        <w:ind w:left="602" w:right="704"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2"/>
        <w:ind w:left="602" w:right="704"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0"/>
        <w:rPr>
          <w:sz w:val="16"/>
        </w:rPr>
      </w:pPr>
    </w:p>
    <w:p>
      <w:pPr>
        <w:pStyle w:val="BodyText"/>
        <w:spacing w:line="302" w:lineRule="auto"/>
        <w:ind w:left="422" w:right="844"/>
      </w:pPr>
      <w:r>
        <w:rPr>
          <w:rFonts w:ascii="Franklin Gothic Demi"/>
          <w:color w:val="009CD8"/>
          <w:sz w:val="20"/>
        </w:rPr>
        <w:t>State Curriculum: </w:t>
      </w:r>
      <w:r>
        <w:rPr>
          <w:color w:val="231F20"/>
        </w:rPr>
        <w:t>The state does not require schools or school districts to use a specific curriculum. Local school districts </w:t>
      </w:r>
      <w:r>
        <w:rPr>
          <w:color w:val="231F20"/>
          <w:spacing w:val="-3"/>
        </w:rPr>
        <w:t>have </w:t>
      </w:r>
      <w:r>
        <w:rPr>
          <w:color w:val="231F20"/>
        </w:rPr>
        <w:t>the option of using a commercial curriculum of their choice and must be revised and/or reviewed every five years. In the past year the</w:t>
      </w:r>
      <w:r>
        <w:rPr>
          <w:color w:val="231F20"/>
          <w:spacing w:val="-5"/>
        </w:rPr>
        <w:t> </w:t>
      </w:r>
      <w:r>
        <w:rPr>
          <w:color w:val="231F20"/>
        </w:rPr>
        <w:t>state</w:t>
      </w:r>
      <w:r>
        <w:rPr>
          <w:color w:val="231F20"/>
          <w:spacing w:val="-4"/>
        </w:rPr>
        <w:t> </w:t>
      </w:r>
      <w:r>
        <w:rPr>
          <w:color w:val="231F20"/>
        </w:rPr>
        <w:t>has</w:t>
      </w:r>
      <w:r>
        <w:rPr>
          <w:color w:val="231F20"/>
          <w:spacing w:val="-5"/>
        </w:rPr>
        <w:t> </w:t>
      </w:r>
      <w:r>
        <w:rPr>
          <w:color w:val="231F20"/>
        </w:rPr>
        <w:t>provided</w:t>
      </w:r>
      <w:r>
        <w:rPr>
          <w:color w:val="231F20"/>
          <w:spacing w:val="-6"/>
        </w:rPr>
        <w:t> </w:t>
      </w:r>
      <w:r>
        <w:rPr>
          <w:color w:val="231F20"/>
        </w:rPr>
        <w:t>the</w:t>
      </w:r>
      <w:r>
        <w:rPr>
          <w:color w:val="231F20"/>
          <w:spacing w:val="-4"/>
        </w:rPr>
        <w:t> </w:t>
      </w:r>
      <w:r>
        <w:rPr>
          <w:color w:val="231F20"/>
        </w:rPr>
        <w:t>revised</w:t>
      </w:r>
      <w:r>
        <w:rPr>
          <w:color w:val="231F20"/>
          <w:spacing w:val="-5"/>
        </w:rPr>
        <w:t> </w:t>
      </w:r>
      <w:r>
        <w:rPr>
          <w:color w:val="231F20"/>
        </w:rPr>
        <w:t>Health</w:t>
      </w:r>
      <w:r>
        <w:rPr>
          <w:color w:val="231F20"/>
          <w:spacing w:val="-5"/>
        </w:rPr>
        <w:t> </w:t>
      </w:r>
      <w:r>
        <w:rPr>
          <w:color w:val="231F20"/>
        </w:rPr>
        <w:t>Enhancement</w:t>
      </w:r>
      <w:r>
        <w:rPr>
          <w:color w:val="231F20"/>
          <w:spacing w:val="-4"/>
        </w:rPr>
        <w:t> </w:t>
      </w:r>
      <w:r>
        <w:rPr>
          <w:color w:val="231F20"/>
        </w:rPr>
        <w:t>Standards in draft form at the annual SHAPE Montana conference. It has also promoted use of the Physical Education Curriculum Analysis </w:t>
      </w:r>
      <w:r>
        <w:rPr>
          <w:color w:val="231F20"/>
          <w:spacing w:val="-3"/>
        </w:rPr>
        <w:t>Tool (PECAT) </w:t>
      </w:r>
      <w:r>
        <w:rPr>
          <w:color w:val="231F20"/>
        </w:rPr>
        <w:t>through existing state communication networks and presentation(s) at state conferences or</w:t>
      </w:r>
      <w:r>
        <w:rPr>
          <w:color w:val="231F20"/>
          <w:spacing w:val="-5"/>
        </w:rPr>
        <w:t> </w:t>
      </w:r>
      <w:r>
        <w:rPr>
          <w:color w:val="231F20"/>
        </w:rPr>
        <w:t>meetings.</w:t>
      </w:r>
    </w:p>
    <w:p>
      <w:pPr>
        <w:pStyle w:val="BodyText"/>
        <w:spacing w:before="10"/>
        <w:rPr>
          <w:sz w:val="15"/>
        </w:rPr>
      </w:pPr>
    </w:p>
    <w:p>
      <w:pPr>
        <w:spacing w:line="297" w:lineRule="auto" w:before="0"/>
        <w:ind w:left="422" w:right="635" w:firstLine="0"/>
        <w:jc w:val="left"/>
        <w:rPr>
          <w:sz w:val="18"/>
        </w:rPr>
      </w:pPr>
      <w:r>
        <w:rPr>
          <w:rFonts w:ascii="Franklin Gothic Demi" w:hAnsi="Franklin Gothic Demi"/>
          <w:color w:val="009CD8"/>
          <w:sz w:val="20"/>
        </w:rPr>
        <w:t>State Funding for Physical Education Programs: </w:t>
      </w:r>
      <w:r>
        <w:rPr>
          <w:color w:val="231F20"/>
          <w:sz w:val="18"/>
        </w:rPr>
        <w:t>School district appropriations fund the state’s physical education programs in school districts and schools. No additional funding is available for physical education programs.</w:t>
      </w:r>
    </w:p>
    <w:p>
      <w:pPr>
        <w:pStyle w:val="BodyText"/>
        <w:spacing w:before="2"/>
        <w:rPr>
          <w:sz w:val="16"/>
        </w:rPr>
      </w:pPr>
    </w:p>
    <w:p>
      <w:pPr>
        <w:spacing w:before="0"/>
        <w:ind w:left="422" w:right="0" w:firstLine="0"/>
        <w:jc w:val="left"/>
        <w:rPr>
          <w:sz w:val="18"/>
        </w:rPr>
      </w:pPr>
      <w:r>
        <w:rPr>
          <w:rFonts w:ascii="Franklin Gothic Demi" w:hAnsi="Franklin Gothic Demi"/>
          <w:color w:val="009CD8"/>
          <w:sz w:val="20"/>
        </w:rPr>
        <w:t>Class Size: </w:t>
      </w:r>
      <w:r>
        <w:rPr>
          <w:color w:val="231F20"/>
          <w:sz w:val="18"/>
        </w:rPr>
        <w:t>The state’s required student-teacher ratio for</w:t>
      </w:r>
    </w:p>
    <w:p>
      <w:pPr>
        <w:pStyle w:val="BodyText"/>
        <w:spacing w:before="45"/>
        <w:ind w:left="422"/>
      </w:pPr>
      <w:r>
        <w:rPr>
          <w:color w:val="231F20"/>
        </w:rPr>
        <w:t>academic classes is applicable to physical education.</w:t>
      </w:r>
    </w:p>
    <w:p>
      <w:pPr>
        <w:spacing w:after="0"/>
        <w:sectPr>
          <w:type w:val="continuous"/>
          <w:pgSz w:w="12240" w:h="15840"/>
          <w:pgMar w:top="700" w:bottom="280" w:left="0" w:right="0"/>
          <w:cols w:num="2" w:equalWidth="0">
            <w:col w:w="5894" w:space="40"/>
            <w:col w:w="6306"/>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spacing w:after="0"/>
        <w:sectPr>
          <w:footerReference w:type="default" r:id="rId173"/>
          <w:pgSz w:w="12240" w:h="15840"/>
          <w:pgMar w:footer="570" w:header="0" w:top="0" w:bottom="760" w:left="0" w:right="0"/>
        </w:sectPr>
      </w:pPr>
    </w:p>
    <w:p>
      <w:pPr>
        <w:pStyle w:val="BodyText"/>
        <w:spacing w:line="295" w:lineRule="auto" w:before="97"/>
        <w:ind w:left="720" w:right="297" w:hanging="1"/>
      </w:pPr>
      <w:r>
        <w:rPr/>
        <w:pict>
          <v:shape style="position:absolute;margin-left:17.2672pt;margin-top:-102.150002pt;width:35.6pt;height:91.05pt;mso-position-horizontal-relative:page;mso-position-vertical-relative:paragraph;z-index:251981824"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rFonts w:ascii="Franklin Gothic Demi" w:hAnsi="Franklin Gothic Demi"/>
          <w:color w:val="009CD8"/>
          <w:sz w:val="20"/>
        </w:rPr>
        <w:t>Grade Point Average (GPA): </w:t>
      </w:r>
      <w:r>
        <w:rPr>
          <w:color w:val="231F20"/>
        </w:rPr>
        <w:t>The state does not require any class grades, including physical education to be included in a student’s GPA. This determination is made at the local level.</w:t>
      </w:r>
    </w:p>
    <w:p>
      <w:pPr>
        <w:pStyle w:val="BodyText"/>
        <w:spacing w:before="1"/>
        <w:rPr>
          <w:sz w:val="16"/>
        </w:rPr>
      </w:pPr>
    </w:p>
    <w:p>
      <w:pPr>
        <w:spacing w:line="295" w:lineRule="auto" w:before="0"/>
        <w:ind w:left="719" w:right="4" w:firstLine="0"/>
        <w:jc w:val="left"/>
        <w:rPr>
          <w:sz w:val="18"/>
        </w:rPr>
      </w:pPr>
      <w:r>
        <w:rPr>
          <w:rFonts w:ascii="Franklin Gothic Demi"/>
          <w:color w:val="009CD8"/>
          <w:sz w:val="20"/>
        </w:rPr>
        <w:t>Online Physical Education Courses: </w:t>
      </w:r>
      <w:r>
        <w:rPr>
          <w:color w:val="231F20"/>
          <w:sz w:val="18"/>
        </w:rPr>
        <w:t>The state allows students to earn required physical education credits through online physical education courses.</w:t>
      </w:r>
    </w:p>
    <w:p>
      <w:pPr>
        <w:pStyle w:val="BodyText"/>
        <w:spacing w:before="1"/>
        <w:rPr>
          <w:sz w:val="16"/>
        </w:rPr>
      </w:pPr>
    </w:p>
    <w:p>
      <w:pPr>
        <w:spacing w:line="285" w:lineRule="auto" w:before="0"/>
        <w:ind w:left="720" w:right="0" w:hanging="1"/>
        <w:jc w:val="left"/>
        <w:rPr>
          <w:sz w:val="18"/>
        </w:rPr>
      </w:pPr>
      <w:r>
        <w:rPr>
          <w:rFonts w:ascii="Franklin Gothic Demi"/>
          <w:color w:val="009CD8"/>
          <w:sz w:val="20"/>
        </w:rPr>
        <w:t>Student Assessment Requirements: </w:t>
      </w:r>
      <w:r>
        <w:rPr>
          <w:color w:val="231F20"/>
          <w:sz w:val="18"/>
        </w:rPr>
        <w:t>The state does not require student assessment in physical education.</w:t>
      </w:r>
    </w:p>
    <w:p>
      <w:pPr>
        <w:pStyle w:val="BodyText"/>
        <w:spacing w:before="10"/>
        <w:rPr>
          <w:sz w:val="16"/>
        </w:rPr>
      </w:pPr>
    </w:p>
    <w:p>
      <w:pPr>
        <w:spacing w:before="0"/>
        <w:ind w:left="720" w:right="0" w:firstLine="0"/>
        <w:jc w:val="left"/>
        <w:rPr>
          <w:sz w:val="18"/>
        </w:rPr>
      </w:pPr>
      <w:r>
        <w:rPr>
          <w:rFonts w:ascii="Franklin Gothic Demi"/>
          <w:color w:val="009CD8"/>
          <w:sz w:val="20"/>
        </w:rPr>
        <w:t>Fitness Assessment:</w:t>
      </w:r>
      <w:r>
        <w:rPr>
          <w:rFonts w:ascii="Franklin Gothic Demi"/>
          <w:color w:val="009CD8"/>
          <w:spacing w:val="-38"/>
          <w:sz w:val="20"/>
        </w:rPr>
        <w:t> </w:t>
      </w:r>
      <w:r>
        <w:rPr>
          <w:color w:val="231F20"/>
          <w:sz w:val="18"/>
        </w:rPr>
        <w:t>The state does not require student physical</w:t>
      </w:r>
    </w:p>
    <w:p>
      <w:pPr>
        <w:pStyle w:val="BodyText"/>
        <w:spacing w:before="45"/>
        <w:ind w:left="720"/>
      </w:pPr>
      <w:r>
        <w:rPr>
          <w:color w:val="231F20"/>
        </w:rPr>
        <w:t>fitness assessment.</w:t>
      </w:r>
    </w:p>
    <w:p>
      <w:pPr>
        <w:pStyle w:val="BodyText"/>
        <w:spacing w:before="4"/>
        <w:rPr>
          <w:sz w:val="20"/>
        </w:rPr>
      </w:pPr>
    </w:p>
    <w:p>
      <w:pPr>
        <w:spacing w:before="1"/>
        <w:ind w:left="720" w:right="0" w:firstLine="0"/>
        <w:jc w:val="left"/>
        <w:rPr>
          <w:sz w:val="18"/>
        </w:rPr>
      </w:pPr>
      <w:r>
        <w:rPr>
          <w:rFonts w:ascii="Franklin Gothic Demi"/>
          <w:color w:val="009CD8"/>
          <w:sz w:val="20"/>
        </w:rPr>
        <w:t>Body Mass Index (BMI): </w:t>
      </w:r>
      <w:r>
        <w:rPr>
          <w:color w:val="231F20"/>
          <w:sz w:val="18"/>
        </w:rPr>
        <w:t>The state does not require schools to</w:t>
      </w:r>
    </w:p>
    <w:p>
      <w:pPr>
        <w:pStyle w:val="BodyText"/>
        <w:spacing w:before="45"/>
        <w:ind w:left="719"/>
      </w:pPr>
      <w:r>
        <w:rPr>
          <w:color w:val="231F20"/>
        </w:rPr>
        <w:t>collect students BMI or height and weight.</w:t>
      </w:r>
    </w:p>
    <w:p>
      <w:pPr>
        <w:pStyle w:val="BodyText"/>
        <w:spacing w:before="4"/>
        <w:rPr>
          <w:sz w:val="20"/>
        </w:rPr>
      </w:pPr>
    </w:p>
    <w:p>
      <w:pPr>
        <w:pStyle w:val="BodyText"/>
        <w:spacing w:line="302" w:lineRule="auto"/>
        <w:ind w:left="720"/>
      </w:pPr>
      <w:r>
        <w:rPr>
          <w:rFonts w:ascii="Franklin Gothic Demi"/>
          <w:color w:val="009CD8"/>
          <w:sz w:val="20"/>
        </w:rPr>
        <w:t>Certification/Licensure of Physical Education Teachers: </w:t>
      </w:r>
      <w:r>
        <w:rPr>
          <w:color w:val="231F20"/>
        </w:rPr>
        <w:t>The state requires physical education teachers to be state certified/ licensed and endorsed to teach physical education at the high school level and for teaching online courses. It does not require physical</w:t>
      </w:r>
      <w:r>
        <w:rPr>
          <w:color w:val="231F20"/>
          <w:spacing w:val="-6"/>
        </w:rPr>
        <w:t> </w:t>
      </w:r>
      <w:r>
        <w:rPr>
          <w:color w:val="231F20"/>
        </w:rPr>
        <w:t>education</w:t>
      </w:r>
      <w:r>
        <w:rPr>
          <w:color w:val="231F20"/>
          <w:spacing w:val="-5"/>
        </w:rPr>
        <w:t> </w:t>
      </w:r>
      <w:r>
        <w:rPr>
          <w:color w:val="231F20"/>
        </w:rPr>
        <w:t>teachers</w:t>
      </w:r>
      <w:r>
        <w:rPr>
          <w:color w:val="231F20"/>
          <w:spacing w:val="-5"/>
        </w:rPr>
        <w:t> </w:t>
      </w:r>
      <w:r>
        <w:rPr>
          <w:color w:val="231F20"/>
        </w:rPr>
        <w:t>to</w:t>
      </w:r>
      <w:r>
        <w:rPr>
          <w:color w:val="231F20"/>
          <w:spacing w:val="-6"/>
        </w:rPr>
        <w:t> </w:t>
      </w:r>
      <w:r>
        <w:rPr>
          <w:color w:val="231F20"/>
        </w:rPr>
        <w:t>pass</w:t>
      </w:r>
      <w:r>
        <w:rPr>
          <w:color w:val="231F20"/>
          <w:spacing w:val="-5"/>
        </w:rPr>
        <w:t> </w:t>
      </w:r>
      <w:r>
        <w:rPr>
          <w:color w:val="231F20"/>
        </w:rPr>
        <w:t>a</w:t>
      </w:r>
      <w:r>
        <w:rPr>
          <w:color w:val="231F20"/>
          <w:spacing w:val="-5"/>
        </w:rPr>
        <w:t> </w:t>
      </w:r>
      <w:r>
        <w:rPr>
          <w:color w:val="231F20"/>
        </w:rPr>
        <w:t>physical</w:t>
      </w:r>
      <w:r>
        <w:rPr>
          <w:color w:val="231F20"/>
          <w:spacing w:val="-6"/>
        </w:rPr>
        <w:t> </w:t>
      </w:r>
      <w:r>
        <w:rPr>
          <w:color w:val="231F20"/>
        </w:rPr>
        <w:t>education</w:t>
      </w:r>
      <w:r>
        <w:rPr>
          <w:color w:val="231F20"/>
          <w:spacing w:val="-5"/>
        </w:rPr>
        <w:t> </w:t>
      </w:r>
      <w:r>
        <w:rPr>
          <w:color w:val="231F20"/>
        </w:rPr>
        <w:t>certificate/ licensure exam before they are endorsed to teach physical education, but does have Professional Educator Preparation Program Standards for physical education.</w:t>
      </w:r>
      <w:r>
        <w:rPr>
          <w:color w:val="231F20"/>
          <w:position w:val="6"/>
          <w:sz w:val="10"/>
        </w:rPr>
        <w:t>188 </w:t>
      </w:r>
      <w:r>
        <w:rPr>
          <w:color w:val="231F20"/>
        </w:rPr>
        <w:t>Elementary classroom teachers (generalists) are allowed to teach required elementary school physical education</w:t>
      </w:r>
      <w:r>
        <w:rPr>
          <w:color w:val="231F20"/>
          <w:spacing w:val="-2"/>
        </w:rPr>
        <w:t> </w:t>
      </w:r>
      <w:r>
        <w:rPr>
          <w:color w:val="231F20"/>
        </w:rPr>
        <w:t>classes.</w:t>
      </w:r>
    </w:p>
    <w:p>
      <w:pPr>
        <w:pStyle w:val="BodyText"/>
        <w:spacing w:before="1"/>
        <w:rPr>
          <w:sz w:val="16"/>
        </w:rPr>
      </w:pPr>
    </w:p>
    <w:p>
      <w:pPr>
        <w:pStyle w:val="BodyText"/>
        <w:spacing w:line="297" w:lineRule="auto" w:before="1"/>
        <w:ind w:left="720" w:right="384"/>
      </w:pPr>
      <w:r>
        <w:rPr>
          <w:rFonts w:ascii="Franklin Gothic Demi" w:hAnsi="Franklin Gothic Demi"/>
          <w:color w:val="009CD8"/>
          <w:sz w:val="20"/>
        </w:rPr>
        <w:t>Professional Development of Physical Education Teachers: </w:t>
      </w:r>
      <w:r>
        <w:rPr>
          <w:color w:val="231F20"/>
        </w:rPr>
        <w:t>Professional development is required in order to maintain/renew one’s physical education teacher certification or licensure, but the professional development does not have to be on physical education topics. The state provides professional development events or funding specifically for physical education teachers.</w:t>
      </w:r>
    </w:p>
    <w:p>
      <w:pPr>
        <w:spacing w:line="285" w:lineRule="auto" w:before="97"/>
        <w:ind w:left="389" w:right="743" w:firstLine="0"/>
        <w:jc w:val="left"/>
        <w:rPr>
          <w:sz w:val="18"/>
        </w:rPr>
      </w:pPr>
      <w:r>
        <w:rPr/>
        <w:br w:type="column"/>
      </w:r>
      <w:r>
        <w:rPr>
          <w:rFonts w:ascii="Franklin Gothic Demi"/>
          <w:color w:val="009CD8"/>
          <w:sz w:val="20"/>
        </w:rPr>
        <w:t>Teacher Evaluation: </w:t>
      </w:r>
      <w:r>
        <w:rPr>
          <w:color w:val="231F20"/>
          <w:sz w:val="18"/>
        </w:rPr>
        <w:t>The state does not have a teacher evaluation system for all teachers.</w:t>
      </w:r>
    </w:p>
    <w:p>
      <w:pPr>
        <w:pStyle w:val="BodyText"/>
        <w:spacing w:before="10"/>
        <w:rPr>
          <w:sz w:val="16"/>
        </w:rPr>
      </w:pPr>
    </w:p>
    <w:p>
      <w:pPr>
        <w:pStyle w:val="BodyText"/>
        <w:spacing w:line="297" w:lineRule="auto"/>
        <w:ind w:left="389" w:right="743"/>
      </w:pPr>
      <w:r>
        <w:rPr>
          <w:rFonts w:ascii="Franklin Gothic Demi"/>
          <w:color w:val="009CD8"/>
          <w:sz w:val="20"/>
        </w:rPr>
        <w:t>National Board Certification: </w:t>
      </w:r>
      <w:r>
        <w:rPr>
          <w:color w:val="231F20"/>
        </w:rPr>
        <w:t>The state supports the National Board Certification process by providing a one-time monetary bonus if the teacher receives board certification and one or more forms of non-monetary recognition for National Board Certified teachers.</w:t>
      </w:r>
    </w:p>
    <w:p>
      <w:pPr>
        <w:pStyle w:val="BodyText"/>
        <w:spacing w:before="1"/>
        <w:rPr>
          <w:sz w:val="16"/>
        </w:rPr>
      </w:pPr>
    </w:p>
    <w:p>
      <w:pPr>
        <w:pStyle w:val="BodyText"/>
        <w:spacing w:line="302" w:lineRule="auto" w:before="1"/>
        <w:ind w:left="389" w:right="743"/>
      </w:pPr>
      <w:r>
        <w:rPr>
          <w:rFonts w:ascii="Franklin Gothic Demi"/>
          <w:color w:val="009CD8"/>
          <w:sz w:val="20"/>
        </w:rPr>
        <w:t>District Physical Education Coordinator: </w:t>
      </w:r>
      <w:r>
        <w:rPr>
          <w:color w:val="231F20"/>
        </w:rPr>
        <w:t>The state does not require each school district to have a licensed physical educator serving as a physical education coordinator. It does not have designated staffing at the state level to oversee implementation, compliance, technical assistance, or monitoring of physical education programs in school districts and schools.</w:t>
      </w:r>
    </w:p>
    <w:p>
      <w:pPr>
        <w:pStyle w:val="Heading5"/>
        <w:spacing w:before="171"/>
        <w:ind w:left="389"/>
      </w:pPr>
      <w:r>
        <w:rPr>
          <w:color w:val="009CD8"/>
        </w:rPr>
        <w:t>Contact Person:</w:t>
      </w:r>
    </w:p>
    <w:p>
      <w:pPr>
        <w:pStyle w:val="BodyText"/>
        <w:spacing w:before="45"/>
        <w:ind w:left="389"/>
      </w:pPr>
      <w:r>
        <w:rPr>
          <w:color w:val="231F20"/>
        </w:rPr>
        <w:t>Susan Court</w:t>
      </w:r>
    </w:p>
    <w:p>
      <w:pPr>
        <w:pStyle w:val="BodyText"/>
        <w:spacing w:before="56"/>
        <w:ind w:left="389"/>
      </w:pPr>
      <w:r>
        <w:rPr>
          <w:color w:val="231F20"/>
        </w:rPr>
        <w:t>Health Education Specialist</w:t>
      </w:r>
    </w:p>
    <w:p>
      <w:pPr>
        <w:pStyle w:val="BodyText"/>
        <w:spacing w:before="56"/>
        <w:ind w:left="389"/>
      </w:pPr>
      <w:r>
        <w:rPr>
          <w:color w:val="231F20"/>
        </w:rPr>
        <w:t>Montana Office of Public Instruction</w:t>
      </w:r>
    </w:p>
    <w:p>
      <w:pPr>
        <w:pStyle w:val="BodyText"/>
        <w:spacing w:before="56"/>
        <w:ind w:left="389"/>
      </w:pPr>
      <w:r>
        <w:rPr>
          <w:color w:val="231F20"/>
        </w:rPr>
        <w:t>P.O. Box 202501</w:t>
      </w:r>
    </w:p>
    <w:p>
      <w:pPr>
        <w:pStyle w:val="BodyText"/>
        <w:spacing w:before="56"/>
        <w:ind w:left="389"/>
      </w:pPr>
      <w:r>
        <w:rPr>
          <w:color w:val="231F20"/>
        </w:rPr>
        <w:t>Helena, MT, 59620-2501</w:t>
      </w:r>
    </w:p>
    <w:p>
      <w:pPr>
        <w:pStyle w:val="BodyText"/>
        <w:spacing w:before="56"/>
        <w:ind w:left="389"/>
      </w:pPr>
      <w:r>
        <w:rPr>
          <w:color w:val="231F20"/>
          <w:spacing w:val="-3"/>
        </w:rPr>
        <w:t>406-444-3178</w:t>
      </w:r>
    </w:p>
    <w:p>
      <w:pPr>
        <w:pStyle w:val="BodyText"/>
        <w:spacing w:before="55"/>
        <w:ind w:left="389"/>
      </w:pPr>
      <w:hyperlink r:id="rId174">
        <w:r>
          <w:rPr>
            <w:color w:val="231F20"/>
          </w:rPr>
          <w:t>scourt@mt.gov</w:t>
        </w:r>
      </w:hyperlink>
    </w:p>
    <w:p>
      <w:pPr>
        <w:spacing w:after="0"/>
        <w:sectPr>
          <w:type w:val="continuous"/>
          <w:pgSz w:w="12240" w:h="15840"/>
          <w:pgMar w:top="700" w:bottom="280" w:left="0" w:right="0"/>
          <w:cols w:num="2" w:equalWidth="0">
            <w:col w:w="5902" w:space="40"/>
            <w:col w:w="6298"/>
          </w:cols>
        </w:sectPr>
      </w:pPr>
    </w:p>
    <w:p>
      <w:pPr>
        <w:pStyle w:val="BodyText"/>
        <w:rPr>
          <w:sz w:val="20"/>
        </w:rPr>
      </w:pPr>
      <w:r>
        <w:rPr/>
        <w:pict>
          <v:group style="position:absolute;margin-left:0pt;margin-top:0pt;width:612pt;height:89.55pt;mso-position-horizontal-relative:page;mso-position-vertical-relative:page;z-index:251980800"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9934;top:1374;width:1330;height:312" type="#_x0000_t202" filled="false" stroked="false">
              <v:textbox inset="0,0,0,0">
                <w:txbxContent>
                  <w:p>
                    <w:pPr>
                      <w:spacing w:line="309" w:lineRule="exact" w:before="3"/>
                      <w:ind w:left="0" w:right="0" w:firstLine="0"/>
                      <w:jc w:val="left"/>
                      <w:rPr>
                        <w:rFonts w:ascii="Calibri"/>
                        <w:sz w:val="26"/>
                      </w:rPr>
                    </w:pPr>
                    <w:r>
                      <w:rPr>
                        <w:rFonts w:ascii="Calibri"/>
                        <w:color w:val="009CD8"/>
                        <w:spacing w:val="-3"/>
                        <w:w w:val="115"/>
                        <w:sz w:val="26"/>
                      </w:rPr>
                      <w:t>MONTANA</w:t>
                    </w:r>
                  </w:p>
                </w:txbxContent>
              </v:textbox>
              <w10:wrap type="non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9"/>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spacing w:before="131"/>
        <w:ind w:left="720" w:right="0" w:firstLine="0"/>
        <w:jc w:val="left"/>
        <w:rPr>
          <w:sz w:val="14"/>
        </w:rPr>
      </w:pPr>
      <w:r>
        <w:rPr>
          <w:color w:val="58595B"/>
          <w:sz w:val="14"/>
        </w:rPr>
        <w:t>186 Mont. Admin. R. 10.55.905 (2015).</w:t>
      </w:r>
    </w:p>
    <w:p>
      <w:pPr>
        <w:spacing w:before="10"/>
        <w:ind w:left="719" w:right="0" w:firstLine="0"/>
        <w:jc w:val="left"/>
        <w:rPr>
          <w:sz w:val="14"/>
        </w:rPr>
      </w:pPr>
      <w:r>
        <w:rPr>
          <w:color w:val="58595B"/>
          <w:sz w:val="14"/>
        </w:rPr>
        <w:t>187 Mont. Admin. R. 10.54.7010 (2015).</w:t>
      </w:r>
    </w:p>
    <w:p>
      <w:pPr>
        <w:spacing w:before="9"/>
        <w:ind w:left="720" w:right="0" w:firstLine="0"/>
        <w:jc w:val="left"/>
        <w:rPr>
          <w:sz w:val="14"/>
        </w:rPr>
      </w:pPr>
      <w:r>
        <w:rPr>
          <w:color w:val="58595B"/>
          <w:sz w:val="14"/>
        </w:rPr>
        <w:t>188 Mont. Admin. R. 10.58.520 (2015).</w:t>
      </w:r>
    </w:p>
    <w:p>
      <w:pPr>
        <w:spacing w:after="0"/>
        <w:jc w:val="left"/>
        <w:rPr>
          <w:sz w:val="14"/>
        </w:rPr>
        <w:sectPr>
          <w:type w:val="continuous"/>
          <w:pgSz w:w="12240" w:h="15840"/>
          <w:pgMar w:top="700" w:bottom="280" w:left="0" w:right="0"/>
        </w:sectPr>
      </w:pPr>
    </w:p>
    <w:p>
      <w:pPr>
        <w:pStyle w:val="BodyText"/>
        <w:rPr>
          <w:sz w:val="20"/>
        </w:rPr>
      </w:pPr>
    </w:p>
    <w:p>
      <w:pPr>
        <w:pStyle w:val="BodyText"/>
        <w:rPr>
          <w:sz w:val="20"/>
        </w:rPr>
      </w:pPr>
    </w:p>
    <w:p>
      <w:pPr>
        <w:pStyle w:val="BodyText"/>
        <w:spacing w:before="5"/>
      </w:pPr>
    </w:p>
    <w:p>
      <w:pPr>
        <w:spacing w:after="0"/>
        <w:sectPr>
          <w:footerReference w:type="default" r:id="rId175"/>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1985920"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174.120193pt;margin-top:-9.332209pt;width:108.3pt;height:49.25pt;mso-position-horizontal-relative:page;mso-position-vertical-relative:paragraph;z-index:251984896" coordorigin="3482,-187" coordsize="2166,985">
            <v:shape style="position:absolute;left:3488;top:-181;width:2154;height:973" coordorigin="3488,-181" coordsize="2154,973" path="m4996,786l4302,786,4310,791,4914,791,4996,786xm5276,786l4996,786,5030,791,5254,791,5276,786xm5526,786l5276,786,5366,791,5470,791,5526,786xm4862,-181l3488,-181,3488,464,3981,464,3981,684,3985,786,5642,786,5623,762,5623,733,5609,723,5605,708,5590,703,5586,693,5568,684,5571,669,5552,625,5538,606,5534,596,5538,591,5534,591,5534,581,5526,571,5519,567,5512,557,5508,547,5508,542,5515,528,5512,513,5519,493,5519,479,5515,474,5508,454,5508,440,5512,435,5508,420,5504,415,5504,405,5500,391,5500,381,5508,371,5508,361,5500,357,5493,357,5493,352,5496,347,5496,342,5493,327,5493,322,5489,312,5474,308,5474,303,5470,298,5463,298,5455,294,5455,283,5463,274,5463,269,5452,269,5444,264,5444,235,5455,225,5452,215,5452,201,5444,191,5437,171,5437,147,5429,142,5426,142,5422,132,5414,127,5411,122,5407,103,5396,98,5396,88,5400,78,5392,64,5396,64,5392,59,5377,39,5377,20,5381,15,5384,5,5384,0,5381,-5,5374,-9,5355,-9,5351,-14,5343,-19,5328,-19,5321,-39,5317,-44,5310,-44,5302,-54,5299,-63,5295,-73,5284,-78,5280,-78,5276,-83,5269,-88,5243,-88,5235,-92,5231,-98,5228,-98,5213,-103,4993,-103,4978,-107,4967,-107,4951,-117,4941,-132,4925,-136,4914,-141,4907,-141,4903,-146,4888,-156,4881,-161,4873,-161,4869,-165,4866,-176,4862,-181xm5336,-24l5328,-19,5343,-19,5336,-24xm5250,-92l5243,-88,5261,-88,5250,-92xm5172,-132l5123,-132,5112,-127,5015,-127,5008,-112,5000,-107,4993,-103,5205,-103,5194,-107,5190,-112,5183,-117,5176,-117,5172,-122,5176,-127,5030,-127,5023,-132,5172,-132xm5049,-132l5041,-127,5060,-127,5049,-132xm5101,-132l5082,-127,5112,-127,5101,-132xm5146,-136l5142,-136,5131,-132,5157,-132,5146,-136xe" filled="true" fillcolor="#808285" stroked="false">
              <v:path arrowok="t"/>
              <v:fill type="solid"/>
            </v:shape>
            <v:shape style="position:absolute;left:3488;top:-181;width:2154;height:973" coordorigin="3488,-181" coordsize="2154,973" path="m5526,786l5470,791,5366,791,5276,786,5254,791,5030,791,4996,786,4914,791,4310,791,4302,786,4164,786,4142,786,3985,786,3981,679,3981,464,3843,464,3836,464,3660,464,3612,464,3488,464,3488,337,3488,-181,3627,-181,4862,-181,4866,-176,4869,-165,4873,-161,4881,-161,4888,-156,4903,-146,4907,-141,4914,-141,4925,-136,4941,-132,4951,-117,4967,-107,4978,-107,4993,-103,5000,-107,5008,-112,5015,-127,5023,-132,5030,-127,5041,-127,5049,-132,5060,-127,5067,-127,5075,-127,5082,-127,5101,-132,5112,-127,5123,-132,5131,-132,5142,-136,5146,-136,5157,-132,5172,-132,5176,-127,5172,-122,5176,-117,5183,-117,5190,-112,5194,-107,5205,-103,5213,-103,5228,-98,5231,-98,5236,-92,5243,-88,5250,-92,5261,-88,5269,-88,5276,-83,5280,-78,5284,-78,5295,-73,5299,-63,5303,-54,5310,-44,5317,-44,5321,-39,5328,-20,5336,-24,5343,-20,5351,-14,5355,-9,5358,-9,5370,-9,5374,-9,5381,-5,5384,0,5384,5,5381,15,5377,20,5377,29,5377,39,5392,59,5396,64,5392,64,5400,78,5396,88,5396,93,5396,98,5407,103,5411,122,5414,127,5422,132,5426,142,5429,142,5437,147,5437,157,5437,161,5437,171,5444,191,5452,201,5452,215,5456,225,5444,235,5444,254,5444,264,5452,269,5459,269,5463,269,5463,274,5456,283,5456,294,5463,298,5470,298,5474,303,5474,308,5489,312,5493,322,5493,327,5496,342,5496,347,5493,352,5493,356,5500,356,5508,361,5508,366,5508,371,5500,381,5500,391,5504,405,5504,415,5508,420,5512,435,5508,440,5508,449,5508,454,5515,474,5519,479,5519,489,5519,493,5512,513,5515,528,5508,542,5508,547,5512,557,5519,567,5526,571,5534,581,5534,591,5538,591,5534,596,5538,606,5552,625,5571,669,5568,684,5586,693,5590,703,5605,708,5609,723,5623,732,5623,762,5642,786,5526,786xe" filled="false" stroked="true" strokeweight=".598pt" strokecolor="#58595b">
              <v:path arrowok="t"/>
              <v:stroke dashstyle="solid"/>
            </v:shape>
            <v:shape style="position:absolute;left:3482;top:-187;width:2166;height:985" type="#_x0000_t202" filled="false" stroked="false">
              <v:textbox inset="0,0,0,0">
                <w:txbxContent>
                  <w:p>
                    <w:pPr>
                      <w:spacing w:before="291"/>
                      <w:ind w:left="-486" w:right="-144" w:firstLine="0"/>
                      <w:jc w:val="left"/>
                      <w:rPr>
                        <w:rFonts w:ascii="Calibri"/>
                        <w:sz w:val="44"/>
                      </w:rPr>
                    </w:pPr>
                    <w:r>
                      <w:rPr>
                        <w:rFonts w:ascii="Calibri"/>
                        <w:color w:val="FFFFFF"/>
                        <w:w w:val="115"/>
                        <w:sz w:val="44"/>
                        <w:shd w:fill="009CD8" w:color="auto" w:val="clear"/>
                      </w:rPr>
                      <w:t>A</w:t>
                    </w:r>
                    <w:r>
                      <w:rPr>
                        <w:rFonts w:ascii="Calibri"/>
                        <w:color w:val="FFFFFF"/>
                        <w:sz w:val="44"/>
                        <w:shd w:fill="009CD8" w:color="auto" w:val="clear"/>
                      </w:rPr>
                      <w:t>                        </w:t>
                    </w:r>
                    <w:r>
                      <w:rPr>
                        <w:rFonts w:ascii="Calibri"/>
                        <w:color w:val="FFFFFF"/>
                        <w:spacing w:val="15"/>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15"/>
          <w:shd w:fill="009CD8" w:color="auto" w:val="clear"/>
        </w:rPr>
        <w:t>NEBRASK</w:t>
      </w:r>
    </w:p>
    <w:p>
      <w:pPr>
        <w:pStyle w:val="BodyText"/>
        <w:spacing w:before="5"/>
        <w:rPr>
          <w:rFonts w:ascii="Calibri"/>
          <w:sz w:val="24"/>
        </w:rPr>
      </w:pPr>
    </w:p>
    <w:p>
      <w:pPr>
        <w:spacing w:after="0"/>
        <w:rPr>
          <w:rFonts w:ascii="Calibri"/>
          <w:sz w:val="24"/>
        </w:rPr>
        <w:sectPr>
          <w:type w:val="continuous"/>
          <w:pgSz w:w="12240" w:h="15840"/>
          <w:pgMar w:top="700" w:bottom="280" w:left="0" w:right="0"/>
        </w:sectPr>
      </w:pPr>
    </w:p>
    <w:p>
      <w:pPr>
        <w:pStyle w:val="BodyText"/>
        <w:spacing w:line="302" w:lineRule="auto" w:before="97"/>
        <w:ind w:left="760" w:right="14"/>
      </w:pPr>
      <w:r>
        <w:rPr/>
        <w:pict>
          <v:group style="position:absolute;margin-left:0pt;margin-top:0pt;width:612pt;height:89.55pt;mso-position-horizontal-relative:page;mso-position-vertical-relative:page;z-index:-270977024"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color w:val="009CD8"/>
          <w:sz w:val="20"/>
        </w:rPr>
        <w:t>Amount of Required Physical Education: </w:t>
      </w:r>
      <w:r>
        <w:rPr>
          <w:color w:val="231F20"/>
        </w:rPr>
        <w:t>The state requires students</w:t>
      </w:r>
      <w:r>
        <w:rPr>
          <w:color w:val="231F20"/>
          <w:spacing w:val="-4"/>
        </w:rPr>
        <w:t> </w:t>
      </w:r>
      <w:r>
        <w:rPr>
          <w:color w:val="231F20"/>
        </w:rPr>
        <w:t>to</w:t>
      </w:r>
      <w:r>
        <w:rPr>
          <w:color w:val="231F20"/>
          <w:spacing w:val="-3"/>
        </w:rPr>
        <w:t> </w:t>
      </w:r>
      <w:r>
        <w:rPr>
          <w:color w:val="231F20"/>
        </w:rPr>
        <w:t>take</w:t>
      </w:r>
      <w:r>
        <w:rPr>
          <w:color w:val="231F20"/>
          <w:spacing w:val="-4"/>
        </w:rPr>
        <w:t> </w:t>
      </w:r>
      <w:r>
        <w:rPr>
          <w:color w:val="231F20"/>
        </w:rPr>
        <w:t>physical</w:t>
      </w:r>
      <w:r>
        <w:rPr>
          <w:color w:val="231F20"/>
          <w:spacing w:val="-4"/>
        </w:rPr>
        <w:t> </w:t>
      </w:r>
      <w:r>
        <w:rPr>
          <w:color w:val="231F20"/>
        </w:rPr>
        <w:t>education</w:t>
      </w:r>
      <w:r>
        <w:rPr>
          <w:color w:val="231F20"/>
          <w:spacing w:val="-3"/>
        </w:rPr>
        <w:t> </w:t>
      </w:r>
      <w:r>
        <w:rPr>
          <w:color w:val="231F20"/>
        </w:rPr>
        <w:t>in</w:t>
      </w:r>
      <w:r>
        <w:rPr>
          <w:color w:val="231F20"/>
          <w:spacing w:val="-4"/>
        </w:rPr>
        <w:t> </w:t>
      </w:r>
      <w:r>
        <w:rPr>
          <w:color w:val="231F20"/>
        </w:rPr>
        <w:t>grades</w:t>
      </w:r>
      <w:r>
        <w:rPr>
          <w:color w:val="231F20"/>
          <w:spacing w:val="-5"/>
        </w:rPr>
        <w:t> </w:t>
      </w:r>
      <w:r>
        <w:rPr>
          <w:color w:val="231F20"/>
        </w:rPr>
        <w:t>K-8</w:t>
      </w:r>
      <w:r>
        <w:rPr>
          <w:color w:val="231F20"/>
          <w:spacing w:val="-3"/>
        </w:rPr>
        <w:t> </w:t>
      </w:r>
      <w:r>
        <w:rPr>
          <w:color w:val="231F20"/>
        </w:rPr>
        <w:t>but</w:t>
      </w:r>
      <w:r>
        <w:rPr>
          <w:color w:val="231F20"/>
          <w:spacing w:val="-4"/>
        </w:rPr>
        <w:t> </w:t>
      </w:r>
      <w:r>
        <w:rPr>
          <w:color w:val="231F20"/>
        </w:rPr>
        <w:t>does</w:t>
      </w:r>
      <w:r>
        <w:rPr>
          <w:color w:val="231F20"/>
          <w:spacing w:val="-4"/>
        </w:rPr>
        <w:t> </w:t>
      </w:r>
      <w:r>
        <w:rPr>
          <w:color w:val="231F20"/>
        </w:rPr>
        <w:t>not</w:t>
      </w:r>
      <w:r>
        <w:rPr>
          <w:color w:val="231F20"/>
          <w:spacing w:val="-3"/>
        </w:rPr>
        <w:t> </w:t>
      </w:r>
      <w:r>
        <w:rPr>
          <w:color w:val="231F20"/>
        </w:rPr>
        <w:t>have a requirement for the number of minutes. High schools are required to provide physical education. The state survey reported that students</w:t>
      </w:r>
      <w:r>
        <w:rPr>
          <w:color w:val="231F20"/>
          <w:spacing w:val="-4"/>
        </w:rPr>
        <w:t> </w:t>
      </w:r>
      <w:r>
        <w:rPr>
          <w:color w:val="231F20"/>
        </w:rPr>
        <w:t>in</w:t>
      </w:r>
      <w:r>
        <w:rPr>
          <w:color w:val="231F20"/>
          <w:spacing w:val="-4"/>
        </w:rPr>
        <w:t> </w:t>
      </w:r>
      <w:r>
        <w:rPr>
          <w:color w:val="231F20"/>
        </w:rPr>
        <w:t>grades</w:t>
      </w:r>
      <w:r>
        <w:rPr>
          <w:color w:val="231F20"/>
          <w:spacing w:val="-3"/>
        </w:rPr>
        <w:t> </w:t>
      </w:r>
      <w:r>
        <w:rPr>
          <w:color w:val="231F20"/>
        </w:rPr>
        <w:t>9-12</w:t>
      </w:r>
      <w:r>
        <w:rPr>
          <w:color w:val="231F20"/>
          <w:spacing w:val="-4"/>
        </w:rPr>
        <w:t> </w:t>
      </w:r>
      <w:r>
        <w:rPr>
          <w:color w:val="231F20"/>
        </w:rPr>
        <w:t>are</w:t>
      </w:r>
      <w:r>
        <w:rPr>
          <w:color w:val="231F20"/>
          <w:spacing w:val="-4"/>
        </w:rPr>
        <w:t> </w:t>
      </w:r>
      <w:r>
        <w:rPr>
          <w:color w:val="231F20"/>
        </w:rPr>
        <w:t>not</w:t>
      </w:r>
      <w:r>
        <w:rPr>
          <w:color w:val="231F20"/>
          <w:spacing w:val="-3"/>
        </w:rPr>
        <w:t> </w:t>
      </w:r>
      <w:r>
        <w:rPr>
          <w:color w:val="231F20"/>
        </w:rPr>
        <w:t>required</w:t>
      </w:r>
      <w:r>
        <w:rPr>
          <w:color w:val="231F20"/>
          <w:spacing w:val="-3"/>
        </w:rPr>
        <w:t> </w:t>
      </w:r>
      <w:r>
        <w:rPr>
          <w:color w:val="231F20"/>
        </w:rPr>
        <w:t>to</w:t>
      </w:r>
      <w:r>
        <w:rPr>
          <w:color w:val="231F20"/>
          <w:spacing w:val="-3"/>
        </w:rPr>
        <w:t> </w:t>
      </w:r>
      <w:r>
        <w:rPr>
          <w:color w:val="231F20"/>
        </w:rPr>
        <w:t>take</w:t>
      </w:r>
      <w:r>
        <w:rPr>
          <w:color w:val="231F20"/>
          <w:spacing w:val="-3"/>
        </w:rPr>
        <w:t> </w:t>
      </w:r>
      <w:r>
        <w:rPr>
          <w:color w:val="231F20"/>
        </w:rPr>
        <w:t>physical</w:t>
      </w:r>
      <w:r>
        <w:rPr>
          <w:color w:val="231F20"/>
          <w:spacing w:val="-4"/>
        </w:rPr>
        <w:t> </w:t>
      </w:r>
      <w:r>
        <w:rPr>
          <w:color w:val="231F20"/>
        </w:rPr>
        <w:t>education. State law specifies that secondary school students must complete 20 instructional units or two years of daily classes in personal health and physical fitness.</w:t>
      </w:r>
      <w:r>
        <w:rPr>
          <w:color w:val="231F20"/>
          <w:position w:val="6"/>
          <w:sz w:val="10"/>
        </w:rPr>
        <w:t>189 </w:t>
      </w:r>
      <w:r>
        <w:rPr>
          <w:color w:val="231F20"/>
        </w:rPr>
        <w:t>The state enforces the physical education requirements using the school improvement</w:t>
      </w:r>
      <w:r>
        <w:rPr>
          <w:color w:val="231F20"/>
          <w:spacing w:val="-11"/>
        </w:rPr>
        <w:t> </w:t>
      </w:r>
      <w:r>
        <w:rPr>
          <w:color w:val="231F20"/>
        </w:rPr>
        <w:t>process.</w:t>
      </w:r>
    </w:p>
    <w:p>
      <w:pPr>
        <w:pStyle w:val="BodyText"/>
        <w:spacing w:before="11"/>
        <w:rPr>
          <w:sz w:val="15"/>
        </w:rPr>
      </w:pPr>
    </w:p>
    <w:p>
      <w:pPr>
        <w:spacing w:line="297" w:lineRule="auto" w:before="0"/>
        <w:ind w:left="760" w:right="81"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1"/>
        <w:rPr>
          <w:sz w:val="16"/>
        </w:rPr>
      </w:pPr>
    </w:p>
    <w:p>
      <w:pPr>
        <w:spacing w:line="295" w:lineRule="auto" w:before="1"/>
        <w:ind w:left="759" w:right="342" w:firstLine="0"/>
        <w:jc w:val="left"/>
        <w:rPr>
          <w:sz w:val="18"/>
        </w:rPr>
      </w:pPr>
      <w:r>
        <w:rPr>
          <w:rFonts w:ascii="Franklin Gothic Demi"/>
          <w:color w:val="009CD8"/>
          <w:sz w:val="20"/>
        </w:rPr>
        <w:t>High School Graduation Requirements: </w:t>
      </w:r>
      <w:r>
        <w:rPr>
          <w:color w:val="231F20"/>
          <w:sz w:val="18"/>
        </w:rPr>
        <w:t>The state does not have a requirement for the number of high school physical education credits needed for graduation.</w:t>
      </w:r>
    </w:p>
    <w:p>
      <w:pPr>
        <w:pStyle w:val="BodyText"/>
        <w:spacing w:before="1"/>
        <w:rPr>
          <w:sz w:val="16"/>
        </w:rPr>
      </w:pPr>
    </w:p>
    <w:p>
      <w:pPr>
        <w:pStyle w:val="BodyText"/>
        <w:spacing w:line="302" w:lineRule="auto"/>
        <w:ind w:left="760" w:right="-20" w:hanging="1"/>
        <w:rPr>
          <w:sz w:val="10"/>
        </w:rPr>
      </w:pPr>
      <w:r>
        <w:rPr>
          <w:rFonts w:ascii="Franklin Gothic Demi"/>
          <w:color w:val="009CD8"/>
          <w:sz w:val="20"/>
        </w:rPr>
        <w:t>Substitutions: </w:t>
      </w:r>
      <w:r>
        <w:rPr>
          <w:color w:val="231F20"/>
        </w:rPr>
        <w:t>The state survey reported that schools or school districts are permitted to allow students to substitute interscholastic sports, Junior Reserve Officer Training Corps (JROTC), or marching band for required physical education participation or credit. State law specifies that in middle and secondary schools, practice for and participation in interscholastic athletic activities are not accepted as a substitute for any part of the personal health and physical fitness requirement.</w:t>
      </w:r>
      <w:r>
        <w:rPr>
          <w:color w:val="231F20"/>
          <w:position w:val="6"/>
          <w:sz w:val="10"/>
        </w:rPr>
        <w:t>190</w:t>
      </w:r>
    </w:p>
    <w:p>
      <w:pPr>
        <w:pStyle w:val="BodyText"/>
        <w:spacing w:line="302" w:lineRule="auto" w:before="178"/>
        <w:ind w:left="759" w:right="342"/>
      </w:pPr>
      <w:r>
        <w:rPr>
          <w:rFonts w:ascii="Franklin Gothic Demi"/>
          <w:color w:val="009CD8"/>
          <w:sz w:val="20"/>
        </w:rPr>
        <w:t>Exemptions/Waivers: </w:t>
      </w:r>
      <w:r>
        <w:rPr>
          <w:color w:val="231F20"/>
        </w:rPr>
        <w:t>The state permits schools or school districts to apply for a waiver from state physical education requirements. The Nebraska Board of Education has authority to grant these waivers, and the waiver is effective for one year. Students may apply for an exemption from required physical education class time or credit for medical reasons.</w:t>
      </w:r>
    </w:p>
    <w:p>
      <w:pPr>
        <w:pStyle w:val="BodyText"/>
        <w:spacing w:line="302" w:lineRule="auto" w:before="171"/>
        <w:ind w:left="760" w:right="-11" w:hanging="1"/>
      </w:pPr>
      <w:r>
        <w:rPr>
          <w:rFonts w:ascii="Franklin Gothic Demi"/>
          <w:color w:val="009CD8"/>
          <w:sz w:val="20"/>
        </w:rPr>
        <w:t>Physical Activity: </w:t>
      </w:r>
      <w:r>
        <w:rPr>
          <w:color w:val="231F20"/>
        </w:rPr>
        <w:t>The state does not require elementary schools to provide daily recess and does not require a minimum weekly amount of physical activity time for elementary, middle school/ junior high, or high school students. Classroom physical activity breaks are not required. Nebraska does not prohibit the use of withholding physical activity, including recess, as punishment for disciplinary reasons, nor does it prohibit using physical activity as punishment for inappropriate behavior.</w:t>
      </w:r>
    </w:p>
    <w:p>
      <w:pPr>
        <w:pStyle w:val="BodyText"/>
        <w:spacing w:line="300" w:lineRule="auto" w:before="97"/>
        <w:ind w:left="391" w:right="823"/>
      </w:pPr>
      <w:r>
        <w:rPr/>
        <w:br w:type="column"/>
      </w:r>
      <w:r>
        <w:rPr>
          <w:rFonts w:ascii="Franklin Gothic Demi"/>
          <w:color w:val="009CD8"/>
          <w:sz w:val="20"/>
        </w:rPr>
        <w:t>Local School Wellness Policy: </w:t>
      </w:r>
      <w:r>
        <w:rPr>
          <w:color w:val="231F20"/>
        </w:rPr>
        <w:t>The state does not require schools or school districts to provide their local school wellness policy to the state education agency nor to post it online for the public. The state does not monitor the implementation of local school wellness policies.</w:t>
      </w:r>
    </w:p>
    <w:p>
      <w:pPr>
        <w:pStyle w:val="BodyText"/>
        <w:spacing w:before="10"/>
        <w:rPr>
          <w:sz w:val="15"/>
        </w:rPr>
      </w:pPr>
    </w:p>
    <w:p>
      <w:pPr>
        <w:pStyle w:val="BodyText"/>
        <w:spacing w:line="295" w:lineRule="auto"/>
        <w:ind w:left="391" w:right="874" w:hanging="1"/>
      </w:pPr>
      <w:r>
        <w:rPr>
          <w:rFonts w:ascii="Franklin Gothic Demi"/>
          <w:color w:val="009CD8"/>
          <w:sz w:val="20"/>
        </w:rPr>
        <w:t>State Standards: </w:t>
      </w:r>
      <w:r>
        <w:rPr>
          <w:color w:val="231F20"/>
        </w:rPr>
        <w:t>The state has adopted </w:t>
      </w:r>
      <w:hyperlink r:id="rId176">
        <w:r>
          <w:rPr>
            <w:color w:val="25408F"/>
            <w:u w:val="single" w:color="25408F"/>
          </w:rPr>
          <w:t>standards for physical</w:t>
        </w:r>
      </w:hyperlink>
      <w:r>
        <w:rPr>
          <w:color w:val="25408F"/>
        </w:rPr>
        <w:t> </w:t>
      </w:r>
      <w:hyperlink r:id="rId176">
        <w:r>
          <w:rPr>
            <w:color w:val="25408F"/>
            <w:u w:val="single" w:color="25408F"/>
          </w:rPr>
          <w:t>education</w:t>
        </w:r>
      </w:hyperlink>
      <w:r>
        <w:rPr>
          <w:color w:val="231F20"/>
        </w:rPr>
        <w:t>. The standards were last revised in 2006 and are undergoing revision in 2016.</w:t>
      </w:r>
    </w:p>
    <w:p>
      <w:pPr>
        <w:pStyle w:val="Heading5"/>
        <w:spacing w:before="163"/>
        <w:ind w:left="571"/>
      </w:pPr>
      <w:r>
        <w:rPr>
          <w:color w:val="58595B"/>
        </w:rPr>
        <w:t>Areas addressed in the state standards include:</w:t>
      </w:r>
    </w:p>
    <w:p>
      <w:pPr>
        <w:spacing w:line="285" w:lineRule="auto" w:before="110"/>
        <w:ind w:left="571" w:right="823"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1"/>
        <w:ind w:left="571" w:right="823"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2"/>
        <w:ind w:left="571"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5"/>
        <w:ind w:left="571"/>
      </w:pPr>
      <w:r>
        <w:rPr>
          <w:color w:val="231F20"/>
        </w:rPr>
        <w:t>maintain a health-enhancing level of physical activity and fitness</w:t>
      </w:r>
    </w:p>
    <w:p>
      <w:pPr>
        <w:pStyle w:val="BodyText"/>
        <w:spacing w:before="6"/>
      </w:pPr>
    </w:p>
    <w:p>
      <w:pPr>
        <w:spacing w:line="285" w:lineRule="auto" w:before="1"/>
        <w:ind w:left="571" w:right="823"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1"/>
        <w:ind w:left="571" w:right="823"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0"/>
        <w:rPr>
          <w:sz w:val="16"/>
        </w:rPr>
      </w:pPr>
    </w:p>
    <w:p>
      <w:pPr>
        <w:pStyle w:val="BodyText"/>
        <w:spacing w:line="304" w:lineRule="auto"/>
        <w:ind w:left="390" w:right="750"/>
      </w:pPr>
      <w:r>
        <w:rPr>
          <w:rFonts w:ascii="Franklin Gothic Demi"/>
          <w:color w:val="009CD8"/>
          <w:sz w:val="20"/>
        </w:rPr>
        <w:t>State Curriculum: </w:t>
      </w:r>
      <w:r>
        <w:rPr>
          <w:color w:val="231F20"/>
        </w:rPr>
        <w:t>The state does not require schools or school districts to use a specific curriculum, but it provides guidance regarding areas that must be covered by the curriculum.</w:t>
      </w:r>
      <w:r>
        <w:rPr>
          <w:color w:val="231F20"/>
          <w:position w:val="6"/>
          <w:sz w:val="10"/>
        </w:rPr>
        <w:t>191 </w:t>
      </w:r>
      <w:r>
        <w:rPr>
          <w:color w:val="231F20"/>
        </w:rPr>
        <w:t>In the past year it has distributed the following curriculum tools to schools or school districts: goals and objectives of physical education programs, student learning benchmarks, a chart describing scope and sequence for physical education, written physical education curriculum, lesson plans or learning activities for physical education, the Physical Best Activity Guide, and (to high schools only) Fitness for Life. Nebraska has promoted use of the Physical Education Curriculum Analysis Tool (PECAT), through existing state communications networks and through professional development session(s) sponsored by the Centers for Disease Control and Prevention (CDC), presentation(s) at state conferences or meetings, and curriculum mapping workshops.</w:t>
      </w:r>
    </w:p>
    <w:p>
      <w:pPr>
        <w:pStyle w:val="Heading5"/>
        <w:spacing w:before="167"/>
        <w:rPr>
          <w:rFonts w:ascii="Franklin Gothic Book"/>
          <w:sz w:val="18"/>
        </w:rPr>
      </w:pPr>
      <w:r>
        <w:rPr>
          <w:color w:val="009CD8"/>
        </w:rPr>
        <w:t>State Funding for Physical Education Programs: </w:t>
      </w:r>
      <w:r>
        <w:rPr>
          <w:rFonts w:ascii="Franklin Gothic Book"/>
          <w:color w:val="231F20"/>
          <w:sz w:val="18"/>
        </w:rPr>
        <w:t>General</w:t>
      </w:r>
    </w:p>
    <w:p>
      <w:pPr>
        <w:pStyle w:val="BodyText"/>
        <w:spacing w:before="45"/>
        <w:ind w:left="391"/>
      </w:pPr>
      <w:r>
        <w:rPr>
          <w:color w:val="231F20"/>
        </w:rPr>
        <w:t>education funding is available for the state’s physical education</w:t>
      </w:r>
    </w:p>
    <w:p>
      <w:pPr>
        <w:spacing w:after="0"/>
        <w:sectPr>
          <w:type w:val="continuous"/>
          <w:pgSz w:w="12240" w:h="15840"/>
          <w:pgMar w:top="700" w:bottom="280" w:left="0" w:right="0"/>
          <w:cols w:num="2" w:equalWidth="0">
            <w:col w:w="5925" w:space="40"/>
            <w:col w:w="6275"/>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after="0"/>
        <w:sectPr>
          <w:footerReference w:type="default" r:id="rId177"/>
          <w:pgSz w:w="12240" w:h="15840"/>
          <w:pgMar w:footer="570" w:header="0" w:top="0" w:bottom="760" w:left="0" w:right="0"/>
        </w:sectPr>
      </w:pPr>
    </w:p>
    <w:p>
      <w:pPr>
        <w:pStyle w:val="BodyText"/>
        <w:spacing w:line="304" w:lineRule="auto" w:before="101"/>
        <w:ind w:left="720" w:right="-1"/>
      </w:pPr>
      <w:r>
        <w:rPr/>
        <w:pict>
          <v:shape style="position:absolute;margin-left:17.2672pt;margin-top:-102.003281pt;width:35.6pt;height:91.05pt;mso-position-horizontal-relative:page;mso-position-vertical-relative:paragraph;z-index:251991040"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color w:val="231F20"/>
        </w:rPr>
        <w:t>programs in school districts and schools. No additional funding for</w:t>
      </w:r>
      <w:r>
        <w:rPr>
          <w:color w:val="231F20"/>
          <w:spacing w:val="-24"/>
        </w:rPr>
        <w:t> </w:t>
      </w:r>
      <w:r>
        <w:rPr>
          <w:color w:val="231F20"/>
        </w:rPr>
        <w:t>is available for physical education</w:t>
      </w:r>
      <w:r>
        <w:rPr>
          <w:color w:val="231F20"/>
          <w:spacing w:val="-4"/>
        </w:rPr>
        <w:t> </w:t>
      </w:r>
      <w:r>
        <w:rPr>
          <w:color w:val="231F20"/>
        </w:rPr>
        <w:t>programs.</w:t>
      </w:r>
    </w:p>
    <w:p>
      <w:pPr>
        <w:pStyle w:val="BodyText"/>
        <w:spacing w:line="285" w:lineRule="auto" w:before="176"/>
        <w:ind w:left="720" w:hanging="1"/>
      </w:pPr>
      <w:r>
        <w:rPr>
          <w:rFonts w:ascii="Franklin Gothic Demi"/>
          <w:color w:val="009CD8"/>
          <w:sz w:val="20"/>
        </w:rPr>
        <w:t>Class Size: </w:t>
      </w:r>
      <w:r>
        <w:rPr>
          <w:color w:val="231F20"/>
        </w:rPr>
        <w:t>The state does not have a required student-teacher ratio for academic classes.</w:t>
      </w:r>
    </w:p>
    <w:p>
      <w:pPr>
        <w:pStyle w:val="BodyText"/>
        <w:spacing w:before="10"/>
        <w:rPr>
          <w:sz w:val="16"/>
        </w:rPr>
      </w:pPr>
    </w:p>
    <w:p>
      <w:pPr>
        <w:spacing w:before="0"/>
        <w:ind w:left="720" w:right="0" w:firstLine="0"/>
        <w:jc w:val="left"/>
        <w:rPr>
          <w:sz w:val="18"/>
        </w:rPr>
      </w:pPr>
      <w:r>
        <w:rPr>
          <w:rFonts w:ascii="Franklin Gothic Demi"/>
          <w:color w:val="009CD8"/>
          <w:sz w:val="20"/>
        </w:rPr>
        <w:t>Grade Point Average </w:t>
      </w:r>
      <w:r>
        <w:rPr>
          <w:rFonts w:ascii="Franklin Gothic Demi"/>
          <w:color w:val="009CD8"/>
          <w:spacing w:val="-3"/>
          <w:sz w:val="20"/>
        </w:rPr>
        <w:t>(GPA):</w:t>
      </w:r>
      <w:r>
        <w:rPr>
          <w:rFonts w:ascii="Franklin Gothic Demi"/>
          <w:color w:val="009CD8"/>
          <w:spacing w:val="-41"/>
          <w:sz w:val="20"/>
        </w:rPr>
        <w:t> </w:t>
      </w:r>
      <w:r>
        <w:rPr>
          <w:color w:val="231F20"/>
          <w:sz w:val="18"/>
        </w:rPr>
        <w:t>The state does not require physical</w:t>
      </w:r>
    </w:p>
    <w:p>
      <w:pPr>
        <w:pStyle w:val="BodyText"/>
        <w:spacing w:before="45"/>
        <w:ind w:left="720"/>
      </w:pPr>
      <w:r>
        <w:rPr>
          <w:color w:val="231F20"/>
        </w:rPr>
        <w:t>education grades to be included in a student’s GPA.</w:t>
      </w:r>
    </w:p>
    <w:p>
      <w:pPr>
        <w:pStyle w:val="BodyText"/>
        <w:spacing w:before="4"/>
        <w:rPr>
          <w:sz w:val="20"/>
        </w:rPr>
      </w:pPr>
    </w:p>
    <w:p>
      <w:pPr>
        <w:pStyle w:val="Heading5"/>
        <w:spacing w:before="1"/>
        <w:ind w:left="720"/>
        <w:rPr>
          <w:rFonts w:ascii="Franklin Gothic Book"/>
          <w:sz w:val="18"/>
        </w:rPr>
      </w:pPr>
      <w:r>
        <w:rPr>
          <w:color w:val="009CD8"/>
        </w:rPr>
        <w:t>Online Physical Education Courses: </w:t>
      </w:r>
      <w:r>
        <w:rPr>
          <w:rFonts w:ascii="Franklin Gothic Book"/>
          <w:color w:val="231F20"/>
          <w:sz w:val="18"/>
        </w:rPr>
        <w:t>N/A</w:t>
      </w:r>
    </w:p>
    <w:p>
      <w:pPr>
        <w:pStyle w:val="BodyText"/>
        <w:spacing w:before="4"/>
        <w:rPr>
          <w:sz w:val="19"/>
        </w:rPr>
      </w:pPr>
    </w:p>
    <w:p>
      <w:pPr>
        <w:spacing w:line="295" w:lineRule="auto" w:before="0"/>
        <w:ind w:left="720" w:right="0" w:hanging="1"/>
        <w:jc w:val="left"/>
        <w:rPr>
          <w:sz w:val="18"/>
        </w:rPr>
      </w:pPr>
      <w:r>
        <w:rPr>
          <w:rFonts w:ascii="Franklin Gothic Demi"/>
          <w:color w:val="009CD8"/>
          <w:sz w:val="20"/>
        </w:rPr>
        <w:t>Student Assessment Requirements: </w:t>
      </w:r>
      <w:r>
        <w:rPr>
          <w:color w:val="231F20"/>
          <w:sz w:val="18"/>
        </w:rPr>
        <w:t>The state does not require student assessment related to state physical education standards.</w:t>
      </w:r>
    </w:p>
    <w:p>
      <w:pPr>
        <w:pStyle w:val="BodyText"/>
        <w:spacing w:before="1"/>
        <w:rPr>
          <w:sz w:val="16"/>
        </w:rPr>
      </w:pPr>
    </w:p>
    <w:p>
      <w:pPr>
        <w:spacing w:before="0"/>
        <w:ind w:left="720" w:right="0" w:firstLine="0"/>
        <w:jc w:val="left"/>
        <w:rPr>
          <w:sz w:val="18"/>
        </w:rPr>
      </w:pPr>
      <w:r>
        <w:rPr>
          <w:rFonts w:ascii="Franklin Gothic Demi"/>
          <w:color w:val="009CD8"/>
          <w:sz w:val="20"/>
        </w:rPr>
        <w:t>Fitness Assessment:</w:t>
      </w:r>
      <w:r>
        <w:rPr>
          <w:rFonts w:ascii="Franklin Gothic Demi"/>
          <w:color w:val="009CD8"/>
          <w:spacing w:val="-38"/>
          <w:sz w:val="20"/>
        </w:rPr>
        <w:t> </w:t>
      </w:r>
      <w:r>
        <w:rPr>
          <w:color w:val="231F20"/>
          <w:sz w:val="18"/>
        </w:rPr>
        <w:t>The state does not require student physical</w:t>
      </w:r>
    </w:p>
    <w:p>
      <w:pPr>
        <w:pStyle w:val="BodyText"/>
        <w:spacing w:before="45"/>
        <w:ind w:left="720"/>
      </w:pPr>
      <w:r>
        <w:rPr>
          <w:color w:val="231F20"/>
        </w:rPr>
        <w:t>fitness assessment.</w:t>
      </w:r>
    </w:p>
    <w:p>
      <w:pPr>
        <w:pStyle w:val="BodyText"/>
        <w:spacing w:before="4"/>
        <w:rPr>
          <w:sz w:val="20"/>
        </w:rPr>
      </w:pPr>
    </w:p>
    <w:p>
      <w:pPr>
        <w:spacing w:before="1"/>
        <w:ind w:left="720" w:right="0" w:firstLine="0"/>
        <w:jc w:val="left"/>
        <w:rPr>
          <w:sz w:val="18"/>
        </w:rPr>
      </w:pPr>
      <w:r>
        <w:rPr>
          <w:rFonts w:ascii="Franklin Gothic Demi"/>
          <w:color w:val="009CD8"/>
          <w:sz w:val="20"/>
        </w:rPr>
        <w:t>Body Mass Index (BMI): </w:t>
      </w:r>
      <w:r>
        <w:rPr>
          <w:color w:val="231F20"/>
          <w:sz w:val="18"/>
        </w:rPr>
        <w:t>The state requires schools to collect</w:t>
      </w:r>
    </w:p>
    <w:p>
      <w:pPr>
        <w:pStyle w:val="BodyText"/>
        <w:spacing w:line="304" w:lineRule="auto" w:before="45"/>
        <w:ind w:left="719" w:right="384"/>
      </w:pPr>
      <w:r>
        <w:rPr>
          <w:color w:val="231F20"/>
        </w:rPr>
        <w:t>height and weight data for each student. BMI data is collected in grades 1-4, 7, and 10. BMI data is used by individual school</w:t>
      </w:r>
    </w:p>
    <w:p>
      <w:pPr>
        <w:pStyle w:val="BodyText"/>
        <w:spacing w:line="304" w:lineRule="auto" w:before="1"/>
        <w:ind w:left="719" w:right="-9"/>
      </w:pPr>
      <w:r>
        <w:rPr>
          <w:color w:val="231F20"/>
        </w:rPr>
        <w:t>districts. The state provides model policies, policy guidance, or other materials to inform school or district policy on this screening.</w:t>
      </w:r>
    </w:p>
    <w:p>
      <w:pPr>
        <w:pStyle w:val="BodyText"/>
        <w:spacing w:line="302" w:lineRule="auto" w:before="177"/>
        <w:ind w:left="720"/>
      </w:pPr>
      <w:r>
        <w:rPr>
          <w:rFonts w:ascii="Franklin Gothic Demi"/>
          <w:color w:val="009CD8"/>
          <w:sz w:val="20"/>
        </w:rPr>
        <w:t>Certification/Licensure of Physical Education Teachers: </w:t>
      </w:r>
      <w:r>
        <w:rPr>
          <w:color w:val="231F20"/>
        </w:rPr>
        <w:t>The state requires physical education teachers to be state certified/ licensed and endorsed to teach physical education at the middle school/junior high and high school levels.</w:t>
      </w:r>
      <w:r>
        <w:rPr>
          <w:color w:val="231F20"/>
          <w:position w:val="6"/>
          <w:sz w:val="10"/>
        </w:rPr>
        <w:t>192 </w:t>
      </w:r>
      <w:r>
        <w:rPr>
          <w:color w:val="231F20"/>
        </w:rPr>
        <w:t>It does not require physical</w:t>
      </w:r>
      <w:r>
        <w:rPr>
          <w:color w:val="231F20"/>
          <w:spacing w:val="-6"/>
        </w:rPr>
        <w:t> </w:t>
      </w:r>
      <w:r>
        <w:rPr>
          <w:color w:val="231F20"/>
        </w:rPr>
        <w:t>education</w:t>
      </w:r>
      <w:r>
        <w:rPr>
          <w:color w:val="231F20"/>
          <w:spacing w:val="-5"/>
        </w:rPr>
        <w:t> </w:t>
      </w:r>
      <w:r>
        <w:rPr>
          <w:color w:val="231F20"/>
        </w:rPr>
        <w:t>teachers</w:t>
      </w:r>
      <w:r>
        <w:rPr>
          <w:color w:val="231F20"/>
          <w:spacing w:val="-5"/>
        </w:rPr>
        <w:t> </w:t>
      </w:r>
      <w:r>
        <w:rPr>
          <w:color w:val="231F20"/>
        </w:rPr>
        <w:t>to</w:t>
      </w:r>
      <w:r>
        <w:rPr>
          <w:color w:val="231F20"/>
          <w:spacing w:val="-6"/>
        </w:rPr>
        <w:t> </w:t>
      </w:r>
      <w:r>
        <w:rPr>
          <w:color w:val="231F20"/>
        </w:rPr>
        <w:t>pass</w:t>
      </w:r>
      <w:r>
        <w:rPr>
          <w:color w:val="231F20"/>
          <w:spacing w:val="-5"/>
        </w:rPr>
        <w:t> </w:t>
      </w:r>
      <w:r>
        <w:rPr>
          <w:color w:val="231F20"/>
        </w:rPr>
        <w:t>a</w:t>
      </w:r>
      <w:r>
        <w:rPr>
          <w:color w:val="231F20"/>
          <w:spacing w:val="-5"/>
        </w:rPr>
        <w:t> </w:t>
      </w:r>
      <w:r>
        <w:rPr>
          <w:color w:val="231F20"/>
        </w:rPr>
        <w:t>physical</w:t>
      </w:r>
      <w:r>
        <w:rPr>
          <w:color w:val="231F20"/>
          <w:spacing w:val="-6"/>
        </w:rPr>
        <w:t> </w:t>
      </w:r>
      <w:r>
        <w:rPr>
          <w:color w:val="231F20"/>
        </w:rPr>
        <w:t>education</w:t>
      </w:r>
      <w:r>
        <w:rPr>
          <w:color w:val="231F20"/>
          <w:spacing w:val="-5"/>
        </w:rPr>
        <w:t> </w:t>
      </w:r>
      <w:r>
        <w:rPr>
          <w:color w:val="231F20"/>
        </w:rPr>
        <w:t>certificate/ licensure exam before they are endorsed to teach physical education. Elementary classroom teachers (generalists) are allowed to teach required elementary school physical education</w:t>
      </w:r>
      <w:r>
        <w:rPr>
          <w:color w:val="231F20"/>
          <w:spacing w:val="-10"/>
        </w:rPr>
        <w:t> </w:t>
      </w:r>
      <w:r>
        <w:rPr>
          <w:color w:val="231F20"/>
        </w:rPr>
        <w:t>classes.</w:t>
      </w:r>
    </w:p>
    <w:p>
      <w:pPr>
        <w:pStyle w:val="BodyText"/>
        <w:spacing w:line="295" w:lineRule="auto" w:before="177"/>
        <w:ind w:left="720" w:right="3"/>
      </w:pPr>
      <w:r>
        <w:rPr>
          <w:rFonts w:ascii="Franklin Gothic Demi" w:hAnsi="Franklin Gothic Demi"/>
          <w:color w:val="009CD8"/>
          <w:sz w:val="20"/>
        </w:rPr>
        <w:t>Professional Development of Physical Education Teachers: </w:t>
      </w:r>
      <w:r>
        <w:rPr>
          <w:color w:val="231F20"/>
        </w:rPr>
        <w:t>Professional development is not required in order to maintain/renew one’s physical education teacher certification or licensure,</w:t>
      </w:r>
      <w:r>
        <w:rPr>
          <w:color w:val="231F20"/>
          <w:spacing w:val="-6"/>
        </w:rPr>
        <w:t> </w:t>
      </w:r>
      <w:r>
        <w:rPr>
          <w:color w:val="231F20"/>
        </w:rPr>
        <w:t>but</w:t>
      </w:r>
      <w:r>
        <w:rPr>
          <w:color w:val="231F20"/>
          <w:spacing w:val="-6"/>
        </w:rPr>
        <w:t> </w:t>
      </w:r>
      <w:r>
        <w:rPr>
          <w:color w:val="231F20"/>
        </w:rPr>
        <w:t>the</w:t>
      </w:r>
      <w:r>
        <w:rPr>
          <w:color w:val="231F20"/>
          <w:spacing w:val="-5"/>
        </w:rPr>
        <w:t> </w:t>
      </w:r>
      <w:r>
        <w:rPr>
          <w:color w:val="231F20"/>
        </w:rPr>
        <w:t>state</w:t>
      </w:r>
      <w:r>
        <w:rPr>
          <w:color w:val="231F20"/>
          <w:spacing w:val="-5"/>
        </w:rPr>
        <w:t> </w:t>
      </w:r>
      <w:r>
        <w:rPr>
          <w:color w:val="231F20"/>
        </w:rPr>
        <w:t>provides</w:t>
      </w:r>
      <w:r>
        <w:rPr>
          <w:color w:val="231F20"/>
          <w:spacing w:val="-6"/>
        </w:rPr>
        <w:t> </w:t>
      </w:r>
      <w:r>
        <w:rPr>
          <w:color w:val="231F20"/>
        </w:rPr>
        <w:t>professional</w:t>
      </w:r>
      <w:r>
        <w:rPr>
          <w:color w:val="231F20"/>
          <w:spacing w:val="-5"/>
        </w:rPr>
        <w:t> </w:t>
      </w:r>
      <w:r>
        <w:rPr>
          <w:color w:val="231F20"/>
        </w:rPr>
        <w:t>development</w:t>
      </w:r>
      <w:r>
        <w:rPr>
          <w:color w:val="231F20"/>
          <w:spacing w:val="-5"/>
        </w:rPr>
        <w:t> </w:t>
      </w:r>
      <w:r>
        <w:rPr>
          <w:color w:val="231F20"/>
        </w:rPr>
        <w:t>events</w:t>
      </w:r>
      <w:r>
        <w:rPr>
          <w:color w:val="231F20"/>
          <w:spacing w:val="-5"/>
        </w:rPr>
        <w:t> </w:t>
      </w:r>
      <w:r>
        <w:rPr>
          <w:color w:val="231F20"/>
        </w:rPr>
        <w:t>or funding specifically for physical education</w:t>
      </w:r>
      <w:r>
        <w:rPr>
          <w:color w:val="231F20"/>
          <w:spacing w:val="-6"/>
        </w:rPr>
        <w:t> </w:t>
      </w:r>
      <w:r>
        <w:rPr>
          <w:color w:val="231F20"/>
        </w:rPr>
        <w:t>teachers.</w:t>
      </w:r>
    </w:p>
    <w:p>
      <w:pPr>
        <w:spacing w:line="285" w:lineRule="auto" w:before="100"/>
        <w:ind w:left="389" w:right="743" w:firstLine="0"/>
        <w:jc w:val="left"/>
        <w:rPr>
          <w:sz w:val="18"/>
        </w:rPr>
      </w:pPr>
      <w:r>
        <w:rPr/>
        <w:br w:type="column"/>
      </w:r>
      <w:r>
        <w:rPr>
          <w:rFonts w:ascii="Franklin Gothic Demi"/>
          <w:color w:val="009CD8"/>
          <w:sz w:val="20"/>
        </w:rPr>
        <w:t>Teacher Evaluation: </w:t>
      </w:r>
      <w:r>
        <w:rPr>
          <w:color w:val="231F20"/>
          <w:sz w:val="18"/>
        </w:rPr>
        <w:t>The state does not have a teacher evaluation system.</w:t>
      </w:r>
    </w:p>
    <w:p>
      <w:pPr>
        <w:pStyle w:val="BodyText"/>
        <w:spacing w:before="10"/>
        <w:rPr>
          <w:sz w:val="16"/>
        </w:rPr>
      </w:pPr>
    </w:p>
    <w:p>
      <w:pPr>
        <w:pStyle w:val="BodyText"/>
        <w:spacing w:line="300" w:lineRule="auto"/>
        <w:ind w:left="389" w:right="743"/>
      </w:pPr>
      <w:r>
        <w:rPr>
          <w:rFonts w:ascii="Franklin Gothic Demi"/>
          <w:color w:val="009CD8"/>
          <w:sz w:val="20"/>
        </w:rPr>
        <w:t>National Board Certification: </w:t>
      </w:r>
      <w:r>
        <w:rPr>
          <w:color w:val="231F20"/>
        </w:rPr>
        <w:t>The state does not actively promote or encourage teachers to register for the National Board Certification process, nor does it provide mentoring or funding support, or any type of monetary compensation, for physical education teachers going through the process.</w:t>
      </w:r>
    </w:p>
    <w:p>
      <w:pPr>
        <w:pStyle w:val="BodyText"/>
        <w:spacing w:line="302" w:lineRule="auto" w:before="179"/>
        <w:ind w:left="389" w:right="743"/>
      </w:pPr>
      <w:r>
        <w:rPr>
          <w:rFonts w:ascii="Franklin Gothic Demi"/>
          <w:color w:val="009CD8"/>
          <w:sz w:val="20"/>
        </w:rPr>
        <w:t>District Physical Education Coordinator: </w:t>
      </w:r>
      <w:r>
        <w:rPr>
          <w:color w:val="231F20"/>
        </w:rPr>
        <w:t>The state does not require each school district to have a licensed physical educator serving as a physical education coordinator. It has designated staffing at the state level (&lt;1.0 FTE) to oversee implementation, compliance, technical assistance, or monitoring of physical education programs in school districts and schools.</w:t>
      </w:r>
    </w:p>
    <w:p>
      <w:pPr>
        <w:pStyle w:val="Heading5"/>
        <w:ind w:left="389"/>
      </w:pPr>
      <w:r>
        <w:rPr>
          <w:color w:val="009CD8"/>
        </w:rPr>
        <w:t>Contact Person:</w:t>
      </w:r>
    </w:p>
    <w:p>
      <w:pPr>
        <w:pStyle w:val="BodyText"/>
        <w:spacing w:before="45"/>
        <w:ind w:left="389"/>
      </w:pPr>
      <w:r>
        <w:rPr>
          <w:color w:val="231F20"/>
        </w:rPr>
        <w:t>Julane Hill</w:t>
      </w:r>
    </w:p>
    <w:p>
      <w:pPr>
        <w:pStyle w:val="BodyText"/>
        <w:spacing w:line="304" w:lineRule="auto" w:before="56"/>
        <w:ind w:left="389" w:right="2928"/>
      </w:pPr>
      <w:r>
        <w:rPr>
          <w:color w:val="231F20"/>
        </w:rPr>
        <w:t>Coordinated School Health Director Nebraska Department of Education 301 Centennial Mall South, 6th Floor Lincoln, NE 69509</w:t>
      </w:r>
    </w:p>
    <w:p>
      <w:pPr>
        <w:pStyle w:val="BodyText"/>
        <w:spacing w:before="3"/>
        <w:ind w:left="389"/>
      </w:pPr>
      <w:r>
        <w:rPr>
          <w:color w:val="231F20"/>
        </w:rPr>
        <w:t>402-471-4352</w:t>
      </w:r>
    </w:p>
    <w:p>
      <w:pPr>
        <w:pStyle w:val="BodyText"/>
        <w:spacing w:before="56"/>
        <w:ind w:left="389"/>
      </w:pPr>
      <w:hyperlink r:id="rId178">
        <w:r>
          <w:rPr>
            <w:color w:val="231F20"/>
          </w:rPr>
          <w:t>Julane.hill@nebraska.gov</w:t>
        </w:r>
      </w:hyperlink>
    </w:p>
    <w:p>
      <w:pPr>
        <w:spacing w:after="0"/>
        <w:sectPr>
          <w:type w:val="continuous"/>
          <w:pgSz w:w="12240" w:h="15840"/>
          <w:pgMar w:top="700" w:bottom="280" w:left="0" w:right="0"/>
          <w:cols w:num="2" w:equalWidth="0">
            <w:col w:w="5902" w:space="40"/>
            <w:col w:w="6298"/>
          </w:cols>
        </w:sectPr>
      </w:pPr>
    </w:p>
    <w:p>
      <w:pPr>
        <w:pStyle w:val="BodyText"/>
        <w:rPr>
          <w:sz w:val="20"/>
        </w:rPr>
      </w:pPr>
      <w:r>
        <w:rPr/>
        <w:pict>
          <v:group style="position:absolute;margin-left:0pt;margin-top:0pt;width:612pt;height:89.55pt;mso-position-horizontal-relative:page;mso-position-vertical-relative:page;z-index:251990016"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9916;top:1374;width:1347;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15"/>
                        <w:sz w:val="26"/>
                      </w:rPr>
                      <w:t>NEBRASKA</w:t>
                    </w:r>
                  </w:p>
                </w:txbxContent>
              </v:textbox>
              <w10:wrap type="non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0"/>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spacing w:before="131"/>
        <w:ind w:left="720" w:right="0" w:firstLine="0"/>
        <w:jc w:val="left"/>
        <w:rPr>
          <w:sz w:val="14"/>
        </w:rPr>
      </w:pPr>
      <w:r>
        <w:rPr>
          <w:color w:val="58595B"/>
          <w:sz w:val="14"/>
        </w:rPr>
        <w:t>188  92 Neb. Admin. Code § 10-004</w:t>
      </w:r>
      <w:r>
        <w:rPr>
          <w:color w:val="58595B"/>
          <w:spacing w:val="-13"/>
          <w:sz w:val="14"/>
        </w:rPr>
        <w:t> </w:t>
      </w:r>
      <w:r>
        <w:rPr>
          <w:color w:val="58595B"/>
          <w:sz w:val="14"/>
        </w:rPr>
        <w:t>(2015).</w:t>
      </w:r>
    </w:p>
    <w:p>
      <w:pPr>
        <w:spacing w:before="10"/>
        <w:ind w:left="720" w:right="0" w:firstLine="0"/>
        <w:jc w:val="left"/>
        <w:rPr>
          <w:sz w:val="14"/>
        </w:rPr>
      </w:pPr>
      <w:r>
        <w:rPr>
          <w:color w:val="58595B"/>
          <w:sz w:val="14"/>
        </w:rPr>
        <w:t>190  92 Neb. Admin. Code § 10-004</w:t>
      </w:r>
      <w:r>
        <w:rPr>
          <w:color w:val="58595B"/>
          <w:spacing w:val="-13"/>
          <w:sz w:val="14"/>
        </w:rPr>
        <w:t> </w:t>
      </w:r>
      <w:r>
        <w:rPr>
          <w:color w:val="58595B"/>
          <w:sz w:val="14"/>
        </w:rPr>
        <w:t>(2015).</w:t>
      </w:r>
    </w:p>
    <w:p>
      <w:pPr>
        <w:spacing w:before="9"/>
        <w:ind w:left="720" w:right="0" w:firstLine="0"/>
        <w:jc w:val="left"/>
        <w:rPr>
          <w:sz w:val="14"/>
        </w:rPr>
      </w:pPr>
      <w:r>
        <w:rPr>
          <w:color w:val="58595B"/>
          <w:spacing w:val="-3"/>
          <w:sz w:val="14"/>
        </w:rPr>
        <w:t>191  </w:t>
      </w:r>
      <w:r>
        <w:rPr>
          <w:color w:val="58595B"/>
          <w:sz w:val="14"/>
        </w:rPr>
        <w:t>92 Neb. Admin. Code § 10-004</w:t>
      </w:r>
      <w:r>
        <w:rPr>
          <w:color w:val="58595B"/>
          <w:spacing w:val="3"/>
          <w:sz w:val="14"/>
        </w:rPr>
        <w:t> </w:t>
      </w:r>
      <w:r>
        <w:rPr>
          <w:color w:val="58595B"/>
          <w:sz w:val="14"/>
        </w:rPr>
        <w:t>(2015).</w:t>
      </w:r>
    </w:p>
    <w:p>
      <w:pPr>
        <w:spacing w:before="9"/>
        <w:ind w:left="720" w:right="0" w:firstLine="0"/>
        <w:jc w:val="left"/>
        <w:rPr>
          <w:sz w:val="14"/>
        </w:rPr>
      </w:pPr>
      <w:r>
        <w:rPr>
          <w:color w:val="58595B"/>
          <w:sz w:val="14"/>
        </w:rPr>
        <w:t>192  92 Neb. Admin. Code § 24-006</w:t>
      </w:r>
      <w:r>
        <w:rPr>
          <w:color w:val="58595B"/>
          <w:spacing w:val="-15"/>
          <w:sz w:val="14"/>
        </w:rPr>
        <w:t> </w:t>
      </w:r>
      <w:r>
        <w:rPr>
          <w:color w:val="58595B"/>
          <w:sz w:val="14"/>
        </w:rPr>
        <w:t>(2015).</w:t>
      </w:r>
    </w:p>
    <w:p>
      <w:pPr>
        <w:spacing w:after="0"/>
        <w:jc w:val="left"/>
        <w:rPr>
          <w:sz w:val="14"/>
        </w:rPr>
        <w:sectPr>
          <w:type w:val="continuous"/>
          <w:pgSz w:w="12240" w:h="15840"/>
          <w:pgMar w:top="700" w:bottom="280" w:left="0" w:right="0"/>
        </w:sectPr>
      </w:pPr>
    </w:p>
    <w:p>
      <w:pPr>
        <w:pStyle w:val="BodyText"/>
        <w:rPr>
          <w:sz w:val="20"/>
        </w:rPr>
      </w:pPr>
    </w:p>
    <w:p>
      <w:pPr>
        <w:pStyle w:val="BodyText"/>
        <w:rPr>
          <w:sz w:val="20"/>
        </w:rPr>
      </w:pPr>
    </w:p>
    <w:p>
      <w:pPr>
        <w:pStyle w:val="BodyText"/>
        <w:spacing w:before="5"/>
      </w:pPr>
    </w:p>
    <w:p>
      <w:pPr>
        <w:spacing w:after="0"/>
        <w:sectPr>
          <w:footerReference w:type="default" r:id="rId179"/>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1993088"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tabs>
          <w:tab w:pos="5788" w:val="left" w:leader="none"/>
        </w:tabs>
        <w:spacing w:before="105"/>
        <w:ind w:left="760"/>
      </w:pPr>
      <w:r>
        <w:rPr>
          <w:color w:val="FFFFFF"/>
          <w:w w:val="126"/>
          <w:shd w:fill="009CD8" w:color="auto" w:val="clear"/>
        </w:rPr>
        <w:t> </w:t>
      </w:r>
      <w:r>
        <w:rPr>
          <w:color w:val="FFFFFF"/>
          <w:shd w:fill="009CD8" w:color="auto" w:val="clear"/>
        </w:rPr>
        <w:t> </w:t>
      </w:r>
      <w:r>
        <w:rPr>
          <w:color w:val="FFFFFF"/>
          <w:spacing w:val="-45"/>
          <w:shd w:fill="009CD8" w:color="auto" w:val="clear"/>
        </w:rPr>
        <w:t> </w:t>
      </w:r>
      <w:r>
        <w:rPr>
          <w:color w:val="FFFFFF"/>
          <w:spacing w:val="-7"/>
          <w:w w:val="115"/>
          <w:shd w:fill="009CD8" w:color="auto" w:val="clear"/>
        </w:rPr>
        <w:t>NEVADA</w:t>
      </w:r>
      <w:r>
        <w:rPr>
          <w:color w:val="FFFFFF"/>
          <w:spacing w:val="-7"/>
          <w:shd w:fill="009CD8" w:color="auto" w:val="clear"/>
        </w:rPr>
        <w:tab/>
      </w:r>
    </w:p>
    <w:p>
      <w:pPr>
        <w:pStyle w:val="BodyText"/>
        <w:spacing w:before="3"/>
        <w:rPr>
          <w:rFonts w:ascii="Calibri"/>
          <w:sz w:val="24"/>
        </w:rPr>
      </w:pPr>
    </w:p>
    <w:p>
      <w:pPr>
        <w:spacing w:after="0"/>
        <w:rPr>
          <w:rFonts w:ascii="Calibri"/>
          <w:sz w:val="24"/>
        </w:rPr>
        <w:sectPr>
          <w:type w:val="continuous"/>
          <w:pgSz w:w="12240" w:h="15840"/>
          <w:pgMar w:top="700" w:bottom="280" w:left="0" w:right="0"/>
        </w:sectPr>
      </w:pPr>
    </w:p>
    <w:p>
      <w:pPr>
        <w:pStyle w:val="BodyText"/>
        <w:spacing w:line="300" w:lineRule="auto" w:before="99"/>
        <w:ind w:left="760" w:right="26"/>
      </w:pPr>
      <w:r>
        <w:rPr/>
        <w:pict>
          <v:group style="position:absolute;margin-left:0pt;margin-top:0pt;width:612pt;height:159.6pt;mso-position-horizontal-relative:page;mso-position-vertical-relative:page;z-index:-270967808" coordorigin="0,0" coordsize="12240,3192">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v:shape style="position:absolute;left:3188;top:1855;width:933;height:1332" coordorigin="3188,1855" coordsize="933,1332" path="m4118,1855l3188,1855,3191,2431,3210,2448,3256,2488,3294,2518,3526,2717,3632,2814,3830,2997,3865,3030,4029,3187,4029,3170,4031,3167,4037,3157,4037,3144,4034,3137,4031,3120,4029,3114,4023,3104,4023,3077,4020,3064,4018,3054,4018,3021,4015,3014,4009,3007,4012,2997,4009,2987,4012,2977,4015,2974,4026,2974,4039,2970,4114,2970,4118,2960,4121,2837,4121,2811,4118,2694,4121,2591,4121,2048,4118,1855xm4114,2970l4039,2970,4050,2974,4064,2974,4077,2977,4077,2990,4086,2994,4105,2994,4110,2980,4113,2974,4114,2970xe" filled="true" fillcolor="#808285" stroked="false">
              <v:path arrowok="t"/>
              <v:fill type="solid"/>
            </v:shape>
            <v:shape style="position:absolute;left:3188;top:1855;width:933;height:1332" coordorigin="3188,1855" coordsize="933,1332" path="m4029,3170l4031,3167,4037,3157,4037,3143,4034,3137,4031,3120,4029,3114,4023,3104,4023,3097,4023,3087,4023,3077,4020,3064,4018,3054,4018,3037,4018,3021,4015,3014,4009,3007,4012,2997,4009,2987,4012,2977,4015,2974,4026,2974,4039,2970,4050,2974,4064,2974,4077,2977,4077,2990,4086,2994,4096,2994,4105,2994,4110,2980,4113,2974,4118,2960,4121,2837,4121,2811,4118,2694,4121,2591,4121,2048,4118,1855,3188,1855,3191,2431,3210,2448,3256,2488,3294,2518,3526,2717,3632,2814,3830,2997,3865,3030,4029,3187,4029,3170xe" filled="false" stroked="true" strokeweight=".467pt" strokecolor="#58595b">
              <v:path arrowok="t"/>
              <v:stroke dashstyle="solid"/>
            </v:shape>
            <w10:wrap type="none"/>
          </v:group>
        </w:pict>
      </w:r>
      <w:r>
        <w:rPr>
          <w:rFonts w:ascii="Franklin Gothic Demi" w:hAnsi="Franklin Gothic Demi"/>
          <w:color w:val="009CD8"/>
          <w:sz w:val="20"/>
        </w:rPr>
        <w:t>Amount of Required Physical Education: </w:t>
      </w:r>
      <w:r>
        <w:rPr>
          <w:color w:val="231F20"/>
        </w:rPr>
        <w:t>The state requires elementary, middle school/junior high, and high schools to provide physical education to students, and the State Board of Education “prescribes” physical education for elementary students.</w:t>
      </w:r>
      <w:r>
        <w:rPr>
          <w:color w:val="231F20"/>
          <w:position w:val="6"/>
          <w:sz w:val="10"/>
        </w:rPr>
        <w:t>193 </w:t>
      </w:r>
      <w:r>
        <w:rPr>
          <w:color w:val="231F20"/>
        </w:rPr>
        <w:t>The state does not have a requirement for the number of minutes.</w:t>
      </w:r>
    </w:p>
    <w:p>
      <w:pPr>
        <w:pStyle w:val="BodyText"/>
        <w:spacing w:line="304" w:lineRule="auto" w:before="5"/>
        <w:ind w:left="760" w:right="26"/>
        <w:rPr>
          <w:sz w:val="10"/>
        </w:rPr>
      </w:pPr>
      <w:r>
        <w:rPr>
          <w:color w:val="231F20"/>
        </w:rPr>
        <w:t>High school students must earn physical education credit for graduation.</w:t>
      </w:r>
      <w:r>
        <w:rPr>
          <w:color w:val="231F20"/>
          <w:position w:val="6"/>
          <w:sz w:val="10"/>
        </w:rPr>
        <w:t>194</w:t>
      </w:r>
    </w:p>
    <w:p>
      <w:pPr>
        <w:spacing w:line="297" w:lineRule="auto" w:before="177"/>
        <w:ind w:left="760" w:right="26"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1"/>
        <w:rPr>
          <w:sz w:val="16"/>
        </w:rPr>
      </w:pPr>
    </w:p>
    <w:p>
      <w:pPr>
        <w:spacing w:line="285" w:lineRule="auto" w:before="0"/>
        <w:ind w:left="759" w:right="26" w:firstLine="0"/>
        <w:jc w:val="left"/>
        <w:rPr>
          <w:sz w:val="10"/>
        </w:rPr>
      </w:pPr>
      <w:r>
        <w:rPr>
          <w:rFonts w:ascii="Franklin Gothic Demi"/>
          <w:color w:val="009CD8"/>
          <w:sz w:val="20"/>
        </w:rPr>
        <w:t>High School Graduation Requirements: </w:t>
      </w:r>
      <w:r>
        <w:rPr>
          <w:color w:val="231F20"/>
          <w:sz w:val="18"/>
        </w:rPr>
        <w:t>The state requires students to earn 2.0 credits in physical education for graduation.</w:t>
      </w:r>
      <w:r>
        <w:rPr>
          <w:color w:val="231F20"/>
          <w:position w:val="6"/>
          <w:sz w:val="10"/>
        </w:rPr>
        <w:t>195</w:t>
      </w:r>
    </w:p>
    <w:p>
      <w:pPr>
        <w:pStyle w:val="BodyText"/>
        <w:spacing w:before="10"/>
        <w:rPr>
          <w:sz w:val="16"/>
        </w:rPr>
      </w:pPr>
    </w:p>
    <w:p>
      <w:pPr>
        <w:pStyle w:val="BodyText"/>
        <w:spacing w:line="302" w:lineRule="auto" w:before="1"/>
        <w:ind w:left="759" w:right="-13"/>
      </w:pPr>
      <w:r>
        <w:rPr>
          <w:rFonts w:ascii="Franklin Gothic Demi"/>
          <w:color w:val="009CD8"/>
          <w:sz w:val="20"/>
        </w:rPr>
        <w:t>Substitutions: </w:t>
      </w:r>
      <w:r>
        <w:rPr>
          <w:color w:val="231F20"/>
        </w:rPr>
        <w:t>The state permits school districts or schools to allow students to substitute a maximum of one credit in physical education for participation in at least 120 hours of a school- sponsored activity, including interscholastic sports, drill team, marching band, dance group, cheerleading,</w:t>
      </w:r>
      <w:r>
        <w:rPr>
          <w:color w:val="231F20"/>
          <w:position w:val="6"/>
          <w:sz w:val="10"/>
        </w:rPr>
        <w:t>196 </w:t>
      </w:r>
      <w:r>
        <w:rPr>
          <w:color w:val="231F20"/>
        </w:rPr>
        <w:t>Junior Reserve Officer Training Corps (JROTC), or community sports.</w:t>
      </w:r>
    </w:p>
    <w:p>
      <w:pPr>
        <w:pStyle w:val="BodyText"/>
        <w:spacing w:line="302" w:lineRule="auto" w:before="171"/>
        <w:ind w:left="759"/>
      </w:pPr>
      <w:r>
        <w:rPr>
          <w:rFonts w:ascii="Franklin Gothic Demi" w:hAnsi="Franklin Gothic Demi"/>
          <w:color w:val="009CD8"/>
          <w:sz w:val="20"/>
        </w:rPr>
        <w:t>Exemptions/Waivers: </w:t>
      </w:r>
      <w:r>
        <w:rPr>
          <w:color w:val="231F20"/>
        </w:rPr>
        <w:t>The state does not allow schools or school districts to apply for a waiver from state physical education requirements. Students may receive an exemption from physical education for medical reasons, religious beliefs, or enrollment in</w:t>
      </w:r>
      <w:r>
        <w:rPr>
          <w:color w:val="231F20"/>
          <w:spacing w:val="-20"/>
        </w:rPr>
        <w:t> </w:t>
      </w:r>
      <w:r>
        <w:rPr>
          <w:color w:val="231F20"/>
        </w:rPr>
        <w:t>the Reserve Officer Training Corps. An exemption may also be granted for a student’s intended enrollment in a program comparable</w:t>
      </w:r>
      <w:r>
        <w:rPr>
          <w:color w:val="231F20"/>
          <w:spacing w:val="-19"/>
        </w:rPr>
        <w:t> </w:t>
      </w:r>
      <w:r>
        <w:rPr>
          <w:color w:val="231F20"/>
        </w:rPr>
        <w:t>to</w:t>
      </w:r>
    </w:p>
    <w:p>
      <w:pPr>
        <w:pStyle w:val="BodyText"/>
        <w:spacing w:line="304" w:lineRule="auto"/>
        <w:ind w:left="759" w:right="63"/>
        <w:rPr>
          <w:sz w:val="10"/>
        </w:rPr>
      </w:pPr>
      <w:r>
        <w:rPr>
          <w:color w:val="231F20"/>
        </w:rPr>
        <w:t>the physical education course. In this case, the school district must provide the program’s syllabus for approval by the Superintendent of Public Instruction.</w:t>
      </w:r>
      <w:r>
        <w:rPr>
          <w:color w:val="231F20"/>
          <w:position w:val="6"/>
          <w:sz w:val="10"/>
        </w:rPr>
        <w:t>197</w:t>
      </w:r>
    </w:p>
    <w:p>
      <w:pPr>
        <w:pStyle w:val="BodyText"/>
        <w:spacing w:line="302" w:lineRule="auto" w:before="175"/>
        <w:ind w:left="760" w:right="18" w:hanging="1"/>
      </w:pPr>
      <w:r>
        <w:rPr>
          <w:rFonts w:ascii="Franklin Gothic Demi"/>
          <w:color w:val="009CD8"/>
          <w:sz w:val="20"/>
        </w:rPr>
        <w:t>Physical Activity: </w:t>
      </w:r>
      <w:r>
        <w:rPr>
          <w:color w:val="231F20"/>
        </w:rPr>
        <w:t>The state does not require elementary schools to provide daily recess, but the 2015 Nevada Statewide Wellness Policy requires schools to provide 30 minutes of physical activity opportunity for all students. Classroom physical activity breaks are not required. The state does not prohibit the use of withholding physical activity, including recess, as punishment for disciplinary reasons, nor does it prohibit using physical activity as punishment for inappropriate behavior.</w:t>
      </w:r>
    </w:p>
    <w:p>
      <w:pPr>
        <w:pStyle w:val="BodyText"/>
        <w:spacing w:line="295" w:lineRule="auto" w:before="177"/>
        <w:ind w:left="759" w:right="26"/>
      </w:pPr>
      <w:r>
        <w:rPr>
          <w:rFonts w:ascii="Franklin Gothic Demi"/>
          <w:color w:val="009CD8"/>
          <w:sz w:val="20"/>
        </w:rPr>
        <w:t>Local School Wellness Policy: </w:t>
      </w:r>
      <w:r>
        <w:rPr>
          <w:color w:val="231F20"/>
        </w:rPr>
        <w:t>The state requires schools or school districts to provide their local school wellness policy to the state education agency and to post it online for the public. Districts</w:t>
      </w:r>
    </w:p>
    <w:p>
      <w:pPr>
        <w:pStyle w:val="BodyText"/>
        <w:spacing w:line="304" w:lineRule="auto" w:before="100"/>
        <w:ind w:left="392" w:right="744"/>
      </w:pPr>
      <w:r>
        <w:rPr/>
        <w:br w:type="column"/>
      </w:r>
      <w:r>
        <w:rPr>
          <w:color w:val="231F20"/>
        </w:rPr>
        <w:t>must adopt the 2014 statewide wellness policy or create their own policy that is as strong as or stronger than the statewide policy. The state Department of Agriculture monitors the implementation of local school wellness policies.</w:t>
      </w:r>
    </w:p>
    <w:p>
      <w:pPr>
        <w:pStyle w:val="BodyText"/>
        <w:spacing w:line="300" w:lineRule="auto" w:before="179"/>
        <w:ind w:left="392" w:right="744"/>
      </w:pPr>
      <w:r>
        <w:rPr>
          <w:rFonts w:ascii="Franklin Gothic Demi"/>
          <w:color w:val="009CD8"/>
          <w:sz w:val="20"/>
        </w:rPr>
        <w:t>State Standards: </w:t>
      </w:r>
      <w:r>
        <w:rPr>
          <w:color w:val="231F20"/>
        </w:rPr>
        <w:t>The state directs a council to establish standards of content and performance for a number of subjects, including physical education.</w:t>
      </w:r>
      <w:r>
        <w:rPr>
          <w:color w:val="231F20"/>
          <w:position w:val="6"/>
          <w:sz w:val="10"/>
        </w:rPr>
        <w:t>198 </w:t>
      </w:r>
      <w:r>
        <w:rPr>
          <w:color w:val="231F20"/>
        </w:rPr>
        <w:t>All school districts must comply with the </w:t>
      </w:r>
      <w:hyperlink r:id="rId180">
        <w:r>
          <w:rPr>
            <w:color w:val="25408F"/>
            <w:u w:val="single" w:color="25408F"/>
          </w:rPr>
          <w:t>Nevada Academic Content Standards for Physical Education</w:t>
        </w:r>
      </w:hyperlink>
      <w:r>
        <w:rPr>
          <w:color w:val="231F20"/>
        </w:rPr>
        <w:t>, which were last revised in 2014.</w:t>
      </w:r>
    </w:p>
    <w:p>
      <w:pPr>
        <w:pStyle w:val="Heading5"/>
        <w:spacing w:before="159"/>
        <w:ind w:left="572"/>
      </w:pPr>
      <w:r>
        <w:rPr>
          <w:color w:val="58595B"/>
        </w:rPr>
        <w:t>Areas addressed in the state standards include:</w:t>
      </w:r>
    </w:p>
    <w:p>
      <w:pPr>
        <w:spacing w:line="285" w:lineRule="auto" w:before="110"/>
        <w:ind w:left="572" w:right="744"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2"/>
        <w:ind w:left="572" w:right="744"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1"/>
        <w:ind w:left="572"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5"/>
        <w:ind w:left="572"/>
      </w:pPr>
      <w:r>
        <w:rPr>
          <w:color w:val="231F20"/>
        </w:rPr>
        <w:t>maintain a health-enhancing level of physical activity and fitness</w:t>
      </w:r>
    </w:p>
    <w:p>
      <w:pPr>
        <w:pStyle w:val="BodyText"/>
        <w:spacing w:before="7"/>
      </w:pPr>
    </w:p>
    <w:p>
      <w:pPr>
        <w:spacing w:line="285" w:lineRule="auto" w:before="0"/>
        <w:ind w:left="572" w:right="744"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2"/>
        <w:ind w:left="572" w:right="744"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0"/>
        <w:rPr>
          <w:sz w:val="16"/>
        </w:rPr>
      </w:pPr>
    </w:p>
    <w:p>
      <w:pPr>
        <w:pStyle w:val="BodyText"/>
        <w:spacing w:line="302" w:lineRule="auto"/>
        <w:ind w:left="392" w:right="744"/>
      </w:pPr>
      <w:r>
        <w:rPr>
          <w:rFonts w:ascii="Franklin Gothic Demi"/>
          <w:color w:val="009CD8"/>
          <w:sz w:val="20"/>
        </w:rPr>
        <w:t>State Curriculum: </w:t>
      </w:r>
      <w:r>
        <w:rPr>
          <w:color w:val="231F20"/>
        </w:rPr>
        <w:t>The state does not require schools or school districts to use a specific curriculum. In the past year it has distributed a chart describing scope and sequence for physical education to schools or school districts. It has not promoted use of the Physical Education Curriculum Analysis Tool (PECAT) to school districts or schools.</w:t>
      </w:r>
    </w:p>
    <w:p>
      <w:pPr>
        <w:spacing w:line="297" w:lineRule="auto" w:before="172"/>
        <w:ind w:left="392" w:right="744" w:firstLine="0"/>
        <w:jc w:val="left"/>
        <w:rPr>
          <w:sz w:val="18"/>
        </w:rPr>
      </w:pPr>
      <w:r>
        <w:rPr>
          <w:rFonts w:ascii="Franklin Gothic Demi" w:hAnsi="Franklin Gothic Demi"/>
          <w:color w:val="009CD8"/>
          <w:sz w:val="20"/>
        </w:rPr>
        <w:t>State Funding for Physical Education Programs: </w:t>
      </w:r>
      <w:r>
        <w:rPr>
          <w:color w:val="231F20"/>
          <w:sz w:val="18"/>
        </w:rPr>
        <w:t>General education funding is available for the state’s physical education programs in school districts and schools. Grant funding is also available for physical education programs.</w:t>
      </w:r>
    </w:p>
    <w:p>
      <w:pPr>
        <w:pStyle w:val="BodyText"/>
        <w:spacing w:before="1"/>
        <w:rPr>
          <w:sz w:val="16"/>
        </w:rPr>
      </w:pPr>
    </w:p>
    <w:p>
      <w:pPr>
        <w:pStyle w:val="BodyText"/>
        <w:spacing w:line="297" w:lineRule="auto" w:before="1"/>
        <w:ind w:left="392" w:right="805" w:hanging="1"/>
        <w:rPr>
          <w:sz w:val="10"/>
        </w:rPr>
      </w:pPr>
      <w:r>
        <w:rPr>
          <w:rFonts w:ascii="Franklin Gothic Demi"/>
          <w:color w:val="009CD8"/>
          <w:sz w:val="20"/>
        </w:rPr>
        <w:t>Class Size: </w:t>
      </w:r>
      <w:r>
        <w:rPr>
          <w:color w:val="231F20"/>
        </w:rPr>
        <w:t>The state survey reported that there is not a required student-teacher ratio for academic classes. State law specifies a ratio for some classes, but lists physical education as exempt from this requirement.</w:t>
      </w:r>
      <w:r>
        <w:rPr>
          <w:color w:val="231F20"/>
          <w:position w:val="6"/>
          <w:sz w:val="10"/>
        </w:rPr>
        <w:t>199</w:t>
      </w:r>
    </w:p>
    <w:p>
      <w:pPr>
        <w:pStyle w:val="BodyText"/>
        <w:spacing w:before="1"/>
        <w:rPr>
          <w:sz w:val="16"/>
        </w:rPr>
      </w:pPr>
    </w:p>
    <w:p>
      <w:pPr>
        <w:spacing w:before="0"/>
        <w:ind w:left="392" w:right="0" w:firstLine="0"/>
        <w:jc w:val="left"/>
        <w:rPr>
          <w:sz w:val="18"/>
        </w:rPr>
      </w:pPr>
      <w:r>
        <w:rPr>
          <w:rFonts w:ascii="Franklin Gothic Demi"/>
          <w:color w:val="009CD8"/>
          <w:sz w:val="20"/>
        </w:rPr>
        <w:t>Grade Point Average (GPA): </w:t>
      </w:r>
      <w:r>
        <w:rPr>
          <w:color w:val="231F20"/>
          <w:sz w:val="18"/>
        </w:rPr>
        <w:t>The state requires physical</w:t>
      </w:r>
    </w:p>
    <w:p>
      <w:pPr>
        <w:pStyle w:val="BodyText"/>
        <w:spacing w:before="45"/>
        <w:ind w:left="392"/>
      </w:pPr>
      <w:r>
        <w:rPr>
          <w:color w:val="231F20"/>
        </w:rPr>
        <w:t>education grades to be included in a student’s GPA.</w:t>
      </w:r>
    </w:p>
    <w:p>
      <w:pPr>
        <w:spacing w:after="0"/>
        <w:sectPr>
          <w:type w:val="continuous"/>
          <w:pgSz w:w="12240" w:h="15840"/>
          <w:pgMar w:top="700" w:bottom="280" w:left="0" w:right="0"/>
          <w:cols w:num="2" w:equalWidth="0">
            <w:col w:w="5924" w:space="40"/>
            <w:col w:w="6276"/>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7"/>
        </w:rPr>
      </w:pPr>
    </w:p>
    <w:p>
      <w:pPr>
        <w:spacing w:after="0"/>
        <w:rPr>
          <w:sz w:val="17"/>
        </w:rPr>
        <w:sectPr>
          <w:footerReference w:type="default" r:id="rId181"/>
          <w:pgSz w:w="12240" w:h="15840"/>
          <w:pgMar w:footer="570" w:header="0" w:top="0" w:bottom="760" w:left="0" w:right="0"/>
        </w:sectPr>
      </w:pPr>
    </w:p>
    <w:p>
      <w:pPr>
        <w:spacing w:line="295" w:lineRule="auto" w:before="97"/>
        <w:ind w:left="719" w:right="0" w:firstLine="0"/>
        <w:jc w:val="left"/>
        <w:rPr>
          <w:sz w:val="18"/>
        </w:rPr>
      </w:pPr>
      <w:r>
        <w:rPr/>
        <w:pict>
          <v:shape style="position:absolute;margin-left:17.2672pt;margin-top:-101.590004pt;width:35.6pt;height:91.05pt;mso-position-horizontal-relative:page;mso-position-vertical-relative:paragraph;z-index:251997184"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rFonts w:ascii="Franklin Gothic Demi"/>
          <w:color w:val="009CD8"/>
          <w:sz w:val="20"/>
        </w:rPr>
        <w:t>Online Physical Education Courses: </w:t>
      </w:r>
      <w:r>
        <w:rPr>
          <w:color w:val="231F20"/>
          <w:sz w:val="18"/>
        </w:rPr>
        <w:t>The state allows required physical education credits to be earned through online physical education courses.</w:t>
      </w:r>
    </w:p>
    <w:p>
      <w:pPr>
        <w:pStyle w:val="BodyText"/>
        <w:spacing w:before="1"/>
        <w:rPr>
          <w:sz w:val="16"/>
        </w:rPr>
      </w:pPr>
    </w:p>
    <w:p>
      <w:pPr>
        <w:spacing w:line="295" w:lineRule="auto" w:before="0"/>
        <w:ind w:left="720" w:right="0" w:hanging="1"/>
        <w:jc w:val="left"/>
        <w:rPr>
          <w:sz w:val="18"/>
        </w:rPr>
      </w:pPr>
      <w:r>
        <w:rPr>
          <w:rFonts w:ascii="Franklin Gothic Demi"/>
          <w:color w:val="009CD8"/>
          <w:sz w:val="20"/>
        </w:rPr>
        <w:t>Student Assessment Requirements: </w:t>
      </w:r>
      <w:r>
        <w:rPr>
          <w:color w:val="231F20"/>
          <w:sz w:val="18"/>
        </w:rPr>
        <w:t>The state does not require student assessment directly related to state physical education standards.</w:t>
      </w:r>
    </w:p>
    <w:p>
      <w:pPr>
        <w:pStyle w:val="BodyText"/>
        <w:spacing w:before="1"/>
        <w:rPr>
          <w:sz w:val="16"/>
        </w:rPr>
      </w:pPr>
    </w:p>
    <w:p>
      <w:pPr>
        <w:spacing w:before="0"/>
        <w:ind w:left="720" w:right="0" w:firstLine="0"/>
        <w:jc w:val="left"/>
        <w:rPr>
          <w:sz w:val="18"/>
        </w:rPr>
      </w:pPr>
      <w:r>
        <w:rPr>
          <w:rFonts w:ascii="Franklin Gothic Demi"/>
          <w:color w:val="009CD8"/>
          <w:sz w:val="20"/>
        </w:rPr>
        <w:t>Fitness Assessment:</w:t>
      </w:r>
      <w:r>
        <w:rPr>
          <w:rFonts w:ascii="Franklin Gothic Demi"/>
          <w:color w:val="009CD8"/>
          <w:spacing w:val="-38"/>
          <w:sz w:val="20"/>
        </w:rPr>
        <w:t> </w:t>
      </w:r>
      <w:r>
        <w:rPr>
          <w:color w:val="231F20"/>
          <w:sz w:val="18"/>
        </w:rPr>
        <w:t>The state does not require student physical</w:t>
      </w:r>
    </w:p>
    <w:p>
      <w:pPr>
        <w:pStyle w:val="BodyText"/>
        <w:spacing w:before="45"/>
        <w:ind w:left="720"/>
      </w:pPr>
      <w:r>
        <w:rPr>
          <w:color w:val="231F20"/>
        </w:rPr>
        <w:t>fitness assessment.</w:t>
      </w:r>
    </w:p>
    <w:p>
      <w:pPr>
        <w:pStyle w:val="BodyText"/>
        <w:spacing w:before="4"/>
        <w:rPr>
          <w:sz w:val="20"/>
        </w:rPr>
      </w:pPr>
    </w:p>
    <w:p>
      <w:pPr>
        <w:spacing w:before="1"/>
        <w:ind w:left="720" w:right="0" w:firstLine="0"/>
        <w:jc w:val="left"/>
        <w:rPr>
          <w:sz w:val="18"/>
        </w:rPr>
      </w:pPr>
      <w:r>
        <w:rPr>
          <w:rFonts w:ascii="Franklin Gothic Demi"/>
          <w:color w:val="009CD8"/>
          <w:sz w:val="20"/>
        </w:rPr>
        <w:t>Body Mass Index (BMI): </w:t>
      </w:r>
      <w:r>
        <w:rPr>
          <w:color w:val="231F20"/>
          <w:sz w:val="18"/>
        </w:rPr>
        <w:t>The state does not require schools to</w:t>
      </w:r>
    </w:p>
    <w:p>
      <w:pPr>
        <w:pStyle w:val="BodyText"/>
        <w:spacing w:before="45"/>
        <w:ind w:left="719"/>
      </w:pPr>
      <w:r>
        <w:rPr>
          <w:color w:val="231F20"/>
        </w:rPr>
        <w:t>collect student BMI or height and weight.</w:t>
      </w:r>
    </w:p>
    <w:p>
      <w:pPr>
        <w:pStyle w:val="BodyText"/>
        <w:spacing w:before="4"/>
        <w:rPr>
          <w:sz w:val="20"/>
        </w:rPr>
      </w:pPr>
    </w:p>
    <w:p>
      <w:pPr>
        <w:pStyle w:val="BodyText"/>
        <w:spacing w:line="302" w:lineRule="auto"/>
        <w:ind w:left="719" w:right="-12"/>
      </w:pPr>
      <w:r>
        <w:rPr>
          <w:rFonts w:ascii="Franklin Gothic Demi"/>
          <w:color w:val="009CD8"/>
          <w:sz w:val="20"/>
        </w:rPr>
        <w:t>Certification/Licensure of Physical Education Teachers: </w:t>
      </w:r>
      <w:r>
        <w:rPr>
          <w:color w:val="231F20"/>
        </w:rPr>
        <w:t>The state does not require a physical education elementary license to teach physical education in grades K-8, but a school district may require it.</w:t>
      </w:r>
      <w:r>
        <w:rPr>
          <w:color w:val="231F20"/>
          <w:position w:val="6"/>
          <w:sz w:val="10"/>
        </w:rPr>
        <w:t>200 </w:t>
      </w:r>
      <w:r>
        <w:rPr>
          <w:color w:val="231F20"/>
        </w:rPr>
        <w:t>The state requires physical education teachers to be state certified/licensed and endorsed to teach physical education at the middle school/junior high and high school levels. It also requires physical</w:t>
      </w:r>
      <w:r>
        <w:rPr>
          <w:color w:val="231F20"/>
          <w:spacing w:val="-6"/>
        </w:rPr>
        <w:t> </w:t>
      </w:r>
      <w:r>
        <w:rPr>
          <w:color w:val="231F20"/>
        </w:rPr>
        <w:t>education</w:t>
      </w:r>
      <w:r>
        <w:rPr>
          <w:color w:val="231F20"/>
          <w:spacing w:val="-5"/>
        </w:rPr>
        <w:t> </w:t>
      </w:r>
      <w:r>
        <w:rPr>
          <w:color w:val="231F20"/>
        </w:rPr>
        <w:t>teachers</w:t>
      </w:r>
      <w:r>
        <w:rPr>
          <w:color w:val="231F20"/>
          <w:spacing w:val="-5"/>
        </w:rPr>
        <w:t> </w:t>
      </w:r>
      <w:r>
        <w:rPr>
          <w:color w:val="231F20"/>
        </w:rPr>
        <w:t>to</w:t>
      </w:r>
      <w:r>
        <w:rPr>
          <w:color w:val="231F20"/>
          <w:spacing w:val="-6"/>
        </w:rPr>
        <w:t> </w:t>
      </w:r>
      <w:r>
        <w:rPr>
          <w:color w:val="231F20"/>
        </w:rPr>
        <w:t>pass</w:t>
      </w:r>
      <w:r>
        <w:rPr>
          <w:color w:val="231F20"/>
          <w:spacing w:val="-5"/>
        </w:rPr>
        <w:t> </w:t>
      </w:r>
      <w:r>
        <w:rPr>
          <w:color w:val="231F20"/>
        </w:rPr>
        <w:t>a</w:t>
      </w:r>
      <w:r>
        <w:rPr>
          <w:color w:val="231F20"/>
          <w:spacing w:val="-5"/>
        </w:rPr>
        <w:t> </w:t>
      </w:r>
      <w:r>
        <w:rPr>
          <w:color w:val="231F20"/>
        </w:rPr>
        <w:t>physical</w:t>
      </w:r>
      <w:r>
        <w:rPr>
          <w:color w:val="231F20"/>
          <w:spacing w:val="-6"/>
        </w:rPr>
        <w:t> </w:t>
      </w:r>
      <w:r>
        <w:rPr>
          <w:color w:val="231F20"/>
        </w:rPr>
        <w:t>education</w:t>
      </w:r>
      <w:r>
        <w:rPr>
          <w:color w:val="231F20"/>
          <w:spacing w:val="-5"/>
        </w:rPr>
        <w:t> </w:t>
      </w:r>
      <w:r>
        <w:rPr>
          <w:color w:val="231F20"/>
        </w:rPr>
        <w:t>certificate/ licensure exam (Praxis II Physical Education exam) before</w:t>
      </w:r>
      <w:r>
        <w:rPr>
          <w:color w:val="231F20"/>
          <w:spacing w:val="-17"/>
        </w:rPr>
        <w:t> </w:t>
      </w:r>
      <w:r>
        <w:rPr>
          <w:color w:val="231F20"/>
        </w:rPr>
        <w:t>they</w:t>
      </w:r>
    </w:p>
    <w:p>
      <w:pPr>
        <w:pStyle w:val="BodyText"/>
        <w:spacing w:line="304" w:lineRule="auto" w:before="2"/>
        <w:ind w:left="719"/>
      </w:pPr>
      <w:r>
        <w:rPr>
          <w:color w:val="231F20"/>
        </w:rPr>
        <w:t>are endorsed to teach physical education. Elementary classroom teachers (generalists) are allowed to teach required elementary school physical education classes.</w:t>
      </w:r>
    </w:p>
    <w:p>
      <w:pPr>
        <w:pStyle w:val="BodyText"/>
        <w:spacing w:line="295" w:lineRule="auto" w:before="178"/>
        <w:ind w:left="720" w:right="100"/>
      </w:pPr>
      <w:r>
        <w:rPr>
          <w:rFonts w:ascii="Franklin Gothic Demi" w:hAnsi="Franklin Gothic Demi"/>
          <w:color w:val="009CD8"/>
          <w:sz w:val="20"/>
        </w:rPr>
        <w:t>Professional Development of Physical Education Teachers: </w:t>
      </w:r>
      <w:r>
        <w:rPr>
          <w:color w:val="231F20"/>
        </w:rPr>
        <w:t>Professional development is required in order to maintain/renew one’s physical education teacher certification or licensure, and this professional development must be on physical education topics. The state provides professional development events or funding specifically for physical education teachers.</w:t>
      </w:r>
    </w:p>
    <w:p>
      <w:pPr>
        <w:spacing w:line="285" w:lineRule="auto" w:before="97"/>
        <w:ind w:left="389" w:right="743" w:firstLine="0"/>
        <w:jc w:val="left"/>
        <w:rPr>
          <w:sz w:val="18"/>
        </w:rPr>
      </w:pPr>
      <w:r>
        <w:rPr/>
        <w:br w:type="column"/>
      </w:r>
      <w:r>
        <w:rPr>
          <w:rFonts w:ascii="Franklin Gothic Demi"/>
          <w:color w:val="009CD8"/>
          <w:sz w:val="20"/>
        </w:rPr>
        <w:t>Teacher Evaluation: </w:t>
      </w:r>
      <w:r>
        <w:rPr>
          <w:color w:val="231F20"/>
          <w:sz w:val="18"/>
        </w:rPr>
        <w:t>The state has a teacher evaluation system for all teachers.</w:t>
      </w:r>
    </w:p>
    <w:p>
      <w:pPr>
        <w:pStyle w:val="BodyText"/>
        <w:spacing w:before="10"/>
        <w:rPr>
          <w:sz w:val="16"/>
        </w:rPr>
      </w:pPr>
    </w:p>
    <w:p>
      <w:pPr>
        <w:pStyle w:val="BodyText"/>
        <w:spacing w:line="297" w:lineRule="auto"/>
        <w:ind w:left="389" w:right="743"/>
      </w:pPr>
      <w:r>
        <w:rPr>
          <w:rFonts w:ascii="Franklin Gothic Demi"/>
          <w:color w:val="009CD8"/>
          <w:sz w:val="20"/>
        </w:rPr>
        <w:t>National Board Certification: </w:t>
      </w:r>
      <w:r>
        <w:rPr>
          <w:color w:val="231F20"/>
        </w:rPr>
        <w:t>The state supports the National Board Certification process by providing a one-time monetary bonus if the teacher receives board certification and providing an on-going higher level of pay to all teachers who are national board certified.</w:t>
      </w:r>
    </w:p>
    <w:p>
      <w:pPr>
        <w:pStyle w:val="BodyText"/>
        <w:spacing w:before="1"/>
        <w:rPr>
          <w:sz w:val="16"/>
        </w:rPr>
      </w:pPr>
    </w:p>
    <w:p>
      <w:pPr>
        <w:pStyle w:val="BodyText"/>
        <w:spacing w:line="302" w:lineRule="auto" w:before="1"/>
        <w:ind w:left="389" w:right="780"/>
      </w:pPr>
      <w:r>
        <w:rPr>
          <w:rFonts w:ascii="Franklin Gothic Demi"/>
          <w:color w:val="009CD8"/>
          <w:sz w:val="20"/>
        </w:rPr>
        <w:t>District Physical Education Coordinator: </w:t>
      </w:r>
      <w:r>
        <w:rPr>
          <w:color w:val="231F20"/>
        </w:rPr>
        <w:t>The state does not require each school district to have a licensed physical educator serving as a physical education coordinator. The state does not have designated staffing to oversee implementation, compliance, technical assistance, or monitoring of physical education programs in school districts and schools.</w:t>
      </w:r>
    </w:p>
    <w:p>
      <w:pPr>
        <w:pStyle w:val="Heading5"/>
        <w:ind w:left="389"/>
      </w:pPr>
      <w:r>
        <w:rPr>
          <w:color w:val="009CD8"/>
        </w:rPr>
        <w:t>Contact Person:</w:t>
      </w:r>
    </w:p>
    <w:p>
      <w:pPr>
        <w:pStyle w:val="BodyText"/>
        <w:spacing w:before="44"/>
        <w:ind w:left="389"/>
      </w:pPr>
      <w:r>
        <w:rPr>
          <w:color w:val="231F20"/>
        </w:rPr>
        <w:t>Mary Holsclaw</w:t>
      </w:r>
    </w:p>
    <w:p>
      <w:pPr>
        <w:pStyle w:val="BodyText"/>
        <w:spacing w:line="304" w:lineRule="auto" w:before="56"/>
        <w:ind w:left="389" w:right="1143"/>
      </w:pPr>
      <w:r>
        <w:rPr>
          <w:color w:val="231F20"/>
        </w:rPr>
        <w:t>Social Studies, Literacy, and Physical Education Consultant 775 North Roop Street, Suite 107</w:t>
      </w:r>
    </w:p>
    <w:p>
      <w:pPr>
        <w:pStyle w:val="BodyText"/>
        <w:spacing w:line="304" w:lineRule="auto" w:before="2"/>
        <w:ind w:left="389" w:right="4154"/>
      </w:pPr>
      <w:r>
        <w:rPr>
          <w:color w:val="231F20"/>
        </w:rPr>
        <w:t>Carson City, NV 89701 775-687-5935</w:t>
      </w:r>
    </w:p>
    <w:p>
      <w:pPr>
        <w:pStyle w:val="BodyText"/>
        <w:spacing w:before="1"/>
        <w:ind w:left="389"/>
      </w:pPr>
      <w:hyperlink r:id="rId182">
        <w:r>
          <w:rPr>
            <w:color w:val="231F20"/>
          </w:rPr>
          <w:t>mholsclaw@doe.nv.gov</w:t>
        </w:r>
      </w:hyperlink>
    </w:p>
    <w:p>
      <w:pPr>
        <w:spacing w:after="0"/>
        <w:sectPr>
          <w:type w:val="continuous"/>
          <w:pgSz w:w="12240" w:h="15840"/>
          <w:pgMar w:top="700" w:bottom="280" w:left="0" w:right="0"/>
          <w:cols w:num="2" w:equalWidth="0">
            <w:col w:w="5902" w:space="40"/>
            <w:col w:w="6298"/>
          </w:cols>
        </w:sectPr>
      </w:pPr>
    </w:p>
    <w:p>
      <w:pPr>
        <w:pStyle w:val="BodyText"/>
        <w:rPr>
          <w:sz w:val="20"/>
        </w:rPr>
      </w:pPr>
      <w:r>
        <w:rPr/>
        <w:pict>
          <v:group style="position:absolute;margin-left:0pt;margin-top:0pt;width:612pt;height:89.55pt;mso-position-horizontal-relative:page;mso-position-vertical-relative:page;z-index:251996160"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10229;top:1374;width:1034;height:312" type="#_x0000_t202" filled="false" stroked="false">
              <v:textbox inset="0,0,0,0">
                <w:txbxContent>
                  <w:p>
                    <w:pPr>
                      <w:spacing w:line="309" w:lineRule="exact" w:before="3"/>
                      <w:ind w:left="0" w:right="0" w:firstLine="0"/>
                      <w:jc w:val="left"/>
                      <w:rPr>
                        <w:rFonts w:ascii="Calibri"/>
                        <w:sz w:val="26"/>
                      </w:rPr>
                    </w:pPr>
                    <w:r>
                      <w:rPr>
                        <w:rFonts w:ascii="Calibri"/>
                        <w:color w:val="009CD8"/>
                        <w:spacing w:val="-4"/>
                        <w:w w:val="115"/>
                        <w:sz w:val="26"/>
                      </w:rPr>
                      <w:t>NEVADA</w:t>
                    </w:r>
                  </w:p>
                </w:txbxContent>
              </v:textbox>
              <w10:wrap type="non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1"/>
        </w:rPr>
      </w:pPr>
    </w:p>
    <w:tbl>
      <w:tblPr>
        <w:tblW w:w="0" w:type="auto"/>
        <w:jc w:val="left"/>
        <w:tblInd w:w="7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0"/>
        <w:gridCol w:w="4869"/>
        <w:gridCol w:w="743"/>
        <w:gridCol w:w="2299"/>
      </w:tblGrid>
      <w:tr>
        <w:trPr>
          <w:trHeight w:val="305" w:hRule="atLeast"/>
        </w:trPr>
        <w:tc>
          <w:tcPr>
            <w:tcW w:w="310" w:type="dxa"/>
            <w:tcBorders>
              <w:top w:val="single" w:sz="4" w:space="0" w:color="808285"/>
            </w:tcBorders>
          </w:tcPr>
          <w:p>
            <w:pPr>
              <w:pStyle w:val="TableParagraph"/>
              <w:spacing w:line="143" w:lineRule="exact" w:before="141"/>
              <w:rPr>
                <w:sz w:val="14"/>
              </w:rPr>
            </w:pPr>
            <w:r>
              <w:rPr>
                <w:color w:val="58595B"/>
                <w:sz w:val="14"/>
              </w:rPr>
              <w:t>193</w:t>
            </w:r>
          </w:p>
        </w:tc>
        <w:tc>
          <w:tcPr>
            <w:tcW w:w="4869" w:type="dxa"/>
            <w:tcBorders>
              <w:top w:val="single" w:sz="4" w:space="0" w:color="808285"/>
            </w:tcBorders>
          </w:tcPr>
          <w:p>
            <w:pPr>
              <w:pStyle w:val="TableParagraph"/>
              <w:spacing w:line="143" w:lineRule="exact" w:before="141"/>
              <w:ind w:left="65"/>
              <w:rPr>
                <w:sz w:val="14"/>
              </w:rPr>
            </w:pPr>
            <w:r>
              <w:rPr>
                <w:color w:val="58595B"/>
                <w:sz w:val="14"/>
              </w:rPr>
              <w:t>Nev. Rev. Stat. §§ 389.018, 389.195 (2015).</w:t>
            </w:r>
          </w:p>
        </w:tc>
        <w:tc>
          <w:tcPr>
            <w:tcW w:w="743" w:type="dxa"/>
          </w:tcPr>
          <w:p>
            <w:pPr>
              <w:pStyle w:val="TableParagraph"/>
              <w:spacing w:line="143" w:lineRule="exact" w:before="141"/>
              <w:ind w:right="71"/>
              <w:jc w:val="right"/>
              <w:rPr>
                <w:sz w:val="14"/>
              </w:rPr>
            </w:pPr>
            <w:r>
              <w:rPr>
                <w:color w:val="58595B"/>
                <w:sz w:val="14"/>
              </w:rPr>
              <w:t>197</w:t>
            </w:r>
          </w:p>
        </w:tc>
        <w:tc>
          <w:tcPr>
            <w:tcW w:w="2299" w:type="dxa"/>
          </w:tcPr>
          <w:p>
            <w:pPr>
              <w:pStyle w:val="TableParagraph"/>
              <w:spacing w:line="143" w:lineRule="exact" w:before="141"/>
              <w:ind w:left="64"/>
              <w:rPr>
                <w:sz w:val="14"/>
              </w:rPr>
            </w:pPr>
            <w:r>
              <w:rPr>
                <w:color w:val="58595B"/>
                <w:sz w:val="14"/>
              </w:rPr>
              <w:t>Nev. Admin. Code § 389.488 (2015).</w:t>
            </w:r>
          </w:p>
        </w:tc>
      </w:tr>
      <w:tr>
        <w:trPr>
          <w:trHeight w:val="168" w:hRule="atLeast"/>
        </w:trPr>
        <w:tc>
          <w:tcPr>
            <w:tcW w:w="310" w:type="dxa"/>
          </w:tcPr>
          <w:p>
            <w:pPr>
              <w:pStyle w:val="TableParagraph"/>
              <w:spacing w:line="143" w:lineRule="exact" w:before="4"/>
              <w:rPr>
                <w:sz w:val="14"/>
              </w:rPr>
            </w:pPr>
            <w:r>
              <w:rPr>
                <w:color w:val="58595B"/>
                <w:sz w:val="14"/>
              </w:rPr>
              <w:t>194</w:t>
            </w:r>
          </w:p>
        </w:tc>
        <w:tc>
          <w:tcPr>
            <w:tcW w:w="4869" w:type="dxa"/>
          </w:tcPr>
          <w:p>
            <w:pPr>
              <w:pStyle w:val="TableParagraph"/>
              <w:spacing w:line="143" w:lineRule="exact" w:before="4"/>
              <w:ind w:left="65"/>
              <w:rPr>
                <w:sz w:val="14"/>
              </w:rPr>
            </w:pPr>
            <w:r>
              <w:rPr>
                <w:color w:val="58595B"/>
                <w:sz w:val="14"/>
              </w:rPr>
              <w:t>Nev. Admin. Code § 389.450 (2015).</w:t>
            </w:r>
          </w:p>
        </w:tc>
        <w:tc>
          <w:tcPr>
            <w:tcW w:w="743" w:type="dxa"/>
          </w:tcPr>
          <w:p>
            <w:pPr>
              <w:pStyle w:val="TableParagraph"/>
              <w:spacing w:line="143" w:lineRule="exact" w:before="4"/>
              <w:ind w:right="63"/>
              <w:jc w:val="right"/>
              <w:rPr>
                <w:sz w:val="14"/>
              </w:rPr>
            </w:pPr>
            <w:r>
              <w:rPr>
                <w:color w:val="58595B"/>
                <w:sz w:val="14"/>
              </w:rPr>
              <w:t>198</w:t>
            </w:r>
          </w:p>
        </w:tc>
        <w:tc>
          <w:tcPr>
            <w:tcW w:w="2299" w:type="dxa"/>
          </w:tcPr>
          <w:p>
            <w:pPr>
              <w:pStyle w:val="TableParagraph"/>
              <w:spacing w:line="143" w:lineRule="exact" w:before="4"/>
              <w:ind w:left="64"/>
              <w:rPr>
                <w:sz w:val="14"/>
              </w:rPr>
            </w:pPr>
            <w:r>
              <w:rPr>
                <w:color w:val="58595B"/>
                <w:sz w:val="14"/>
              </w:rPr>
              <w:t>Nev. Rev. Stat. § 389.520 (2015).</w:t>
            </w:r>
          </w:p>
        </w:tc>
      </w:tr>
      <w:tr>
        <w:trPr>
          <w:trHeight w:val="168" w:hRule="atLeast"/>
        </w:trPr>
        <w:tc>
          <w:tcPr>
            <w:tcW w:w="310" w:type="dxa"/>
          </w:tcPr>
          <w:p>
            <w:pPr>
              <w:pStyle w:val="TableParagraph"/>
              <w:spacing w:line="143" w:lineRule="exact" w:before="4"/>
              <w:rPr>
                <w:sz w:val="14"/>
              </w:rPr>
            </w:pPr>
            <w:r>
              <w:rPr>
                <w:color w:val="58595B"/>
                <w:sz w:val="14"/>
              </w:rPr>
              <w:t>195</w:t>
            </w:r>
          </w:p>
        </w:tc>
        <w:tc>
          <w:tcPr>
            <w:tcW w:w="4869" w:type="dxa"/>
          </w:tcPr>
          <w:p>
            <w:pPr>
              <w:pStyle w:val="TableParagraph"/>
              <w:spacing w:line="143" w:lineRule="exact" w:before="4"/>
              <w:ind w:left="65"/>
              <w:rPr>
                <w:sz w:val="14"/>
              </w:rPr>
            </w:pPr>
            <w:r>
              <w:rPr>
                <w:color w:val="58595B"/>
                <w:sz w:val="14"/>
              </w:rPr>
              <w:t>Nev. Admin. Code § 389.664 (2015).</w:t>
            </w:r>
          </w:p>
        </w:tc>
        <w:tc>
          <w:tcPr>
            <w:tcW w:w="743" w:type="dxa"/>
          </w:tcPr>
          <w:p>
            <w:pPr>
              <w:pStyle w:val="TableParagraph"/>
              <w:spacing w:line="143" w:lineRule="exact" w:before="4"/>
              <w:ind w:right="63"/>
              <w:jc w:val="right"/>
              <w:rPr>
                <w:sz w:val="14"/>
              </w:rPr>
            </w:pPr>
            <w:r>
              <w:rPr>
                <w:color w:val="58595B"/>
                <w:sz w:val="14"/>
              </w:rPr>
              <w:t>199</w:t>
            </w:r>
          </w:p>
        </w:tc>
        <w:tc>
          <w:tcPr>
            <w:tcW w:w="2299" w:type="dxa"/>
          </w:tcPr>
          <w:p>
            <w:pPr>
              <w:pStyle w:val="TableParagraph"/>
              <w:spacing w:line="143" w:lineRule="exact" w:before="4"/>
              <w:ind w:left="64"/>
              <w:rPr>
                <w:sz w:val="14"/>
              </w:rPr>
            </w:pPr>
            <w:r>
              <w:rPr>
                <w:color w:val="58595B"/>
                <w:sz w:val="14"/>
              </w:rPr>
              <w:t>Nev. Rev. Stat. § 388.700 (2015).</w:t>
            </w:r>
          </w:p>
        </w:tc>
      </w:tr>
      <w:tr>
        <w:trPr>
          <w:trHeight w:val="213" w:hRule="atLeast"/>
        </w:trPr>
        <w:tc>
          <w:tcPr>
            <w:tcW w:w="310" w:type="dxa"/>
          </w:tcPr>
          <w:p>
            <w:pPr>
              <w:pStyle w:val="TableParagraph"/>
              <w:spacing w:before="4"/>
              <w:rPr>
                <w:sz w:val="14"/>
              </w:rPr>
            </w:pPr>
            <w:r>
              <w:rPr>
                <w:color w:val="58595B"/>
                <w:sz w:val="14"/>
              </w:rPr>
              <w:t>196</w:t>
            </w:r>
          </w:p>
        </w:tc>
        <w:tc>
          <w:tcPr>
            <w:tcW w:w="4869" w:type="dxa"/>
          </w:tcPr>
          <w:p>
            <w:pPr>
              <w:pStyle w:val="TableParagraph"/>
              <w:spacing w:before="4"/>
              <w:ind w:left="65"/>
              <w:rPr>
                <w:sz w:val="14"/>
              </w:rPr>
            </w:pPr>
            <w:r>
              <w:rPr>
                <w:color w:val="58595B"/>
                <w:sz w:val="14"/>
              </w:rPr>
              <w:t>Nev. Admin. Code § 389.488 (2015).</w:t>
            </w:r>
          </w:p>
        </w:tc>
        <w:tc>
          <w:tcPr>
            <w:tcW w:w="743" w:type="dxa"/>
          </w:tcPr>
          <w:p>
            <w:pPr>
              <w:pStyle w:val="TableParagraph"/>
              <w:spacing w:before="4"/>
              <w:ind w:right="61"/>
              <w:jc w:val="right"/>
              <w:rPr>
                <w:sz w:val="14"/>
              </w:rPr>
            </w:pPr>
            <w:r>
              <w:rPr>
                <w:color w:val="58595B"/>
                <w:sz w:val="14"/>
              </w:rPr>
              <w:t>200</w:t>
            </w:r>
          </w:p>
        </w:tc>
        <w:tc>
          <w:tcPr>
            <w:tcW w:w="2299" w:type="dxa"/>
          </w:tcPr>
          <w:p>
            <w:pPr>
              <w:pStyle w:val="TableParagraph"/>
              <w:spacing w:before="4"/>
              <w:ind w:left="64"/>
              <w:rPr>
                <w:sz w:val="14"/>
              </w:rPr>
            </w:pPr>
            <w:r>
              <w:rPr>
                <w:color w:val="58595B"/>
                <w:sz w:val="14"/>
              </w:rPr>
              <w:t>Nev. Admin. Code § 391.096 (2015).</w:t>
            </w:r>
          </w:p>
        </w:tc>
      </w:tr>
    </w:tbl>
    <w:p>
      <w:pPr>
        <w:spacing w:after="0"/>
        <w:rPr>
          <w:sz w:val="14"/>
        </w:rPr>
        <w:sectPr>
          <w:type w:val="continuous"/>
          <w:pgSz w:w="12240" w:h="15840"/>
          <w:pgMar w:top="700" w:bottom="280" w:left="0" w:right="0"/>
        </w:sectPr>
      </w:pPr>
    </w:p>
    <w:p>
      <w:pPr>
        <w:pStyle w:val="BodyText"/>
        <w:rPr>
          <w:sz w:val="20"/>
        </w:rPr>
      </w:pPr>
    </w:p>
    <w:p>
      <w:pPr>
        <w:pStyle w:val="BodyText"/>
        <w:rPr>
          <w:sz w:val="20"/>
        </w:rPr>
      </w:pPr>
    </w:p>
    <w:p>
      <w:pPr>
        <w:pStyle w:val="BodyText"/>
        <w:spacing w:before="5"/>
      </w:pPr>
    </w:p>
    <w:p>
      <w:pPr>
        <w:spacing w:after="0"/>
        <w:sectPr>
          <w:footerReference w:type="default" r:id="rId183"/>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1999232"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tabs>
          <w:tab w:pos="5788" w:val="left" w:leader="none"/>
        </w:tabs>
        <w:spacing w:before="105"/>
        <w:ind w:left="760"/>
      </w:pPr>
      <w:r>
        <w:rPr>
          <w:color w:val="FFFFFF"/>
          <w:w w:val="126"/>
          <w:shd w:fill="009CD8" w:color="auto" w:val="clear"/>
        </w:rPr>
        <w:t> </w:t>
      </w:r>
      <w:r>
        <w:rPr>
          <w:color w:val="FFFFFF"/>
          <w:shd w:fill="009CD8" w:color="auto" w:val="clear"/>
        </w:rPr>
        <w:t> </w:t>
      </w:r>
      <w:r>
        <w:rPr>
          <w:color w:val="FFFFFF"/>
          <w:spacing w:val="-45"/>
          <w:shd w:fill="009CD8" w:color="auto" w:val="clear"/>
        </w:rPr>
        <w:t> </w:t>
      </w:r>
      <w:r>
        <w:rPr>
          <w:color w:val="FFFFFF"/>
          <w:w w:val="115"/>
          <w:shd w:fill="009CD8" w:color="auto" w:val="clear"/>
        </w:rPr>
        <w:t>NEW</w:t>
      </w:r>
      <w:r>
        <w:rPr>
          <w:color w:val="FFFFFF"/>
          <w:spacing w:val="-43"/>
          <w:w w:val="115"/>
          <w:shd w:fill="009CD8" w:color="auto" w:val="clear"/>
        </w:rPr>
        <w:t> </w:t>
      </w:r>
      <w:r>
        <w:rPr>
          <w:color w:val="FFFFFF"/>
          <w:w w:val="115"/>
          <w:shd w:fill="009CD8" w:color="auto" w:val="clear"/>
        </w:rPr>
        <w:t>HAMPSHIRE</w:t>
      </w:r>
      <w:r>
        <w:rPr>
          <w:color w:val="FFFFFF"/>
          <w:shd w:fill="009CD8" w:color="auto" w:val="clear"/>
        </w:rPr>
        <w:tab/>
      </w:r>
    </w:p>
    <w:p>
      <w:pPr>
        <w:pStyle w:val="BodyText"/>
        <w:spacing w:before="5"/>
        <w:rPr>
          <w:rFonts w:ascii="Calibri"/>
          <w:sz w:val="24"/>
        </w:rPr>
      </w:pPr>
    </w:p>
    <w:p>
      <w:pPr>
        <w:spacing w:after="0"/>
        <w:rPr>
          <w:rFonts w:ascii="Calibri"/>
          <w:sz w:val="24"/>
        </w:rPr>
        <w:sectPr>
          <w:type w:val="continuous"/>
          <w:pgSz w:w="12240" w:h="15840"/>
          <w:pgMar w:top="700" w:bottom="280" w:left="0" w:right="0"/>
        </w:sectPr>
      </w:pPr>
    </w:p>
    <w:p>
      <w:pPr>
        <w:pStyle w:val="BodyText"/>
        <w:spacing w:line="304" w:lineRule="auto" w:before="97"/>
        <w:ind w:left="759" w:right="86"/>
      </w:pPr>
      <w:r>
        <w:rPr/>
        <w:pict>
          <v:group style="position:absolute;margin-left:0pt;margin-top:0pt;width:612pt;height:160.8pt;mso-position-horizontal-relative:page;mso-position-vertical-relative:page;z-index:-270961664" coordorigin="0,0" coordsize="12240,3216">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v:shape style="position:absolute;left:4819;top:1845;width:736;height:1366" coordorigin="4820,1846" coordsize="736,1366" path="m5336,3195l4930,3195,5070,3205,5141,3205,5305,3212,5318,3212,5331,3205,5336,3195xm5416,1846l5397,1846,5384,1863,5368,1870,5281,1870,5270,1876,5281,1894,5289,1901,5270,1931,5252,1972,5252,1979,5244,1996,5234,2010,5226,2020,5234,2041,5234,2064,5210,2112,5197,2136,5215,2191,5220,2215,5220,2232,5215,2239,5210,2262,5202,2269,5184,2293,5165,2310,5141,2324,5136,2324,5118,2341,5105,2348,5094,2355,5057,2355,5044,2365,5039,2378,5033,2396,5025,2420,5020,2443,5025,2457,5020,2481,5020,2498,5007,2512,5002,2529,5002,2536,4996,2553,4991,2566,4965,2607,4965,2631,4954,2645,4941,2662,4923,2686,4923,2693,4917,2716,4912,2723,4899,2740,4893,2757,4886,2764,4875,2836,4875,2880,4862,2914,4862,3000,4857,3017,4851,3024,4857,3038,4851,3054,4838,3072,4833,3085,4825,3102,4820,3116,4825,3164,4838,3174,4851,3195,5368,3195,5368,3164,5373,3157,5392,3150,5416,3150,5429,3126,5439,3126,5482,3116,5518,3116,5537,3072,5555,3048,5555,3038,5550,3031,5542,3024,5555,3007,5524,2993,5518,2921,5500,2914,5458,2850,5453,2638,5416,1846xm5416,3150l5392,3150,5410,3157,5416,3150xm5518,3116l5495,3116,5513,3126,5518,3116xm5342,1846l5331,1846,5318,1853,5299,1870,5368,1870,5355,1863,5342,1846xe" filled="true" fillcolor="#808285" stroked="false">
              <v:path arrowok="t"/>
              <v:fill type="solid"/>
            </v:shape>
            <v:shape style="position:absolute;left:4819;top:1845;width:736;height:1366" coordorigin="4820,1846" coordsize="736,1366" path="m5495,3116l5482,3116,5439,3126,5429,3126,5416,3150,5410,3157,5392,3150,5373,3157,5368,3164,5368,3195,5336,3195,5331,3205,5318,3212,5305,3212,5141,3205,5070,3205,4930,3195,4851,3195,4838,3174,4825,3164,4820,3116,4825,3102,4833,3085,4838,3072,4851,3054,4857,3038,4851,3024,4857,3017,4862,3000,4862,2983,4862,2939,4862,2914,4875,2880,4875,2836,4886,2764,4893,2758,4899,2740,4912,2723,4917,2716,4922,2693,4922,2686,4941,2662,4954,2645,4965,2631,4965,2624,4965,2607,4991,2566,4996,2553,5002,2536,5002,2529,5007,2512,5020,2498,5020,2481,5025,2457,5020,2443,5025,2420,5033,2396,5039,2379,5044,2365,5057,2355,5094,2355,5105,2348,5118,2341,5136,2324,5141,2324,5165,2310,5184,2293,5202,2270,5210,2262,5215,2239,5220,2232,5220,2215,5215,2191,5197,2136,5210,2112,5233,2064,5233,2041,5226,2020,5233,2010,5244,1996,5252,1979,5252,1972,5270,1931,5289,1901,5281,1894,5270,1877,5281,1870,5299,1870,5318,1853,5331,1846,5342,1846,5355,1863,5368,1870,5384,1863,5397,1846,5416,1846,5453,2638,5458,2850,5500,2914,5518,2921,5524,2993,5555,3007,5542,3024,5550,3031,5555,3038,5555,3048,5537,3072,5513,3126,5495,3116xe" filled="false" stroked="true" strokeweight=".43pt" strokecolor="#58595b">
              <v:path arrowok="t"/>
              <v:stroke dashstyle="solid"/>
            </v:shape>
            <w10:wrap type="none"/>
          </v:group>
        </w:pict>
      </w:r>
      <w:r>
        <w:rPr>
          <w:rFonts w:ascii="Franklin Gothic Demi" w:hAnsi="Franklin Gothic Demi"/>
          <w:color w:val="009CD8"/>
          <w:sz w:val="20"/>
        </w:rPr>
        <w:t>Amount of Required Physical Education: </w:t>
      </w:r>
      <w:r>
        <w:rPr>
          <w:color w:val="231F20"/>
        </w:rPr>
        <w:t>The state </w:t>
      </w:r>
      <w:r>
        <w:rPr>
          <w:color w:val="231F20"/>
          <w:spacing w:val="-3"/>
        </w:rPr>
        <w:t>requires </w:t>
      </w:r>
      <w:r>
        <w:rPr>
          <w:color w:val="231F20"/>
        </w:rPr>
        <w:t>students to take physical education in grades K-8, and directs local school boards to adopt a time schedule for physical education in each school.</w:t>
      </w:r>
      <w:r>
        <w:rPr>
          <w:color w:val="231F20"/>
          <w:position w:val="6"/>
          <w:sz w:val="10"/>
        </w:rPr>
        <w:t>201 </w:t>
      </w:r>
      <w:r>
        <w:rPr>
          <w:color w:val="231F20"/>
        </w:rPr>
        <w:t>All high schools are required to provide students with physical education, and students must  earn physical education credit for graduation.</w:t>
      </w:r>
      <w:r>
        <w:rPr>
          <w:color w:val="231F20"/>
          <w:position w:val="6"/>
          <w:sz w:val="10"/>
        </w:rPr>
        <w:t>202 </w:t>
      </w:r>
      <w:r>
        <w:rPr>
          <w:color w:val="231F20"/>
        </w:rPr>
        <w:t>Schools must demonstrate compliance with the requirements</w:t>
      </w:r>
      <w:r>
        <w:rPr>
          <w:color w:val="231F20"/>
          <w:position w:val="6"/>
          <w:sz w:val="10"/>
        </w:rPr>
        <w:t>203 </w:t>
      </w:r>
      <w:r>
        <w:rPr>
          <w:color w:val="231F20"/>
        </w:rPr>
        <w:t>by completing an annual state department of education-issued survey. If minimum requirements are not met, an alternative must be described. The state department of education follows up with annual site visits to 10 percent of schools each year to confirm accuracy and/or acceptability of the school’s survey</w:t>
      </w:r>
      <w:r>
        <w:rPr>
          <w:color w:val="231F20"/>
          <w:spacing w:val="10"/>
        </w:rPr>
        <w:t> </w:t>
      </w:r>
      <w:r>
        <w:rPr>
          <w:color w:val="231F20"/>
        </w:rPr>
        <w:t>responses.</w:t>
      </w:r>
    </w:p>
    <w:p>
      <w:pPr>
        <w:spacing w:line="297" w:lineRule="auto" w:before="165"/>
        <w:ind w:left="760" w:right="0"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1"/>
        <w:rPr>
          <w:sz w:val="16"/>
        </w:rPr>
      </w:pPr>
    </w:p>
    <w:p>
      <w:pPr>
        <w:spacing w:line="285" w:lineRule="auto" w:before="0"/>
        <w:ind w:left="759" w:right="77" w:firstLine="0"/>
        <w:jc w:val="left"/>
        <w:rPr>
          <w:sz w:val="10"/>
        </w:rPr>
      </w:pPr>
      <w:r>
        <w:rPr>
          <w:rFonts w:ascii="Franklin Gothic Demi"/>
          <w:color w:val="009CD8"/>
          <w:sz w:val="20"/>
        </w:rPr>
        <w:t>High School Graduation Requirements: </w:t>
      </w:r>
      <w:r>
        <w:rPr>
          <w:color w:val="231F20"/>
          <w:sz w:val="18"/>
        </w:rPr>
        <w:t>The state requires students to earn 1.0 credit in physical education for graduation.</w:t>
      </w:r>
      <w:r>
        <w:rPr>
          <w:color w:val="231F20"/>
          <w:position w:val="6"/>
          <w:sz w:val="10"/>
        </w:rPr>
        <w:t>204</w:t>
      </w:r>
    </w:p>
    <w:p>
      <w:pPr>
        <w:pStyle w:val="BodyText"/>
        <w:spacing w:before="10"/>
        <w:rPr>
          <w:sz w:val="16"/>
        </w:rPr>
      </w:pPr>
    </w:p>
    <w:p>
      <w:pPr>
        <w:pStyle w:val="BodyText"/>
        <w:spacing w:line="295" w:lineRule="auto" w:before="1"/>
        <w:ind w:left="760" w:hanging="1"/>
      </w:pPr>
      <w:r>
        <w:rPr>
          <w:rFonts w:ascii="Franklin Gothic Demi"/>
          <w:color w:val="009CD8"/>
          <w:sz w:val="20"/>
        </w:rPr>
        <w:t>Substitutions: </w:t>
      </w:r>
      <w:r>
        <w:rPr>
          <w:color w:val="231F20"/>
        </w:rPr>
        <w:t>The state does not permit school districts or schools to allow students to substitute other activities for their required physical education participation or credit.</w:t>
      </w:r>
    </w:p>
    <w:p>
      <w:pPr>
        <w:pStyle w:val="BodyText"/>
        <w:spacing w:before="1"/>
        <w:rPr>
          <w:sz w:val="16"/>
        </w:rPr>
      </w:pPr>
    </w:p>
    <w:p>
      <w:pPr>
        <w:pStyle w:val="BodyText"/>
        <w:spacing w:line="302" w:lineRule="auto"/>
        <w:ind w:left="759"/>
      </w:pPr>
      <w:r>
        <w:rPr>
          <w:rFonts w:ascii="Franklin Gothic Demi"/>
          <w:color w:val="009CD8"/>
          <w:sz w:val="20"/>
        </w:rPr>
        <w:t>Exemptions/Waivers: </w:t>
      </w:r>
      <w:r>
        <w:rPr>
          <w:color w:val="231F20"/>
        </w:rPr>
        <w:t>The state permits schools or school districts to apply for a waiver from state physical education requirements. Students may receive an exemption from required physical education credit.</w:t>
      </w:r>
      <w:r>
        <w:rPr>
          <w:color w:val="231F20"/>
          <w:position w:val="6"/>
          <w:sz w:val="10"/>
        </w:rPr>
        <w:t>205 </w:t>
      </w:r>
      <w:r>
        <w:rPr>
          <w:color w:val="231F20"/>
        </w:rPr>
        <w:t>The commissioner of education may grant individual students an exemption from required physical education credit upon receipt of a written request from a local school board. The commissioner may grant an exemption for medical reasons or if the student moves into a state school district from another state during grade 12 and is not able to complete the graduation requirement.</w:t>
      </w:r>
    </w:p>
    <w:p>
      <w:pPr>
        <w:pStyle w:val="BodyText"/>
        <w:spacing w:before="2"/>
        <w:rPr>
          <w:sz w:val="16"/>
        </w:rPr>
      </w:pPr>
    </w:p>
    <w:p>
      <w:pPr>
        <w:pStyle w:val="BodyText"/>
        <w:spacing w:line="302" w:lineRule="auto"/>
        <w:ind w:left="760" w:right="77" w:hanging="1"/>
      </w:pPr>
      <w:r>
        <w:rPr>
          <w:rFonts w:ascii="Franklin Gothic Demi"/>
          <w:color w:val="009CD8"/>
          <w:sz w:val="20"/>
        </w:rPr>
        <w:t>Physical Activity: </w:t>
      </w:r>
      <w:r>
        <w:rPr>
          <w:color w:val="231F20"/>
        </w:rPr>
        <w:t>The state directs each school district board to develop and adopt a daily physical activity policy that may include recess and does not replace required physical education. The state does not specify a minimum weekly amount of physical activity for elementary, middle school/junior high, or high school students. The state does not prohibit the use of withholding physical activity, including recess, as punishment for</w:t>
      </w:r>
      <w:r>
        <w:rPr>
          <w:color w:val="231F20"/>
          <w:spacing w:val="9"/>
        </w:rPr>
        <w:t> </w:t>
      </w:r>
      <w:r>
        <w:rPr>
          <w:color w:val="231F20"/>
        </w:rPr>
        <w:t>disciplinary</w:t>
      </w:r>
    </w:p>
    <w:p>
      <w:pPr>
        <w:pStyle w:val="BodyText"/>
        <w:spacing w:line="304" w:lineRule="auto"/>
        <w:ind w:left="760"/>
      </w:pPr>
      <w:r>
        <w:rPr>
          <w:color w:val="231F20"/>
        </w:rPr>
        <w:t>reasons, nor does it prohibit using physical activity as punishment for inappropriate behavior.</w:t>
      </w:r>
    </w:p>
    <w:p>
      <w:pPr>
        <w:pStyle w:val="BodyText"/>
        <w:spacing w:line="300" w:lineRule="auto" w:before="97"/>
        <w:ind w:left="455" w:right="900"/>
      </w:pPr>
      <w:r>
        <w:rPr/>
        <w:br w:type="column"/>
      </w:r>
      <w:r>
        <w:rPr>
          <w:rFonts w:ascii="Franklin Gothic Demi"/>
          <w:color w:val="009CD8"/>
          <w:sz w:val="20"/>
        </w:rPr>
        <w:t>Local School Wellness Policy: </w:t>
      </w:r>
      <w:r>
        <w:rPr>
          <w:color w:val="231F20"/>
        </w:rPr>
        <w:t>The state does not require schools or school districts to provide their local school wellness policy to the state education agency nor to post it online for the public. It does not monitor the implementation of local school wellness policies.</w:t>
      </w:r>
    </w:p>
    <w:p>
      <w:pPr>
        <w:pStyle w:val="BodyText"/>
        <w:spacing w:before="10"/>
        <w:rPr>
          <w:sz w:val="15"/>
        </w:rPr>
      </w:pPr>
    </w:p>
    <w:p>
      <w:pPr>
        <w:pStyle w:val="BodyText"/>
        <w:spacing w:line="297" w:lineRule="auto"/>
        <w:ind w:left="455" w:right="723"/>
      </w:pPr>
      <w:r>
        <w:rPr>
          <w:rFonts w:ascii="Franklin Gothic Demi"/>
          <w:color w:val="009CD8"/>
          <w:sz w:val="20"/>
        </w:rPr>
        <w:t>State Standards: </w:t>
      </w:r>
      <w:r>
        <w:rPr>
          <w:color w:val="231F20"/>
        </w:rPr>
        <w:t>The state has adopted standards for physical education, with which all school districts are required to comply.</w:t>
      </w:r>
      <w:r>
        <w:rPr>
          <w:color w:val="231F20"/>
          <w:spacing w:val="-29"/>
        </w:rPr>
        <w:t> </w:t>
      </w:r>
      <w:hyperlink r:id="rId184">
        <w:r>
          <w:rPr>
            <w:color w:val="25408F"/>
            <w:u w:val="single" w:color="25408F"/>
          </w:rPr>
          <w:t>The</w:t>
        </w:r>
      </w:hyperlink>
      <w:r>
        <w:rPr>
          <w:color w:val="25408F"/>
        </w:rPr>
        <w:t> </w:t>
      </w:r>
      <w:hyperlink r:id="rId184">
        <w:r>
          <w:rPr>
            <w:color w:val="25408F"/>
            <w:u w:val="single" w:color="25408F"/>
          </w:rPr>
          <w:t>New Hampshire K-12 Physical Education Guidelines</w:t>
        </w:r>
        <w:r>
          <w:rPr>
            <w:color w:val="25408F"/>
          </w:rPr>
          <w:t> </w:t>
        </w:r>
      </w:hyperlink>
      <w:r>
        <w:rPr>
          <w:color w:val="231F20"/>
        </w:rPr>
        <w:t>were adopted in</w:t>
      </w:r>
      <w:r>
        <w:rPr>
          <w:color w:val="231F20"/>
          <w:spacing w:val="-2"/>
        </w:rPr>
        <w:t> </w:t>
      </w:r>
      <w:r>
        <w:rPr>
          <w:color w:val="231F20"/>
        </w:rPr>
        <w:t>2005.</w:t>
      </w:r>
    </w:p>
    <w:p>
      <w:pPr>
        <w:pStyle w:val="Heading5"/>
        <w:spacing w:line="259" w:lineRule="auto" w:before="163"/>
        <w:ind w:left="635" w:right="900"/>
      </w:pPr>
      <w:r>
        <w:rPr>
          <w:color w:val="58595B"/>
        </w:rPr>
        <w:t>The state’s Minimum Standards for School Approval rules embed the following national standards in the regulations that address what schools should provide in their programs:</w:t>
      </w:r>
    </w:p>
    <w:p>
      <w:pPr>
        <w:spacing w:line="285" w:lineRule="auto" w:before="93"/>
        <w:ind w:left="635" w:right="606"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2"/>
        <w:ind w:left="635" w:right="900"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1"/>
        <w:ind w:left="635"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5"/>
        <w:ind w:left="635"/>
      </w:pPr>
      <w:r>
        <w:rPr>
          <w:color w:val="231F20"/>
        </w:rPr>
        <w:t>maintain a health-enhancing level of physical activity and fitness</w:t>
      </w:r>
    </w:p>
    <w:p>
      <w:pPr>
        <w:pStyle w:val="BodyText"/>
        <w:spacing w:before="7"/>
      </w:pPr>
    </w:p>
    <w:p>
      <w:pPr>
        <w:spacing w:line="285" w:lineRule="auto" w:before="0"/>
        <w:ind w:left="635" w:right="900"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2"/>
        <w:ind w:left="635" w:right="900"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0"/>
        <w:rPr>
          <w:sz w:val="16"/>
        </w:rPr>
      </w:pPr>
    </w:p>
    <w:p>
      <w:pPr>
        <w:pStyle w:val="BodyText"/>
        <w:spacing w:line="300" w:lineRule="auto"/>
        <w:ind w:left="455" w:right="1091"/>
      </w:pPr>
      <w:r>
        <w:rPr>
          <w:rFonts w:ascii="Franklin Gothic Demi"/>
          <w:color w:val="009CD8"/>
          <w:sz w:val="20"/>
        </w:rPr>
        <w:t>State Curriculum: </w:t>
      </w:r>
      <w:r>
        <w:rPr>
          <w:color w:val="231F20"/>
        </w:rPr>
        <w:t>The state requires school districts and schools to use a curriculum aligned with state and/or national standards for physical education, but the choice of curriculum is a local decision.</w:t>
      </w:r>
      <w:r>
        <w:rPr>
          <w:color w:val="231F20"/>
          <w:position w:val="6"/>
          <w:sz w:val="10"/>
        </w:rPr>
        <w:t>206 </w:t>
      </w:r>
      <w:r>
        <w:rPr>
          <w:color w:val="231F20"/>
        </w:rPr>
        <w:t>In the past year the state distributed a</w:t>
      </w:r>
    </w:p>
    <w:p>
      <w:pPr>
        <w:pStyle w:val="BodyText"/>
        <w:spacing w:line="304" w:lineRule="auto"/>
        <w:ind w:left="455" w:right="889"/>
      </w:pPr>
      <w:r>
        <w:rPr>
          <w:color w:val="231F20"/>
        </w:rPr>
        <w:t>physical education competencies scope and sequence, vetted by a state physical education consultant, to teachers during a state professional development session. It has not promoted use of the Physical Education Curriculum Analysis Tool (PECAT) to schools or school districts.</w:t>
      </w:r>
    </w:p>
    <w:p>
      <w:pPr>
        <w:spacing w:line="297" w:lineRule="auto" w:before="179"/>
        <w:ind w:left="455" w:right="926" w:firstLine="0"/>
        <w:jc w:val="left"/>
        <w:rPr>
          <w:sz w:val="18"/>
        </w:rPr>
      </w:pPr>
      <w:r>
        <w:rPr>
          <w:rFonts w:ascii="Franklin Gothic Demi" w:hAnsi="Franklin Gothic Demi"/>
          <w:color w:val="009CD8"/>
          <w:sz w:val="20"/>
        </w:rPr>
        <w:t>State Funding for Physical Education Programs: </w:t>
      </w:r>
      <w:r>
        <w:rPr>
          <w:color w:val="231F20"/>
          <w:sz w:val="18"/>
        </w:rPr>
        <w:t>General education funding is available for the state’s physical education programs in school districts and schools. No additional funding is available for physical education programs.</w:t>
      </w:r>
    </w:p>
    <w:p>
      <w:pPr>
        <w:spacing w:after="0" w:line="297" w:lineRule="auto"/>
        <w:jc w:val="left"/>
        <w:rPr>
          <w:sz w:val="18"/>
        </w:rPr>
        <w:sectPr>
          <w:type w:val="continuous"/>
          <w:pgSz w:w="12240" w:h="15840"/>
          <w:pgMar w:top="700" w:bottom="280" w:left="0" w:right="0"/>
          <w:cols w:num="2" w:equalWidth="0">
            <w:col w:w="5861" w:space="40"/>
            <w:col w:w="633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spacing w:after="0"/>
        <w:sectPr>
          <w:footerReference w:type="default" r:id="rId185"/>
          <w:pgSz w:w="12240" w:h="15840"/>
          <w:pgMar w:footer="570" w:header="0" w:top="0" w:bottom="760" w:left="0" w:right="0"/>
        </w:sectPr>
      </w:pPr>
    </w:p>
    <w:p>
      <w:pPr>
        <w:spacing w:before="97"/>
        <w:ind w:left="720" w:right="0" w:firstLine="0"/>
        <w:jc w:val="left"/>
        <w:rPr>
          <w:sz w:val="18"/>
        </w:rPr>
      </w:pPr>
      <w:r>
        <w:rPr/>
        <w:pict>
          <v:shape style="position:absolute;margin-left:17.2672pt;margin-top:-102.150002pt;width:35.6pt;height:91.05pt;mso-position-horizontal-relative:page;mso-position-vertical-relative:paragraph;z-index:252004352"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rFonts w:ascii="Franklin Gothic Demi" w:hAnsi="Franklin Gothic Demi"/>
          <w:color w:val="009CD8"/>
          <w:sz w:val="20"/>
        </w:rPr>
        <w:t>Class Size: </w:t>
      </w:r>
      <w:r>
        <w:rPr>
          <w:color w:val="231F20"/>
          <w:sz w:val="18"/>
        </w:rPr>
        <w:t>The state’s required student-teacher ratio for</w:t>
      </w:r>
    </w:p>
    <w:p>
      <w:pPr>
        <w:pStyle w:val="BodyText"/>
        <w:spacing w:before="45"/>
        <w:ind w:left="720"/>
      </w:pPr>
      <w:r>
        <w:rPr>
          <w:color w:val="231F20"/>
        </w:rPr>
        <w:t>academic classes is applicable to physical education.</w:t>
      </w:r>
    </w:p>
    <w:p>
      <w:pPr>
        <w:pStyle w:val="BodyText"/>
        <w:spacing w:before="4"/>
        <w:rPr>
          <w:sz w:val="20"/>
        </w:rPr>
      </w:pPr>
    </w:p>
    <w:p>
      <w:pPr>
        <w:spacing w:before="0"/>
        <w:ind w:left="720" w:right="0" w:firstLine="0"/>
        <w:jc w:val="left"/>
        <w:rPr>
          <w:sz w:val="18"/>
        </w:rPr>
      </w:pPr>
      <w:r>
        <w:rPr>
          <w:rFonts w:ascii="Franklin Gothic Demi"/>
          <w:color w:val="009CD8"/>
          <w:sz w:val="20"/>
        </w:rPr>
        <w:t>Grade Point Average </w:t>
      </w:r>
      <w:r>
        <w:rPr>
          <w:rFonts w:ascii="Franklin Gothic Demi"/>
          <w:color w:val="009CD8"/>
          <w:spacing w:val="-3"/>
          <w:sz w:val="20"/>
        </w:rPr>
        <w:t>(GPA):</w:t>
      </w:r>
      <w:r>
        <w:rPr>
          <w:rFonts w:ascii="Franklin Gothic Demi"/>
          <w:color w:val="009CD8"/>
          <w:spacing w:val="-41"/>
          <w:sz w:val="20"/>
        </w:rPr>
        <w:t> </w:t>
      </w:r>
      <w:r>
        <w:rPr>
          <w:color w:val="231F20"/>
          <w:sz w:val="18"/>
        </w:rPr>
        <w:t>The state does not require physical</w:t>
      </w:r>
    </w:p>
    <w:p>
      <w:pPr>
        <w:pStyle w:val="BodyText"/>
        <w:spacing w:before="45"/>
        <w:ind w:left="720"/>
      </w:pPr>
      <w:r>
        <w:rPr>
          <w:color w:val="231F20"/>
        </w:rPr>
        <w:t>education grades to be included in a student’s overall GPA.</w:t>
      </w:r>
    </w:p>
    <w:p>
      <w:pPr>
        <w:pStyle w:val="BodyText"/>
        <w:spacing w:before="4"/>
        <w:rPr>
          <w:sz w:val="20"/>
        </w:rPr>
      </w:pPr>
    </w:p>
    <w:p>
      <w:pPr>
        <w:spacing w:line="295" w:lineRule="auto" w:before="0"/>
        <w:ind w:left="719" w:right="2" w:firstLine="0"/>
        <w:jc w:val="left"/>
        <w:rPr>
          <w:sz w:val="10"/>
        </w:rPr>
      </w:pPr>
      <w:r>
        <w:rPr>
          <w:rFonts w:ascii="Franklin Gothic Demi"/>
          <w:color w:val="009CD8"/>
          <w:sz w:val="20"/>
        </w:rPr>
        <w:t>Online Physical Education Courses: </w:t>
      </w:r>
      <w:r>
        <w:rPr>
          <w:color w:val="231F20"/>
          <w:sz w:val="18"/>
        </w:rPr>
        <w:t>The state allows students to earn required physical education credits through online physical education courses.</w:t>
      </w:r>
      <w:r>
        <w:rPr>
          <w:color w:val="231F20"/>
          <w:position w:val="6"/>
          <w:sz w:val="10"/>
        </w:rPr>
        <w:t>207</w:t>
      </w:r>
    </w:p>
    <w:p>
      <w:pPr>
        <w:pStyle w:val="BodyText"/>
        <w:spacing w:before="1"/>
        <w:rPr>
          <w:sz w:val="16"/>
        </w:rPr>
      </w:pPr>
    </w:p>
    <w:p>
      <w:pPr>
        <w:pStyle w:val="BodyText"/>
        <w:spacing w:line="302" w:lineRule="auto"/>
        <w:ind w:left="719" w:right="122"/>
      </w:pPr>
      <w:r>
        <w:rPr>
          <w:rFonts w:ascii="Franklin Gothic Demi"/>
          <w:color w:val="009CD8"/>
          <w:sz w:val="20"/>
        </w:rPr>
        <w:t>Student Assessment Requirements: </w:t>
      </w:r>
      <w:r>
        <w:rPr>
          <w:color w:val="231F20"/>
        </w:rPr>
        <w:t>The state requires ongoing student assessment of student learning outcomes</w:t>
      </w:r>
      <w:r>
        <w:rPr>
          <w:color w:val="231F20"/>
          <w:position w:val="6"/>
          <w:sz w:val="10"/>
        </w:rPr>
        <w:t>208 </w:t>
      </w:r>
      <w:r>
        <w:rPr>
          <w:color w:val="231F20"/>
        </w:rPr>
        <w:t>in grades 1-12, but does not set specific requirements for areas to   be assessed (other than graduation competencies).</w:t>
      </w:r>
      <w:r>
        <w:rPr>
          <w:color w:val="231F20"/>
          <w:position w:val="6"/>
          <w:sz w:val="10"/>
        </w:rPr>
        <w:t>209 </w:t>
      </w:r>
      <w:r>
        <w:rPr>
          <w:color w:val="231F20"/>
        </w:rPr>
        <w:t>Individual student results are sent to parents/guardians. In addition, schools must demonstrate how school and student assessment data are used to evaluate, develop, and improve curriculum, instruction,  and</w:t>
      </w:r>
      <w:r>
        <w:rPr>
          <w:color w:val="231F20"/>
          <w:spacing w:val="3"/>
        </w:rPr>
        <w:t> </w:t>
      </w:r>
      <w:r>
        <w:rPr>
          <w:color w:val="231F20"/>
        </w:rPr>
        <w:t>assessment.</w:t>
      </w:r>
    </w:p>
    <w:p>
      <w:pPr>
        <w:pStyle w:val="BodyText"/>
        <w:spacing w:line="295" w:lineRule="auto" w:before="178"/>
        <w:ind w:left="720" w:right="-5" w:hanging="1"/>
      </w:pPr>
      <w:r>
        <w:rPr>
          <w:rFonts w:ascii="Franklin Gothic Demi" w:hAnsi="Franklin Gothic Demi"/>
          <w:color w:val="009CD8"/>
          <w:sz w:val="20"/>
        </w:rPr>
        <w:t>Fitness Assessment:</w:t>
      </w:r>
      <w:r>
        <w:rPr>
          <w:rFonts w:ascii="Franklin Gothic Demi" w:hAnsi="Franklin Gothic Demi"/>
          <w:color w:val="009CD8"/>
          <w:spacing w:val="-38"/>
          <w:sz w:val="20"/>
        </w:rPr>
        <w:t> </w:t>
      </w:r>
      <w:r>
        <w:rPr>
          <w:color w:val="231F20"/>
        </w:rPr>
        <w:t>The state does not require student physical fitness assessment but it is still considered a best practice and is included in some schools’</w:t>
      </w:r>
      <w:r>
        <w:rPr>
          <w:color w:val="231F20"/>
          <w:spacing w:val="-3"/>
        </w:rPr>
        <w:t> </w:t>
      </w:r>
      <w:r>
        <w:rPr>
          <w:color w:val="231F20"/>
        </w:rPr>
        <w:t>curriculum.</w:t>
      </w:r>
    </w:p>
    <w:p>
      <w:pPr>
        <w:pStyle w:val="BodyText"/>
        <w:spacing w:before="1"/>
        <w:rPr>
          <w:sz w:val="16"/>
        </w:rPr>
      </w:pPr>
    </w:p>
    <w:p>
      <w:pPr>
        <w:spacing w:before="0"/>
        <w:ind w:left="720" w:right="0" w:firstLine="0"/>
        <w:jc w:val="left"/>
        <w:rPr>
          <w:sz w:val="18"/>
        </w:rPr>
      </w:pPr>
      <w:r>
        <w:rPr>
          <w:rFonts w:ascii="Franklin Gothic Demi"/>
          <w:color w:val="009CD8"/>
          <w:sz w:val="20"/>
        </w:rPr>
        <w:t>Body Mass Index (BMI): </w:t>
      </w:r>
      <w:r>
        <w:rPr>
          <w:color w:val="231F20"/>
          <w:sz w:val="18"/>
        </w:rPr>
        <w:t>The state does not require schools to</w:t>
      </w:r>
    </w:p>
    <w:p>
      <w:pPr>
        <w:pStyle w:val="BodyText"/>
        <w:spacing w:before="45"/>
        <w:ind w:left="719"/>
      </w:pPr>
      <w:r>
        <w:rPr>
          <w:color w:val="231F20"/>
        </w:rPr>
        <w:t>collect student BMI or height and weight.</w:t>
      </w:r>
    </w:p>
    <w:p>
      <w:pPr>
        <w:pStyle w:val="BodyText"/>
        <w:spacing w:before="4"/>
        <w:rPr>
          <w:sz w:val="20"/>
        </w:rPr>
      </w:pPr>
    </w:p>
    <w:p>
      <w:pPr>
        <w:pStyle w:val="BodyText"/>
        <w:spacing w:line="302" w:lineRule="auto"/>
        <w:ind w:left="720" w:right="87"/>
      </w:pPr>
      <w:r>
        <w:rPr>
          <w:rFonts w:ascii="Franklin Gothic Demi"/>
          <w:color w:val="009CD8"/>
          <w:sz w:val="20"/>
        </w:rPr>
        <w:t>Certification/Licensure of Physical Education Teachers: </w:t>
      </w:r>
      <w:r>
        <w:rPr>
          <w:color w:val="231F20"/>
        </w:rPr>
        <w:t>The state requires physical education teachers to be state certified/licensed and endorsed to teach physical education at the elementary, middle school/junior high, and high school levels, and to teach online physical education courses. It also require physical education teachers to pass a physical education certificate/ licensure exam (Praxis II) before they are endorsed to teach physical education. Elementary classroom teachers (generalists) are not allowed to teach required elementary school physical education</w:t>
      </w:r>
      <w:r>
        <w:rPr>
          <w:color w:val="231F20"/>
          <w:spacing w:val="3"/>
        </w:rPr>
        <w:t> </w:t>
      </w:r>
      <w:r>
        <w:rPr>
          <w:color w:val="231F20"/>
        </w:rPr>
        <w:t>classes.</w:t>
      </w:r>
    </w:p>
    <w:p>
      <w:pPr>
        <w:pStyle w:val="BodyText"/>
        <w:spacing w:line="295" w:lineRule="auto" w:before="97"/>
        <w:ind w:left="391" w:right="758"/>
      </w:pPr>
      <w:r>
        <w:rPr/>
        <w:br w:type="column"/>
      </w:r>
      <w:r>
        <w:rPr>
          <w:rFonts w:ascii="Franklin Gothic Demi" w:hAnsi="Franklin Gothic Demi"/>
          <w:color w:val="009CD8"/>
          <w:sz w:val="20"/>
        </w:rPr>
        <w:t>Professional Development of Physical Education Teachers: </w:t>
      </w:r>
      <w:r>
        <w:rPr>
          <w:color w:val="231F20"/>
        </w:rPr>
        <w:t>Professional development is required in order to maintain/renew one’s physical education teacher certification or licensure, and this professional development must be on physical education topics. The state provides professional development events or funding specifically for physical education teachers.</w:t>
      </w:r>
    </w:p>
    <w:p>
      <w:pPr>
        <w:pStyle w:val="BodyText"/>
        <w:spacing w:before="3"/>
        <w:rPr>
          <w:sz w:val="16"/>
        </w:rPr>
      </w:pPr>
    </w:p>
    <w:p>
      <w:pPr>
        <w:spacing w:line="285" w:lineRule="auto" w:before="1"/>
        <w:ind w:left="391" w:right="758" w:firstLine="0"/>
        <w:jc w:val="left"/>
        <w:rPr>
          <w:sz w:val="18"/>
        </w:rPr>
      </w:pPr>
      <w:r>
        <w:rPr>
          <w:rFonts w:ascii="Franklin Gothic Demi"/>
          <w:color w:val="009CD8"/>
          <w:sz w:val="20"/>
        </w:rPr>
        <w:t>Teacher Evaluation: </w:t>
      </w:r>
      <w:r>
        <w:rPr>
          <w:color w:val="231F20"/>
          <w:sz w:val="18"/>
        </w:rPr>
        <w:t>The state has a teacher evaluation system for all teachers.</w:t>
      </w:r>
    </w:p>
    <w:p>
      <w:pPr>
        <w:pStyle w:val="BodyText"/>
        <w:spacing w:before="10"/>
        <w:rPr>
          <w:sz w:val="16"/>
        </w:rPr>
      </w:pPr>
    </w:p>
    <w:p>
      <w:pPr>
        <w:pStyle w:val="BodyText"/>
        <w:spacing w:line="297" w:lineRule="auto"/>
        <w:ind w:left="391" w:right="880"/>
      </w:pPr>
      <w:r>
        <w:rPr>
          <w:rFonts w:ascii="Franklin Gothic Demi"/>
          <w:color w:val="009CD8"/>
          <w:sz w:val="20"/>
        </w:rPr>
        <w:t>National Board Certification: </w:t>
      </w:r>
      <w:r>
        <w:rPr>
          <w:color w:val="231F20"/>
        </w:rPr>
        <w:t>The state supports the National Board Certification process by providing a link to National Board for Professional Teaching Standards homepage from its Bureau of Credentialing web page.</w:t>
      </w:r>
    </w:p>
    <w:p>
      <w:pPr>
        <w:pStyle w:val="BodyText"/>
        <w:spacing w:before="1"/>
        <w:rPr>
          <w:sz w:val="16"/>
        </w:rPr>
      </w:pPr>
    </w:p>
    <w:p>
      <w:pPr>
        <w:pStyle w:val="BodyText"/>
        <w:spacing w:line="302" w:lineRule="auto" w:before="1"/>
        <w:ind w:left="391" w:right="758"/>
      </w:pPr>
      <w:r>
        <w:rPr>
          <w:rFonts w:ascii="Franklin Gothic Demi"/>
          <w:color w:val="009CD8"/>
          <w:sz w:val="20"/>
        </w:rPr>
        <w:t>District Physical Education Coordinator: </w:t>
      </w:r>
      <w:r>
        <w:rPr>
          <w:color w:val="231F20"/>
        </w:rPr>
        <w:t>The state does not require each school district to have a licensed physical educator serving as a physical education coordinator. It has designated staffing (&lt;0.5 FTE) to oversee implementation, compliance, technical assistance, or monitoring of physical education programs in school districts and schools.</w:t>
      </w:r>
    </w:p>
    <w:p>
      <w:pPr>
        <w:pStyle w:val="Heading5"/>
        <w:spacing w:before="171"/>
      </w:pPr>
      <w:r>
        <w:rPr>
          <w:color w:val="009CD8"/>
        </w:rPr>
        <w:t>Contact Person:</w:t>
      </w:r>
    </w:p>
    <w:p>
      <w:pPr>
        <w:pStyle w:val="BodyText"/>
        <w:spacing w:before="45"/>
        <w:ind w:left="391"/>
      </w:pPr>
      <w:r>
        <w:rPr>
          <w:color w:val="231F20"/>
        </w:rPr>
        <w:t>Marcia McCaffrey</w:t>
      </w:r>
    </w:p>
    <w:p>
      <w:pPr>
        <w:pStyle w:val="BodyText"/>
        <w:spacing w:line="304" w:lineRule="auto" w:before="56"/>
        <w:ind w:left="391" w:right="1970"/>
      </w:pPr>
      <w:r>
        <w:rPr>
          <w:color w:val="231F20"/>
        </w:rPr>
        <w:t>Education Consultant – Arts and Physical Education New Hampshire Department of Education</w:t>
      </w:r>
    </w:p>
    <w:p>
      <w:pPr>
        <w:pStyle w:val="BodyText"/>
        <w:spacing w:before="2"/>
        <w:ind w:left="391"/>
      </w:pPr>
      <w:r>
        <w:rPr>
          <w:color w:val="231F20"/>
          <w:spacing w:val="-5"/>
        </w:rPr>
        <w:t>101 </w:t>
      </w:r>
      <w:r>
        <w:rPr>
          <w:color w:val="231F20"/>
        </w:rPr>
        <w:t>Pleasant</w:t>
      </w:r>
      <w:r>
        <w:rPr>
          <w:color w:val="231F20"/>
          <w:spacing w:val="-8"/>
        </w:rPr>
        <w:t> </w:t>
      </w:r>
      <w:r>
        <w:rPr>
          <w:color w:val="231F20"/>
        </w:rPr>
        <w:t>Street</w:t>
      </w:r>
    </w:p>
    <w:p>
      <w:pPr>
        <w:pStyle w:val="BodyText"/>
        <w:spacing w:before="56"/>
        <w:ind w:left="391"/>
      </w:pPr>
      <w:r>
        <w:rPr>
          <w:color w:val="231F20"/>
        </w:rPr>
        <w:t>Concord, NH</w:t>
      </w:r>
      <w:r>
        <w:rPr>
          <w:color w:val="231F20"/>
          <w:spacing w:val="-16"/>
        </w:rPr>
        <w:t> </w:t>
      </w:r>
      <w:r>
        <w:rPr>
          <w:color w:val="231F20"/>
        </w:rPr>
        <w:t>03229</w:t>
      </w:r>
    </w:p>
    <w:p>
      <w:pPr>
        <w:pStyle w:val="BodyText"/>
        <w:spacing w:before="55"/>
        <w:ind w:left="391"/>
      </w:pPr>
      <w:r>
        <w:rPr>
          <w:color w:val="231F20"/>
        </w:rPr>
        <w:t>603-271-3193</w:t>
      </w:r>
    </w:p>
    <w:p>
      <w:pPr>
        <w:pStyle w:val="BodyText"/>
        <w:spacing w:before="56"/>
        <w:ind w:left="391"/>
      </w:pPr>
      <w:hyperlink r:id="rId182">
        <w:r>
          <w:rPr>
            <w:color w:val="231F20"/>
          </w:rPr>
          <w:t>Marcia.McCaffrey@doe.nh.gov</w:t>
        </w:r>
      </w:hyperlink>
    </w:p>
    <w:p>
      <w:pPr>
        <w:spacing w:after="0"/>
        <w:sectPr>
          <w:type w:val="continuous"/>
          <w:pgSz w:w="12240" w:h="15840"/>
          <w:pgMar w:top="700" w:bottom="280" w:left="0" w:right="0"/>
          <w:cols w:num="2" w:equalWidth="0">
            <w:col w:w="5900" w:space="40"/>
            <w:col w:w="630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1"/>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pStyle w:val="BodyText"/>
        <w:spacing w:before="1"/>
        <w:rPr>
          <w:sz w:val="6"/>
        </w:rPr>
      </w:pPr>
    </w:p>
    <w:p>
      <w:pPr>
        <w:spacing w:after="0"/>
        <w:rPr>
          <w:sz w:val="6"/>
        </w:rPr>
        <w:sectPr>
          <w:type w:val="continuous"/>
          <w:pgSz w:w="12240" w:h="15840"/>
          <w:pgMar w:top="700" w:bottom="280" w:left="0" w:right="0"/>
        </w:sectPr>
      </w:pPr>
    </w:p>
    <w:p>
      <w:pPr>
        <w:spacing w:before="62"/>
        <w:ind w:left="720" w:right="0" w:firstLine="0"/>
        <w:jc w:val="left"/>
        <w:rPr>
          <w:sz w:val="14"/>
        </w:rPr>
      </w:pPr>
      <w:r>
        <w:rPr/>
        <w:pict>
          <v:group style="position:absolute;margin-left:0pt;margin-top:0pt;width:612pt;height:89.55pt;mso-position-horizontal-relative:page;mso-position-vertical-relative:page;z-index:252003328"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9118;top:1374;width:2145;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10"/>
                        <w:sz w:val="26"/>
                      </w:rPr>
                      <w:t>NEW</w:t>
                    </w:r>
                    <w:r>
                      <w:rPr>
                        <w:rFonts w:ascii="Calibri"/>
                        <w:color w:val="009CD8"/>
                        <w:spacing w:val="55"/>
                        <w:w w:val="110"/>
                        <w:sz w:val="26"/>
                      </w:rPr>
                      <w:t> </w:t>
                    </w:r>
                    <w:r>
                      <w:rPr>
                        <w:rFonts w:ascii="Calibri"/>
                        <w:color w:val="009CD8"/>
                        <w:w w:val="110"/>
                        <w:sz w:val="26"/>
                      </w:rPr>
                      <w:t>HAMPSHIRE</w:t>
                    </w:r>
                  </w:p>
                </w:txbxContent>
              </v:textbox>
              <w10:wrap type="none"/>
            </v:shape>
            <w10:wrap type="none"/>
          </v:group>
        </w:pict>
      </w:r>
      <w:r>
        <w:rPr>
          <w:color w:val="58595B"/>
          <w:sz w:val="14"/>
        </w:rPr>
        <w:t>201 N.H. Code Admin. R. Ed. 306.26 (2015).</w:t>
      </w:r>
    </w:p>
    <w:p>
      <w:pPr>
        <w:spacing w:line="254" w:lineRule="auto" w:before="10"/>
        <w:ind w:left="1060" w:right="0" w:hanging="341"/>
        <w:jc w:val="left"/>
        <w:rPr>
          <w:sz w:val="14"/>
        </w:rPr>
      </w:pPr>
      <w:r>
        <w:rPr>
          <w:color w:val="58595B"/>
          <w:sz w:val="14"/>
        </w:rPr>
        <w:t>202  N.H. Code Admin. R. Ed. </w:t>
      </w:r>
      <w:r>
        <w:rPr>
          <w:color w:val="58595B"/>
          <w:spacing w:val="-3"/>
          <w:sz w:val="14"/>
        </w:rPr>
        <w:t>306.41 </w:t>
      </w:r>
      <w:r>
        <w:rPr>
          <w:color w:val="58595B"/>
          <w:sz w:val="14"/>
        </w:rPr>
        <w:t>(2015); N.H. </w:t>
      </w:r>
      <w:r>
        <w:rPr>
          <w:color w:val="58595B"/>
          <w:spacing w:val="-4"/>
          <w:sz w:val="14"/>
        </w:rPr>
        <w:t>Rev. </w:t>
      </w:r>
      <w:r>
        <w:rPr>
          <w:color w:val="58595B"/>
          <w:sz w:val="14"/>
        </w:rPr>
        <w:t>Stat. Ann. § 189:10 (2015); N.H. </w:t>
      </w:r>
      <w:r>
        <w:rPr>
          <w:color w:val="58595B"/>
          <w:spacing w:val="-3"/>
          <w:sz w:val="14"/>
        </w:rPr>
        <w:t>Rev. </w:t>
      </w:r>
      <w:r>
        <w:rPr>
          <w:color w:val="58595B"/>
          <w:sz w:val="14"/>
        </w:rPr>
        <w:t>Stat. Ann. § 189:11-a (2015); N.H. </w:t>
      </w:r>
      <w:r>
        <w:rPr>
          <w:color w:val="58595B"/>
          <w:spacing w:val="-4"/>
          <w:sz w:val="14"/>
        </w:rPr>
        <w:t>Rev. </w:t>
      </w:r>
      <w:r>
        <w:rPr>
          <w:color w:val="58595B"/>
          <w:sz w:val="14"/>
        </w:rPr>
        <w:t>Stat. Ann. § 193-E:2-a (2015); N.H.</w:t>
      </w:r>
      <w:r>
        <w:rPr>
          <w:color w:val="58595B"/>
          <w:spacing w:val="-4"/>
          <w:sz w:val="14"/>
        </w:rPr>
        <w:t> </w:t>
      </w:r>
      <w:r>
        <w:rPr>
          <w:color w:val="58595B"/>
          <w:sz w:val="14"/>
        </w:rPr>
        <w:t>Code</w:t>
      </w:r>
      <w:r>
        <w:rPr>
          <w:color w:val="58595B"/>
          <w:spacing w:val="-4"/>
          <w:sz w:val="14"/>
        </w:rPr>
        <w:t> </w:t>
      </w:r>
      <w:r>
        <w:rPr>
          <w:color w:val="58595B"/>
          <w:sz w:val="14"/>
        </w:rPr>
        <w:t>Admin.</w:t>
      </w:r>
      <w:r>
        <w:rPr>
          <w:color w:val="58595B"/>
          <w:spacing w:val="-3"/>
          <w:sz w:val="14"/>
        </w:rPr>
        <w:t> </w:t>
      </w:r>
      <w:r>
        <w:rPr>
          <w:color w:val="58595B"/>
          <w:sz w:val="14"/>
        </w:rPr>
        <w:t>R.</w:t>
      </w:r>
      <w:r>
        <w:rPr>
          <w:color w:val="58595B"/>
          <w:spacing w:val="-3"/>
          <w:sz w:val="14"/>
        </w:rPr>
        <w:t> </w:t>
      </w:r>
      <w:r>
        <w:rPr>
          <w:color w:val="58595B"/>
          <w:sz w:val="14"/>
        </w:rPr>
        <w:t>Ed.</w:t>
      </w:r>
      <w:r>
        <w:rPr>
          <w:color w:val="58595B"/>
          <w:spacing w:val="-3"/>
          <w:sz w:val="14"/>
        </w:rPr>
        <w:t> 306.411</w:t>
      </w:r>
      <w:r>
        <w:rPr>
          <w:color w:val="58595B"/>
          <w:spacing w:val="-4"/>
          <w:sz w:val="14"/>
        </w:rPr>
        <w:t> </w:t>
      </w:r>
      <w:r>
        <w:rPr>
          <w:color w:val="58595B"/>
          <w:sz w:val="14"/>
        </w:rPr>
        <w:t>(2015);</w:t>
      </w:r>
      <w:r>
        <w:rPr>
          <w:color w:val="58595B"/>
          <w:spacing w:val="-4"/>
          <w:sz w:val="14"/>
        </w:rPr>
        <w:t> </w:t>
      </w:r>
      <w:r>
        <w:rPr>
          <w:color w:val="58595B"/>
          <w:sz w:val="14"/>
        </w:rPr>
        <w:t>N.H.</w:t>
      </w:r>
      <w:r>
        <w:rPr>
          <w:color w:val="58595B"/>
          <w:spacing w:val="-4"/>
          <w:sz w:val="14"/>
        </w:rPr>
        <w:t> </w:t>
      </w:r>
      <w:r>
        <w:rPr>
          <w:color w:val="58595B"/>
          <w:sz w:val="14"/>
        </w:rPr>
        <w:t>Code</w:t>
      </w:r>
      <w:r>
        <w:rPr>
          <w:color w:val="58595B"/>
          <w:spacing w:val="-4"/>
          <w:sz w:val="14"/>
        </w:rPr>
        <w:t> </w:t>
      </w:r>
      <w:r>
        <w:rPr>
          <w:color w:val="58595B"/>
          <w:sz w:val="14"/>
        </w:rPr>
        <w:t>Admin.</w:t>
      </w:r>
      <w:r>
        <w:rPr>
          <w:color w:val="58595B"/>
          <w:spacing w:val="-3"/>
          <w:sz w:val="14"/>
        </w:rPr>
        <w:t> </w:t>
      </w:r>
      <w:r>
        <w:rPr>
          <w:color w:val="58595B"/>
          <w:sz w:val="14"/>
        </w:rPr>
        <w:t>R.</w:t>
      </w:r>
      <w:r>
        <w:rPr>
          <w:color w:val="58595B"/>
          <w:spacing w:val="-3"/>
          <w:sz w:val="14"/>
        </w:rPr>
        <w:t> </w:t>
      </w:r>
      <w:r>
        <w:rPr>
          <w:color w:val="58595B"/>
          <w:sz w:val="14"/>
        </w:rPr>
        <w:t>Ed.</w:t>
      </w:r>
      <w:r>
        <w:rPr>
          <w:color w:val="58595B"/>
          <w:spacing w:val="-3"/>
          <w:sz w:val="14"/>
        </w:rPr>
        <w:t> </w:t>
      </w:r>
      <w:r>
        <w:rPr>
          <w:color w:val="58595B"/>
          <w:sz w:val="14"/>
        </w:rPr>
        <w:t>306.04</w:t>
      </w:r>
      <w:r>
        <w:rPr>
          <w:color w:val="58595B"/>
          <w:spacing w:val="-4"/>
          <w:sz w:val="14"/>
        </w:rPr>
        <w:t> </w:t>
      </w:r>
      <w:r>
        <w:rPr>
          <w:color w:val="58595B"/>
          <w:sz w:val="14"/>
        </w:rPr>
        <w:t>(2015).</w:t>
      </w:r>
    </w:p>
    <w:p>
      <w:pPr>
        <w:spacing w:line="158" w:lineRule="exact" w:before="0"/>
        <w:ind w:left="720" w:right="0" w:firstLine="0"/>
        <w:jc w:val="left"/>
        <w:rPr>
          <w:sz w:val="14"/>
        </w:rPr>
      </w:pPr>
      <w:r>
        <w:rPr>
          <w:color w:val="58595B"/>
          <w:sz w:val="14"/>
        </w:rPr>
        <w:t>203  N.H. </w:t>
      </w:r>
      <w:r>
        <w:rPr>
          <w:color w:val="58595B"/>
          <w:spacing w:val="-3"/>
          <w:sz w:val="14"/>
        </w:rPr>
        <w:t>Rev. </w:t>
      </w:r>
      <w:r>
        <w:rPr>
          <w:color w:val="58595B"/>
          <w:sz w:val="14"/>
        </w:rPr>
        <w:t>Stat. Ann. § 193-E:3-b</w:t>
      </w:r>
      <w:r>
        <w:rPr>
          <w:color w:val="58595B"/>
          <w:spacing w:val="-9"/>
          <w:sz w:val="14"/>
        </w:rPr>
        <w:t> </w:t>
      </w:r>
      <w:r>
        <w:rPr>
          <w:color w:val="58595B"/>
          <w:sz w:val="14"/>
        </w:rPr>
        <w:t>(2015).</w:t>
      </w:r>
    </w:p>
    <w:p>
      <w:pPr>
        <w:spacing w:before="9"/>
        <w:ind w:left="720" w:right="0" w:firstLine="0"/>
        <w:jc w:val="left"/>
        <w:rPr>
          <w:sz w:val="14"/>
        </w:rPr>
      </w:pPr>
      <w:r>
        <w:rPr>
          <w:color w:val="58595B"/>
          <w:sz w:val="14"/>
        </w:rPr>
        <w:t>204  N.H. Code Admin. R. Ed. 306.27</w:t>
      </w:r>
      <w:r>
        <w:rPr>
          <w:color w:val="58595B"/>
          <w:spacing w:val="-14"/>
          <w:sz w:val="14"/>
        </w:rPr>
        <w:t> </w:t>
      </w:r>
      <w:r>
        <w:rPr>
          <w:color w:val="58595B"/>
          <w:sz w:val="14"/>
        </w:rPr>
        <w:t>(2015).</w:t>
      </w:r>
    </w:p>
    <w:p>
      <w:pPr>
        <w:spacing w:before="62"/>
        <w:ind w:left="403" w:right="0" w:firstLine="0"/>
        <w:jc w:val="left"/>
        <w:rPr>
          <w:sz w:val="14"/>
        </w:rPr>
      </w:pPr>
      <w:r>
        <w:rPr/>
        <w:br w:type="column"/>
      </w:r>
      <w:r>
        <w:rPr>
          <w:color w:val="58595B"/>
          <w:sz w:val="14"/>
        </w:rPr>
        <w:t>205 N.H. Code Admin. R. Ed. 306.27 (2015).</w:t>
      </w:r>
    </w:p>
    <w:p>
      <w:pPr>
        <w:spacing w:before="10"/>
        <w:ind w:left="403" w:right="0" w:firstLine="0"/>
        <w:jc w:val="left"/>
        <w:rPr>
          <w:sz w:val="14"/>
        </w:rPr>
      </w:pPr>
      <w:r>
        <w:rPr>
          <w:color w:val="58595B"/>
          <w:sz w:val="14"/>
        </w:rPr>
        <w:t>206 N.H. Code Admin. R. Ed. 306.27 (2015); N.H. Code Admin. R. Ed. 306.41 (2015).</w:t>
      </w:r>
    </w:p>
    <w:p>
      <w:pPr>
        <w:spacing w:before="9"/>
        <w:ind w:left="403" w:right="0" w:firstLine="0"/>
        <w:jc w:val="left"/>
        <w:rPr>
          <w:sz w:val="14"/>
        </w:rPr>
      </w:pPr>
      <w:r>
        <w:rPr>
          <w:color w:val="58595B"/>
          <w:spacing w:val="-3"/>
          <w:sz w:val="14"/>
        </w:rPr>
        <w:t>207  </w:t>
      </w:r>
      <w:r>
        <w:rPr>
          <w:color w:val="58595B"/>
          <w:sz w:val="14"/>
        </w:rPr>
        <w:t>N.H. Code Admin. R. Ed. 306.27</w:t>
      </w:r>
      <w:r>
        <w:rPr>
          <w:color w:val="58595B"/>
          <w:spacing w:val="2"/>
          <w:sz w:val="14"/>
        </w:rPr>
        <w:t> </w:t>
      </w:r>
      <w:r>
        <w:rPr>
          <w:color w:val="58595B"/>
          <w:sz w:val="14"/>
        </w:rPr>
        <w:t>(2015).</w:t>
      </w:r>
    </w:p>
    <w:p>
      <w:pPr>
        <w:spacing w:before="9"/>
        <w:ind w:left="403" w:right="0" w:firstLine="0"/>
        <w:jc w:val="left"/>
        <w:rPr>
          <w:sz w:val="14"/>
        </w:rPr>
      </w:pPr>
      <w:r>
        <w:rPr>
          <w:color w:val="58595B"/>
          <w:sz w:val="14"/>
        </w:rPr>
        <w:t>208  N.H. Code Admin. R. Ed. </w:t>
      </w:r>
      <w:r>
        <w:rPr>
          <w:color w:val="58595B"/>
          <w:spacing w:val="-3"/>
          <w:sz w:val="14"/>
        </w:rPr>
        <w:t>306.41</w:t>
      </w:r>
      <w:r>
        <w:rPr>
          <w:color w:val="58595B"/>
          <w:spacing w:val="1"/>
          <w:sz w:val="14"/>
        </w:rPr>
        <w:t> </w:t>
      </w:r>
      <w:r>
        <w:rPr>
          <w:color w:val="58595B"/>
          <w:sz w:val="14"/>
        </w:rPr>
        <w:t>(2015).</w:t>
      </w:r>
    </w:p>
    <w:p>
      <w:pPr>
        <w:spacing w:before="9"/>
        <w:ind w:left="403" w:right="0" w:firstLine="0"/>
        <w:jc w:val="left"/>
        <w:rPr>
          <w:sz w:val="14"/>
        </w:rPr>
      </w:pPr>
      <w:r>
        <w:rPr>
          <w:color w:val="58595B"/>
          <w:sz w:val="14"/>
        </w:rPr>
        <w:t>209  N.H. Code Admin. R. Ed. 306.26</w:t>
      </w:r>
      <w:r>
        <w:rPr>
          <w:color w:val="58595B"/>
          <w:spacing w:val="-8"/>
          <w:sz w:val="14"/>
        </w:rPr>
        <w:t> </w:t>
      </w:r>
      <w:r>
        <w:rPr>
          <w:color w:val="58595B"/>
          <w:sz w:val="14"/>
        </w:rPr>
        <w:t>(2015).</w:t>
      </w:r>
    </w:p>
    <w:p>
      <w:pPr>
        <w:spacing w:after="0"/>
        <w:jc w:val="left"/>
        <w:rPr>
          <w:sz w:val="14"/>
        </w:rPr>
        <w:sectPr>
          <w:type w:val="continuous"/>
          <w:pgSz w:w="12240" w:h="15840"/>
          <w:pgMar w:top="700" w:bottom="280" w:left="0" w:right="0"/>
          <w:cols w:num="2" w:equalWidth="0">
            <w:col w:w="5888" w:space="40"/>
            <w:col w:w="6312"/>
          </w:cols>
        </w:sectPr>
      </w:pPr>
    </w:p>
    <w:p>
      <w:pPr>
        <w:pStyle w:val="BodyText"/>
        <w:rPr>
          <w:sz w:val="20"/>
        </w:rPr>
      </w:pPr>
    </w:p>
    <w:p>
      <w:pPr>
        <w:pStyle w:val="BodyText"/>
        <w:rPr>
          <w:sz w:val="20"/>
        </w:rPr>
      </w:pPr>
    </w:p>
    <w:p>
      <w:pPr>
        <w:pStyle w:val="BodyText"/>
        <w:spacing w:before="5"/>
      </w:pPr>
    </w:p>
    <w:p>
      <w:pPr>
        <w:spacing w:after="0"/>
        <w:sectPr>
          <w:footerReference w:type="default" r:id="rId186"/>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2008448"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190.279999pt;margin-top:-16.672209pt;width:40.450pt;height:64.9pt;mso-position-horizontal-relative:page;mso-position-vertical-relative:paragraph;z-index:252007424" coordorigin="3806,-333" coordsize="809,1298">
            <v:shape style="position:absolute;left:3809;top:-330;width:802;height:1291" coordorigin="3809,-330" coordsize="802,1291" path="m4238,818l4065,818,4071,825,4085,831,4094,831,4115,841,4129,847,4129,880,4115,896,4109,922,4094,938,4094,954,4100,961,4138,961,4153,954,4168,938,4182,922,4188,896,4203,873,4217,841,4238,818xm4212,-330l4188,-314,4168,-307,4153,-281,4138,-259,4129,-243,4115,-210,4100,-201,4085,-194,4085,-178,4065,-172,4041,-156,4021,-140,4012,-130,4012,-114,4021,-107,4026,-98,4041,-81,4041,-69,4026,-59,4021,-27,4012,-20,3991,-20,3985,-10,3977,22,3985,28,3977,54,3977,77,3991,83,4021,83,4035,93,4041,99,4041,157,4050,164,4071,173,4094,180,4109,203,4115,212,4123,218,4138,228,4144,235,4153,251,4168,267,4182,267,4203,309,4203,315,4188,322,4168,322,4153,331,4144,348,4115,348,4094,364,4050,396,4035,402,4012,428,4012,444,4000,457,3977,467,3962,473,3912,473,3874,499,3868,499,3859,506,3815,564,3824,564,3809,586,3809,602,3815,609,3830,618,3830,635,3824,641,3824,667,3853,699,3868,706,3883,728,3897,738,3918,744,3933,770,3956,770,3962,786,3971,793,3991,802,4000,818,4012,831,4026,825,4035,818,4238,818,4261,793,4282,776,4291,760,4320,738,4335,722,4355,712,4370,699,4379,683,4370,657,4364,651,4370,635,4408,635,4408,625,4414,618,4444,602,4449,586,4458,570,4473,548,4479,531,4479,506,4488,489,4502,473,4508,435,4502,418,4502,412,4517,380,4552,380,4552,338,4561,309,4576,277,4582,251,4582,186,4580,180,4552,180,4532,173,4517,164,4464,164,4458,157,4435,148,4429,141,4420,125,4420,115,4435,109,4444,99,4444,83,4449,67,4458,60,4473,44,4488,44,4517,38,4523,28,4538,-10,4546,-20,4552,-36,4561,-43,4576,-59,4590,-81,4605,-81,4605,-91,4611,-130,4464,-201,4444,-217,4379,-249,4212,-330xm4408,635l4385,635,4394,641,4408,641,4408,635xm4552,380l4517,380,4523,386,4523,444,4517,489,4508,506,4523,506,4532,483,4538,444,4546,418,4552,380xm4567,148l4552,148,4552,180,4580,180,4576,164,4567,148xe" filled="true" fillcolor="#808285" stroked="false">
              <v:path arrowok="t"/>
              <v:fill type="solid"/>
            </v:shape>
            <v:shape style="position:absolute;left:3809;top:-330;width:802;height:1291" coordorigin="3809,-330" coordsize="802,1291" path="m3815,564l3859,506,3868,499,3874,499,3897,483,3912,473,3962,473,3977,467,4000,457,4012,444,4012,428,4021,418,4035,402,4050,396,4094,364,4115,348,4144,348,4153,331,4168,322,4188,322,4203,315,4203,309,4182,267,4168,267,4153,251,4144,235,4138,228,4123,218,4115,212,4109,203,4094,180,4071,173,4050,164,4041,157,4041,141,4041,99,4035,93,4021,83,4006,83,3991,83,3977,77,3977,67,3977,54,3985,28,3977,22,3985,-10,3991,-20,4012,-20,4021,-27,4026,-59,4041,-69,4041,-81,4026,-98,4021,-107,4012,-114,4012,-130,4021,-140,4041,-156,4065,-172,4085,-178,4085,-194,4100,-201,4115,-210,4129,-243,4138,-259,4153,-281,4168,-307,4188,-314,4212,-330,4379,-249,4444,-217,4464,-201,4611,-130,4605,-91,4605,-81,4590,-81,4576,-59,4561,-43,4552,-36,4546,-20,4538,-10,4523,28,4517,38,4488,44,4479,44,4473,44,4458,60,4449,67,4444,83,4444,99,4435,109,4420,115,4420,125,4429,141,4435,148,4458,157,4464,164,4493,164,4517,164,4532,173,4552,180,4552,148,4567,148,4576,164,4582,186,4582,212,4582,235,4582,251,4576,277,4561,309,4552,338,4552,380,4546,418,4538,444,4532,483,4523,506,4517,506,4508,506,4517,489,4523,444,4523,412,4523,386,4517,380,4502,412,4502,418,4508,435,4502,473,4488,489,4479,506,4479,531,4473,548,4458,570,4449,586,4444,602,4414,618,4408,625,4408,641,4394,641,4385,635,4370,635,4364,651,4370,657,4379,683,4370,699,4355,712,4335,722,4320,738,4291,760,4282,776,4261,793,4238,818,4217,841,4203,873,4188,896,4182,922,4168,938,4153,954,4138,961,4115,961,4100,961,4094,954,4094,938,4109,922,4115,896,4129,880,4129,857,4129,847,4115,841,4094,831,4085,831,4071,825,4065,818,4056,818,4041,818,4035,818,4026,825,4012,831,4006,825,4000,818,3991,802,3971,793,3962,786,3956,770,3947,770,3933,770,3918,744,3897,738,3883,728,3868,706,3853,699,3824,667,3824,657,3824,641,3830,635,3830,618,3815,609,3809,602,3809,586,3824,564,3815,564xe" filled="false" stroked="true" strokeweight=".354pt" strokecolor="#58595b">
              <v:path arrowok="t"/>
              <v:stroke dashstyle="solid"/>
            </v:shape>
            <v:shape style="position:absolute;left:3805;top:-334;width:809;height:1298" type="#_x0000_t202" filled="false" stroked="false">
              <v:textbox inset="0,0,0,0">
                <w:txbxContent>
                  <w:p>
                    <w:pPr>
                      <w:spacing w:before="438"/>
                      <w:ind w:left="-480" w:right="-1181" w:firstLine="0"/>
                      <w:jc w:val="left"/>
                      <w:rPr>
                        <w:rFonts w:ascii="Calibri"/>
                        <w:sz w:val="44"/>
                      </w:rPr>
                    </w:pPr>
                    <w:r>
                      <w:rPr>
                        <w:rFonts w:ascii="Calibri"/>
                        <w:color w:val="FFFFFF"/>
                        <w:w w:val="125"/>
                        <w:sz w:val="44"/>
                        <w:shd w:fill="009CD8" w:color="auto" w:val="clear"/>
                      </w:rPr>
                      <w:t>Y</w:t>
                    </w:r>
                    <w:r>
                      <w:rPr>
                        <w:rFonts w:ascii="Calibri"/>
                        <w:color w:val="FFFFFF"/>
                        <w:sz w:val="44"/>
                        <w:shd w:fill="009CD8" w:color="auto" w:val="clear"/>
                      </w:rPr>
                      <w:t>                     </w:t>
                    </w:r>
                    <w:r>
                      <w:rPr>
                        <w:rFonts w:ascii="Calibri"/>
                        <w:color w:val="FFFFFF"/>
                        <w:spacing w:val="9"/>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15"/>
          <w:shd w:fill="009CD8" w:color="auto" w:val="clear"/>
        </w:rPr>
        <w:t>NEW JERSE</w:t>
      </w:r>
    </w:p>
    <w:p>
      <w:pPr>
        <w:pStyle w:val="BodyText"/>
        <w:spacing w:before="3"/>
        <w:rPr>
          <w:rFonts w:ascii="Calibri"/>
          <w:sz w:val="24"/>
        </w:rPr>
      </w:pPr>
    </w:p>
    <w:p>
      <w:pPr>
        <w:spacing w:after="0"/>
        <w:rPr>
          <w:rFonts w:ascii="Calibri"/>
          <w:sz w:val="24"/>
        </w:rPr>
        <w:sectPr>
          <w:type w:val="continuous"/>
          <w:pgSz w:w="12240" w:h="15840"/>
          <w:pgMar w:top="700" w:bottom="280" w:left="0" w:right="0"/>
        </w:sectPr>
      </w:pPr>
    </w:p>
    <w:p>
      <w:pPr>
        <w:pStyle w:val="BodyText"/>
        <w:spacing w:line="302" w:lineRule="auto" w:before="99"/>
        <w:ind w:left="759" w:right="51"/>
      </w:pPr>
      <w:r>
        <w:rPr/>
        <w:pict>
          <v:group style="position:absolute;margin-left:0pt;margin-top:0pt;width:612pt;height:89.55pt;mso-position-horizontal-relative:page;mso-position-vertical-relative:page;z-index:-270954496"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hAnsi="Franklin Gothic Demi"/>
          <w:color w:val="009CD8"/>
          <w:sz w:val="20"/>
        </w:rPr>
        <w:t>Amount of Required Physical Education: </w:t>
      </w:r>
      <w:r>
        <w:rPr>
          <w:color w:val="231F20"/>
        </w:rPr>
        <w:t>The state requires students to take 150 minutes per week of “health, safety and physical education” in elementary, middle school/junior high, and high school.</w:t>
      </w:r>
      <w:r>
        <w:rPr>
          <w:color w:val="231F20"/>
          <w:position w:val="6"/>
          <w:sz w:val="10"/>
        </w:rPr>
        <w:t>210 </w:t>
      </w:r>
      <w:r>
        <w:rPr>
          <w:color w:val="231F20"/>
        </w:rPr>
        <w:t>High school students must earn physical education credit for graduation. The requirements are enforced using a department monitoring/review process.</w:t>
      </w:r>
    </w:p>
    <w:p>
      <w:pPr>
        <w:spacing w:line="297" w:lineRule="auto" w:before="172"/>
        <w:ind w:left="760" w:right="51"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2"/>
        <w:rPr>
          <w:sz w:val="16"/>
        </w:rPr>
      </w:pPr>
    </w:p>
    <w:p>
      <w:pPr>
        <w:pStyle w:val="BodyText"/>
        <w:spacing w:line="300" w:lineRule="auto"/>
        <w:ind w:left="759" w:right="51"/>
        <w:rPr>
          <w:sz w:val="10"/>
        </w:rPr>
      </w:pPr>
      <w:r>
        <w:rPr>
          <w:rFonts w:ascii="Franklin Gothic Demi"/>
          <w:color w:val="009CD8"/>
          <w:sz w:val="20"/>
        </w:rPr>
        <w:t>High School Graduation Requirements: </w:t>
      </w:r>
      <w:r>
        <w:rPr>
          <w:color w:val="231F20"/>
        </w:rPr>
        <w:t>District boards are required to develop and implement local graduation requirements that include 3.75 credits in health, safety, and physical education during each year of enrollment, distributed as 150 minutes per week.</w:t>
      </w:r>
      <w:r>
        <w:rPr>
          <w:color w:val="231F20"/>
          <w:position w:val="6"/>
          <w:sz w:val="10"/>
        </w:rPr>
        <w:t>211</w:t>
      </w:r>
    </w:p>
    <w:p>
      <w:pPr>
        <w:pStyle w:val="BodyText"/>
        <w:spacing w:before="9"/>
        <w:rPr>
          <w:sz w:val="15"/>
        </w:rPr>
      </w:pPr>
    </w:p>
    <w:p>
      <w:pPr>
        <w:pStyle w:val="BodyText"/>
        <w:spacing w:line="297" w:lineRule="auto" w:before="1"/>
        <w:ind w:left="760" w:right="332" w:hanging="1"/>
      </w:pPr>
      <w:r>
        <w:rPr>
          <w:rFonts w:ascii="Franklin Gothic Demi"/>
          <w:color w:val="009CD8"/>
          <w:sz w:val="20"/>
        </w:rPr>
        <w:t>Substitutions: </w:t>
      </w:r>
      <w:r>
        <w:rPr>
          <w:color w:val="231F20"/>
        </w:rPr>
        <w:t>The state permits school districts or schools to allow students to substitute other activities for their required physical education credits. Local districts are responsible for determining the activities that are permitted for substitution.</w:t>
      </w:r>
    </w:p>
    <w:p>
      <w:pPr>
        <w:pStyle w:val="BodyText"/>
        <w:spacing w:before="1"/>
        <w:rPr>
          <w:sz w:val="16"/>
        </w:rPr>
      </w:pPr>
    </w:p>
    <w:p>
      <w:pPr>
        <w:pStyle w:val="BodyText"/>
        <w:spacing w:line="302" w:lineRule="auto"/>
        <w:ind w:left="759" w:right="51"/>
        <w:rPr>
          <w:sz w:val="10"/>
        </w:rPr>
      </w:pPr>
      <w:r>
        <w:rPr>
          <w:rFonts w:ascii="Franklin Gothic Demi"/>
          <w:color w:val="009CD8"/>
          <w:sz w:val="20"/>
        </w:rPr>
        <w:t>Exemptions/Waivers: </w:t>
      </w:r>
      <w:r>
        <w:rPr>
          <w:color w:val="231F20"/>
        </w:rPr>
        <w:t>The state does not permit schools or school districts to apply for a waiver from state physical education requirements. Students may not apply for an exemption from required physical education. Specially-designed physical education services will be made available as necessary to any student with a disability.</w:t>
      </w:r>
      <w:r>
        <w:rPr>
          <w:color w:val="231F20"/>
          <w:position w:val="6"/>
          <w:sz w:val="10"/>
        </w:rPr>
        <w:t>212</w:t>
      </w:r>
    </w:p>
    <w:p>
      <w:pPr>
        <w:pStyle w:val="BodyText"/>
        <w:spacing w:line="297" w:lineRule="auto" w:before="172"/>
        <w:ind w:left="760" w:hanging="1"/>
      </w:pPr>
      <w:r>
        <w:rPr>
          <w:rFonts w:ascii="Franklin Gothic Demi"/>
          <w:color w:val="009CD8"/>
          <w:sz w:val="20"/>
        </w:rPr>
        <w:t>Physical Activity: </w:t>
      </w:r>
      <w:r>
        <w:rPr>
          <w:color w:val="231F20"/>
        </w:rPr>
        <w:t>The state does not require elementary</w:t>
      </w:r>
      <w:r>
        <w:rPr>
          <w:color w:val="231F20"/>
          <w:spacing w:val="-24"/>
        </w:rPr>
        <w:t> </w:t>
      </w:r>
      <w:r>
        <w:rPr>
          <w:color w:val="231F20"/>
        </w:rPr>
        <w:t>schools to provide daily recess and does not require a minimum weekly amount of physical activity time for elementary, middle school/ junior high, or high school</w:t>
      </w:r>
      <w:r>
        <w:rPr>
          <w:color w:val="231F20"/>
          <w:spacing w:val="-3"/>
        </w:rPr>
        <w:t> </w:t>
      </w:r>
      <w:r>
        <w:rPr>
          <w:color w:val="231F20"/>
        </w:rPr>
        <w:t>students.</w:t>
      </w:r>
    </w:p>
    <w:p>
      <w:pPr>
        <w:pStyle w:val="BodyText"/>
        <w:spacing w:before="2"/>
        <w:rPr>
          <w:sz w:val="16"/>
        </w:rPr>
      </w:pPr>
    </w:p>
    <w:p>
      <w:pPr>
        <w:pStyle w:val="BodyText"/>
        <w:spacing w:line="300" w:lineRule="auto"/>
        <w:ind w:left="759" w:right="-18"/>
      </w:pPr>
      <w:r>
        <w:rPr>
          <w:rFonts w:ascii="Franklin Gothic Demi" w:hAnsi="Franklin Gothic Demi"/>
          <w:color w:val="009CD8"/>
          <w:sz w:val="20"/>
        </w:rPr>
        <w:t>Local School </w:t>
      </w:r>
      <w:r>
        <w:rPr>
          <w:rFonts w:ascii="Franklin Gothic Demi" w:hAnsi="Franklin Gothic Demi"/>
          <w:color w:val="009CD8"/>
          <w:spacing w:val="-3"/>
          <w:sz w:val="20"/>
        </w:rPr>
        <w:t>Wellness </w:t>
      </w:r>
      <w:r>
        <w:rPr>
          <w:rFonts w:ascii="Franklin Gothic Demi" w:hAnsi="Franklin Gothic Demi"/>
          <w:color w:val="009CD8"/>
          <w:sz w:val="20"/>
        </w:rPr>
        <w:t>Policy: </w:t>
      </w:r>
      <w:r>
        <w:rPr>
          <w:color w:val="231F20"/>
        </w:rPr>
        <w:t>The </w:t>
      </w:r>
      <w:r>
        <w:rPr>
          <w:color w:val="231F20"/>
          <w:spacing w:val="-3"/>
        </w:rPr>
        <w:t>state </w:t>
      </w:r>
      <w:r>
        <w:rPr>
          <w:color w:val="231F20"/>
        </w:rPr>
        <w:t>does </w:t>
      </w:r>
      <w:r>
        <w:rPr>
          <w:color w:val="231F20"/>
          <w:spacing w:val="-2"/>
        </w:rPr>
        <w:t>not </w:t>
      </w:r>
      <w:r>
        <w:rPr>
          <w:color w:val="231F20"/>
          <w:spacing w:val="-3"/>
        </w:rPr>
        <w:t>require </w:t>
      </w:r>
      <w:r>
        <w:rPr>
          <w:color w:val="231F20"/>
        </w:rPr>
        <w:t>schools</w:t>
      </w:r>
      <w:r>
        <w:rPr>
          <w:color w:val="231F20"/>
          <w:spacing w:val="-10"/>
        </w:rPr>
        <w:t> </w:t>
      </w:r>
      <w:r>
        <w:rPr>
          <w:color w:val="231F20"/>
        </w:rPr>
        <w:t>or</w:t>
      </w:r>
      <w:r>
        <w:rPr>
          <w:color w:val="231F20"/>
          <w:spacing w:val="-9"/>
        </w:rPr>
        <w:t> </w:t>
      </w:r>
      <w:r>
        <w:rPr>
          <w:color w:val="231F20"/>
        </w:rPr>
        <w:t>school</w:t>
      </w:r>
      <w:r>
        <w:rPr>
          <w:color w:val="231F20"/>
          <w:spacing w:val="-10"/>
        </w:rPr>
        <w:t> </w:t>
      </w:r>
      <w:r>
        <w:rPr>
          <w:color w:val="231F20"/>
        </w:rPr>
        <w:t>districts</w:t>
      </w:r>
      <w:r>
        <w:rPr>
          <w:color w:val="231F20"/>
          <w:spacing w:val="-9"/>
        </w:rPr>
        <w:t> </w:t>
      </w:r>
      <w:r>
        <w:rPr>
          <w:color w:val="231F20"/>
          <w:spacing w:val="-3"/>
        </w:rPr>
        <w:t>to</w:t>
      </w:r>
      <w:r>
        <w:rPr>
          <w:color w:val="231F20"/>
          <w:spacing w:val="-9"/>
        </w:rPr>
        <w:t> </w:t>
      </w:r>
      <w:r>
        <w:rPr>
          <w:color w:val="231F20"/>
          <w:spacing w:val="-3"/>
        </w:rPr>
        <w:t>provide</w:t>
      </w:r>
      <w:r>
        <w:rPr>
          <w:color w:val="231F20"/>
          <w:spacing w:val="-10"/>
        </w:rPr>
        <w:t> </w:t>
      </w:r>
      <w:r>
        <w:rPr>
          <w:color w:val="231F20"/>
        </w:rPr>
        <w:t>their</w:t>
      </w:r>
      <w:r>
        <w:rPr>
          <w:color w:val="231F20"/>
          <w:spacing w:val="-9"/>
        </w:rPr>
        <w:t> </w:t>
      </w:r>
      <w:r>
        <w:rPr>
          <w:color w:val="231F20"/>
        </w:rPr>
        <w:t>local</w:t>
      </w:r>
      <w:r>
        <w:rPr>
          <w:color w:val="231F20"/>
          <w:spacing w:val="-9"/>
        </w:rPr>
        <w:t> </w:t>
      </w:r>
      <w:r>
        <w:rPr>
          <w:color w:val="231F20"/>
        </w:rPr>
        <w:t>school</w:t>
      </w:r>
      <w:r>
        <w:rPr>
          <w:color w:val="231F20"/>
          <w:spacing w:val="-10"/>
        </w:rPr>
        <w:t> </w:t>
      </w:r>
      <w:r>
        <w:rPr>
          <w:color w:val="231F20"/>
          <w:spacing w:val="-3"/>
        </w:rPr>
        <w:t>wellness</w:t>
      </w:r>
      <w:r>
        <w:rPr>
          <w:color w:val="231F20"/>
          <w:spacing w:val="-9"/>
        </w:rPr>
        <w:t> </w:t>
      </w:r>
      <w:r>
        <w:rPr>
          <w:color w:val="231F20"/>
          <w:spacing w:val="-2"/>
        </w:rPr>
        <w:t>policy </w:t>
      </w:r>
      <w:r>
        <w:rPr>
          <w:color w:val="231F20"/>
          <w:spacing w:val="-3"/>
        </w:rPr>
        <w:t>to </w:t>
      </w:r>
      <w:r>
        <w:rPr>
          <w:color w:val="231F20"/>
        </w:rPr>
        <w:t>the </w:t>
      </w:r>
      <w:r>
        <w:rPr>
          <w:color w:val="231F20"/>
          <w:spacing w:val="-3"/>
        </w:rPr>
        <w:t>state </w:t>
      </w:r>
      <w:r>
        <w:rPr>
          <w:color w:val="231F20"/>
        </w:rPr>
        <w:t>education agency nor </w:t>
      </w:r>
      <w:r>
        <w:rPr>
          <w:color w:val="231F20"/>
          <w:spacing w:val="-3"/>
        </w:rPr>
        <w:t>to </w:t>
      </w:r>
      <w:r>
        <w:rPr>
          <w:color w:val="231F20"/>
        </w:rPr>
        <w:t>post it online </w:t>
      </w:r>
      <w:r>
        <w:rPr>
          <w:color w:val="231F20"/>
          <w:spacing w:val="-3"/>
        </w:rPr>
        <w:t>for </w:t>
      </w:r>
      <w:r>
        <w:rPr>
          <w:color w:val="231F20"/>
        </w:rPr>
        <w:t>the public. </w:t>
      </w:r>
      <w:r>
        <w:rPr>
          <w:color w:val="231F20"/>
          <w:spacing w:val="-2"/>
        </w:rPr>
        <w:t>The </w:t>
      </w:r>
      <w:r>
        <w:rPr>
          <w:color w:val="231F20"/>
          <w:spacing w:val="-3"/>
        </w:rPr>
        <w:t>state </w:t>
      </w:r>
      <w:r>
        <w:rPr>
          <w:color w:val="231F20"/>
        </w:rPr>
        <w:t>monitors the implementation of local school </w:t>
      </w:r>
      <w:r>
        <w:rPr>
          <w:color w:val="231F20"/>
          <w:spacing w:val="-3"/>
        </w:rPr>
        <w:t>wellness </w:t>
      </w:r>
      <w:r>
        <w:rPr>
          <w:color w:val="231F20"/>
        </w:rPr>
        <w:t>policies </w:t>
      </w:r>
      <w:r>
        <w:rPr>
          <w:color w:val="231F20"/>
          <w:spacing w:val="-3"/>
        </w:rPr>
        <w:t>through </w:t>
      </w:r>
      <w:r>
        <w:rPr>
          <w:color w:val="231F20"/>
        </w:rPr>
        <w:t>the Department’s </w:t>
      </w:r>
      <w:r>
        <w:rPr>
          <w:color w:val="231F20"/>
          <w:spacing w:val="-3"/>
        </w:rPr>
        <w:t>monitoring/review</w:t>
      </w:r>
      <w:r>
        <w:rPr>
          <w:color w:val="231F20"/>
          <w:spacing w:val="-14"/>
        </w:rPr>
        <w:t> </w:t>
      </w:r>
      <w:r>
        <w:rPr>
          <w:color w:val="231F20"/>
          <w:spacing w:val="-3"/>
        </w:rPr>
        <w:t>process.</w:t>
      </w:r>
    </w:p>
    <w:p>
      <w:pPr>
        <w:pStyle w:val="BodyText"/>
        <w:spacing w:before="9"/>
        <w:rPr>
          <w:sz w:val="15"/>
        </w:rPr>
      </w:pPr>
    </w:p>
    <w:p>
      <w:pPr>
        <w:pStyle w:val="BodyText"/>
        <w:spacing w:line="285" w:lineRule="auto" w:before="1"/>
        <w:ind w:left="759" w:right="51"/>
      </w:pPr>
      <w:r>
        <w:rPr>
          <w:rFonts w:ascii="Franklin Gothic Demi"/>
          <w:color w:val="009CD8"/>
          <w:sz w:val="20"/>
        </w:rPr>
        <w:t>State Standards: </w:t>
      </w:r>
      <w:r>
        <w:rPr>
          <w:color w:val="231F20"/>
        </w:rPr>
        <w:t>The state has adopted standards for physical education. </w:t>
      </w:r>
      <w:hyperlink r:id="rId187">
        <w:r>
          <w:rPr>
            <w:color w:val="25408F"/>
            <w:u w:val="single" w:color="25408F"/>
          </w:rPr>
          <w:t>The New Jersey Core Curriculum Content Standards for </w:t>
        </w:r>
      </w:hyperlink>
    </w:p>
    <w:p>
      <w:pPr>
        <w:pStyle w:val="BodyText"/>
        <w:spacing w:line="304" w:lineRule="auto" w:before="100"/>
        <w:ind w:left="434" w:right="911"/>
      </w:pPr>
      <w:r>
        <w:rPr/>
        <w:br w:type="column"/>
      </w:r>
      <w:hyperlink r:id="rId187">
        <w:r>
          <w:rPr>
            <w:color w:val="25408F"/>
            <w:u w:val="single" w:color="25408F"/>
          </w:rPr>
          <w:t>Comprehensive Health and Physical Education</w:t>
        </w:r>
        <w:r>
          <w:rPr>
            <w:color w:val="25408F"/>
          </w:rPr>
          <w:t> </w:t>
        </w:r>
      </w:hyperlink>
      <w:r>
        <w:rPr>
          <w:color w:val="231F20"/>
        </w:rPr>
        <w:t>were last revised in 2014.</w:t>
      </w:r>
    </w:p>
    <w:p>
      <w:pPr>
        <w:pStyle w:val="Heading5"/>
        <w:spacing w:before="157"/>
        <w:ind w:left="614"/>
      </w:pPr>
      <w:r>
        <w:rPr>
          <w:color w:val="58595B"/>
        </w:rPr>
        <w:t>Areas addressed in the state standards include:</w:t>
      </w:r>
    </w:p>
    <w:p>
      <w:pPr>
        <w:spacing w:line="285" w:lineRule="auto" w:before="110"/>
        <w:ind w:left="614" w:right="696"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2"/>
        <w:ind w:left="614" w:right="911"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1"/>
        <w:ind w:left="614"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5"/>
        <w:ind w:left="614"/>
      </w:pPr>
      <w:r>
        <w:rPr>
          <w:color w:val="231F20"/>
        </w:rPr>
        <w:t>maintain a health-enhancing level of physical activity and fitness</w:t>
      </w:r>
    </w:p>
    <w:p>
      <w:pPr>
        <w:pStyle w:val="BodyText"/>
        <w:spacing w:before="7"/>
      </w:pPr>
    </w:p>
    <w:p>
      <w:pPr>
        <w:spacing w:line="285" w:lineRule="auto" w:before="0"/>
        <w:ind w:left="614" w:right="911"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2"/>
        <w:ind w:left="614" w:right="911"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0"/>
        <w:rPr>
          <w:sz w:val="16"/>
        </w:rPr>
      </w:pPr>
    </w:p>
    <w:p>
      <w:pPr>
        <w:pStyle w:val="BodyText"/>
        <w:spacing w:line="302" w:lineRule="auto"/>
        <w:ind w:left="434" w:right="696"/>
      </w:pPr>
      <w:r>
        <w:rPr>
          <w:rFonts w:ascii="Franklin Gothic Demi"/>
          <w:color w:val="009CD8"/>
          <w:sz w:val="20"/>
        </w:rPr>
        <w:t>State Curriculum: </w:t>
      </w:r>
      <w:r>
        <w:rPr>
          <w:color w:val="231F20"/>
        </w:rPr>
        <w:t>The state requires school districts and schools to use a curriculum aligned with the state standards for physical education. Curricula must be reviewed and/or revised every five years. In the past year the state has distributed a model physical education curriculum and a chart describing the scope and sequence for physical education to schools and school districts.</w:t>
      </w:r>
    </w:p>
    <w:p>
      <w:pPr>
        <w:pStyle w:val="BodyText"/>
        <w:spacing w:line="201" w:lineRule="exact"/>
        <w:ind w:left="434"/>
      </w:pPr>
      <w:r>
        <w:rPr>
          <w:color w:val="231F20"/>
        </w:rPr>
        <w:t>It</w:t>
      </w:r>
      <w:r>
        <w:rPr>
          <w:color w:val="231F20"/>
          <w:spacing w:val="-4"/>
        </w:rPr>
        <w:t> </w:t>
      </w:r>
      <w:r>
        <w:rPr>
          <w:color w:val="231F20"/>
        </w:rPr>
        <w:t>has</w:t>
      </w:r>
      <w:r>
        <w:rPr>
          <w:color w:val="231F20"/>
          <w:spacing w:val="-5"/>
        </w:rPr>
        <w:t> </w:t>
      </w:r>
      <w:r>
        <w:rPr>
          <w:color w:val="231F20"/>
        </w:rPr>
        <w:t>also</w:t>
      </w:r>
      <w:r>
        <w:rPr>
          <w:color w:val="231F20"/>
          <w:spacing w:val="-4"/>
        </w:rPr>
        <w:t> </w:t>
      </w:r>
      <w:r>
        <w:rPr>
          <w:color w:val="231F20"/>
        </w:rPr>
        <w:t>promoted</w:t>
      </w:r>
      <w:r>
        <w:rPr>
          <w:color w:val="231F20"/>
          <w:spacing w:val="-4"/>
        </w:rPr>
        <w:t> </w:t>
      </w:r>
      <w:r>
        <w:rPr>
          <w:color w:val="231F20"/>
        </w:rPr>
        <w:t>use</w:t>
      </w:r>
      <w:r>
        <w:rPr>
          <w:color w:val="231F20"/>
          <w:spacing w:val="-3"/>
        </w:rPr>
        <w:t> </w:t>
      </w:r>
      <w:r>
        <w:rPr>
          <w:color w:val="231F20"/>
        </w:rPr>
        <w:t>of</w:t>
      </w:r>
      <w:r>
        <w:rPr>
          <w:color w:val="231F20"/>
          <w:spacing w:val="-4"/>
        </w:rPr>
        <w:t> </w:t>
      </w:r>
      <w:r>
        <w:rPr>
          <w:color w:val="231F20"/>
        </w:rPr>
        <w:t>the</w:t>
      </w:r>
      <w:r>
        <w:rPr>
          <w:color w:val="231F20"/>
          <w:spacing w:val="-4"/>
        </w:rPr>
        <w:t> </w:t>
      </w:r>
      <w:r>
        <w:rPr>
          <w:color w:val="231F20"/>
        </w:rPr>
        <w:t>Physical</w:t>
      </w:r>
      <w:r>
        <w:rPr>
          <w:color w:val="231F20"/>
          <w:spacing w:val="-5"/>
        </w:rPr>
        <w:t> </w:t>
      </w:r>
      <w:r>
        <w:rPr>
          <w:color w:val="231F20"/>
        </w:rPr>
        <w:t>Education</w:t>
      </w:r>
      <w:r>
        <w:rPr>
          <w:color w:val="231F20"/>
          <w:spacing w:val="-3"/>
        </w:rPr>
        <w:t> </w:t>
      </w:r>
      <w:r>
        <w:rPr>
          <w:color w:val="231F20"/>
        </w:rPr>
        <w:t>Curriculum</w:t>
      </w:r>
    </w:p>
    <w:p>
      <w:pPr>
        <w:pStyle w:val="BodyText"/>
        <w:spacing w:before="56"/>
        <w:ind w:left="434"/>
      </w:pPr>
      <w:r>
        <w:rPr>
          <w:color w:val="231F20"/>
        </w:rPr>
        <w:t>Analysis </w:t>
      </w:r>
      <w:r>
        <w:rPr>
          <w:color w:val="231F20"/>
          <w:spacing w:val="-3"/>
        </w:rPr>
        <w:t>Tool (PECAT) </w:t>
      </w:r>
      <w:r>
        <w:rPr>
          <w:color w:val="231F20"/>
        </w:rPr>
        <w:t>through state communication</w:t>
      </w:r>
      <w:r>
        <w:rPr>
          <w:color w:val="231F20"/>
          <w:spacing w:val="-6"/>
        </w:rPr>
        <w:t> </w:t>
      </w:r>
      <w:r>
        <w:rPr>
          <w:color w:val="231F20"/>
        </w:rPr>
        <w:t>networks.</w:t>
      </w:r>
    </w:p>
    <w:p>
      <w:pPr>
        <w:pStyle w:val="BodyText"/>
        <w:spacing w:before="4"/>
        <w:rPr>
          <w:sz w:val="20"/>
        </w:rPr>
      </w:pPr>
    </w:p>
    <w:p>
      <w:pPr>
        <w:pStyle w:val="BodyText"/>
        <w:spacing w:line="302" w:lineRule="auto"/>
        <w:ind w:left="434" w:right="696"/>
      </w:pPr>
      <w:r>
        <w:rPr>
          <w:rFonts w:ascii="Franklin Gothic Demi" w:hAnsi="Franklin Gothic Demi"/>
          <w:color w:val="009CD8"/>
          <w:sz w:val="20"/>
        </w:rPr>
        <w:t>State Funding for Physical Education Programs: </w:t>
      </w:r>
      <w:r>
        <w:rPr>
          <w:color w:val="231F20"/>
        </w:rPr>
        <w:t>General education funding is available for the state’s physical education programs in school districts and schools. The state survey reported no additional funding for physical education programs. State law indicates that multi-purpose physical education fields, playgrounds, and playground equipment are eligible for state support if they</w:t>
      </w:r>
    </w:p>
    <w:p>
      <w:pPr>
        <w:pStyle w:val="BodyText"/>
        <w:spacing w:line="304" w:lineRule="auto"/>
        <w:ind w:left="434" w:right="963"/>
        <w:rPr>
          <w:sz w:val="10"/>
        </w:rPr>
      </w:pPr>
      <w:r>
        <w:rPr>
          <w:color w:val="231F20"/>
        </w:rPr>
        <w:t>are part of a project consisting of new construction for unhoused students or if existing facilities are being rehabilitated to support the Core Curriculum Content Standards for physical education teaching stations.</w:t>
      </w:r>
      <w:r>
        <w:rPr>
          <w:color w:val="231F20"/>
          <w:position w:val="6"/>
          <w:sz w:val="10"/>
        </w:rPr>
        <w:t>213</w:t>
      </w:r>
    </w:p>
    <w:p>
      <w:pPr>
        <w:pStyle w:val="BodyText"/>
        <w:spacing w:line="285" w:lineRule="auto" w:before="175"/>
        <w:ind w:left="434" w:right="911" w:hanging="1"/>
      </w:pPr>
      <w:r>
        <w:rPr>
          <w:rFonts w:ascii="Franklin Gothic Demi"/>
          <w:color w:val="009CD8"/>
          <w:sz w:val="20"/>
        </w:rPr>
        <w:t>Class Size: </w:t>
      </w:r>
      <w:r>
        <w:rPr>
          <w:color w:val="231F20"/>
        </w:rPr>
        <w:t>The state does not have a required student-teacher ratio for academic classes.</w:t>
      </w:r>
    </w:p>
    <w:p>
      <w:pPr>
        <w:pStyle w:val="BodyText"/>
        <w:spacing w:before="10"/>
        <w:rPr>
          <w:sz w:val="16"/>
        </w:rPr>
      </w:pPr>
    </w:p>
    <w:p>
      <w:pPr>
        <w:spacing w:before="1"/>
        <w:ind w:left="434" w:right="0" w:firstLine="0"/>
        <w:jc w:val="left"/>
        <w:rPr>
          <w:sz w:val="18"/>
        </w:rPr>
      </w:pPr>
      <w:r>
        <w:rPr>
          <w:rFonts w:ascii="Franklin Gothic Demi"/>
          <w:color w:val="009CD8"/>
          <w:sz w:val="20"/>
        </w:rPr>
        <w:t>Grade Point Average (GPA): </w:t>
      </w:r>
      <w:r>
        <w:rPr>
          <w:color w:val="231F20"/>
          <w:sz w:val="18"/>
        </w:rPr>
        <w:t>The state requires physical</w:t>
      </w:r>
    </w:p>
    <w:p>
      <w:pPr>
        <w:pStyle w:val="BodyText"/>
        <w:spacing w:before="44"/>
        <w:ind w:left="434"/>
        <w:rPr>
          <w:sz w:val="10"/>
        </w:rPr>
      </w:pPr>
      <w:r>
        <w:rPr>
          <w:color w:val="231F20"/>
        </w:rPr>
        <w:t>education grades to be included in a student’s GPA.</w:t>
      </w:r>
      <w:r>
        <w:rPr>
          <w:color w:val="231F20"/>
          <w:position w:val="6"/>
          <w:sz w:val="10"/>
        </w:rPr>
        <w:t>214</w:t>
      </w:r>
    </w:p>
    <w:p>
      <w:pPr>
        <w:spacing w:after="0"/>
        <w:rPr>
          <w:sz w:val="10"/>
        </w:rPr>
        <w:sectPr>
          <w:type w:val="continuous"/>
          <w:pgSz w:w="12240" w:h="15840"/>
          <w:pgMar w:top="700" w:bottom="280" w:left="0" w:right="0"/>
          <w:cols w:num="2" w:equalWidth="0">
            <w:col w:w="5882" w:space="40"/>
            <w:col w:w="631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spacing w:after="0"/>
        <w:sectPr>
          <w:footerReference w:type="default" r:id="rId188"/>
          <w:pgSz w:w="12240" w:h="15840"/>
          <w:pgMar w:footer="570" w:header="0" w:top="0" w:bottom="760" w:left="0" w:right="0"/>
        </w:sectPr>
      </w:pPr>
    </w:p>
    <w:p>
      <w:pPr>
        <w:pStyle w:val="Heading5"/>
        <w:spacing w:before="97"/>
        <w:ind w:left="720"/>
        <w:rPr>
          <w:rFonts w:ascii="Franklin Gothic Book"/>
          <w:sz w:val="18"/>
        </w:rPr>
      </w:pPr>
      <w:r>
        <w:rPr/>
        <w:pict>
          <v:shape style="position:absolute;margin-left:17.2672pt;margin-top:-102.150002pt;width:35.6pt;height:91.05pt;mso-position-horizontal-relative:page;mso-position-vertical-relative:paragraph;z-index:252013568"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color w:val="009CD8"/>
        </w:rPr>
        <w:t>Online Physical Education Courses: </w:t>
      </w:r>
      <w:r>
        <w:rPr>
          <w:rFonts w:ascii="Franklin Gothic Book"/>
          <w:color w:val="231F20"/>
          <w:sz w:val="18"/>
        </w:rPr>
        <w:t>N/A</w:t>
      </w:r>
    </w:p>
    <w:p>
      <w:pPr>
        <w:pStyle w:val="BodyText"/>
        <w:spacing w:before="4"/>
        <w:rPr>
          <w:sz w:val="19"/>
        </w:rPr>
      </w:pPr>
    </w:p>
    <w:p>
      <w:pPr>
        <w:spacing w:line="285" w:lineRule="auto" w:before="0"/>
        <w:ind w:left="720" w:right="0" w:hanging="1"/>
        <w:jc w:val="left"/>
        <w:rPr>
          <w:sz w:val="18"/>
        </w:rPr>
      </w:pPr>
      <w:r>
        <w:rPr>
          <w:rFonts w:ascii="Franklin Gothic Demi"/>
          <w:color w:val="009CD8"/>
          <w:sz w:val="20"/>
        </w:rPr>
        <w:t>Student Assessment Requirements: </w:t>
      </w:r>
      <w:r>
        <w:rPr>
          <w:color w:val="231F20"/>
          <w:sz w:val="18"/>
        </w:rPr>
        <w:t>The state requires student assessment in physical education in grades 1-12.</w:t>
      </w:r>
    </w:p>
    <w:p>
      <w:pPr>
        <w:pStyle w:val="BodyText"/>
        <w:spacing w:before="17"/>
        <w:ind w:left="720"/>
      </w:pPr>
      <w:r>
        <w:rPr>
          <w:color w:val="231F20"/>
        </w:rPr>
        <w:t>Assessments measure grade level expectations aligned to state</w:t>
      </w:r>
    </w:p>
    <w:p>
      <w:pPr>
        <w:pStyle w:val="BodyText"/>
        <w:spacing w:before="55"/>
        <w:ind w:left="720"/>
      </w:pPr>
      <w:r>
        <w:rPr>
          <w:color w:val="231F20"/>
        </w:rPr>
        <w:t>standards. Individual student results are sent </w:t>
      </w:r>
      <w:r>
        <w:rPr>
          <w:color w:val="231F20"/>
          <w:spacing w:val="-3"/>
        </w:rPr>
        <w:t>to </w:t>
      </w:r>
      <w:r>
        <w:rPr>
          <w:color w:val="231F20"/>
        </w:rPr>
        <w:t>parents/guardians.</w:t>
      </w:r>
    </w:p>
    <w:p>
      <w:pPr>
        <w:pStyle w:val="BodyText"/>
        <w:spacing w:before="5"/>
        <w:rPr>
          <w:sz w:val="20"/>
        </w:rPr>
      </w:pPr>
    </w:p>
    <w:p>
      <w:pPr>
        <w:pStyle w:val="Heading5"/>
        <w:spacing w:before="0"/>
        <w:ind w:left="720"/>
        <w:rPr>
          <w:rFonts w:ascii="Franklin Gothic Book"/>
          <w:sz w:val="18"/>
        </w:rPr>
      </w:pPr>
      <w:r>
        <w:rPr>
          <w:color w:val="009CD8"/>
        </w:rPr>
        <w:t>Fitness Assessment: </w:t>
      </w:r>
      <w:r>
        <w:rPr>
          <w:rFonts w:ascii="Franklin Gothic Book"/>
          <w:color w:val="231F20"/>
          <w:sz w:val="18"/>
        </w:rPr>
        <w:t>N/A</w:t>
      </w:r>
    </w:p>
    <w:p>
      <w:pPr>
        <w:pStyle w:val="BodyText"/>
        <w:spacing w:before="4"/>
        <w:rPr>
          <w:sz w:val="19"/>
        </w:rPr>
      </w:pPr>
    </w:p>
    <w:p>
      <w:pPr>
        <w:pStyle w:val="BodyText"/>
        <w:spacing w:line="297" w:lineRule="auto"/>
        <w:ind w:left="719"/>
      </w:pPr>
      <w:r>
        <w:rPr>
          <w:rFonts w:ascii="Franklin Gothic Demi"/>
          <w:color w:val="009CD8"/>
          <w:sz w:val="20"/>
        </w:rPr>
        <w:t>Body Mass Index (BMI): </w:t>
      </w:r>
      <w:r>
        <w:rPr>
          <w:color w:val="231F20"/>
        </w:rPr>
        <w:t>The state requires schools to collect height and weight data for each student. It does not provide model policies, policy guidance, or other materials to inform school or district policy on this screening.</w:t>
      </w:r>
    </w:p>
    <w:p>
      <w:pPr>
        <w:pStyle w:val="BodyText"/>
        <w:spacing w:before="2"/>
        <w:rPr>
          <w:sz w:val="16"/>
        </w:rPr>
      </w:pPr>
    </w:p>
    <w:p>
      <w:pPr>
        <w:spacing w:line="295" w:lineRule="auto" w:before="0"/>
        <w:ind w:left="720" w:right="102" w:firstLine="0"/>
        <w:jc w:val="left"/>
        <w:rPr>
          <w:sz w:val="18"/>
        </w:rPr>
      </w:pPr>
      <w:r>
        <w:rPr>
          <w:rFonts w:ascii="Franklin Gothic Demi"/>
          <w:color w:val="009CD8"/>
          <w:sz w:val="20"/>
        </w:rPr>
        <w:t>Certification/Licensure of Physical Education Teachers: </w:t>
      </w:r>
      <w:r>
        <w:rPr>
          <w:color w:val="231F20"/>
          <w:sz w:val="18"/>
        </w:rPr>
        <w:t>The state requires physical education teachers to be state certified/licensed and endorsed to teach physical education</w:t>
      </w:r>
    </w:p>
    <w:p>
      <w:pPr>
        <w:pStyle w:val="BodyText"/>
        <w:spacing w:line="304" w:lineRule="auto" w:before="8"/>
        <w:ind w:left="719"/>
      </w:pPr>
      <w:r>
        <w:rPr>
          <w:color w:val="231F20"/>
        </w:rPr>
        <w:t>at the elementary, middle school/junior high, and high school levels.</w:t>
      </w:r>
      <w:r>
        <w:rPr>
          <w:color w:val="231F20"/>
          <w:position w:val="6"/>
          <w:sz w:val="10"/>
        </w:rPr>
        <w:t>215 </w:t>
      </w:r>
      <w:r>
        <w:rPr>
          <w:color w:val="231F20"/>
        </w:rPr>
        <w:t>It also requires physical education teachers to pass a physical education certificate/licensure exam (Praxis) before they are endorsed to teach physical education. Elementary classroom teachers (generalists) are allowed to teach required elementary school physical education classes.</w:t>
      </w:r>
    </w:p>
    <w:p>
      <w:pPr>
        <w:pStyle w:val="BodyText"/>
        <w:spacing w:before="10"/>
        <w:rPr>
          <w:sz w:val="15"/>
        </w:rPr>
      </w:pPr>
    </w:p>
    <w:p>
      <w:pPr>
        <w:pStyle w:val="BodyText"/>
        <w:spacing w:line="295" w:lineRule="auto"/>
        <w:ind w:left="720"/>
      </w:pPr>
      <w:r>
        <w:rPr>
          <w:rFonts w:ascii="Franklin Gothic Demi" w:hAnsi="Franklin Gothic Demi"/>
          <w:color w:val="009CD8"/>
          <w:sz w:val="20"/>
        </w:rPr>
        <w:t>Professional Development of Physical Education Teachers: </w:t>
      </w:r>
      <w:r>
        <w:rPr>
          <w:color w:val="231F20"/>
        </w:rPr>
        <w:t>Professional development is required in order to maintain/renew one’s physical education teacher certification or licensure, and this professional development must be on physical education topics. The state provides professional development events or funding specifically for physical education teachers.</w:t>
      </w:r>
    </w:p>
    <w:p>
      <w:pPr>
        <w:pStyle w:val="BodyText"/>
        <w:spacing w:before="4"/>
        <w:rPr>
          <w:sz w:val="16"/>
        </w:rPr>
      </w:pPr>
    </w:p>
    <w:p>
      <w:pPr>
        <w:spacing w:line="285" w:lineRule="auto" w:before="0"/>
        <w:ind w:left="719" w:right="0" w:firstLine="0"/>
        <w:jc w:val="left"/>
        <w:rPr>
          <w:sz w:val="18"/>
        </w:rPr>
      </w:pPr>
      <w:r>
        <w:rPr>
          <w:rFonts w:ascii="Franklin Gothic Demi"/>
          <w:color w:val="009CD8"/>
          <w:sz w:val="20"/>
        </w:rPr>
        <w:t>Teacher Evaluation: </w:t>
      </w:r>
      <w:r>
        <w:rPr>
          <w:color w:val="231F20"/>
          <w:sz w:val="18"/>
        </w:rPr>
        <w:t>The state has a teacher evaluation system for all teachers.</w:t>
      </w:r>
    </w:p>
    <w:p>
      <w:pPr>
        <w:pStyle w:val="Heading5"/>
        <w:spacing w:before="97"/>
        <w:ind w:left="437"/>
        <w:rPr>
          <w:rFonts w:ascii="Franklin Gothic Book"/>
          <w:sz w:val="18"/>
        </w:rPr>
      </w:pPr>
      <w:r>
        <w:rPr/>
        <w:br w:type="column"/>
      </w:r>
      <w:r>
        <w:rPr>
          <w:color w:val="009CD8"/>
        </w:rPr>
        <w:t>National Board Certification: </w:t>
      </w:r>
      <w:r>
        <w:rPr>
          <w:rFonts w:ascii="Franklin Gothic Book"/>
          <w:color w:val="231F20"/>
          <w:sz w:val="18"/>
        </w:rPr>
        <w:t>N/A</w:t>
      </w:r>
    </w:p>
    <w:p>
      <w:pPr>
        <w:pStyle w:val="BodyText"/>
        <w:spacing w:before="4"/>
        <w:rPr>
          <w:sz w:val="19"/>
        </w:rPr>
      </w:pPr>
    </w:p>
    <w:p>
      <w:pPr>
        <w:pStyle w:val="BodyText"/>
        <w:spacing w:line="302" w:lineRule="auto"/>
        <w:ind w:left="437" w:right="750"/>
      </w:pPr>
      <w:r>
        <w:rPr>
          <w:rFonts w:ascii="Franklin Gothic Demi"/>
          <w:color w:val="009CD8"/>
          <w:sz w:val="20"/>
        </w:rPr>
        <w:t>District Physical Education Coordinator: </w:t>
      </w:r>
      <w:r>
        <w:rPr>
          <w:color w:val="231F20"/>
        </w:rPr>
        <w:t>The state does not require each school district to have a licensed physical educator serving as a physical education coordinator. It has designated staffing (&lt;1.0 FTE) to oversee implementation, compliance, technical assistance, or monitoring of physical education programs in school districts and schools.</w:t>
      </w:r>
    </w:p>
    <w:p>
      <w:pPr>
        <w:pStyle w:val="Heading5"/>
        <w:ind w:left="437"/>
      </w:pPr>
      <w:r>
        <w:rPr>
          <w:color w:val="009CD8"/>
        </w:rPr>
        <w:t>Contact Person:</w:t>
      </w:r>
    </w:p>
    <w:p>
      <w:pPr>
        <w:pStyle w:val="BodyText"/>
        <w:spacing w:before="45"/>
        <w:ind w:left="437"/>
      </w:pPr>
      <w:r>
        <w:rPr>
          <w:color w:val="231F20"/>
        </w:rPr>
        <w:t>Brendan O’Reilly</w:t>
      </w:r>
    </w:p>
    <w:p>
      <w:pPr>
        <w:pStyle w:val="BodyText"/>
        <w:spacing w:line="304" w:lineRule="auto" w:before="56"/>
        <w:ind w:left="437" w:right="1090"/>
      </w:pPr>
      <w:r>
        <w:rPr>
          <w:color w:val="231F20"/>
        </w:rPr>
        <w:t>Coordinator, Comprehensive Health and Physical Education New Jersey Department of Education</w:t>
      </w:r>
    </w:p>
    <w:p>
      <w:pPr>
        <w:pStyle w:val="BodyText"/>
        <w:spacing w:before="1"/>
        <w:ind w:left="437"/>
      </w:pPr>
      <w:r>
        <w:rPr>
          <w:color w:val="231F20"/>
        </w:rPr>
        <w:t>P.O. Box 500</w:t>
      </w:r>
    </w:p>
    <w:p>
      <w:pPr>
        <w:pStyle w:val="BodyText"/>
        <w:spacing w:before="56"/>
        <w:ind w:left="437"/>
      </w:pPr>
      <w:r>
        <w:rPr>
          <w:color w:val="231F20"/>
        </w:rPr>
        <w:t>Trenton, NJ 08625-0500</w:t>
      </w:r>
    </w:p>
    <w:p>
      <w:pPr>
        <w:pStyle w:val="BodyText"/>
        <w:spacing w:before="56"/>
        <w:ind w:left="437"/>
      </w:pPr>
      <w:r>
        <w:rPr>
          <w:color w:val="231F20"/>
        </w:rPr>
        <w:t>609- 633-0291</w:t>
      </w:r>
    </w:p>
    <w:p>
      <w:pPr>
        <w:pStyle w:val="BodyText"/>
        <w:spacing w:before="56"/>
        <w:ind w:left="437"/>
      </w:pPr>
      <w:hyperlink r:id="rId189">
        <w:r>
          <w:rPr>
            <w:color w:val="231F20"/>
          </w:rPr>
          <w:t>brendan.oreilly@doe.state.nj.us</w:t>
        </w:r>
      </w:hyperlink>
    </w:p>
    <w:p>
      <w:pPr>
        <w:spacing w:after="0"/>
        <w:sectPr>
          <w:type w:val="continuous"/>
          <w:pgSz w:w="12240" w:h="15840"/>
          <w:pgMar w:top="700" w:bottom="280" w:left="0" w:right="0"/>
          <w:cols w:num="2" w:equalWidth="0">
            <w:col w:w="5854" w:space="40"/>
            <w:col w:w="6346"/>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after="1"/>
        <w:rPr>
          <w:sz w:val="11"/>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pStyle w:val="BodyText"/>
        <w:spacing w:before="1"/>
        <w:rPr>
          <w:sz w:val="6"/>
        </w:rPr>
      </w:pPr>
    </w:p>
    <w:p>
      <w:pPr>
        <w:spacing w:after="0"/>
        <w:rPr>
          <w:sz w:val="6"/>
        </w:rPr>
        <w:sectPr>
          <w:type w:val="continuous"/>
          <w:pgSz w:w="12240" w:h="15840"/>
          <w:pgMar w:top="700" w:bottom="280" w:left="0" w:right="0"/>
        </w:sectPr>
      </w:pPr>
    </w:p>
    <w:p>
      <w:pPr>
        <w:spacing w:before="62"/>
        <w:ind w:left="720" w:right="0" w:firstLine="0"/>
        <w:jc w:val="left"/>
        <w:rPr>
          <w:sz w:val="14"/>
        </w:rPr>
      </w:pPr>
      <w:r>
        <w:rPr/>
        <w:pict>
          <v:group style="position:absolute;margin-left:0pt;margin-top:0pt;width:612pt;height:89.55pt;mso-position-horizontal-relative:page;mso-position-vertical-relative:page;z-index:252012544"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9736;top:1374;width:1527;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15"/>
                        <w:sz w:val="26"/>
                      </w:rPr>
                      <w:t>NEW JERSEY</w:t>
                    </w:r>
                  </w:p>
                </w:txbxContent>
              </v:textbox>
              <w10:wrap type="none"/>
            </v:shape>
            <w10:wrap type="none"/>
          </v:group>
        </w:pict>
      </w:r>
      <w:r>
        <w:rPr>
          <w:color w:val="58595B"/>
          <w:sz w:val="14"/>
        </w:rPr>
        <w:t>210 N.J. Stat. Ann. § 18A:35-7 (2015); N.J. Stat. Ann. § 18A:35-5 (2015); N.J. Stat.</w:t>
      </w:r>
    </w:p>
    <w:p>
      <w:pPr>
        <w:spacing w:before="10"/>
        <w:ind w:left="1060" w:right="0" w:firstLine="0"/>
        <w:jc w:val="left"/>
        <w:rPr>
          <w:sz w:val="14"/>
        </w:rPr>
      </w:pPr>
      <w:r>
        <w:rPr>
          <w:color w:val="58595B"/>
          <w:sz w:val="14"/>
        </w:rPr>
        <w:t>Ann. § 18A:35-8 (2015).</w:t>
      </w:r>
    </w:p>
    <w:p>
      <w:pPr>
        <w:spacing w:before="9"/>
        <w:ind w:left="720" w:right="0" w:firstLine="0"/>
        <w:jc w:val="left"/>
        <w:rPr>
          <w:sz w:val="14"/>
        </w:rPr>
      </w:pPr>
      <w:r>
        <w:rPr>
          <w:color w:val="58595B"/>
          <w:sz w:val="14"/>
        </w:rPr>
        <w:t>211 N.J. Admin. Code § 6A:8-5.1 (2015).</w:t>
      </w:r>
    </w:p>
    <w:p>
      <w:pPr>
        <w:spacing w:before="9"/>
        <w:ind w:left="720" w:right="0" w:firstLine="0"/>
        <w:jc w:val="left"/>
        <w:rPr>
          <w:sz w:val="14"/>
        </w:rPr>
      </w:pPr>
      <w:r>
        <w:rPr>
          <w:color w:val="58595B"/>
          <w:sz w:val="14"/>
        </w:rPr>
        <w:t>212 N.J. Admin. Code § 6A:14-4.1 (2015).</w:t>
      </w:r>
    </w:p>
    <w:p>
      <w:pPr>
        <w:spacing w:before="62"/>
        <w:ind w:left="639" w:right="0" w:firstLine="0"/>
        <w:jc w:val="left"/>
        <w:rPr>
          <w:sz w:val="14"/>
        </w:rPr>
      </w:pPr>
      <w:r>
        <w:rPr/>
        <w:br w:type="column"/>
      </w:r>
      <w:r>
        <w:rPr>
          <w:color w:val="58595B"/>
          <w:sz w:val="14"/>
        </w:rPr>
        <w:t>213 N.J. Admin. Code § 6A:26-3.2 (2015).</w:t>
      </w:r>
    </w:p>
    <w:p>
      <w:pPr>
        <w:spacing w:before="10"/>
        <w:ind w:left="639" w:right="0" w:firstLine="0"/>
        <w:jc w:val="left"/>
        <w:rPr>
          <w:sz w:val="14"/>
        </w:rPr>
      </w:pPr>
      <w:r>
        <w:rPr>
          <w:color w:val="58595B"/>
          <w:sz w:val="14"/>
        </w:rPr>
        <w:t>214 N.J. Stat. Ann. § 18A:35-7 (2015).</w:t>
      </w:r>
    </w:p>
    <w:p>
      <w:pPr>
        <w:spacing w:before="9"/>
        <w:ind w:left="639" w:right="0" w:firstLine="0"/>
        <w:jc w:val="left"/>
        <w:rPr>
          <w:sz w:val="14"/>
        </w:rPr>
      </w:pPr>
      <w:r>
        <w:rPr>
          <w:color w:val="58595B"/>
          <w:sz w:val="14"/>
        </w:rPr>
        <w:t>215 N.J. Admin. Code § 6A:9B-9.2 (2015).</w:t>
      </w:r>
    </w:p>
    <w:p>
      <w:pPr>
        <w:spacing w:after="0"/>
        <w:jc w:val="left"/>
        <w:rPr>
          <w:sz w:val="14"/>
        </w:rPr>
        <w:sectPr>
          <w:type w:val="continuous"/>
          <w:pgSz w:w="12240" w:h="15840"/>
          <w:pgMar w:top="700" w:bottom="280" w:left="0" w:right="0"/>
          <w:cols w:num="2" w:equalWidth="0">
            <w:col w:w="5653" w:space="40"/>
            <w:col w:w="6547"/>
          </w:cols>
        </w:sectPr>
      </w:pPr>
    </w:p>
    <w:p>
      <w:pPr>
        <w:pStyle w:val="BodyText"/>
        <w:rPr>
          <w:sz w:val="20"/>
        </w:rPr>
      </w:pPr>
    </w:p>
    <w:p>
      <w:pPr>
        <w:pStyle w:val="BodyText"/>
        <w:rPr>
          <w:sz w:val="20"/>
        </w:rPr>
      </w:pPr>
    </w:p>
    <w:p>
      <w:pPr>
        <w:pStyle w:val="BodyText"/>
        <w:spacing w:before="5"/>
      </w:pPr>
    </w:p>
    <w:p>
      <w:pPr>
        <w:spacing w:after="0"/>
        <w:sectPr>
          <w:footerReference w:type="default" r:id="rId190"/>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2017664"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204.031097pt;margin-top:-14.475208pt;width:55.75pt;height:59.6pt;mso-position-horizontal-relative:page;mso-position-vertical-relative:paragraph;z-index:252016640" coordorigin="4081,-290" coordsize="1115,1192">
            <v:shape style="position:absolute;left:4084;top:-286;width:1107;height:1183" coordorigin="4085,-285" coordsize="1107,1183" path="m4477,-285l4088,-285,4088,224,4085,389,4085,895,4113,898,4185,898,4235,895,4235,829,4237,803,4539,803,4526,788,4526,762,5178,758,5184,-176,5191,-179,5189,-282,4534,-282,4477,-285xm4539,803l4402,803,4541,806,4539,803xm4557,-285l4534,-282,4642,-282,4557,-285xm5189,-285l5073,-285,5029,-282,5189,-282,5189,-285xe" filled="true" fillcolor="#808285" stroked="false">
              <v:path arrowok="t"/>
              <v:fill type="solid"/>
            </v:shape>
            <v:shape style="position:absolute;left:4084;top:-286;width:1107;height:1183" coordorigin="4085,-285" coordsize="1107,1183" path="m4113,898l4185,898,4235,895,4235,829,4237,803,4402,803,4541,806,4526,788,4526,762,5178,758,5183,-176,5191,-179,5189,-285,5176,-285,5160,-285,5119,-285,5073,-285,5029,-282,4642,-282,4557,-285,4534,-282,4477,-285,4410,-285,4088,-285,4088,-78,4088,141,4088,224,4085,389,4085,507,4085,596,4085,673,4085,895,4113,898xe" filled="false" stroked="true" strokeweight=".434pt" strokecolor="#58595b">
              <v:path arrowok="t"/>
              <v:stroke dashstyle="solid"/>
            </v:shape>
            <v:shape style="position:absolute;left:4080;top:-290;width:1115;height:1192" type="#_x0000_t202" filled="false" stroked="false">
              <v:textbox inset="0,0,0,0">
                <w:txbxContent>
                  <w:p>
                    <w:pPr>
                      <w:spacing w:before="394"/>
                      <w:ind w:left="-575" w:right="-605" w:firstLine="0"/>
                      <w:jc w:val="left"/>
                      <w:rPr>
                        <w:rFonts w:ascii="Calibri"/>
                        <w:sz w:val="44"/>
                      </w:rPr>
                    </w:pPr>
                    <w:r>
                      <w:rPr>
                        <w:rFonts w:ascii="Calibri"/>
                        <w:color w:val="FFFFFF"/>
                        <w:w w:val="120"/>
                        <w:sz w:val="44"/>
                        <w:shd w:fill="009CD8" w:color="auto" w:val="clear"/>
                      </w:rPr>
                      <w:t>O</w:t>
                    </w:r>
                    <w:r>
                      <w:rPr>
                        <w:rFonts w:ascii="Calibri"/>
                        <w:color w:val="FFFFFF"/>
                        <w:sz w:val="44"/>
                        <w:shd w:fill="009CD8" w:color="auto" w:val="clear"/>
                      </w:rPr>
                      <w:t>                  </w:t>
                    </w:r>
                    <w:r>
                      <w:rPr>
                        <w:rFonts w:ascii="Calibri"/>
                        <w:color w:val="FFFFFF"/>
                        <w:spacing w:val="49"/>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15"/>
          <w:shd w:fill="009CD8" w:color="auto" w:val="clear"/>
        </w:rPr>
        <w:t>NEW MEXIC</w:t>
      </w:r>
    </w:p>
    <w:p>
      <w:pPr>
        <w:pStyle w:val="BodyText"/>
        <w:spacing w:before="5"/>
        <w:rPr>
          <w:rFonts w:ascii="Calibri"/>
          <w:sz w:val="24"/>
        </w:rPr>
      </w:pPr>
    </w:p>
    <w:p>
      <w:pPr>
        <w:spacing w:after="0"/>
        <w:rPr>
          <w:rFonts w:ascii="Calibri"/>
          <w:sz w:val="24"/>
        </w:rPr>
        <w:sectPr>
          <w:type w:val="continuous"/>
          <w:pgSz w:w="12240" w:h="15840"/>
          <w:pgMar w:top="700" w:bottom="280" w:left="0" w:right="0"/>
        </w:sectPr>
      </w:pPr>
    </w:p>
    <w:p>
      <w:pPr>
        <w:pStyle w:val="BodyText"/>
        <w:spacing w:line="304" w:lineRule="auto" w:before="97"/>
        <w:ind w:left="759" w:right="14"/>
      </w:pPr>
      <w:r>
        <w:rPr/>
        <w:pict>
          <v:group style="position:absolute;margin-left:0pt;margin-top:0pt;width:612pt;height:89.55pt;mso-position-horizontal-relative:page;mso-position-vertical-relative:page;z-index:-270945280"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color w:val="009CD8"/>
          <w:spacing w:val="-4"/>
          <w:sz w:val="20"/>
        </w:rPr>
        <w:t>Amount </w:t>
      </w:r>
      <w:r>
        <w:rPr>
          <w:rFonts w:ascii="Franklin Gothic Demi"/>
          <w:color w:val="009CD8"/>
          <w:sz w:val="20"/>
        </w:rPr>
        <w:t>of </w:t>
      </w:r>
      <w:r>
        <w:rPr>
          <w:rFonts w:ascii="Franklin Gothic Demi"/>
          <w:color w:val="009CD8"/>
          <w:spacing w:val="-4"/>
          <w:sz w:val="20"/>
        </w:rPr>
        <w:t>Required Physical Education: </w:t>
      </w:r>
      <w:r>
        <w:rPr>
          <w:color w:val="231F20"/>
          <w:spacing w:val="-4"/>
        </w:rPr>
        <w:t>State law specifies </w:t>
      </w:r>
      <w:r>
        <w:rPr>
          <w:color w:val="231F20"/>
          <w:spacing w:val="-3"/>
        </w:rPr>
        <w:t>that </w:t>
      </w:r>
      <w:r>
        <w:rPr>
          <w:color w:val="231F20"/>
          <w:spacing w:val="-4"/>
        </w:rPr>
        <w:t>school districts </w:t>
      </w:r>
      <w:r>
        <w:rPr>
          <w:color w:val="231F20"/>
          <w:spacing w:val="-3"/>
        </w:rPr>
        <w:t>and charter </w:t>
      </w:r>
      <w:r>
        <w:rPr>
          <w:color w:val="231F20"/>
          <w:spacing w:val="-4"/>
        </w:rPr>
        <w:t>schools </w:t>
      </w:r>
      <w:r>
        <w:rPr>
          <w:color w:val="231F20"/>
          <w:spacing w:val="-3"/>
        </w:rPr>
        <w:t>are </w:t>
      </w:r>
      <w:r>
        <w:rPr>
          <w:color w:val="231F20"/>
          <w:spacing w:val="-4"/>
        </w:rPr>
        <w:t>required to </w:t>
      </w:r>
      <w:r>
        <w:rPr>
          <w:color w:val="231F20"/>
          <w:spacing w:val="-5"/>
        </w:rPr>
        <w:t>develop </w:t>
      </w:r>
      <w:r>
        <w:rPr>
          <w:color w:val="231F20"/>
          <w:spacing w:val="-4"/>
        </w:rPr>
        <w:t>and implement </w:t>
      </w:r>
      <w:r>
        <w:rPr>
          <w:color w:val="231F20"/>
        </w:rPr>
        <w:t>a </w:t>
      </w:r>
      <w:r>
        <w:rPr>
          <w:color w:val="231F20"/>
          <w:spacing w:val="-4"/>
        </w:rPr>
        <w:t>policy </w:t>
      </w:r>
      <w:r>
        <w:rPr>
          <w:color w:val="231F20"/>
          <w:spacing w:val="-3"/>
        </w:rPr>
        <w:t>that </w:t>
      </w:r>
      <w:r>
        <w:rPr>
          <w:color w:val="231F20"/>
          <w:spacing w:val="-4"/>
        </w:rPr>
        <w:t>addresses student </w:t>
      </w:r>
      <w:r>
        <w:rPr>
          <w:color w:val="231F20"/>
          <w:spacing w:val="-3"/>
        </w:rPr>
        <w:t>and </w:t>
      </w:r>
      <w:r>
        <w:rPr>
          <w:color w:val="231F20"/>
          <w:spacing w:val="-4"/>
        </w:rPr>
        <w:t>school </w:t>
      </w:r>
      <w:r>
        <w:rPr>
          <w:color w:val="231F20"/>
          <w:spacing w:val="-5"/>
        </w:rPr>
        <w:t>employee </w:t>
      </w:r>
      <w:r>
        <w:rPr>
          <w:color w:val="231F20"/>
          <w:spacing w:val="-4"/>
        </w:rPr>
        <w:t>wellness through </w:t>
      </w:r>
      <w:r>
        <w:rPr>
          <w:color w:val="231F20"/>
        </w:rPr>
        <w:t>a </w:t>
      </w:r>
      <w:r>
        <w:rPr>
          <w:color w:val="231F20"/>
          <w:spacing w:val="-5"/>
        </w:rPr>
        <w:t>coordinated </w:t>
      </w:r>
      <w:r>
        <w:rPr>
          <w:color w:val="231F20"/>
          <w:spacing w:val="-4"/>
        </w:rPr>
        <w:t>school health approach. </w:t>
      </w:r>
      <w:r>
        <w:rPr>
          <w:color w:val="231F20"/>
          <w:spacing w:val="-3"/>
        </w:rPr>
        <w:t>The </w:t>
      </w:r>
      <w:r>
        <w:rPr>
          <w:color w:val="231F20"/>
          <w:spacing w:val="-4"/>
        </w:rPr>
        <w:t>policy </w:t>
      </w:r>
      <w:r>
        <w:rPr>
          <w:color w:val="231F20"/>
          <w:spacing w:val="-3"/>
        </w:rPr>
        <w:t>must </w:t>
      </w:r>
      <w:r>
        <w:rPr>
          <w:color w:val="231F20"/>
        </w:rPr>
        <w:t>be </w:t>
      </w:r>
      <w:r>
        <w:rPr>
          <w:color w:val="231F20"/>
          <w:spacing w:val="-4"/>
        </w:rPr>
        <w:t>submitted to </w:t>
      </w:r>
      <w:r>
        <w:rPr>
          <w:color w:val="231F20"/>
          <w:spacing w:val="-3"/>
        </w:rPr>
        <w:t>the </w:t>
      </w:r>
      <w:r>
        <w:rPr>
          <w:color w:val="231F20"/>
          <w:spacing w:val="-4"/>
        </w:rPr>
        <w:t>public education </w:t>
      </w:r>
      <w:r>
        <w:rPr>
          <w:color w:val="231F20"/>
          <w:spacing w:val="-3"/>
        </w:rPr>
        <w:t>department </w:t>
      </w:r>
      <w:r>
        <w:rPr>
          <w:color w:val="231F20"/>
          <w:spacing w:val="-4"/>
        </w:rPr>
        <w:t>for </w:t>
      </w:r>
      <w:r>
        <w:rPr>
          <w:color w:val="231F20"/>
          <w:spacing w:val="-5"/>
        </w:rPr>
        <w:t>approval </w:t>
      </w:r>
      <w:r>
        <w:rPr>
          <w:color w:val="231F20"/>
          <w:spacing w:val="-3"/>
        </w:rPr>
        <w:t>and </w:t>
      </w:r>
      <w:r>
        <w:rPr>
          <w:color w:val="231F20"/>
          <w:spacing w:val="-4"/>
        </w:rPr>
        <w:t>include </w:t>
      </w:r>
      <w:r>
        <w:rPr>
          <w:color w:val="231F20"/>
        </w:rPr>
        <w:t>a </w:t>
      </w:r>
      <w:r>
        <w:rPr>
          <w:color w:val="231F20"/>
          <w:spacing w:val="-4"/>
        </w:rPr>
        <w:t>planned, sequential, K-12 physical education curriculum aligned </w:t>
      </w:r>
      <w:r>
        <w:rPr>
          <w:color w:val="231F20"/>
          <w:spacing w:val="-3"/>
        </w:rPr>
        <w:t>with the </w:t>
      </w:r>
      <w:r>
        <w:rPr>
          <w:color w:val="231F20"/>
          <w:spacing w:val="-4"/>
        </w:rPr>
        <w:t>state content standards </w:t>
      </w:r>
      <w:r>
        <w:rPr>
          <w:color w:val="231F20"/>
          <w:spacing w:val="-3"/>
        </w:rPr>
        <w:t>with </w:t>
      </w:r>
      <w:r>
        <w:rPr>
          <w:color w:val="231F20"/>
          <w:spacing w:val="-4"/>
        </w:rPr>
        <w:t>benchmarks and performance </w:t>
      </w:r>
      <w:r>
        <w:rPr>
          <w:color w:val="231F20"/>
          <w:spacing w:val="-5"/>
        </w:rPr>
        <w:t>standards.</w:t>
      </w:r>
      <w:r>
        <w:rPr>
          <w:color w:val="231F20"/>
          <w:spacing w:val="-5"/>
          <w:position w:val="6"/>
          <w:sz w:val="10"/>
        </w:rPr>
        <w:t>216 </w:t>
      </w:r>
      <w:r>
        <w:rPr>
          <w:color w:val="231F20"/>
          <w:spacing w:val="-3"/>
        </w:rPr>
        <w:t>The </w:t>
      </w:r>
      <w:r>
        <w:rPr>
          <w:color w:val="231F20"/>
          <w:spacing w:val="-4"/>
        </w:rPr>
        <w:t>state </w:t>
      </w:r>
      <w:r>
        <w:rPr>
          <w:color w:val="231F20"/>
          <w:spacing w:val="-3"/>
        </w:rPr>
        <w:t>supports some </w:t>
      </w:r>
      <w:r>
        <w:rPr>
          <w:color w:val="231F20"/>
          <w:spacing w:val="-4"/>
        </w:rPr>
        <w:t>districts to </w:t>
      </w:r>
      <w:r>
        <w:rPr>
          <w:color w:val="231F20"/>
          <w:spacing w:val="-5"/>
        </w:rPr>
        <w:t>have </w:t>
      </w:r>
      <w:r>
        <w:rPr>
          <w:color w:val="231F20"/>
          <w:spacing w:val="-4"/>
        </w:rPr>
        <w:t>standalone physical education classes. </w:t>
      </w:r>
      <w:r>
        <w:rPr>
          <w:color w:val="231F20"/>
          <w:spacing w:val="-3"/>
        </w:rPr>
        <w:t>High </w:t>
      </w:r>
      <w:r>
        <w:rPr>
          <w:color w:val="231F20"/>
          <w:spacing w:val="-4"/>
        </w:rPr>
        <w:t>schools </w:t>
      </w:r>
      <w:r>
        <w:rPr>
          <w:color w:val="231F20"/>
          <w:spacing w:val="-3"/>
        </w:rPr>
        <w:t>are </w:t>
      </w:r>
      <w:r>
        <w:rPr>
          <w:color w:val="231F20"/>
          <w:spacing w:val="-4"/>
        </w:rPr>
        <w:t>required to </w:t>
      </w:r>
      <w:r>
        <w:rPr>
          <w:color w:val="231F20"/>
          <w:spacing w:val="-5"/>
        </w:rPr>
        <w:t>provide </w:t>
      </w:r>
      <w:r>
        <w:rPr>
          <w:color w:val="231F20"/>
          <w:spacing w:val="-4"/>
        </w:rPr>
        <w:t>students </w:t>
      </w:r>
      <w:r>
        <w:rPr>
          <w:color w:val="231F20"/>
          <w:spacing w:val="-3"/>
        </w:rPr>
        <w:t>with </w:t>
      </w:r>
      <w:r>
        <w:rPr>
          <w:color w:val="231F20"/>
          <w:spacing w:val="-4"/>
        </w:rPr>
        <w:t>physical education, </w:t>
      </w:r>
      <w:r>
        <w:rPr>
          <w:color w:val="231F20"/>
          <w:spacing w:val="-3"/>
        </w:rPr>
        <w:t>and </w:t>
      </w:r>
      <w:r>
        <w:rPr>
          <w:color w:val="231F20"/>
          <w:spacing w:val="-4"/>
        </w:rPr>
        <w:t>students </w:t>
      </w:r>
      <w:r>
        <w:rPr>
          <w:color w:val="231F20"/>
          <w:spacing w:val="-3"/>
        </w:rPr>
        <w:t>must </w:t>
      </w:r>
      <w:r>
        <w:rPr>
          <w:color w:val="231F20"/>
          <w:spacing w:val="-4"/>
        </w:rPr>
        <w:t>earn physical education credit for graduation. Districts determine </w:t>
      </w:r>
      <w:r>
        <w:rPr>
          <w:color w:val="231F20"/>
          <w:spacing w:val="-3"/>
        </w:rPr>
        <w:t>the </w:t>
      </w:r>
      <w:r>
        <w:rPr>
          <w:color w:val="231F20"/>
          <w:spacing w:val="-4"/>
        </w:rPr>
        <w:t>grade (9-12) </w:t>
      </w:r>
      <w:r>
        <w:rPr>
          <w:color w:val="231F20"/>
        </w:rPr>
        <w:t>in </w:t>
      </w:r>
      <w:r>
        <w:rPr>
          <w:color w:val="231F20"/>
          <w:spacing w:val="-4"/>
        </w:rPr>
        <w:t>which physical education </w:t>
      </w:r>
      <w:r>
        <w:rPr>
          <w:color w:val="231F20"/>
          <w:spacing w:val="-3"/>
        </w:rPr>
        <w:t>must </w:t>
      </w:r>
      <w:r>
        <w:rPr>
          <w:color w:val="231F20"/>
        </w:rPr>
        <w:t>be </w:t>
      </w:r>
      <w:r>
        <w:rPr>
          <w:color w:val="231F20"/>
          <w:spacing w:val="-5"/>
        </w:rPr>
        <w:t>taken.</w:t>
      </w:r>
    </w:p>
    <w:p>
      <w:pPr>
        <w:spacing w:line="297" w:lineRule="auto" w:before="165"/>
        <w:ind w:left="760" w:right="-17"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1"/>
        <w:rPr>
          <w:sz w:val="16"/>
        </w:rPr>
      </w:pPr>
    </w:p>
    <w:p>
      <w:pPr>
        <w:spacing w:line="285" w:lineRule="auto" w:before="0"/>
        <w:ind w:left="759" w:right="-17" w:firstLine="0"/>
        <w:jc w:val="left"/>
        <w:rPr>
          <w:sz w:val="10"/>
        </w:rPr>
      </w:pPr>
      <w:r>
        <w:rPr>
          <w:rFonts w:ascii="Franklin Gothic Demi"/>
          <w:color w:val="009CD8"/>
          <w:sz w:val="20"/>
        </w:rPr>
        <w:t>High School Graduation Requirements: </w:t>
      </w:r>
      <w:r>
        <w:rPr>
          <w:color w:val="231F20"/>
          <w:sz w:val="18"/>
        </w:rPr>
        <w:t>The state requires students to earn 1.0 credit in physical education for graduation.</w:t>
      </w:r>
      <w:r>
        <w:rPr>
          <w:color w:val="231F20"/>
          <w:position w:val="6"/>
          <w:sz w:val="10"/>
        </w:rPr>
        <w:t>217</w:t>
      </w:r>
    </w:p>
    <w:p>
      <w:pPr>
        <w:pStyle w:val="BodyText"/>
        <w:spacing w:before="10"/>
        <w:rPr>
          <w:sz w:val="16"/>
        </w:rPr>
      </w:pPr>
    </w:p>
    <w:p>
      <w:pPr>
        <w:pStyle w:val="BodyText"/>
        <w:spacing w:line="300" w:lineRule="auto" w:before="1"/>
        <w:ind w:left="760" w:right="-1" w:hanging="1"/>
      </w:pPr>
      <w:r>
        <w:rPr>
          <w:rFonts w:ascii="Franklin Gothic Demi"/>
          <w:color w:val="009CD8"/>
          <w:sz w:val="20"/>
        </w:rPr>
        <w:t>Substitutions: </w:t>
      </w:r>
      <w:r>
        <w:rPr>
          <w:color w:val="231F20"/>
        </w:rPr>
        <w:t>The state permits schools or school districts to allow students to substitute interscholastic sports, Junior Reserve Officer Training Corps </w:t>
      </w:r>
      <w:r>
        <w:rPr>
          <w:color w:val="231F20"/>
          <w:spacing w:val="-3"/>
        </w:rPr>
        <w:t>(JROTC), </w:t>
      </w:r>
      <w:r>
        <w:rPr>
          <w:color w:val="231F20"/>
        </w:rPr>
        <w:t>marching band, or sports</w:t>
      </w:r>
      <w:r>
        <w:rPr>
          <w:color w:val="231F20"/>
          <w:spacing w:val="-22"/>
        </w:rPr>
        <w:t> </w:t>
      </w:r>
      <w:r>
        <w:rPr>
          <w:color w:val="231F20"/>
        </w:rPr>
        <w:t>sanctioned by the New Mexico Activities Association for required physical education participation or credit.</w:t>
      </w:r>
    </w:p>
    <w:p>
      <w:pPr>
        <w:pStyle w:val="BodyText"/>
        <w:spacing w:line="304" w:lineRule="auto" w:before="179"/>
        <w:ind w:left="759" w:right="18"/>
      </w:pPr>
      <w:r>
        <w:rPr>
          <w:rFonts w:ascii="Franklin Gothic Demi" w:hAnsi="Franklin Gothic Demi"/>
          <w:color w:val="009CD8"/>
          <w:sz w:val="20"/>
        </w:rPr>
        <w:t>Exemptions/Waivers: </w:t>
      </w:r>
      <w:r>
        <w:rPr>
          <w:color w:val="231F20"/>
        </w:rPr>
        <w:t>The state permits schools or school districts to apply for a waiver from state physical education requirements. The secretary of education may exempt a student from the physical education graduation requirement upon a request, using the department’s physical education exemption request form, by the local superintendent or charter school administrator with documentation of medical reasons that contraindicate a student’s physical activity from a licensed medical doctor, osteopath, certified nurse practitioner with prescriptive authority, or chiropractor.</w:t>
      </w:r>
      <w:r>
        <w:rPr>
          <w:color w:val="231F20"/>
          <w:position w:val="6"/>
          <w:sz w:val="10"/>
        </w:rPr>
        <w:t>218 </w:t>
      </w:r>
      <w:r>
        <w:rPr>
          <w:color w:val="231F20"/>
        </w:rPr>
        <w:t>Students receiving special education supports and services pursuant to the Individuals with Disabilities Education Act or section 504 of the federal Rehabilitation act may also be eligible to request an exemption when appropriate medical documentation is provided in an Individualized Education Program. Students may also apply for an exemption from required physical education for medical reasons.</w:t>
      </w:r>
    </w:p>
    <w:p>
      <w:pPr>
        <w:pStyle w:val="BodyText"/>
        <w:spacing w:line="302" w:lineRule="auto" w:before="97"/>
        <w:ind w:left="444" w:right="751" w:hanging="1"/>
      </w:pPr>
      <w:r>
        <w:rPr/>
        <w:br w:type="column"/>
      </w:r>
      <w:r>
        <w:rPr>
          <w:rFonts w:ascii="Franklin Gothic Demi" w:hAnsi="Franklin Gothic Demi"/>
          <w:color w:val="009CD8"/>
          <w:sz w:val="20"/>
        </w:rPr>
        <w:t>Physical Activity: </w:t>
      </w:r>
      <w:r>
        <w:rPr>
          <w:color w:val="231F20"/>
        </w:rPr>
        <w:t>The state does not require elementary schools to provide daily recess. The state physical education content standards with benchmarks and performance standards address physical activity time, but do not require a minimum weekly amount of physical activity time for elementary, middle school/junior high, or high school students. Each school district’s wellness policy</w:t>
      </w:r>
    </w:p>
    <w:p>
      <w:pPr>
        <w:pStyle w:val="BodyText"/>
        <w:spacing w:line="307" w:lineRule="auto"/>
        <w:ind w:left="444" w:right="919"/>
      </w:pPr>
      <w:r>
        <w:rPr>
          <w:color w:val="231F20"/>
        </w:rPr>
        <w:t>must include guidelines to provide physical activity opportunities to students before, during and after school.</w:t>
      </w:r>
      <w:r>
        <w:rPr>
          <w:color w:val="231F20"/>
          <w:position w:val="6"/>
          <w:sz w:val="10"/>
        </w:rPr>
        <w:t>219 </w:t>
      </w:r>
      <w:r>
        <w:rPr>
          <w:color w:val="231F20"/>
        </w:rPr>
        <w:t>Classroom physical</w:t>
      </w:r>
    </w:p>
    <w:p>
      <w:pPr>
        <w:pStyle w:val="BodyText"/>
        <w:spacing w:line="304" w:lineRule="auto"/>
        <w:ind w:left="443" w:right="793"/>
        <w:jc w:val="both"/>
      </w:pPr>
      <w:r>
        <w:rPr>
          <w:color w:val="231F20"/>
        </w:rPr>
        <w:t>activity breaks are not required. The state does not prohibit the</w:t>
      </w:r>
      <w:r>
        <w:rPr>
          <w:color w:val="231F20"/>
          <w:spacing w:val="-24"/>
        </w:rPr>
        <w:t> </w:t>
      </w:r>
      <w:r>
        <w:rPr>
          <w:color w:val="231F20"/>
        </w:rPr>
        <w:t>use of withholding physical activity, including recess, as punishment for disciplinary reasons, nor does it prohibit the use of physical activity as punishment for inappropriate</w:t>
      </w:r>
      <w:r>
        <w:rPr>
          <w:color w:val="231F20"/>
          <w:spacing w:val="-3"/>
        </w:rPr>
        <w:t> behavior.</w:t>
      </w:r>
    </w:p>
    <w:p>
      <w:pPr>
        <w:pStyle w:val="BodyText"/>
        <w:spacing w:line="302" w:lineRule="auto" w:before="173"/>
        <w:ind w:left="444" w:right="642"/>
      </w:pPr>
      <w:r>
        <w:rPr>
          <w:rFonts w:ascii="Franklin Gothic Demi"/>
          <w:color w:val="009CD8"/>
          <w:sz w:val="20"/>
        </w:rPr>
        <w:t>Local School Wellness Policy: </w:t>
      </w:r>
      <w:r>
        <w:rPr>
          <w:color w:val="231F20"/>
        </w:rPr>
        <w:t>The state requires schools or school districts to provide their local school wellness policy to the state education agency and to post it online for the public. The state monitors the implementation of local school wellness policies by requiring each school district and charter school to submit its policy to the public education department for approval. Wellness policies are also monitored on a three-year rotating cycle.</w:t>
      </w:r>
    </w:p>
    <w:p>
      <w:pPr>
        <w:pStyle w:val="BodyText"/>
        <w:spacing w:line="297" w:lineRule="auto" w:before="175"/>
        <w:ind w:left="444" w:right="642"/>
      </w:pPr>
      <w:r>
        <w:rPr>
          <w:rFonts w:ascii="Franklin Gothic Demi"/>
          <w:color w:val="009CD8"/>
          <w:sz w:val="20"/>
        </w:rPr>
        <w:t>State Standards: </w:t>
      </w:r>
      <w:r>
        <w:rPr>
          <w:color w:val="231F20"/>
        </w:rPr>
        <w:t>The state has adopted standards for physical education.</w:t>
      </w:r>
      <w:r>
        <w:rPr>
          <w:color w:val="231F20"/>
          <w:position w:val="6"/>
          <w:sz w:val="10"/>
        </w:rPr>
        <w:t>220 </w:t>
      </w:r>
      <w:hyperlink r:id="rId191">
        <w:r>
          <w:rPr>
            <w:color w:val="25408F"/>
            <w:u w:val="single" w:color="25408F"/>
          </w:rPr>
          <w:t>The K-12 Public Education Department Content</w:t>
        </w:r>
      </w:hyperlink>
      <w:r>
        <w:rPr>
          <w:color w:val="25408F"/>
        </w:rPr>
        <w:t> </w:t>
      </w:r>
      <w:hyperlink r:id="rId191">
        <w:r>
          <w:rPr>
            <w:color w:val="25408F"/>
            <w:u w:val="single" w:color="25408F"/>
          </w:rPr>
          <w:t>Standards with Benchmarks and Performance Standards</w:t>
        </w:r>
        <w:r>
          <w:rPr>
            <w:color w:val="25408F"/>
          </w:rPr>
          <w:t> </w:t>
        </w:r>
      </w:hyperlink>
      <w:r>
        <w:rPr>
          <w:color w:val="231F20"/>
        </w:rPr>
        <w:t>were last revised in 2009.</w:t>
      </w:r>
    </w:p>
    <w:p>
      <w:pPr>
        <w:pStyle w:val="Heading5"/>
        <w:spacing w:before="163"/>
        <w:ind w:left="624"/>
      </w:pPr>
      <w:r>
        <w:rPr>
          <w:color w:val="58595B"/>
        </w:rPr>
        <w:t>Areas addressed in the state standards include:</w:t>
      </w:r>
    </w:p>
    <w:p>
      <w:pPr>
        <w:spacing w:line="285" w:lineRule="auto" w:before="110"/>
        <w:ind w:left="624" w:right="802"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2"/>
        <w:ind w:left="624" w:right="802"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1"/>
        <w:ind w:left="624"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5"/>
        <w:ind w:left="624"/>
      </w:pPr>
      <w:r>
        <w:rPr>
          <w:color w:val="231F20"/>
        </w:rPr>
        <w:t>maintain a health-enhancing level of physical activity and fitness</w:t>
      </w:r>
    </w:p>
    <w:p>
      <w:pPr>
        <w:pStyle w:val="BodyText"/>
        <w:spacing w:before="7"/>
      </w:pPr>
    </w:p>
    <w:p>
      <w:pPr>
        <w:spacing w:line="285" w:lineRule="auto" w:before="0"/>
        <w:ind w:left="624" w:right="802"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2"/>
        <w:ind w:left="624" w:right="948" w:hanging="1"/>
      </w:pPr>
      <w:r>
        <w:rPr>
          <w:rFonts w:ascii="Franklin Gothic Demi"/>
          <w:color w:val="58595B"/>
          <w:sz w:val="20"/>
        </w:rPr>
        <w:t>National Standard 5: </w:t>
      </w:r>
      <w:r>
        <w:rPr>
          <w:color w:val="231F20"/>
        </w:rPr>
        <w:t>Value of physical activity for health, enjoyment, challenge, self-expression and/or social</w:t>
      </w:r>
      <w:r>
        <w:rPr>
          <w:color w:val="231F20"/>
          <w:spacing w:val="-19"/>
        </w:rPr>
        <w:t> </w:t>
      </w:r>
      <w:r>
        <w:rPr>
          <w:color w:val="231F20"/>
        </w:rPr>
        <w:t>interaction</w:t>
      </w:r>
    </w:p>
    <w:p>
      <w:pPr>
        <w:pStyle w:val="BodyText"/>
        <w:spacing w:before="9"/>
        <w:rPr>
          <w:sz w:val="16"/>
        </w:rPr>
      </w:pPr>
    </w:p>
    <w:p>
      <w:pPr>
        <w:pStyle w:val="BodyText"/>
        <w:spacing w:line="295" w:lineRule="auto" w:before="1"/>
        <w:ind w:left="444" w:right="935"/>
      </w:pPr>
      <w:r>
        <w:rPr>
          <w:rFonts w:ascii="Franklin Gothic Demi"/>
          <w:color w:val="009CD8"/>
          <w:sz w:val="20"/>
        </w:rPr>
        <w:t>State Curriculum: </w:t>
      </w:r>
      <w:r>
        <w:rPr>
          <w:color w:val="231F20"/>
        </w:rPr>
        <w:t>The </w:t>
      </w:r>
      <w:r>
        <w:rPr>
          <w:color w:val="231F20"/>
          <w:spacing w:val="-3"/>
        </w:rPr>
        <w:t>state </w:t>
      </w:r>
      <w:r>
        <w:rPr>
          <w:color w:val="231F20"/>
        </w:rPr>
        <w:t>does </w:t>
      </w:r>
      <w:r>
        <w:rPr>
          <w:color w:val="231F20"/>
          <w:spacing w:val="-2"/>
        </w:rPr>
        <w:t>not </w:t>
      </w:r>
      <w:r>
        <w:rPr>
          <w:color w:val="231F20"/>
          <w:spacing w:val="-3"/>
        </w:rPr>
        <w:t>review </w:t>
      </w:r>
      <w:r>
        <w:rPr>
          <w:color w:val="231F20"/>
        </w:rPr>
        <w:t>or recommend curricula but requires local education agencies </w:t>
      </w:r>
      <w:r>
        <w:rPr>
          <w:color w:val="231F20"/>
          <w:spacing w:val="-3"/>
        </w:rPr>
        <w:t>to </w:t>
      </w:r>
      <w:r>
        <w:rPr>
          <w:color w:val="231F20"/>
        </w:rPr>
        <w:t>adopt curricula that align with </w:t>
      </w:r>
      <w:r>
        <w:rPr>
          <w:color w:val="231F20"/>
          <w:spacing w:val="-3"/>
        </w:rPr>
        <w:t>state standards.</w:t>
      </w:r>
      <w:r>
        <w:rPr>
          <w:color w:val="231F20"/>
          <w:spacing w:val="-3"/>
          <w:position w:val="6"/>
          <w:sz w:val="10"/>
        </w:rPr>
        <w:t>221 </w:t>
      </w:r>
      <w:r>
        <w:rPr>
          <w:color w:val="231F20"/>
        </w:rPr>
        <w:t>In the past </w:t>
      </w:r>
      <w:r>
        <w:rPr>
          <w:color w:val="231F20"/>
          <w:spacing w:val="-3"/>
        </w:rPr>
        <w:t>year </w:t>
      </w:r>
      <w:r>
        <w:rPr>
          <w:color w:val="231F20"/>
        </w:rPr>
        <w:t>it has</w:t>
      </w:r>
      <w:r>
        <w:rPr>
          <w:color w:val="231F20"/>
          <w:spacing w:val="-19"/>
        </w:rPr>
        <w:t> </w:t>
      </w:r>
      <w:r>
        <w:rPr>
          <w:color w:val="231F20"/>
          <w:spacing w:val="-3"/>
        </w:rPr>
        <w:t>distributed</w:t>
      </w:r>
    </w:p>
    <w:p>
      <w:pPr>
        <w:spacing w:after="0" w:line="295" w:lineRule="auto"/>
        <w:sectPr>
          <w:type w:val="continuous"/>
          <w:pgSz w:w="12240" w:h="15840"/>
          <w:pgMar w:top="700" w:bottom="280" w:left="0" w:right="0"/>
          <w:cols w:num="2" w:equalWidth="0">
            <w:col w:w="5872" w:space="40"/>
            <w:col w:w="632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after="0"/>
        <w:sectPr>
          <w:footerReference w:type="default" r:id="rId192"/>
          <w:pgSz w:w="12240" w:h="15840"/>
          <w:pgMar w:footer="570" w:header="0" w:top="0" w:bottom="760" w:left="0" w:right="0"/>
        </w:sectPr>
      </w:pPr>
    </w:p>
    <w:p>
      <w:pPr>
        <w:pStyle w:val="BodyText"/>
        <w:spacing w:line="304" w:lineRule="auto" w:before="101"/>
        <w:ind w:left="720" w:right="31"/>
      </w:pPr>
      <w:r>
        <w:rPr/>
        <w:pict>
          <v:shape style="position:absolute;margin-left:17.2672pt;margin-top:-102.003281pt;width:35.6pt;height:91.05pt;mso-position-horizontal-relative:page;mso-position-vertical-relative:paragraph;z-index:252022784"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color w:val="231F20"/>
        </w:rPr>
        <w:t>lesson plans or learning activities </w:t>
      </w:r>
      <w:r>
        <w:rPr>
          <w:color w:val="231F20"/>
          <w:spacing w:val="-3"/>
        </w:rPr>
        <w:t>for physical </w:t>
      </w:r>
      <w:r>
        <w:rPr>
          <w:color w:val="231F20"/>
        </w:rPr>
        <w:t>education </w:t>
      </w:r>
      <w:r>
        <w:rPr>
          <w:color w:val="231F20"/>
          <w:spacing w:val="-3"/>
        </w:rPr>
        <w:t>to </w:t>
      </w:r>
      <w:r>
        <w:rPr>
          <w:color w:val="231F20"/>
        </w:rPr>
        <w:t>schools or school districts. It has </w:t>
      </w:r>
      <w:r>
        <w:rPr>
          <w:color w:val="231F20"/>
          <w:spacing w:val="-2"/>
        </w:rPr>
        <w:t>not </w:t>
      </w:r>
      <w:r>
        <w:rPr>
          <w:color w:val="231F20"/>
          <w:spacing w:val="-3"/>
        </w:rPr>
        <w:t>promoted </w:t>
      </w:r>
      <w:r>
        <w:rPr>
          <w:color w:val="231F20"/>
        </w:rPr>
        <w:t>use of the </w:t>
      </w:r>
      <w:r>
        <w:rPr>
          <w:color w:val="231F20"/>
          <w:spacing w:val="-3"/>
        </w:rPr>
        <w:t>Physical </w:t>
      </w:r>
      <w:r>
        <w:rPr>
          <w:color w:val="231F20"/>
        </w:rPr>
        <w:t>Education Curriculum Analysis </w:t>
      </w:r>
      <w:r>
        <w:rPr>
          <w:color w:val="231F20"/>
          <w:spacing w:val="-5"/>
        </w:rPr>
        <w:t>Tool </w:t>
      </w:r>
      <w:r>
        <w:rPr>
          <w:color w:val="231F20"/>
          <w:spacing w:val="-4"/>
        </w:rPr>
        <w:t>(PECAT) </w:t>
      </w:r>
      <w:r>
        <w:rPr>
          <w:color w:val="231F20"/>
          <w:spacing w:val="-3"/>
        </w:rPr>
        <w:t>to </w:t>
      </w:r>
      <w:r>
        <w:rPr>
          <w:color w:val="231F20"/>
        </w:rPr>
        <w:t>schools or school districts.</w:t>
      </w:r>
    </w:p>
    <w:p>
      <w:pPr>
        <w:pStyle w:val="BodyText"/>
        <w:spacing w:line="304" w:lineRule="auto" w:before="177"/>
        <w:ind w:left="719" w:right="213"/>
      </w:pPr>
      <w:r>
        <w:rPr>
          <w:rFonts w:ascii="Franklin Gothic Demi" w:hAnsi="Franklin Gothic Demi"/>
          <w:color w:val="009CD8"/>
          <w:spacing w:val="-4"/>
          <w:sz w:val="20"/>
        </w:rPr>
        <w:t>State Funding </w:t>
      </w:r>
      <w:r>
        <w:rPr>
          <w:rFonts w:ascii="Franklin Gothic Demi" w:hAnsi="Franklin Gothic Demi"/>
          <w:color w:val="009CD8"/>
          <w:spacing w:val="-3"/>
          <w:sz w:val="20"/>
        </w:rPr>
        <w:t>for </w:t>
      </w:r>
      <w:r>
        <w:rPr>
          <w:rFonts w:ascii="Franklin Gothic Demi" w:hAnsi="Franklin Gothic Demi"/>
          <w:color w:val="009CD8"/>
          <w:spacing w:val="-4"/>
          <w:sz w:val="20"/>
        </w:rPr>
        <w:t>Physical Education Programs: </w:t>
      </w:r>
      <w:r>
        <w:rPr>
          <w:color w:val="231F20"/>
          <w:spacing w:val="-4"/>
        </w:rPr>
        <w:t>General education funding </w:t>
      </w:r>
      <w:r>
        <w:rPr>
          <w:color w:val="231F20"/>
        </w:rPr>
        <w:t>is </w:t>
      </w:r>
      <w:r>
        <w:rPr>
          <w:color w:val="231F20"/>
          <w:spacing w:val="-5"/>
        </w:rPr>
        <w:t>available </w:t>
      </w:r>
      <w:r>
        <w:rPr>
          <w:color w:val="231F20"/>
          <w:spacing w:val="-4"/>
        </w:rPr>
        <w:t>for </w:t>
      </w:r>
      <w:r>
        <w:rPr>
          <w:color w:val="231F20"/>
          <w:spacing w:val="-3"/>
        </w:rPr>
        <w:t>the </w:t>
      </w:r>
      <w:r>
        <w:rPr>
          <w:color w:val="231F20"/>
          <w:spacing w:val="-4"/>
        </w:rPr>
        <w:t>state’s physical education programs </w:t>
      </w:r>
      <w:r>
        <w:rPr>
          <w:color w:val="231F20"/>
        </w:rPr>
        <w:t>in </w:t>
      </w:r>
      <w:r>
        <w:rPr>
          <w:color w:val="231F20"/>
          <w:spacing w:val="-4"/>
        </w:rPr>
        <w:t>school districts </w:t>
      </w:r>
      <w:r>
        <w:rPr>
          <w:color w:val="231F20"/>
          <w:spacing w:val="-3"/>
        </w:rPr>
        <w:t>and </w:t>
      </w:r>
      <w:r>
        <w:rPr>
          <w:color w:val="231F20"/>
          <w:spacing w:val="-4"/>
        </w:rPr>
        <w:t>schools. </w:t>
      </w:r>
      <w:r>
        <w:rPr>
          <w:color w:val="231F20"/>
        </w:rPr>
        <w:t>A </w:t>
      </w:r>
      <w:r>
        <w:rPr>
          <w:color w:val="231F20"/>
          <w:spacing w:val="-4"/>
        </w:rPr>
        <w:t>formula determines the amounts </w:t>
      </w:r>
      <w:r>
        <w:rPr>
          <w:color w:val="231F20"/>
          <w:spacing w:val="-5"/>
        </w:rPr>
        <w:t>provided </w:t>
      </w:r>
      <w:r>
        <w:rPr>
          <w:color w:val="231F20"/>
          <w:spacing w:val="-4"/>
        </w:rPr>
        <w:t>to school districts </w:t>
      </w:r>
      <w:r>
        <w:rPr>
          <w:color w:val="231F20"/>
          <w:spacing w:val="-3"/>
        </w:rPr>
        <w:t>and </w:t>
      </w:r>
      <w:r>
        <w:rPr>
          <w:color w:val="231F20"/>
          <w:spacing w:val="-4"/>
        </w:rPr>
        <w:t>schools to </w:t>
      </w:r>
      <w:r>
        <w:rPr>
          <w:color w:val="231F20"/>
          <w:spacing w:val="-3"/>
        </w:rPr>
        <w:t>support </w:t>
      </w:r>
      <w:r>
        <w:rPr>
          <w:color w:val="231F20"/>
          <w:spacing w:val="-5"/>
        </w:rPr>
        <w:t>physical </w:t>
      </w:r>
      <w:r>
        <w:rPr>
          <w:color w:val="231F20"/>
          <w:spacing w:val="-4"/>
        </w:rPr>
        <w:t>education </w:t>
      </w:r>
      <w:r>
        <w:rPr>
          <w:color w:val="231F20"/>
        </w:rPr>
        <w:t>as a </w:t>
      </w:r>
      <w:r>
        <w:rPr>
          <w:color w:val="231F20"/>
          <w:spacing w:val="-4"/>
        </w:rPr>
        <w:t>graduation requirement </w:t>
      </w:r>
      <w:r>
        <w:rPr>
          <w:color w:val="231F20"/>
          <w:spacing w:val="-3"/>
        </w:rPr>
        <w:t>and </w:t>
      </w:r>
      <w:r>
        <w:rPr>
          <w:color w:val="231F20"/>
          <w:spacing w:val="-4"/>
        </w:rPr>
        <w:t>hiring </w:t>
      </w:r>
      <w:r>
        <w:rPr>
          <w:color w:val="231F20"/>
        </w:rPr>
        <w:t>of </w:t>
      </w:r>
      <w:r>
        <w:rPr>
          <w:color w:val="231F20"/>
          <w:spacing w:val="-4"/>
        </w:rPr>
        <w:t>licensed instructors endorsed </w:t>
      </w:r>
      <w:r>
        <w:rPr>
          <w:color w:val="231F20"/>
        </w:rPr>
        <w:t>in </w:t>
      </w:r>
      <w:r>
        <w:rPr>
          <w:color w:val="231F20"/>
          <w:spacing w:val="-4"/>
        </w:rPr>
        <w:t>physical education. Elementary </w:t>
      </w:r>
      <w:r>
        <w:rPr>
          <w:color w:val="231F20"/>
          <w:spacing w:val="-5"/>
        </w:rPr>
        <w:t>physical </w:t>
      </w:r>
      <w:r>
        <w:rPr>
          <w:color w:val="231F20"/>
          <w:spacing w:val="-4"/>
        </w:rPr>
        <w:t>education programs </w:t>
      </w:r>
      <w:r>
        <w:rPr>
          <w:color w:val="231F20"/>
          <w:spacing w:val="-3"/>
        </w:rPr>
        <w:t>are </w:t>
      </w:r>
      <w:r>
        <w:rPr>
          <w:color w:val="231F20"/>
          <w:spacing w:val="-4"/>
        </w:rPr>
        <w:t>eligible for funding </w:t>
      </w:r>
      <w:r>
        <w:rPr>
          <w:color w:val="231F20"/>
        </w:rPr>
        <w:t>if </w:t>
      </w:r>
      <w:r>
        <w:rPr>
          <w:color w:val="231F20"/>
          <w:spacing w:val="-3"/>
        </w:rPr>
        <w:t>the </w:t>
      </w:r>
      <w:r>
        <w:rPr>
          <w:color w:val="231F20"/>
          <w:spacing w:val="-4"/>
        </w:rPr>
        <w:t>programs: </w:t>
      </w:r>
      <w:r>
        <w:rPr>
          <w:color w:val="231F20"/>
        </w:rPr>
        <w:t>1) </w:t>
      </w:r>
      <w:r>
        <w:rPr>
          <w:color w:val="231F20"/>
          <w:spacing w:val="-3"/>
        </w:rPr>
        <w:t>are </w:t>
      </w:r>
      <w:r>
        <w:rPr>
          <w:color w:val="231F20"/>
          <w:spacing w:val="-4"/>
        </w:rPr>
        <w:t>in schools </w:t>
      </w:r>
      <w:r>
        <w:rPr>
          <w:color w:val="231F20"/>
          <w:spacing w:val="-3"/>
        </w:rPr>
        <w:t>with the </w:t>
      </w:r>
      <w:r>
        <w:rPr>
          <w:color w:val="231F20"/>
          <w:spacing w:val="-4"/>
        </w:rPr>
        <w:t>highest proportion </w:t>
      </w:r>
      <w:r>
        <w:rPr>
          <w:color w:val="231F20"/>
        </w:rPr>
        <w:t>of </w:t>
      </w:r>
      <w:r>
        <w:rPr>
          <w:color w:val="231F20"/>
          <w:spacing w:val="-4"/>
        </w:rPr>
        <w:t>students </w:t>
      </w:r>
      <w:r>
        <w:rPr>
          <w:color w:val="231F20"/>
          <w:spacing w:val="-3"/>
        </w:rPr>
        <w:t>most </w:t>
      </w:r>
      <w:r>
        <w:rPr>
          <w:color w:val="231F20"/>
        </w:rPr>
        <w:t>in </w:t>
      </w:r>
      <w:r>
        <w:rPr>
          <w:color w:val="231F20"/>
          <w:spacing w:val="-3"/>
        </w:rPr>
        <w:t>need </w:t>
      </w:r>
      <w:r>
        <w:rPr>
          <w:color w:val="231F20"/>
          <w:spacing w:val="-4"/>
        </w:rPr>
        <w:t>(based </w:t>
      </w:r>
      <w:r>
        <w:rPr>
          <w:color w:val="231F20"/>
        </w:rPr>
        <w:t>on </w:t>
      </w:r>
      <w:r>
        <w:rPr>
          <w:color w:val="231F20"/>
          <w:spacing w:val="-3"/>
        </w:rPr>
        <w:t>the </w:t>
      </w:r>
      <w:r>
        <w:rPr>
          <w:color w:val="231F20"/>
          <w:spacing w:val="-4"/>
        </w:rPr>
        <w:t>percentage </w:t>
      </w:r>
      <w:r>
        <w:rPr>
          <w:color w:val="231F20"/>
        </w:rPr>
        <w:t>of </w:t>
      </w:r>
      <w:r>
        <w:rPr>
          <w:color w:val="231F20"/>
          <w:spacing w:val="-4"/>
        </w:rPr>
        <w:t>students eligible for </w:t>
      </w:r>
      <w:r>
        <w:rPr>
          <w:color w:val="231F20"/>
          <w:spacing w:val="-3"/>
        </w:rPr>
        <w:t>free </w:t>
      </w:r>
      <w:r>
        <w:rPr>
          <w:color w:val="231F20"/>
        </w:rPr>
        <w:t>or </w:t>
      </w:r>
      <w:r>
        <w:rPr>
          <w:color w:val="231F20"/>
          <w:spacing w:val="-5"/>
        </w:rPr>
        <w:t>reduced-fee </w:t>
      </w:r>
      <w:r>
        <w:rPr>
          <w:color w:val="231F20"/>
          <w:spacing w:val="-4"/>
        </w:rPr>
        <w:t>lunch </w:t>
      </w:r>
      <w:r>
        <w:rPr>
          <w:color w:val="231F20"/>
        </w:rPr>
        <w:t>or </w:t>
      </w:r>
      <w:r>
        <w:rPr>
          <w:color w:val="231F20"/>
          <w:spacing w:val="-5"/>
        </w:rPr>
        <w:t>grade-level </w:t>
      </w:r>
      <w:r>
        <w:rPr>
          <w:color w:val="231F20"/>
          <w:spacing w:val="-4"/>
        </w:rPr>
        <w:t>schools </w:t>
      </w:r>
      <w:r>
        <w:rPr>
          <w:color w:val="231F20"/>
          <w:spacing w:val="-3"/>
        </w:rPr>
        <w:t>that serve </w:t>
      </w:r>
      <w:r>
        <w:rPr>
          <w:color w:val="231F20"/>
        </w:rPr>
        <w:t>an </w:t>
      </w:r>
      <w:r>
        <w:rPr>
          <w:color w:val="231F20"/>
          <w:spacing w:val="-4"/>
        </w:rPr>
        <w:t>entire school district </w:t>
      </w:r>
      <w:r>
        <w:rPr>
          <w:color w:val="231F20"/>
          <w:spacing w:val="-3"/>
        </w:rPr>
        <w:t>and </w:t>
      </w:r>
      <w:r>
        <w:rPr>
          <w:color w:val="231F20"/>
          <w:spacing w:val="-4"/>
        </w:rPr>
        <w:t>in public schools </w:t>
      </w:r>
      <w:r>
        <w:rPr>
          <w:color w:val="231F20"/>
          <w:spacing w:val="-3"/>
        </w:rPr>
        <w:t>with </w:t>
      </w:r>
      <w:r>
        <w:rPr>
          <w:color w:val="231F20"/>
          <w:spacing w:val="-5"/>
        </w:rPr>
        <w:t>available </w:t>
      </w:r>
      <w:r>
        <w:rPr>
          <w:color w:val="231F20"/>
          <w:spacing w:val="-4"/>
        </w:rPr>
        <w:t>space), </w:t>
      </w:r>
      <w:r>
        <w:rPr>
          <w:color w:val="231F20"/>
        </w:rPr>
        <w:t>2) </w:t>
      </w:r>
      <w:r>
        <w:rPr>
          <w:color w:val="231F20"/>
          <w:spacing w:val="-4"/>
        </w:rPr>
        <w:t>meet academic content and performance standards for elementary physical education </w:t>
      </w:r>
      <w:r>
        <w:rPr>
          <w:color w:val="231F20"/>
          <w:spacing w:val="-5"/>
        </w:rPr>
        <w:t>programs,</w:t>
      </w:r>
    </w:p>
    <w:p>
      <w:pPr>
        <w:pStyle w:val="BodyText"/>
        <w:spacing w:line="192" w:lineRule="exact"/>
        <w:ind w:left="719"/>
      </w:pPr>
      <w:r>
        <w:rPr>
          <w:color w:val="231F20"/>
          <w:spacing w:val="-3"/>
        </w:rPr>
        <w:t>and </w:t>
      </w:r>
      <w:r>
        <w:rPr>
          <w:color w:val="231F20"/>
        </w:rPr>
        <w:t>3) </w:t>
      </w:r>
      <w:r>
        <w:rPr>
          <w:color w:val="231F20"/>
          <w:spacing w:val="-3"/>
        </w:rPr>
        <w:t>use </w:t>
      </w:r>
      <w:r>
        <w:rPr>
          <w:color w:val="231F20"/>
          <w:spacing w:val="-4"/>
        </w:rPr>
        <w:t>teachers </w:t>
      </w:r>
      <w:r>
        <w:rPr>
          <w:color w:val="231F20"/>
          <w:spacing w:val="-3"/>
        </w:rPr>
        <w:t>with </w:t>
      </w:r>
      <w:r>
        <w:rPr>
          <w:color w:val="231F20"/>
        </w:rPr>
        <w:t>a </w:t>
      </w:r>
      <w:r>
        <w:rPr>
          <w:color w:val="231F20"/>
          <w:spacing w:val="-4"/>
        </w:rPr>
        <w:t>license endorsement for physical education.</w:t>
      </w:r>
    </w:p>
    <w:p>
      <w:pPr>
        <w:pStyle w:val="BodyText"/>
        <w:spacing w:before="56"/>
        <w:ind w:left="719"/>
      </w:pPr>
      <w:r>
        <w:rPr>
          <w:color w:val="231F20"/>
          <w:spacing w:val="-3"/>
        </w:rPr>
        <w:t>The department </w:t>
      </w:r>
      <w:r>
        <w:rPr>
          <w:color w:val="231F20"/>
          <w:spacing w:val="-4"/>
        </w:rPr>
        <w:t>determines </w:t>
      </w:r>
      <w:r>
        <w:rPr>
          <w:color w:val="231F20"/>
          <w:spacing w:val="-3"/>
        </w:rPr>
        <w:t>what </w:t>
      </w:r>
      <w:r>
        <w:rPr>
          <w:color w:val="231F20"/>
          <w:spacing w:val="-4"/>
        </w:rPr>
        <w:t>programs </w:t>
      </w:r>
      <w:r>
        <w:rPr>
          <w:color w:val="231F20"/>
          <w:spacing w:val="-3"/>
        </w:rPr>
        <w:t>will </w:t>
      </w:r>
      <w:r>
        <w:rPr>
          <w:color w:val="231F20"/>
          <w:spacing w:val="-4"/>
        </w:rPr>
        <w:t>receive state financial</w:t>
      </w:r>
    </w:p>
    <w:p>
      <w:pPr>
        <w:pStyle w:val="BodyText"/>
        <w:spacing w:before="56"/>
        <w:ind w:left="719"/>
        <w:rPr>
          <w:sz w:val="10"/>
        </w:rPr>
      </w:pPr>
      <w:r>
        <w:rPr>
          <w:color w:val="231F20"/>
        </w:rPr>
        <w:t>support each year in accordance with funding available.</w:t>
      </w:r>
      <w:r>
        <w:rPr>
          <w:color w:val="231F20"/>
          <w:position w:val="6"/>
          <w:sz w:val="10"/>
        </w:rPr>
        <w:t>222</w:t>
      </w:r>
    </w:p>
    <w:p>
      <w:pPr>
        <w:pStyle w:val="BodyText"/>
        <w:spacing w:before="5"/>
        <w:rPr>
          <w:sz w:val="20"/>
        </w:rPr>
      </w:pPr>
    </w:p>
    <w:p>
      <w:pPr>
        <w:pStyle w:val="BodyText"/>
        <w:spacing w:line="297" w:lineRule="auto"/>
        <w:ind w:left="720" w:right="49" w:hanging="1"/>
      </w:pPr>
      <w:r>
        <w:rPr>
          <w:rFonts w:ascii="Franklin Gothic Demi" w:hAnsi="Franklin Gothic Demi"/>
          <w:color w:val="009CD8"/>
          <w:sz w:val="20"/>
        </w:rPr>
        <w:t>Class Size: </w:t>
      </w:r>
      <w:r>
        <w:rPr>
          <w:color w:val="231F20"/>
        </w:rPr>
        <w:t>The state’s required student-teacher ratio for academic classes is applicable to physical education. The student- teacher daily teaching load for all subjects in high school cannot exceed 160 students per day.</w:t>
      </w:r>
    </w:p>
    <w:p>
      <w:pPr>
        <w:pStyle w:val="BodyText"/>
        <w:spacing w:before="2"/>
        <w:rPr>
          <w:sz w:val="16"/>
        </w:rPr>
      </w:pPr>
    </w:p>
    <w:p>
      <w:pPr>
        <w:spacing w:before="0"/>
        <w:ind w:left="720" w:right="0" w:firstLine="0"/>
        <w:jc w:val="left"/>
        <w:rPr>
          <w:sz w:val="18"/>
        </w:rPr>
      </w:pPr>
      <w:r>
        <w:rPr>
          <w:rFonts w:ascii="Franklin Gothic Demi"/>
          <w:color w:val="009CD8"/>
          <w:sz w:val="20"/>
        </w:rPr>
        <w:t>Grade Point Average (GPA): </w:t>
      </w:r>
      <w:r>
        <w:rPr>
          <w:color w:val="231F20"/>
          <w:sz w:val="18"/>
        </w:rPr>
        <w:t>The state requires physical</w:t>
      </w:r>
    </w:p>
    <w:p>
      <w:pPr>
        <w:pStyle w:val="BodyText"/>
        <w:spacing w:before="45"/>
        <w:ind w:left="720"/>
      </w:pPr>
      <w:r>
        <w:rPr>
          <w:color w:val="231F20"/>
        </w:rPr>
        <w:t>education grades to be included in a student’s GPA.</w:t>
      </w:r>
    </w:p>
    <w:p>
      <w:pPr>
        <w:pStyle w:val="BodyText"/>
        <w:spacing w:before="4"/>
        <w:rPr>
          <w:sz w:val="20"/>
        </w:rPr>
      </w:pPr>
    </w:p>
    <w:p>
      <w:pPr>
        <w:spacing w:line="295" w:lineRule="auto" w:before="0"/>
        <w:ind w:left="719" w:right="2" w:firstLine="0"/>
        <w:jc w:val="left"/>
        <w:rPr>
          <w:sz w:val="18"/>
        </w:rPr>
      </w:pPr>
      <w:r>
        <w:rPr>
          <w:rFonts w:ascii="Franklin Gothic Demi"/>
          <w:color w:val="009CD8"/>
          <w:sz w:val="20"/>
        </w:rPr>
        <w:t>Online Physical Education Courses: </w:t>
      </w:r>
      <w:r>
        <w:rPr>
          <w:color w:val="231F20"/>
          <w:sz w:val="18"/>
        </w:rPr>
        <w:t>The state allows students to earn required physical education credits through online physical education courses.</w:t>
      </w:r>
    </w:p>
    <w:p>
      <w:pPr>
        <w:pStyle w:val="BodyText"/>
        <w:spacing w:before="1"/>
        <w:rPr>
          <w:sz w:val="16"/>
        </w:rPr>
      </w:pPr>
    </w:p>
    <w:p>
      <w:pPr>
        <w:spacing w:line="285" w:lineRule="auto" w:before="0"/>
        <w:ind w:left="719" w:right="26" w:firstLine="0"/>
        <w:jc w:val="left"/>
        <w:rPr>
          <w:sz w:val="18"/>
        </w:rPr>
      </w:pPr>
      <w:r>
        <w:rPr>
          <w:rFonts w:ascii="Franklin Gothic Demi"/>
          <w:color w:val="009CD8"/>
          <w:sz w:val="20"/>
        </w:rPr>
        <w:t>Student</w:t>
      </w:r>
      <w:r>
        <w:rPr>
          <w:rFonts w:ascii="Franklin Gothic Demi"/>
          <w:color w:val="009CD8"/>
          <w:spacing w:val="-16"/>
          <w:sz w:val="20"/>
        </w:rPr>
        <w:t> </w:t>
      </w:r>
      <w:r>
        <w:rPr>
          <w:rFonts w:ascii="Franklin Gothic Demi"/>
          <w:color w:val="009CD8"/>
          <w:sz w:val="20"/>
        </w:rPr>
        <w:t>Assessment</w:t>
      </w:r>
      <w:r>
        <w:rPr>
          <w:rFonts w:ascii="Franklin Gothic Demi"/>
          <w:color w:val="009CD8"/>
          <w:spacing w:val="-16"/>
          <w:sz w:val="20"/>
        </w:rPr>
        <w:t> </w:t>
      </w:r>
      <w:r>
        <w:rPr>
          <w:rFonts w:ascii="Franklin Gothic Demi"/>
          <w:color w:val="009CD8"/>
          <w:sz w:val="20"/>
        </w:rPr>
        <w:t>Requirements:</w:t>
      </w:r>
      <w:r>
        <w:rPr>
          <w:rFonts w:ascii="Franklin Gothic Demi"/>
          <w:color w:val="009CD8"/>
          <w:spacing w:val="-28"/>
          <w:sz w:val="20"/>
        </w:rPr>
        <w:t> </w:t>
      </w:r>
      <w:r>
        <w:rPr>
          <w:color w:val="231F20"/>
          <w:sz w:val="18"/>
        </w:rPr>
        <w:t>The</w:t>
      </w:r>
      <w:r>
        <w:rPr>
          <w:color w:val="231F20"/>
          <w:spacing w:val="-13"/>
          <w:sz w:val="18"/>
        </w:rPr>
        <w:t> </w:t>
      </w:r>
      <w:r>
        <w:rPr>
          <w:color w:val="231F20"/>
          <w:spacing w:val="-3"/>
          <w:sz w:val="18"/>
        </w:rPr>
        <w:t>state</w:t>
      </w:r>
      <w:r>
        <w:rPr>
          <w:color w:val="231F20"/>
          <w:spacing w:val="-13"/>
          <w:sz w:val="18"/>
        </w:rPr>
        <w:t> </w:t>
      </w:r>
      <w:r>
        <w:rPr>
          <w:color w:val="231F20"/>
          <w:sz w:val="18"/>
        </w:rPr>
        <w:t>requires</w:t>
      </w:r>
      <w:r>
        <w:rPr>
          <w:color w:val="231F20"/>
          <w:spacing w:val="-13"/>
          <w:sz w:val="18"/>
        </w:rPr>
        <w:t> </w:t>
      </w:r>
      <w:r>
        <w:rPr>
          <w:color w:val="231F20"/>
          <w:spacing w:val="-4"/>
          <w:sz w:val="18"/>
        </w:rPr>
        <w:t>student </w:t>
      </w:r>
      <w:r>
        <w:rPr>
          <w:color w:val="231F20"/>
          <w:sz w:val="18"/>
        </w:rPr>
        <w:t>assessment </w:t>
      </w:r>
      <w:r>
        <w:rPr>
          <w:color w:val="231F20"/>
          <w:spacing w:val="-3"/>
          <w:sz w:val="18"/>
        </w:rPr>
        <w:t>related to </w:t>
      </w:r>
      <w:r>
        <w:rPr>
          <w:color w:val="231F20"/>
          <w:sz w:val="18"/>
        </w:rPr>
        <w:t>the </w:t>
      </w:r>
      <w:r>
        <w:rPr>
          <w:color w:val="231F20"/>
          <w:spacing w:val="-3"/>
          <w:sz w:val="18"/>
        </w:rPr>
        <w:t>state physical </w:t>
      </w:r>
      <w:r>
        <w:rPr>
          <w:color w:val="231F20"/>
          <w:sz w:val="18"/>
        </w:rPr>
        <w:t>education</w:t>
      </w:r>
      <w:r>
        <w:rPr>
          <w:color w:val="231F20"/>
          <w:spacing w:val="-21"/>
          <w:sz w:val="18"/>
        </w:rPr>
        <w:t> </w:t>
      </w:r>
      <w:r>
        <w:rPr>
          <w:color w:val="231F20"/>
          <w:spacing w:val="-3"/>
          <w:sz w:val="18"/>
        </w:rPr>
        <w:t>standards</w:t>
      </w:r>
    </w:p>
    <w:p>
      <w:pPr>
        <w:pStyle w:val="BodyText"/>
        <w:spacing w:line="304" w:lineRule="auto" w:before="17"/>
        <w:ind w:left="719" w:right="15"/>
      </w:pPr>
      <w:r>
        <w:rPr>
          <w:color w:val="231F20"/>
        </w:rPr>
        <w:t>in grades 9-12. Students are assessed in the areas of National </w:t>
      </w:r>
      <w:r>
        <w:rPr>
          <w:color w:val="231F20"/>
          <w:spacing w:val="-3"/>
        </w:rPr>
        <w:t>Standards </w:t>
      </w:r>
      <w:r>
        <w:rPr>
          <w:color w:val="231F20"/>
        </w:rPr>
        <w:t>1-5 </w:t>
      </w:r>
      <w:r>
        <w:rPr>
          <w:color w:val="231F20"/>
          <w:spacing w:val="-3"/>
        </w:rPr>
        <w:t>listed above. </w:t>
      </w:r>
      <w:r>
        <w:rPr>
          <w:color w:val="231F20"/>
        </w:rPr>
        <w:t>End of Course Exams are required and a Student</w:t>
      </w:r>
      <w:r>
        <w:rPr>
          <w:color w:val="231F20"/>
          <w:spacing w:val="-14"/>
        </w:rPr>
        <w:t> </w:t>
      </w:r>
      <w:r>
        <w:rPr>
          <w:color w:val="231F20"/>
        </w:rPr>
        <w:t>Performance</w:t>
      </w:r>
      <w:r>
        <w:rPr>
          <w:color w:val="231F20"/>
          <w:spacing w:val="-14"/>
        </w:rPr>
        <w:t> </w:t>
      </w:r>
      <w:r>
        <w:rPr>
          <w:color w:val="231F20"/>
        </w:rPr>
        <w:t>Assessment</w:t>
      </w:r>
      <w:r>
        <w:rPr>
          <w:color w:val="231F20"/>
          <w:spacing w:val="-13"/>
        </w:rPr>
        <w:t> </w:t>
      </w:r>
      <w:r>
        <w:rPr>
          <w:color w:val="231F20"/>
          <w:spacing w:val="-4"/>
        </w:rPr>
        <w:t>(SPA)</w:t>
      </w:r>
      <w:r>
        <w:rPr>
          <w:color w:val="231F20"/>
          <w:spacing w:val="-14"/>
        </w:rPr>
        <w:t> </w:t>
      </w:r>
      <w:r>
        <w:rPr>
          <w:color w:val="231F20"/>
          <w:spacing w:val="-3"/>
        </w:rPr>
        <w:t>may</w:t>
      </w:r>
      <w:r>
        <w:rPr>
          <w:color w:val="231F20"/>
          <w:spacing w:val="-14"/>
        </w:rPr>
        <w:t> </w:t>
      </w:r>
      <w:r>
        <w:rPr>
          <w:color w:val="231F20"/>
        </w:rPr>
        <w:t>be</w:t>
      </w:r>
      <w:r>
        <w:rPr>
          <w:color w:val="231F20"/>
          <w:spacing w:val="-13"/>
        </w:rPr>
        <w:t> </w:t>
      </w:r>
      <w:r>
        <w:rPr>
          <w:color w:val="231F20"/>
        </w:rPr>
        <w:t>used.</w:t>
      </w:r>
      <w:r>
        <w:rPr>
          <w:color w:val="231F20"/>
          <w:spacing w:val="-14"/>
        </w:rPr>
        <w:t> </w:t>
      </w:r>
      <w:r>
        <w:rPr>
          <w:color w:val="231F20"/>
        </w:rPr>
        <w:t>Aggregate</w:t>
      </w:r>
      <w:r>
        <w:rPr>
          <w:color w:val="231F20"/>
          <w:spacing w:val="-13"/>
        </w:rPr>
        <w:t> </w:t>
      </w:r>
      <w:r>
        <w:rPr>
          <w:color w:val="231F20"/>
        </w:rPr>
        <w:t>data </w:t>
      </w:r>
      <w:r>
        <w:rPr>
          <w:color w:val="231F20"/>
          <w:spacing w:val="-3"/>
        </w:rPr>
        <w:t>for </w:t>
      </w:r>
      <w:r>
        <w:rPr>
          <w:color w:val="231F20"/>
        </w:rPr>
        <w:t>the school and school district are sent </w:t>
      </w:r>
      <w:r>
        <w:rPr>
          <w:color w:val="231F20"/>
          <w:spacing w:val="-3"/>
        </w:rPr>
        <w:t>to </w:t>
      </w:r>
      <w:r>
        <w:rPr>
          <w:color w:val="231F20"/>
        </w:rPr>
        <w:t>the </w:t>
      </w:r>
      <w:r>
        <w:rPr>
          <w:color w:val="231F20"/>
          <w:spacing w:val="-3"/>
        </w:rPr>
        <w:t>state </w:t>
      </w:r>
      <w:r>
        <w:rPr>
          <w:color w:val="231F20"/>
        </w:rPr>
        <w:t>department of education</w:t>
      </w:r>
      <w:r>
        <w:rPr>
          <w:color w:val="231F20"/>
          <w:spacing w:val="-10"/>
        </w:rPr>
        <w:t> </w:t>
      </w:r>
      <w:r>
        <w:rPr>
          <w:color w:val="231F20"/>
        </w:rPr>
        <w:t>and</w:t>
      </w:r>
      <w:r>
        <w:rPr>
          <w:color w:val="231F20"/>
          <w:spacing w:val="-9"/>
        </w:rPr>
        <w:t> </w:t>
      </w:r>
      <w:r>
        <w:rPr>
          <w:color w:val="231F20"/>
        </w:rPr>
        <w:t>are</w:t>
      </w:r>
      <w:r>
        <w:rPr>
          <w:color w:val="231F20"/>
          <w:spacing w:val="-10"/>
        </w:rPr>
        <w:t> </w:t>
      </w:r>
      <w:r>
        <w:rPr>
          <w:color w:val="231F20"/>
        </w:rPr>
        <w:t>used</w:t>
      </w:r>
      <w:r>
        <w:rPr>
          <w:color w:val="231F20"/>
          <w:spacing w:val="-9"/>
        </w:rPr>
        <w:t> </w:t>
      </w:r>
      <w:r>
        <w:rPr>
          <w:color w:val="231F20"/>
          <w:spacing w:val="-3"/>
        </w:rPr>
        <w:t>to</w:t>
      </w:r>
      <w:r>
        <w:rPr>
          <w:color w:val="231F20"/>
          <w:spacing w:val="-9"/>
        </w:rPr>
        <w:t> </w:t>
      </w:r>
      <w:r>
        <w:rPr>
          <w:color w:val="231F20"/>
          <w:spacing w:val="-3"/>
        </w:rPr>
        <w:t>inform</w:t>
      </w:r>
      <w:r>
        <w:rPr>
          <w:color w:val="231F20"/>
          <w:spacing w:val="-10"/>
        </w:rPr>
        <w:t> </w:t>
      </w:r>
      <w:r>
        <w:rPr>
          <w:color w:val="231F20"/>
        </w:rPr>
        <w:t>school</w:t>
      </w:r>
      <w:r>
        <w:rPr>
          <w:color w:val="231F20"/>
          <w:spacing w:val="-9"/>
        </w:rPr>
        <w:t> </w:t>
      </w:r>
      <w:r>
        <w:rPr>
          <w:color w:val="231F20"/>
        </w:rPr>
        <w:t>district</w:t>
      </w:r>
      <w:r>
        <w:rPr>
          <w:color w:val="231F20"/>
          <w:spacing w:val="-9"/>
        </w:rPr>
        <w:t> </w:t>
      </w:r>
      <w:r>
        <w:rPr>
          <w:color w:val="231F20"/>
        </w:rPr>
        <w:t>or</w:t>
      </w:r>
      <w:r>
        <w:rPr>
          <w:color w:val="231F20"/>
          <w:spacing w:val="-10"/>
        </w:rPr>
        <w:t> </w:t>
      </w:r>
      <w:r>
        <w:rPr>
          <w:color w:val="231F20"/>
        </w:rPr>
        <w:t>school’s</w:t>
      </w:r>
      <w:r>
        <w:rPr>
          <w:color w:val="231F20"/>
          <w:spacing w:val="-9"/>
        </w:rPr>
        <w:t> </w:t>
      </w:r>
      <w:r>
        <w:rPr>
          <w:color w:val="231F20"/>
          <w:spacing w:val="-3"/>
        </w:rPr>
        <w:t>long-term strategic </w:t>
      </w:r>
      <w:r>
        <w:rPr>
          <w:color w:val="231F20"/>
        </w:rPr>
        <w:t>planning, School </w:t>
      </w:r>
      <w:r>
        <w:rPr>
          <w:color w:val="231F20"/>
          <w:spacing w:val="-3"/>
        </w:rPr>
        <w:t>Improvement </w:t>
      </w:r>
      <w:r>
        <w:rPr>
          <w:color w:val="231F20"/>
        </w:rPr>
        <w:t>Plans, and </w:t>
      </w:r>
      <w:r>
        <w:rPr>
          <w:color w:val="231F20"/>
          <w:spacing w:val="-3"/>
        </w:rPr>
        <w:t>wellness </w:t>
      </w:r>
      <w:r>
        <w:rPr>
          <w:color w:val="231F20"/>
        </w:rPr>
        <w:t>policies. Aggregate</w:t>
      </w:r>
      <w:r>
        <w:rPr>
          <w:color w:val="231F20"/>
          <w:spacing w:val="-16"/>
        </w:rPr>
        <w:t> </w:t>
      </w:r>
      <w:r>
        <w:rPr>
          <w:color w:val="231F20"/>
        </w:rPr>
        <w:t>data</w:t>
      </w:r>
      <w:r>
        <w:rPr>
          <w:color w:val="231F20"/>
          <w:spacing w:val="-15"/>
        </w:rPr>
        <w:t> </w:t>
      </w:r>
      <w:r>
        <w:rPr>
          <w:color w:val="231F20"/>
        </w:rPr>
        <w:t>are</w:t>
      </w:r>
      <w:r>
        <w:rPr>
          <w:color w:val="231F20"/>
          <w:spacing w:val="-15"/>
        </w:rPr>
        <w:t> </w:t>
      </w:r>
      <w:r>
        <w:rPr>
          <w:color w:val="231F20"/>
        </w:rPr>
        <w:t>also</w:t>
      </w:r>
      <w:r>
        <w:rPr>
          <w:color w:val="231F20"/>
          <w:spacing w:val="-15"/>
        </w:rPr>
        <w:t> </w:t>
      </w:r>
      <w:r>
        <w:rPr>
          <w:color w:val="231F20"/>
        </w:rPr>
        <w:t>shared</w:t>
      </w:r>
      <w:r>
        <w:rPr>
          <w:color w:val="231F20"/>
          <w:spacing w:val="-15"/>
        </w:rPr>
        <w:t> </w:t>
      </w:r>
      <w:r>
        <w:rPr>
          <w:color w:val="231F20"/>
        </w:rPr>
        <w:t>publicly</w:t>
      </w:r>
      <w:r>
        <w:rPr>
          <w:color w:val="231F20"/>
          <w:spacing w:val="-15"/>
        </w:rPr>
        <w:t> </w:t>
      </w:r>
      <w:r>
        <w:rPr>
          <w:color w:val="231F20"/>
        </w:rPr>
        <w:t>and</w:t>
      </w:r>
      <w:r>
        <w:rPr>
          <w:color w:val="231F20"/>
          <w:spacing w:val="-15"/>
        </w:rPr>
        <w:t> </w:t>
      </w:r>
      <w:r>
        <w:rPr>
          <w:color w:val="231F20"/>
        </w:rPr>
        <w:t>individual</w:t>
      </w:r>
      <w:r>
        <w:rPr>
          <w:color w:val="231F20"/>
          <w:spacing w:val="-15"/>
        </w:rPr>
        <w:t> </w:t>
      </w:r>
      <w:r>
        <w:rPr>
          <w:color w:val="231F20"/>
        </w:rPr>
        <w:t>student</w:t>
      </w:r>
      <w:r>
        <w:rPr>
          <w:color w:val="231F20"/>
          <w:spacing w:val="-15"/>
        </w:rPr>
        <w:t> </w:t>
      </w:r>
      <w:r>
        <w:rPr>
          <w:color w:val="231F20"/>
        </w:rPr>
        <w:t>results are sent </w:t>
      </w:r>
      <w:r>
        <w:rPr>
          <w:color w:val="231F20"/>
          <w:spacing w:val="-3"/>
        </w:rPr>
        <w:t>to</w:t>
      </w:r>
      <w:r>
        <w:rPr>
          <w:color w:val="231F20"/>
          <w:spacing w:val="-12"/>
        </w:rPr>
        <w:t> </w:t>
      </w:r>
      <w:r>
        <w:rPr>
          <w:color w:val="231F20"/>
          <w:spacing w:val="-3"/>
        </w:rPr>
        <w:t>parents/guardians.</w:t>
      </w:r>
    </w:p>
    <w:p>
      <w:pPr>
        <w:pStyle w:val="BodyText"/>
        <w:rPr>
          <w:sz w:val="16"/>
        </w:rPr>
      </w:pPr>
    </w:p>
    <w:p>
      <w:pPr>
        <w:spacing w:before="0"/>
        <w:ind w:left="720" w:right="0" w:firstLine="0"/>
        <w:jc w:val="left"/>
        <w:rPr>
          <w:sz w:val="18"/>
        </w:rPr>
      </w:pPr>
      <w:r>
        <w:rPr>
          <w:rFonts w:ascii="Franklin Gothic Demi"/>
          <w:color w:val="009CD8"/>
          <w:sz w:val="20"/>
        </w:rPr>
        <w:t>Fitness Assessment:</w:t>
      </w:r>
      <w:r>
        <w:rPr>
          <w:rFonts w:ascii="Franklin Gothic Demi"/>
          <w:color w:val="009CD8"/>
          <w:spacing w:val="-38"/>
          <w:sz w:val="20"/>
        </w:rPr>
        <w:t> </w:t>
      </w:r>
      <w:r>
        <w:rPr>
          <w:color w:val="231F20"/>
          <w:sz w:val="18"/>
        </w:rPr>
        <w:t>The state does not require student physical</w:t>
      </w:r>
    </w:p>
    <w:p>
      <w:pPr>
        <w:pStyle w:val="BodyText"/>
        <w:spacing w:before="45"/>
        <w:ind w:left="720"/>
      </w:pPr>
      <w:r>
        <w:rPr>
          <w:color w:val="231F20"/>
        </w:rPr>
        <w:t>fitness assessment.</w:t>
      </w:r>
    </w:p>
    <w:p>
      <w:pPr>
        <w:spacing w:before="100"/>
        <w:ind w:left="391" w:right="0" w:firstLine="0"/>
        <w:jc w:val="left"/>
        <w:rPr>
          <w:sz w:val="18"/>
        </w:rPr>
      </w:pPr>
      <w:r>
        <w:rPr/>
        <w:br w:type="column"/>
      </w:r>
      <w:r>
        <w:rPr>
          <w:rFonts w:ascii="Franklin Gothic Demi"/>
          <w:color w:val="009CD8"/>
          <w:sz w:val="20"/>
        </w:rPr>
        <w:t>Body Mass Index (BMI): </w:t>
      </w:r>
      <w:r>
        <w:rPr>
          <w:color w:val="231F20"/>
          <w:sz w:val="18"/>
        </w:rPr>
        <w:t>The state does not require schools to</w:t>
      </w:r>
    </w:p>
    <w:p>
      <w:pPr>
        <w:pStyle w:val="BodyText"/>
        <w:spacing w:before="45"/>
        <w:ind w:left="391"/>
      </w:pPr>
      <w:r>
        <w:rPr>
          <w:color w:val="231F20"/>
        </w:rPr>
        <w:t>collect student BMI or height and weight.</w:t>
      </w:r>
    </w:p>
    <w:p>
      <w:pPr>
        <w:pStyle w:val="BodyText"/>
        <w:spacing w:before="4"/>
        <w:rPr>
          <w:sz w:val="20"/>
        </w:rPr>
      </w:pPr>
    </w:p>
    <w:p>
      <w:pPr>
        <w:pStyle w:val="BodyText"/>
        <w:spacing w:line="304" w:lineRule="auto"/>
        <w:ind w:left="391" w:right="695"/>
      </w:pPr>
      <w:r>
        <w:rPr>
          <w:rFonts w:ascii="Franklin Gothic Demi"/>
          <w:color w:val="009CD8"/>
          <w:sz w:val="20"/>
        </w:rPr>
        <w:t>Certification/licensure of Physical Education Teachers: </w:t>
      </w:r>
      <w:r>
        <w:rPr>
          <w:color w:val="231F20"/>
        </w:rPr>
        <w:t>The </w:t>
      </w:r>
      <w:r>
        <w:rPr>
          <w:color w:val="231F20"/>
          <w:spacing w:val="-3"/>
        </w:rPr>
        <w:t>state </w:t>
      </w:r>
      <w:r>
        <w:rPr>
          <w:color w:val="231F20"/>
        </w:rPr>
        <w:t>requires </w:t>
      </w:r>
      <w:r>
        <w:rPr>
          <w:color w:val="231F20"/>
          <w:spacing w:val="-3"/>
        </w:rPr>
        <w:t>physical </w:t>
      </w:r>
      <w:r>
        <w:rPr>
          <w:color w:val="231F20"/>
        </w:rPr>
        <w:t>education teachers </w:t>
      </w:r>
      <w:r>
        <w:rPr>
          <w:color w:val="231F20"/>
          <w:spacing w:val="-3"/>
        </w:rPr>
        <w:t>to </w:t>
      </w:r>
      <w:r>
        <w:rPr>
          <w:color w:val="231F20"/>
        </w:rPr>
        <w:t>be </w:t>
      </w:r>
      <w:r>
        <w:rPr>
          <w:color w:val="231F20"/>
          <w:spacing w:val="-3"/>
        </w:rPr>
        <w:t>state </w:t>
      </w:r>
      <w:r>
        <w:rPr>
          <w:color w:val="231F20"/>
        </w:rPr>
        <w:t>certified/ licensed and endorsed </w:t>
      </w:r>
      <w:r>
        <w:rPr>
          <w:color w:val="231F20"/>
          <w:spacing w:val="-3"/>
        </w:rPr>
        <w:t>to teach physical </w:t>
      </w:r>
      <w:r>
        <w:rPr>
          <w:color w:val="231F20"/>
        </w:rPr>
        <w:t>education at the </w:t>
      </w:r>
      <w:r>
        <w:rPr>
          <w:color w:val="231F20"/>
          <w:spacing w:val="-3"/>
        </w:rPr>
        <w:t>elementary, </w:t>
      </w:r>
      <w:r>
        <w:rPr>
          <w:color w:val="231F20"/>
        </w:rPr>
        <w:t>middle school/junior high, and high school </w:t>
      </w:r>
      <w:r>
        <w:rPr>
          <w:color w:val="231F20"/>
          <w:spacing w:val="-3"/>
        </w:rPr>
        <w:t>levels, </w:t>
      </w:r>
      <w:r>
        <w:rPr>
          <w:color w:val="231F20"/>
        </w:rPr>
        <w:t>and </w:t>
      </w:r>
      <w:r>
        <w:rPr>
          <w:color w:val="231F20"/>
          <w:spacing w:val="-3"/>
        </w:rPr>
        <w:t>to teach </w:t>
      </w:r>
      <w:r>
        <w:rPr>
          <w:color w:val="231F20"/>
          <w:spacing w:val="-2"/>
        </w:rPr>
        <w:t>online </w:t>
      </w:r>
      <w:r>
        <w:rPr>
          <w:color w:val="231F20"/>
          <w:spacing w:val="-3"/>
        </w:rPr>
        <w:t>physical </w:t>
      </w:r>
      <w:r>
        <w:rPr>
          <w:color w:val="231F20"/>
        </w:rPr>
        <w:t>education courses.</w:t>
      </w:r>
      <w:r>
        <w:rPr>
          <w:color w:val="231F20"/>
          <w:position w:val="6"/>
          <w:sz w:val="10"/>
        </w:rPr>
        <w:t>223 </w:t>
      </w:r>
      <w:r>
        <w:rPr>
          <w:color w:val="231F20"/>
        </w:rPr>
        <w:t>It also requires </w:t>
      </w:r>
      <w:r>
        <w:rPr>
          <w:color w:val="231F20"/>
          <w:spacing w:val="-3"/>
        </w:rPr>
        <w:t>physical </w:t>
      </w:r>
      <w:r>
        <w:rPr>
          <w:color w:val="231F20"/>
        </w:rPr>
        <w:t>education teachers </w:t>
      </w:r>
      <w:r>
        <w:rPr>
          <w:color w:val="231F20"/>
          <w:spacing w:val="-3"/>
        </w:rPr>
        <w:t>to </w:t>
      </w:r>
      <w:r>
        <w:rPr>
          <w:color w:val="231F20"/>
        </w:rPr>
        <w:t>pass a </w:t>
      </w:r>
      <w:r>
        <w:rPr>
          <w:color w:val="231F20"/>
          <w:spacing w:val="-3"/>
        </w:rPr>
        <w:t>physical </w:t>
      </w:r>
      <w:r>
        <w:rPr>
          <w:color w:val="231F20"/>
        </w:rPr>
        <w:t>education certificate/licensure </w:t>
      </w:r>
      <w:r>
        <w:rPr>
          <w:color w:val="231F20"/>
          <w:spacing w:val="-3"/>
        </w:rPr>
        <w:t>exam before they </w:t>
      </w:r>
      <w:r>
        <w:rPr>
          <w:color w:val="231F20"/>
        </w:rPr>
        <w:t>are endorsed </w:t>
      </w:r>
      <w:r>
        <w:rPr>
          <w:color w:val="231F20"/>
          <w:spacing w:val="-3"/>
        </w:rPr>
        <w:t>to teach physical </w:t>
      </w:r>
      <w:r>
        <w:rPr>
          <w:color w:val="231F20"/>
        </w:rPr>
        <w:t>education. This </w:t>
      </w:r>
      <w:r>
        <w:rPr>
          <w:color w:val="231F20"/>
          <w:spacing w:val="-3"/>
        </w:rPr>
        <w:t>involves </w:t>
      </w:r>
      <w:r>
        <w:rPr>
          <w:color w:val="231F20"/>
        </w:rPr>
        <w:t>National Evaluation Series </w:t>
      </w:r>
      <w:r>
        <w:rPr>
          <w:color w:val="231F20"/>
          <w:spacing w:val="-4"/>
        </w:rPr>
        <w:t>Tests </w:t>
      </w:r>
      <w:r>
        <w:rPr>
          <w:color w:val="231F20"/>
        </w:rPr>
        <w:t>including a </w:t>
      </w:r>
      <w:r>
        <w:rPr>
          <w:color w:val="231F20"/>
          <w:spacing w:val="-3"/>
        </w:rPr>
        <w:t>Content Knowledge </w:t>
      </w:r>
      <w:r>
        <w:rPr>
          <w:color w:val="231F20"/>
        </w:rPr>
        <w:t>Assessment and </w:t>
      </w:r>
      <w:r>
        <w:rPr>
          <w:color w:val="231F20"/>
          <w:spacing w:val="-3"/>
        </w:rPr>
        <w:t>coursework for </w:t>
      </w:r>
      <w:r>
        <w:rPr>
          <w:color w:val="231F20"/>
        </w:rPr>
        <w:t>the first endorsement. Elementary </w:t>
      </w:r>
      <w:r>
        <w:rPr>
          <w:color w:val="231F20"/>
          <w:spacing w:val="-3"/>
        </w:rPr>
        <w:t>classroom </w:t>
      </w:r>
      <w:r>
        <w:rPr>
          <w:color w:val="231F20"/>
        </w:rPr>
        <w:t>teachers (generalists) are </w:t>
      </w:r>
      <w:r>
        <w:rPr>
          <w:color w:val="231F20"/>
          <w:spacing w:val="-3"/>
        </w:rPr>
        <w:t>allowed to teach </w:t>
      </w:r>
      <w:r>
        <w:rPr>
          <w:color w:val="231F20"/>
        </w:rPr>
        <w:t>required elementary school </w:t>
      </w:r>
      <w:r>
        <w:rPr>
          <w:color w:val="231F20"/>
          <w:spacing w:val="-3"/>
        </w:rPr>
        <w:t>physical </w:t>
      </w:r>
      <w:r>
        <w:rPr>
          <w:color w:val="231F20"/>
        </w:rPr>
        <w:t>education classes.</w:t>
      </w:r>
    </w:p>
    <w:p>
      <w:pPr>
        <w:pStyle w:val="BodyText"/>
        <w:spacing w:line="295" w:lineRule="auto" w:before="163"/>
        <w:ind w:left="391" w:right="730"/>
      </w:pPr>
      <w:r>
        <w:rPr>
          <w:rFonts w:ascii="Franklin Gothic Demi" w:hAnsi="Franklin Gothic Demi"/>
          <w:color w:val="009CD8"/>
          <w:sz w:val="20"/>
        </w:rPr>
        <w:t>Professional Development of Physical Education Teachers: </w:t>
      </w:r>
      <w:r>
        <w:rPr>
          <w:color w:val="231F20"/>
        </w:rPr>
        <w:t>Professional development is not required in order to maintain/renew one’s physical education teacher certification or licensure,</w:t>
      </w:r>
      <w:r>
        <w:rPr>
          <w:color w:val="231F20"/>
          <w:spacing w:val="-6"/>
        </w:rPr>
        <w:t> </w:t>
      </w:r>
      <w:r>
        <w:rPr>
          <w:color w:val="231F20"/>
        </w:rPr>
        <w:t>but</w:t>
      </w:r>
      <w:r>
        <w:rPr>
          <w:color w:val="231F20"/>
          <w:spacing w:val="-6"/>
        </w:rPr>
        <w:t> </w:t>
      </w:r>
      <w:r>
        <w:rPr>
          <w:color w:val="231F20"/>
        </w:rPr>
        <w:t>the</w:t>
      </w:r>
      <w:r>
        <w:rPr>
          <w:color w:val="231F20"/>
          <w:spacing w:val="-5"/>
        </w:rPr>
        <w:t> </w:t>
      </w:r>
      <w:r>
        <w:rPr>
          <w:color w:val="231F20"/>
        </w:rPr>
        <w:t>state</w:t>
      </w:r>
      <w:r>
        <w:rPr>
          <w:color w:val="231F20"/>
          <w:spacing w:val="-5"/>
        </w:rPr>
        <w:t> </w:t>
      </w:r>
      <w:r>
        <w:rPr>
          <w:color w:val="231F20"/>
        </w:rPr>
        <w:t>provides</w:t>
      </w:r>
      <w:r>
        <w:rPr>
          <w:color w:val="231F20"/>
          <w:spacing w:val="-6"/>
        </w:rPr>
        <w:t> </w:t>
      </w:r>
      <w:r>
        <w:rPr>
          <w:color w:val="231F20"/>
        </w:rPr>
        <w:t>professional</w:t>
      </w:r>
      <w:r>
        <w:rPr>
          <w:color w:val="231F20"/>
          <w:spacing w:val="-5"/>
        </w:rPr>
        <w:t> </w:t>
      </w:r>
      <w:r>
        <w:rPr>
          <w:color w:val="231F20"/>
        </w:rPr>
        <w:t>development</w:t>
      </w:r>
      <w:r>
        <w:rPr>
          <w:color w:val="231F20"/>
          <w:spacing w:val="-5"/>
        </w:rPr>
        <w:t> </w:t>
      </w:r>
      <w:r>
        <w:rPr>
          <w:color w:val="231F20"/>
        </w:rPr>
        <w:t>events</w:t>
      </w:r>
      <w:r>
        <w:rPr>
          <w:color w:val="231F20"/>
          <w:spacing w:val="-5"/>
        </w:rPr>
        <w:t> </w:t>
      </w:r>
      <w:r>
        <w:rPr>
          <w:color w:val="231F20"/>
        </w:rPr>
        <w:t>or funding specifically for physical education</w:t>
      </w:r>
      <w:r>
        <w:rPr>
          <w:color w:val="231F20"/>
          <w:spacing w:val="-6"/>
        </w:rPr>
        <w:t> </w:t>
      </w:r>
      <w:r>
        <w:rPr>
          <w:color w:val="231F20"/>
        </w:rPr>
        <w:t>teachers.</w:t>
      </w:r>
    </w:p>
    <w:p>
      <w:pPr>
        <w:spacing w:line="285" w:lineRule="auto" w:before="177"/>
        <w:ind w:left="391" w:right="758" w:firstLine="0"/>
        <w:jc w:val="left"/>
        <w:rPr>
          <w:sz w:val="18"/>
        </w:rPr>
      </w:pPr>
      <w:r>
        <w:rPr>
          <w:rFonts w:ascii="Franklin Gothic Demi"/>
          <w:color w:val="009CD8"/>
          <w:sz w:val="20"/>
        </w:rPr>
        <w:t>Teacher Evaluation: </w:t>
      </w:r>
      <w:r>
        <w:rPr>
          <w:color w:val="231F20"/>
          <w:sz w:val="18"/>
        </w:rPr>
        <w:t>The state has a teacher evaluation system for all teachers.</w:t>
      </w:r>
    </w:p>
    <w:p>
      <w:pPr>
        <w:pStyle w:val="BodyText"/>
        <w:spacing w:before="10"/>
        <w:rPr>
          <w:sz w:val="16"/>
        </w:rPr>
      </w:pPr>
    </w:p>
    <w:p>
      <w:pPr>
        <w:pStyle w:val="BodyText"/>
        <w:spacing w:line="297" w:lineRule="auto"/>
        <w:ind w:left="391" w:right="468"/>
      </w:pPr>
      <w:r>
        <w:rPr>
          <w:rFonts w:ascii="Franklin Gothic Demi"/>
          <w:color w:val="009CD8"/>
          <w:sz w:val="20"/>
        </w:rPr>
        <w:t>National Board Certification: </w:t>
      </w:r>
      <w:r>
        <w:rPr>
          <w:color w:val="231F20"/>
        </w:rPr>
        <w:t>The state supports the National Board Certification process by actively promoting and encouraging teachers to register. It determines funding, additional compensation, and bonuses at the school district level.</w:t>
      </w:r>
    </w:p>
    <w:p>
      <w:pPr>
        <w:pStyle w:val="BodyText"/>
        <w:spacing w:before="1"/>
        <w:rPr>
          <w:sz w:val="16"/>
        </w:rPr>
      </w:pPr>
    </w:p>
    <w:p>
      <w:pPr>
        <w:pStyle w:val="BodyText"/>
        <w:spacing w:line="302" w:lineRule="auto" w:before="1"/>
        <w:ind w:left="391" w:right="758"/>
      </w:pPr>
      <w:r>
        <w:rPr>
          <w:rFonts w:ascii="Franklin Gothic Demi"/>
          <w:color w:val="009CD8"/>
          <w:sz w:val="20"/>
        </w:rPr>
        <w:t>District Physical Education Coordinator: </w:t>
      </w:r>
      <w:r>
        <w:rPr>
          <w:color w:val="231F20"/>
        </w:rPr>
        <w:t>The state does not require each school district to have a licensed physical educator serving as a physical education coordinator. It has designated staffing (&lt;0.5 FTE) to oversee implementation, compliance, technical assistance, or monitoring of physical education programs in school districts and schools.</w:t>
      </w:r>
    </w:p>
    <w:p>
      <w:pPr>
        <w:pStyle w:val="Heading5"/>
        <w:spacing w:before="171"/>
      </w:pPr>
      <w:r>
        <w:rPr>
          <w:color w:val="009CD8"/>
        </w:rPr>
        <w:t>Contact Person:</w:t>
      </w:r>
    </w:p>
    <w:p>
      <w:pPr>
        <w:pStyle w:val="BodyText"/>
        <w:spacing w:before="45"/>
        <w:ind w:left="391"/>
      </w:pPr>
      <w:r>
        <w:rPr>
          <w:color w:val="231F20"/>
        </w:rPr>
        <w:t>Dean Hopper</w:t>
      </w:r>
    </w:p>
    <w:p>
      <w:pPr>
        <w:pStyle w:val="BodyText"/>
        <w:spacing w:line="304" w:lineRule="auto" w:before="56"/>
        <w:ind w:left="391" w:right="1473"/>
      </w:pPr>
      <w:r>
        <w:rPr>
          <w:color w:val="231F20"/>
        </w:rPr>
        <w:t>Director, Coordinated School Health &amp; Wellness Bureau New Mexico Public Education Department</w:t>
      </w:r>
    </w:p>
    <w:p>
      <w:pPr>
        <w:pStyle w:val="BodyText"/>
        <w:spacing w:line="304" w:lineRule="auto" w:before="2"/>
        <w:ind w:left="391" w:right="2722"/>
      </w:pPr>
      <w:r>
        <w:rPr>
          <w:color w:val="231F20"/>
        </w:rPr>
        <w:t>120 South Federal Place, Room 206 Santa Fe, NM 87501</w:t>
      </w:r>
    </w:p>
    <w:p>
      <w:pPr>
        <w:pStyle w:val="BodyText"/>
        <w:spacing w:before="1"/>
        <w:ind w:left="391"/>
      </w:pPr>
      <w:r>
        <w:rPr>
          <w:color w:val="231F20"/>
        </w:rPr>
        <w:t>505-827-1806</w:t>
      </w:r>
    </w:p>
    <w:p>
      <w:pPr>
        <w:pStyle w:val="BodyText"/>
        <w:spacing w:before="56"/>
        <w:ind w:left="391"/>
      </w:pPr>
      <w:hyperlink r:id="rId193">
        <w:r>
          <w:rPr>
            <w:color w:val="231F20"/>
          </w:rPr>
          <w:t>Dean.hopper@state.nm.us</w:t>
        </w:r>
      </w:hyperlink>
    </w:p>
    <w:p>
      <w:pPr>
        <w:spacing w:after="0"/>
        <w:sectPr>
          <w:type w:val="continuous"/>
          <w:pgSz w:w="12240" w:h="15840"/>
          <w:pgMar w:top="700" w:bottom="280" w:left="0" w:right="0"/>
          <w:cols w:num="2" w:equalWidth="0">
            <w:col w:w="5900" w:space="40"/>
            <w:col w:w="6300"/>
          </w:cols>
        </w:sectPr>
      </w:pPr>
    </w:p>
    <w:p>
      <w:pPr>
        <w:pStyle w:val="BodyText"/>
        <w:spacing w:before="5"/>
        <w:rPr>
          <w:sz w:val="17"/>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pStyle w:val="BodyText"/>
        <w:spacing w:before="1"/>
        <w:rPr>
          <w:sz w:val="6"/>
        </w:rPr>
      </w:pPr>
    </w:p>
    <w:p>
      <w:pPr>
        <w:spacing w:after="0"/>
        <w:rPr>
          <w:sz w:val="6"/>
        </w:rPr>
        <w:sectPr>
          <w:type w:val="continuous"/>
          <w:pgSz w:w="12240" w:h="15840"/>
          <w:pgMar w:top="700" w:bottom="280" w:left="0" w:right="0"/>
        </w:sectPr>
      </w:pPr>
    </w:p>
    <w:p>
      <w:pPr>
        <w:spacing w:before="62"/>
        <w:ind w:left="720" w:right="0" w:firstLine="0"/>
        <w:jc w:val="left"/>
        <w:rPr>
          <w:sz w:val="14"/>
        </w:rPr>
      </w:pPr>
      <w:r>
        <w:rPr/>
        <w:pict>
          <v:group style="position:absolute;margin-left:0pt;margin-top:0pt;width:612pt;height:89.55pt;mso-position-horizontal-relative:page;mso-position-vertical-relative:page;z-index:252021760"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9583;top:1374;width:1680;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15"/>
                        <w:sz w:val="26"/>
                      </w:rPr>
                      <w:t>NEW MEXICO</w:t>
                    </w:r>
                  </w:p>
                </w:txbxContent>
              </v:textbox>
              <w10:wrap type="none"/>
            </v:shape>
            <w10:wrap type="none"/>
          </v:group>
        </w:pict>
      </w:r>
      <w:r>
        <w:rPr>
          <w:color w:val="58595B"/>
          <w:sz w:val="14"/>
        </w:rPr>
        <w:t>216 N.M. Code R. § 6.12.6.8 (2015).</w:t>
      </w:r>
    </w:p>
    <w:p>
      <w:pPr>
        <w:spacing w:before="10"/>
        <w:ind w:left="720" w:right="0" w:firstLine="0"/>
        <w:jc w:val="left"/>
        <w:rPr>
          <w:sz w:val="14"/>
        </w:rPr>
      </w:pPr>
      <w:r>
        <w:rPr>
          <w:color w:val="58595B"/>
          <w:sz w:val="14"/>
        </w:rPr>
        <w:t>217 N.M. Stat. Ann. § 22-13-1.1 (2015).</w:t>
      </w:r>
    </w:p>
    <w:p>
      <w:pPr>
        <w:spacing w:before="9"/>
        <w:ind w:left="720" w:right="0" w:firstLine="0"/>
        <w:jc w:val="left"/>
        <w:rPr>
          <w:sz w:val="14"/>
        </w:rPr>
      </w:pPr>
      <w:r>
        <w:rPr>
          <w:color w:val="58595B"/>
          <w:sz w:val="14"/>
        </w:rPr>
        <w:t>218  N.M. Code R. § 6.29.1.9</w:t>
      </w:r>
      <w:r>
        <w:rPr>
          <w:color w:val="58595B"/>
          <w:spacing w:val="-10"/>
          <w:sz w:val="14"/>
        </w:rPr>
        <w:t> </w:t>
      </w:r>
      <w:r>
        <w:rPr>
          <w:color w:val="58595B"/>
          <w:sz w:val="14"/>
        </w:rPr>
        <w:t>(2015).</w:t>
      </w:r>
    </w:p>
    <w:p>
      <w:pPr>
        <w:spacing w:before="9"/>
        <w:ind w:left="720" w:right="0" w:firstLine="0"/>
        <w:jc w:val="left"/>
        <w:rPr>
          <w:sz w:val="14"/>
        </w:rPr>
      </w:pPr>
      <w:r>
        <w:rPr>
          <w:color w:val="58595B"/>
          <w:spacing w:val="-3"/>
          <w:sz w:val="14"/>
        </w:rPr>
        <w:t>219   </w:t>
      </w:r>
      <w:r>
        <w:rPr>
          <w:color w:val="58595B"/>
          <w:sz w:val="14"/>
        </w:rPr>
        <w:t>N.M. Code R. § 6.12.6.8</w:t>
      </w:r>
      <w:r>
        <w:rPr>
          <w:color w:val="58595B"/>
          <w:spacing w:val="7"/>
          <w:sz w:val="14"/>
        </w:rPr>
        <w:t> </w:t>
      </w:r>
      <w:r>
        <w:rPr>
          <w:color w:val="58595B"/>
          <w:sz w:val="14"/>
        </w:rPr>
        <w:t>(2015).</w:t>
      </w:r>
    </w:p>
    <w:p>
      <w:pPr>
        <w:spacing w:before="62"/>
        <w:ind w:left="720" w:right="0" w:firstLine="0"/>
        <w:jc w:val="left"/>
        <w:rPr>
          <w:sz w:val="14"/>
        </w:rPr>
      </w:pPr>
      <w:r>
        <w:rPr/>
        <w:br w:type="column"/>
      </w:r>
      <w:r>
        <w:rPr>
          <w:color w:val="58595B"/>
          <w:sz w:val="14"/>
        </w:rPr>
        <w:t>220 N.M. Code R. § 6.29.9.6-10 (2015).</w:t>
      </w:r>
    </w:p>
    <w:p>
      <w:pPr>
        <w:spacing w:before="10"/>
        <w:ind w:left="720" w:right="0" w:firstLine="0"/>
        <w:jc w:val="left"/>
        <w:rPr>
          <w:sz w:val="14"/>
        </w:rPr>
      </w:pPr>
      <w:r>
        <w:rPr>
          <w:color w:val="58595B"/>
          <w:sz w:val="14"/>
        </w:rPr>
        <w:t>221 N.M. Stat. Ann. § 22-13-1 (2015); N.M Code R. § 6.29.1.11 (2015).</w:t>
      </w:r>
    </w:p>
    <w:p>
      <w:pPr>
        <w:spacing w:before="9"/>
        <w:ind w:left="720" w:right="0" w:firstLine="0"/>
        <w:jc w:val="left"/>
        <w:rPr>
          <w:sz w:val="14"/>
        </w:rPr>
      </w:pPr>
      <w:r>
        <w:rPr>
          <w:color w:val="58595B"/>
          <w:sz w:val="14"/>
        </w:rPr>
        <w:t>222  N.M. Stat. Ann. § 22-13-1.7</w:t>
      </w:r>
      <w:r>
        <w:rPr>
          <w:color w:val="58595B"/>
          <w:spacing w:val="-10"/>
          <w:sz w:val="14"/>
        </w:rPr>
        <w:t> </w:t>
      </w:r>
      <w:r>
        <w:rPr>
          <w:color w:val="58595B"/>
          <w:sz w:val="14"/>
        </w:rPr>
        <w:t>(2015).</w:t>
      </w:r>
    </w:p>
    <w:p>
      <w:pPr>
        <w:spacing w:before="9"/>
        <w:ind w:left="720" w:right="0" w:firstLine="0"/>
        <w:jc w:val="left"/>
        <w:rPr>
          <w:sz w:val="14"/>
        </w:rPr>
      </w:pPr>
      <w:r>
        <w:rPr>
          <w:color w:val="58595B"/>
          <w:sz w:val="14"/>
        </w:rPr>
        <w:t>223  N.M. Code R. § 6.64.14.6-9</w:t>
      </w:r>
      <w:r>
        <w:rPr>
          <w:color w:val="58595B"/>
          <w:spacing w:val="-20"/>
          <w:sz w:val="14"/>
        </w:rPr>
        <w:t> </w:t>
      </w:r>
      <w:r>
        <w:rPr>
          <w:color w:val="58595B"/>
          <w:sz w:val="14"/>
        </w:rPr>
        <w:t>(2015).</w:t>
      </w:r>
    </w:p>
    <w:p>
      <w:pPr>
        <w:spacing w:after="0"/>
        <w:jc w:val="left"/>
        <w:rPr>
          <w:sz w:val="14"/>
        </w:rPr>
        <w:sectPr>
          <w:type w:val="continuous"/>
          <w:pgSz w:w="12240" w:h="15840"/>
          <w:pgMar w:top="700" w:bottom="280" w:left="0" w:right="0"/>
          <w:cols w:num="2" w:equalWidth="0">
            <w:col w:w="3197" w:space="2414"/>
            <w:col w:w="6629"/>
          </w:cols>
        </w:sectPr>
      </w:pPr>
    </w:p>
    <w:p>
      <w:pPr>
        <w:pStyle w:val="BodyText"/>
        <w:rPr>
          <w:sz w:val="20"/>
        </w:rPr>
      </w:pPr>
    </w:p>
    <w:p>
      <w:pPr>
        <w:pStyle w:val="BodyText"/>
        <w:rPr>
          <w:sz w:val="20"/>
        </w:rPr>
      </w:pPr>
    </w:p>
    <w:p>
      <w:pPr>
        <w:pStyle w:val="BodyText"/>
        <w:spacing w:before="5"/>
      </w:pPr>
    </w:p>
    <w:p>
      <w:pPr>
        <w:spacing w:after="0"/>
        <w:sectPr>
          <w:footerReference w:type="default" r:id="rId194"/>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2024832"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tabs>
          <w:tab w:pos="5788" w:val="left" w:leader="none"/>
        </w:tabs>
        <w:spacing w:before="105"/>
        <w:ind w:left="760"/>
      </w:pPr>
      <w:r>
        <w:rPr>
          <w:color w:val="FFFFFF"/>
          <w:w w:val="126"/>
          <w:shd w:fill="009CD8" w:color="auto" w:val="clear"/>
        </w:rPr>
        <w:t> </w:t>
      </w:r>
      <w:r>
        <w:rPr>
          <w:color w:val="FFFFFF"/>
          <w:shd w:fill="009CD8" w:color="auto" w:val="clear"/>
        </w:rPr>
        <w:t> </w:t>
      </w:r>
      <w:r>
        <w:rPr>
          <w:color w:val="FFFFFF"/>
          <w:spacing w:val="-45"/>
          <w:shd w:fill="009CD8" w:color="auto" w:val="clear"/>
        </w:rPr>
        <w:t> </w:t>
      </w:r>
      <w:r>
        <w:rPr>
          <w:color w:val="FFFFFF"/>
          <w:w w:val="120"/>
          <w:shd w:fill="009CD8" w:color="auto" w:val="clear"/>
        </w:rPr>
        <w:t>NEW</w:t>
      </w:r>
      <w:r>
        <w:rPr>
          <w:color w:val="FFFFFF"/>
          <w:spacing w:val="-74"/>
          <w:w w:val="120"/>
          <w:shd w:fill="009CD8" w:color="auto" w:val="clear"/>
        </w:rPr>
        <w:t> </w:t>
      </w:r>
      <w:r>
        <w:rPr>
          <w:color w:val="FFFFFF"/>
          <w:spacing w:val="-3"/>
          <w:w w:val="120"/>
          <w:shd w:fill="009CD8" w:color="auto" w:val="clear"/>
        </w:rPr>
        <w:t>YORK</w:t>
      </w:r>
      <w:r>
        <w:rPr>
          <w:color w:val="FFFFFF"/>
          <w:spacing w:val="-3"/>
          <w:shd w:fill="009CD8" w:color="auto" w:val="clear"/>
        </w:rPr>
        <w:tab/>
      </w:r>
    </w:p>
    <w:p>
      <w:pPr>
        <w:pStyle w:val="BodyText"/>
        <w:spacing w:before="5"/>
        <w:rPr>
          <w:rFonts w:ascii="Calibri"/>
          <w:sz w:val="24"/>
        </w:rPr>
      </w:pPr>
    </w:p>
    <w:p>
      <w:pPr>
        <w:spacing w:after="0"/>
        <w:rPr>
          <w:rFonts w:ascii="Calibri"/>
          <w:sz w:val="24"/>
        </w:rPr>
        <w:sectPr>
          <w:type w:val="continuous"/>
          <w:pgSz w:w="12240" w:h="15840"/>
          <w:pgMar w:top="700" w:bottom="280" w:left="0" w:right="0"/>
        </w:sectPr>
      </w:pPr>
    </w:p>
    <w:p>
      <w:pPr>
        <w:pStyle w:val="BodyText"/>
        <w:spacing w:line="302" w:lineRule="auto" w:before="97"/>
        <w:ind w:left="759" w:right="-2"/>
      </w:pPr>
      <w:r>
        <w:rPr/>
        <w:pict>
          <v:group style="position:absolute;margin-left:0pt;margin-top:0pt;width:612pt;height:157.65pt;mso-position-horizontal-relative:page;mso-position-vertical-relative:page;z-index:-270936064" coordorigin="0,0" coordsize="12240,3153">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v:shape style="position:absolute;left:3599;top:1855;width:1804;height:1298" type="#_x0000_t75" stroked="false">
              <v:imagedata r:id="rId195" o:title=""/>
            </v:shape>
            <w10:wrap type="none"/>
          </v:group>
        </w:pict>
      </w:r>
      <w:r>
        <w:rPr>
          <w:rFonts w:ascii="Franklin Gothic Demi" w:hAnsi="Franklin Gothic Demi"/>
          <w:color w:val="009CD8"/>
          <w:sz w:val="20"/>
        </w:rPr>
        <w:t>Amount of Required Physical Education: </w:t>
      </w:r>
      <w:r>
        <w:rPr>
          <w:color w:val="231F20"/>
        </w:rPr>
        <w:t>The state requires students to take physical education for 120 minutes per week in grades K-6. In middle school/junior high and high school, the state requires at least 90 minutes per week of physical education, not less than three times per week in one semester and not less than two times per week in the other semester.</w:t>
      </w:r>
      <w:r>
        <w:rPr>
          <w:color w:val="231F20"/>
          <w:position w:val="6"/>
          <w:sz w:val="10"/>
        </w:rPr>
        <w:t>224 </w:t>
      </w:r>
      <w:r>
        <w:rPr>
          <w:color w:val="231F20"/>
        </w:rPr>
        <w:t>Compliance reviews are conducted periodically by the State Comptroller’s office.</w:t>
      </w:r>
    </w:p>
    <w:p>
      <w:pPr>
        <w:spacing w:line="297" w:lineRule="auto" w:before="175"/>
        <w:ind w:left="760" w:right="-2"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2"/>
        <w:rPr>
          <w:sz w:val="16"/>
        </w:rPr>
      </w:pPr>
    </w:p>
    <w:p>
      <w:pPr>
        <w:spacing w:line="285" w:lineRule="auto" w:before="0"/>
        <w:ind w:left="759" w:right="-2" w:firstLine="0"/>
        <w:jc w:val="left"/>
        <w:rPr>
          <w:sz w:val="10"/>
        </w:rPr>
      </w:pPr>
      <w:r>
        <w:rPr>
          <w:rFonts w:ascii="Franklin Gothic Demi"/>
          <w:color w:val="009CD8"/>
          <w:sz w:val="20"/>
        </w:rPr>
        <w:t>High School Graduation Requirements: </w:t>
      </w:r>
      <w:r>
        <w:rPr>
          <w:color w:val="231F20"/>
          <w:sz w:val="18"/>
        </w:rPr>
        <w:t>The state requires students to earn 2.0 credits in physical education graduation.</w:t>
      </w:r>
      <w:r>
        <w:rPr>
          <w:color w:val="231F20"/>
          <w:position w:val="6"/>
          <w:sz w:val="10"/>
        </w:rPr>
        <w:t>225</w:t>
      </w:r>
    </w:p>
    <w:p>
      <w:pPr>
        <w:pStyle w:val="BodyText"/>
        <w:spacing w:before="10"/>
        <w:rPr>
          <w:sz w:val="16"/>
        </w:rPr>
      </w:pPr>
    </w:p>
    <w:p>
      <w:pPr>
        <w:pStyle w:val="BodyText"/>
        <w:spacing w:line="297" w:lineRule="auto"/>
        <w:ind w:left="760" w:right="-2" w:hanging="1"/>
      </w:pPr>
      <w:r>
        <w:rPr>
          <w:rFonts w:ascii="Franklin Gothic Demi"/>
          <w:color w:val="009CD8"/>
          <w:sz w:val="20"/>
        </w:rPr>
        <w:t>Substitutions:</w:t>
      </w:r>
      <w:r>
        <w:rPr>
          <w:rFonts w:ascii="Franklin Gothic Demi"/>
          <w:color w:val="009CD8"/>
          <w:spacing w:val="-36"/>
          <w:sz w:val="20"/>
        </w:rPr>
        <w:t> </w:t>
      </w:r>
      <w:r>
        <w:rPr>
          <w:color w:val="231F20"/>
        </w:rPr>
        <w:t>The state permits but does not recommend school districts or schools to allow students in grades 10-12 to substitute interscholastic sports for required physical education participation or credit provided that the student demonstrates</w:t>
      </w:r>
      <w:r>
        <w:rPr>
          <w:color w:val="231F20"/>
          <w:spacing w:val="-8"/>
        </w:rPr>
        <w:t> </w:t>
      </w:r>
      <w:r>
        <w:rPr>
          <w:color w:val="231F20"/>
        </w:rPr>
        <w:t>acceptable</w:t>
      </w:r>
    </w:p>
    <w:p>
      <w:pPr>
        <w:pStyle w:val="BodyText"/>
        <w:spacing w:before="8"/>
        <w:ind w:left="760"/>
      </w:pPr>
      <w:r>
        <w:rPr>
          <w:color w:val="231F20"/>
        </w:rPr>
        <w:t>levels of physical fitness, physical skills, and knowledge of physical</w:t>
      </w:r>
    </w:p>
    <w:p>
      <w:pPr>
        <w:pStyle w:val="BodyText"/>
        <w:spacing w:before="56"/>
        <w:ind w:left="760"/>
      </w:pPr>
      <w:r>
        <w:rPr>
          <w:color w:val="231F20"/>
        </w:rPr>
        <w:t>education activities.</w:t>
      </w:r>
    </w:p>
    <w:p>
      <w:pPr>
        <w:pStyle w:val="BodyText"/>
        <w:spacing w:before="4"/>
        <w:rPr>
          <w:sz w:val="20"/>
        </w:rPr>
      </w:pPr>
    </w:p>
    <w:p>
      <w:pPr>
        <w:pStyle w:val="BodyText"/>
        <w:spacing w:line="297" w:lineRule="auto"/>
        <w:ind w:left="759" w:right="-2"/>
      </w:pPr>
      <w:r>
        <w:rPr>
          <w:rFonts w:ascii="Franklin Gothic Demi"/>
          <w:color w:val="009CD8"/>
          <w:sz w:val="20"/>
        </w:rPr>
        <w:t>Exemptions/Waivers: </w:t>
      </w:r>
      <w:r>
        <w:rPr>
          <w:color w:val="231F20"/>
        </w:rPr>
        <w:t>The state does not permit schools or school districts to apply for a waiver from state physical education requirements. Students may not apply for an exemption from required physical education.</w:t>
      </w:r>
    </w:p>
    <w:p>
      <w:pPr>
        <w:pStyle w:val="BodyText"/>
        <w:spacing w:before="2"/>
        <w:rPr>
          <w:sz w:val="16"/>
        </w:rPr>
      </w:pPr>
    </w:p>
    <w:p>
      <w:pPr>
        <w:pStyle w:val="BodyText"/>
        <w:spacing w:line="302" w:lineRule="auto"/>
        <w:ind w:left="760" w:right="-8" w:hanging="1"/>
      </w:pPr>
      <w:r>
        <w:rPr>
          <w:rFonts w:ascii="Franklin Gothic Demi"/>
          <w:color w:val="009CD8"/>
          <w:sz w:val="20"/>
        </w:rPr>
        <w:t>Physical Activity: </w:t>
      </w:r>
      <w:r>
        <w:rPr>
          <w:color w:val="231F20"/>
        </w:rPr>
        <w:t>The state does not require elementary</w:t>
      </w:r>
      <w:r>
        <w:rPr>
          <w:color w:val="231F20"/>
          <w:spacing w:val="-24"/>
        </w:rPr>
        <w:t> </w:t>
      </w:r>
      <w:r>
        <w:rPr>
          <w:color w:val="231F20"/>
        </w:rPr>
        <w:t>schools to provide daily recess, and does not require a minimum weekly amount of physical activity time for elementary, middle school/ junior high, or high school students. Classroom physical activity breaks are not required. The state prohibits the use of withholding physical activity, including recess, as punishment for disciplinary reasons. It also prohibits using physical activity as punishment for inappropriate</w:t>
      </w:r>
      <w:r>
        <w:rPr>
          <w:color w:val="231F20"/>
          <w:spacing w:val="-1"/>
        </w:rPr>
        <w:t> </w:t>
      </w:r>
      <w:r>
        <w:rPr>
          <w:color w:val="231F20"/>
          <w:spacing w:val="-3"/>
        </w:rPr>
        <w:t>behavior.</w:t>
      </w:r>
    </w:p>
    <w:p>
      <w:pPr>
        <w:pStyle w:val="BodyText"/>
        <w:spacing w:line="295" w:lineRule="auto" w:before="178"/>
        <w:ind w:left="759" w:right="256"/>
      </w:pPr>
      <w:r>
        <w:rPr>
          <w:rFonts w:ascii="Franklin Gothic Demi"/>
          <w:color w:val="009CD8"/>
          <w:sz w:val="20"/>
        </w:rPr>
        <w:t>Local School Wellness Policy: </w:t>
      </w:r>
      <w:r>
        <w:rPr>
          <w:color w:val="231F20"/>
        </w:rPr>
        <w:t>The state requires schools or school districts to provide their local school wellness policy to the state education agency and to post it online for the public.</w:t>
      </w:r>
    </w:p>
    <w:p>
      <w:pPr>
        <w:pStyle w:val="BodyText"/>
        <w:spacing w:before="7"/>
        <w:ind w:left="759"/>
      </w:pPr>
      <w:r>
        <w:rPr>
          <w:color w:val="231F20"/>
        </w:rPr>
        <w:t>Implementation is monitored through the Office of Nutrition at the</w:t>
      </w:r>
    </w:p>
    <w:p>
      <w:pPr>
        <w:pStyle w:val="BodyText"/>
        <w:spacing w:before="56"/>
        <w:ind w:left="759"/>
      </w:pPr>
      <w:r>
        <w:rPr>
          <w:color w:val="231F20"/>
        </w:rPr>
        <w:t>State Education Department and Student Support Services.</w:t>
      </w:r>
    </w:p>
    <w:p>
      <w:pPr>
        <w:pStyle w:val="BodyText"/>
        <w:spacing w:line="285" w:lineRule="auto" w:before="97"/>
        <w:ind w:left="442" w:right="719"/>
      </w:pPr>
      <w:r>
        <w:rPr/>
        <w:br w:type="column"/>
      </w:r>
      <w:r>
        <w:rPr>
          <w:rFonts w:ascii="Franklin Gothic Demi"/>
          <w:color w:val="009CD8"/>
          <w:sz w:val="20"/>
        </w:rPr>
        <w:t>State Standards: </w:t>
      </w:r>
      <w:r>
        <w:rPr>
          <w:color w:val="231F20"/>
        </w:rPr>
        <w:t>The state has adopted standards for physical education. </w:t>
      </w:r>
      <w:hyperlink r:id="rId196">
        <w:r>
          <w:rPr>
            <w:color w:val="25408F"/>
            <w:u w:val="single" w:color="25408F"/>
          </w:rPr>
          <w:t>The standards</w:t>
        </w:r>
        <w:r>
          <w:rPr>
            <w:color w:val="25408F"/>
          </w:rPr>
          <w:t> </w:t>
        </w:r>
      </w:hyperlink>
      <w:r>
        <w:rPr>
          <w:color w:val="231F20"/>
        </w:rPr>
        <w:t>were last revised in the late 1990s.</w:t>
      </w:r>
    </w:p>
    <w:p>
      <w:pPr>
        <w:pStyle w:val="Heading5"/>
        <w:ind w:left="622"/>
      </w:pPr>
      <w:r>
        <w:rPr>
          <w:color w:val="58595B"/>
        </w:rPr>
        <w:t>Areas addressed in the state standards include:</w:t>
      </w:r>
    </w:p>
    <w:p>
      <w:pPr>
        <w:spacing w:line="285" w:lineRule="auto" w:before="110"/>
        <w:ind w:left="622" w:right="719"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2"/>
        <w:ind w:left="622" w:right="719"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1"/>
        <w:ind w:left="622"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5"/>
        <w:ind w:left="622"/>
      </w:pPr>
      <w:r>
        <w:rPr>
          <w:color w:val="231F20"/>
        </w:rPr>
        <w:t>maintain a health-enhancing level of physical activity and fitness</w:t>
      </w:r>
    </w:p>
    <w:p>
      <w:pPr>
        <w:pStyle w:val="BodyText"/>
        <w:spacing w:before="7"/>
      </w:pPr>
    </w:p>
    <w:p>
      <w:pPr>
        <w:spacing w:line="285" w:lineRule="auto" w:before="0"/>
        <w:ind w:left="622" w:right="719"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1"/>
        <w:ind w:left="622" w:right="719"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line="285" w:lineRule="auto" w:before="172"/>
        <w:ind w:left="622" w:right="719"/>
      </w:pPr>
      <w:r>
        <w:rPr>
          <w:rFonts w:ascii="Franklin Gothic Demi"/>
          <w:color w:val="58595B"/>
          <w:sz w:val="20"/>
        </w:rPr>
        <w:t>Other: </w:t>
      </w:r>
      <w:r>
        <w:rPr>
          <w:color w:val="231F20"/>
        </w:rPr>
        <w:t>Students will understand and be able to manage their personal and community resources.</w:t>
      </w:r>
    </w:p>
    <w:p>
      <w:pPr>
        <w:pStyle w:val="BodyText"/>
        <w:spacing w:before="10"/>
        <w:rPr>
          <w:sz w:val="16"/>
        </w:rPr>
      </w:pPr>
    </w:p>
    <w:p>
      <w:pPr>
        <w:pStyle w:val="BodyText"/>
        <w:spacing w:line="285" w:lineRule="auto"/>
        <w:ind w:left="442" w:right="1001"/>
      </w:pPr>
      <w:r>
        <w:rPr>
          <w:rFonts w:ascii="Franklin Gothic Demi"/>
          <w:color w:val="009CD8"/>
          <w:sz w:val="20"/>
        </w:rPr>
        <w:t>State Curriculum: </w:t>
      </w:r>
      <w:r>
        <w:rPr>
          <w:color w:val="231F20"/>
        </w:rPr>
        <w:t>The state requires schools and school districts to use a curriculum aligned with both national and</w:t>
      </w:r>
      <w:r>
        <w:rPr>
          <w:color w:val="231F20"/>
          <w:spacing w:val="-15"/>
        </w:rPr>
        <w:t> </w:t>
      </w:r>
      <w:r>
        <w:rPr>
          <w:color w:val="231F20"/>
        </w:rPr>
        <w:t>state</w:t>
      </w:r>
    </w:p>
    <w:p>
      <w:pPr>
        <w:pStyle w:val="BodyText"/>
        <w:spacing w:line="304" w:lineRule="auto" w:before="17"/>
        <w:ind w:left="442" w:right="719"/>
      </w:pPr>
      <w:r>
        <w:rPr>
          <w:color w:val="231F20"/>
        </w:rPr>
        <w:t>standards, but the choice of curriculum is a local decision. The</w:t>
      </w:r>
      <w:r>
        <w:rPr>
          <w:color w:val="231F20"/>
          <w:spacing w:val="-17"/>
        </w:rPr>
        <w:t> </w:t>
      </w:r>
      <w:r>
        <w:rPr>
          <w:color w:val="231F20"/>
        </w:rPr>
        <w:t>state recommends review and/or revision of curriculum at least every seven years. In the past year the state has distributed a template and information outlining regulation expectations; it also provides continuous technical assistance to districts. It has promoted</w:t>
      </w:r>
      <w:r>
        <w:rPr>
          <w:color w:val="231F20"/>
          <w:spacing w:val="-13"/>
        </w:rPr>
        <w:t> </w:t>
      </w:r>
      <w:r>
        <w:rPr>
          <w:color w:val="231F20"/>
        </w:rPr>
        <w:t>use</w:t>
      </w:r>
    </w:p>
    <w:p>
      <w:pPr>
        <w:pStyle w:val="BodyText"/>
        <w:spacing w:line="304" w:lineRule="auto" w:before="3"/>
        <w:ind w:left="442" w:right="719"/>
      </w:pPr>
      <w:r>
        <w:rPr>
          <w:color w:val="231F20"/>
        </w:rPr>
        <w:t>of the Physical Education Curriculum Analysis Tool (PECAT) through existing state communication networks.</w:t>
      </w:r>
    </w:p>
    <w:p>
      <w:pPr>
        <w:pStyle w:val="BodyText"/>
        <w:spacing w:line="300" w:lineRule="auto" w:before="177"/>
        <w:ind w:left="442" w:right="740"/>
      </w:pPr>
      <w:r>
        <w:rPr>
          <w:rFonts w:ascii="Franklin Gothic Demi" w:hAnsi="Franklin Gothic Demi"/>
          <w:color w:val="009CD8"/>
          <w:sz w:val="20"/>
        </w:rPr>
        <w:t>State Funding for Physical Education Programs: </w:t>
      </w:r>
      <w:r>
        <w:rPr>
          <w:color w:val="231F20"/>
        </w:rPr>
        <w:t>School district appropriations fund the state’s physical education programs in school districts and schools. Funding amounts and approved uses are determined at the local level. No additional funding is available for physical education programs.</w:t>
      </w:r>
    </w:p>
    <w:p>
      <w:pPr>
        <w:pStyle w:val="BodyText"/>
        <w:spacing w:before="10"/>
        <w:rPr>
          <w:sz w:val="15"/>
        </w:rPr>
      </w:pPr>
    </w:p>
    <w:p>
      <w:pPr>
        <w:pStyle w:val="BodyText"/>
        <w:spacing w:line="285" w:lineRule="auto"/>
        <w:ind w:left="442" w:right="719" w:hanging="1"/>
      </w:pPr>
      <w:r>
        <w:rPr>
          <w:rFonts w:ascii="Franklin Gothic Demi"/>
          <w:color w:val="009CD8"/>
          <w:sz w:val="20"/>
        </w:rPr>
        <w:t>Class Size: </w:t>
      </w:r>
      <w:r>
        <w:rPr>
          <w:color w:val="231F20"/>
        </w:rPr>
        <w:t>The state does not have a required student-teacher ratio for academic classes.</w:t>
      </w:r>
    </w:p>
    <w:p>
      <w:pPr>
        <w:pStyle w:val="BodyText"/>
        <w:spacing w:before="10"/>
        <w:rPr>
          <w:sz w:val="16"/>
        </w:rPr>
      </w:pPr>
    </w:p>
    <w:p>
      <w:pPr>
        <w:spacing w:before="0"/>
        <w:ind w:left="442" w:right="0" w:firstLine="0"/>
        <w:jc w:val="left"/>
        <w:rPr>
          <w:sz w:val="18"/>
        </w:rPr>
      </w:pPr>
      <w:r>
        <w:rPr>
          <w:rFonts w:ascii="Franklin Gothic Demi"/>
          <w:color w:val="009CD8"/>
          <w:sz w:val="20"/>
        </w:rPr>
        <w:t>Grade Point Average (GPA): </w:t>
      </w:r>
      <w:r>
        <w:rPr>
          <w:color w:val="231F20"/>
          <w:sz w:val="18"/>
        </w:rPr>
        <w:t>The state does not require physical</w:t>
      </w:r>
    </w:p>
    <w:p>
      <w:pPr>
        <w:pStyle w:val="BodyText"/>
        <w:spacing w:before="45"/>
        <w:ind w:left="442"/>
      </w:pPr>
      <w:r>
        <w:rPr>
          <w:color w:val="231F20"/>
        </w:rPr>
        <w:t>education grades to be included in a student’s GPA.</w:t>
      </w:r>
    </w:p>
    <w:p>
      <w:pPr>
        <w:spacing w:after="0"/>
        <w:sectPr>
          <w:type w:val="continuous"/>
          <w:pgSz w:w="12240" w:h="15840"/>
          <w:pgMar w:top="700" w:bottom="280" w:left="0" w:right="0"/>
          <w:cols w:num="2" w:equalWidth="0">
            <w:col w:w="5874" w:space="40"/>
            <w:col w:w="6326"/>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spacing w:after="0"/>
        <w:sectPr>
          <w:footerReference w:type="default" r:id="rId197"/>
          <w:pgSz w:w="12240" w:h="15840"/>
          <w:pgMar w:footer="570" w:header="0" w:top="0" w:bottom="760" w:left="0" w:right="0"/>
        </w:sectPr>
      </w:pPr>
    </w:p>
    <w:p>
      <w:pPr>
        <w:spacing w:line="295" w:lineRule="auto" w:before="97"/>
        <w:ind w:left="719" w:right="2" w:firstLine="0"/>
        <w:jc w:val="left"/>
        <w:rPr>
          <w:sz w:val="18"/>
        </w:rPr>
      </w:pPr>
      <w:r>
        <w:rPr/>
        <w:pict>
          <v:shape style="position:absolute;margin-left:17.2672pt;margin-top:-102.150002pt;width:35.6pt;height:91.05pt;mso-position-horizontal-relative:page;mso-position-vertical-relative:paragraph;z-index:252029952"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rFonts w:ascii="Franklin Gothic Demi"/>
          <w:color w:val="009CD8"/>
          <w:sz w:val="20"/>
        </w:rPr>
        <w:t>Online Physical Education Courses: </w:t>
      </w:r>
      <w:r>
        <w:rPr>
          <w:color w:val="231F20"/>
          <w:sz w:val="18"/>
        </w:rPr>
        <w:t>The state allows required physical education credits to be earned through online physical education courses.</w:t>
      </w:r>
    </w:p>
    <w:p>
      <w:pPr>
        <w:pStyle w:val="BodyText"/>
        <w:spacing w:before="1"/>
        <w:rPr>
          <w:sz w:val="16"/>
        </w:rPr>
      </w:pPr>
    </w:p>
    <w:p>
      <w:pPr>
        <w:pStyle w:val="BodyText"/>
        <w:spacing w:line="302" w:lineRule="auto"/>
        <w:ind w:left="719" w:right="229"/>
      </w:pPr>
      <w:r>
        <w:rPr>
          <w:rFonts w:ascii="Franklin Gothic Demi"/>
          <w:color w:val="009CD8"/>
          <w:sz w:val="20"/>
        </w:rPr>
        <w:t>Student Assessment Requirements: </w:t>
      </w:r>
      <w:r>
        <w:rPr>
          <w:color w:val="231F20"/>
        </w:rPr>
        <w:t>The state requires continuous assessment of individual student need and progress. A cumulative record is maintained for each student covering the essential features of the physical education program.</w:t>
      </w:r>
      <w:r>
        <w:rPr>
          <w:color w:val="231F20"/>
          <w:position w:val="6"/>
          <w:sz w:val="10"/>
        </w:rPr>
        <w:t>226 </w:t>
      </w:r>
      <w:r>
        <w:rPr>
          <w:color w:val="231F20"/>
        </w:rPr>
        <w:t>Students are assessed in National Standards 1-5 listed above; the use of assessment results is determined at the local level.</w:t>
      </w:r>
    </w:p>
    <w:p>
      <w:pPr>
        <w:spacing w:before="172"/>
        <w:ind w:left="720" w:right="0" w:firstLine="0"/>
        <w:jc w:val="left"/>
        <w:rPr>
          <w:sz w:val="18"/>
        </w:rPr>
      </w:pPr>
      <w:r>
        <w:rPr>
          <w:rFonts w:ascii="Franklin Gothic Demi"/>
          <w:color w:val="009CD8"/>
          <w:sz w:val="20"/>
        </w:rPr>
        <w:t>Fitness Assessment:</w:t>
      </w:r>
      <w:r>
        <w:rPr>
          <w:rFonts w:ascii="Franklin Gothic Demi"/>
          <w:color w:val="009CD8"/>
          <w:spacing w:val="-38"/>
          <w:sz w:val="20"/>
        </w:rPr>
        <w:t> </w:t>
      </w:r>
      <w:r>
        <w:rPr>
          <w:color w:val="231F20"/>
          <w:sz w:val="18"/>
        </w:rPr>
        <w:t>The state does not require student physical</w:t>
      </w:r>
    </w:p>
    <w:p>
      <w:pPr>
        <w:pStyle w:val="BodyText"/>
        <w:spacing w:before="45"/>
        <w:ind w:left="720"/>
      </w:pPr>
      <w:r>
        <w:rPr>
          <w:color w:val="231F20"/>
        </w:rPr>
        <w:t>fitness</w:t>
      </w:r>
      <w:r>
        <w:rPr>
          <w:color w:val="231F20"/>
          <w:spacing w:val="-16"/>
        </w:rPr>
        <w:t> </w:t>
      </w:r>
      <w:r>
        <w:rPr>
          <w:color w:val="231F20"/>
        </w:rPr>
        <w:t>assessment.</w:t>
      </w:r>
    </w:p>
    <w:p>
      <w:pPr>
        <w:pStyle w:val="BodyText"/>
        <w:spacing w:before="4"/>
        <w:rPr>
          <w:sz w:val="20"/>
        </w:rPr>
      </w:pPr>
    </w:p>
    <w:p>
      <w:pPr>
        <w:pStyle w:val="BodyText"/>
        <w:spacing w:line="302" w:lineRule="auto"/>
        <w:ind w:left="720" w:right="49" w:hanging="1"/>
      </w:pPr>
      <w:r>
        <w:rPr>
          <w:rFonts w:ascii="Franklin Gothic Demi"/>
          <w:color w:val="009CD8"/>
          <w:sz w:val="20"/>
        </w:rPr>
        <w:t>Body Mass Index (BMI): </w:t>
      </w:r>
      <w:r>
        <w:rPr>
          <w:color w:val="231F20"/>
        </w:rPr>
        <w:t>The state requires schools to collect BMI for each student in grades Pre-K-K, 2, 4, 7, and 10. It provides model policies, policy guidance, or other materials to inform school or district policy on this screening. Individual student results are sent to parents and aggregate data for the school district are shared publicly and with the state department of health. BMI collection is under the direction of school health services, not physical</w:t>
      </w:r>
      <w:r>
        <w:rPr>
          <w:color w:val="231F20"/>
          <w:spacing w:val="3"/>
        </w:rPr>
        <w:t> </w:t>
      </w:r>
      <w:r>
        <w:rPr>
          <w:color w:val="231F20"/>
        </w:rPr>
        <w:t>education.</w:t>
      </w:r>
    </w:p>
    <w:p>
      <w:pPr>
        <w:pStyle w:val="BodyText"/>
        <w:spacing w:line="304" w:lineRule="auto" w:before="178"/>
        <w:ind w:left="720" w:right="55"/>
      </w:pPr>
      <w:r>
        <w:rPr>
          <w:rFonts w:ascii="Franklin Gothic Demi"/>
          <w:color w:val="009CD8"/>
          <w:sz w:val="20"/>
        </w:rPr>
        <w:t>Certification/Licensure of Physical Education Teachers: </w:t>
      </w:r>
      <w:r>
        <w:rPr>
          <w:color w:val="231F20"/>
        </w:rPr>
        <w:t>The state requires physical education teachers to be state certified/licensed and endorsed to teach physical education at the elementary, middle school/junior high and high school levels, and to teach online physical education courses. It also requires physical education teachers to pass a physical education certificate/ licensure exam (edTPA, Educating All Students (EAS), Academic Literacy Skills Test (ALST), and Content SpecialtyTest) before they are endorsed to teach physical education. Elementary classroom teachers (generalists) are allowed to teach required elementary school physical education classes and do not have to be state certified/licensed and endorsed to teach physical education.</w:t>
      </w:r>
    </w:p>
    <w:p>
      <w:pPr>
        <w:pStyle w:val="BodyText"/>
        <w:spacing w:line="297" w:lineRule="auto" w:before="97"/>
        <w:ind w:left="391" w:right="1100"/>
      </w:pPr>
      <w:r>
        <w:rPr/>
        <w:br w:type="column"/>
      </w:r>
      <w:r>
        <w:rPr>
          <w:rFonts w:ascii="Franklin Gothic Demi" w:hAnsi="Franklin Gothic Demi"/>
          <w:color w:val="009CD8"/>
          <w:sz w:val="20"/>
        </w:rPr>
        <w:t>Professional Development of Physical Education Teachers: </w:t>
      </w:r>
      <w:r>
        <w:rPr>
          <w:color w:val="231F20"/>
        </w:rPr>
        <w:t>Professional development is required in order to maintain/renew one’s physical education teacher certification or licensure, but this professional development does not have to be on physical education topics. The state does not provide professional development events or funding specifically for physical education teachers.</w:t>
      </w:r>
    </w:p>
    <w:p>
      <w:pPr>
        <w:spacing w:line="285" w:lineRule="auto" w:before="179"/>
        <w:ind w:left="391" w:right="758" w:firstLine="0"/>
        <w:jc w:val="left"/>
        <w:rPr>
          <w:sz w:val="18"/>
        </w:rPr>
      </w:pPr>
      <w:r>
        <w:rPr>
          <w:rFonts w:ascii="Franklin Gothic Demi"/>
          <w:color w:val="009CD8"/>
          <w:sz w:val="20"/>
        </w:rPr>
        <w:t>Teacher Evaluation: </w:t>
      </w:r>
      <w:r>
        <w:rPr>
          <w:color w:val="231F20"/>
          <w:sz w:val="18"/>
        </w:rPr>
        <w:t>The state has a teacher evaluation system for all teachers.</w:t>
      </w:r>
    </w:p>
    <w:p>
      <w:pPr>
        <w:pStyle w:val="BodyText"/>
        <w:spacing w:before="10"/>
        <w:rPr>
          <w:sz w:val="16"/>
        </w:rPr>
      </w:pPr>
    </w:p>
    <w:p>
      <w:pPr>
        <w:pStyle w:val="BodyText"/>
        <w:spacing w:line="295" w:lineRule="auto"/>
        <w:ind w:left="391" w:right="928"/>
      </w:pPr>
      <w:r>
        <w:rPr>
          <w:rFonts w:ascii="Franklin Gothic Demi"/>
          <w:color w:val="009CD8"/>
          <w:sz w:val="20"/>
        </w:rPr>
        <w:t>National Board Certification: </w:t>
      </w:r>
      <w:r>
        <w:rPr>
          <w:color w:val="231F20"/>
        </w:rPr>
        <w:t>The state encourages but does not require physical educators to become certified through the National Board Certification process.</w:t>
      </w:r>
    </w:p>
    <w:p>
      <w:pPr>
        <w:pStyle w:val="BodyText"/>
        <w:spacing w:before="1"/>
        <w:rPr>
          <w:sz w:val="16"/>
        </w:rPr>
      </w:pPr>
    </w:p>
    <w:p>
      <w:pPr>
        <w:pStyle w:val="BodyText"/>
        <w:spacing w:line="302" w:lineRule="auto" w:before="1"/>
        <w:ind w:left="391" w:right="743" w:hanging="1"/>
      </w:pPr>
      <w:r>
        <w:rPr>
          <w:rFonts w:ascii="Franklin Gothic Demi"/>
          <w:color w:val="009CD8"/>
          <w:sz w:val="20"/>
        </w:rPr>
        <w:t>District Physical Education </w:t>
      </w:r>
      <w:r>
        <w:rPr>
          <w:rFonts w:ascii="Franklin Gothic Demi"/>
          <w:color w:val="009CD8"/>
          <w:spacing w:val="2"/>
          <w:sz w:val="20"/>
        </w:rPr>
        <w:t>Coordinator: </w:t>
      </w:r>
      <w:r>
        <w:rPr>
          <w:color w:val="231F20"/>
        </w:rPr>
        <w:t>The state requires each school district to have a licensed physical educator serving   as a physical education coordinator. It has designated staffing  (&lt;1.0 FTE) to oversee implementation, compliance, technical assistance, or monitoring of physical education programs in school districts and</w:t>
      </w:r>
      <w:r>
        <w:rPr>
          <w:color w:val="231F20"/>
          <w:spacing w:val="6"/>
        </w:rPr>
        <w:t> </w:t>
      </w:r>
      <w:r>
        <w:rPr>
          <w:color w:val="231F20"/>
        </w:rPr>
        <w:t>schools.</w:t>
      </w:r>
    </w:p>
    <w:p>
      <w:pPr>
        <w:pStyle w:val="Heading5"/>
        <w:spacing w:before="171"/>
      </w:pPr>
      <w:r>
        <w:rPr>
          <w:color w:val="009CD8"/>
        </w:rPr>
        <w:t>Contact Person:</w:t>
      </w:r>
    </w:p>
    <w:p>
      <w:pPr>
        <w:pStyle w:val="BodyText"/>
        <w:spacing w:before="45"/>
        <w:ind w:left="391"/>
      </w:pPr>
      <w:r>
        <w:rPr>
          <w:color w:val="231F20"/>
        </w:rPr>
        <w:t>Darryl L. Daily</w:t>
      </w:r>
    </w:p>
    <w:p>
      <w:pPr>
        <w:pStyle w:val="BodyText"/>
        <w:spacing w:before="56"/>
        <w:ind w:left="391"/>
      </w:pPr>
      <w:r>
        <w:rPr>
          <w:color w:val="231F20"/>
        </w:rPr>
        <w:t>Associate in Physical Education</w:t>
      </w:r>
    </w:p>
    <w:p>
      <w:pPr>
        <w:pStyle w:val="BodyText"/>
        <w:spacing w:before="56"/>
        <w:ind w:left="391"/>
      </w:pPr>
      <w:r>
        <w:rPr>
          <w:color w:val="231F20"/>
        </w:rPr>
        <w:t>New York State Education Department</w:t>
      </w:r>
    </w:p>
    <w:p>
      <w:pPr>
        <w:pStyle w:val="BodyText"/>
        <w:spacing w:before="56"/>
        <w:ind w:left="391"/>
      </w:pPr>
      <w:r>
        <w:rPr>
          <w:color w:val="231F20"/>
        </w:rPr>
        <w:t>Curriculum &amp; Instruction</w:t>
      </w:r>
    </w:p>
    <w:p>
      <w:pPr>
        <w:pStyle w:val="BodyText"/>
        <w:spacing w:before="56"/>
        <w:ind w:left="391"/>
      </w:pPr>
      <w:r>
        <w:rPr>
          <w:color w:val="231F20"/>
        </w:rPr>
        <w:t>89 Washington Avenue</w:t>
      </w:r>
    </w:p>
    <w:p>
      <w:pPr>
        <w:pStyle w:val="BodyText"/>
        <w:spacing w:before="56"/>
        <w:ind w:left="391"/>
      </w:pPr>
      <w:r>
        <w:rPr>
          <w:color w:val="231F20"/>
        </w:rPr>
        <w:t>Room 318 M-EBAEB</w:t>
      </w:r>
    </w:p>
    <w:p>
      <w:pPr>
        <w:pStyle w:val="BodyText"/>
        <w:spacing w:before="55"/>
        <w:ind w:left="391"/>
      </w:pPr>
      <w:r>
        <w:rPr>
          <w:color w:val="231F20"/>
        </w:rPr>
        <w:t>Albany, NY 12234</w:t>
      </w:r>
    </w:p>
    <w:p>
      <w:pPr>
        <w:pStyle w:val="BodyText"/>
        <w:spacing w:before="56"/>
        <w:ind w:left="391"/>
      </w:pPr>
      <w:r>
        <w:rPr>
          <w:color w:val="231F20"/>
        </w:rPr>
        <w:t>518-474-5922</w:t>
      </w:r>
    </w:p>
    <w:p>
      <w:pPr>
        <w:pStyle w:val="BodyText"/>
        <w:spacing w:before="56"/>
        <w:ind w:left="391"/>
      </w:pPr>
      <w:hyperlink r:id="rId198">
        <w:r>
          <w:rPr>
            <w:color w:val="231F20"/>
          </w:rPr>
          <w:t>Darryl.daily@nysed.gov</w:t>
        </w:r>
      </w:hyperlink>
    </w:p>
    <w:p>
      <w:pPr>
        <w:spacing w:after="0"/>
        <w:sectPr>
          <w:type w:val="continuous"/>
          <w:pgSz w:w="12240" w:h="15840"/>
          <w:pgMar w:top="700" w:bottom="280" w:left="0" w:right="0"/>
          <w:cols w:num="2" w:equalWidth="0">
            <w:col w:w="5900" w:space="40"/>
            <w:col w:w="630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9"/>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pStyle w:val="BodyText"/>
        <w:spacing w:before="1"/>
        <w:rPr>
          <w:sz w:val="6"/>
        </w:rPr>
      </w:pPr>
    </w:p>
    <w:p>
      <w:pPr>
        <w:spacing w:after="0"/>
        <w:rPr>
          <w:sz w:val="6"/>
        </w:rPr>
        <w:sectPr>
          <w:type w:val="continuous"/>
          <w:pgSz w:w="12240" w:h="15840"/>
          <w:pgMar w:top="700" w:bottom="280" w:left="0" w:right="0"/>
        </w:sectPr>
      </w:pPr>
    </w:p>
    <w:p>
      <w:pPr>
        <w:spacing w:before="62"/>
        <w:ind w:left="720" w:right="0" w:firstLine="0"/>
        <w:jc w:val="left"/>
        <w:rPr>
          <w:sz w:val="14"/>
        </w:rPr>
      </w:pPr>
      <w:r>
        <w:rPr/>
        <w:pict>
          <v:group style="position:absolute;margin-left:0pt;margin-top:0pt;width:612pt;height:89.55pt;mso-position-horizontal-relative:page;mso-position-vertical-relative:page;z-index:252028928"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9901;top:1374;width:1363;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20"/>
                        <w:sz w:val="26"/>
                      </w:rPr>
                      <w:t>NEW</w:t>
                    </w:r>
                    <w:r>
                      <w:rPr>
                        <w:rFonts w:ascii="Calibri"/>
                        <w:color w:val="009CD8"/>
                        <w:spacing w:val="-39"/>
                        <w:w w:val="120"/>
                        <w:sz w:val="26"/>
                      </w:rPr>
                      <w:t> </w:t>
                    </w:r>
                    <w:r>
                      <w:rPr>
                        <w:rFonts w:ascii="Calibri"/>
                        <w:color w:val="009CD8"/>
                        <w:w w:val="120"/>
                        <w:sz w:val="26"/>
                      </w:rPr>
                      <w:t>YORK</w:t>
                    </w:r>
                  </w:p>
                </w:txbxContent>
              </v:textbox>
              <w10:wrap type="none"/>
            </v:shape>
            <w10:wrap type="none"/>
          </v:group>
        </w:pict>
      </w:r>
      <w:r>
        <w:rPr>
          <w:color w:val="58595B"/>
          <w:spacing w:val="-3"/>
          <w:sz w:val="14"/>
        </w:rPr>
        <w:t>224  N.Y. </w:t>
      </w:r>
      <w:r>
        <w:rPr>
          <w:color w:val="58595B"/>
          <w:sz w:val="14"/>
        </w:rPr>
        <w:t>Comp. Codes R. &amp; Regs. tit. 8, § 135.4</w:t>
      </w:r>
      <w:r>
        <w:rPr>
          <w:color w:val="58595B"/>
          <w:spacing w:val="3"/>
          <w:sz w:val="14"/>
        </w:rPr>
        <w:t> </w:t>
      </w:r>
      <w:r>
        <w:rPr>
          <w:color w:val="58595B"/>
          <w:sz w:val="14"/>
        </w:rPr>
        <w:t>(2015).</w:t>
      </w:r>
    </w:p>
    <w:p>
      <w:pPr>
        <w:spacing w:before="10"/>
        <w:ind w:left="720" w:right="0" w:firstLine="0"/>
        <w:jc w:val="left"/>
        <w:rPr>
          <w:sz w:val="14"/>
        </w:rPr>
      </w:pPr>
      <w:r>
        <w:rPr>
          <w:color w:val="58595B"/>
          <w:sz w:val="14"/>
        </w:rPr>
        <w:t>225  </w:t>
      </w:r>
      <w:r>
        <w:rPr>
          <w:color w:val="58595B"/>
          <w:spacing w:val="-3"/>
          <w:sz w:val="14"/>
        </w:rPr>
        <w:t>N.Y. </w:t>
      </w:r>
      <w:r>
        <w:rPr>
          <w:color w:val="58595B"/>
          <w:sz w:val="14"/>
        </w:rPr>
        <w:t>Comp. Codes R. &amp; Regs. tit. 8, § 100.5</w:t>
      </w:r>
      <w:r>
        <w:rPr>
          <w:color w:val="58595B"/>
          <w:spacing w:val="-15"/>
          <w:sz w:val="14"/>
        </w:rPr>
        <w:t> </w:t>
      </w:r>
      <w:r>
        <w:rPr>
          <w:color w:val="58595B"/>
          <w:sz w:val="14"/>
        </w:rPr>
        <w:t>(2015).</w:t>
      </w:r>
    </w:p>
    <w:p>
      <w:pPr>
        <w:spacing w:before="62"/>
        <w:ind w:left="720" w:right="0" w:firstLine="0"/>
        <w:jc w:val="left"/>
        <w:rPr>
          <w:sz w:val="14"/>
        </w:rPr>
      </w:pPr>
      <w:r>
        <w:rPr/>
        <w:br w:type="column"/>
      </w:r>
      <w:r>
        <w:rPr>
          <w:color w:val="58595B"/>
          <w:sz w:val="14"/>
        </w:rPr>
        <w:t>226 N.Y. Comp. Codes R. &amp; Regs. tit. 8, § 135.4 (2015).</w:t>
      </w:r>
    </w:p>
    <w:p>
      <w:pPr>
        <w:spacing w:after="0"/>
        <w:jc w:val="left"/>
        <w:rPr>
          <w:sz w:val="14"/>
        </w:rPr>
        <w:sectPr>
          <w:type w:val="continuous"/>
          <w:pgSz w:w="12240" w:h="15840"/>
          <w:pgMar w:top="700" w:bottom="280" w:left="0" w:right="0"/>
          <w:cols w:num="2" w:equalWidth="0">
            <w:col w:w="4110" w:space="1502"/>
            <w:col w:w="6628"/>
          </w:cols>
        </w:sectPr>
      </w:pPr>
    </w:p>
    <w:p>
      <w:pPr>
        <w:pStyle w:val="BodyText"/>
        <w:rPr>
          <w:sz w:val="20"/>
        </w:rPr>
      </w:pPr>
    </w:p>
    <w:p>
      <w:pPr>
        <w:pStyle w:val="BodyText"/>
        <w:rPr>
          <w:sz w:val="20"/>
        </w:rPr>
      </w:pPr>
    </w:p>
    <w:p>
      <w:pPr>
        <w:pStyle w:val="BodyText"/>
        <w:spacing w:before="5"/>
      </w:pPr>
    </w:p>
    <w:p>
      <w:pPr>
        <w:spacing w:after="0"/>
        <w:sectPr>
          <w:footerReference w:type="default" r:id="rId199"/>
          <w:pgSz w:w="12240" w:h="15840"/>
          <w:pgMar w:footer="0" w:header="0" w:top="0" w:bottom="28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2036096"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253.815308pt;margin-top:-4.312208pt;width:122.85pt;height:46.25pt;mso-position-horizontal-relative:page;mso-position-vertical-relative:paragraph;z-index:252034048" coordorigin="5076,-86" coordsize="2457,925">
            <v:shape style="position:absolute;left:5082;top:-80;width:2394;height:912" coordorigin="5083,-80" coordsize="2394,912" path="m7099,417l6023,417,6066,478,6066,514,6374,519,6438,586,6663,806,6684,832,6836,816,6849,796,6853,760,6883,760,6908,688,6980,632,7023,617,7023,606,7002,596,7002,586,7014,576,7010,565,7002,560,6997,539,7006,535,7078,535,7078,530,7200,530,7213,525,7265,525,7285,504,7285,494,7306,489,7306,483,7188,483,7137,468,7099,417xm6883,760l6853,760,6862,765,6862,801,6870,796,6883,760xm7078,535l7006,535,7010,555,7023,555,7019,565,7027,576,7014,586,7031,606,7082,576,7078,535xm7200,530l7091,530,7091,545,7099,560,7196,550,7205,539,7188,535,7200,530xm7265,525l7239,525,7235,545,7243,550,7260,539,7260,530,7265,525xm7226,525l7213,525,7209,539,7226,539,7226,525xm7209,468l7201,468,7188,483,7213,483,7209,468xm7218,463l7222,483,7306,483,7306,478,7239,478,7235,468,7218,463xm7239,453l7247,478,7306,478,7319,473,7294,473,7272,468,7281,458,7264,458,7239,453xm7302,448l7302,458,7294,473,7319,473,7315,453,7302,448xm7240,401l7103,401,7120,427,7180,463,7188,453,7196,453,7209,437,7251,407,7240,401xm5557,105l5477,146,5464,187,5388,212,5375,227,5176,309,5168,361,5091,376,5083,458,5422,458,5604,391,5612,381,7251,381,7243,376,7260,376,7260,361,7222,361,7213,356,7213,340,7184,340,7188,330,7167,330,7167,320,7154,320,7137,309,7120,309,7120,299,7116,289,7220,289,7213,268,7260,268,7260,263,7421,263,7434,253,7467,253,7465,238,7391,238,7357,217,7387,217,7387,202,7370,192,7387,187,7379,161,7391,156,7391,146,7192,146,7205,125,5557,125,5557,105xm7268,433l7264,458,7281,458,7285,453,7277,448,7281,437,7268,433xm7235,381l5612,381,6002,396,5998,433,6023,417,7099,417,7103,401,7240,401,7218,391,7230,391,7235,381xm7226,345l7222,361,7260,361,7260,350,7226,345xm7383,320l7306,320,7315,340,7383,330,7383,320xm7383,309l7281,309,7294,315,7289,330,7302,335,7306,320,7383,320,7383,309xm7421,263l7260,263,7272,268,7268,284,7247,289,7251,325,7264,330,7281,309,7383,309,7383,304,7401,304,7404,299,7408,279,7421,274,7421,263xm7222,294l7175,294,7175,309,7205,309,7218,325,7230,320,7222,294xm7401,304l7383,304,7396,315,7401,304xm7220,289l7116,289,7158,304,7175,294,7222,294,7220,289xm7260,268l7213,268,7260,274,7260,268xm7467,253l7434,253,7442,268,7467,253xm7425,140l7425,151,7400,156,7400,207,7391,217,7391,238,7465,238,7463,222,7476,222,7476,176,7425,140xm7387,217l7357,217,7387,222,7387,217xm7285,125l7192,146,7391,146,7391,140,7289,140,7285,125xm7387,125l7315,140,7391,140,7383,135,7387,125xm5773,2l5727,74,5633,79,5604,115,5557,125,7205,125,7188,7,5807,7,5773,2xm5824,-80l5811,-69,5807,7,7188,7,7205,13,7213,33,7201,49,7213,105,7272,110,7277,84,7302,79,7289,64,7328,64,7323,54,7372,54,7349,23,7431,23,7423,-8,7404,-8,7383,-44,7387,-64,5824,-80xm7431,23l7408,23,7438,84,7450,89,7431,23xm7328,64l7289,64,7336,79,7328,64xm7372,54l7323,54,7383,69,7372,54xm7400,52l7400,54,7413,59,7400,52xm7408,23l7349,23,7400,52,7408,23xm7421,-13l7404,-8,7423,-8,7421,-13xe" filled="true" fillcolor="#808285" stroked="false">
              <v:path arrowok="t"/>
              <v:fill type="solid"/>
            </v:shape>
            <v:shape style="position:absolute;left:5082;top:-80;width:2394;height:912" coordorigin="5083,-80" coordsize="2394,912" path="m5083,458l5091,376,5168,361,5176,309,5375,227,5388,212,5464,187,5477,146,5557,105,5557,125,5604,115,5633,79,5727,74,5773,2,5807,7,5811,-69,5824,-80,7387,-64,7383,-44,7404,-8,7421,-13,7450,89,7438,84,7408,23,7400,54,7413,59,7349,23,7383,69,7323,54,7336,79,7289,64,7302,79,7277,84,7272,110,7213,105,7201,49,7213,33,7205,13,7188,7,7205,125,7192,146,7285,125,7289,140,7315,140,7387,125,7383,135,7391,140,7391,156,7379,161,7387,187,7370,192,7387,202,7387,222,7357,217,7391,238,7391,217,7400,207,7400,156,7425,151,7425,140,7476,176,7476,222,7463,222,7467,253,7442,268,7434,253,7421,263,7421,274,7408,279,7404,299,7396,315,7383,304,7383,330,7315,340,7306,320,7302,335,7289,330,7294,315,7281,309,7264,330,7251,325,7247,289,7268,284,7272,268,7260,263,7260,274,7213,268,7230,320,7218,325,7205,309,7175,309,7175,294,7158,304,7116,289,7120,299,7120,309,7137,309,7154,320,7167,320,7167,330,7188,330,7184,340,7213,340,7213,356,7222,361,7226,345,7260,350,7260,376,7243,376,7251,381,7235,381,7230,391,7218,391,7251,407,7209,437,7196,453,7188,453,7180,463,7120,427,7103,401,7099,417,7137,468,7188,483,7201,468,7209,468,7213,483,7222,483,7218,463,7235,468,7239,478,7247,478,7239,453,7264,458,7268,432,7281,437,7277,448,7285,453,7272,468,7294,473,7302,458,7302,448,7315,453,7319,473,7306,478,7306,489,7285,494,7285,504,7260,530,7260,539,7243,550,7235,545,7239,525,7226,525,7226,539,7209,539,7213,525,7188,535,7205,539,7196,550,7099,560,7091,545,7091,530,7078,530,7082,576,7031,606,7014,586,7027,576,7019,565,7023,555,7010,555,7006,535,6997,539,7002,560,7010,565,7014,576,7002,586,7002,596,7023,606,7023,617,6980,632,6908,688,6870,796,6862,801,6862,765,6853,760,6849,796,6836,816,6684,832,6663,806,6438,586,6374,519,6066,514,6066,478,6023,417,5998,432,6002,396,5612,381,5604,391,5422,458,5083,458xe" filled="false" stroked="true" strokeweight=".65pt" strokecolor="#58595b">
              <v:path arrowok="t"/>
              <v:stroke dashstyle="solid"/>
            </v:shape>
            <v:shape style="position:absolute;left:7384;top:-71;width:149;height:264" type="#_x0000_t75" stroked="false">
              <v:imagedata r:id="rId200" o:title=""/>
            </v:shape>
            <v:shape style="position:absolute;left:5076;top:-87;width:2457;height:925" type="#_x0000_t202" filled="false" stroked="false">
              <v:textbox inset="0,0,0,0">
                <w:txbxContent>
                  <w:p>
                    <w:pPr>
                      <w:spacing w:before="191"/>
                      <w:ind w:left="-428" w:right="0" w:firstLine="0"/>
                      <w:jc w:val="left"/>
                      <w:rPr>
                        <w:rFonts w:ascii="Calibri"/>
                        <w:sz w:val="44"/>
                      </w:rPr>
                    </w:pPr>
                    <w:r>
                      <w:rPr>
                        <w:rFonts w:ascii="Calibri"/>
                        <w:color w:val="FFFFFF"/>
                        <w:w w:val="115"/>
                        <w:sz w:val="44"/>
                        <w:shd w:fill="009CD8" w:color="auto" w:val="clear"/>
                      </w:rPr>
                      <w:t>A</w:t>
                    </w:r>
                    <w:r>
                      <w:rPr>
                        <w:rFonts w:ascii="Calibri"/>
                        <w:color w:val="FFFFFF"/>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20"/>
          <w:shd w:fill="009CD8" w:color="auto" w:val="clear"/>
        </w:rPr>
        <w:t>NORTH CAROLIN</w:t>
      </w:r>
    </w:p>
    <w:p>
      <w:pPr>
        <w:pStyle w:val="BodyText"/>
        <w:spacing w:before="3"/>
        <w:rPr>
          <w:rFonts w:ascii="Calibri"/>
          <w:sz w:val="24"/>
        </w:rPr>
      </w:pPr>
    </w:p>
    <w:p>
      <w:pPr>
        <w:spacing w:after="0"/>
        <w:rPr>
          <w:rFonts w:ascii="Calibri"/>
          <w:sz w:val="24"/>
        </w:rPr>
        <w:sectPr>
          <w:type w:val="continuous"/>
          <w:pgSz w:w="12240" w:h="15840"/>
          <w:pgMar w:top="700" w:bottom="280" w:left="0" w:right="0"/>
        </w:sectPr>
      </w:pPr>
    </w:p>
    <w:p>
      <w:pPr>
        <w:pStyle w:val="BodyText"/>
        <w:spacing w:line="304" w:lineRule="auto" w:before="99"/>
        <w:ind w:left="760" w:right="-7"/>
        <w:rPr>
          <w:sz w:val="10"/>
        </w:rPr>
      </w:pPr>
      <w:r>
        <w:rPr>
          <w:rFonts w:ascii="Franklin Gothic Demi" w:hAnsi="Franklin Gothic Demi"/>
          <w:color w:val="009CD8"/>
          <w:sz w:val="20"/>
        </w:rPr>
        <w:t>Amount of Required Physical Education: </w:t>
      </w:r>
      <w:r>
        <w:rPr>
          <w:color w:val="231F20"/>
        </w:rPr>
        <w:t>The state survey reported that the state does not require elementary or middle school/junior high schools to provide students with physical education. It also reported that high schools are required to provide physical education and students in grade 9 are required to take physical education for graduation credit. A State Board of Education policy specifies that North Carolina K-8 students are to be offered physical education</w:t>
      </w:r>
      <w:r>
        <w:rPr>
          <w:color w:val="231F20"/>
          <w:position w:val="6"/>
          <w:sz w:val="10"/>
        </w:rPr>
        <w:t>227 </w:t>
      </w:r>
      <w:r>
        <w:rPr>
          <w:color w:val="231F20"/>
        </w:rPr>
        <w:t>and participate in the local education agency’s physical education curriculum. The policy is highly encouraged and recommended, but local districts make final determinations. The policy directs elementary schools to consider the benefits of and move toward 150 minutes per week of quality physical education. It directs middle schools to consider the benefits of and move toward 225 minutes per week of Healthful Living Education, divided equally between health and physical education.</w:t>
      </w:r>
      <w:r>
        <w:rPr>
          <w:color w:val="231F20"/>
          <w:position w:val="6"/>
          <w:sz w:val="10"/>
        </w:rPr>
        <w:t>228 </w:t>
      </w:r>
      <w:r>
        <w:rPr>
          <w:color w:val="231F20"/>
        </w:rPr>
        <w:t>Local education agencies submit an annual report that includes the number of minutes of physical education provided to students. The report is provided to the North Carolina State Board of Education, the North Carolina Department of Public Instruction, local boards of education, and other</w:t>
      </w:r>
      <w:r>
        <w:rPr>
          <w:color w:val="231F20"/>
          <w:spacing w:val="-1"/>
        </w:rPr>
        <w:t> </w:t>
      </w:r>
      <w:r>
        <w:rPr>
          <w:color w:val="231F20"/>
        </w:rPr>
        <w:t>stakeholders.</w:t>
      </w:r>
      <w:r>
        <w:rPr>
          <w:color w:val="231F20"/>
          <w:position w:val="6"/>
          <w:sz w:val="10"/>
        </w:rPr>
        <w:t>229</w:t>
      </w:r>
    </w:p>
    <w:p>
      <w:pPr>
        <w:spacing w:line="297" w:lineRule="auto" w:before="171"/>
        <w:ind w:left="760" w:right="131"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w:t>
      </w:r>
      <w:r>
        <w:rPr>
          <w:color w:val="231F20"/>
          <w:spacing w:val="-19"/>
          <w:sz w:val="18"/>
        </w:rPr>
        <w:t> </w:t>
      </w:r>
      <w:r>
        <w:rPr>
          <w:color w:val="231F20"/>
          <w:sz w:val="18"/>
        </w:rPr>
        <w:t>equipment and adequate facilities for students to engage in required physical education</w:t>
      </w:r>
      <w:r>
        <w:rPr>
          <w:color w:val="231F20"/>
          <w:spacing w:val="-1"/>
          <w:sz w:val="18"/>
        </w:rPr>
        <w:t> </w:t>
      </w:r>
      <w:r>
        <w:rPr>
          <w:color w:val="231F20"/>
          <w:sz w:val="18"/>
        </w:rPr>
        <w:t>instruction.</w:t>
      </w:r>
    </w:p>
    <w:p>
      <w:pPr>
        <w:pStyle w:val="BodyText"/>
        <w:spacing w:before="2"/>
        <w:rPr>
          <w:sz w:val="16"/>
        </w:rPr>
      </w:pPr>
    </w:p>
    <w:p>
      <w:pPr>
        <w:pStyle w:val="BodyText"/>
        <w:spacing w:line="300" w:lineRule="auto"/>
        <w:ind w:left="759" w:right="211"/>
        <w:rPr>
          <w:sz w:val="10"/>
        </w:rPr>
      </w:pPr>
      <w:r>
        <w:rPr>
          <w:rFonts w:ascii="Franklin Gothic Demi"/>
          <w:color w:val="009CD8"/>
          <w:sz w:val="20"/>
        </w:rPr>
        <w:t>High School Graduation Requirements: </w:t>
      </w:r>
      <w:r>
        <w:rPr>
          <w:color w:val="231F20"/>
        </w:rPr>
        <w:t>The state requires students to earn 1.0 credit in health and physical education for graduation.</w:t>
      </w:r>
      <w:r>
        <w:rPr>
          <w:color w:val="231F20"/>
          <w:position w:val="6"/>
          <w:sz w:val="10"/>
        </w:rPr>
        <w:t>230 </w:t>
      </w:r>
      <w:r>
        <w:rPr>
          <w:color w:val="231F20"/>
        </w:rPr>
        <w:t>Accommodations/alternative assessments for students identified by the Americans with Disabilities Act or the Individuals with Disabilities Education Act will be provided.</w:t>
      </w:r>
      <w:r>
        <w:rPr>
          <w:color w:val="231F20"/>
          <w:position w:val="6"/>
          <w:sz w:val="10"/>
        </w:rPr>
        <w:t>231</w:t>
      </w:r>
    </w:p>
    <w:p>
      <w:pPr>
        <w:pStyle w:val="BodyText"/>
        <w:spacing w:line="295" w:lineRule="auto" w:before="180"/>
        <w:ind w:left="760" w:right="211" w:hanging="1"/>
      </w:pPr>
      <w:r>
        <w:rPr>
          <w:rFonts w:ascii="Franklin Gothic Demi"/>
          <w:color w:val="009CD8"/>
          <w:sz w:val="20"/>
        </w:rPr>
        <w:t>Substitutions: </w:t>
      </w:r>
      <w:r>
        <w:rPr>
          <w:color w:val="231F20"/>
        </w:rPr>
        <w:t>The state does not permit school districts or schools to allow students to substitute other activities for their required physical education credit.</w:t>
      </w:r>
    </w:p>
    <w:p>
      <w:pPr>
        <w:pStyle w:val="BodyText"/>
        <w:spacing w:before="1"/>
        <w:rPr>
          <w:sz w:val="16"/>
        </w:rPr>
      </w:pPr>
    </w:p>
    <w:p>
      <w:pPr>
        <w:pStyle w:val="BodyText"/>
        <w:spacing w:line="297" w:lineRule="auto"/>
        <w:ind w:left="759" w:right="211"/>
      </w:pPr>
      <w:r>
        <w:rPr>
          <w:rFonts w:ascii="Franklin Gothic Demi"/>
          <w:color w:val="009CD8"/>
          <w:sz w:val="20"/>
        </w:rPr>
        <w:t>Exemptions/Waivers: </w:t>
      </w:r>
      <w:r>
        <w:rPr>
          <w:color w:val="231F20"/>
        </w:rPr>
        <w:t>The state permits schools or school districts to apply for a waiver from state physical education requirements. Students may not apply for an exemption from required physical education.</w:t>
      </w:r>
    </w:p>
    <w:p>
      <w:pPr>
        <w:pStyle w:val="BodyText"/>
        <w:spacing w:before="2"/>
        <w:rPr>
          <w:sz w:val="16"/>
        </w:rPr>
      </w:pPr>
    </w:p>
    <w:p>
      <w:pPr>
        <w:pStyle w:val="BodyText"/>
        <w:spacing w:line="297" w:lineRule="auto"/>
        <w:ind w:left="760" w:right="185" w:hanging="1"/>
      </w:pPr>
      <w:r>
        <w:rPr>
          <w:rFonts w:ascii="Franklin Gothic Demi"/>
          <w:color w:val="009CD8"/>
          <w:sz w:val="20"/>
        </w:rPr>
        <w:t>Physical Activity: </w:t>
      </w:r>
      <w:r>
        <w:rPr>
          <w:color w:val="231F20"/>
        </w:rPr>
        <w:t>The </w:t>
      </w:r>
      <w:r>
        <w:rPr>
          <w:color w:val="231F20"/>
          <w:spacing w:val="-3"/>
        </w:rPr>
        <w:t>state </w:t>
      </w:r>
      <w:r>
        <w:rPr>
          <w:color w:val="231F20"/>
        </w:rPr>
        <w:t>survey reported that elementary schools are required </w:t>
      </w:r>
      <w:r>
        <w:rPr>
          <w:color w:val="231F20"/>
          <w:spacing w:val="-3"/>
        </w:rPr>
        <w:t>to provide 30-minute </w:t>
      </w:r>
      <w:r>
        <w:rPr>
          <w:color w:val="231F20"/>
        </w:rPr>
        <w:t>daily recess, and </w:t>
      </w:r>
      <w:r>
        <w:rPr>
          <w:color w:val="231F20"/>
          <w:spacing w:val="-2"/>
        </w:rPr>
        <w:t>are </w:t>
      </w:r>
      <w:r>
        <w:rPr>
          <w:color w:val="231F20"/>
        </w:rPr>
        <w:t>required </w:t>
      </w:r>
      <w:r>
        <w:rPr>
          <w:color w:val="231F20"/>
          <w:spacing w:val="-3"/>
        </w:rPr>
        <w:t>to provide </w:t>
      </w:r>
      <w:r>
        <w:rPr>
          <w:color w:val="231F20"/>
        </w:rPr>
        <w:t>at least 30 </w:t>
      </w:r>
      <w:r>
        <w:rPr>
          <w:color w:val="231F20"/>
          <w:spacing w:val="-3"/>
        </w:rPr>
        <w:t>minutes/day </w:t>
      </w:r>
      <w:r>
        <w:rPr>
          <w:color w:val="231F20"/>
        </w:rPr>
        <w:t>of </w:t>
      </w:r>
      <w:r>
        <w:rPr>
          <w:color w:val="231F20"/>
          <w:spacing w:val="-3"/>
        </w:rPr>
        <w:t>physical </w:t>
      </w:r>
      <w:r>
        <w:rPr>
          <w:color w:val="231F20"/>
        </w:rPr>
        <w:t>activity </w:t>
      </w:r>
      <w:r>
        <w:rPr>
          <w:color w:val="231F20"/>
          <w:spacing w:val="-3"/>
        </w:rPr>
        <w:t>to </w:t>
      </w:r>
      <w:r>
        <w:rPr>
          <w:color w:val="231F20"/>
        </w:rPr>
        <w:t>elementary</w:t>
      </w:r>
      <w:r>
        <w:rPr>
          <w:color w:val="231F20"/>
          <w:spacing w:val="-14"/>
        </w:rPr>
        <w:t> </w:t>
      </w:r>
      <w:r>
        <w:rPr>
          <w:color w:val="231F20"/>
        </w:rPr>
        <w:t>and</w:t>
      </w:r>
      <w:r>
        <w:rPr>
          <w:color w:val="231F20"/>
          <w:spacing w:val="-13"/>
        </w:rPr>
        <w:t> </w:t>
      </w:r>
      <w:r>
        <w:rPr>
          <w:color w:val="231F20"/>
        </w:rPr>
        <w:t>middle</w:t>
      </w:r>
      <w:r>
        <w:rPr>
          <w:color w:val="231F20"/>
          <w:spacing w:val="-14"/>
        </w:rPr>
        <w:t> </w:t>
      </w:r>
      <w:r>
        <w:rPr>
          <w:color w:val="231F20"/>
        </w:rPr>
        <w:t>school/junior</w:t>
      </w:r>
      <w:r>
        <w:rPr>
          <w:color w:val="231F20"/>
          <w:spacing w:val="-13"/>
        </w:rPr>
        <w:t> </w:t>
      </w:r>
      <w:r>
        <w:rPr>
          <w:color w:val="231F20"/>
        </w:rPr>
        <w:t>high</w:t>
      </w:r>
      <w:r>
        <w:rPr>
          <w:color w:val="231F20"/>
          <w:spacing w:val="-13"/>
        </w:rPr>
        <w:t> </w:t>
      </w:r>
      <w:r>
        <w:rPr>
          <w:color w:val="231F20"/>
        </w:rPr>
        <w:t>students.</w:t>
      </w:r>
      <w:r>
        <w:rPr>
          <w:color w:val="231F20"/>
          <w:spacing w:val="-14"/>
        </w:rPr>
        <w:t> </w:t>
      </w:r>
      <w:r>
        <w:rPr>
          <w:color w:val="231F20"/>
        </w:rPr>
        <w:t>The</w:t>
      </w:r>
      <w:r>
        <w:rPr>
          <w:color w:val="231F20"/>
          <w:spacing w:val="-13"/>
        </w:rPr>
        <w:t> </w:t>
      </w:r>
      <w:r>
        <w:rPr>
          <w:color w:val="231F20"/>
          <w:spacing w:val="-3"/>
        </w:rPr>
        <w:t>state</w:t>
      </w:r>
      <w:r>
        <w:rPr>
          <w:color w:val="231F20"/>
          <w:spacing w:val="-14"/>
        </w:rPr>
        <w:t> </w:t>
      </w:r>
      <w:r>
        <w:rPr>
          <w:color w:val="231F20"/>
        </w:rPr>
        <w:t>does</w:t>
      </w:r>
    </w:p>
    <w:p>
      <w:pPr>
        <w:pStyle w:val="BodyText"/>
        <w:spacing w:line="304" w:lineRule="auto" w:before="100"/>
        <w:ind w:left="389" w:right="821"/>
      </w:pPr>
      <w:r>
        <w:rPr/>
        <w:br w:type="column"/>
      </w:r>
      <w:r>
        <w:rPr>
          <w:color w:val="231F20"/>
          <w:spacing w:val="-2"/>
        </w:rPr>
        <w:t>not</w:t>
      </w:r>
      <w:r>
        <w:rPr>
          <w:color w:val="231F20"/>
          <w:spacing w:val="-9"/>
        </w:rPr>
        <w:t> </w:t>
      </w:r>
      <w:r>
        <w:rPr>
          <w:color w:val="231F20"/>
        </w:rPr>
        <w:t>require</w:t>
      </w:r>
      <w:r>
        <w:rPr>
          <w:color w:val="231F20"/>
          <w:spacing w:val="-8"/>
        </w:rPr>
        <w:t> </w:t>
      </w:r>
      <w:r>
        <w:rPr>
          <w:color w:val="231F20"/>
        </w:rPr>
        <w:t>a</w:t>
      </w:r>
      <w:r>
        <w:rPr>
          <w:color w:val="231F20"/>
          <w:spacing w:val="-9"/>
        </w:rPr>
        <w:t> </w:t>
      </w:r>
      <w:r>
        <w:rPr>
          <w:color w:val="231F20"/>
        </w:rPr>
        <w:t>daily</w:t>
      </w:r>
      <w:r>
        <w:rPr>
          <w:color w:val="231F20"/>
          <w:spacing w:val="-8"/>
        </w:rPr>
        <w:t> </w:t>
      </w:r>
      <w:r>
        <w:rPr>
          <w:color w:val="231F20"/>
        </w:rPr>
        <w:t>or</w:t>
      </w:r>
      <w:r>
        <w:rPr>
          <w:color w:val="231F20"/>
          <w:spacing w:val="-8"/>
        </w:rPr>
        <w:t> </w:t>
      </w:r>
      <w:r>
        <w:rPr>
          <w:color w:val="231F20"/>
          <w:spacing w:val="-3"/>
        </w:rPr>
        <w:t>weekly</w:t>
      </w:r>
      <w:r>
        <w:rPr>
          <w:color w:val="231F20"/>
          <w:spacing w:val="-9"/>
        </w:rPr>
        <w:t> </w:t>
      </w:r>
      <w:r>
        <w:rPr>
          <w:color w:val="231F20"/>
        </w:rPr>
        <w:t>minimum</w:t>
      </w:r>
      <w:r>
        <w:rPr>
          <w:color w:val="231F20"/>
          <w:spacing w:val="-8"/>
        </w:rPr>
        <w:t> </w:t>
      </w:r>
      <w:r>
        <w:rPr>
          <w:color w:val="231F20"/>
        </w:rPr>
        <w:t>amount</w:t>
      </w:r>
      <w:r>
        <w:rPr>
          <w:color w:val="231F20"/>
          <w:spacing w:val="-8"/>
        </w:rPr>
        <w:t> </w:t>
      </w:r>
      <w:r>
        <w:rPr>
          <w:color w:val="231F20"/>
        </w:rPr>
        <w:t>of</w:t>
      </w:r>
      <w:r>
        <w:rPr>
          <w:color w:val="231F20"/>
          <w:spacing w:val="-9"/>
        </w:rPr>
        <w:t> </w:t>
      </w:r>
      <w:r>
        <w:rPr>
          <w:color w:val="231F20"/>
          <w:spacing w:val="-3"/>
        </w:rPr>
        <w:t>physical</w:t>
      </w:r>
      <w:r>
        <w:rPr>
          <w:color w:val="231F20"/>
          <w:spacing w:val="-8"/>
        </w:rPr>
        <w:t> </w:t>
      </w:r>
      <w:r>
        <w:rPr>
          <w:color w:val="231F20"/>
        </w:rPr>
        <w:t>activity</w:t>
      </w:r>
      <w:r>
        <w:rPr>
          <w:color w:val="231F20"/>
          <w:spacing w:val="-8"/>
        </w:rPr>
        <w:t> </w:t>
      </w:r>
      <w:r>
        <w:rPr>
          <w:color w:val="231F20"/>
          <w:spacing w:val="-3"/>
        </w:rPr>
        <w:t>for </w:t>
      </w:r>
      <w:r>
        <w:rPr>
          <w:color w:val="231F20"/>
        </w:rPr>
        <w:t>high school students. The </w:t>
      </w:r>
      <w:r>
        <w:rPr>
          <w:color w:val="231F20"/>
          <w:spacing w:val="-3"/>
        </w:rPr>
        <w:t>State Board </w:t>
      </w:r>
      <w:r>
        <w:rPr>
          <w:color w:val="231F20"/>
        </w:rPr>
        <w:t>of Education policy specifies that schools that do </w:t>
      </w:r>
      <w:r>
        <w:rPr>
          <w:color w:val="231F20"/>
          <w:spacing w:val="-2"/>
        </w:rPr>
        <w:t>not </w:t>
      </w:r>
      <w:r>
        <w:rPr>
          <w:color w:val="231F20"/>
        </w:rPr>
        <w:t>offer daily </w:t>
      </w:r>
      <w:r>
        <w:rPr>
          <w:color w:val="231F20"/>
          <w:spacing w:val="-3"/>
        </w:rPr>
        <w:t>physical </w:t>
      </w:r>
      <w:r>
        <w:rPr>
          <w:color w:val="231F20"/>
        </w:rPr>
        <w:t>education </w:t>
      </w:r>
      <w:r>
        <w:rPr>
          <w:color w:val="231F20"/>
          <w:spacing w:val="-3"/>
        </w:rPr>
        <w:t>to </w:t>
      </w:r>
      <w:r>
        <w:rPr>
          <w:color w:val="231F20"/>
        </w:rPr>
        <w:t>all </w:t>
      </w:r>
      <w:r>
        <w:rPr>
          <w:color w:val="231F20"/>
          <w:spacing w:val="-3"/>
        </w:rPr>
        <w:t>K-8 </w:t>
      </w:r>
      <w:r>
        <w:rPr>
          <w:color w:val="231F20"/>
        </w:rPr>
        <w:t>students shall </w:t>
      </w:r>
      <w:r>
        <w:rPr>
          <w:color w:val="231F20"/>
          <w:spacing w:val="-3"/>
        </w:rPr>
        <w:t>provide </w:t>
      </w:r>
      <w:r>
        <w:rPr>
          <w:color w:val="231F20"/>
        </w:rPr>
        <w:t>a minimum of 30 </w:t>
      </w:r>
      <w:r>
        <w:rPr>
          <w:color w:val="231F20"/>
          <w:spacing w:val="-3"/>
        </w:rPr>
        <w:t>minutes/day </w:t>
      </w:r>
      <w:r>
        <w:rPr>
          <w:color w:val="231F20"/>
        </w:rPr>
        <w:t>of </w:t>
      </w:r>
      <w:r>
        <w:rPr>
          <w:color w:val="231F20"/>
          <w:spacing w:val="-3"/>
        </w:rPr>
        <w:t>moderate to vigorous physical activity, </w:t>
      </w:r>
      <w:r>
        <w:rPr>
          <w:color w:val="231F20"/>
        </w:rPr>
        <w:t>with activity segments </w:t>
      </w:r>
      <w:r>
        <w:rPr>
          <w:color w:val="231F20"/>
          <w:spacing w:val="-4"/>
        </w:rPr>
        <w:t>≥10</w:t>
      </w:r>
      <w:r>
        <w:rPr>
          <w:color w:val="231F20"/>
          <w:spacing w:val="-27"/>
        </w:rPr>
        <w:t> </w:t>
      </w:r>
      <w:r>
        <w:rPr>
          <w:color w:val="231F20"/>
          <w:spacing w:val="-3"/>
        </w:rPr>
        <w:t>minutes.</w:t>
      </w:r>
    </w:p>
    <w:p>
      <w:pPr>
        <w:pStyle w:val="BodyText"/>
        <w:spacing w:line="304" w:lineRule="auto" w:before="4"/>
        <w:ind w:left="389" w:right="1052"/>
      </w:pPr>
      <w:r>
        <w:rPr>
          <w:color w:val="231F20"/>
        </w:rPr>
        <w:t>This requirement can be </w:t>
      </w:r>
      <w:r>
        <w:rPr>
          <w:color w:val="231F20"/>
          <w:spacing w:val="-3"/>
        </w:rPr>
        <w:t>achieved by </w:t>
      </w:r>
      <w:r>
        <w:rPr>
          <w:color w:val="231F20"/>
        </w:rPr>
        <w:t>offering </w:t>
      </w:r>
      <w:r>
        <w:rPr>
          <w:color w:val="231F20"/>
          <w:spacing w:val="-3"/>
        </w:rPr>
        <w:t>physical </w:t>
      </w:r>
      <w:r>
        <w:rPr>
          <w:color w:val="231F20"/>
        </w:rPr>
        <w:t>education </w:t>
      </w:r>
      <w:r>
        <w:rPr>
          <w:color w:val="231F20"/>
          <w:spacing w:val="-3"/>
        </w:rPr>
        <w:t>to </w:t>
      </w:r>
      <w:r>
        <w:rPr>
          <w:color w:val="231F20"/>
        </w:rPr>
        <w:t>all students. On </w:t>
      </w:r>
      <w:r>
        <w:rPr>
          <w:color w:val="231F20"/>
          <w:spacing w:val="-3"/>
        </w:rPr>
        <w:t>days </w:t>
      </w:r>
      <w:r>
        <w:rPr>
          <w:color w:val="231F20"/>
        </w:rPr>
        <w:t>when </w:t>
      </w:r>
      <w:r>
        <w:rPr>
          <w:color w:val="231F20"/>
          <w:spacing w:val="-3"/>
        </w:rPr>
        <w:t>physical </w:t>
      </w:r>
      <w:r>
        <w:rPr>
          <w:color w:val="231F20"/>
        </w:rPr>
        <w:t>education is </w:t>
      </w:r>
      <w:r>
        <w:rPr>
          <w:color w:val="231F20"/>
          <w:spacing w:val="-2"/>
        </w:rPr>
        <w:t>not </w:t>
      </w:r>
      <w:r>
        <w:rPr>
          <w:color w:val="231F20"/>
        </w:rPr>
        <w:t>part of a</w:t>
      </w:r>
    </w:p>
    <w:p>
      <w:pPr>
        <w:pStyle w:val="BodyText"/>
        <w:spacing w:line="304" w:lineRule="auto" w:before="2"/>
        <w:ind w:left="389" w:right="719"/>
      </w:pPr>
      <w:r>
        <w:rPr>
          <w:color w:val="231F20"/>
        </w:rPr>
        <w:t>student’s</w:t>
      </w:r>
      <w:r>
        <w:rPr>
          <w:color w:val="231F20"/>
          <w:spacing w:val="-12"/>
        </w:rPr>
        <w:t> </w:t>
      </w:r>
      <w:r>
        <w:rPr>
          <w:color w:val="231F20"/>
        </w:rPr>
        <w:t>schedule,</w:t>
      </w:r>
      <w:r>
        <w:rPr>
          <w:color w:val="231F20"/>
          <w:spacing w:val="-12"/>
        </w:rPr>
        <w:t> </w:t>
      </w:r>
      <w:r>
        <w:rPr>
          <w:color w:val="231F20"/>
        </w:rPr>
        <w:t>the</w:t>
      </w:r>
      <w:r>
        <w:rPr>
          <w:color w:val="231F20"/>
          <w:spacing w:val="-12"/>
        </w:rPr>
        <w:t> </w:t>
      </w:r>
      <w:r>
        <w:rPr>
          <w:color w:val="231F20"/>
        </w:rPr>
        <w:t>requirement</w:t>
      </w:r>
      <w:r>
        <w:rPr>
          <w:color w:val="231F20"/>
          <w:spacing w:val="-11"/>
        </w:rPr>
        <w:t> </w:t>
      </w:r>
      <w:r>
        <w:rPr>
          <w:color w:val="231F20"/>
        </w:rPr>
        <w:t>can</w:t>
      </w:r>
      <w:r>
        <w:rPr>
          <w:color w:val="231F20"/>
          <w:spacing w:val="-12"/>
        </w:rPr>
        <w:t> </w:t>
      </w:r>
      <w:r>
        <w:rPr>
          <w:color w:val="231F20"/>
        </w:rPr>
        <w:t>be</w:t>
      </w:r>
      <w:r>
        <w:rPr>
          <w:color w:val="231F20"/>
          <w:spacing w:val="-12"/>
        </w:rPr>
        <w:t> </w:t>
      </w:r>
      <w:r>
        <w:rPr>
          <w:color w:val="231F20"/>
        </w:rPr>
        <w:t>met</w:t>
      </w:r>
      <w:r>
        <w:rPr>
          <w:color w:val="231F20"/>
          <w:spacing w:val="-12"/>
        </w:rPr>
        <w:t> </w:t>
      </w:r>
      <w:r>
        <w:rPr>
          <w:color w:val="231F20"/>
          <w:spacing w:val="-3"/>
        </w:rPr>
        <w:t>by</w:t>
      </w:r>
      <w:r>
        <w:rPr>
          <w:color w:val="231F20"/>
          <w:spacing w:val="-11"/>
        </w:rPr>
        <w:t> </w:t>
      </w:r>
      <w:r>
        <w:rPr>
          <w:color w:val="231F20"/>
        </w:rPr>
        <w:t>recess,</w:t>
      </w:r>
      <w:r>
        <w:rPr>
          <w:color w:val="231F20"/>
          <w:spacing w:val="-12"/>
        </w:rPr>
        <w:t> </w:t>
      </w:r>
      <w:r>
        <w:rPr>
          <w:color w:val="231F20"/>
          <w:spacing w:val="-3"/>
        </w:rPr>
        <w:t>classroom </w:t>
      </w:r>
      <w:r>
        <w:rPr>
          <w:color w:val="231F20"/>
        </w:rPr>
        <w:t>energizers, dance, or other curriculum-based </w:t>
      </w:r>
      <w:r>
        <w:rPr>
          <w:color w:val="231F20"/>
          <w:spacing w:val="-3"/>
        </w:rPr>
        <w:t>physical </w:t>
      </w:r>
      <w:r>
        <w:rPr>
          <w:color w:val="231F20"/>
        </w:rPr>
        <w:t>activity </w:t>
      </w:r>
      <w:r>
        <w:rPr>
          <w:color w:val="231F20"/>
          <w:spacing w:val="-3"/>
        </w:rPr>
        <w:t>programs.</w:t>
      </w:r>
      <w:r>
        <w:rPr>
          <w:color w:val="231F20"/>
          <w:spacing w:val="-3"/>
          <w:position w:val="6"/>
          <w:sz w:val="10"/>
        </w:rPr>
        <w:t>232 </w:t>
      </w:r>
      <w:r>
        <w:rPr>
          <w:color w:val="231F20"/>
          <w:spacing w:val="-3"/>
        </w:rPr>
        <w:t>Classroom physical </w:t>
      </w:r>
      <w:r>
        <w:rPr>
          <w:color w:val="231F20"/>
        </w:rPr>
        <w:t>activity breaks are </w:t>
      </w:r>
      <w:r>
        <w:rPr>
          <w:color w:val="231F20"/>
          <w:spacing w:val="-2"/>
        </w:rPr>
        <w:t>not </w:t>
      </w:r>
      <w:r>
        <w:rPr>
          <w:color w:val="231F20"/>
        </w:rPr>
        <w:t>required, but can </w:t>
      </w:r>
      <w:r>
        <w:rPr>
          <w:color w:val="231F20"/>
          <w:spacing w:val="-3"/>
        </w:rPr>
        <w:t>contribute to </w:t>
      </w:r>
      <w:r>
        <w:rPr>
          <w:color w:val="231F20"/>
        </w:rPr>
        <w:t>the daily </w:t>
      </w:r>
      <w:r>
        <w:rPr>
          <w:color w:val="231F20"/>
          <w:spacing w:val="-3"/>
        </w:rPr>
        <w:t>30-minute physical </w:t>
      </w:r>
      <w:r>
        <w:rPr>
          <w:color w:val="231F20"/>
        </w:rPr>
        <w:t>activity</w:t>
      </w:r>
      <w:r>
        <w:rPr>
          <w:color w:val="231F20"/>
          <w:spacing w:val="-18"/>
        </w:rPr>
        <w:t> </w:t>
      </w:r>
      <w:r>
        <w:rPr>
          <w:color w:val="231F20"/>
          <w:spacing w:val="-3"/>
        </w:rPr>
        <w:t>requirement.</w:t>
      </w:r>
    </w:p>
    <w:p>
      <w:pPr>
        <w:pStyle w:val="BodyText"/>
        <w:spacing w:line="304" w:lineRule="auto" w:before="3"/>
        <w:ind w:left="389" w:right="776"/>
        <w:rPr>
          <w:sz w:val="10"/>
        </w:rPr>
      </w:pPr>
      <w:r>
        <w:rPr>
          <w:color w:val="231F20"/>
        </w:rPr>
        <w:t>The </w:t>
      </w:r>
      <w:r>
        <w:rPr>
          <w:color w:val="231F20"/>
          <w:spacing w:val="-3"/>
        </w:rPr>
        <w:t>state prohibits </w:t>
      </w:r>
      <w:r>
        <w:rPr>
          <w:color w:val="231F20"/>
        </w:rPr>
        <w:t>the withholding of </w:t>
      </w:r>
      <w:r>
        <w:rPr>
          <w:color w:val="231F20"/>
          <w:spacing w:val="-3"/>
        </w:rPr>
        <w:t>physical activity, </w:t>
      </w:r>
      <w:r>
        <w:rPr>
          <w:color w:val="231F20"/>
        </w:rPr>
        <w:t>including recess,</w:t>
      </w:r>
      <w:r>
        <w:rPr>
          <w:color w:val="231F20"/>
          <w:spacing w:val="-12"/>
        </w:rPr>
        <w:t> </w:t>
      </w:r>
      <w:r>
        <w:rPr>
          <w:color w:val="231F20"/>
        </w:rPr>
        <w:t>as</w:t>
      </w:r>
      <w:r>
        <w:rPr>
          <w:color w:val="231F20"/>
          <w:spacing w:val="-12"/>
        </w:rPr>
        <w:t> </w:t>
      </w:r>
      <w:r>
        <w:rPr>
          <w:color w:val="231F20"/>
        </w:rPr>
        <w:t>punishment</w:t>
      </w:r>
      <w:r>
        <w:rPr>
          <w:color w:val="231F20"/>
          <w:spacing w:val="-12"/>
        </w:rPr>
        <w:t> </w:t>
      </w:r>
      <w:r>
        <w:rPr>
          <w:color w:val="231F20"/>
          <w:spacing w:val="-3"/>
        </w:rPr>
        <w:t>for</w:t>
      </w:r>
      <w:r>
        <w:rPr>
          <w:color w:val="231F20"/>
          <w:spacing w:val="-11"/>
        </w:rPr>
        <w:t> </w:t>
      </w:r>
      <w:r>
        <w:rPr>
          <w:color w:val="231F20"/>
        </w:rPr>
        <w:t>disciplinary</w:t>
      </w:r>
      <w:r>
        <w:rPr>
          <w:color w:val="231F20"/>
          <w:spacing w:val="-12"/>
        </w:rPr>
        <w:t> </w:t>
      </w:r>
      <w:r>
        <w:rPr>
          <w:color w:val="231F20"/>
        </w:rPr>
        <w:t>reasons.</w:t>
      </w:r>
      <w:r>
        <w:rPr>
          <w:color w:val="231F20"/>
          <w:spacing w:val="-12"/>
        </w:rPr>
        <w:t> </w:t>
      </w:r>
      <w:r>
        <w:rPr>
          <w:color w:val="231F20"/>
        </w:rPr>
        <w:t>It</w:t>
      </w:r>
      <w:r>
        <w:rPr>
          <w:color w:val="231F20"/>
          <w:spacing w:val="-11"/>
        </w:rPr>
        <w:t> </w:t>
      </w:r>
      <w:r>
        <w:rPr>
          <w:color w:val="231F20"/>
        </w:rPr>
        <w:t>also</w:t>
      </w:r>
      <w:r>
        <w:rPr>
          <w:color w:val="231F20"/>
          <w:spacing w:val="-12"/>
        </w:rPr>
        <w:t> </w:t>
      </w:r>
      <w:r>
        <w:rPr>
          <w:color w:val="231F20"/>
          <w:spacing w:val="-3"/>
        </w:rPr>
        <w:t>prohibits</w:t>
      </w:r>
      <w:r>
        <w:rPr>
          <w:color w:val="231F20"/>
          <w:spacing w:val="-12"/>
        </w:rPr>
        <w:t> </w:t>
      </w:r>
      <w:r>
        <w:rPr>
          <w:color w:val="231F20"/>
        </w:rPr>
        <w:t>using physical activity as punishment for inappropriate</w:t>
      </w:r>
      <w:r>
        <w:rPr>
          <w:color w:val="231F20"/>
          <w:spacing w:val="-14"/>
        </w:rPr>
        <w:t> </w:t>
      </w:r>
      <w:r>
        <w:rPr>
          <w:color w:val="231F20"/>
          <w:spacing w:val="-2"/>
        </w:rPr>
        <w:t>behavior.</w:t>
      </w:r>
      <w:r>
        <w:rPr>
          <w:color w:val="231F20"/>
          <w:spacing w:val="-2"/>
          <w:position w:val="6"/>
          <w:sz w:val="10"/>
        </w:rPr>
        <w:t>233</w:t>
      </w:r>
    </w:p>
    <w:p>
      <w:pPr>
        <w:pStyle w:val="BodyText"/>
        <w:spacing w:line="300" w:lineRule="auto" w:before="178"/>
        <w:ind w:left="390" w:right="838" w:hanging="1"/>
      </w:pPr>
      <w:r>
        <w:rPr>
          <w:rFonts w:ascii="Franklin Gothic Demi"/>
          <w:color w:val="009CD8"/>
          <w:spacing w:val="-4"/>
          <w:sz w:val="20"/>
        </w:rPr>
        <w:t>Local School </w:t>
      </w:r>
      <w:r>
        <w:rPr>
          <w:rFonts w:ascii="Franklin Gothic Demi"/>
          <w:color w:val="009CD8"/>
          <w:spacing w:val="-5"/>
          <w:sz w:val="20"/>
        </w:rPr>
        <w:t>Wellness </w:t>
      </w:r>
      <w:r>
        <w:rPr>
          <w:rFonts w:ascii="Franklin Gothic Demi"/>
          <w:color w:val="009CD8"/>
          <w:spacing w:val="-4"/>
          <w:sz w:val="20"/>
        </w:rPr>
        <w:t>Policy: </w:t>
      </w:r>
      <w:r>
        <w:rPr>
          <w:color w:val="231F20"/>
          <w:spacing w:val="-3"/>
        </w:rPr>
        <w:t>The </w:t>
      </w:r>
      <w:r>
        <w:rPr>
          <w:color w:val="231F20"/>
          <w:spacing w:val="-4"/>
        </w:rPr>
        <w:t>state requires schools </w:t>
      </w:r>
      <w:r>
        <w:rPr>
          <w:color w:val="231F20"/>
        </w:rPr>
        <w:t>or </w:t>
      </w:r>
      <w:r>
        <w:rPr>
          <w:color w:val="231F20"/>
          <w:spacing w:val="-4"/>
        </w:rPr>
        <w:t>school districts to submit their local school wellness policy to the  state education agency; </w:t>
      </w:r>
      <w:r>
        <w:rPr>
          <w:color w:val="231F20"/>
          <w:spacing w:val="-3"/>
        </w:rPr>
        <w:t>modified </w:t>
      </w:r>
      <w:r>
        <w:rPr>
          <w:color w:val="231F20"/>
          <w:spacing w:val="-4"/>
        </w:rPr>
        <w:t>policies </w:t>
      </w:r>
      <w:r>
        <w:rPr>
          <w:color w:val="231F20"/>
          <w:spacing w:val="-3"/>
        </w:rPr>
        <w:t>must </w:t>
      </w:r>
      <w:r>
        <w:rPr>
          <w:color w:val="231F20"/>
        </w:rPr>
        <w:t>be </w:t>
      </w:r>
      <w:r>
        <w:rPr>
          <w:color w:val="231F20"/>
          <w:spacing w:val="-4"/>
        </w:rPr>
        <w:t>submitted </w:t>
      </w:r>
      <w:r>
        <w:rPr>
          <w:color w:val="231F20"/>
          <w:spacing w:val="-3"/>
        </w:rPr>
        <w:t>upon </w:t>
      </w:r>
      <w:r>
        <w:rPr>
          <w:color w:val="231F20"/>
          <w:spacing w:val="-4"/>
        </w:rPr>
        <w:t>adoption by </w:t>
      </w:r>
      <w:r>
        <w:rPr>
          <w:color w:val="231F20"/>
          <w:spacing w:val="-3"/>
        </w:rPr>
        <w:t>the </w:t>
      </w:r>
      <w:r>
        <w:rPr>
          <w:color w:val="231F20"/>
          <w:spacing w:val="-4"/>
        </w:rPr>
        <w:t>local board </w:t>
      </w:r>
      <w:r>
        <w:rPr>
          <w:color w:val="231F20"/>
        </w:rPr>
        <w:t>of </w:t>
      </w:r>
      <w:r>
        <w:rPr>
          <w:color w:val="231F20"/>
          <w:spacing w:val="-4"/>
        </w:rPr>
        <w:t>education.</w:t>
      </w:r>
      <w:r>
        <w:rPr>
          <w:color w:val="231F20"/>
          <w:spacing w:val="-4"/>
          <w:position w:val="6"/>
          <w:sz w:val="10"/>
        </w:rPr>
        <w:t>234 </w:t>
      </w:r>
      <w:r>
        <w:rPr>
          <w:color w:val="231F20"/>
          <w:spacing w:val="-3"/>
        </w:rPr>
        <w:t>The </w:t>
      </w:r>
      <w:r>
        <w:rPr>
          <w:color w:val="231F20"/>
          <w:spacing w:val="-4"/>
        </w:rPr>
        <w:t>state monitors the implementation </w:t>
      </w:r>
      <w:r>
        <w:rPr>
          <w:color w:val="231F20"/>
        </w:rPr>
        <w:t>of </w:t>
      </w:r>
      <w:r>
        <w:rPr>
          <w:color w:val="231F20"/>
          <w:spacing w:val="-4"/>
        </w:rPr>
        <w:t>local school wellness policies by conducting</w:t>
      </w:r>
      <w:r>
        <w:rPr>
          <w:color w:val="231F20"/>
          <w:spacing w:val="-25"/>
        </w:rPr>
        <w:t> </w:t>
      </w:r>
      <w:r>
        <w:rPr>
          <w:color w:val="231F20"/>
          <w:spacing w:val="-4"/>
        </w:rPr>
        <w:t>audits.</w:t>
      </w:r>
    </w:p>
    <w:p>
      <w:pPr>
        <w:pStyle w:val="BodyText"/>
        <w:spacing w:line="295" w:lineRule="auto" w:before="179"/>
        <w:ind w:left="389" w:right="638"/>
      </w:pPr>
      <w:r>
        <w:rPr>
          <w:rFonts w:ascii="Franklin Gothic Demi"/>
          <w:color w:val="009CD8"/>
          <w:sz w:val="20"/>
        </w:rPr>
        <w:t>State Standards: </w:t>
      </w:r>
      <w:r>
        <w:rPr>
          <w:color w:val="231F20"/>
        </w:rPr>
        <w:t>The state has adopted standards for physical education. </w:t>
      </w:r>
      <w:hyperlink r:id="rId201">
        <w:r>
          <w:rPr>
            <w:color w:val="25408F"/>
            <w:u w:val="single" w:color="25408F"/>
          </w:rPr>
          <w:t>The Physical Education Essential Standards</w:t>
        </w:r>
        <w:r>
          <w:rPr>
            <w:color w:val="25408F"/>
          </w:rPr>
          <w:t> </w:t>
        </w:r>
      </w:hyperlink>
      <w:r>
        <w:rPr>
          <w:color w:val="231F20"/>
        </w:rPr>
        <w:t>were revised in 2011.</w:t>
      </w:r>
    </w:p>
    <w:p>
      <w:pPr>
        <w:pStyle w:val="Heading5"/>
        <w:spacing w:before="163"/>
        <w:ind w:left="569"/>
      </w:pPr>
      <w:r>
        <w:rPr>
          <w:color w:val="58595B"/>
        </w:rPr>
        <w:t>Areas addressed in the state standards include:</w:t>
      </w:r>
    </w:p>
    <w:p>
      <w:pPr>
        <w:spacing w:line="285" w:lineRule="auto" w:before="110"/>
        <w:ind w:left="570" w:right="833"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2"/>
        <w:ind w:left="570" w:right="833"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1"/>
        <w:ind w:left="569"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5"/>
        <w:ind w:left="570"/>
      </w:pPr>
      <w:r>
        <w:rPr>
          <w:color w:val="231F20"/>
        </w:rPr>
        <w:t>maintain a health-enhancing level of physical activity and fitness</w:t>
      </w:r>
    </w:p>
    <w:p>
      <w:pPr>
        <w:pStyle w:val="BodyText"/>
        <w:spacing w:before="7"/>
      </w:pPr>
    </w:p>
    <w:p>
      <w:pPr>
        <w:spacing w:line="285" w:lineRule="auto" w:before="0"/>
        <w:ind w:left="570" w:right="833"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2"/>
        <w:ind w:left="570" w:right="833"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0"/>
        <w:rPr>
          <w:sz w:val="16"/>
        </w:rPr>
      </w:pPr>
    </w:p>
    <w:p>
      <w:pPr>
        <w:spacing w:before="0"/>
        <w:ind w:left="389" w:right="0" w:firstLine="0"/>
        <w:jc w:val="left"/>
        <w:rPr>
          <w:sz w:val="18"/>
        </w:rPr>
      </w:pPr>
      <w:r>
        <w:rPr>
          <w:rFonts w:ascii="Franklin Gothic Demi"/>
          <w:color w:val="009CD8"/>
          <w:sz w:val="20"/>
        </w:rPr>
        <w:t>State Curriculum: </w:t>
      </w:r>
      <w:r>
        <w:rPr>
          <w:color w:val="231F20"/>
          <w:sz w:val="18"/>
        </w:rPr>
        <w:t>The state does not require schools or school</w:t>
      </w:r>
    </w:p>
    <w:p>
      <w:pPr>
        <w:pStyle w:val="BodyText"/>
        <w:spacing w:line="304" w:lineRule="auto" w:before="45"/>
        <w:ind w:left="389" w:right="1062"/>
      </w:pPr>
      <w:r>
        <w:rPr>
          <w:color w:val="231F20"/>
        </w:rPr>
        <w:t>districts to use a specific curriculum, but requires review and/ or revision of curriculum every 4-5 years. In the past year it has</w:t>
      </w:r>
    </w:p>
    <w:p>
      <w:pPr>
        <w:pStyle w:val="BodyText"/>
        <w:spacing w:line="304" w:lineRule="auto" w:before="1"/>
        <w:ind w:left="389" w:right="894"/>
      </w:pPr>
      <w:r>
        <w:rPr>
          <w:color w:val="231F20"/>
        </w:rPr>
        <w:t>distributed goals and objectives of physical education and a chart describing the scope and sequence for physical education to</w:t>
      </w:r>
    </w:p>
    <w:p>
      <w:pPr>
        <w:spacing w:after="0" w:line="304" w:lineRule="auto"/>
        <w:sectPr>
          <w:type w:val="continuous"/>
          <w:pgSz w:w="12240" w:h="15840"/>
          <w:pgMar w:top="700" w:bottom="280" w:left="0" w:right="0"/>
          <w:cols w:num="2" w:equalWidth="0">
            <w:col w:w="5927" w:space="40"/>
            <w:col w:w="6273"/>
          </w:cols>
        </w:sectPr>
      </w:pPr>
    </w:p>
    <w:p>
      <w:pPr>
        <w:pStyle w:val="BodyText"/>
        <w:spacing w:before="1" w:after="1"/>
        <w:rPr>
          <w:sz w:val="25"/>
        </w:rPr>
      </w:pPr>
    </w:p>
    <w:p>
      <w:pPr>
        <w:pStyle w:val="BodyText"/>
        <w:spacing w:line="20" w:lineRule="exact"/>
        <w:ind w:left="525"/>
        <w:rPr>
          <w:sz w:val="2"/>
        </w:rPr>
      </w:pPr>
      <w:r>
        <w:rPr>
          <w:sz w:val="2"/>
        </w:rPr>
        <w:pict>
          <v:group style="width:556.450pt;height:1pt;mso-position-horizontal-relative:char;mso-position-vertical-relative:line" coordorigin="0,0" coordsize="11129,20">
            <v:line style="position:absolute" from="0,10" to="11129,10" stroked="true" strokeweight="1pt" strokecolor="#009cd8">
              <v:stroke dashstyle="solid"/>
            </v:line>
          </v:group>
        </w:pict>
      </w:r>
      <w:r>
        <w:rPr>
          <w:sz w:val="2"/>
        </w:rPr>
      </w:r>
    </w:p>
    <w:p>
      <w:pPr>
        <w:spacing w:after="0" w:line="20" w:lineRule="exact"/>
        <w:rPr>
          <w:sz w:val="2"/>
        </w:rPr>
        <w:sectPr>
          <w:type w:val="continuous"/>
          <w:pgSz w:w="12240" w:h="15840"/>
          <w:pgMar w:top="700" w:bottom="280" w:left="0" w:right="0"/>
        </w:sectPr>
      </w:pPr>
    </w:p>
    <w:p>
      <w:pPr>
        <w:spacing w:before="65"/>
        <w:ind w:left="980" w:right="0" w:firstLine="0"/>
        <w:jc w:val="left"/>
        <w:rPr>
          <w:sz w:val="16"/>
        </w:rPr>
      </w:pPr>
      <w:r>
        <w:rPr/>
        <w:pict>
          <v:group style="position:absolute;margin-left:0pt;margin-top:0pt;width:612pt;height:89.55pt;mso-position-horizontal-relative:page;mso-position-vertical-relative:page;z-index:-270927872"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pict>
          <v:shape style="position:absolute;margin-left:26.76pt;margin-top:-.02957pt;width:16pt;height:15pt;mso-position-horizontal-relative:page;mso-position-vertical-relative:paragraph;z-index:252035072" type="#_x0000_t202" filled="true" fillcolor="#009cd8" stroked="false">
            <v:textbox inset="0,0,0,0">
              <w:txbxContent>
                <w:p>
                  <w:pPr>
                    <w:spacing w:before="39"/>
                    <w:ind w:left="73" w:right="0" w:firstLine="0"/>
                    <w:jc w:val="left"/>
                    <w:rPr>
                      <w:rFonts w:ascii="Century Gothic"/>
                      <w:b/>
                      <w:sz w:val="16"/>
                    </w:rPr>
                  </w:pPr>
                  <w:r>
                    <w:rPr>
                      <w:rFonts w:ascii="Century Gothic"/>
                      <w:b/>
                      <w:color w:val="FFFFFF"/>
                      <w:sz w:val="16"/>
                    </w:rPr>
                    <w:t>94</w:t>
                  </w:r>
                </w:p>
              </w:txbxContent>
            </v:textbox>
            <v:fill type="solid"/>
            <w10:wrap type="none"/>
          </v:shape>
        </w:pict>
      </w:r>
      <w:r>
        <w:rPr>
          <w:color w:val="009CD8"/>
          <w:sz w:val="16"/>
        </w:rPr>
        <w:t>2016 SHAPE OF THE NATION</w:t>
      </w:r>
    </w:p>
    <w:p>
      <w:pPr>
        <w:spacing w:before="80"/>
        <w:ind w:left="980" w:right="0" w:firstLine="0"/>
        <w:jc w:val="left"/>
        <w:rPr>
          <w:sz w:val="14"/>
        </w:rPr>
      </w:pPr>
      <w:r>
        <w:rPr/>
        <w:br w:type="column"/>
      </w:r>
      <w:r>
        <w:rPr>
          <w:color w:val="6FB3E2"/>
          <w:sz w:val="14"/>
        </w:rPr>
        <w:t>© 2016, SHAPE America – Society of Health and Physical Educators</w:t>
      </w:r>
      <w:r>
        <w:rPr>
          <w:color w:val="6FB3E2"/>
          <w:position w:val="5"/>
          <w:sz w:val="8"/>
        </w:rPr>
        <w:t>® </w:t>
      </w:r>
      <w:r>
        <w:rPr>
          <w:color w:val="6FB3E2"/>
          <w:sz w:val="14"/>
        </w:rPr>
        <w:t>• </w:t>
      </w:r>
      <w:hyperlink r:id="rId54">
        <w:r>
          <w:rPr>
            <w:color w:val="6FB3E2"/>
            <w:sz w:val="14"/>
            <w:u w:val="single" w:color="6FB3E2"/>
          </w:rPr>
          <w:t>shapeamerica.org/shapeofthenation</w:t>
        </w:r>
      </w:hyperlink>
    </w:p>
    <w:p>
      <w:pPr>
        <w:spacing w:after="0"/>
        <w:jc w:val="left"/>
        <w:rPr>
          <w:sz w:val="14"/>
        </w:rPr>
        <w:sectPr>
          <w:type w:val="continuous"/>
          <w:pgSz w:w="12240" w:h="15840"/>
          <w:pgMar w:top="700" w:bottom="280" w:left="0" w:right="0"/>
          <w:cols w:num="2" w:equalWidth="0">
            <w:col w:w="2954" w:space="1475"/>
            <w:col w:w="781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after="0"/>
        <w:sectPr>
          <w:footerReference w:type="default" r:id="rId202"/>
          <w:pgSz w:w="12240" w:h="15840"/>
          <w:pgMar w:footer="0" w:header="0" w:top="0" w:bottom="280" w:left="0" w:right="0"/>
        </w:sectPr>
      </w:pPr>
    </w:p>
    <w:p>
      <w:pPr>
        <w:pStyle w:val="BodyText"/>
        <w:spacing w:line="304" w:lineRule="auto" w:before="101"/>
        <w:ind w:left="720" w:right="10"/>
      </w:pPr>
      <w:r>
        <w:rPr/>
        <w:pict>
          <v:shape style="position:absolute;margin-left:17.2672pt;margin-top:-102.003281pt;width:35.6pt;height:91.05pt;mso-position-horizontal-relative:page;mso-position-vertical-relative:paragraph;z-index:252043264"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color w:val="231F20"/>
        </w:rPr>
        <w:t>schools or school districts. It has also promoted use of the Physical Education Curriculum Analysis Tool (PECAT), through existing state communication networks, professional development session(s) sponsored by the Centers for Disease Control and Prevention (CDC), and presentations at state conferences or meetings.</w:t>
      </w:r>
    </w:p>
    <w:p>
      <w:pPr>
        <w:spacing w:line="297" w:lineRule="auto" w:before="179"/>
        <w:ind w:left="719" w:right="-11" w:firstLine="0"/>
        <w:jc w:val="left"/>
        <w:rPr>
          <w:sz w:val="18"/>
        </w:rPr>
      </w:pPr>
      <w:r>
        <w:rPr>
          <w:rFonts w:ascii="Franklin Gothic Demi" w:hAnsi="Franklin Gothic Demi"/>
          <w:color w:val="009CD8"/>
          <w:sz w:val="20"/>
        </w:rPr>
        <w:t>State Funding for Physical Education Programs: </w:t>
      </w:r>
      <w:r>
        <w:rPr>
          <w:color w:val="231F20"/>
          <w:sz w:val="18"/>
        </w:rPr>
        <w:t>School district appropriations fund the state’s physical education programs in school districts and schools. Grants for non-state funds are also available for education programs.</w:t>
      </w:r>
    </w:p>
    <w:p>
      <w:pPr>
        <w:pStyle w:val="BodyText"/>
        <w:spacing w:before="1"/>
        <w:rPr>
          <w:sz w:val="16"/>
        </w:rPr>
      </w:pPr>
    </w:p>
    <w:p>
      <w:pPr>
        <w:spacing w:before="0"/>
        <w:ind w:left="720" w:right="0" w:firstLine="0"/>
        <w:jc w:val="left"/>
        <w:rPr>
          <w:sz w:val="18"/>
        </w:rPr>
      </w:pPr>
      <w:r>
        <w:rPr>
          <w:rFonts w:ascii="Franklin Gothic Demi" w:hAnsi="Franklin Gothic Demi"/>
          <w:color w:val="009CD8"/>
          <w:sz w:val="20"/>
        </w:rPr>
        <w:t>Class Size: </w:t>
      </w:r>
      <w:r>
        <w:rPr>
          <w:color w:val="231F20"/>
          <w:sz w:val="18"/>
        </w:rPr>
        <w:t>The state’s required student-teacher ratio for</w:t>
      </w:r>
    </w:p>
    <w:p>
      <w:pPr>
        <w:pStyle w:val="BodyText"/>
        <w:spacing w:before="45"/>
        <w:ind w:left="720"/>
        <w:rPr>
          <w:sz w:val="10"/>
        </w:rPr>
      </w:pPr>
      <w:r>
        <w:rPr>
          <w:color w:val="231F20"/>
        </w:rPr>
        <w:t>academic classes is applicable to physical education.</w:t>
      </w:r>
      <w:r>
        <w:rPr>
          <w:color w:val="231F20"/>
          <w:position w:val="6"/>
          <w:sz w:val="10"/>
        </w:rPr>
        <w:t>235</w:t>
      </w:r>
    </w:p>
    <w:p>
      <w:pPr>
        <w:pStyle w:val="BodyText"/>
        <w:spacing w:before="4"/>
        <w:rPr>
          <w:sz w:val="20"/>
        </w:rPr>
      </w:pPr>
    </w:p>
    <w:p>
      <w:pPr>
        <w:spacing w:before="1"/>
        <w:ind w:left="720" w:right="0" w:firstLine="0"/>
        <w:jc w:val="left"/>
        <w:rPr>
          <w:sz w:val="18"/>
        </w:rPr>
      </w:pPr>
      <w:r>
        <w:rPr>
          <w:rFonts w:ascii="Franklin Gothic Demi"/>
          <w:color w:val="009CD8"/>
          <w:sz w:val="20"/>
        </w:rPr>
        <w:t>Grade Point Average </w:t>
      </w:r>
      <w:r>
        <w:rPr>
          <w:rFonts w:ascii="Franklin Gothic Demi"/>
          <w:color w:val="009CD8"/>
          <w:spacing w:val="-3"/>
          <w:sz w:val="20"/>
        </w:rPr>
        <w:t>(GPA):</w:t>
      </w:r>
      <w:r>
        <w:rPr>
          <w:rFonts w:ascii="Franklin Gothic Demi"/>
          <w:color w:val="009CD8"/>
          <w:spacing w:val="-41"/>
          <w:sz w:val="20"/>
        </w:rPr>
        <w:t> </w:t>
      </w:r>
      <w:r>
        <w:rPr>
          <w:color w:val="231F20"/>
          <w:sz w:val="18"/>
        </w:rPr>
        <w:t>The state does not require physical</w:t>
      </w:r>
    </w:p>
    <w:p>
      <w:pPr>
        <w:pStyle w:val="BodyText"/>
        <w:spacing w:before="45"/>
        <w:ind w:left="720"/>
      </w:pPr>
      <w:r>
        <w:rPr>
          <w:color w:val="231F20"/>
        </w:rPr>
        <w:t>education grades to be included in a student’s GPA.</w:t>
      </w:r>
    </w:p>
    <w:p>
      <w:pPr>
        <w:pStyle w:val="BodyText"/>
        <w:spacing w:before="4"/>
        <w:rPr>
          <w:sz w:val="20"/>
        </w:rPr>
      </w:pPr>
    </w:p>
    <w:p>
      <w:pPr>
        <w:spacing w:line="295" w:lineRule="auto" w:before="0"/>
        <w:ind w:left="719" w:right="-11" w:firstLine="0"/>
        <w:jc w:val="left"/>
        <w:rPr>
          <w:sz w:val="18"/>
        </w:rPr>
      </w:pPr>
      <w:r>
        <w:rPr>
          <w:rFonts w:ascii="Franklin Gothic Demi"/>
          <w:color w:val="009CD8"/>
          <w:sz w:val="20"/>
        </w:rPr>
        <w:t>Online Physical Education Courses: </w:t>
      </w:r>
      <w:r>
        <w:rPr>
          <w:color w:val="231F20"/>
          <w:sz w:val="18"/>
        </w:rPr>
        <w:t>The state allows required physical education credits to be earned through online physical education courses.</w:t>
      </w:r>
    </w:p>
    <w:p>
      <w:pPr>
        <w:pStyle w:val="BodyText"/>
        <w:spacing w:before="1"/>
        <w:rPr>
          <w:sz w:val="16"/>
        </w:rPr>
      </w:pPr>
    </w:p>
    <w:p>
      <w:pPr>
        <w:pStyle w:val="BodyText"/>
        <w:spacing w:line="302" w:lineRule="auto"/>
        <w:ind w:left="719"/>
      </w:pPr>
      <w:r>
        <w:rPr>
          <w:rFonts w:ascii="Franklin Gothic Demi" w:hAnsi="Franklin Gothic Demi"/>
          <w:color w:val="009CD8"/>
          <w:sz w:val="20"/>
        </w:rPr>
        <w:t>Student Assessment Requirements: </w:t>
      </w:r>
      <w:r>
        <w:rPr>
          <w:color w:val="231F20"/>
        </w:rPr>
        <w:t>The state requires student assessment in physical education</w:t>
      </w:r>
      <w:r>
        <w:rPr>
          <w:color w:val="231F20"/>
          <w:position w:val="6"/>
          <w:sz w:val="10"/>
        </w:rPr>
        <w:t>236  </w:t>
      </w:r>
      <w:r>
        <w:rPr>
          <w:color w:val="231F20"/>
        </w:rPr>
        <w:t>in grades 1-9. Students</w:t>
      </w:r>
      <w:r>
        <w:rPr>
          <w:color w:val="231F20"/>
          <w:spacing w:val="-5"/>
        </w:rPr>
        <w:t> </w:t>
      </w:r>
      <w:r>
        <w:rPr>
          <w:color w:val="231F20"/>
        </w:rPr>
        <w:t>are</w:t>
      </w:r>
      <w:r>
        <w:rPr>
          <w:color w:val="231F20"/>
          <w:spacing w:val="-4"/>
        </w:rPr>
        <w:t> </w:t>
      </w:r>
      <w:r>
        <w:rPr>
          <w:color w:val="231F20"/>
        </w:rPr>
        <w:t>assessed</w:t>
      </w:r>
      <w:r>
        <w:rPr>
          <w:color w:val="231F20"/>
          <w:spacing w:val="-4"/>
        </w:rPr>
        <w:t> </w:t>
      </w:r>
      <w:r>
        <w:rPr>
          <w:color w:val="231F20"/>
        </w:rPr>
        <w:t>in</w:t>
      </w:r>
      <w:r>
        <w:rPr>
          <w:color w:val="231F20"/>
          <w:spacing w:val="-5"/>
        </w:rPr>
        <w:t> </w:t>
      </w:r>
      <w:r>
        <w:rPr>
          <w:color w:val="231F20"/>
        </w:rPr>
        <w:t>National</w:t>
      </w:r>
      <w:r>
        <w:rPr>
          <w:color w:val="231F20"/>
          <w:spacing w:val="-4"/>
        </w:rPr>
        <w:t> </w:t>
      </w:r>
      <w:r>
        <w:rPr>
          <w:color w:val="231F20"/>
        </w:rPr>
        <w:t>Standard</w:t>
      </w:r>
      <w:r>
        <w:rPr>
          <w:color w:val="231F20"/>
          <w:spacing w:val="-4"/>
        </w:rPr>
        <w:t> </w:t>
      </w:r>
      <w:r>
        <w:rPr>
          <w:color w:val="231F20"/>
        </w:rPr>
        <w:t>3:</w:t>
      </w:r>
      <w:r>
        <w:rPr>
          <w:color w:val="231F20"/>
          <w:spacing w:val="-5"/>
        </w:rPr>
        <w:t> </w:t>
      </w:r>
      <w:r>
        <w:rPr>
          <w:color w:val="231F20"/>
        </w:rPr>
        <w:t>Knowledge</w:t>
      </w:r>
      <w:r>
        <w:rPr>
          <w:color w:val="231F20"/>
          <w:spacing w:val="-5"/>
        </w:rPr>
        <w:t> </w:t>
      </w:r>
      <w:r>
        <w:rPr>
          <w:color w:val="231F20"/>
        </w:rPr>
        <w:t>and</w:t>
      </w:r>
      <w:r>
        <w:rPr>
          <w:color w:val="231F20"/>
          <w:spacing w:val="-4"/>
        </w:rPr>
        <w:t> </w:t>
      </w:r>
      <w:r>
        <w:rPr>
          <w:color w:val="231F20"/>
        </w:rPr>
        <w:t>skills to achieve and maintain a health-enhancing level of physical activity and fitness. Aggregate results data are used to inform School Improvement Plans, wellness policies, and school district or</w:t>
      </w:r>
      <w:r>
        <w:rPr>
          <w:color w:val="231F20"/>
          <w:spacing w:val="-30"/>
        </w:rPr>
        <w:t> </w:t>
      </w:r>
      <w:r>
        <w:rPr>
          <w:color w:val="231F20"/>
        </w:rPr>
        <w:t>school’s long-term strategic planning. Individual student results are sent to parents/guardians of each</w:t>
      </w:r>
      <w:r>
        <w:rPr>
          <w:color w:val="231F20"/>
          <w:spacing w:val="-1"/>
        </w:rPr>
        <w:t> </w:t>
      </w:r>
      <w:r>
        <w:rPr>
          <w:color w:val="231F20"/>
        </w:rPr>
        <w:t>student.</w:t>
      </w:r>
    </w:p>
    <w:p>
      <w:pPr>
        <w:pStyle w:val="BodyText"/>
        <w:spacing w:line="297" w:lineRule="auto" w:before="178"/>
        <w:ind w:left="720" w:right="-11" w:hanging="1"/>
      </w:pPr>
      <w:r>
        <w:rPr>
          <w:rFonts w:ascii="Franklin Gothic Demi"/>
          <w:color w:val="009CD8"/>
          <w:sz w:val="20"/>
        </w:rPr>
        <w:t>Fitness Assessment: </w:t>
      </w:r>
      <w:r>
        <w:rPr>
          <w:color w:val="231F20"/>
        </w:rPr>
        <w:t>The state requires student physical fitness assessment in grades 1-9, but does not require use of a specific assessment tool. Results are shared at the school level (e.g. with students, parents, principal) and with the school district.</w:t>
      </w:r>
    </w:p>
    <w:p>
      <w:pPr>
        <w:pStyle w:val="BodyText"/>
        <w:spacing w:before="1"/>
        <w:rPr>
          <w:sz w:val="16"/>
        </w:rPr>
      </w:pPr>
    </w:p>
    <w:p>
      <w:pPr>
        <w:pStyle w:val="BodyText"/>
        <w:spacing w:line="300" w:lineRule="auto" w:before="1"/>
        <w:ind w:left="719" w:right="145"/>
      </w:pPr>
      <w:r>
        <w:rPr>
          <w:rFonts w:ascii="Franklin Gothic Demi"/>
          <w:color w:val="009CD8"/>
          <w:sz w:val="20"/>
        </w:rPr>
        <w:t>Body Mass Index (BMI): </w:t>
      </w:r>
      <w:r>
        <w:rPr>
          <w:color w:val="231F20"/>
        </w:rPr>
        <w:t>The state requires schools to collect BMI for each student in grades 1-9. The state provides model policies, policy guidance, or other materials to inform school or district policy on this screening. Individual student results are sent to parents.</w:t>
      </w:r>
    </w:p>
    <w:p>
      <w:pPr>
        <w:pStyle w:val="BodyText"/>
        <w:spacing w:line="302" w:lineRule="auto" w:before="100"/>
        <w:ind w:left="395" w:right="736"/>
      </w:pPr>
      <w:r>
        <w:rPr/>
        <w:br w:type="column"/>
      </w:r>
      <w:r>
        <w:rPr>
          <w:rFonts w:ascii="Franklin Gothic Demi"/>
          <w:color w:val="009CD8"/>
          <w:sz w:val="20"/>
        </w:rPr>
        <w:t>Certification/Licensure of Physical Education Teachers: </w:t>
      </w:r>
      <w:r>
        <w:rPr>
          <w:color w:val="231F20"/>
        </w:rPr>
        <w:t>The state requires physical education teachers to be state certified/licensed and endorsed to teach physical education at the elementary, middle school/junior high, and high school levels, and to teach online courses. It also requires physical education teachers to pass a physical education certificate/licensure exam before they are endorsed to teach physical education. Elementary classroom teachers (generalists) are allowed to teach required elementary school physical education classes.</w:t>
      </w:r>
    </w:p>
    <w:p>
      <w:pPr>
        <w:pStyle w:val="BodyText"/>
        <w:spacing w:before="10"/>
        <w:rPr>
          <w:sz w:val="15"/>
        </w:rPr>
      </w:pPr>
    </w:p>
    <w:p>
      <w:pPr>
        <w:pStyle w:val="BodyText"/>
        <w:spacing w:line="295" w:lineRule="auto"/>
        <w:ind w:left="395" w:right="898"/>
      </w:pPr>
      <w:r>
        <w:rPr>
          <w:rFonts w:ascii="Franklin Gothic Demi" w:hAnsi="Franklin Gothic Demi"/>
          <w:color w:val="009CD8"/>
          <w:sz w:val="20"/>
        </w:rPr>
        <w:t>Professional Development of Physical Education Teachers: </w:t>
      </w:r>
      <w:r>
        <w:rPr>
          <w:color w:val="231F20"/>
        </w:rPr>
        <w:t>Professional development is required in order to maintain/renew one’s physical education teacher certification or licensure, and this professional development must be on physical education topics. The state provides professional development events or funding specifically for physical education teachers.</w:t>
      </w:r>
    </w:p>
    <w:p>
      <w:pPr>
        <w:pStyle w:val="BodyText"/>
        <w:spacing w:before="4"/>
        <w:rPr>
          <w:sz w:val="16"/>
        </w:rPr>
      </w:pPr>
    </w:p>
    <w:p>
      <w:pPr>
        <w:spacing w:line="285" w:lineRule="auto" w:before="0"/>
        <w:ind w:left="395" w:right="714" w:firstLine="0"/>
        <w:jc w:val="left"/>
        <w:rPr>
          <w:sz w:val="18"/>
        </w:rPr>
      </w:pPr>
      <w:r>
        <w:rPr>
          <w:rFonts w:ascii="Franklin Gothic Demi"/>
          <w:color w:val="009CD8"/>
          <w:sz w:val="20"/>
        </w:rPr>
        <w:t>Teacher Evaluation: </w:t>
      </w:r>
      <w:r>
        <w:rPr>
          <w:color w:val="231F20"/>
          <w:sz w:val="18"/>
        </w:rPr>
        <w:t>The state has a teacher evaluation system for all teachers.</w:t>
      </w:r>
    </w:p>
    <w:p>
      <w:pPr>
        <w:pStyle w:val="BodyText"/>
        <w:spacing w:before="10"/>
        <w:rPr>
          <w:sz w:val="16"/>
        </w:rPr>
      </w:pPr>
    </w:p>
    <w:p>
      <w:pPr>
        <w:pStyle w:val="BodyText"/>
        <w:spacing w:line="297" w:lineRule="auto"/>
        <w:ind w:left="395" w:right="714"/>
      </w:pPr>
      <w:r>
        <w:rPr>
          <w:rFonts w:ascii="Franklin Gothic Demi"/>
          <w:color w:val="009CD8"/>
          <w:sz w:val="20"/>
        </w:rPr>
        <w:t>National Board Certification: </w:t>
      </w:r>
      <w:r>
        <w:rPr>
          <w:color w:val="231F20"/>
        </w:rPr>
        <w:t>The state supports the National Board Certification Process by actively promoting and encouraging teachers to register for the process and by providing or facilitating mentoring for teachers going through the process.</w:t>
      </w:r>
    </w:p>
    <w:p>
      <w:pPr>
        <w:pStyle w:val="BodyText"/>
        <w:spacing w:before="2"/>
        <w:rPr>
          <w:sz w:val="16"/>
        </w:rPr>
      </w:pPr>
    </w:p>
    <w:p>
      <w:pPr>
        <w:pStyle w:val="BodyText"/>
        <w:spacing w:line="302" w:lineRule="auto"/>
        <w:ind w:left="395" w:right="714"/>
      </w:pPr>
      <w:r>
        <w:rPr>
          <w:rFonts w:ascii="Franklin Gothic Demi"/>
          <w:color w:val="009CD8"/>
          <w:sz w:val="20"/>
        </w:rPr>
        <w:t>District Physical Education Coordinator: </w:t>
      </w:r>
      <w:r>
        <w:rPr>
          <w:color w:val="231F20"/>
        </w:rPr>
        <w:t>The state does not require each school district to have a licensed physical educator serving as a physical education coordinator. It has designated staffing to oversee implementation, compliance, technical assistance, or monitoring of physical education programs in school districts and schools.</w:t>
      </w:r>
    </w:p>
    <w:p>
      <w:pPr>
        <w:pStyle w:val="Heading5"/>
        <w:ind w:left="395"/>
      </w:pPr>
      <w:r>
        <w:rPr>
          <w:color w:val="009CD8"/>
        </w:rPr>
        <w:t>Contact Person:</w:t>
      </w:r>
    </w:p>
    <w:p>
      <w:pPr>
        <w:pStyle w:val="BodyText"/>
        <w:spacing w:before="45"/>
        <w:ind w:left="395"/>
      </w:pPr>
      <w:r>
        <w:rPr>
          <w:color w:val="231F20"/>
        </w:rPr>
        <w:t>Burt Jenkins</w:t>
      </w:r>
    </w:p>
    <w:p>
      <w:pPr>
        <w:pStyle w:val="BodyText"/>
        <w:spacing w:before="56"/>
        <w:ind w:left="395"/>
      </w:pPr>
      <w:r>
        <w:rPr>
          <w:color w:val="231F20"/>
        </w:rPr>
        <w:t>Healthful Living Consultant</w:t>
      </w:r>
    </w:p>
    <w:p>
      <w:pPr>
        <w:pStyle w:val="BodyText"/>
        <w:spacing w:before="56"/>
        <w:ind w:left="395"/>
      </w:pPr>
      <w:r>
        <w:rPr>
          <w:color w:val="231F20"/>
        </w:rPr>
        <w:t>North Carolina Department of Public Instruction</w:t>
      </w:r>
    </w:p>
    <w:p>
      <w:pPr>
        <w:pStyle w:val="BodyText"/>
        <w:spacing w:line="304" w:lineRule="auto" w:before="55"/>
        <w:ind w:left="395" w:right="3376"/>
      </w:pPr>
      <w:r>
        <w:rPr>
          <w:color w:val="231F20"/>
        </w:rPr>
        <w:t>6341 Mail Service Center Raleigh, NC 27601</w:t>
      </w:r>
    </w:p>
    <w:p>
      <w:pPr>
        <w:pStyle w:val="BodyText"/>
        <w:spacing w:before="2"/>
        <w:ind w:left="395"/>
      </w:pPr>
      <w:r>
        <w:rPr>
          <w:color w:val="231F20"/>
        </w:rPr>
        <w:t>919-807-3637</w:t>
      </w:r>
    </w:p>
    <w:p>
      <w:pPr>
        <w:pStyle w:val="BodyText"/>
        <w:spacing w:before="56"/>
        <w:ind w:left="395"/>
      </w:pPr>
      <w:hyperlink r:id="rId203">
        <w:r>
          <w:rPr>
            <w:color w:val="231F20"/>
          </w:rPr>
          <w:t>burt.jenkins@dpi.nc.gov</w:t>
        </w:r>
      </w:hyperlink>
    </w:p>
    <w:p>
      <w:pPr>
        <w:spacing w:after="0"/>
        <w:sectPr>
          <w:type w:val="continuous"/>
          <w:pgSz w:w="12240" w:h="15840"/>
          <w:pgMar w:top="700" w:bottom="280" w:left="0" w:right="0"/>
          <w:cols w:num="2" w:equalWidth="0">
            <w:col w:w="5896" w:space="40"/>
            <w:col w:w="6304"/>
          </w:cols>
        </w:sectPr>
      </w:pPr>
    </w:p>
    <w:p>
      <w:pPr>
        <w:pStyle w:val="BodyText"/>
        <w:spacing w:before="2" w:after="1"/>
        <w:rPr>
          <w:sz w:val="16"/>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pStyle w:val="BodyText"/>
        <w:spacing w:before="1"/>
        <w:rPr>
          <w:sz w:val="6"/>
        </w:rPr>
      </w:pPr>
    </w:p>
    <w:p>
      <w:pPr>
        <w:spacing w:after="0"/>
        <w:rPr>
          <w:sz w:val="6"/>
        </w:rPr>
        <w:sectPr>
          <w:type w:val="continuous"/>
          <w:pgSz w:w="12240" w:h="15840"/>
          <w:pgMar w:top="700" w:bottom="280" w:left="0" w:right="0"/>
        </w:sectPr>
      </w:pPr>
    </w:p>
    <w:p>
      <w:pPr>
        <w:pStyle w:val="ListParagraph"/>
        <w:numPr>
          <w:ilvl w:val="0"/>
          <w:numId w:val="18"/>
        </w:numPr>
        <w:tabs>
          <w:tab w:pos="1060" w:val="left" w:leader="none"/>
        </w:tabs>
        <w:spacing w:line="254" w:lineRule="auto" w:before="81" w:after="0"/>
        <w:ind w:left="1059" w:right="49" w:hanging="340"/>
        <w:jc w:val="left"/>
        <w:rPr>
          <w:sz w:val="12"/>
        </w:rPr>
      </w:pPr>
      <w:r>
        <w:rPr>
          <w:color w:val="58595B"/>
          <w:sz w:val="12"/>
        </w:rPr>
        <w:t>North Carolina State Board of Education Policy Manual - Policy No. HRS-E-000, N.C. Bd. of Educ. Section 4, av</w:t>
      </w:r>
      <w:hyperlink r:id="rId204">
        <w:r>
          <w:rPr>
            <w:color w:val="58595B"/>
            <w:sz w:val="12"/>
          </w:rPr>
          <w:t>ailable at</w:t>
        </w:r>
        <w:r>
          <w:rPr>
            <w:color w:val="58595B"/>
            <w:spacing w:val="-21"/>
            <w:sz w:val="12"/>
          </w:rPr>
          <w:t> </w:t>
        </w:r>
        <w:r>
          <w:rPr>
            <w:color w:val="58595B"/>
            <w:sz w:val="12"/>
          </w:rPr>
          <w:t>http://sbepolicy.dpi.state.nc.us/policies/HRS-E-000.asp?pri=03&amp;</w:t>
        </w:r>
      </w:hyperlink>
      <w:hyperlink r:id="rId204">
        <w:r>
          <w:rPr>
            <w:color w:val="58595B"/>
            <w:sz w:val="12"/>
          </w:rPr>
          <w:t> cat=E&amp;pol=000&amp;acr=HRS.</w:t>
        </w:r>
      </w:hyperlink>
    </w:p>
    <w:p>
      <w:pPr>
        <w:pStyle w:val="ListParagraph"/>
        <w:numPr>
          <w:ilvl w:val="0"/>
          <w:numId w:val="18"/>
        </w:numPr>
        <w:tabs>
          <w:tab w:pos="1060" w:val="left" w:leader="none"/>
        </w:tabs>
        <w:spacing w:line="254" w:lineRule="auto" w:before="0" w:after="0"/>
        <w:ind w:left="1059" w:right="49" w:hanging="340"/>
        <w:jc w:val="left"/>
        <w:rPr>
          <w:sz w:val="12"/>
        </w:rPr>
      </w:pPr>
      <w:r>
        <w:rPr>
          <w:color w:val="58595B"/>
          <w:sz w:val="12"/>
        </w:rPr>
        <w:t>North Carolina State Board of Education Policy Manual - Policy No. HRS-E-000, N.C. Bd. of Educ. Section 4, av</w:t>
      </w:r>
      <w:hyperlink r:id="rId135">
        <w:r>
          <w:rPr>
            <w:color w:val="58595B"/>
            <w:sz w:val="12"/>
          </w:rPr>
          <w:t>ailable at</w:t>
        </w:r>
        <w:r>
          <w:rPr>
            <w:color w:val="58595B"/>
            <w:spacing w:val="-21"/>
            <w:sz w:val="12"/>
          </w:rPr>
          <w:t> </w:t>
        </w:r>
        <w:r>
          <w:rPr>
            <w:color w:val="58595B"/>
            <w:sz w:val="12"/>
          </w:rPr>
          <w:t>http://sbepolicy.dpi.state.nc.us/policies/HRS-E-000.asp?pri=03&amp;</w:t>
        </w:r>
      </w:hyperlink>
      <w:hyperlink r:id="rId135">
        <w:r>
          <w:rPr>
            <w:color w:val="58595B"/>
            <w:sz w:val="12"/>
          </w:rPr>
          <w:t> cat=E&amp;pol=000&amp;acr=HRS.</w:t>
        </w:r>
      </w:hyperlink>
    </w:p>
    <w:p>
      <w:pPr>
        <w:pStyle w:val="ListParagraph"/>
        <w:numPr>
          <w:ilvl w:val="0"/>
          <w:numId w:val="18"/>
        </w:numPr>
        <w:tabs>
          <w:tab w:pos="1060" w:val="left" w:leader="none"/>
        </w:tabs>
        <w:spacing w:line="254" w:lineRule="auto" w:before="0" w:after="0"/>
        <w:ind w:left="1059" w:right="49" w:hanging="340"/>
        <w:jc w:val="left"/>
        <w:rPr>
          <w:sz w:val="12"/>
        </w:rPr>
      </w:pPr>
      <w:r>
        <w:rPr>
          <w:color w:val="58595B"/>
          <w:sz w:val="12"/>
        </w:rPr>
        <w:t>North Carolina State Board of Education Policy Manual - Policy No. HRS-E-000, N.C. Bd. of Educ. Section 7, av</w:t>
      </w:r>
      <w:hyperlink r:id="rId135">
        <w:r>
          <w:rPr>
            <w:color w:val="58595B"/>
            <w:sz w:val="12"/>
          </w:rPr>
          <w:t>ailable at</w:t>
        </w:r>
        <w:r>
          <w:rPr>
            <w:color w:val="58595B"/>
            <w:spacing w:val="-21"/>
            <w:sz w:val="12"/>
          </w:rPr>
          <w:t> </w:t>
        </w:r>
        <w:r>
          <w:rPr>
            <w:color w:val="58595B"/>
            <w:sz w:val="12"/>
          </w:rPr>
          <w:t>http://sbepolicy.dpi.state.nc.us/policies/HRS-E-000.asp?pri=03&amp;</w:t>
        </w:r>
      </w:hyperlink>
      <w:hyperlink r:id="rId135">
        <w:r>
          <w:rPr>
            <w:color w:val="58595B"/>
            <w:sz w:val="12"/>
          </w:rPr>
          <w:t> cat=E&amp;pol=000&amp;acr=HRS.</w:t>
        </w:r>
      </w:hyperlink>
    </w:p>
    <w:p>
      <w:pPr>
        <w:pStyle w:val="ListParagraph"/>
        <w:numPr>
          <w:ilvl w:val="0"/>
          <w:numId w:val="18"/>
        </w:numPr>
        <w:tabs>
          <w:tab w:pos="1060" w:val="left" w:leader="none"/>
        </w:tabs>
        <w:spacing w:line="254" w:lineRule="auto" w:before="0" w:after="0"/>
        <w:ind w:left="1059" w:right="0" w:hanging="340"/>
        <w:jc w:val="left"/>
        <w:rPr>
          <w:sz w:val="12"/>
        </w:rPr>
      </w:pPr>
      <w:r>
        <w:rPr>
          <w:color w:val="58595B"/>
          <w:sz w:val="12"/>
        </w:rPr>
        <w:t>North</w:t>
      </w:r>
      <w:r>
        <w:rPr>
          <w:color w:val="58595B"/>
          <w:spacing w:val="-3"/>
          <w:sz w:val="12"/>
        </w:rPr>
        <w:t> </w:t>
      </w:r>
      <w:r>
        <w:rPr>
          <w:color w:val="58595B"/>
          <w:sz w:val="12"/>
        </w:rPr>
        <w:t>Carolina</w:t>
      </w:r>
      <w:r>
        <w:rPr>
          <w:color w:val="58595B"/>
          <w:spacing w:val="-2"/>
          <w:sz w:val="12"/>
        </w:rPr>
        <w:t> </w:t>
      </w:r>
      <w:r>
        <w:rPr>
          <w:color w:val="58595B"/>
          <w:sz w:val="12"/>
        </w:rPr>
        <w:t>State</w:t>
      </w:r>
      <w:r>
        <w:rPr>
          <w:color w:val="58595B"/>
          <w:spacing w:val="-2"/>
          <w:sz w:val="12"/>
        </w:rPr>
        <w:t> </w:t>
      </w:r>
      <w:r>
        <w:rPr>
          <w:color w:val="58595B"/>
          <w:sz w:val="12"/>
        </w:rPr>
        <w:t>Board</w:t>
      </w:r>
      <w:r>
        <w:rPr>
          <w:color w:val="58595B"/>
          <w:spacing w:val="-2"/>
          <w:sz w:val="12"/>
        </w:rPr>
        <w:t> </w:t>
      </w:r>
      <w:r>
        <w:rPr>
          <w:color w:val="58595B"/>
          <w:sz w:val="12"/>
        </w:rPr>
        <w:t>of</w:t>
      </w:r>
      <w:r>
        <w:rPr>
          <w:color w:val="58595B"/>
          <w:spacing w:val="-2"/>
          <w:sz w:val="12"/>
        </w:rPr>
        <w:t> </w:t>
      </w:r>
      <w:r>
        <w:rPr>
          <w:color w:val="58595B"/>
          <w:sz w:val="12"/>
        </w:rPr>
        <w:t>Education</w:t>
      </w:r>
      <w:r>
        <w:rPr>
          <w:color w:val="58595B"/>
          <w:spacing w:val="-2"/>
          <w:sz w:val="12"/>
        </w:rPr>
        <w:t> </w:t>
      </w:r>
      <w:r>
        <w:rPr>
          <w:color w:val="58595B"/>
          <w:sz w:val="12"/>
        </w:rPr>
        <w:t>Policy</w:t>
      </w:r>
      <w:r>
        <w:rPr>
          <w:color w:val="58595B"/>
          <w:spacing w:val="-2"/>
          <w:sz w:val="12"/>
        </w:rPr>
        <w:t> </w:t>
      </w:r>
      <w:r>
        <w:rPr>
          <w:color w:val="58595B"/>
          <w:sz w:val="12"/>
        </w:rPr>
        <w:t>Manual</w:t>
      </w:r>
      <w:r>
        <w:rPr>
          <w:color w:val="58595B"/>
          <w:spacing w:val="-3"/>
          <w:sz w:val="12"/>
        </w:rPr>
        <w:t> </w:t>
      </w:r>
      <w:r>
        <w:rPr>
          <w:color w:val="58595B"/>
          <w:sz w:val="12"/>
        </w:rPr>
        <w:t>-</w:t>
      </w:r>
      <w:r>
        <w:rPr>
          <w:color w:val="58595B"/>
          <w:spacing w:val="-2"/>
          <w:sz w:val="12"/>
        </w:rPr>
        <w:t> </w:t>
      </w:r>
      <w:r>
        <w:rPr>
          <w:color w:val="58595B"/>
          <w:sz w:val="12"/>
        </w:rPr>
        <w:t>Policy</w:t>
      </w:r>
      <w:r>
        <w:rPr>
          <w:color w:val="58595B"/>
          <w:spacing w:val="-2"/>
          <w:sz w:val="12"/>
        </w:rPr>
        <w:t> </w:t>
      </w:r>
      <w:r>
        <w:rPr>
          <w:color w:val="58595B"/>
          <w:sz w:val="12"/>
        </w:rPr>
        <w:t>No.</w:t>
      </w:r>
      <w:r>
        <w:rPr>
          <w:color w:val="58595B"/>
          <w:spacing w:val="-3"/>
          <w:sz w:val="12"/>
        </w:rPr>
        <w:t> </w:t>
      </w:r>
      <w:r>
        <w:rPr>
          <w:color w:val="58595B"/>
          <w:sz w:val="12"/>
        </w:rPr>
        <w:t>GCS-N-004,</w:t>
      </w:r>
      <w:r>
        <w:rPr>
          <w:color w:val="58595B"/>
          <w:spacing w:val="-2"/>
          <w:sz w:val="12"/>
        </w:rPr>
        <w:t> </w:t>
      </w:r>
      <w:r>
        <w:rPr>
          <w:color w:val="58595B"/>
          <w:sz w:val="12"/>
        </w:rPr>
        <w:t>N.C.</w:t>
      </w:r>
      <w:r>
        <w:rPr>
          <w:color w:val="58595B"/>
          <w:spacing w:val="-3"/>
          <w:sz w:val="12"/>
        </w:rPr>
        <w:t> </w:t>
      </w:r>
      <w:r>
        <w:rPr>
          <w:color w:val="58595B"/>
          <w:sz w:val="12"/>
        </w:rPr>
        <w:t>Bd.</w:t>
      </w:r>
      <w:r>
        <w:rPr>
          <w:color w:val="58595B"/>
          <w:spacing w:val="-3"/>
          <w:sz w:val="12"/>
        </w:rPr>
        <w:t> </w:t>
      </w:r>
      <w:r>
        <w:rPr>
          <w:color w:val="58595B"/>
          <w:sz w:val="12"/>
        </w:rPr>
        <w:t>of</w:t>
      </w:r>
      <w:r>
        <w:rPr>
          <w:color w:val="58595B"/>
          <w:spacing w:val="-2"/>
          <w:sz w:val="12"/>
        </w:rPr>
        <w:t> </w:t>
      </w:r>
      <w:r>
        <w:rPr>
          <w:color w:val="58595B"/>
          <w:sz w:val="12"/>
        </w:rPr>
        <w:t>Educ. (2012), av</w:t>
      </w:r>
      <w:hyperlink r:id="rId180">
        <w:r>
          <w:rPr>
            <w:color w:val="58595B"/>
            <w:sz w:val="12"/>
          </w:rPr>
          <w:t>ailable at http://hlnces.ncdpi.wikispaces.net/file/view/GCS-N-004%20</w:t>
        </w:r>
      </w:hyperlink>
      <w:hyperlink r:id="rId180">
        <w:r>
          <w:rPr>
            <w:color w:val="58595B"/>
            <w:sz w:val="12"/>
          </w:rPr>
          <w:t> Graduation%20Requirements.pdf/370493166/GCS-N-004%20Graduation%20Requirements.</w:t>
        </w:r>
      </w:hyperlink>
      <w:hyperlink r:id="rId180">
        <w:r>
          <w:rPr>
            <w:color w:val="58595B"/>
            <w:sz w:val="12"/>
          </w:rPr>
          <w:t> pdf; </w:t>
        </w:r>
      </w:hyperlink>
      <w:r>
        <w:rPr>
          <w:color w:val="58595B"/>
          <w:spacing w:val="-3"/>
          <w:sz w:val="12"/>
        </w:rPr>
        <w:t>16 </w:t>
      </w:r>
      <w:r>
        <w:rPr>
          <w:color w:val="58595B"/>
          <w:sz w:val="12"/>
        </w:rPr>
        <w:t>N.C. Admin. Code 0503 (2015); Statutory Reference: GS 115C-12(9b); GS 115C-81(b) (4); NC Constitution, Article IX, Section</w:t>
      </w:r>
      <w:r>
        <w:rPr>
          <w:color w:val="58595B"/>
          <w:spacing w:val="-6"/>
          <w:sz w:val="12"/>
        </w:rPr>
        <w:t> </w:t>
      </w:r>
      <w:r>
        <w:rPr>
          <w:color w:val="58595B"/>
          <w:sz w:val="12"/>
        </w:rPr>
        <w:t>5</w:t>
      </w:r>
    </w:p>
    <w:p>
      <w:pPr>
        <w:pStyle w:val="ListParagraph"/>
        <w:numPr>
          <w:ilvl w:val="0"/>
          <w:numId w:val="18"/>
        </w:numPr>
        <w:tabs>
          <w:tab w:pos="1060" w:val="left" w:leader="none"/>
        </w:tabs>
        <w:spacing w:line="135" w:lineRule="exact" w:before="0" w:after="0"/>
        <w:ind w:left="1059" w:right="0" w:hanging="341"/>
        <w:jc w:val="left"/>
        <w:rPr>
          <w:sz w:val="12"/>
        </w:rPr>
      </w:pPr>
      <w:r>
        <w:rPr>
          <w:color w:val="58595B"/>
          <w:sz w:val="12"/>
        </w:rPr>
        <w:t>North</w:t>
      </w:r>
      <w:r>
        <w:rPr>
          <w:color w:val="58595B"/>
          <w:spacing w:val="-3"/>
          <w:sz w:val="12"/>
        </w:rPr>
        <w:t> </w:t>
      </w:r>
      <w:r>
        <w:rPr>
          <w:color w:val="58595B"/>
          <w:sz w:val="12"/>
        </w:rPr>
        <w:t>Carolina</w:t>
      </w:r>
      <w:r>
        <w:rPr>
          <w:color w:val="58595B"/>
          <w:spacing w:val="-2"/>
          <w:sz w:val="12"/>
        </w:rPr>
        <w:t> </w:t>
      </w:r>
      <w:r>
        <w:rPr>
          <w:color w:val="58595B"/>
          <w:sz w:val="12"/>
        </w:rPr>
        <w:t>State</w:t>
      </w:r>
      <w:r>
        <w:rPr>
          <w:color w:val="58595B"/>
          <w:spacing w:val="-2"/>
          <w:sz w:val="12"/>
        </w:rPr>
        <w:t> </w:t>
      </w:r>
      <w:r>
        <w:rPr>
          <w:color w:val="58595B"/>
          <w:sz w:val="12"/>
        </w:rPr>
        <w:t>Board</w:t>
      </w:r>
      <w:r>
        <w:rPr>
          <w:color w:val="58595B"/>
          <w:spacing w:val="-2"/>
          <w:sz w:val="12"/>
        </w:rPr>
        <w:t> </w:t>
      </w:r>
      <w:r>
        <w:rPr>
          <w:color w:val="58595B"/>
          <w:sz w:val="12"/>
        </w:rPr>
        <w:t>of</w:t>
      </w:r>
      <w:r>
        <w:rPr>
          <w:color w:val="58595B"/>
          <w:spacing w:val="-2"/>
          <w:sz w:val="12"/>
        </w:rPr>
        <w:t> </w:t>
      </w:r>
      <w:r>
        <w:rPr>
          <w:color w:val="58595B"/>
          <w:sz w:val="12"/>
        </w:rPr>
        <w:t>Education</w:t>
      </w:r>
      <w:r>
        <w:rPr>
          <w:color w:val="58595B"/>
          <w:spacing w:val="-2"/>
          <w:sz w:val="12"/>
        </w:rPr>
        <w:t> </w:t>
      </w:r>
      <w:r>
        <w:rPr>
          <w:color w:val="58595B"/>
          <w:sz w:val="12"/>
        </w:rPr>
        <w:t>Policy</w:t>
      </w:r>
      <w:r>
        <w:rPr>
          <w:color w:val="58595B"/>
          <w:spacing w:val="-2"/>
          <w:sz w:val="12"/>
        </w:rPr>
        <w:t> </w:t>
      </w:r>
      <w:r>
        <w:rPr>
          <w:color w:val="58595B"/>
          <w:sz w:val="12"/>
        </w:rPr>
        <w:t>Manual</w:t>
      </w:r>
      <w:r>
        <w:rPr>
          <w:color w:val="58595B"/>
          <w:spacing w:val="-3"/>
          <w:sz w:val="12"/>
        </w:rPr>
        <w:t> </w:t>
      </w:r>
      <w:r>
        <w:rPr>
          <w:color w:val="58595B"/>
          <w:sz w:val="12"/>
        </w:rPr>
        <w:t>-</w:t>
      </w:r>
      <w:r>
        <w:rPr>
          <w:color w:val="58595B"/>
          <w:spacing w:val="-2"/>
          <w:sz w:val="12"/>
        </w:rPr>
        <w:t> </w:t>
      </w:r>
      <w:r>
        <w:rPr>
          <w:color w:val="58595B"/>
          <w:sz w:val="12"/>
        </w:rPr>
        <w:t>Policy</w:t>
      </w:r>
      <w:r>
        <w:rPr>
          <w:color w:val="58595B"/>
          <w:spacing w:val="-2"/>
          <w:sz w:val="12"/>
        </w:rPr>
        <w:t> </w:t>
      </w:r>
      <w:r>
        <w:rPr>
          <w:color w:val="58595B"/>
          <w:sz w:val="12"/>
        </w:rPr>
        <w:t>No.</w:t>
      </w:r>
      <w:r>
        <w:rPr>
          <w:color w:val="58595B"/>
          <w:spacing w:val="-3"/>
          <w:sz w:val="12"/>
        </w:rPr>
        <w:t> </w:t>
      </w:r>
      <w:r>
        <w:rPr>
          <w:color w:val="58595B"/>
          <w:sz w:val="12"/>
        </w:rPr>
        <w:t>GCS-N-004,</w:t>
      </w:r>
      <w:r>
        <w:rPr>
          <w:color w:val="58595B"/>
          <w:spacing w:val="-2"/>
          <w:sz w:val="12"/>
        </w:rPr>
        <w:t> </w:t>
      </w:r>
      <w:r>
        <w:rPr>
          <w:color w:val="58595B"/>
          <w:sz w:val="12"/>
        </w:rPr>
        <w:t>N.C.</w:t>
      </w:r>
      <w:r>
        <w:rPr>
          <w:color w:val="58595B"/>
          <w:spacing w:val="-3"/>
          <w:sz w:val="12"/>
        </w:rPr>
        <w:t> </w:t>
      </w:r>
      <w:r>
        <w:rPr>
          <w:color w:val="58595B"/>
          <w:sz w:val="12"/>
        </w:rPr>
        <w:t>Bd.</w:t>
      </w:r>
      <w:r>
        <w:rPr>
          <w:color w:val="58595B"/>
          <w:spacing w:val="-3"/>
          <w:sz w:val="12"/>
        </w:rPr>
        <w:t> </w:t>
      </w:r>
      <w:r>
        <w:rPr>
          <w:color w:val="58595B"/>
          <w:sz w:val="12"/>
        </w:rPr>
        <w:t>of</w:t>
      </w:r>
      <w:r>
        <w:rPr>
          <w:color w:val="58595B"/>
          <w:spacing w:val="-2"/>
          <w:sz w:val="12"/>
        </w:rPr>
        <w:t> </w:t>
      </w:r>
      <w:r>
        <w:rPr>
          <w:color w:val="58595B"/>
          <w:sz w:val="12"/>
        </w:rPr>
        <w:t>Educ.</w:t>
      </w:r>
    </w:p>
    <w:p>
      <w:pPr>
        <w:spacing w:before="6"/>
        <w:ind w:left="1059" w:right="0" w:firstLine="0"/>
        <w:jc w:val="left"/>
        <w:rPr>
          <w:sz w:val="12"/>
        </w:rPr>
      </w:pPr>
      <w:r>
        <w:rPr>
          <w:color w:val="58595B"/>
          <w:sz w:val="12"/>
        </w:rPr>
        <w:t>(2012), av</w:t>
      </w:r>
      <w:hyperlink r:id="rId205">
        <w:r>
          <w:rPr>
            <w:color w:val="58595B"/>
            <w:sz w:val="12"/>
          </w:rPr>
          <w:t>aliable at http://hlnces.ncdpi.wikispaces.net/file/view/GCS-N-004%20Graduation</w:t>
        </w:r>
      </w:hyperlink>
    </w:p>
    <w:p>
      <w:pPr>
        <w:spacing w:before="81"/>
        <w:ind w:left="735" w:right="0" w:firstLine="0"/>
        <w:jc w:val="left"/>
        <w:rPr>
          <w:sz w:val="12"/>
        </w:rPr>
      </w:pPr>
      <w:r>
        <w:rPr/>
        <w:br w:type="column"/>
      </w:r>
      <w:hyperlink r:id="rId205">
        <w:r>
          <w:rPr>
            <w:color w:val="58595B"/>
            <w:sz w:val="12"/>
          </w:rPr>
          <w:t>%20Requirements.pdf/370493166/GCS-N-004%20Graduation%20Requirements.pdf.</w:t>
        </w:r>
      </w:hyperlink>
    </w:p>
    <w:p>
      <w:pPr>
        <w:pStyle w:val="ListParagraph"/>
        <w:numPr>
          <w:ilvl w:val="0"/>
          <w:numId w:val="18"/>
        </w:numPr>
        <w:tabs>
          <w:tab w:pos="736" w:val="left" w:leader="none"/>
        </w:tabs>
        <w:spacing w:line="254" w:lineRule="auto" w:before="8" w:after="0"/>
        <w:ind w:left="735" w:right="782" w:hanging="340"/>
        <w:jc w:val="left"/>
        <w:rPr>
          <w:sz w:val="12"/>
        </w:rPr>
      </w:pPr>
      <w:r>
        <w:rPr>
          <w:color w:val="58595B"/>
          <w:sz w:val="12"/>
        </w:rPr>
        <w:t>North Carolina State Board of Education Policy Manual - Policy No. HRS-E-000, N.C. Bd. of Educ. Section 5, av</w:t>
      </w:r>
      <w:hyperlink r:id="rId206">
        <w:r>
          <w:rPr>
            <w:color w:val="58595B"/>
            <w:sz w:val="12"/>
          </w:rPr>
          <w:t>ailable at</w:t>
        </w:r>
        <w:r>
          <w:rPr>
            <w:color w:val="58595B"/>
            <w:spacing w:val="-21"/>
            <w:sz w:val="12"/>
          </w:rPr>
          <w:t> </w:t>
        </w:r>
        <w:r>
          <w:rPr>
            <w:color w:val="58595B"/>
            <w:sz w:val="12"/>
          </w:rPr>
          <w:t>http://sbepolicy.dpi.state.nc.us/policies/HRS-E-000.asp?pri=03&amp;</w:t>
        </w:r>
      </w:hyperlink>
      <w:r>
        <w:rPr>
          <w:color w:val="58595B"/>
          <w:sz w:val="12"/>
        </w:rPr>
        <w:t> cat=E&amp;pol=000&amp;acr=HRS.</w:t>
      </w:r>
    </w:p>
    <w:p>
      <w:pPr>
        <w:pStyle w:val="ListParagraph"/>
        <w:numPr>
          <w:ilvl w:val="0"/>
          <w:numId w:val="18"/>
        </w:numPr>
        <w:tabs>
          <w:tab w:pos="736" w:val="left" w:leader="none"/>
        </w:tabs>
        <w:spacing w:line="254" w:lineRule="auto" w:before="0" w:after="0"/>
        <w:ind w:left="735" w:right="782" w:hanging="340"/>
        <w:jc w:val="left"/>
        <w:rPr>
          <w:sz w:val="12"/>
        </w:rPr>
      </w:pPr>
      <w:r>
        <w:rPr>
          <w:color w:val="58595B"/>
          <w:sz w:val="12"/>
        </w:rPr>
        <w:t>North Carolina State Board of Education Policy Manual - Policy No. HRS-E-000, N.C. Bd. of Educ. Section 5, av</w:t>
      </w:r>
      <w:hyperlink r:id="rId206">
        <w:r>
          <w:rPr>
            <w:color w:val="58595B"/>
            <w:sz w:val="12"/>
          </w:rPr>
          <w:t>ailable at</w:t>
        </w:r>
        <w:r>
          <w:rPr>
            <w:color w:val="58595B"/>
            <w:spacing w:val="-21"/>
            <w:sz w:val="12"/>
          </w:rPr>
          <w:t> </w:t>
        </w:r>
        <w:r>
          <w:rPr>
            <w:color w:val="58595B"/>
            <w:sz w:val="12"/>
          </w:rPr>
          <w:t>http://sbepolicy.dpi.state.nc.us/policies/HRS-E-000.asp?pri=03&amp;</w:t>
        </w:r>
      </w:hyperlink>
      <w:r>
        <w:rPr>
          <w:color w:val="58595B"/>
          <w:sz w:val="12"/>
        </w:rPr>
        <w:t> cat=E&amp;pol=000&amp;acr=HRS.</w:t>
      </w:r>
    </w:p>
    <w:p>
      <w:pPr>
        <w:pStyle w:val="ListParagraph"/>
        <w:numPr>
          <w:ilvl w:val="0"/>
          <w:numId w:val="18"/>
        </w:numPr>
        <w:tabs>
          <w:tab w:pos="736" w:val="left" w:leader="none"/>
        </w:tabs>
        <w:spacing w:line="254" w:lineRule="auto" w:before="0" w:after="0"/>
        <w:ind w:left="735" w:right="782" w:hanging="340"/>
        <w:jc w:val="left"/>
        <w:rPr>
          <w:sz w:val="12"/>
        </w:rPr>
      </w:pPr>
      <w:r>
        <w:rPr>
          <w:color w:val="58595B"/>
          <w:sz w:val="12"/>
        </w:rPr>
        <w:t>North Carolina State Board of Education Policy Manual - Policy No. HRS-E-000, N.C. Bd. of Educ. Section 7, av</w:t>
      </w:r>
      <w:hyperlink r:id="rId206">
        <w:r>
          <w:rPr>
            <w:color w:val="58595B"/>
            <w:sz w:val="12"/>
          </w:rPr>
          <w:t>ailable at</w:t>
        </w:r>
        <w:r>
          <w:rPr>
            <w:color w:val="58595B"/>
            <w:spacing w:val="-21"/>
            <w:sz w:val="12"/>
          </w:rPr>
          <w:t> </w:t>
        </w:r>
        <w:r>
          <w:rPr>
            <w:color w:val="58595B"/>
            <w:sz w:val="12"/>
          </w:rPr>
          <w:t>http://sbepolicy.dpi.state.nc.us/policies/HRS-E-000.asp?pri=03&amp;</w:t>
        </w:r>
      </w:hyperlink>
      <w:r>
        <w:rPr>
          <w:color w:val="58595B"/>
          <w:sz w:val="12"/>
        </w:rPr>
        <w:t> cat=E&amp;pol=000&amp;acr=HRS.</w:t>
      </w:r>
    </w:p>
    <w:p>
      <w:pPr>
        <w:pStyle w:val="ListParagraph"/>
        <w:numPr>
          <w:ilvl w:val="0"/>
          <w:numId w:val="18"/>
        </w:numPr>
        <w:tabs>
          <w:tab w:pos="736" w:val="left" w:leader="none"/>
        </w:tabs>
        <w:spacing w:line="254" w:lineRule="auto" w:before="0" w:after="0"/>
        <w:ind w:left="735" w:right="782" w:hanging="340"/>
        <w:jc w:val="left"/>
        <w:rPr>
          <w:sz w:val="12"/>
        </w:rPr>
      </w:pPr>
      <w:r>
        <w:rPr>
          <w:color w:val="58595B"/>
          <w:sz w:val="12"/>
        </w:rPr>
        <w:t>North Carolina State Board of Education Policy Manual - Policy No. HRS-E-000, N.C. Bd. of Educ. Section 4, av</w:t>
      </w:r>
      <w:hyperlink r:id="rId206">
        <w:r>
          <w:rPr>
            <w:color w:val="58595B"/>
            <w:sz w:val="12"/>
          </w:rPr>
          <w:t>ailable at</w:t>
        </w:r>
        <w:r>
          <w:rPr>
            <w:color w:val="58595B"/>
            <w:spacing w:val="-21"/>
            <w:sz w:val="12"/>
          </w:rPr>
          <w:t> </w:t>
        </w:r>
        <w:r>
          <w:rPr>
            <w:color w:val="58595B"/>
            <w:sz w:val="12"/>
          </w:rPr>
          <w:t>http://sbepolicy.dpi.state.nc.us/policies/HRS-E-000.asp?pri=03&amp;</w:t>
        </w:r>
      </w:hyperlink>
      <w:r>
        <w:rPr>
          <w:color w:val="58595B"/>
          <w:sz w:val="12"/>
        </w:rPr>
        <w:t> cat=E&amp;pol=000&amp;acr=HRS.</w:t>
      </w:r>
    </w:p>
    <w:p>
      <w:pPr>
        <w:pStyle w:val="ListParagraph"/>
        <w:numPr>
          <w:ilvl w:val="0"/>
          <w:numId w:val="18"/>
        </w:numPr>
        <w:tabs>
          <w:tab w:pos="736" w:val="left" w:leader="none"/>
        </w:tabs>
        <w:spacing w:line="254" w:lineRule="auto" w:before="0" w:after="0"/>
        <w:ind w:left="735" w:right="782" w:hanging="340"/>
        <w:jc w:val="left"/>
        <w:rPr>
          <w:sz w:val="12"/>
        </w:rPr>
      </w:pPr>
      <w:r>
        <w:rPr>
          <w:color w:val="58595B"/>
          <w:sz w:val="12"/>
        </w:rPr>
        <w:t>North Carolina State Board of Education Policy Manual - Policy No. HRS-E-000, N.C. Bd. of Educ. Section 4, av</w:t>
      </w:r>
      <w:hyperlink r:id="rId206">
        <w:r>
          <w:rPr>
            <w:color w:val="58595B"/>
            <w:sz w:val="12"/>
          </w:rPr>
          <w:t>ailable at</w:t>
        </w:r>
        <w:r>
          <w:rPr>
            <w:color w:val="58595B"/>
            <w:spacing w:val="-21"/>
            <w:sz w:val="12"/>
          </w:rPr>
          <w:t> </w:t>
        </w:r>
        <w:r>
          <w:rPr>
            <w:color w:val="58595B"/>
            <w:sz w:val="12"/>
          </w:rPr>
          <w:t>http://sbepolicy.dpi.state.nc.us/policies/HRS-E-000.asp?pri=03&amp;</w:t>
        </w:r>
      </w:hyperlink>
      <w:r>
        <w:rPr>
          <w:color w:val="58595B"/>
          <w:sz w:val="12"/>
        </w:rPr>
        <w:t> cat=E&amp;pol=000&amp;acr=HRS.</w:t>
      </w:r>
    </w:p>
    <w:p>
      <w:pPr>
        <w:spacing w:after="0" w:line="254" w:lineRule="auto"/>
        <w:jc w:val="left"/>
        <w:rPr>
          <w:sz w:val="12"/>
        </w:rPr>
        <w:sectPr>
          <w:type w:val="continuous"/>
          <w:pgSz w:w="12240" w:h="15840"/>
          <w:pgMar w:top="700" w:bottom="280" w:left="0" w:right="0"/>
          <w:cols w:num="2" w:equalWidth="0">
            <w:col w:w="5896" w:space="40"/>
            <w:col w:w="6304"/>
          </w:cols>
        </w:sectPr>
      </w:pPr>
    </w:p>
    <w:p>
      <w:pPr>
        <w:pStyle w:val="BodyText"/>
        <w:spacing w:before="6"/>
        <w:rPr>
          <w:sz w:val="10"/>
        </w:rPr>
      </w:pPr>
      <w:r>
        <w:rPr/>
        <w:pict>
          <v:group style="position:absolute;margin-left:0pt;margin-top:0pt;width:612pt;height:89.55pt;mso-position-horizontal-relative:page;mso-position-vertical-relative:page;z-index:252041216"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8941;top:1374;width:2323;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20"/>
                        <w:sz w:val="26"/>
                      </w:rPr>
                      <w:t>NORTH CAROLINA</w:t>
                    </w:r>
                  </w:p>
                </w:txbxContent>
              </v:textbox>
              <w10:wrap type="none"/>
            </v:shape>
            <w10:wrap type="none"/>
          </v:group>
        </w:pict>
      </w:r>
    </w:p>
    <w:p>
      <w:pPr>
        <w:pStyle w:val="BodyText"/>
        <w:spacing w:line="20" w:lineRule="exact"/>
        <w:ind w:left="589"/>
        <w:rPr>
          <w:sz w:val="2"/>
        </w:rPr>
      </w:pPr>
      <w:r>
        <w:rPr>
          <w:sz w:val="2"/>
        </w:rPr>
        <w:pict>
          <v:group style="width:556.450pt;height:1pt;mso-position-horizontal-relative:char;mso-position-vertical-relative:line" coordorigin="0,0" coordsize="11129,20">
            <v:line style="position:absolute" from="0,10" to="11129,10" stroked="true" strokeweight="1pt" strokecolor="#009cd8">
              <v:stroke dashstyle="solid"/>
            </v:line>
          </v:group>
        </w:pict>
      </w:r>
      <w:r>
        <w:rPr>
          <w:sz w:val="2"/>
        </w:rPr>
      </w:r>
    </w:p>
    <w:p>
      <w:pPr>
        <w:tabs>
          <w:tab w:pos="10339" w:val="left" w:leader="none"/>
        </w:tabs>
        <w:spacing w:before="65"/>
        <w:ind w:left="608" w:right="0" w:firstLine="0"/>
        <w:jc w:val="left"/>
        <w:rPr>
          <w:sz w:val="16"/>
        </w:rPr>
      </w:pPr>
      <w:r>
        <w:rPr/>
        <w:pict>
          <v:shape style="position:absolute;margin-left:570.440979pt;margin-top:-.02957pt;width:16pt;height:15pt;mso-position-horizontal-relative:page;mso-position-vertical-relative:paragraph;z-index:252042240" type="#_x0000_t202" filled="true" fillcolor="#009cd8" stroked="false">
            <v:textbox inset="0,0,0,0">
              <w:txbxContent>
                <w:p>
                  <w:pPr>
                    <w:spacing w:before="39"/>
                    <w:ind w:left="73" w:right="0" w:firstLine="0"/>
                    <w:jc w:val="left"/>
                    <w:rPr>
                      <w:rFonts w:ascii="Century Gothic"/>
                      <w:b/>
                      <w:sz w:val="16"/>
                    </w:rPr>
                  </w:pPr>
                  <w:r>
                    <w:rPr>
                      <w:rFonts w:ascii="Century Gothic"/>
                      <w:b/>
                      <w:color w:val="FFFFFF"/>
                      <w:sz w:val="16"/>
                    </w:rPr>
                    <w:t>95</w:t>
                  </w:r>
                </w:p>
              </w:txbxContent>
            </v:textbox>
            <v:fill type="solid"/>
            <w10:wrap type="none"/>
          </v:shape>
        </w:pict>
      </w:r>
      <w:r>
        <w:rPr>
          <w:color w:val="6FB3E2"/>
          <w:sz w:val="14"/>
        </w:rPr>
        <w:t>©</w:t>
      </w:r>
      <w:r>
        <w:rPr>
          <w:color w:val="6FB3E2"/>
          <w:spacing w:val="-11"/>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1"/>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1"/>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1"/>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54">
        <w:r>
          <w:rPr>
            <w:color w:val="6FB3E2"/>
            <w:sz w:val="14"/>
            <w:u w:val="single" w:color="6FB3E2"/>
          </w:rPr>
          <w:t>shapeamerica.org/shapeofthenation</w:t>
        </w:r>
      </w:hyperlink>
      <w:r>
        <w:rPr>
          <w:color w:val="6FB3E2"/>
          <w:sz w:val="14"/>
        </w:rPr>
        <w:tab/>
      </w:r>
      <w:r>
        <w:rPr>
          <w:color w:val="009CD8"/>
          <w:sz w:val="16"/>
        </w:rPr>
        <w:t>State</w:t>
      </w:r>
      <w:r>
        <w:rPr>
          <w:color w:val="009CD8"/>
          <w:spacing w:val="-4"/>
          <w:sz w:val="16"/>
        </w:rPr>
        <w:t> </w:t>
      </w:r>
      <w:r>
        <w:rPr>
          <w:color w:val="009CD8"/>
          <w:sz w:val="16"/>
        </w:rPr>
        <w:t>Profile</w:t>
      </w:r>
    </w:p>
    <w:p>
      <w:pPr>
        <w:spacing w:after="0"/>
        <w:jc w:val="left"/>
        <w:rPr>
          <w:sz w:val="16"/>
        </w:rPr>
        <w:sectPr>
          <w:type w:val="continuous"/>
          <w:pgSz w:w="12240" w:h="15840"/>
          <w:pgMar w:top="700" w:bottom="280" w:left="0" w:right="0"/>
        </w:sectPr>
      </w:pPr>
    </w:p>
    <w:p>
      <w:pPr>
        <w:pStyle w:val="BodyText"/>
        <w:rPr>
          <w:sz w:val="20"/>
        </w:rPr>
      </w:pPr>
    </w:p>
    <w:p>
      <w:pPr>
        <w:pStyle w:val="BodyText"/>
        <w:rPr>
          <w:sz w:val="20"/>
        </w:rPr>
      </w:pPr>
    </w:p>
    <w:p>
      <w:pPr>
        <w:pStyle w:val="BodyText"/>
        <w:spacing w:before="5"/>
      </w:pPr>
    </w:p>
    <w:p>
      <w:pPr>
        <w:spacing w:after="0"/>
        <w:sectPr>
          <w:footerReference w:type="default" r:id="rId207"/>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2047360"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231.187302pt;margin-top:-14.851008pt;width:102.3pt;height:55pt;mso-position-horizontal-relative:page;mso-position-vertical-relative:paragraph;z-index:252046336" coordorigin="4624,-297" coordsize="2046,1100">
            <v:shape style="position:absolute;left:4630;top:-291;width:2033;height:1087" coordorigin="4630,-291" coordsize="2033,1087" path="m6476,-291l4630,-291,4630,796,6656,796,6663,741,6656,732,6645,657,6638,648,6621,630,6614,616,6607,574,6599,551,6603,445,6582,417,6578,209,6575,204,6571,177,6554,144,6550,130,6533,102,6529,89,6522,66,6519,38,6501,15,6498,-152,6504,-161,6508,-175,6501,-194,6498,-198,6487,-221,6483,-254,6476,-268,6476,-291xe" filled="true" fillcolor="#808285" stroked="false">
              <v:path arrowok="t"/>
              <v:fill type="solid"/>
            </v:shape>
            <v:shape style="position:absolute;left:4630;top:-291;width:2033;height:1087" coordorigin="4630,-291" coordsize="2033,1087" path="m6476,796l6476,796,4630,796,4630,680,4630,-291,4930,-291,6476,-291,6476,-268,6483,-254,6487,-221,6498,-198,6501,-194,6508,-175,6504,-161,6498,-152,6501,15,6519,38,6522,66,6529,89,6533,102,6550,130,6554,144,6571,177,6575,204,6578,209,6582,417,6603,445,6599,551,6607,574,6614,616,6621,630,6638,648,6645,657,6656,732,6663,741,6656,796,6476,796xe" filled="false" stroked="true" strokeweight=".645pt" strokecolor="#58595b">
              <v:path arrowok="t"/>
              <v:stroke dashstyle="solid"/>
            </v:shape>
            <v:shape style="position:absolute;left:4623;top:-298;width:2046;height:1100" type="#_x0000_t202" filled="false" stroked="false">
              <v:textbox inset="0,0,0,0">
                <w:txbxContent>
                  <w:p>
                    <w:pPr>
                      <w:spacing w:before="402"/>
                      <w:ind w:left="-440" w:right="-447" w:firstLine="0"/>
                      <w:jc w:val="left"/>
                      <w:rPr>
                        <w:rFonts w:ascii="Calibri"/>
                        <w:sz w:val="44"/>
                      </w:rPr>
                    </w:pPr>
                    <w:r>
                      <w:rPr>
                        <w:rFonts w:ascii="Calibri"/>
                        <w:color w:val="FFFFFF"/>
                        <w:w w:val="115"/>
                        <w:sz w:val="44"/>
                        <w:shd w:fill="009CD8" w:color="auto" w:val="clear"/>
                      </w:rPr>
                      <w:t>A</w:t>
                    </w:r>
                    <w:r>
                      <w:rPr>
                        <w:rFonts w:ascii="Calibri"/>
                        <w:color w:val="FFFFFF"/>
                        <w:sz w:val="44"/>
                        <w:shd w:fill="009CD8" w:color="auto" w:val="clear"/>
                      </w:rPr>
                      <w:t>                         </w:t>
                    </w:r>
                    <w:r>
                      <w:rPr>
                        <w:rFonts w:ascii="Calibri"/>
                        <w:color w:val="FFFFFF"/>
                        <w:spacing w:val="46"/>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20"/>
          <w:shd w:fill="009CD8" w:color="auto" w:val="clear"/>
        </w:rPr>
        <w:t>NORTH DAKOT</w:t>
      </w:r>
    </w:p>
    <w:p>
      <w:pPr>
        <w:pStyle w:val="BodyText"/>
        <w:spacing w:before="5"/>
        <w:rPr>
          <w:rFonts w:ascii="Calibri"/>
          <w:sz w:val="24"/>
        </w:rPr>
      </w:pPr>
    </w:p>
    <w:p>
      <w:pPr>
        <w:spacing w:after="0"/>
        <w:rPr>
          <w:rFonts w:ascii="Calibri"/>
          <w:sz w:val="24"/>
        </w:rPr>
        <w:sectPr>
          <w:type w:val="continuous"/>
          <w:pgSz w:w="12240" w:h="15840"/>
          <w:pgMar w:top="700" w:bottom="280" w:left="0" w:right="0"/>
        </w:sectPr>
      </w:pPr>
    </w:p>
    <w:p>
      <w:pPr>
        <w:pStyle w:val="BodyText"/>
        <w:spacing w:line="297" w:lineRule="auto" w:before="97"/>
        <w:ind w:left="759" w:right="5"/>
      </w:pPr>
      <w:r>
        <w:rPr/>
        <w:pict>
          <v:group style="position:absolute;margin-left:0pt;margin-top:0pt;width:612pt;height:89.55pt;mso-position-horizontal-relative:page;mso-position-vertical-relative:page;z-index:-270915584"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color w:val="009CD8"/>
          <w:sz w:val="20"/>
        </w:rPr>
        <w:t>Amount of Required Physical Education: </w:t>
      </w:r>
      <w:r>
        <w:rPr>
          <w:color w:val="231F20"/>
        </w:rPr>
        <w:t>The state requires students to take physical education in grades 1-10.</w:t>
      </w:r>
      <w:r>
        <w:rPr>
          <w:color w:val="231F20"/>
          <w:position w:val="6"/>
          <w:sz w:val="10"/>
        </w:rPr>
        <w:t>237 </w:t>
      </w:r>
      <w:r>
        <w:rPr>
          <w:color w:val="231F20"/>
        </w:rPr>
        <w:t>The state requires a minimum of 90 minutes per week for grades K-3 and allows 30 minutes of recess to count toward that time. At least</w:t>
      </w:r>
    </w:p>
    <w:p>
      <w:pPr>
        <w:pStyle w:val="BodyText"/>
        <w:spacing w:line="304" w:lineRule="auto" w:before="8"/>
        <w:ind w:left="759" w:right="161"/>
      </w:pPr>
      <w:r>
        <w:rPr>
          <w:color w:val="231F20"/>
        </w:rPr>
        <w:t>90 minutes per week are required for grades 4-6 (which cannot include recess), and at least 80 minutes per week for grades</w:t>
      </w:r>
    </w:p>
    <w:p>
      <w:pPr>
        <w:pStyle w:val="BodyText"/>
        <w:spacing w:line="304" w:lineRule="auto" w:before="2"/>
        <w:ind w:left="760" w:right="5" w:hanging="1"/>
      </w:pPr>
      <w:r>
        <w:rPr>
          <w:color w:val="231F20"/>
        </w:rPr>
        <w:t>7-8.</w:t>
      </w:r>
      <w:r>
        <w:rPr>
          <w:color w:val="231F20"/>
          <w:position w:val="6"/>
          <w:sz w:val="10"/>
        </w:rPr>
        <w:t>238 </w:t>
      </w:r>
      <w:r>
        <w:rPr>
          <w:color w:val="231F20"/>
        </w:rPr>
        <w:t>The state does not have a method for enforcing the physical education requirements.</w:t>
      </w:r>
    </w:p>
    <w:p>
      <w:pPr>
        <w:spacing w:line="297" w:lineRule="auto" w:before="177"/>
        <w:ind w:left="760" w:right="31"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2"/>
        <w:rPr>
          <w:sz w:val="16"/>
        </w:rPr>
      </w:pPr>
    </w:p>
    <w:p>
      <w:pPr>
        <w:spacing w:line="295" w:lineRule="auto" w:before="0"/>
        <w:ind w:left="759" w:right="161" w:firstLine="0"/>
        <w:jc w:val="left"/>
        <w:rPr>
          <w:sz w:val="10"/>
        </w:rPr>
      </w:pPr>
      <w:r>
        <w:rPr>
          <w:rFonts w:ascii="Franklin Gothic Demi"/>
          <w:color w:val="009CD8"/>
          <w:sz w:val="20"/>
        </w:rPr>
        <w:t>High School Graduation Requirements: </w:t>
      </w:r>
      <w:r>
        <w:rPr>
          <w:color w:val="231F20"/>
          <w:sz w:val="18"/>
        </w:rPr>
        <w:t>The state requires students to earn 1.0 credit in physical education or 0.5 credit in health and 0.5 credit in physical education for graduation.</w:t>
      </w:r>
      <w:r>
        <w:rPr>
          <w:color w:val="231F20"/>
          <w:position w:val="6"/>
          <w:sz w:val="10"/>
        </w:rPr>
        <w:t>239</w:t>
      </w:r>
    </w:p>
    <w:p>
      <w:pPr>
        <w:pStyle w:val="BodyText"/>
        <w:spacing w:before="1"/>
        <w:rPr>
          <w:sz w:val="16"/>
        </w:rPr>
      </w:pPr>
    </w:p>
    <w:p>
      <w:pPr>
        <w:pStyle w:val="BodyText"/>
        <w:spacing w:line="295" w:lineRule="auto"/>
        <w:ind w:left="760" w:right="161" w:hanging="1"/>
      </w:pPr>
      <w:r>
        <w:rPr>
          <w:rFonts w:ascii="Franklin Gothic Demi"/>
          <w:color w:val="009CD8"/>
          <w:sz w:val="20"/>
        </w:rPr>
        <w:t>Substitutions: </w:t>
      </w:r>
      <w:r>
        <w:rPr>
          <w:color w:val="231F20"/>
        </w:rPr>
        <w:t>The state does not permit school districts or schools to allow students to substitute other activities for</w:t>
      </w:r>
      <w:r>
        <w:rPr>
          <w:color w:val="231F20"/>
          <w:spacing w:val="-25"/>
        </w:rPr>
        <w:t> </w:t>
      </w:r>
      <w:r>
        <w:rPr>
          <w:color w:val="231F20"/>
        </w:rPr>
        <w:t>required physical</w:t>
      </w:r>
      <w:r>
        <w:rPr>
          <w:color w:val="231F20"/>
          <w:spacing w:val="-2"/>
        </w:rPr>
        <w:t> </w:t>
      </w:r>
      <w:r>
        <w:rPr>
          <w:color w:val="231F20"/>
        </w:rPr>
        <w:t>education.</w:t>
      </w:r>
    </w:p>
    <w:p>
      <w:pPr>
        <w:pStyle w:val="BodyText"/>
        <w:spacing w:before="1"/>
        <w:rPr>
          <w:sz w:val="16"/>
        </w:rPr>
      </w:pPr>
    </w:p>
    <w:p>
      <w:pPr>
        <w:pStyle w:val="BodyText"/>
        <w:spacing w:line="297" w:lineRule="auto"/>
        <w:ind w:left="759" w:right="161"/>
      </w:pPr>
      <w:r>
        <w:rPr>
          <w:rFonts w:ascii="Franklin Gothic Demi"/>
          <w:color w:val="009CD8"/>
          <w:sz w:val="20"/>
        </w:rPr>
        <w:t>Exemptions/Waivers: </w:t>
      </w:r>
      <w:r>
        <w:rPr>
          <w:color w:val="231F20"/>
        </w:rPr>
        <w:t>The state does not permit schools or school districts to apply for a waiver from state physical</w:t>
      </w:r>
      <w:r>
        <w:rPr>
          <w:color w:val="231F20"/>
          <w:spacing w:val="-32"/>
        </w:rPr>
        <w:t> </w:t>
      </w:r>
      <w:r>
        <w:rPr>
          <w:color w:val="231F20"/>
        </w:rPr>
        <w:t>education requirements.</w:t>
      </w:r>
      <w:r>
        <w:rPr>
          <w:color w:val="231F20"/>
          <w:spacing w:val="-5"/>
        </w:rPr>
        <w:t> </w:t>
      </w:r>
      <w:r>
        <w:rPr>
          <w:color w:val="231F20"/>
        </w:rPr>
        <w:t>Students</w:t>
      </w:r>
      <w:r>
        <w:rPr>
          <w:color w:val="231F20"/>
          <w:spacing w:val="-6"/>
        </w:rPr>
        <w:t> </w:t>
      </w:r>
      <w:r>
        <w:rPr>
          <w:color w:val="231F20"/>
        </w:rPr>
        <w:t>may</w:t>
      </w:r>
      <w:r>
        <w:rPr>
          <w:color w:val="231F20"/>
          <w:spacing w:val="-5"/>
        </w:rPr>
        <w:t> </w:t>
      </w:r>
      <w:r>
        <w:rPr>
          <w:color w:val="231F20"/>
        </w:rPr>
        <w:t>apply</w:t>
      </w:r>
      <w:r>
        <w:rPr>
          <w:color w:val="231F20"/>
          <w:spacing w:val="-5"/>
        </w:rPr>
        <w:t> </w:t>
      </w:r>
      <w:r>
        <w:rPr>
          <w:color w:val="231F20"/>
        </w:rPr>
        <w:t>for</w:t>
      </w:r>
      <w:r>
        <w:rPr>
          <w:color w:val="231F20"/>
          <w:spacing w:val="-4"/>
        </w:rPr>
        <w:t> </w:t>
      </w:r>
      <w:r>
        <w:rPr>
          <w:color w:val="231F20"/>
        </w:rPr>
        <w:t>an</w:t>
      </w:r>
      <w:r>
        <w:rPr>
          <w:color w:val="231F20"/>
          <w:spacing w:val="-5"/>
        </w:rPr>
        <w:t> </w:t>
      </w:r>
      <w:r>
        <w:rPr>
          <w:color w:val="231F20"/>
        </w:rPr>
        <w:t>exemption</w:t>
      </w:r>
      <w:r>
        <w:rPr>
          <w:color w:val="231F20"/>
          <w:spacing w:val="-5"/>
        </w:rPr>
        <w:t> </w:t>
      </w:r>
      <w:r>
        <w:rPr>
          <w:color w:val="231F20"/>
        </w:rPr>
        <w:t>from</w:t>
      </w:r>
      <w:r>
        <w:rPr>
          <w:color w:val="231F20"/>
          <w:spacing w:val="-5"/>
        </w:rPr>
        <w:t> </w:t>
      </w:r>
      <w:r>
        <w:rPr>
          <w:color w:val="231F20"/>
        </w:rPr>
        <w:t>required physical</w:t>
      </w:r>
      <w:r>
        <w:rPr>
          <w:color w:val="231F20"/>
          <w:spacing w:val="-2"/>
        </w:rPr>
        <w:t> </w:t>
      </w:r>
      <w:r>
        <w:rPr>
          <w:color w:val="231F20"/>
        </w:rPr>
        <w:t>education.</w:t>
      </w:r>
    </w:p>
    <w:p>
      <w:pPr>
        <w:pStyle w:val="BodyText"/>
        <w:spacing w:before="2"/>
        <w:rPr>
          <w:sz w:val="16"/>
        </w:rPr>
      </w:pPr>
    </w:p>
    <w:p>
      <w:pPr>
        <w:pStyle w:val="BodyText"/>
        <w:spacing w:line="302" w:lineRule="auto"/>
        <w:ind w:left="760" w:right="85" w:hanging="1"/>
      </w:pPr>
      <w:r>
        <w:rPr>
          <w:rFonts w:ascii="Franklin Gothic Demi"/>
          <w:color w:val="009CD8"/>
          <w:sz w:val="20"/>
        </w:rPr>
        <w:t>Physical Activity: </w:t>
      </w:r>
      <w:r>
        <w:rPr>
          <w:color w:val="231F20"/>
        </w:rPr>
        <w:t>The state does not require elementary  schools to provide daily recess, and it does not require a minimum weekly amount of physical activity time for elementary or high school students. Classroom physical activity breaks are not required. The state does not prohibit the use of withholding physical activity, including recess, as punishment for disciplinary reasons, nor does it prohibit using physical activity as punishment for inappropriate</w:t>
      </w:r>
      <w:r>
        <w:rPr>
          <w:color w:val="231F20"/>
          <w:spacing w:val="5"/>
        </w:rPr>
        <w:t> </w:t>
      </w:r>
      <w:r>
        <w:rPr>
          <w:color w:val="231F20"/>
        </w:rPr>
        <w:t>behavior.</w:t>
      </w:r>
    </w:p>
    <w:p>
      <w:pPr>
        <w:pStyle w:val="BodyText"/>
        <w:spacing w:line="300" w:lineRule="auto" w:before="178"/>
        <w:ind w:left="759" w:right="-10"/>
      </w:pPr>
      <w:r>
        <w:rPr>
          <w:rFonts w:ascii="Franklin Gothic Demi"/>
          <w:color w:val="009CD8"/>
          <w:sz w:val="20"/>
        </w:rPr>
        <w:t>Local School Wellness Policy: </w:t>
      </w:r>
      <w:r>
        <w:rPr>
          <w:color w:val="231F20"/>
        </w:rPr>
        <w:t>The state requires schools or school districts to provide their local school wellness policy to the state education agency and to post it online for the public. The state monitors implementation of local school wellness policies via a policy review every three years.</w:t>
      </w:r>
    </w:p>
    <w:p>
      <w:pPr>
        <w:pStyle w:val="BodyText"/>
        <w:spacing w:line="295" w:lineRule="auto" w:before="179"/>
        <w:ind w:left="760" w:right="51" w:hanging="1"/>
      </w:pPr>
      <w:r>
        <w:rPr>
          <w:rFonts w:ascii="Franklin Gothic Demi"/>
          <w:color w:val="009CD8"/>
          <w:spacing w:val="-5"/>
          <w:sz w:val="20"/>
        </w:rPr>
        <w:t>State </w:t>
      </w:r>
      <w:r>
        <w:rPr>
          <w:rFonts w:ascii="Franklin Gothic Demi"/>
          <w:color w:val="009CD8"/>
          <w:spacing w:val="-6"/>
          <w:sz w:val="20"/>
        </w:rPr>
        <w:t>Standards: </w:t>
      </w:r>
      <w:r>
        <w:rPr>
          <w:color w:val="231F20"/>
          <w:spacing w:val="-4"/>
        </w:rPr>
        <w:t>The </w:t>
      </w:r>
      <w:r>
        <w:rPr>
          <w:color w:val="231F20"/>
          <w:spacing w:val="-6"/>
        </w:rPr>
        <w:t>state </w:t>
      </w:r>
      <w:r>
        <w:rPr>
          <w:color w:val="231F20"/>
          <w:spacing w:val="-4"/>
        </w:rPr>
        <w:t>has </w:t>
      </w:r>
      <w:r>
        <w:rPr>
          <w:color w:val="231F20"/>
          <w:spacing w:val="-6"/>
        </w:rPr>
        <w:t>adopted standards for </w:t>
      </w:r>
      <w:r>
        <w:rPr>
          <w:color w:val="231F20"/>
          <w:spacing w:val="-7"/>
        </w:rPr>
        <w:t>physical </w:t>
      </w:r>
      <w:r>
        <w:rPr>
          <w:color w:val="231F20"/>
          <w:spacing w:val="-6"/>
        </w:rPr>
        <w:t>education, </w:t>
      </w:r>
      <w:r>
        <w:rPr>
          <w:color w:val="231F20"/>
          <w:spacing w:val="-4"/>
        </w:rPr>
        <w:t>but </w:t>
      </w:r>
      <w:r>
        <w:rPr>
          <w:color w:val="231F20"/>
          <w:spacing w:val="-5"/>
        </w:rPr>
        <w:t>school </w:t>
      </w:r>
      <w:r>
        <w:rPr>
          <w:color w:val="231F20"/>
          <w:spacing w:val="-6"/>
        </w:rPr>
        <w:t>districts </w:t>
      </w:r>
      <w:r>
        <w:rPr>
          <w:color w:val="231F20"/>
          <w:spacing w:val="-4"/>
        </w:rPr>
        <w:t>are </w:t>
      </w:r>
      <w:r>
        <w:rPr>
          <w:color w:val="231F20"/>
          <w:spacing w:val="-5"/>
        </w:rPr>
        <w:t>not </w:t>
      </w:r>
      <w:r>
        <w:rPr>
          <w:color w:val="231F20"/>
          <w:spacing w:val="-6"/>
        </w:rPr>
        <w:t>required </w:t>
      </w:r>
      <w:r>
        <w:rPr>
          <w:color w:val="231F20"/>
          <w:spacing w:val="-5"/>
        </w:rPr>
        <w:t>to </w:t>
      </w:r>
      <w:r>
        <w:rPr>
          <w:color w:val="231F20"/>
          <w:spacing w:val="-7"/>
        </w:rPr>
        <w:t>comply. </w:t>
      </w:r>
      <w:hyperlink r:id="rId208">
        <w:r>
          <w:rPr>
            <w:color w:val="25408F"/>
            <w:spacing w:val="-4"/>
            <w:u w:val="single" w:color="25408F"/>
          </w:rPr>
          <w:t>The </w:t>
        </w:r>
        <w:r>
          <w:rPr>
            <w:color w:val="25408F"/>
            <w:spacing w:val="-5"/>
            <w:u w:val="single" w:color="25408F"/>
          </w:rPr>
          <w:t>North</w:t>
        </w:r>
      </w:hyperlink>
      <w:r>
        <w:rPr>
          <w:color w:val="25408F"/>
          <w:spacing w:val="-5"/>
        </w:rPr>
        <w:t> </w:t>
      </w:r>
      <w:hyperlink r:id="rId208">
        <w:r>
          <w:rPr>
            <w:color w:val="25408F"/>
            <w:spacing w:val="-6"/>
            <w:u w:val="single" w:color="25408F"/>
          </w:rPr>
          <w:t>Dakota Physical Education Content Standards</w:t>
        </w:r>
        <w:r>
          <w:rPr>
            <w:color w:val="25408F"/>
            <w:spacing w:val="-6"/>
          </w:rPr>
          <w:t> </w:t>
        </w:r>
      </w:hyperlink>
      <w:r>
        <w:rPr>
          <w:color w:val="231F20"/>
          <w:spacing w:val="-5"/>
        </w:rPr>
        <w:t>were last </w:t>
      </w:r>
      <w:r>
        <w:rPr>
          <w:color w:val="231F20"/>
          <w:spacing w:val="-6"/>
        </w:rPr>
        <w:t>revised </w:t>
      </w:r>
      <w:r>
        <w:rPr>
          <w:color w:val="231F20"/>
          <w:spacing w:val="-3"/>
        </w:rPr>
        <w:t>in </w:t>
      </w:r>
      <w:r>
        <w:rPr>
          <w:color w:val="231F20"/>
          <w:spacing w:val="-8"/>
        </w:rPr>
        <w:t>2015.</w:t>
      </w:r>
    </w:p>
    <w:p>
      <w:pPr>
        <w:pStyle w:val="Heading5"/>
        <w:spacing w:before="97"/>
        <w:ind w:left="570"/>
      </w:pPr>
      <w:r>
        <w:rPr/>
        <w:br w:type="column"/>
      </w:r>
      <w:r>
        <w:rPr>
          <w:color w:val="58595B"/>
        </w:rPr>
        <w:t>Areas addressed in the state standards include:</w:t>
      </w:r>
    </w:p>
    <w:p>
      <w:pPr>
        <w:spacing w:line="285" w:lineRule="auto" w:before="110"/>
        <w:ind w:left="570" w:right="645"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2"/>
        <w:ind w:left="570" w:right="873"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2"/>
        <w:ind w:left="570"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4"/>
        <w:ind w:left="570"/>
      </w:pPr>
      <w:r>
        <w:rPr>
          <w:color w:val="231F20"/>
        </w:rPr>
        <w:t>maintain a health-enhancing level of physical activity and fitness</w:t>
      </w:r>
    </w:p>
    <w:p>
      <w:pPr>
        <w:pStyle w:val="BodyText"/>
        <w:spacing w:before="7"/>
      </w:pPr>
    </w:p>
    <w:p>
      <w:pPr>
        <w:spacing w:line="285" w:lineRule="auto" w:before="0"/>
        <w:ind w:left="570" w:right="873"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2"/>
        <w:ind w:left="570" w:right="873"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0"/>
        <w:rPr>
          <w:sz w:val="16"/>
        </w:rPr>
      </w:pPr>
    </w:p>
    <w:p>
      <w:pPr>
        <w:pStyle w:val="BodyText"/>
        <w:spacing w:line="295" w:lineRule="auto"/>
        <w:ind w:left="390" w:right="959"/>
      </w:pPr>
      <w:r>
        <w:rPr>
          <w:rFonts w:ascii="Franklin Gothic Demi"/>
          <w:color w:val="009CD8"/>
          <w:sz w:val="20"/>
        </w:rPr>
        <w:t>State Curriculum: </w:t>
      </w:r>
      <w:r>
        <w:rPr>
          <w:color w:val="231F20"/>
        </w:rPr>
        <w:t>The state does not require schools or school districts to use a specific curriculum, but schools must follow curriculum standards that meet or exceed state content</w:t>
      </w:r>
    </w:p>
    <w:p>
      <w:pPr>
        <w:pStyle w:val="BodyText"/>
        <w:spacing w:line="304" w:lineRule="auto" w:before="8"/>
        <w:ind w:left="390" w:right="645"/>
      </w:pPr>
      <w:r>
        <w:rPr>
          <w:color w:val="231F20"/>
        </w:rPr>
        <w:t>standards. In the past year it has not distributed curriculum tools to schools or school districts, but it has promoted use of the Physical Education Curriculum Analysis Tool (PECAT) through existing state communication networks, a professional development session sponsored by the Centers for Disease Control and Prevention (CDC), and presentation(s) at state conferences or meetings.</w:t>
      </w:r>
    </w:p>
    <w:p>
      <w:pPr>
        <w:spacing w:line="297" w:lineRule="auto" w:before="180"/>
        <w:ind w:left="390" w:right="926" w:firstLine="0"/>
        <w:jc w:val="left"/>
        <w:rPr>
          <w:sz w:val="18"/>
        </w:rPr>
      </w:pPr>
      <w:r>
        <w:rPr>
          <w:rFonts w:ascii="Franklin Gothic Demi" w:hAnsi="Franklin Gothic Demi"/>
          <w:color w:val="009CD8"/>
          <w:sz w:val="20"/>
        </w:rPr>
        <w:t>State Funding for Physical Education Programs: </w:t>
      </w:r>
      <w:r>
        <w:rPr>
          <w:color w:val="231F20"/>
          <w:sz w:val="18"/>
        </w:rPr>
        <w:t>General education funding is available for the state’s physical education programs in school districts and schools. No additional funding is available for physical education programs.</w:t>
      </w:r>
    </w:p>
    <w:p>
      <w:pPr>
        <w:pStyle w:val="BodyText"/>
        <w:spacing w:before="1"/>
        <w:rPr>
          <w:sz w:val="16"/>
        </w:rPr>
      </w:pPr>
    </w:p>
    <w:p>
      <w:pPr>
        <w:pStyle w:val="BodyText"/>
        <w:spacing w:line="285" w:lineRule="auto"/>
        <w:ind w:left="390" w:right="873" w:hanging="1"/>
      </w:pPr>
      <w:r>
        <w:rPr>
          <w:rFonts w:ascii="Franklin Gothic Demi"/>
          <w:color w:val="009CD8"/>
          <w:sz w:val="20"/>
        </w:rPr>
        <w:t>Class Size: </w:t>
      </w:r>
      <w:r>
        <w:rPr>
          <w:color w:val="231F20"/>
        </w:rPr>
        <w:t>The state does not have a required student-teacher ratio for academic classes.</w:t>
      </w:r>
    </w:p>
    <w:p>
      <w:pPr>
        <w:pStyle w:val="BodyText"/>
        <w:spacing w:before="10"/>
        <w:rPr>
          <w:sz w:val="16"/>
        </w:rPr>
      </w:pPr>
    </w:p>
    <w:p>
      <w:pPr>
        <w:spacing w:before="1"/>
        <w:ind w:left="390" w:right="0" w:firstLine="0"/>
        <w:jc w:val="left"/>
        <w:rPr>
          <w:sz w:val="18"/>
        </w:rPr>
      </w:pPr>
      <w:r>
        <w:rPr>
          <w:rFonts w:ascii="Franklin Gothic Demi"/>
          <w:color w:val="009CD8"/>
          <w:sz w:val="20"/>
        </w:rPr>
        <w:t>Grade Point Average (GPA): </w:t>
      </w:r>
      <w:r>
        <w:rPr>
          <w:color w:val="231F20"/>
          <w:sz w:val="18"/>
        </w:rPr>
        <w:t>The state requires physical</w:t>
      </w:r>
    </w:p>
    <w:p>
      <w:pPr>
        <w:pStyle w:val="BodyText"/>
        <w:spacing w:before="45"/>
        <w:ind w:left="390"/>
      </w:pPr>
      <w:r>
        <w:rPr>
          <w:color w:val="231F20"/>
        </w:rPr>
        <w:t>education grades to be included in a student’s GPA.</w:t>
      </w:r>
    </w:p>
    <w:p>
      <w:pPr>
        <w:pStyle w:val="BodyText"/>
        <w:spacing w:before="4"/>
        <w:rPr>
          <w:sz w:val="20"/>
        </w:rPr>
      </w:pPr>
    </w:p>
    <w:p>
      <w:pPr>
        <w:spacing w:line="295" w:lineRule="auto" w:before="0"/>
        <w:ind w:left="390" w:right="645" w:firstLine="0"/>
        <w:jc w:val="left"/>
        <w:rPr>
          <w:sz w:val="18"/>
        </w:rPr>
      </w:pPr>
      <w:r>
        <w:rPr>
          <w:rFonts w:ascii="Franklin Gothic Demi"/>
          <w:color w:val="009CD8"/>
          <w:sz w:val="20"/>
        </w:rPr>
        <w:t>Online Physical Education Courses: </w:t>
      </w:r>
      <w:r>
        <w:rPr>
          <w:color w:val="231F20"/>
          <w:sz w:val="18"/>
        </w:rPr>
        <w:t>The state does not allow required physical education credits to be earned through online physical education courses.</w:t>
      </w:r>
    </w:p>
    <w:p>
      <w:pPr>
        <w:pStyle w:val="BodyText"/>
        <w:spacing w:before="1"/>
        <w:rPr>
          <w:sz w:val="16"/>
        </w:rPr>
      </w:pPr>
    </w:p>
    <w:p>
      <w:pPr>
        <w:spacing w:line="285" w:lineRule="auto" w:before="0"/>
        <w:ind w:left="390" w:right="645" w:firstLine="0"/>
        <w:jc w:val="left"/>
        <w:rPr>
          <w:sz w:val="18"/>
        </w:rPr>
      </w:pPr>
      <w:r>
        <w:rPr>
          <w:rFonts w:ascii="Franklin Gothic Demi"/>
          <w:color w:val="009CD8"/>
          <w:sz w:val="20"/>
        </w:rPr>
        <w:t>Student Assessment Requirements: </w:t>
      </w:r>
      <w:r>
        <w:rPr>
          <w:color w:val="231F20"/>
          <w:sz w:val="18"/>
        </w:rPr>
        <w:t>The </w:t>
      </w:r>
      <w:r>
        <w:rPr>
          <w:color w:val="231F20"/>
          <w:spacing w:val="-3"/>
          <w:sz w:val="18"/>
        </w:rPr>
        <w:t>state </w:t>
      </w:r>
      <w:r>
        <w:rPr>
          <w:color w:val="231F20"/>
          <w:sz w:val="18"/>
        </w:rPr>
        <w:t>does </w:t>
      </w:r>
      <w:r>
        <w:rPr>
          <w:color w:val="231F20"/>
          <w:spacing w:val="-2"/>
          <w:sz w:val="18"/>
        </w:rPr>
        <w:t>not </w:t>
      </w:r>
      <w:r>
        <w:rPr>
          <w:color w:val="231F20"/>
          <w:spacing w:val="-4"/>
          <w:sz w:val="18"/>
        </w:rPr>
        <w:t>require </w:t>
      </w:r>
      <w:r>
        <w:rPr>
          <w:color w:val="231F20"/>
          <w:sz w:val="18"/>
        </w:rPr>
        <w:t>student assessment </w:t>
      </w:r>
      <w:r>
        <w:rPr>
          <w:color w:val="231F20"/>
          <w:spacing w:val="-3"/>
          <w:sz w:val="18"/>
        </w:rPr>
        <w:t>related to state physical </w:t>
      </w:r>
      <w:r>
        <w:rPr>
          <w:color w:val="231F20"/>
          <w:sz w:val="18"/>
        </w:rPr>
        <w:t>education </w:t>
      </w:r>
      <w:r>
        <w:rPr>
          <w:color w:val="231F20"/>
          <w:spacing w:val="-3"/>
          <w:sz w:val="18"/>
        </w:rPr>
        <w:t>standards.</w:t>
      </w:r>
    </w:p>
    <w:p>
      <w:pPr>
        <w:pStyle w:val="BodyText"/>
        <w:spacing w:before="10"/>
        <w:rPr>
          <w:sz w:val="16"/>
        </w:rPr>
      </w:pPr>
    </w:p>
    <w:p>
      <w:pPr>
        <w:spacing w:before="0"/>
        <w:ind w:left="390" w:right="0" w:firstLine="0"/>
        <w:jc w:val="left"/>
        <w:rPr>
          <w:sz w:val="18"/>
        </w:rPr>
      </w:pPr>
      <w:r>
        <w:rPr>
          <w:rFonts w:ascii="Franklin Gothic Demi"/>
          <w:color w:val="009CD8"/>
          <w:sz w:val="20"/>
        </w:rPr>
        <w:t>Fitness Assessment: </w:t>
      </w:r>
      <w:r>
        <w:rPr>
          <w:color w:val="231F20"/>
          <w:sz w:val="18"/>
        </w:rPr>
        <w:t>The state does not require student</w:t>
      </w:r>
    </w:p>
    <w:p>
      <w:pPr>
        <w:pStyle w:val="BodyText"/>
        <w:spacing w:before="45"/>
        <w:ind w:left="390"/>
      </w:pPr>
      <w:r>
        <w:rPr>
          <w:color w:val="231F20"/>
        </w:rPr>
        <w:t>physical fitness assessment.</w:t>
      </w:r>
    </w:p>
    <w:p>
      <w:pPr>
        <w:spacing w:after="0"/>
        <w:sectPr>
          <w:type w:val="continuous"/>
          <w:pgSz w:w="12240" w:h="15840"/>
          <w:pgMar w:top="700" w:bottom="280" w:left="0" w:right="0"/>
          <w:cols w:num="2" w:equalWidth="0">
            <w:col w:w="5926" w:space="40"/>
            <w:col w:w="6274"/>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spacing w:after="0"/>
        <w:sectPr>
          <w:footerReference w:type="default" r:id="rId209"/>
          <w:pgSz w:w="12240" w:h="15840"/>
          <w:pgMar w:footer="570" w:header="0" w:top="0" w:bottom="760" w:left="0" w:right="0"/>
        </w:sectPr>
      </w:pPr>
    </w:p>
    <w:p>
      <w:pPr>
        <w:pStyle w:val="Heading5"/>
        <w:spacing w:before="97"/>
        <w:ind w:left="720"/>
        <w:rPr>
          <w:rFonts w:ascii="Franklin Gothic Book"/>
          <w:sz w:val="18"/>
        </w:rPr>
      </w:pPr>
      <w:r>
        <w:rPr/>
        <w:pict>
          <v:shape style="position:absolute;margin-left:17.2672pt;margin-top:-102.150002pt;width:35.6pt;height:91.05pt;mso-position-horizontal-relative:page;mso-position-vertical-relative:paragraph;z-index:252052480"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color w:val="009CD8"/>
        </w:rPr>
        <w:t>Body Mass Index: </w:t>
      </w:r>
      <w:r>
        <w:rPr>
          <w:rFonts w:ascii="Franklin Gothic Book"/>
          <w:color w:val="231F20"/>
          <w:sz w:val="18"/>
        </w:rPr>
        <w:t>N/A</w:t>
      </w:r>
    </w:p>
    <w:p>
      <w:pPr>
        <w:pStyle w:val="BodyText"/>
        <w:spacing w:before="4"/>
        <w:rPr>
          <w:sz w:val="19"/>
        </w:rPr>
      </w:pPr>
    </w:p>
    <w:p>
      <w:pPr>
        <w:spacing w:line="300" w:lineRule="auto" w:before="0"/>
        <w:ind w:left="720" w:right="-6" w:firstLine="0"/>
        <w:jc w:val="left"/>
        <w:rPr>
          <w:sz w:val="18"/>
        </w:rPr>
      </w:pPr>
      <w:r>
        <w:rPr>
          <w:rFonts w:ascii="Franklin Gothic Demi"/>
          <w:color w:val="009CD8"/>
          <w:sz w:val="20"/>
        </w:rPr>
        <w:t>Certification/Licensure of Physical Education Teachers: </w:t>
      </w:r>
      <w:r>
        <w:rPr>
          <w:color w:val="231F20"/>
          <w:sz w:val="18"/>
        </w:rPr>
        <w:t>The state requires physical education teachers to be state certified/licensed and endorsed to teach physical education at</w:t>
      </w:r>
      <w:r>
        <w:rPr>
          <w:color w:val="231F20"/>
          <w:spacing w:val="-21"/>
          <w:sz w:val="18"/>
        </w:rPr>
        <w:t> </w:t>
      </w:r>
      <w:r>
        <w:rPr>
          <w:color w:val="231F20"/>
          <w:sz w:val="18"/>
        </w:rPr>
        <w:t>the elementary, middle school/junior high,</w:t>
      </w:r>
      <w:r>
        <w:rPr>
          <w:color w:val="231F20"/>
          <w:position w:val="6"/>
          <w:sz w:val="10"/>
        </w:rPr>
        <w:t>240 </w:t>
      </w:r>
      <w:r>
        <w:rPr>
          <w:color w:val="231F20"/>
          <w:sz w:val="18"/>
        </w:rPr>
        <w:t>and high school</w:t>
      </w:r>
      <w:r>
        <w:rPr>
          <w:color w:val="231F20"/>
          <w:spacing w:val="-14"/>
          <w:sz w:val="18"/>
        </w:rPr>
        <w:t> </w:t>
      </w:r>
      <w:r>
        <w:rPr>
          <w:color w:val="231F20"/>
          <w:sz w:val="18"/>
        </w:rPr>
        <w:t>levels.</w:t>
      </w:r>
    </w:p>
    <w:p>
      <w:pPr>
        <w:pStyle w:val="BodyText"/>
        <w:spacing w:line="304" w:lineRule="auto"/>
        <w:ind w:left="720"/>
      </w:pPr>
      <w:r>
        <w:rPr>
          <w:color w:val="231F20"/>
        </w:rPr>
        <w:t>It does not require physical education teachers to pass a physical education certificate/licensure exam before they are endorsed</w:t>
      </w:r>
    </w:p>
    <w:p>
      <w:pPr>
        <w:pStyle w:val="BodyText"/>
        <w:spacing w:line="304" w:lineRule="auto" w:before="1"/>
        <w:ind w:left="720"/>
      </w:pPr>
      <w:r>
        <w:rPr>
          <w:color w:val="231F20"/>
        </w:rPr>
        <w:t>to teach physical education. Elementary classroom teachers (generalists) are not allowed to teach required elementary school physical education classes.</w:t>
      </w:r>
    </w:p>
    <w:p>
      <w:pPr>
        <w:pStyle w:val="BodyText"/>
        <w:spacing w:line="295" w:lineRule="auto" w:before="178"/>
        <w:ind w:left="720"/>
      </w:pPr>
      <w:r>
        <w:rPr>
          <w:rFonts w:ascii="Franklin Gothic Demi" w:hAnsi="Franklin Gothic Demi"/>
          <w:color w:val="009CD8"/>
          <w:sz w:val="20"/>
        </w:rPr>
        <w:t>Professional Development of Physical Education Teachers: </w:t>
      </w:r>
      <w:r>
        <w:rPr>
          <w:color w:val="231F20"/>
        </w:rPr>
        <w:t>Professional development is not required in order to maintain/renew one’s physical education teacher certification or licensure. The state does not provide professional development events or funding specifically for physical education teachers.</w:t>
      </w:r>
    </w:p>
    <w:p>
      <w:pPr>
        <w:spacing w:before="176"/>
        <w:ind w:left="720" w:right="0" w:firstLine="0"/>
        <w:jc w:val="left"/>
        <w:rPr>
          <w:sz w:val="18"/>
        </w:rPr>
      </w:pPr>
      <w:r>
        <w:rPr>
          <w:rFonts w:ascii="Franklin Gothic Demi"/>
          <w:color w:val="009CD8"/>
          <w:spacing w:val="-3"/>
          <w:sz w:val="20"/>
        </w:rPr>
        <w:t>Teacher </w:t>
      </w:r>
      <w:r>
        <w:rPr>
          <w:rFonts w:ascii="Franklin Gothic Demi"/>
          <w:color w:val="009CD8"/>
          <w:sz w:val="20"/>
        </w:rPr>
        <w:t>Evaluation: </w:t>
      </w:r>
      <w:r>
        <w:rPr>
          <w:color w:val="231F20"/>
          <w:sz w:val="18"/>
        </w:rPr>
        <w:t>The state has a teacher evaluation system</w:t>
      </w:r>
    </w:p>
    <w:p>
      <w:pPr>
        <w:pStyle w:val="BodyText"/>
        <w:spacing w:before="45"/>
        <w:ind w:left="719"/>
      </w:pPr>
      <w:r>
        <w:rPr>
          <w:color w:val="231F20"/>
        </w:rPr>
        <w:t>specific to physical education teachers.</w:t>
      </w:r>
    </w:p>
    <w:p>
      <w:pPr>
        <w:pStyle w:val="BodyText"/>
        <w:spacing w:before="4"/>
        <w:rPr>
          <w:sz w:val="20"/>
        </w:rPr>
      </w:pPr>
    </w:p>
    <w:p>
      <w:pPr>
        <w:pStyle w:val="BodyText"/>
        <w:spacing w:line="300" w:lineRule="auto" w:before="1"/>
        <w:ind w:left="720"/>
      </w:pPr>
      <w:r>
        <w:rPr>
          <w:rFonts w:ascii="Franklin Gothic Demi"/>
          <w:color w:val="009CD8"/>
          <w:sz w:val="20"/>
        </w:rPr>
        <w:t>National Board Certification: </w:t>
      </w:r>
      <w:r>
        <w:rPr>
          <w:color w:val="231F20"/>
        </w:rPr>
        <w:t>The state does not actively promote or encourage teachers to register for the National Board Certification process, nor does it provide mentoring or funding support, or any type of monetary compensation, for physical education teachers going through the process.</w:t>
      </w:r>
    </w:p>
    <w:p>
      <w:pPr>
        <w:pStyle w:val="BodyText"/>
        <w:spacing w:line="297" w:lineRule="auto" w:before="97"/>
        <w:ind w:left="540" w:right="915"/>
      </w:pPr>
      <w:r>
        <w:rPr/>
        <w:br w:type="column"/>
      </w:r>
      <w:r>
        <w:rPr>
          <w:rFonts w:ascii="Franklin Gothic Demi"/>
          <w:color w:val="009CD8"/>
          <w:sz w:val="20"/>
        </w:rPr>
        <w:t>District Physical Education Coordinator: </w:t>
      </w:r>
      <w:r>
        <w:rPr>
          <w:color w:val="231F20"/>
        </w:rPr>
        <w:t>The state does not require each school district to have a licensed physical educator serving as a physical education coordinator. It does not have designated staffing to oversee implementation, compliance,</w:t>
      </w:r>
    </w:p>
    <w:p>
      <w:pPr>
        <w:pStyle w:val="BodyText"/>
        <w:spacing w:line="304" w:lineRule="auto" w:before="7"/>
        <w:ind w:left="540" w:right="723"/>
      </w:pPr>
      <w:r>
        <w:rPr>
          <w:color w:val="231F20"/>
        </w:rPr>
        <w:t>technical assistance, or monitoring of physical education programs in school districts and schools.</w:t>
      </w:r>
    </w:p>
    <w:p>
      <w:pPr>
        <w:pStyle w:val="Heading5"/>
        <w:spacing w:before="177"/>
        <w:ind w:left="540"/>
      </w:pPr>
      <w:r>
        <w:rPr>
          <w:color w:val="009CD8"/>
        </w:rPr>
        <w:t>Contact Person:</w:t>
      </w:r>
    </w:p>
    <w:p>
      <w:pPr>
        <w:pStyle w:val="BodyText"/>
        <w:spacing w:before="45"/>
        <w:ind w:left="540"/>
      </w:pPr>
      <w:r>
        <w:rPr>
          <w:color w:val="231F20"/>
        </w:rPr>
        <w:t>Katherine</w:t>
      </w:r>
      <w:r>
        <w:rPr>
          <w:color w:val="231F20"/>
          <w:spacing w:val="-10"/>
        </w:rPr>
        <w:t> </w:t>
      </w:r>
      <w:r>
        <w:rPr>
          <w:color w:val="231F20"/>
        </w:rPr>
        <w:t>Schirado</w:t>
      </w:r>
    </w:p>
    <w:p>
      <w:pPr>
        <w:pStyle w:val="BodyText"/>
        <w:spacing w:line="304" w:lineRule="auto" w:before="56"/>
        <w:ind w:left="540" w:right="2907"/>
      </w:pPr>
      <w:r>
        <w:rPr>
          <w:color w:val="231F20"/>
        </w:rPr>
        <w:t>Education Programs Administrator North Dakota State Government</w:t>
      </w:r>
    </w:p>
    <w:p>
      <w:pPr>
        <w:pStyle w:val="BodyText"/>
        <w:spacing w:before="2"/>
        <w:ind w:left="540"/>
      </w:pPr>
      <w:r>
        <w:rPr>
          <w:color w:val="231F20"/>
        </w:rPr>
        <w:t>600 East Boulevard Avenue, Dept. 201</w:t>
      </w:r>
    </w:p>
    <w:p>
      <w:pPr>
        <w:pStyle w:val="BodyText"/>
        <w:spacing w:before="55"/>
        <w:ind w:left="540"/>
      </w:pPr>
      <w:r>
        <w:rPr>
          <w:color w:val="231F20"/>
        </w:rPr>
        <w:t>Bismarck, ND 58505-0440</w:t>
      </w:r>
    </w:p>
    <w:p>
      <w:pPr>
        <w:pStyle w:val="BodyText"/>
        <w:spacing w:before="56"/>
        <w:ind w:left="540"/>
      </w:pPr>
      <w:r>
        <w:rPr>
          <w:color w:val="231F20"/>
        </w:rPr>
        <w:t>701-328-2098</w:t>
      </w:r>
    </w:p>
    <w:p>
      <w:pPr>
        <w:pStyle w:val="BodyText"/>
        <w:spacing w:before="56"/>
        <w:ind w:left="540"/>
      </w:pPr>
      <w:hyperlink r:id="rId210">
        <w:r>
          <w:rPr>
            <w:color w:val="231F20"/>
          </w:rPr>
          <w:t>kmschirado@nd.gov</w:t>
        </w:r>
      </w:hyperlink>
    </w:p>
    <w:p>
      <w:pPr>
        <w:spacing w:after="0"/>
        <w:sectPr>
          <w:type w:val="continuous"/>
          <w:pgSz w:w="12240" w:h="15840"/>
          <w:pgMar w:top="700" w:bottom="280" w:left="0" w:right="0"/>
          <w:cols w:num="2" w:equalWidth="0">
            <w:col w:w="5751" w:space="40"/>
            <w:col w:w="644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1"/>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pStyle w:val="BodyText"/>
        <w:spacing w:before="1"/>
        <w:rPr>
          <w:sz w:val="6"/>
        </w:rPr>
      </w:pPr>
    </w:p>
    <w:p>
      <w:pPr>
        <w:spacing w:after="0"/>
        <w:rPr>
          <w:sz w:val="6"/>
        </w:rPr>
        <w:sectPr>
          <w:type w:val="continuous"/>
          <w:pgSz w:w="12240" w:h="15840"/>
          <w:pgMar w:top="700" w:bottom="280" w:left="0" w:right="0"/>
        </w:sectPr>
      </w:pPr>
    </w:p>
    <w:p>
      <w:pPr>
        <w:spacing w:before="62"/>
        <w:ind w:left="720" w:right="0" w:firstLine="0"/>
        <w:jc w:val="left"/>
        <w:rPr>
          <w:sz w:val="14"/>
        </w:rPr>
      </w:pPr>
      <w:r>
        <w:rPr/>
        <w:pict>
          <v:group style="position:absolute;margin-left:0pt;margin-top:0pt;width:612pt;height:89.55pt;mso-position-horizontal-relative:page;mso-position-vertical-relative:page;z-index:252051456"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9215;top:1374;width:2049;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20"/>
                        <w:sz w:val="26"/>
                      </w:rPr>
                      <w:t>NORTH </w:t>
                    </w:r>
                    <w:r>
                      <w:rPr>
                        <w:rFonts w:ascii="Calibri"/>
                        <w:color w:val="009CD8"/>
                        <w:spacing w:val="-6"/>
                        <w:w w:val="120"/>
                        <w:sz w:val="26"/>
                      </w:rPr>
                      <w:t>DAKOTA</w:t>
                    </w:r>
                  </w:p>
                </w:txbxContent>
              </v:textbox>
              <w10:wrap type="none"/>
            </v:shape>
            <w10:wrap type="none"/>
          </v:group>
        </w:pict>
      </w:r>
      <w:r>
        <w:rPr>
          <w:color w:val="58595B"/>
          <w:sz w:val="14"/>
        </w:rPr>
        <w:t>237 N.D. Cent. Code § 15.1-21-01 (2015); N.D. Cent. Code § 15.1-21-02 (2015).</w:t>
      </w:r>
    </w:p>
    <w:p>
      <w:pPr>
        <w:spacing w:before="10"/>
        <w:ind w:left="720" w:right="0" w:firstLine="0"/>
        <w:jc w:val="left"/>
        <w:rPr>
          <w:sz w:val="14"/>
        </w:rPr>
      </w:pPr>
      <w:r>
        <w:rPr>
          <w:color w:val="58595B"/>
          <w:sz w:val="14"/>
        </w:rPr>
        <w:t>238 N.D. Admin. Code 67-19-01-35 (2015); N.D. Admin. Code 67-19-01-34 (2015).</w:t>
      </w:r>
    </w:p>
    <w:p>
      <w:pPr>
        <w:spacing w:before="62"/>
        <w:ind w:left="610" w:right="0" w:firstLine="0"/>
        <w:jc w:val="left"/>
        <w:rPr>
          <w:sz w:val="14"/>
        </w:rPr>
      </w:pPr>
      <w:r>
        <w:rPr/>
        <w:br w:type="column"/>
      </w:r>
      <w:r>
        <w:rPr>
          <w:color w:val="58595B"/>
          <w:sz w:val="14"/>
        </w:rPr>
        <w:t>239 N.D. Cent. Code § 15.1-21-02.2 (2015).</w:t>
      </w:r>
    </w:p>
    <w:p>
      <w:pPr>
        <w:spacing w:before="10"/>
        <w:ind w:left="610" w:right="0" w:firstLine="0"/>
        <w:jc w:val="left"/>
        <w:rPr>
          <w:sz w:val="14"/>
        </w:rPr>
      </w:pPr>
      <w:r>
        <w:rPr>
          <w:color w:val="58595B"/>
          <w:sz w:val="14"/>
        </w:rPr>
        <w:t>240 N.D. Cent. Code § 15.1-18-10 (2015).</w:t>
      </w:r>
    </w:p>
    <w:p>
      <w:pPr>
        <w:spacing w:after="0"/>
        <w:jc w:val="left"/>
        <w:rPr>
          <w:sz w:val="14"/>
        </w:rPr>
        <w:sectPr>
          <w:type w:val="continuous"/>
          <w:pgSz w:w="12240" w:h="15840"/>
          <w:pgMar w:top="700" w:bottom="280" w:left="0" w:right="0"/>
          <w:cols w:num="2" w:equalWidth="0">
            <w:col w:w="5682" w:space="40"/>
            <w:col w:w="6518"/>
          </w:cols>
        </w:sectPr>
      </w:pPr>
    </w:p>
    <w:p>
      <w:pPr>
        <w:pStyle w:val="BodyText"/>
        <w:rPr>
          <w:sz w:val="20"/>
        </w:rPr>
      </w:pPr>
    </w:p>
    <w:p>
      <w:pPr>
        <w:pStyle w:val="BodyText"/>
        <w:rPr>
          <w:sz w:val="20"/>
        </w:rPr>
      </w:pPr>
    </w:p>
    <w:p>
      <w:pPr>
        <w:pStyle w:val="BodyText"/>
        <w:spacing w:before="5"/>
      </w:pPr>
    </w:p>
    <w:p>
      <w:pPr>
        <w:spacing w:after="0"/>
        <w:sectPr>
          <w:footerReference w:type="default" r:id="rId211"/>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2056576"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131.119904pt;margin-top:-16.859009pt;width:63pt;height:64.55pt;mso-position-horizontal-relative:page;mso-position-vertical-relative:paragraph;z-index:252055552" coordorigin="2622,-337" coordsize="1260,1291">
            <v:shape style="position:absolute;left:2627;top:-333;width:1250;height:1282" coordorigin="2627,-333" coordsize="1250,1282" path="m3383,834l3189,834,3202,885,3258,917,3276,943,3276,949,3302,949,3351,939,3363,895,3363,888,3384,888,3389,885,3384,863,3384,840,3383,834xm3122,856l2976,856,3063,872,3071,885,3115,872,3122,856xm3515,699l2727,699,2740,705,2740,715,2753,722,2763,731,2776,738,2784,754,2797,802,2876,818,2902,834,2932,863,2963,872,2976,856,3122,856,3176,834,3383,834,3381,824,3381,814,3402,799,3410,754,3438,731,3501,731,3497,728,3497,715,3510,709,3515,705,3515,699xm3501,731l3438,731,3446,744,3464,747,3471,760,3464,779,3466,786,3476,786,3484,779,3489,763,3497,760,3509,760,3507,754,3510,738,3501,731xm3509,760l3497,760,3510,763,3509,760xm3022,-252l2632,-233,2632,49,2627,119,2627,705,2719,709,2727,699,3515,699,3515,677,3520,667,3528,661,3533,645,3541,638,3567,638,3572,629,3572,619,3595,597,3674,597,3684,580,3697,574,3726,542,3738,529,3759,520,3769,513,3782,481,3777,465,3784,449,3784,433,3795,424,3789,417,3789,408,3802,408,3802,395,3808,369,3813,369,3808,356,3825,315,3841,283,3846,270,3846,244,3841,231,3841,228,3846,215,3846,199,3828,174,3833,167,3833,161,3846,151,3877,151,3877,-22,3872,-28,3872,-121,3297,-121,3269,-137,3171,-137,3159,-143,3164,-146,3171,-160,3223,-163,3233,-169,3238,-175,3171,-175,3159,-182,3146,-185,3133,-201,3120,-208,3107,-208,3094,-214,3079,-217,3075,-223,3009,-223,3020,-240,3022,-252xm3567,638l3541,638,3564,645,3567,638xm3674,597l3607,597,3615,603,3625,613,3628,613,3651,606,3669,603,3674,597xm3428,-163l3394,-146,3363,-137,3338,-137,3310,-121,3872,-121,3872,-160,3453,-160,3428,-163xm3251,-153l3238,-153,3228,-146,3207,-146,3194,-137,3269,-137,3258,-143,3256,-146,3228,-146,3220,-153,3251,-153xm3872,-333l3838,-326,3813,-316,3784,-307,3754,-294,3733,-287,3726,-287,3707,-284,3689,-268,3654,-255,3638,-255,3633,-246,3595,-214,3572,-198,3541,-169,3520,-163,3510,-160,3872,-160,3872,-333xm3210,-198l3197,-192,3197,-182,3189,-175,3238,-175,3233,-182,3215,-182,3215,-185,3210,-198xm3063,-240l3053,-240,3050,-233,3040,-230,3027,-230,3020,-223,3075,-223,3071,-230,3063,-240xe" filled="true" fillcolor="#808285" stroked="false">
              <v:path arrowok="t"/>
              <v:fill type="solid"/>
            </v:shape>
            <v:shape style="position:absolute;left:2627;top:-333;width:1250;height:1282" coordorigin="2627,-333" coordsize="1250,1282" path="m2719,709l2727,699,2740,705,2740,715,2753,722,2763,731,2776,738,2784,754,2797,802,2876,818,2902,834,2932,863,2963,872,2976,856,3063,872,3071,885,3115,872,3122,856,3176,834,3189,834,3202,885,3258,917,3276,943,3276,949,3302,949,3351,939,3363,895,3363,888,3384,888,3389,885,3384,863,3384,840,3381,824,3381,814,3402,799,3410,754,3438,731,3446,744,3464,747,3471,760,3464,779,3466,786,3476,786,3484,779,3489,763,3497,760,3510,763,3507,754,3510,738,3497,728,3497,715,3510,709,3515,705,3515,677,3520,667,3528,661,3533,645,3541,638,3564,645,3572,628,3572,619,3595,597,3607,597,3615,603,3625,613,3628,613,3651,606,3669,603,3684,580,3697,574,3726,542,3738,529,3759,520,3769,513,3782,481,3777,465,3784,449,3784,433,3795,424,3789,417,3789,408,3802,408,3802,395,3808,369,3813,369,3808,356,3825,315,3841,283,3846,270,3846,244,3841,231,3841,228,3846,215,3846,199,3828,174,3833,167,3833,161,3846,151,3877,151,3877,75,3877,52,3877,-22,3872,-28,3872,-153,3872,-160,3872,-284,3872,-333,3838,-326,3813,-316,3784,-307,3754,-294,3733,-288,3726,-288,3707,-284,3689,-268,3654,-255,3638,-255,3633,-246,3595,-214,3572,-198,3541,-169,3520,-163,3510,-160,3489,-160,3482,-160,3453,-160,3428,-163,3394,-146,3363,-137,3340,-137,3338,-137,3310,-121,3297,-121,3258,-143,3251,-153,3241,-153,3238,-153,3228,-146,3220,-153,3207,-146,3194,-137,3181,-137,3171,-137,3159,-143,3164,-146,3171,-160,3223,-163,3233,-169,3238,-175,3233,-182,3215,-182,3215,-185,3210,-198,3197,-192,3197,-182,3189,-175,3171,-175,3159,-182,3146,-185,3133,-201,3120,-208,3107,-208,3094,-214,3079,-217,3071,-230,3063,-240,3053,-240,3050,-233,3040,-230,3027,-230,3020,-223,3009,-223,3020,-240,3022,-252,2632,-233,2632,-175,2632,-137,2632,-83,2632,-73,2632,20,2632,49,2627,119,2627,705,2719,709xe" filled="false" stroked="true" strokeweight=".465pt" strokecolor="#58595b">
              <v:path arrowok="t"/>
              <v:stroke dashstyle="solid"/>
            </v:shape>
            <v:shape style="position:absolute;left:2622;top:-338;width:1260;height:1291" type="#_x0000_t202" filled="false" stroked="false">
              <v:textbox inset="0,0,0,0">
                <w:txbxContent>
                  <w:p>
                    <w:pPr>
                      <w:spacing w:before="442"/>
                      <w:ind w:left="-769" w:right="-1916" w:firstLine="0"/>
                      <w:jc w:val="left"/>
                      <w:rPr>
                        <w:rFonts w:ascii="Calibri"/>
                        <w:sz w:val="44"/>
                      </w:rPr>
                    </w:pPr>
                    <w:r>
                      <w:rPr>
                        <w:rFonts w:ascii="Calibri"/>
                        <w:color w:val="FFFFFF"/>
                        <w:w w:val="120"/>
                        <w:sz w:val="44"/>
                        <w:shd w:fill="009CD8" w:color="auto" w:val="clear"/>
                      </w:rPr>
                      <w:t>O</w:t>
                    </w:r>
                    <w:r>
                      <w:rPr>
                        <w:rFonts w:ascii="Calibri"/>
                        <w:color w:val="FFFFFF"/>
                        <w:sz w:val="44"/>
                        <w:shd w:fill="009CD8" w:color="auto" w:val="clear"/>
                      </w:rPr>
                      <w:t>                                   </w:t>
                    </w:r>
                    <w:r>
                      <w:rPr>
                        <w:rFonts w:ascii="Calibri"/>
                        <w:color w:val="FFFFFF"/>
                        <w:spacing w:val="10"/>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20"/>
          <w:shd w:fill="009CD8" w:color="auto" w:val="clear"/>
        </w:rPr>
        <w:t>OHI</w:t>
      </w:r>
    </w:p>
    <w:p>
      <w:pPr>
        <w:pStyle w:val="BodyText"/>
        <w:spacing w:before="3"/>
        <w:rPr>
          <w:rFonts w:ascii="Calibri"/>
          <w:sz w:val="24"/>
        </w:rPr>
      </w:pPr>
    </w:p>
    <w:p>
      <w:pPr>
        <w:spacing w:after="0"/>
        <w:rPr>
          <w:rFonts w:ascii="Calibri"/>
          <w:sz w:val="24"/>
        </w:rPr>
        <w:sectPr>
          <w:type w:val="continuous"/>
          <w:pgSz w:w="12240" w:h="15840"/>
          <w:pgMar w:top="700" w:bottom="280" w:left="0" w:right="0"/>
        </w:sectPr>
      </w:pPr>
    </w:p>
    <w:p>
      <w:pPr>
        <w:pStyle w:val="BodyText"/>
        <w:spacing w:line="302" w:lineRule="auto" w:before="99"/>
        <w:ind w:left="759" w:right="-1"/>
      </w:pPr>
      <w:r>
        <w:rPr/>
        <w:pict>
          <v:group style="position:absolute;margin-left:0pt;margin-top:0pt;width:612pt;height:89.55pt;mso-position-horizontal-relative:page;mso-position-vertical-relative:page;z-index:-270906368"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color w:val="009CD8"/>
          <w:sz w:val="20"/>
        </w:rPr>
        <w:t>Amount of Required Physical Education: </w:t>
      </w:r>
      <w:r>
        <w:rPr>
          <w:color w:val="231F20"/>
        </w:rPr>
        <w:t>The state requires elementary, middle school/junior high and high schools to provide physical education to students.</w:t>
      </w:r>
      <w:r>
        <w:rPr>
          <w:color w:val="231F20"/>
          <w:position w:val="6"/>
          <w:sz w:val="10"/>
        </w:rPr>
        <w:t>241 </w:t>
      </w:r>
      <w:r>
        <w:rPr>
          <w:color w:val="231F20"/>
        </w:rPr>
        <w:t>High school students must earn physical</w:t>
      </w:r>
      <w:r>
        <w:rPr>
          <w:color w:val="231F20"/>
          <w:spacing w:val="-7"/>
        </w:rPr>
        <w:t> </w:t>
      </w:r>
      <w:r>
        <w:rPr>
          <w:color w:val="231F20"/>
        </w:rPr>
        <w:t>education</w:t>
      </w:r>
      <w:r>
        <w:rPr>
          <w:color w:val="231F20"/>
          <w:spacing w:val="-5"/>
        </w:rPr>
        <w:t> </w:t>
      </w:r>
      <w:r>
        <w:rPr>
          <w:color w:val="231F20"/>
        </w:rPr>
        <w:t>credit</w:t>
      </w:r>
      <w:r>
        <w:rPr>
          <w:color w:val="231F20"/>
          <w:spacing w:val="-5"/>
        </w:rPr>
        <w:t> </w:t>
      </w:r>
      <w:r>
        <w:rPr>
          <w:color w:val="231F20"/>
        </w:rPr>
        <w:t>for</w:t>
      </w:r>
      <w:r>
        <w:rPr>
          <w:color w:val="231F20"/>
          <w:spacing w:val="-5"/>
        </w:rPr>
        <w:t> </w:t>
      </w:r>
      <w:r>
        <w:rPr>
          <w:color w:val="231F20"/>
        </w:rPr>
        <w:t>graduation.</w:t>
      </w:r>
      <w:r>
        <w:rPr>
          <w:color w:val="231F20"/>
          <w:spacing w:val="-6"/>
        </w:rPr>
        <w:t> </w:t>
      </w:r>
      <w:r>
        <w:rPr>
          <w:color w:val="231F20"/>
        </w:rPr>
        <w:t>Requirements</w:t>
      </w:r>
      <w:r>
        <w:rPr>
          <w:color w:val="231F20"/>
          <w:spacing w:val="-5"/>
        </w:rPr>
        <w:t> </w:t>
      </w:r>
      <w:r>
        <w:rPr>
          <w:color w:val="231F20"/>
        </w:rPr>
        <w:t>are</w:t>
      </w:r>
      <w:r>
        <w:rPr>
          <w:color w:val="231F20"/>
          <w:spacing w:val="-6"/>
        </w:rPr>
        <w:t> </w:t>
      </w:r>
      <w:r>
        <w:rPr>
          <w:color w:val="231F20"/>
        </w:rPr>
        <w:t>enforced via the Reporting Benchmark/Standard Successes on the State Report Card once per grade band (K-2, 3-5, 6-8,</w:t>
      </w:r>
      <w:r>
        <w:rPr>
          <w:color w:val="231F20"/>
          <w:spacing w:val="-13"/>
        </w:rPr>
        <w:t> </w:t>
      </w:r>
      <w:r>
        <w:rPr>
          <w:color w:val="231F20"/>
        </w:rPr>
        <w:t>9-12).</w:t>
      </w:r>
    </w:p>
    <w:p>
      <w:pPr>
        <w:spacing w:line="297" w:lineRule="auto" w:before="172"/>
        <w:ind w:left="760" w:right="51"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2"/>
        <w:rPr>
          <w:sz w:val="16"/>
        </w:rPr>
      </w:pPr>
    </w:p>
    <w:p>
      <w:pPr>
        <w:spacing w:line="300" w:lineRule="auto" w:before="0"/>
        <w:ind w:left="759" w:right="223" w:firstLine="0"/>
        <w:jc w:val="left"/>
        <w:rPr>
          <w:sz w:val="18"/>
        </w:rPr>
      </w:pPr>
      <w:r>
        <w:rPr>
          <w:rFonts w:ascii="Franklin Gothic Demi"/>
          <w:color w:val="009CD8"/>
          <w:sz w:val="20"/>
        </w:rPr>
        <w:t>High School Graduation Requirements: </w:t>
      </w:r>
      <w:r>
        <w:rPr>
          <w:color w:val="231F20"/>
          <w:sz w:val="18"/>
        </w:rPr>
        <w:t>The state requires students to earn 0.5 credit in physical education (which is equivalent to a minimum of 120 hours of course instruction</w:t>
      </w:r>
      <w:r>
        <w:rPr>
          <w:color w:val="231F20"/>
          <w:position w:val="6"/>
          <w:sz w:val="10"/>
        </w:rPr>
        <w:t>242</w:t>
      </w:r>
      <w:r>
        <w:rPr>
          <w:color w:val="231F20"/>
          <w:sz w:val="18"/>
        </w:rPr>
        <w:t>) for graduation.</w:t>
      </w:r>
    </w:p>
    <w:p>
      <w:pPr>
        <w:pStyle w:val="BodyText"/>
        <w:spacing w:line="295" w:lineRule="auto" w:before="175"/>
        <w:ind w:left="760" w:right="51" w:hanging="1"/>
      </w:pPr>
      <w:r>
        <w:rPr>
          <w:rFonts w:ascii="Franklin Gothic Demi"/>
          <w:color w:val="009CD8"/>
          <w:sz w:val="20"/>
        </w:rPr>
        <w:t>Substitutions: </w:t>
      </w:r>
      <w:r>
        <w:rPr>
          <w:color w:val="231F20"/>
        </w:rPr>
        <w:t>The state does not permit school districts or schools to allow students to substitute other activities for required physical education participation or credit.</w:t>
      </w:r>
    </w:p>
    <w:p>
      <w:pPr>
        <w:pStyle w:val="BodyText"/>
        <w:spacing w:before="1"/>
        <w:rPr>
          <w:sz w:val="16"/>
        </w:rPr>
      </w:pPr>
    </w:p>
    <w:p>
      <w:pPr>
        <w:pStyle w:val="BodyText"/>
        <w:spacing w:line="302" w:lineRule="auto"/>
        <w:ind w:left="759" w:right="-4"/>
      </w:pPr>
      <w:r>
        <w:rPr>
          <w:rFonts w:ascii="Franklin Gothic Demi"/>
          <w:color w:val="009CD8"/>
          <w:sz w:val="20"/>
        </w:rPr>
        <w:t>Exemptions/Waivers: </w:t>
      </w:r>
      <w:r>
        <w:rPr>
          <w:color w:val="231F20"/>
        </w:rPr>
        <w:t>The state does not permit schools or school districts to apply for a waiver from state physical education requirements. Local school districts can allow exemptions for required physical education for student participation in two seasons of interscholastic sports, Junior Reserve Officer Training Corps (JROTC), marching band, and cheerleading. Excused students must also complete 0.5 credit in another curricular area.</w:t>
      </w:r>
    </w:p>
    <w:p>
      <w:pPr>
        <w:pStyle w:val="BodyText"/>
        <w:spacing w:line="297" w:lineRule="auto" w:before="175"/>
        <w:ind w:left="760" w:right="97" w:hanging="1"/>
      </w:pPr>
      <w:r>
        <w:rPr>
          <w:rFonts w:ascii="Franklin Gothic Demi"/>
          <w:color w:val="009CD8"/>
          <w:sz w:val="20"/>
        </w:rPr>
        <w:t>Physical Activity: </w:t>
      </w:r>
      <w:r>
        <w:rPr>
          <w:color w:val="231F20"/>
        </w:rPr>
        <w:t>The state does not require elementary schools to provide daily recess and does not require a minimum weekly amount of physical activity for elementary, middle school/ junior high, or high school students. State schools can opt in to</w:t>
      </w:r>
    </w:p>
    <w:p>
      <w:pPr>
        <w:pStyle w:val="BodyText"/>
        <w:spacing w:line="304" w:lineRule="auto" w:before="8"/>
        <w:ind w:left="759" w:right="97"/>
      </w:pPr>
      <w:r>
        <w:rPr>
          <w:color w:val="231F20"/>
        </w:rPr>
        <w:t>a voluntary physical activity pilot program where schools can provide evidence that all students engage in 150 minutes per week of moderate to vigorous physical activity, which does not count recess but may count physical education or before- or after- school physical activity.</w:t>
      </w:r>
      <w:r>
        <w:rPr>
          <w:color w:val="231F20"/>
          <w:position w:val="6"/>
          <w:sz w:val="10"/>
        </w:rPr>
        <w:t>243 </w:t>
      </w:r>
      <w:r>
        <w:rPr>
          <w:color w:val="231F20"/>
        </w:rPr>
        <w:t>Classroom physical activity breaks are not required. The state does not prohibit the use of withholding physical activity, including recess, as punishment for disciplinary reasons, nor does it prohibit using physical activity as punishment for inappropriate</w:t>
      </w:r>
      <w:r>
        <w:rPr>
          <w:color w:val="231F20"/>
          <w:spacing w:val="5"/>
        </w:rPr>
        <w:t> </w:t>
      </w:r>
      <w:r>
        <w:rPr>
          <w:color w:val="231F20"/>
        </w:rPr>
        <w:t>behavior.</w:t>
      </w:r>
    </w:p>
    <w:p>
      <w:pPr>
        <w:pStyle w:val="BodyText"/>
        <w:spacing w:before="1"/>
        <w:rPr>
          <w:sz w:val="16"/>
        </w:rPr>
      </w:pPr>
    </w:p>
    <w:p>
      <w:pPr>
        <w:spacing w:line="285" w:lineRule="auto" w:before="0"/>
        <w:ind w:left="759" w:right="51" w:firstLine="0"/>
        <w:jc w:val="left"/>
        <w:rPr>
          <w:sz w:val="18"/>
        </w:rPr>
      </w:pPr>
      <w:r>
        <w:rPr>
          <w:rFonts w:ascii="Franklin Gothic Demi"/>
          <w:color w:val="009CD8"/>
          <w:sz w:val="20"/>
        </w:rPr>
        <w:t>Local School Wellness Policy: </w:t>
      </w:r>
      <w:r>
        <w:rPr>
          <w:color w:val="231F20"/>
          <w:sz w:val="18"/>
        </w:rPr>
        <w:t>The state does not require schools or school districts to provide their local school wellness</w:t>
      </w:r>
    </w:p>
    <w:p>
      <w:pPr>
        <w:pStyle w:val="BodyText"/>
        <w:spacing w:line="304" w:lineRule="auto" w:before="100"/>
        <w:ind w:left="398" w:right="808"/>
      </w:pPr>
      <w:r>
        <w:rPr/>
        <w:br w:type="column"/>
      </w:r>
      <w:r>
        <w:rPr>
          <w:color w:val="231F20"/>
        </w:rPr>
        <w:t>policy to the state education agency. The state requires making</w:t>
      </w:r>
      <w:r>
        <w:rPr>
          <w:color w:val="231F20"/>
          <w:spacing w:val="-29"/>
        </w:rPr>
        <w:t> </w:t>
      </w:r>
      <w:r>
        <w:rPr>
          <w:color w:val="231F20"/>
        </w:rPr>
        <w:t>the policy available to parents, which may include online posting. The state monitors the implementation of local school wellness</w:t>
      </w:r>
      <w:r>
        <w:rPr>
          <w:color w:val="231F20"/>
          <w:spacing w:val="-32"/>
        </w:rPr>
        <w:t> </w:t>
      </w:r>
      <w:r>
        <w:rPr>
          <w:color w:val="231F20"/>
        </w:rPr>
        <w:t>policies through its administrative review compliance</w:t>
      </w:r>
      <w:r>
        <w:rPr>
          <w:color w:val="231F20"/>
          <w:spacing w:val="-11"/>
        </w:rPr>
        <w:t> </w:t>
      </w:r>
      <w:r>
        <w:rPr>
          <w:color w:val="231F20"/>
        </w:rPr>
        <w:t>requirement.</w:t>
      </w:r>
    </w:p>
    <w:p>
      <w:pPr>
        <w:pStyle w:val="BodyText"/>
        <w:spacing w:line="295" w:lineRule="auto" w:before="179"/>
        <w:ind w:left="398" w:right="808"/>
      </w:pPr>
      <w:r>
        <w:rPr>
          <w:rFonts w:ascii="Franklin Gothic Demi"/>
          <w:color w:val="009CD8"/>
          <w:sz w:val="20"/>
        </w:rPr>
        <w:t>State Standards:</w:t>
      </w:r>
      <w:r>
        <w:rPr>
          <w:rFonts w:ascii="Franklin Gothic Demi"/>
          <w:color w:val="009CD8"/>
          <w:spacing w:val="-46"/>
          <w:sz w:val="20"/>
        </w:rPr>
        <w:t> </w:t>
      </w:r>
      <w:r>
        <w:rPr>
          <w:color w:val="231F20"/>
        </w:rPr>
        <w:t>The state has adopted standards for physical education;</w:t>
      </w:r>
      <w:r>
        <w:rPr>
          <w:color w:val="231F20"/>
          <w:position w:val="6"/>
          <w:sz w:val="10"/>
        </w:rPr>
        <w:t>244 </w:t>
      </w:r>
      <w:r>
        <w:rPr>
          <w:color w:val="231F20"/>
        </w:rPr>
        <w:t>but school districts are not required to comply. </w:t>
      </w:r>
      <w:hyperlink r:id="rId212">
        <w:r>
          <w:rPr>
            <w:color w:val="25408F"/>
            <w:u w:val="single" w:color="25408F"/>
          </w:rPr>
          <w:t>The</w:t>
        </w:r>
      </w:hyperlink>
      <w:r>
        <w:rPr>
          <w:color w:val="25408F"/>
        </w:rPr>
        <w:t> </w:t>
      </w:r>
      <w:hyperlink r:id="rId212">
        <w:r>
          <w:rPr>
            <w:color w:val="25408F"/>
            <w:u w:val="single" w:color="25408F"/>
          </w:rPr>
          <w:t>Ohio Physical Education Standards</w:t>
        </w:r>
        <w:r>
          <w:rPr>
            <w:color w:val="25408F"/>
          </w:rPr>
          <w:t> </w:t>
        </w:r>
      </w:hyperlink>
      <w:r>
        <w:rPr>
          <w:color w:val="231F20"/>
        </w:rPr>
        <w:t>were adopted in</w:t>
      </w:r>
      <w:r>
        <w:rPr>
          <w:color w:val="231F20"/>
          <w:spacing w:val="-12"/>
        </w:rPr>
        <w:t> </w:t>
      </w:r>
      <w:r>
        <w:rPr>
          <w:color w:val="231F20"/>
          <w:spacing w:val="-3"/>
        </w:rPr>
        <w:t>2015.</w:t>
      </w:r>
    </w:p>
    <w:p>
      <w:pPr>
        <w:pStyle w:val="Heading5"/>
        <w:spacing w:before="162"/>
        <w:ind w:left="578"/>
      </w:pPr>
      <w:r>
        <w:rPr>
          <w:color w:val="58595B"/>
        </w:rPr>
        <w:t>Areas addressed in the state standards include:</w:t>
      </w:r>
    </w:p>
    <w:p>
      <w:pPr>
        <w:spacing w:line="285" w:lineRule="auto" w:before="110"/>
        <w:ind w:left="578" w:right="710"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2"/>
        <w:ind w:left="578" w:right="710"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2"/>
        <w:ind w:left="578"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5"/>
        <w:ind w:left="578"/>
      </w:pPr>
      <w:r>
        <w:rPr>
          <w:color w:val="231F20"/>
        </w:rPr>
        <w:t>maintain a health-enhancing level of physical activity and fitness</w:t>
      </w:r>
    </w:p>
    <w:p>
      <w:pPr>
        <w:pStyle w:val="BodyText"/>
        <w:spacing w:before="6"/>
      </w:pPr>
    </w:p>
    <w:p>
      <w:pPr>
        <w:spacing w:line="285" w:lineRule="auto" w:before="0"/>
        <w:ind w:left="578" w:right="710"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2"/>
        <w:ind w:left="578" w:right="710"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0"/>
        <w:rPr>
          <w:sz w:val="16"/>
        </w:rPr>
      </w:pPr>
    </w:p>
    <w:p>
      <w:pPr>
        <w:pStyle w:val="BodyText"/>
        <w:spacing w:line="302" w:lineRule="auto"/>
        <w:ind w:left="398" w:right="703"/>
      </w:pPr>
      <w:r>
        <w:rPr>
          <w:rFonts w:ascii="Franklin Gothic Demi"/>
          <w:color w:val="009CD8"/>
          <w:sz w:val="20"/>
        </w:rPr>
        <w:t>State Curriculum: </w:t>
      </w:r>
      <w:r>
        <w:rPr>
          <w:color w:val="231F20"/>
        </w:rPr>
        <w:t>The state does not require schools or school districts to use a specific curriculum. Local districts create their own curriculum based on the state standards. In the past year the state has distributed to schools and school districts: goals and objectives of physical education programs, student learning benchmarks, a chart describing scope and sequence for physical education, and student learning objectives that align with the state standards.</w:t>
      </w:r>
    </w:p>
    <w:p>
      <w:pPr>
        <w:pStyle w:val="BodyText"/>
        <w:spacing w:line="304" w:lineRule="auto"/>
        <w:ind w:left="398" w:right="710"/>
      </w:pPr>
      <w:r>
        <w:rPr>
          <w:color w:val="231F20"/>
        </w:rPr>
        <w:t>It has also promoted use of the Physical Education Curriculum Analysis Tool (PECAT) through existing state communications networks and presentation(s) at state conferences or meetings.</w:t>
      </w:r>
    </w:p>
    <w:p>
      <w:pPr>
        <w:spacing w:line="297" w:lineRule="auto" w:before="177"/>
        <w:ind w:left="398" w:right="926" w:firstLine="0"/>
        <w:jc w:val="left"/>
        <w:rPr>
          <w:sz w:val="18"/>
        </w:rPr>
      </w:pPr>
      <w:r>
        <w:rPr>
          <w:rFonts w:ascii="Franklin Gothic Demi" w:hAnsi="Franklin Gothic Demi"/>
          <w:color w:val="009CD8"/>
          <w:sz w:val="20"/>
        </w:rPr>
        <w:t>State Funding for Physical Education Programs: </w:t>
      </w:r>
      <w:r>
        <w:rPr>
          <w:color w:val="231F20"/>
          <w:sz w:val="18"/>
        </w:rPr>
        <w:t>General education funding is available for the state’s physical education programs in school districts and schools. No additional funding is available for physical education programs.</w:t>
      </w:r>
    </w:p>
    <w:p>
      <w:pPr>
        <w:pStyle w:val="BodyText"/>
        <w:spacing w:before="2"/>
        <w:rPr>
          <w:sz w:val="16"/>
        </w:rPr>
      </w:pPr>
    </w:p>
    <w:p>
      <w:pPr>
        <w:pStyle w:val="BodyText"/>
        <w:spacing w:line="285" w:lineRule="auto"/>
        <w:ind w:left="398" w:right="710" w:hanging="1"/>
      </w:pPr>
      <w:r>
        <w:rPr>
          <w:rFonts w:ascii="Franklin Gothic Demi"/>
          <w:color w:val="009CD8"/>
          <w:sz w:val="20"/>
        </w:rPr>
        <w:t>Class Size: </w:t>
      </w:r>
      <w:r>
        <w:rPr>
          <w:color w:val="231F20"/>
        </w:rPr>
        <w:t>The state does not have a required student-teacher ratio for academic classes.</w:t>
      </w:r>
    </w:p>
    <w:p>
      <w:pPr>
        <w:pStyle w:val="BodyText"/>
        <w:spacing w:before="10"/>
        <w:rPr>
          <w:sz w:val="16"/>
        </w:rPr>
      </w:pPr>
    </w:p>
    <w:p>
      <w:pPr>
        <w:pStyle w:val="Heading5"/>
        <w:spacing w:before="0"/>
        <w:ind w:left="398"/>
        <w:rPr>
          <w:rFonts w:ascii="Franklin Gothic Book"/>
          <w:sz w:val="18"/>
        </w:rPr>
      </w:pPr>
      <w:r>
        <w:rPr>
          <w:color w:val="009CD8"/>
        </w:rPr>
        <w:t>Grade Point Average (GPA): </w:t>
      </w:r>
      <w:r>
        <w:rPr>
          <w:rFonts w:ascii="Franklin Gothic Book"/>
          <w:color w:val="231F20"/>
          <w:sz w:val="18"/>
        </w:rPr>
        <w:t>N/A</w:t>
      </w:r>
    </w:p>
    <w:p>
      <w:pPr>
        <w:spacing w:after="0"/>
        <w:rPr>
          <w:rFonts w:ascii="Franklin Gothic Book"/>
          <w:sz w:val="18"/>
        </w:rPr>
        <w:sectPr>
          <w:type w:val="continuous"/>
          <w:pgSz w:w="12240" w:h="15840"/>
          <w:pgMar w:top="700" w:bottom="280" w:left="0" w:right="0"/>
          <w:cols w:num="2" w:equalWidth="0">
            <w:col w:w="5918" w:space="40"/>
            <w:col w:w="6282"/>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spacing w:after="0"/>
        <w:sectPr>
          <w:footerReference w:type="default" r:id="rId213"/>
          <w:pgSz w:w="12240" w:h="15840"/>
          <w:pgMar w:footer="570" w:header="0" w:top="0" w:bottom="760" w:left="0" w:right="0"/>
        </w:sectPr>
      </w:pPr>
    </w:p>
    <w:p>
      <w:pPr>
        <w:spacing w:line="285" w:lineRule="auto" w:before="97"/>
        <w:ind w:left="719" w:right="-1" w:firstLine="0"/>
        <w:jc w:val="left"/>
        <w:rPr>
          <w:sz w:val="18"/>
        </w:rPr>
      </w:pPr>
      <w:r>
        <w:rPr/>
        <w:pict>
          <v:shape style="position:absolute;margin-left:17.2672pt;margin-top:-102.150002pt;width:35.6pt;height:91.05pt;mso-position-horizontal-relative:page;mso-position-vertical-relative:paragraph;z-index:252060672"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rFonts w:ascii="Franklin Gothic Demi"/>
          <w:color w:val="009CD8"/>
          <w:sz w:val="20"/>
        </w:rPr>
        <w:t>Online Physical Education Courses:</w:t>
      </w:r>
      <w:r>
        <w:rPr>
          <w:rFonts w:ascii="Franklin Gothic Demi"/>
          <w:color w:val="009CD8"/>
          <w:spacing w:val="-39"/>
          <w:sz w:val="20"/>
        </w:rPr>
        <w:t> </w:t>
      </w:r>
      <w:r>
        <w:rPr>
          <w:color w:val="231F20"/>
          <w:sz w:val="18"/>
        </w:rPr>
        <w:t>The state allows students to earn required physical education credit through online</w:t>
      </w:r>
      <w:r>
        <w:rPr>
          <w:color w:val="231F20"/>
          <w:spacing w:val="-15"/>
          <w:sz w:val="18"/>
        </w:rPr>
        <w:t> </w:t>
      </w:r>
      <w:r>
        <w:rPr>
          <w:color w:val="231F20"/>
          <w:sz w:val="18"/>
        </w:rPr>
        <w:t>courses.</w:t>
      </w:r>
    </w:p>
    <w:p>
      <w:pPr>
        <w:pStyle w:val="BodyText"/>
        <w:spacing w:before="10"/>
        <w:rPr>
          <w:sz w:val="16"/>
        </w:rPr>
      </w:pPr>
    </w:p>
    <w:p>
      <w:pPr>
        <w:spacing w:line="285" w:lineRule="auto" w:before="0"/>
        <w:ind w:left="720" w:right="288" w:hanging="1"/>
        <w:jc w:val="both"/>
        <w:rPr>
          <w:sz w:val="18"/>
        </w:rPr>
      </w:pPr>
      <w:r>
        <w:rPr>
          <w:rFonts w:ascii="Franklin Gothic Demi"/>
          <w:color w:val="009CD8"/>
          <w:sz w:val="20"/>
        </w:rPr>
        <w:t>Student Assessment Requirements: </w:t>
      </w:r>
      <w:r>
        <w:rPr>
          <w:color w:val="231F20"/>
          <w:sz w:val="18"/>
        </w:rPr>
        <w:t>The state requires student assessment in physical education in grades 2, 5, 8,</w:t>
      </w:r>
      <w:r>
        <w:rPr>
          <w:color w:val="231F20"/>
          <w:spacing w:val="-27"/>
          <w:sz w:val="18"/>
        </w:rPr>
        <w:t> </w:t>
      </w:r>
      <w:r>
        <w:rPr>
          <w:color w:val="231F20"/>
          <w:sz w:val="18"/>
        </w:rPr>
        <w:t>and</w:t>
      </w:r>
    </w:p>
    <w:p>
      <w:pPr>
        <w:pStyle w:val="BodyText"/>
        <w:spacing w:line="304" w:lineRule="auto" w:before="16"/>
        <w:ind w:left="720" w:right="11"/>
        <w:jc w:val="both"/>
      </w:pPr>
      <w:r>
        <w:rPr>
          <w:color w:val="231F20"/>
        </w:rPr>
        <w:t>12. Students are assessed according to the National Standards 1-5 listed above. Aggregate results for the school and school district</w:t>
      </w:r>
      <w:r>
        <w:rPr>
          <w:color w:val="231F20"/>
          <w:spacing w:val="-25"/>
        </w:rPr>
        <w:t> </w:t>
      </w:r>
      <w:r>
        <w:rPr>
          <w:color w:val="231F20"/>
        </w:rPr>
        <w:t>are sent to the state department of</w:t>
      </w:r>
      <w:r>
        <w:rPr>
          <w:color w:val="231F20"/>
          <w:spacing w:val="-1"/>
        </w:rPr>
        <w:t> </w:t>
      </w:r>
      <w:r>
        <w:rPr>
          <w:color w:val="231F20"/>
        </w:rPr>
        <w:t>education.</w:t>
      </w:r>
    </w:p>
    <w:p>
      <w:pPr>
        <w:pStyle w:val="BodyText"/>
        <w:spacing w:line="295" w:lineRule="auto" w:before="178"/>
        <w:ind w:left="720" w:right="-19" w:hanging="1"/>
      </w:pPr>
      <w:r>
        <w:rPr>
          <w:rFonts w:ascii="Franklin Gothic Demi"/>
          <w:color w:val="009CD8"/>
          <w:sz w:val="20"/>
        </w:rPr>
        <w:t>Fitness Assessment: </w:t>
      </w:r>
      <w:r>
        <w:rPr>
          <w:color w:val="231F20"/>
        </w:rPr>
        <w:t>The state requires student physical fitness assessment in grades 5, 8, and 12 but does not require use of a specific assessment tool.</w:t>
      </w:r>
    </w:p>
    <w:p>
      <w:pPr>
        <w:pStyle w:val="BodyText"/>
        <w:spacing w:before="1"/>
        <w:rPr>
          <w:sz w:val="16"/>
        </w:rPr>
      </w:pPr>
    </w:p>
    <w:p>
      <w:pPr>
        <w:pStyle w:val="BodyText"/>
        <w:spacing w:line="295" w:lineRule="auto"/>
        <w:ind w:left="719" w:right="82"/>
      </w:pPr>
      <w:r>
        <w:rPr>
          <w:rFonts w:ascii="Franklin Gothic Demi"/>
          <w:color w:val="009CD8"/>
          <w:sz w:val="20"/>
        </w:rPr>
        <w:t>Body Mass Index (BMI): </w:t>
      </w:r>
      <w:r>
        <w:rPr>
          <w:color w:val="231F20"/>
        </w:rPr>
        <w:t>The state reported that the state does not require schools to collect student BMI or height and weight.</w:t>
      </w:r>
      <w:r>
        <w:rPr>
          <w:color w:val="231F20"/>
          <w:spacing w:val="-4"/>
        </w:rPr>
        <w:t> </w:t>
      </w:r>
      <w:r>
        <w:rPr>
          <w:color w:val="231F20"/>
        </w:rPr>
        <w:t>State</w:t>
      </w:r>
      <w:r>
        <w:rPr>
          <w:color w:val="231F20"/>
          <w:spacing w:val="-3"/>
        </w:rPr>
        <w:t> </w:t>
      </w:r>
      <w:r>
        <w:rPr>
          <w:color w:val="231F20"/>
        </w:rPr>
        <w:t>law</w:t>
      </w:r>
      <w:r>
        <w:rPr>
          <w:color w:val="231F20"/>
          <w:spacing w:val="-5"/>
        </w:rPr>
        <w:t> </w:t>
      </w:r>
      <w:r>
        <w:rPr>
          <w:color w:val="231F20"/>
        </w:rPr>
        <w:t>specifies</w:t>
      </w:r>
      <w:r>
        <w:rPr>
          <w:color w:val="231F20"/>
          <w:spacing w:val="-3"/>
        </w:rPr>
        <w:t> </w:t>
      </w:r>
      <w:r>
        <w:rPr>
          <w:color w:val="231F20"/>
        </w:rPr>
        <w:t>that</w:t>
      </w:r>
      <w:r>
        <w:rPr>
          <w:color w:val="231F20"/>
          <w:spacing w:val="-3"/>
        </w:rPr>
        <w:t> </w:t>
      </w:r>
      <w:r>
        <w:rPr>
          <w:color w:val="231F20"/>
        </w:rPr>
        <w:t>the</w:t>
      </w:r>
      <w:r>
        <w:rPr>
          <w:color w:val="231F20"/>
          <w:spacing w:val="-4"/>
        </w:rPr>
        <w:t> </w:t>
      </w:r>
      <w:r>
        <w:rPr>
          <w:color w:val="231F20"/>
        </w:rPr>
        <w:t>board</w:t>
      </w:r>
      <w:r>
        <w:rPr>
          <w:color w:val="231F20"/>
          <w:spacing w:val="-3"/>
        </w:rPr>
        <w:t> </w:t>
      </w:r>
      <w:r>
        <w:rPr>
          <w:color w:val="231F20"/>
        </w:rPr>
        <w:t>of</w:t>
      </w:r>
      <w:r>
        <w:rPr>
          <w:color w:val="231F20"/>
          <w:spacing w:val="-3"/>
        </w:rPr>
        <w:t> </w:t>
      </w:r>
      <w:r>
        <w:rPr>
          <w:color w:val="231F20"/>
        </w:rPr>
        <w:t>education</w:t>
      </w:r>
      <w:r>
        <w:rPr>
          <w:color w:val="231F20"/>
          <w:spacing w:val="-4"/>
        </w:rPr>
        <w:t> </w:t>
      </w:r>
      <w:r>
        <w:rPr>
          <w:color w:val="231F20"/>
        </w:rPr>
        <w:t>of</w:t>
      </w:r>
      <w:r>
        <w:rPr>
          <w:color w:val="231F20"/>
          <w:spacing w:val="-3"/>
        </w:rPr>
        <w:t> </w:t>
      </w:r>
      <w:r>
        <w:rPr>
          <w:color w:val="231F20"/>
        </w:rPr>
        <w:t>each</w:t>
      </w:r>
      <w:r>
        <w:rPr>
          <w:color w:val="231F20"/>
          <w:spacing w:val="-4"/>
        </w:rPr>
        <w:t> </w:t>
      </w:r>
      <w:r>
        <w:rPr>
          <w:color w:val="231F20"/>
        </w:rPr>
        <w:t>city,</w:t>
      </w:r>
    </w:p>
    <w:p>
      <w:pPr>
        <w:pStyle w:val="BodyText"/>
        <w:spacing w:line="304" w:lineRule="auto" w:before="8"/>
        <w:ind w:left="719"/>
        <w:rPr>
          <w:sz w:val="10"/>
        </w:rPr>
      </w:pPr>
      <w:r>
        <w:rPr>
          <w:color w:val="231F20"/>
        </w:rPr>
        <w:t>exempted village, or local school district and the governing</w:t>
      </w:r>
      <w:r>
        <w:rPr>
          <w:color w:val="231F20"/>
          <w:spacing w:val="-31"/>
        </w:rPr>
        <w:t> </w:t>
      </w:r>
      <w:r>
        <w:rPr>
          <w:color w:val="231F20"/>
        </w:rPr>
        <w:t>authority of each chartered non-public school may require each student enrolled in kindergarten and grades 3, 5, and 9 to be screened for body mass index and weight status category. Board or governing authorities must report aggregate results to the department of health. School districts must report aggregate district data. The department may publish, annually, the data reported, aggregated by county. The department may share data reported with other governmental entities for the purpose of monitoring population health, making reports, or for public health promotional</w:t>
      </w:r>
      <w:r>
        <w:rPr>
          <w:color w:val="231F20"/>
          <w:spacing w:val="-23"/>
        </w:rPr>
        <w:t> </w:t>
      </w:r>
      <w:r>
        <w:rPr>
          <w:color w:val="231F20"/>
        </w:rPr>
        <w:t>activities.</w:t>
      </w:r>
      <w:r>
        <w:rPr>
          <w:color w:val="231F20"/>
          <w:position w:val="6"/>
          <w:sz w:val="10"/>
        </w:rPr>
        <w:t>245</w:t>
      </w:r>
    </w:p>
    <w:p>
      <w:pPr>
        <w:pStyle w:val="BodyText"/>
        <w:spacing w:before="1"/>
        <w:rPr>
          <w:sz w:val="16"/>
        </w:rPr>
      </w:pPr>
    </w:p>
    <w:p>
      <w:pPr>
        <w:spacing w:line="295" w:lineRule="auto" w:before="1"/>
        <w:ind w:left="720" w:right="106" w:firstLine="0"/>
        <w:jc w:val="left"/>
        <w:rPr>
          <w:sz w:val="18"/>
        </w:rPr>
      </w:pPr>
      <w:r>
        <w:rPr>
          <w:rFonts w:ascii="Franklin Gothic Demi"/>
          <w:color w:val="009CD8"/>
          <w:sz w:val="20"/>
        </w:rPr>
        <w:t>Certification/Licensure of Physical Education Teachers: </w:t>
      </w:r>
      <w:r>
        <w:rPr>
          <w:color w:val="231F20"/>
          <w:sz w:val="18"/>
        </w:rPr>
        <w:t>The state requires physical education teachers to be state certified/licensed and endorsed to teach physical education</w:t>
      </w:r>
    </w:p>
    <w:p>
      <w:pPr>
        <w:pStyle w:val="BodyText"/>
        <w:spacing w:line="304" w:lineRule="auto" w:before="7"/>
        <w:ind w:left="719" w:right="16"/>
        <w:rPr>
          <w:sz w:val="10"/>
        </w:rPr>
      </w:pPr>
      <w:r>
        <w:rPr>
          <w:color w:val="231F20"/>
        </w:rPr>
        <w:t>at the elementary, middle school/junior high, and high school levels.</w:t>
      </w:r>
      <w:r>
        <w:rPr>
          <w:color w:val="231F20"/>
          <w:position w:val="6"/>
          <w:sz w:val="10"/>
        </w:rPr>
        <w:t>246 </w:t>
      </w:r>
      <w:r>
        <w:rPr>
          <w:color w:val="231F20"/>
        </w:rPr>
        <w:t>It also requires physical education teachers to pass a physical education certificate/licensure exam (Ohio Assessment for Educators) before they are endorsed to teach physical education. Elementary classroom teachers (generalists) hired after July 1, 2013 are not allowed to teach required elementary school physical education classes.</w:t>
      </w:r>
      <w:r>
        <w:rPr>
          <w:color w:val="231F20"/>
          <w:position w:val="6"/>
          <w:sz w:val="10"/>
        </w:rPr>
        <w:t>247</w:t>
      </w:r>
    </w:p>
    <w:p>
      <w:pPr>
        <w:pStyle w:val="BodyText"/>
        <w:spacing w:line="295" w:lineRule="auto" w:before="97"/>
        <w:ind w:left="433" w:right="1054"/>
      </w:pPr>
      <w:r>
        <w:rPr/>
        <w:br w:type="column"/>
      </w:r>
      <w:r>
        <w:rPr>
          <w:rFonts w:ascii="Franklin Gothic Demi" w:hAnsi="Franklin Gothic Demi"/>
          <w:color w:val="009CD8"/>
          <w:sz w:val="20"/>
        </w:rPr>
        <w:t>Professional Development of Physical Education Teachers: </w:t>
      </w:r>
      <w:r>
        <w:rPr>
          <w:color w:val="231F20"/>
        </w:rPr>
        <w:t>Professional development is required in order to maintain/renew one’s physical education teacher certification or licensure, but</w:t>
      </w:r>
      <w:r>
        <w:rPr>
          <w:color w:val="231F20"/>
          <w:spacing w:val="-33"/>
        </w:rPr>
        <w:t> </w:t>
      </w:r>
      <w:r>
        <w:rPr>
          <w:color w:val="231F20"/>
        </w:rPr>
        <w:t>this professional development does not have to be</w:t>
      </w:r>
      <w:r>
        <w:rPr>
          <w:color w:val="231F20"/>
          <w:spacing w:val="-6"/>
        </w:rPr>
        <w:t> </w:t>
      </w:r>
      <w:r>
        <w:rPr>
          <w:color w:val="231F20"/>
        </w:rPr>
        <w:t>on</w:t>
      </w:r>
      <w:r>
        <w:rPr>
          <w:color w:val="231F20"/>
          <w:spacing w:val="-5"/>
        </w:rPr>
        <w:t> </w:t>
      </w:r>
      <w:r>
        <w:rPr>
          <w:color w:val="231F20"/>
        </w:rPr>
        <w:t>physical</w:t>
      </w:r>
      <w:r>
        <w:rPr>
          <w:color w:val="231F20"/>
          <w:spacing w:val="-6"/>
        </w:rPr>
        <w:t> </w:t>
      </w:r>
      <w:r>
        <w:rPr>
          <w:color w:val="231F20"/>
        </w:rPr>
        <w:t>education</w:t>
      </w:r>
      <w:r>
        <w:rPr>
          <w:color w:val="231F20"/>
          <w:spacing w:val="-5"/>
        </w:rPr>
        <w:t> </w:t>
      </w:r>
      <w:r>
        <w:rPr>
          <w:color w:val="231F20"/>
        </w:rPr>
        <w:t>topics.</w:t>
      </w:r>
      <w:r>
        <w:rPr>
          <w:color w:val="231F20"/>
          <w:spacing w:val="-4"/>
        </w:rPr>
        <w:t> </w:t>
      </w:r>
      <w:r>
        <w:rPr>
          <w:color w:val="231F20"/>
        </w:rPr>
        <w:t>The</w:t>
      </w:r>
      <w:r>
        <w:rPr>
          <w:color w:val="231F20"/>
          <w:spacing w:val="-6"/>
        </w:rPr>
        <w:t> </w:t>
      </w:r>
      <w:r>
        <w:rPr>
          <w:color w:val="231F20"/>
        </w:rPr>
        <w:t>state</w:t>
      </w:r>
      <w:r>
        <w:rPr>
          <w:color w:val="231F20"/>
          <w:spacing w:val="-5"/>
        </w:rPr>
        <w:t> </w:t>
      </w:r>
      <w:r>
        <w:rPr>
          <w:color w:val="231F20"/>
        </w:rPr>
        <w:t>provides</w:t>
      </w:r>
      <w:r>
        <w:rPr>
          <w:color w:val="231F20"/>
          <w:spacing w:val="-6"/>
        </w:rPr>
        <w:t> </w:t>
      </w:r>
      <w:r>
        <w:rPr>
          <w:color w:val="231F20"/>
        </w:rPr>
        <w:t>professional</w:t>
      </w:r>
    </w:p>
    <w:p>
      <w:pPr>
        <w:pStyle w:val="BodyText"/>
        <w:spacing w:before="1"/>
        <w:ind w:left="433"/>
      </w:pPr>
      <w:r>
        <w:rPr>
          <w:color w:val="231F20"/>
        </w:rPr>
        <w:t>development events or funding specifically for physical education</w:t>
      </w:r>
    </w:p>
    <w:p>
      <w:pPr>
        <w:pStyle w:val="BodyText"/>
        <w:spacing w:before="56"/>
        <w:ind w:left="433"/>
      </w:pPr>
      <w:r>
        <w:rPr>
          <w:color w:val="231F20"/>
        </w:rPr>
        <w:t>teachers.</w:t>
      </w:r>
    </w:p>
    <w:p>
      <w:pPr>
        <w:pStyle w:val="BodyText"/>
        <w:spacing w:before="4"/>
        <w:rPr>
          <w:sz w:val="20"/>
        </w:rPr>
      </w:pPr>
    </w:p>
    <w:p>
      <w:pPr>
        <w:spacing w:line="285" w:lineRule="auto" w:before="0"/>
        <w:ind w:left="433" w:right="756" w:firstLine="0"/>
        <w:jc w:val="left"/>
        <w:rPr>
          <w:sz w:val="18"/>
        </w:rPr>
      </w:pPr>
      <w:r>
        <w:rPr>
          <w:rFonts w:ascii="Franklin Gothic Demi"/>
          <w:color w:val="009CD8"/>
          <w:sz w:val="20"/>
        </w:rPr>
        <w:t>Teacher Evaluation: </w:t>
      </w:r>
      <w:r>
        <w:rPr>
          <w:color w:val="231F20"/>
          <w:sz w:val="18"/>
        </w:rPr>
        <w:t>The state has a teacher evaluation system for all teachers.</w:t>
      </w:r>
    </w:p>
    <w:p>
      <w:pPr>
        <w:pStyle w:val="BodyText"/>
        <w:spacing w:before="10"/>
        <w:rPr>
          <w:sz w:val="16"/>
        </w:rPr>
      </w:pPr>
    </w:p>
    <w:p>
      <w:pPr>
        <w:pStyle w:val="Heading5"/>
        <w:spacing w:before="0"/>
        <w:ind w:left="433"/>
        <w:rPr>
          <w:rFonts w:ascii="Franklin Gothic Book"/>
          <w:sz w:val="18"/>
        </w:rPr>
      </w:pPr>
      <w:r>
        <w:rPr>
          <w:color w:val="009CD8"/>
        </w:rPr>
        <w:t>National Board Certification: </w:t>
      </w:r>
      <w:r>
        <w:rPr>
          <w:rFonts w:ascii="Franklin Gothic Book"/>
          <w:color w:val="231F20"/>
          <w:sz w:val="18"/>
        </w:rPr>
        <w:t>N/A</w:t>
      </w:r>
    </w:p>
    <w:p>
      <w:pPr>
        <w:pStyle w:val="BodyText"/>
        <w:spacing w:before="5"/>
        <w:rPr>
          <w:sz w:val="19"/>
        </w:rPr>
      </w:pPr>
    </w:p>
    <w:p>
      <w:pPr>
        <w:pStyle w:val="BodyText"/>
        <w:spacing w:line="302" w:lineRule="auto"/>
        <w:ind w:left="433" w:right="756"/>
      </w:pPr>
      <w:r>
        <w:rPr>
          <w:rFonts w:ascii="Franklin Gothic Demi"/>
          <w:color w:val="009CD8"/>
          <w:sz w:val="20"/>
        </w:rPr>
        <w:t>District Physical Education Coordinator: </w:t>
      </w:r>
      <w:r>
        <w:rPr>
          <w:color w:val="231F20"/>
        </w:rPr>
        <w:t>The state does not require each school district to have a licensed physical educator serving as a physical education coordinator. It has designated staffing (&lt;0.5 FTE) to oversee implementation, compliance, technical assistance, or monitoring of physical education programs in school districts and schools.</w:t>
      </w:r>
    </w:p>
    <w:p>
      <w:pPr>
        <w:pStyle w:val="Heading5"/>
        <w:ind w:left="433"/>
      </w:pPr>
      <w:r>
        <w:rPr>
          <w:color w:val="009CD8"/>
        </w:rPr>
        <w:t>Contact Person:</w:t>
      </w:r>
    </w:p>
    <w:p>
      <w:pPr>
        <w:pStyle w:val="BodyText"/>
        <w:spacing w:before="45"/>
        <w:ind w:left="433"/>
      </w:pPr>
      <w:r>
        <w:rPr>
          <w:color w:val="231F20"/>
        </w:rPr>
        <w:t>Ryan Eldridge</w:t>
      </w:r>
    </w:p>
    <w:p>
      <w:pPr>
        <w:pStyle w:val="BodyText"/>
        <w:spacing w:line="304" w:lineRule="auto" w:before="56"/>
        <w:ind w:left="433" w:right="3591"/>
      </w:pPr>
      <w:r>
        <w:rPr>
          <w:color w:val="231F20"/>
        </w:rPr>
        <w:t>Physical Education Consultant Ohio Department of Education 25 South Front Street Columbus, OH 43215</w:t>
      </w:r>
    </w:p>
    <w:p>
      <w:pPr>
        <w:pStyle w:val="BodyText"/>
        <w:spacing w:before="3"/>
        <w:ind w:left="433"/>
      </w:pPr>
      <w:r>
        <w:rPr>
          <w:color w:val="231F20"/>
        </w:rPr>
        <w:t>614-728-1726</w:t>
      </w:r>
    </w:p>
    <w:p>
      <w:pPr>
        <w:pStyle w:val="BodyText"/>
        <w:spacing w:before="55"/>
        <w:ind w:left="433"/>
      </w:pPr>
      <w:hyperlink r:id="rId214">
        <w:r>
          <w:rPr>
            <w:color w:val="231F20"/>
          </w:rPr>
          <w:t>Ryan.eldridge@education.ohio.gov</w:t>
        </w:r>
      </w:hyperlink>
    </w:p>
    <w:p>
      <w:pPr>
        <w:spacing w:after="0"/>
        <w:sectPr>
          <w:type w:val="continuous"/>
          <w:pgSz w:w="12240" w:h="15840"/>
          <w:pgMar w:top="700" w:bottom="280" w:left="0" w:right="0"/>
          <w:cols w:num="2" w:equalWidth="0">
            <w:col w:w="5858" w:space="40"/>
            <w:col w:w="6342"/>
          </w:cols>
        </w:sectPr>
      </w:pPr>
    </w:p>
    <w:p>
      <w:pPr>
        <w:pStyle w:val="BodyText"/>
        <w:rPr>
          <w:sz w:val="20"/>
        </w:rPr>
      </w:pPr>
      <w:r>
        <w:rPr/>
        <w:pict>
          <v:group style="position:absolute;margin-left:0pt;margin-top:0pt;width:612pt;height:89.55pt;mso-position-horizontal-relative:page;mso-position-vertical-relative:page;z-index:252059648"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10560;top:1374;width:704;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20"/>
                        <w:sz w:val="26"/>
                      </w:rPr>
                      <w:t>OHIO</w:t>
                    </w:r>
                  </w:p>
                </w:txbxContent>
              </v:textbox>
              <w10:wrap type="non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2"/>
        </w:rPr>
      </w:pPr>
    </w:p>
    <w:tbl>
      <w:tblPr>
        <w:tblW w:w="0" w:type="auto"/>
        <w:jc w:val="left"/>
        <w:tblInd w:w="7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8"/>
        <w:gridCol w:w="4871"/>
        <w:gridCol w:w="5439"/>
      </w:tblGrid>
      <w:tr>
        <w:trPr>
          <w:trHeight w:val="305" w:hRule="atLeast"/>
        </w:trPr>
        <w:tc>
          <w:tcPr>
            <w:tcW w:w="308" w:type="dxa"/>
            <w:tcBorders>
              <w:top w:val="single" w:sz="4" w:space="0" w:color="808285"/>
            </w:tcBorders>
          </w:tcPr>
          <w:p>
            <w:pPr>
              <w:pStyle w:val="TableParagraph"/>
              <w:spacing w:line="143" w:lineRule="exact" w:before="141"/>
              <w:rPr>
                <w:sz w:val="14"/>
              </w:rPr>
            </w:pPr>
            <w:r>
              <w:rPr>
                <w:color w:val="58595B"/>
                <w:sz w:val="14"/>
              </w:rPr>
              <w:t>241</w:t>
            </w:r>
          </w:p>
        </w:tc>
        <w:tc>
          <w:tcPr>
            <w:tcW w:w="4871" w:type="dxa"/>
            <w:tcBorders>
              <w:top w:val="single" w:sz="4" w:space="0" w:color="808285"/>
            </w:tcBorders>
          </w:tcPr>
          <w:p>
            <w:pPr>
              <w:pStyle w:val="TableParagraph"/>
              <w:spacing w:line="143" w:lineRule="exact" w:before="141"/>
              <w:ind w:left="67"/>
              <w:rPr>
                <w:sz w:val="14"/>
              </w:rPr>
            </w:pPr>
            <w:r>
              <w:rPr>
                <w:color w:val="58595B"/>
                <w:sz w:val="14"/>
              </w:rPr>
              <w:t>Ohio Rev. Code Ann. § 3313.60 (2015).</w:t>
            </w:r>
          </w:p>
        </w:tc>
        <w:tc>
          <w:tcPr>
            <w:tcW w:w="5439" w:type="dxa"/>
          </w:tcPr>
          <w:p>
            <w:pPr>
              <w:pStyle w:val="TableParagraph"/>
              <w:spacing w:line="143" w:lineRule="exact" w:before="141"/>
              <w:ind w:left="432"/>
              <w:rPr>
                <w:sz w:val="14"/>
              </w:rPr>
            </w:pPr>
            <w:r>
              <w:rPr>
                <w:color w:val="58595B"/>
                <w:sz w:val="14"/>
              </w:rPr>
              <w:t>245 Ohio Rev. Code Ann. § 3313.674 (2015).</w:t>
            </w:r>
          </w:p>
        </w:tc>
      </w:tr>
      <w:tr>
        <w:trPr>
          <w:trHeight w:val="168" w:hRule="atLeast"/>
        </w:trPr>
        <w:tc>
          <w:tcPr>
            <w:tcW w:w="308" w:type="dxa"/>
          </w:tcPr>
          <w:p>
            <w:pPr>
              <w:pStyle w:val="TableParagraph"/>
              <w:spacing w:line="143" w:lineRule="exact" w:before="4"/>
              <w:rPr>
                <w:sz w:val="14"/>
              </w:rPr>
            </w:pPr>
            <w:r>
              <w:rPr>
                <w:color w:val="58595B"/>
                <w:sz w:val="14"/>
              </w:rPr>
              <w:t>242</w:t>
            </w:r>
          </w:p>
        </w:tc>
        <w:tc>
          <w:tcPr>
            <w:tcW w:w="4871" w:type="dxa"/>
          </w:tcPr>
          <w:p>
            <w:pPr>
              <w:pStyle w:val="TableParagraph"/>
              <w:spacing w:line="143" w:lineRule="exact" w:before="4"/>
              <w:ind w:left="67"/>
              <w:rPr>
                <w:sz w:val="14"/>
              </w:rPr>
            </w:pPr>
            <w:r>
              <w:rPr>
                <w:color w:val="58595B"/>
                <w:sz w:val="14"/>
              </w:rPr>
              <w:t>Ohio Rev. Code Ann. § 3313.603 (2015).</w:t>
            </w:r>
          </w:p>
        </w:tc>
        <w:tc>
          <w:tcPr>
            <w:tcW w:w="5439" w:type="dxa"/>
          </w:tcPr>
          <w:p>
            <w:pPr>
              <w:pStyle w:val="TableParagraph"/>
              <w:spacing w:line="143" w:lineRule="exact" w:before="4"/>
              <w:ind w:left="432"/>
              <w:rPr>
                <w:sz w:val="14"/>
              </w:rPr>
            </w:pPr>
            <w:r>
              <w:rPr>
                <w:color w:val="58595B"/>
                <w:sz w:val="14"/>
              </w:rPr>
              <w:t>246 Ohio Admin. Code 3301-24-05 (2015); Ohio Admin. Code 3301-35-05 (2015).</w:t>
            </w:r>
          </w:p>
        </w:tc>
      </w:tr>
      <w:tr>
        <w:trPr>
          <w:trHeight w:val="168" w:hRule="atLeast"/>
        </w:trPr>
        <w:tc>
          <w:tcPr>
            <w:tcW w:w="308" w:type="dxa"/>
          </w:tcPr>
          <w:p>
            <w:pPr>
              <w:pStyle w:val="TableParagraph"/>
              <w:spacing w:line="143" w:lineRule="exact" w:before="4"/>
              <w:rPr>
                <w:sz w:val="14"/>
              </w:rPr>
            </w:pPr>
            <w:r>
              <w:rPr>
                <w:color w:val="58595B"/>
                <w:sz w:val="14"/>
              </w:rPr>
              <w:t>243</w:t>
            </w:r>
          </w:p>
        </w:tc>
        <w:tc>
          <w:tcPr>
            <w:tcW w:w="4871" w:type="dxa"/>
          </w:tcPr>
          <w:p>
            <w:pPr>
              <w:pStyle w:val="TableParagraph"/>
              <w:spacing w:line="143" w:lineRule="exact" w:before="4"/>
              <w:ind w:left="67"/>
              <w:rPr>
                <w:sz w:val="14"/>
              </w:rPr>
            </w:pPr>
            <w:r>
              <w:rPr>
                <w:color w:val="58595B"/>
                <w:sz w:val="14"/>
              </w:rPr>
              <w:t>Ohio Rev. Code Ann. § 3313.6016 (2015).</w:t>
            </w:r>
          </w:p>
        </w:tc>
        <w:tc>
          <w:tcPr>
            <w:tcW w:w="5439" w:type="dxa"/>
          </w:tcPr>
          <w:p>
            <w:pPr>
              <w:pStyle w:val="TableParagraph"/>
              <w:spacing w:line="143" w:lineRule="exact" w:before="4"/>
              <w:ind w:left="432"/>
              <w:rPr>
                <w:sz w:val="14"/>
              </w:rPr>
            </w:pPr>
            <w:r>
              <w:rPr>
                <w:color w:val="58595B"/>
                <w:sz w:val="14"/>
              </w:rPr>
              <w:t>247 Ohio Rev. Code Ann. § 3319.076 (2015).</w:t>
            </w:r>
          </w:p>
        </w:tc>
      </w:tr>
      <w:tr>
        <w:trPr>
          <w:trHeight w:val="213" w:hRule="atLeast"/>
        </w:trPr>
        <w:tc>
          <w:tcPr>
            <w:tcW w:w="308" w:type="dxa"/>
          </w:tcPr>
          <w:p>
            <w:pPr>
              <w:pStyle w:val="TableParagraph"/>
              <w:spacing w:before="4"/>
              <w:rPr>
                <w:sz w:val="14"/>
              </w:rPr>
            </w:pPr>
            <w:r>
              <w:rPr>
                <w:color w:val="58595B"/>
                <w:sz w:val="14"/>
              </w:rPr>
              <w:t>244</w:t>
            </w:r>
          </w:p>
        </w:tc>
        <w:tc>
          <w:tcPr>
            <w:tcW w:w="4871" w:type="dxa"/>
          </w:tcPr>
          <w:p>
            <w:pPr>
              <w:pStyle w:val="TableParagraph"/>
              <w:spacing w:before="4"/>
              <w:ind w:left="67"/>
              <w:rPr>
                <w:sz w:val="14"/>
              </w:rPr>
            </w:pPr>
            <w:r>
              <w:rPr>
                <w:color w:val="58595B"/>
                <w:sz w:val="14"/>
              </w:rPr>
              <w:t>Ohio Rev. Code Ann. § 3301.079 (2015); Academic standards.</w:t>
            </w:r>
          </w:p>
        </w:tc>
        <w:tc>
          <w:tcPr>
            <w:tcW w:w="5439" w:type="dxa"/>
          </w:tcPr>
          <w:p>
            <w:pPr>
              <w:pStyle w:val="TableParagraph"/>
              <w:rPr>
                <w:rFonts w:ascii="Times New Roman"/>
                <w:sz w:val="14"/>
              </w:rPr>
            </w:pPr>
          </w:p>
        </w:tc>
      </w:tr>
    </w:tbl>
    <w:p>
      <w:pPr>
        <w:spacing w:after="0"/>
        <w:rPr>
          <w:rFonts w:ascii="Times New Roman"/>
          <w:sz w:val="14"/>
        </w:rPr>
        <w:sectPr>
          <w:type w:val="continuous"/>
          <w:pgSz w:w="12240" w:h="15840"/>
          <w:pgMar w:top="700" w:bottom="280" w:left="0" w:right="0"/>
        </w:sectPr>
      </w:pPr>
    </w:p>
    <w:p>
      <w:pPr>
        <w:pStyle w:val="BodyText"/>
        <w:rPr>
          <w:sz w:val="20"/>
        </w:rPr>
      </w:pPr>
    </w:p>
    <w:p>
      <w:pPr>
        <w:pStyle w:val="BodyText"/>
        <w:rPr>
          <w:sz w:val="20"/>
        </w:rPr>
      </w:pPr>
    </w:p>
    <w:p>
      <w:pPr>
        <w:pStyle w:val="BodyText"/>
        <w:spacing w:before="5"/>
      </w:pPr>
    </w:p>
    <w:p>
      <w:pPr>
        <w:spacing w:after="0"/>
        <w:sectPr>
          <w:footerReference w:type="default" r:id="rId215"/>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2064768"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183.466705pt;margin-top:-7.836908pt;width:118.55pt;height:58.2pt;mso-position-horizontal-relative:page;mso-position-vertical-relative:paragraph;z-index:252063744" coordorigin="3669,-157" coordsize="2371,1164">
            <v:shape style="position:absolute;left:3676;top:-150;width:2358;height:1151" coordorigin="3676,-150" coordsize="2358,1151" path="m6021,894l5812,894,5845,899,5861,924,5886,924,5911,960,6021,1000,6021,894xm5653,924l5441,924,5433,950,5514,990,5523,975,5551,970,5563,950,5653,924xm5335,914l5265,914,5282,929,5269,954,5286,985,5302,980,5306,934,5327,934,5335,924,5335,914xm5812,894l5163,894,5171,919,5195,919,5212,954,5224,954,5241,934,5253,934,5265,914,5335,914,5335,904,5806,904,5812,894xm5327,934l5306,934,5318,945,5327,934xm5727,904l5359,904,5363,934,5408,945,5428,924,5653,924,5727,904xm6021,833l4950,833,5028,843,5032,883,5073,894,5069,929,5097,939,5134,894,6021,894,6021,833xm5806,904l5727,904,5727,919,5796,919,5806,904xm6024,727l4685,727,4693,742,4710,747,4731,767,4731,813,4897,833,4914,864,4943,858,4950,833,6021,833,6021,813,6024,727xm5984,-150l5882,-145,5604,-145,5461,-140,3676,-140,3680,32,4506,32,4510,691,4616,757,4624,742,4677,742,4685,727,6024,727,6025,701,6029,631,6029,549,6033,407,6033,392,6025,316,6017,281,6001,164,6001,139,5984,28,5980,-145,5984,-150xm4677,742l4648,742,4669,757,4677,742xe" filled="true" fillcolor="#808285" stroked="false">
              <v:path arrowok="t"/>
              <v:fill type="solid"/>
            </v:shape>
            <v:shape style="position:absolute;left:3676;top:-150;width:2358;height:1151" coordorigin="3676,-150" coordsize="2358,1151" path="m5911,960l5886,924,5861,924,5845,899,5812,894,5796,919,5727,919,5727,904,5563,950,5551,970,5523,975,5514,990,5433,950,5441,924,5428,924,5408,945,5363,934,5359,904,5335,904,5335,924,5318,945,5306,934,5302,980,5286,985,5269,954,5282,929,5265,914,5253,934,5241,934,5224,954,5212,954,5195,919,5171,919,5163,894,5134,894,5097,939,5069,929,5073,894,5032,883,5028,843,4950,833,4943,858,4914,864,4897,833,4731,813,4731,767,4710,747,4693,742,4685,727,4669,757,4648,742,4624,742,4616,757,4510,691,4506,32,3680,32,3676,-140,3709,-140,3746,-140,5461,-140,5604,-145,5882,-145,5984,-150,5980,-145,5984,28,6001,139,6001,164,6017,281,6025,316,6033,392,6033,407,6029,549,6029,631,6025,701,6021,813,6021,899,6021,995,6021,1000,5911,960xe" filled="false" stroked="true" strokeweight=".68pt" strokecolor="#58595b">
              <v:path arrowok="t"/>
              <v:stroke dashstyle="solid"/>
            </v:shape>
            <v:shape style="position:absolute;left:3669;top:-157;width:2371;height:1164" type="#_x0000_t202" filled="false" stroked="false">
              <v:textbox inset="0,0,0,0">
                <w:txbxContent>
                  <w:p>
                    <w:pPr>
                      <w:spacing w:before="261"/>
                      <w:ind w:left="-387" w:right="0" w:firstLine="0"/>
                      <w:jc w:val="left"/>
                      <w:rPr>
                        <w:rFonts w:ascii="Calibri"/>
                        <w:sz w:val="44"/>
                      </w:rPr>
                    </w:pPr>
                    <w:r>
                      <w:rPr>
                        <w:rFonts w:ascii="Calibri"/>
                        <w:color w:val="FFFFFF"/>
                        <w:w w:val="115"/>
                        <w:sz w:val="44"/>
                        <w:shd w:fill="009CD8" w:color="auto" w:val="clear"/>
                      </w:rPr>
                      <w:t>A</w:t>
                    </w:r>
                    <w:r>
                      <w:rPr>
                        <w:rFonts w:ascii="Calibri"/>
                        <w:color w:val="FFFFFF"/>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15"/>
          <w:shd w:fill="009CD8" w:color="auto" w:val="clear"/>
        </w:rPr>
        <w:t>OKLAHOM</w:t>
      </w:r>
    </w:p>
    <w:p>
      <w:pPr>
        <w:pStyle w:val="BodyText"/>
        <w:spacing w:before="3"/>
        <w:rPr>
          <w:rFonts w:ascii="Calibri"/>
          <w:sz w:val="24"/>
        </w:rPr>
      </w:pPr>
    </w:p>
    <w:p>
      <w:pPr>
        <w:spacing w:after="0"/>
        <w:rPr>
          <w:rFonts w:ascii="Calibri"/>
          <w:sz w:val="24"/>
        </w:rPr>
        <w:sectPr>
          <w:type w:val="continuous"/>
          <w:pgSz w:w="12240" w:h="15840"/>
          <w:pgMar w:top="700" w:bottom="280" w:left="0" w:right="0"/>
        </w:sectPr>
      </w:pPr>
    </w:p>
    <w:p>
      <w:pPr>
        <w:pStyle w:val="BodyText"/>
        <w:spacing w:line="302" w:lineRule="auto" w:before="99"/>
        <w:ind w:left="759"/>
        <w:rPr>
          <w:sz w:val="10"/>
        </w:rPr>
      </w:pPr>
      <w:r>
        <w:rPr/>
        <w:pict>
          <v:group style="position:absolute;margin-left:0pt;margin-top:0pt;width:612pt;height:89.55pt;mso-position-horizontal-relative:page;mso-position-vertical-relative:page;z-index:-270898176"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color w:val="009CD8"/>
          <w:sz w:val="20"/>
        </w:rPr>
        <w:t>Amount of Required Physical Education: </w:t>
      </w:r>
      <w:r>
        <w:rPr>
          <w:color w:val="231F20"/>
        </w:rPr>
        <w:t>The state requires students to take physical education for 60 minutes per week in grades K-5.</w:t>
      </w:r>
      <w:r>
        <w:rPr>
          <w:color w:val="231F20"/>
          <w:position w:val="6"/>
          <w:sz w:val="10"/>
        </w:rPr>
        <w:t>248 </w:t>
      </w:r>
      <w:r>
        <w:rPr>
          <w:color w:val="231F20"/>
        </w:rPr>
        <w:t>The state does not require high schools to provide students with physical education. The state enforces the physical education requirements through accreditation reports. The state</w:t>
      </w:r>
      <w:r>
        <w:rPr>
          <w:color w:val="231F20"/>
          <w:spacing w:val="-19"/>
        </w:rPr>
        <w:t> </w:t>
      </w:r>
      <w:r>
        <w:rPr>
          <w:color w:val="231F20"/>
        </w:rPr>
        <w:t>law is unclear as to the requirement to provide or require participation in physical education</w:t>
      </w:r>
      <w:r>
        <w:rPr>
          <w:color w:val="231F20"/>
          <w:spacing w:val="-3"/>
        </w:rPr>
        <w:t> </w:t>
      </w:r>
      <w:r>
        <w:rPr>
          <w:color w:val="231F20"/>
        </w:rPr>
        <w:t>classes.</w:t>
      </w:r>
      <w:r>
        <w:rPr>
          <w:color w:val="231F20"/>
          <w:position w:val="6"/>
          <w:sz w:val="10"/>
        </w:rPr>
        <w:t>249</w:t>
      </w:r>
    </w:p>
    <w:p>
      <w:pPr>
        <w:spacing w:line="297" w:lineRule="auto" w:before="175"/>
        <w:ind w:left="760" w:right="62"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2"/>
        <w:rPr>
          <w:sz w:val="16"/>
        </w:rPr>
      </w:pPr>
    </w:p>
    <w:p>
      <w:pPr>
        <w:spacing w:line="295" w:lineRule="auto" w:before="0"/>
        <w:ind w:left="759" w:right="315" w:firstLine="0"/>
        <w:jc w:val="left"/>
        <w:rPr>
          <w:sz w:val="18"/>
        </w:rPr>
      </w:pPr>
      <w:r>
        <w:rPr>
          <w:rFonts w:ascii="Franklin Gothic Demi"/>
          <w:color w:val="009CD8"/>
          <w:sz w:val="20"/>
        </w:rPr>
        <w:t>High School Graduation Requirements: </w:t>
      </w:r>
      <w:r>
        <w:rPr>
          <w:color w:val="231F20"/>
          <w:sz w:val="18"/>
        </w:rPr>
        <w:t>The state does not have a requirement for the number of high school physical education credits needed for graduation.</w:t>
      </w:r>
    </w:p>
    <w:p>
      <w:pPr>
        <w:pStyle w:val="BodyText"/>
        <w:spacing w:before="1"/>
        <w:rPr>
          <w:sz w:val="16"/>
        </w:rPr>
      </w:pPr>
    </w:p>
    <w:p>
      <w:pPr>
        <w:pStyle w:val="BodyText"/>
        <w:spacing w:line="295" w:lineRule="auto"/>
        <w:ind w:left="760" w:right="62"/>
      </w:pPr>
      <w:r>
        <w:rPr>
          <w:rFonts w:ascii="Franklin Gothic Demi"/>
          <w:color w:val="009CD8"/>
          <w:sz w:val="20"/>
        </w:rPr>
        <w:t>Substitutions: </w:t>
      </w:r>
      <w:r>
        <w:rPr>
          <w:color w:val="231F20"/>
        </w:rPr>
        <w:t>The state permits school districts or schools to allow students to substitute interscholastic sports, marching band, and cheerleading for required physical education participation</w:t>
      </w:r>
    </w:p>
    <w:p>
      <w:pPr>
        <w:pStyle w:val="BodyText"/>
        <w:spacing w:before="8"/>
        <w:ind w:left="760"/>
      </w:pPr>
      <w:r>
        <w:rPr>
          <w:color w:val="231F20"/>
        </w:rPr>
        <w:t>or credit.</w:t>
      </w:r>
    </w:p>
    <w:p>
      <w:pPr>
        <w:pStyle w:val="BodyText"/>
        <w:spacing w:before="4"/>
        <w:rPr>
          <w:sz w:val="20"/>
        </w:rPr>
      </w:pPr>
    </w:p>
    <w:p>
      <w:pPr>
        <w:pStyle w:val="BodyText"/>
        <w:spacing w:line="302" w:lineRule="auto"/>
        <w:ind w:left="759" w:right="62"/>
        <w:rPr>
          <w:sz w:val="10"/>
        </w:rPr>
      </w:pPr>
      <w:r>
        <w:rPr>
          <w:rFonts w:ascii="Franklin Gothic Demi" w:hAnsi="Franklin Gothic Demi"/>
          <w:color w:val="009CD8"/>
          <w:sz w:val="20"/>
        </w:rPr>
        <w:t>Exemptions/Waivers: </w:t>
      </w:r>
      <w:r>
        <w:rPr>
          <w:color w:val="231F20"/>
        </w:rPr>
        <w:t>The state does not permit schools or school districts to apply for a waiver from state physical education requirements. Students may not apply for an exemption from required physical education. Adapted physical education may be provided to students who have a disability, chronic health problem, or other special need that precludes the student’s participation in regular physical education. Schools may exclude from participation students who have been placed into an in-house suspension, detention class, or other disciplinary restriction.</w:t>
      </w:r>
      <w:r>
        <w:rPr>
          <w:color w:val="231F20"/>
          <w:position w:val="6"/>
          <w:sz w:val="10"/>
        </w:rPr>
        <w:t>250</w:t>
      </w:r>
    </w:p>
    <w:p>
      <w:pPr>
        <w:pStyle w:val="BodyText"/>
        <w:spacing w:before="10"/>
        <w:rPr>
          <w:sz w:val="15"/>
        </w:rPr>
      </w:pPr>
    </w:p>
    <w:p>
      <w:pPr>
        <w:pStyle w:val="BodyText"/>
        <w:spacing w:line="304" w:lineRule="auto" w:before="1"/>
        <w:ind w:left="760" w:right="161" w:hanging="1"/>
      </w:pPr>
      <w:r>
        <w:rPr>
          <w:rFonts w:ascii="Franklin Gothic Demi" w:hAnsi="Franklin Gothic Demi"/>
          <w:color w:val="009CD8"/>
          <w:sz w:val="20"/>
        </w:rPr>
        <w:t>Physical Activity: </w:t>
      </w:r>
      <w:r>
        <w:rPr>
          <w:color w:val="231F20"/>
        </w:rPr>
        <w:t>The state requires an average of 60 minutes per</w:t>
      </w:r>
      <w:r>
        <w:rPr>
          <w:color w:val="231F20"/>
          <w:spacing w:val="-5"/>
        </w:rPr>
        <w:t> </w:t>
      </w:r>
      <w:r>
        <w:rPr>
          <w:color w:val="231F20"/>
        </w:rPr>
        <w:t>week</w:t>
      </w:r>
      <w:r>
        <w:rPr>
          <w:color w:val="231F20"/>
          <w:spacing w:val="-3"/>
        </w:rPr>
        <w:t> </w:t>
      </w:r>
      <w:r>
        <w:rPr>
          <w:color w:val="231F20"/>
        </w:rPr>
        <w:t>of</w:t>
      </w:r>
      <w:r>
        <w:rPr>
          <w:color w:val="231F20"/>
          <w:spacing w:val="-3"/>
        </w:rPr>
        <w:t> </w:t>
      </w:r>
      <w:r>
        <w:rPr>
          <w:color w:val="231F20"/>
        </w:rPr>
        <w:t>physical</w:t>
      </w:r>
      <w:r>
        <w:rPr>
          <w:color w:val="231F20"/>
          <w:spacing w:val="-5"/>
        </w:rPr>
        <w:t> </w:t>
      </w:r>
      <w:r>
        <w:rPr>
          <w:color w:val="231F20"/>
        </w:rPr>
        <w:t>activity</w:t>
      </w:r>
      <w:r>
        <w:rPr>
          <w:color w:val="231F20"/>
          <w:spacing w:val="-3"/>
        </w:rPr>
        <w:t> </w:t>
      </w:r>
      <w:r>
        <w:rPr>
          <w:color w:val="231F20"/>
        </w:rPr>
        <w:t>for</w:t>
      </w:r>
      <w:r>
        <w:rPr>
          <w:color w:val="231F20"/>
          <w:spacing w:val="-3"/>
        </w:rPr>
        <w:t> </w:t>
      </w:r>
      <w:r>
        <w:rPr>
          <w:color w:val="231F20"/>
        </w:rPr>
        <w:t>K-5</w:t>
      </w:r>
      <w:r>
        <w:rPr>
          <w:color w:val="231F20"/>
          <w:spacing w:val="-3"/>
        </w:rPr>
        <w:t> </w:t>
      </w:r>
      <w:r>
        <w:rPr>
          <w:color w:val="231F20"/>
        </w:rPr>
        <w:t>students.</w:t>
      </w:r>
      <w:r>
        <w:rPr>
          <w:color w:val="231F20"/>
          <w:spacing w:val="-4"/>
        </w:rPr>
        <w:t> </w:t>
      </w:r>
      <w:r>
        <w:rPr>
          <w:color w:val="231F20"/>
        </w:rPr>
        <w:t>This</w:t>
      </w:r>
      <w:r>
        <w:rPr>
          <w:color w:val="231F20"/>
          <w:spacing w:val="-4"/>
        </w:rPr>
        <w:t> </w:t>
      </w:r>
      <w:r>
        <w:rPr>
          <w:color w:val="231F20"/>
        </w:rPr>
        <w:t>physical</w:t>
      </w:r>
      <w:r>
        <w:rPr>
          <w:color w:val="231F20"/>
          <w:spacing w:val="-4"/>
        </w:rPr>
        <w:t> </w:t>
      </w:r>
      <w:r>
        <w:rPr>
          <w:color w:val="231F20"/>
        </w:rPr>
        <w:t>activity must be in addition to the 60 minutes per week of physical education</w:t>
      </w:r>
      <w:r>
        <w:rPr>
          <w:color w:val="231F20"/>
          <w:spacing w:val="-4"/>
        </w:rPr>
        <w:t> </w:t>
      </w:r>
      <w:r>
        <w:rPr>
          <w:color w:val="231F20"/>
        </w:rPr>
        <w:t>and</w:t>
      </w:r>
      <w:r>
        <w:rPr>
          <w:color w:val="231F20"/>
          <w:spacing w:val="-3"/>
        </w:rPr>
        <w:t> </w:t>
      </w:r>
      <w:r>
        <w:rPr>
          <w:color w:val="231F20"/>
        </w:rPr>
        <w:t>may</w:t>
      </w:r>
      <w:r>
        <w:rPr>
          <w:color w:val="231F20"/>
          <w:spacing w:val="-4"/>
        </w:rPr>
        <w:t> </w:t>
      </w:r>
      <w:r>
        <w:rPr>
          <w:color w:val="231F20"/>
        </w:rPr>
        <w:t>include</w:t>
      </w:r>
      <w:r>
        <w:rPr>
          <w:color w:val="231F20"/>
          <w:spacing w:val="-4"/>
        </w:rPr>
        <w:t> </w:t>
      </w:r>
      <w:r>
        <w:rPr>
          <w:color w:val="231F20"/>
        </w:rPr>
        <w:t>but</w:t>
      </w:r>
      <w:r>
        <w:rPr>
          <w:color w:val="231F20"/>
          <w:spacing w:val="-4"/>
        </w:rPr>
        <w:t> </w:t>
      </w:r>
      <w:r>
        <w:rPr>
          <w:color w:val="231F20"/>
        </w:rPr>
        <w:t>is</w:t>
      </w:r>
      <w:r>
        <w:rPr>
          <w:color w:val="231F20"/>
          <w:spacing w:val="-5"/>
        </w:rPr>
        <w:t> </w:t>
      </w:r>
      <w:r>
        <w:rPr>
          <w:color w:val="231F20"/>
        </w:rPr>
        <w:t>not</w:t>
      </w:r>
      <w:r>
        <w:rPr>
          <w:color w:val="231F20"/>
          <w:spacing w:val="-3"/>
        </w:rPr>
        <w:t> </w:t>
      </w:r>
      <w:r>
        <w:rPr>
          <w:color w:val="231F20"/>
        </w:rPr>
        <w:t>limited</w:t>
      </w:r>
      <w:r>
        <w:rPr>
          <w:color w:val="231F20"/>
          <w:spacing w:val="-3"/>
        </w:rPr>
        <w:t> </w:t>
      </w:r>
      <w:r>
        <w:rPr>
          <w:color w:val="231F20"/>
        </w:rPr>
        <w:t>to</w:t>
      </w:r>
      <w:r>
        <w:rPr>
          <w:color w:val="231F20"/>
          <w:spacing w:val="-3"/>
        </w:rPr>
        <w:t> </w:t>
      </w:r>
      <w:r>
        <w:rPr>
          <w:color w:val="231F20"/>
        </w:rPr>
        <w:t>additional</w:t>
      </w:r>
      <w:r>
        <w:rPr>
          <w:color w:val="231F20"/>
          <w:spacing w:val="-4"/>
        </w:rPr>
        <w:t> </w:t>
      </w:r>
      <w:r>
        <w:rPr>
          <w:color w:val="231F20"/>
        </w:rPr>
        <w:t>physical education; exercise programs; fitness breaks; recess; classroom activities; and wellness and nutrition education. School district boards of education determine the specific activities and means of compliance with this requirement, giving consideration to recommendations from each school’s Healthy and Fit School Advisory Committee as submitted to the school principal.</w:t>
      </w:r>
      <w:r>
        <w:rPr>
          <w:color w:val="231F20"/>
          <w:position w:val="6"/>
          <w:sz w:val="10"/>
        </w:rPr>
        <w:t>251 </w:t>
      </w:r>
      <w:r>
        <w:rPr>
          <w:color w:val="231F20"/>
        </w:rPr>
        <w:t>The State Board of Education shall strongly encourage districts to provide at least a 20-minute daily recess.</w:t>
      </w:r>
      <w:r>
        <w:rPr>
          <w:color w:val="231F20"/>
          <w:position w:val="6"/>
          <w:sz w:val="10"/>
        </w:rPr>
        <w:t>252 </w:t>
      </w:r>
      <w:r>
        <w:rPr>
          <w:color w:val="231F20"/>
        </w:rPr>
        <w:t>Classroom</w:t>
      </w:r>
      <w:r>
        <w:rPr>
          <w:color w:val="231F20"/>
          <w:spacing w:val="-29"/>
        </w:rPr>
        <w:t> </w:t>
      </w:r>
      <w:r>
        <w:rPr>
          <w:color w:val="231F20"/>
        </w:rPr>
        <w:t>physical</w:t>
      </w:r>
    </w:p>
    <w:p>
      <w:pPr>
        <w:pStyle w:val="BodyText"/>
        <w:spacing w:line="304" w:lineRule="auto" w:before="100"/>
        <w:ind w:left="389" w:right="959"/>
      </w:pPr>
      <w:r>
        <w:rPr/>
        <w:br w:type="column"/>
      </w:r>
      <w:r>
        <w:rPr>
          <w:color w:val="231F20"/>
        </w:rPr>
        <w:t>activity breaks are not required but may be part of the daily 60 minutes of physical activity for K-5 students. The state does not require a minimum weekly amount of physical activity for middle school/junior high or high school students. The state does not prohibit the use of withholding physical activity, including recess, as punishment for disciplinary reasons, nor does it prohibit using physical activity as punishment for inappropriate behavior.</w:t>
      </w:r>
    </w:p>
    <w:p>
      <w:pPr>
        <w:pStyle w:val="BodyText"/>
        <w:rPr>
          <w:sz w:val="16"/>
        </w:rPr>
      </w:pPr>
    </w:p>
    <w:p>
      <w:pPr>
        <w:pStyle w:val="BodyText"/>
        <w:spacing w:line="300" w:lineRule="auto"/>
        <w:ind w:left="389" w:right="638"/>
      </w:pPr>
      <w:r>
        <w:rPr>
          <w:rFonts w:ascii="Franklin Gothic Demi"/>
          <w:color w:val="009CD8"/>
          <w:sz w:val="20"/>
        </w:rPr>
        <w:t>Local School Wellness Policy: </w:t>
      </w:r>
      <w:r>
        <w:rPr>
          <w:color w:val="231F20"/>
        </w:rPr>
        <w:t>The state requires schools or school districts to provide their local school wellness policy to the state education agency and to post it online for the public. The state monitors the implementation of local school wellness policies via its accreditation audit.</w:t>
      </w:r>
    </w:p>
    <w:p>
      <w:pPr>
        <w:pStyle w:val="BodyText"/>
        <w:spacing w:line="300" w:lineRule="auto" w:before="179"/>
        <w:ind w:left="389" w:right="838" w:hanging="1"/>
      </w:pPr>
      <w:r>
        <w:rPr>
          <w:rFonts w:ascii="Franklin Gothic Demi" w:hAnsi="Franklin Gothic Demi"/>
          <w:color w:val="009CD8"/>
          <w:spacing w:val="3"/>
          <w:sz w:val="20"/>
        </w:rPr>
        <w:t>State Standards: </w:t>
      </w:r>
      <w:r>
        <w:rPr>
          <w:color w:val="231F20"/>
        </w:rPr>
        <w:t>The state has </w:t>
      </w:r>
      <w:r>
        <w:rPr>
          <w:color w:val="231F20"/>
          <w:spacing w:val="2"/>
        </w:rPr>
        <w:t>adopted standards </w:t>
      </w:r>
      <w:r>
        <w:rPr>
          <w:color w:val="231F20"/>
        </w:rPr>
        <w:t>for  </w:t>
      </w:r>
      <w:r>
        <w:rPr>
          <w:color w:val="231F20"/>
          <w:spacing w:val="2"/>
        </w:rPr>
        <w:t>physical education, with which </w:t>
      </w:r>
      <w:r>
        <w:rPr>
          <w:color w:val="231F20"/>
        </w:rPr>
        <w:t>all </w:t>
      </w:r>
      <w:r>
        <w:rPr>
          <w:color w:val="231F20"/>
          <w:spacing w:val="2"/>
        </w:rPr>
        <w:t>school districts </w:t>
      </w:r>
      <w:r>
        <w:rPr>
          <w:color w:val="231F20"/>
        </w:rPr>
        <w:t>are </w:t>
      </w:r>
      <w:r>
        <w:rPr>
          <w:color w:val="231F20"/>
          <w:spacing w:val="2"/>
        </w:rPr>
        <w:t>required </w:t>
      </w:r>
      <w:r>
        <w:rPr>
          <w:color w:val="231F20"/>
        </w:rPr>
        <w:t>to comply.</w:t>
      </w:r>
      <w:r>
        <w:rPr>
          <w:color w:val="231F20"/>
          <w:position w:val="6"/>
          <w:sz w:val="10"/>
        </w:rPr>
        <w:t>253 </w:t>
      </w:r>
      <w:r>
        <w:rPr>
          <w:color w:val="231F20"/>
        </w:rPr>
        <w:t>At the </w:t>
      </w:r>
      <w:r>
        <w:rPr>
          <w:color w:val="231F20"/>
          <w:spacing w:val="2"/>
        </w:rPr>
        <w:t>time </w:t>
      </w:r>
      <w:r>
        <w:rPr>
          <w:color w:val="231F20"/>
        </w:rPr>
        <w:t>of </w:t>
      </w:r>
      <w:r>
        <w:rPr>
          <w:color w:val="231F20"/>
          <w:spacing w:val="2"/>
        </w:rPr>
        <w:t>this </w:t>
      </w:r>
      <w:r>
        <w:rPr>
          <w:color w:val="231F20"/>
          <w:spacing w:val="3"/>
        </w:rPr>
        <w:t>report’s </w:t>
      </w:r>
      <w:r>
        <w:rPr>
          <w:color w:val="231F20"/>
        </w:rPr>
        <w:t>survey, the </w:t>
      </w:r>
      <w:r>
        <w:rPr>
          <w:color w:val="231F20"/>
          <w:spacing w:val="2"/>
        </w:rPr>
        <w:t>standards were undergoing</w:t>
      </w:r>
      <w:r>
        <w:rPr>
          <w:color w:val="231F20"/>
          <w:spacing w:val="7"/>
        </w:rPr>
        <w:t> </w:t>
      </w:r>
      <w:r>
        <w:rPr>
          <w:color w:val="231F20"/>
          <w:spacing w:val="2"/>
        </w:rPr>
        <w:t>revision.</w:t>
      </w:r>
    </w:p>
    <w:p>
      <w:pPr>
        <w:pStyle w:val="Heading5"/>
        <w:spacing w:before="155"/>
        <w:ind w:left="569"/>
      </w:pPr>
      <w:r>
        <w:rPr>
          <w:color w:val="58595B"/>
        </w:rPr>
        <w:t>Areas addressed in the state standards include:</w:t>
      </w:r>
    </w:p>
    <w:p>
      <w:pPr>
        <w:spacing w:line="285" w:lineRule="auto" w:before="110"/>
        <w:ind w:left="569" w:right="833"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2"/>
        <w:ind w:left="569" w:right="833"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1"/>
        <w:ind w:left="569"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5"/>
        <w:ind w:left="569"/>
      </w:pPr>
      <w:r>
        <w:rPr>
          <w:color w:val="231F20"/>
        </w:rPr>
        <w:t>maintain a health-enhancing level of physical activity and fitness</w:t>
      </w:r>
    </w:p>
    <w:p>
      <w:pPr>
        <w:pStyle w:val="BodyText"/>
        <w:spacing w:before="7"/>
      </w:pPr>
    </w:p>
    <w:p>
      <w:pPr>
        <w:spacing w:line="285" w:lineRule="auto" w:before="0"/>
        <w:ind w:left="569" w:right="833"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2"/>
        <w:ind w:left="569" w:right="833"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9"/>
        <w:rPr>
          <w:sz w:val="16"/>
        </w:rPr>
      </w:pPr>
    </w:p>
    <w:p>
      <w:pPr>
        <w:pStyle w:val="BodyText"/>
        <w:spacing w:line="302" w:lineRule="auto" w:before="1"/>
        <w:ind w:left="389" w:right="764"/>
      </w:pPr>
      <w:r>
        <w:rPr>
          <w:rFonts w:ascii="Franklin Gothic Demi"/>
          <w:color w:val="009CD8"/>
          <w:sz w:val="20"/>
        </w:rPr>
        <w:t>State Curriculum: </w:t>
      </w:r>
      <w:r>
        <w:rPr>
          <w:color w:val="231F20"/>
        </w:rPr>
        <w:t>The state does not require schools or school districts to use a specific curriculum, but instruction must be aligned with standards as adopted by the Board.</w:t>
      </w:r>
      <w:r>
        <w:rPr>
          <w:color w:val="231F20"/>
          <w:position w:val="6"/>
          <w:sz w:val="10"/>
        </w:rPr>
        <w:t>254 </w:t>
      </w:r>
      <w:r>
        <w:rPr>
          <w:color w:val="231F20"/>
        </w:rPr>
        <w:t>In the past year the state has distributed goals and objectives of physical education programs and a chart describing scope and sequence for physical education to schools and school districts. It has not promoted use of the Physical Education Curriculum Analysis Tool (PECAT).</w:t>
      </w:r>
    </w:p>
    <w:p>
      <w:pPr>
        <w:pStyle w:val="Heading5"/>
        <w:spacing w:before="174"/>
        <w:ind w:left="389"/>
        <w:rPr>
          <w:rFonts w:ascii="Franklin Gothic Book"/>
          <w:sz w:val="18"/>
        </w:rPr>
      </w:pPr>
      <w:r>
        <w:rPr>
          <w:color w:val="009CD8"/>
        </w:rPr>
        <w:t>State Funding for Physical Education Programs: </w:t>
      </w:r>
      <w:r>
        <w:rPr>
          <w:rFonts w:ascii="Franklin Gothic Book"/>
          <w:color w:val="231F20"/>
          <w:sz w:val="18"/>
        </w:rPr>
        <w:t>General</w:t>
      </w:r>
    </w:p>
    <w:p>
      <w:pPr>
        <w:pStyle w:val="BodyText"/>
        <w:spacing w:before="45"/>
        <w:ind w:left="389"/>
      </w:pPr>
      <w:r>
        <w:rPr>
          <w:color w:val="231F20"/>
        </w:rPr>
        <w:t>education funding is available for the state’s physical education</w:t>
      </w:r>
    </w:p>
    <w:p>
      <w:pPr>
        <w:spacing w:after="0"/>
        <w:sectPr>
          <w:type w:val="continuous"/>
          <w:pgSz w:w="12240" w:h="15840"/>
          <w:pgMar w:top="700" w:bottom="280" w:left="0" w:right="0"/>
          <w:cols w:num="2" w:equalWidth="0">
            <w:col w:w="5927" w:space="40"/>
            <w:col w:w="6273"/>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after="0"/>
        <w:sectPr>
          <w:footerReference w:type="default" r:id="rId216"/>
          <w:pgSz w:w="12240" w:h="15840"/>
          <w:pgMar w:footer="570" w:header="0" w:top="0" w:bottom="760" w:left="0" w:right="0"/>
        </w:sectPr>
      </w:pPr>
    </w:p>
    <w:p>
      <w:pPr>
        <w:pStyle w:val="BodyText"/>
        <w:spacing w:line="304" w:lineRule="auto" w:before="101"/>
        <w:ind w:left="720" w:right="225"/>
      </w:pPr>
      <w:r>
        <w:rPr/>
        <w:pict>
          <v:shape style="position:absolute;margin-left:17.2672pt;margin-top:-102.003281pt;width:35.6pt;height:91.05pt;mso-position-horizontal-relative:page;mso-position-vertical-relative:paragraph;z-index:252069888"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color w:val="231F20"/>
        </w:rPr>
        <w:t>programs in school districts and schools. No additional funding is available for physical education programs.</w:t>
      </w:r>
    </w:p>
    <w:p>
      <w:pPr>
        <w:pStyle w:val="BodyText"/>
        <w:spacing w:line="297" w:lineRule="auto" w:before="176"/>
        <w:ind w:left="720" w:right="7" w:hanging="1"/>
        <w:rPr>
          <w:sz w:val="10"/>
        </w:rPr>
      </w:pPr>
      <w:r>
        <w:rPr>
          <w:rFonts w:ascii="Franklin Gothic Demi"/>
          <w:color w:val="009CD8"/>
          <w:sz w:val="20"/>
        </w:rPr>
        <w:t>Class Size: </w:t>
      </w:r>
      <w:r>
        <w:rPr>
          <w:color w:val="231F20"/>
        </w:rPr>
        <w:t>The state survey reported that the state does not have a required student-teacher ratio for academic classes. State law specifies that physical education classes are not subject to class size limitations.</w:t>
      </w:r>
      <w:r>
        <w:rPr>
          <w:color w:val="231F20"/>
          <w:position w:val="6"/>
          <w:sz w:val="10"/>
        </w:rPr>
        <w:t>255</w:t>
      </w:r>
    </w:p>
    <w:p>
      <w:pPr>
        <w:pStyle w:val="BodyText"/>
        <w:spacing w:before="2"/>
        <w:rPr>
          <w:sz w:val="16"/>
        </w:rPr>
      </w:pPr>
    </w:p>
    <w:p>
      <w:pPr>
        <w:spacing w:before="0"/>
        <w:ind w:left="720" w:right="0" w:firstLine="0"/>
        <w:jc w:val="left"/>
        <w:rPr>
          <w:sz w:val="18"/>
        </w:rPr>
      </w:pPr>
      <w:r>
        <w:rPr>
          <w:rFonts w:ascii="Franklin Gothic Demi"/>
          <w:color w:val="009CD8"/>
          <w:sz w:val="20"/>
        </w:rPr>
        <w:t>Grade Point Average (GPA): </w:t>
      </w:r>
      <w:r>
        <w:rPr>
          <w:color w:val="231F20"/>
          <w:sz w:val="18"/>
        </w:rPr>
        <w:t>Physical education grades are</w:t>
      </w:r>
    </w:p>
    <w:p>
      <w:pPr>
        <w:pStyle w:val="BodyText"/>
        <w:spacing w:before="45"/>
        <w:ind w:left="720"/>
      </w:pPr>
      <w:r>
        <w:rPr>
          <w:color w:val="231F20"/>
        </w:rPr>
        <w:t>required to be included in a student’s overall GPA.</w:t>
      </w:r>
    </w:p>
    <w:p>
      <w:pPr>
        <w:pStyle w:val="BodyText"/>
        <w:spacing w:before="4"/>
        <w:rPr>
          <w:sz w:val="20"/>
        </w:rPr>
      </w:pPr>
    </w:p>
    <w:p>
      <w:pPr>
        <w:pStyle w:val="Heading5"/>
        <w:spacing w:before="0"/>
        <w:ind w:left="720"/>
        <w:rPr>
          <w:rFonts w:ascii="Franklin Gothic Book"/>
          <w:sz w:val="18"/>
        </w:rPr>
      </w:pPr>
      <w:r>
        <w:rPr>
          <w:color w:val="009CD8"/>
        </w:rPr>
        <w:t>Online Physical Education Courses: </w:t>
      </w:r>
      <w:r>
        <w:rPr>
          <w:rFonts w:ascii="Franklin Gothic Book"/>
          <w:color w:val="231F20"/>
          <w:sz w:val="18"/>
        </w:rPr>
        <w:t>N/A</w:t>
      </w:r>
    </w:p>
    <w:p>
      <w:pPr>
        <w:pStyle w:val="BodyText"/>
        <w:spacing w:before="5"/>
        <w:rPr>
          <w:sz w:val="19"/>
        </w:rPr>
      </w:pPr>
    </w:p>
    <w:p>
      <w:pPr>
        <w:spacing w:line="295" w:lineRule="auto" w:before="0"/>
        <w:ind w:left="720" w:right="2" w:hanging="1"/>
        <w:jc w:val="left"/>
        <w:rPr>
          <w:sz w:val="18"/>
        </w:rPr>
      </w:pPr>
      <w:r>
        <w:rPr>
          <w:rFonts w:ascii="Franklin Gothic Demi"/>
          <w:color w:val="009CD8"/>
          <w:sz w:val="20"/>
        </w:rPr>
        <w:t>Student Assessment Requirements: </w:t>
      </w:r>
      <w:r>
        <w:rPr>
          <w:color w:val="231F20"/>
          <w:sz w:val="18"/>
        </w:rPr>
        <w:t>The state does not require student assessment related to state physical education standards.</w:t>
      </w:r>
    </w:p>
    <w:p>
      <w:pPr>
        <w:pStyle w:val="BodyText"/>
        <w:spacing w:before="1"/>
        <w:rPr>
          <w:sz w:val="16"/>
        </w:rPr>
      </w:pPr>
    </w:p>
    <w:p>
      <w:pPr>
        <w:spacing w:before="0"/>
        <w:ind w:left="720" w:right="0" w:firstLine="0"/>
        <w:jc w:val="left"/>
        <w:rPr>
          <w:sz w:val="18"/>
        </w:rPr>
      </w:pPr>
      <w:r>
        <w:rPr>
          <w:rFonts w:ascii="Franklin Gothic Demi"/>
          <w:color w:val="009CD8"/>
          <w:sz w:val="20"/>
        </w:rPr>
        <w:t>Fitness Assessment:</w:t>
      </w:r>
      <w:r>
        <w:rPr>
          <w:rFonts w:ascii="Franklin Gothic Demi"/>
          <w:color w:val="009CD8"/>
          <w:spacing w:val="-38"/>
          <w:sz w:val="20"/>
        </w:rPr>
        <w:t> </w:t>
      </w:r>
      <w:r>
        <w:rPr>
          <w:color w:val="231F20"/>
          <w:sz w:val="18"/>
        </w:rPr>
        <w:t>The state does not require student physical</w:t>
      </w:r>
    </w:p>
    <w:p>
      <w:pPr>
        <w:pStyle w:val="BodyText"/>
        <w:spacing w:before="45"/>
        <w:ind w:left="720"/>
      </w:pPr>
      <w:r>
        <w:rPr>
          <w:color w:val="231F20"/>
        </w:rPr>
        <w:t>fitness assessment.</w:t>
      </w:r>
    </w:p>
    <w:p>
      <w:pPr>
        <w:pStyle w:val="BodyText"/>
        <w:spacing w:before="4"/>
        <w:rPr>
          <w:sz w:val="20"/>
        </w:rPr>
      </w:pPr>
    </w:p>
    <w:p>
      <w:pPr>
        <w:spacing w:before="0"/>
        <w:ind w:left="720" w:right="0" w:firstLine="0"/>
        <w:jc w:val="left"/>
        <w:rPr>
          <w:sz w:val="18"/>
        </w:rPr>
      </w:pPr>
      <w:r>
        <w:rPr>
          <w:rFonts w:ascii="Franklin Gothic Demi"/>
          <w:color w:val="009CD8"/>
          <w:sz w:val="20"/>
        </w:rPr>
        <w:t>Body Mass Index (BMI): </w:t>
      </w:r>
      <w:r>
        <w:rPr>
          <w:color w:val="231F20"/>
          <w:sz w:val="18"/>
        </w:rPr>
        <w:t>The state does not require schools to</w:t>
      </w:r>
    </w:p>
    <w:p>
      <w:pPr>
        <w:pStyle w:val="BodyText"/>
        <w:spacing w:before="45"/>
        <w:ind w:left="719"/>
      </w:pPr>
      <w:r>
        <w:rPr>
          <w:color w:val="231F20"/>
        </w:rPr>
        <w:t>collect student BMI or height and weight.</w:t>
      </w:r>
    </w:p>
    <w:p>
      <w:pPr>
        <w:pStyle w:val="BodyText"/>
        <w:spacing w:before="4"/>
        <w:rPr>
          <w:sz w:val="20"/>
        </w:rPr>
      </w:pPr>
    </w:p>
    <w:p>
      <w:pPr>
        <w:spacing w:line="297" w:lineRule="auto" w:before="0"/>
        <w:ind w:left="720" w:right="2" w:firstLine="0"/>
        <w:jc w:val="left"/>
        <w:rPr>
          <w:sz w:val="10"/>
        </w:rPr>
      </w:pPr>
      <w:r>
        <w:rPr>
          <w:rFonts w:ascii="Franklin Gothic Demi"/>
          <w:color w:val="009CD8"/>
          <w:sz w:val="20"/>
        </w:rPr>
        <w:t>Certification/Licensure of Physical Education Teachers: </w:t>
      </w:r>
      <w:r>
        <w:rPr>
          <w:color w:val="231F20"/>
          <w:sz w:val="18"/>
        </w:rPr>
        <w:t>The state requires physical education teachers to be state certified/licensed and endorsed to teach physical education at the elementary, middle school/junior high, and high school levels.</w:t>
      </w:r>
      <w:r>
        <w:rPr>
          <w:color w:val="231F20"/>
          <w:position w:val="6"/>
          <w:sz w:val="10"/>
        </w:rPr>
        <w:t>256</w:t>
      </w:r>
    </w:p>
    <w:p>
      <w:pPr>
        <w:pStyle w:val="BodyText"/>
        <w:spacing w:line="304" w:lineRule="auto" w:before="9"/>
        <w:ind w:left="719" w:right="309"/>
      </w:pPr>
      <w:r>
        <w:rPr>
          <w:color w:val="231F20"/>
        </w:rPr>
        <w:t>It also requires physical education teachers to pass a physical education certificate/licensure exam before they are endorsed to teach physical education. Elementary classroom teachers</w:t>
      </w:r>
    </w:p>
    <w:p>
      <w:pPr>
        <w:pStyle w:val="BodyText"/>
        <w:spacing w:line="304" w:lineRule="auto" w:before="2"/>
        <w:ind w:left="719" w:right="2"/>
      </w:pPr>
      <w:r>
        <w:rPr>
          <w:color w:val="231F20"/>
        </w:rPr>
        <w:t>(generalists) are not allowed to teach required elementary school physical education classes.</w:t>
      </w:r>
    </w:p>
    <w:p>
      <w:pPr>
        <w:spacing w:line="290" w:lineRule="auto" w:before="100"/>
        <w:ind w:left="391" w:right="1100" w:firstLine="0"/>
        <w:jc w:val="left"/>
        <w:rPr>
          <w:sz w:val="18"/>
        </w:rPr>
      </w:pPr>
      <w:r>
        <w:rPr/>
        <w:br w:type="column"/>
      </w:r>
      <w:r>
        <w:rPr>
          <w:rFonts w:ascii="Franklin Gothic Demi" w:hAnsi="Franklin Gothic Demi"/>
          <w:color w:val="009CD8"/>
          <w:sz w:val="20"/>
        </w:rPr>
        <w:t>Professional Development of Physical Education Teachers: </w:t>
      </w:r>
      <w:r>
        <w:rPr>
          <w:color w:val="231F20"/>
          <w:sz w:val="18"/>
        </w:rPr>
        <w:t>Professional development is required in order to maintain/renew one’s physical education teacher certification or licensure, and this professional development must be on</w:t>
      </w:r>
    </w:p>
    <w:p>
      <w:pPr>
        <w:pStyle w:val="BodyText"/>
        <w:spacing w:line="304" w:lineRule="auto" w:before="10"/>
        <w:ind w:left="391" w:right="758"/>
      </w:pPr>
      <w:r>
        <w:rPr>
          <w:color w:val="231F20"/>
        </w:rPr>
        <w:t>physical education topics. The state does not provide professional development events or funding specifically for physical education teachers.</w:t>
      </w:r>
    </w:p>
    <w:p>
      <w:pPr>
        <w:spacing w:line="285" w:lineRule="auto" w:before="177"/>
        <w:ind w:left="391" w:right="758" w:firstLine="0"/>
        <w:jc w:val="left"/>
        <w:rPr>
          <w:sz w:val="18"/>
        </w:rPr>
      </w:pPr>
      <w:r>
        <w:rPr>
          <w:rFonts w:ascii="Franklin Gothic Demi"/>
          <w:color w:val="009CD8"/>
          <w:sz w:val="20"/>
        </w:rPr>
        <w:t>Teacher Evaluation: </w:t>
      </w:r>
      <w:r>
        <w:rPr>
          <w:color w:val="231F20"/>
          <w:sz w:val="18"/>
        </w:rPr>
        <w:t>The state has a teacher evaluation system for all teachers.</w:t>
      </w:r>
    </w:p>
    <w:p>
      <w:pPr>
        <w:pStyle w:val="BodyText"/>
        <w:spacing w:before="10"/>
        <w:rPr>
          <w:sz w:val="16"/>
        </w:rPr>
      </w:pPr>
    </w:p>
    <w:p>
      <w:pPr>
        <w:pStyle w:val="BodyText"/>
        <w:spacing w:line="297" w:lineRule="auto"/>
        <w:ind w:left="391" w:right="758"/>
      </w:pPr>
      <w:r>
        <w:rPr>
          <w:rFonts w:ascii="Franklin Gothic Demi"/>
          <w:color w:val="009CD8"/>
          <w:sz w:val="20"/>
        </w:rPr>
        <w:t>National Board Certification: </w:t>
      </w:r>
      <w:r>
        <w:rPr>
          <w:color w:val="231F20"/>
        </w:rPr>
        <w:t>The state supports the National Board Certification process by actively promoting and encouraging teachers to register for the process and providing or facilitating mentoring for those going through the process.</w:t>
      </w:r>
    </w:p>
    <w:p>
      <w:pPr>
        <w:pStyle w:val="BodyText"/>
        <w:spacing w:before="2"/>
        <w:rPr>
          <w:sz w:val="16"/>
        </w:rPr>
      </w:pPr>
    </w:p>
    <w:p>
      <w:pPr>
        <w:pStyle w:val="BodyText"/>
        <w:spacing w:line="302" w:lineRule="auto"/>
        <w:ind w:left="391" w:right="758"/>
      </w:pPr>
      <w:r>
        <w:rPr>
          <w:rFonts w:ascii="Franklin Gothic Demi"/>
          <w:color w:val="009CD8"/>
          <w:sz w:val="20"/>
        </w:rPr>
        <w:t>District Physical Education Coordinator: </w:t>
      </w:r>
      <w:r>
        <w:rPr>
          <w:color w:val="231F20"/>
        </w:rPr>
        <w:t>The state does not require each school district to have a licensed physical educator serving as a physical education coordinator. It has designated staffing (&lt;1.0 FTE) to oversee implementation, compliance, technical assistance, or monitoring of physical education programs in school districts and schools.</w:t>
      </w:r>
    </w:p>
    <w:p>
      <w:pPr>
        <w:pStyle w:val="Heading5"/>
      </w:pPr>
      <w:r>
        <w:rPr>
          <w:color w:val="009CD8"/>
        </w:rPr>
        <w:t>Contact Person:</w:t>
      </w:r>
    </w:p>
    <w:p>
      <w:pPr>
        <w:pStyle w:val="BodyText"/>
        <w:spacing w:before="45"/>
        <w:ind w:left="391"/>
        <w:jc w:val="both"/>
      </w:pPr>
      <w:r>
        <w:rPr>
          <w:color w:val="231F20"/>
        </w:rPr>
        <w:t>Sherry Fisher</w:t>
      </w:r>
    </w:p>
    <w:p>
      <w:pPr>
        <w:pStyle w:val="BodyText"/>
        <w:spacing w:line="304" w:lineRule="auto" w:before="56"/>
        <w:ind w:left="391" w:right="2731"/>
        <w:jc w:val="both"/>
      </w:pPr>
      <w:r>
        <w:rPr>
          <w:color w:val="231F20"/>
        </w:rPr>
        <w:t>Director of Health and Physical Education Oklahoma State Department of Education 2500 North Lincoln Boulevard</w:t>
      </w:r>
    </w:p>
    <w:p>
      <w:pPr>
        <w:pStyle w:val="BodyText"/>
        <w:spacing w:line="304" w:lineRule="auto" w:before="2"/>
        <w:ind w:left="391" w:right="3896"/>
      </w:pPr>
      <w:r>
        <w:rPr>
          <w:color w:val="231F20"/>
        </w:rPr>
        <w:t>Oklahoma City, OK 73105 405-522-4499</w:t>
      </w:r>
    </w:p>
    <w:p>
      <w:pPr>
        <w:pStyle w:val="BodyText"/>
        <w:spacing w:before="2"/>
        <w:ind w:left="391"/>
      </w:pPr>
      <w:hyperlink r:id="rId217">
        <w:r>
          <w:rPr>
            <w:color w:val="231F20"/>
          </w:rPr>
          <w:t>Sherry.fisher@sde.ok.gov</w:t>
        </w:r>
      </w:hyperlink>
    </w:p>
    <w:p>
      <w:pPr>
        <w:spacing w:after="0"/>
        <w:sectPr>
          <w:type w:val="continuous"/>
          <w:pgSz w:w="12240" w:h="15840"/>
          <w:pgMar w:top="700" w:bottom="280" w:left="0" w:right="0"/>
          <w:cols w:num="2" w:equalWidth="0">
            <w:col w:w="5900" w:space="40"/>
            <w:col w:w="630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3"/>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pStyle w:val="BodyText"/>
        <w:spacing w:before="1"/>
        <w:rPr>
          <w:sz w:val="6"/>
        </w:rPr>
      </w:pPr>
    </w:p>
    <w:p>
      <w:pPr>
        <w:spacing w:after="0"/>
        <w:rPr>
          <w:sz w:val="6"/>
        </w:rPr>
        <w:sectPr>
          <w:type w:val="continuous"/>
          <w:pgSz w:w="12240" w:h="15840"/>
          <w:pgMar w:top="700" w:bottom="280" w:left="0" w:right="0"/>
        </w:sectPr>
      </w:pPr>
    </w:p>
    <w:p>
      <w:pPr>
        <w:spacing w:before="62"/>
        <w:ind w:left="720" w:right="0" w:firstLine="0"/>
        <w:jc w:val="left"/>
        <w:rPr>
          <w:sz w:val="14"/>
        </w:rPr>
      </w:pPr>
      <w:r>
        <w:rPr/>
        <w:pict>
          <v:group style="position:absolute;margin-left:0pt;margin-top:0pt;width:612pt;height:89.55pt;mso-position-horizontal-relative:page;mso-position-vertical-relative:page;z-index:252068864"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9747;top:1374;width:1516;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15"/>
                        <w:sz w:val="26"/>
                      </w:rPr>
                      <w:t>OKLAHOMA</w:t>
                    </w:r>
                  </w:p>
                </w:txbxContent>
              </v:textbox>
              <w10:wrap type="none"/>
            </v:shape>
            <w10:wrap type="none"/>
          </v:group>
        </w:pict>
      </w:r>
      <w:r>
        <w:rPr>
          <w:color w:val="58595B"/>
          <w:sz w:val="14"/>
        </w:rPr>
        <w:t>248 Okla. Stat. tit. 70, § 11-103.9 (2015).</w:t>
      </w:r>
    </w:p>
    <w:p>
      <w:pPr>
        <w:spacing w:before="10"/>
        <w:ind w:left="720" w:right="0" w:firstLine="0"/>
        <w:jc w:val="left"/>
        <w:rPr>
          <w:sz w:val="14"/>
        </w:rPr>
      </w:pPr>
      <w:r>
        <w:rPr>
          <w:color w:val="58595B"/>
          <w:sz w:val="14"/>
        </w:rPr>
        <w:t>249 Okla. Stat. tit. 70, § 11-103.9 (2015); Okla. Stat. tit. 70, § 11-103 (2015); Okla.</w:t>
      </w:r>
    </w:p>
    <w:p>
      <w:pPr>
        <w:spacing w:before="9"/>
        <w:ind w:left="0" w:right="2560" w:firstLine="0"/>
        <w:jc w:val="right"/>
        <w:rPr>
          <w:sz w:val="14"/>
        </w:rPr>
      </w:pPr>
      <w:r>
        <w:rPr>
          <w:color w:val="58595B"/>
          <w:sz w:val="14"/>
        </w:rPr>
        <w:t>Admin. Code § 210:35-5-31 (2015).</w:t>
      </w:r>
    </w:p>
    <w:p>
      <w:pPr>
        <w:spacing w:before="9"/>
        <w:ind w:left="0" w:right="2462" w:firstLine="0"/>
        <w:jc w:val="right"/>
        <w:rPr>
          <w:sz w:val="14"/>
        </w:rPr>
      </w:pPr>
      <w:r>
        <w:rPr>
          <w:color w:val="58595B"/>
          <w:sz w:val="14"/>
        </w:rPr>
        <w:t>250  Okla. Stat. tit. 70, § 11-103.9</w:t>
      </w:r>
      <w:r>
        <w:rPr>
          <w:color w:val="58595B"/>
          <w:spacing w:val="-15"/>
          <w:sz w:val="14"/>
        </w:rPr>
        <w:t> </w:t>
      </w:r>
      <w:r>
        <w:rPr>
          <w:color w:val="58595B"/>
          <w:sz w:val="14"/>
        </w:rPr>
        <w:t>(2015).</w:t>
      </w:r>
    </w:p>
    <w:p>
      <w:pPr>
        <w:spacing w:before="9"/>
        <w:ind w:left="0" w:right="2462" w:firstLine="0"/>
        <w:jc w:val="right"/>
        <w:rPr>
          <w:sz w:val="14"/>
        </w:rPr>
      </w:pPr>
      <w:r>
        <w:rPr>
          <w:color w:val="58595B"/>
          <w:spacing w:val="-4"/>
          <w:sz w:val="14"/>
        </w:rPr>
        <w:t>251 </w:t>
      </w:r>
      <w:r>
        <w:rPr>
          <w:color w:val="58595B"/>
          <w:spacing w:val="1"/>
          <w:sz w:val="14"/>
        </w:rPr>
        <w:t> </w:t>
      </w:r>
      <w:r>
        <w:rPr>
          <w:color w:val="58595B"/>
          <w:sz w:val="14"/>
        </w:rPr>
        <w:t>Okla. Stat. tit. 70, § 11-103.9 (2015).</w:t>
      </w:r>
    </w:p>
    <w:p>
      <w:pPr>
        <w:spacing w:before="10"/>
        <w:ind w:left="0" w:right="2462" w:firstLine="0"/>
        <w:jc w:val="right"/>
        <w:rPr>
          <w:sz w:val="14"/>
        </w:rPr>
      </w:pPr>
      <w:r>
        <w:rPr>
          <w:color w:val="58595B"/>
          <w:sz w:val="14"/>
        </w:rPr>
        <w:t>252  Okla. Stat. tit. 70, § 11-103.9</w:t>
      </w:r>
      <w:r>
        <w:rPr>
          <w:color w:val="58595B"/>
          <w:spacing w:val="-15"/>
          <w:sz w:val="14"/>
        </w:rPr>
        <w:t> </w:t>
      </w:r>
      <w:r>
        <w:rPr>
          <w:color w:val="58595B"/>
          <w:sz w:val="14"/>
        </w:rPr>
        <w:t>(2015).</w:t>
      </w:r>
    </w:p>
    <w:p>
      <w:pPr>
        <w:spacing w:before="9"/>
        <w:ind w:left="720" w:right="0" w:firstLine="0"/>
        <w:jc w:val="left"/>
        <w:rPr>
          <w:sz w:val="14"/>
        </w:rPr>
      </w:pPr>
      <w:r>
        <w:rPr>
          <w:color w:val="58595B"/>
          <w:sz w:val="14"/>
        </w:rPr>
        <w:t>253 Okla. Stat. tit. 70, § 11-103.9 (2015); Okla. Admin. Code §§ 210:15-3-154;</w:t>
      </w:r>
    </w:p>
    <w:p>
      <w:pPr>
        <w:spacing w:before="62"/>
        <w:ind w:left="895" w:right="0" w:firstLine="0"/>
        <w:jc w:val="left"/>
        <w:rPr>
          <w:sz w:val="14"/>
        </w:rPr>
      </w:pPr>
      <w:r>
        <w:rPr/>
        <w:br w:type="column"/>
      </w:r>
      <w:r>
        <w:rPr>
          <w:color w:val="58595B"/>
          <w:sz w:val="14"/>
        </w:rPr>
        <w:t>210:15-3-155; 210:15-3-156; 210:15-3-157; 210:15-3-158;</w:t>
      </w:r>
    </w:p>
    <w:p>
      <w:pPr>
        <w:spacing w:before="10"/>
        <w:ind w:left="895" w:right="0" w:firstLine="0"/>
        <w:jc w:val="left"/>
        <w:rPr>
          <w:sz w:val="14"/>
        </w:rPr>
      </w:pPr>
      <w:r>
        <w:rPr>
          <w:color w:val="58595B"/>
          <w:sz w:val="14"/>
        </w:rPr>
        <w:t>210:15-3-159; 210:15-3-160; 210:15-3-161; and 210:15-3-162 (2015).</w:t>
      </w:r>
    </w:p>
    <w:p>
      <w:pPr>
        <w:spacing w:before="9"/>
        <w:ind w:left="555" w:right="0" w:firstLine="0"/>
        <w:jc w:val="left"/>
        <w:rPr>
          <w:sz w:val="14"/>
        </w:rPr>
      </w:pPr>
      <w:r>
        <w:rPr>
          <w:color w:val="58595B"/>
          <w:sz w:val="14"/>
        </w:rPr>
        <w:t>254 Okla. Stat. tit. 70, § 11-103.9 (2015).</w:t>
      </w:r>
    </w:p>
    <w:p>
      <w:pPr>
        <w:spacing w:line="254" w:lineRule="auto" w:before="9"/>
        <w:ind w:left="895" w:right="639" w:hanging="341"/>
        <w:jc w:val="left"/>
        <w:rPr>
          <w:sz w:val="14"/>
        </w:rPr>
      </w:pPr>
      <w:r>
        <w:rPr>
          <w:color w:val="58595B"/>
          <w:sz w:val="14"/>
        </w:rPr>
        <w:t>255 Okla. Stat. tit. 70, § 18-113.1 (2015); Okla. Admin. Code § 210:35-5-42 (2015); Okla. Admin. Code § 210:35-7-41 (2015); Okla. Admin. Code § 210:35-9-41 (2015).</w:t>
      </w:r>
    </w:p>
    <w:p>
      <w:pPr>
        <w:spacing w:line="158" w:lineRule="exact" w:before="0"/>
        <w:ind w:left="555" w:right="0" w:firstLine="0"/>
        <w:jc w:val="left"/>
        <w:rPr>
          <w:sz w:val="14"/>
        </w:rPr>
      </w:pPr>
      <w:r>
        <w:rPr>
          <w:color w:val="58595B"/>
          <w:sz w:val="14"/>
        </w:rPr>
        <w:t>256 Okla. Admin. Code § 210:20-9-172 (2015).</w:t>
      </w:r>
    </w:p>
    <w:p>
      <w:pPr>
        <w:spacing w:after="0" w:line="158" w:lineRule="exact"/>
        <w:jc w:val="left"/>
        <w:rPr>
          <w:sz w:val="14"/>
        </w:rPr>
        <w:sectPr>
          <w:type w:val="continuous"/>
          <w:pgSz w:w="12240" w:h="15840"/>
          <w:pgMar w:top="700" w:bottom="280" w:left="0" w:right="0"/>
          <w:cols w:num="2" w:equalWidth="0">
            <w:col w:w="5738" w:space="40"/>
            <w:col w:w="6462"/>
          </w:cols>
        </w:sectPr>
      </w:pPr>
    </w:p>
    <w:p>
      <w:pPr>
        <w:pStyle w:val="BodyText"/>
        <w:rPr>
          <w:sz w:val="20"/>
        </w:rPr>
      </w:pPr>
    </w:p>
    <w:p>
      <w:pPr>
        <w:pStyle w:val="BodyText"/>
        <w:rPr>
          <w:sz w:val="20"/>
        </w:rPr>
      </w:pPr>
    </w:p>
    <w:p>
      <w:pPr>
        <w:pStyle w:val="BodyText"/>
        <w:spacing w:before="5"/>
      </w:pPr>
    </w:p>
    <w:p>
      <w:pPr>
        <w:spacing w:after="0"/>
        <w:sectPr>
          <w:footerReference w:type="default" r:id="rId218"/>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2073984"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163.400803pt;margin-top:-13.719208pt;width:103.25pt;height:56.15pt;mso-position-horizontal-relative:page;mso-position-vertical-relative:paragraph;z-index:252072960" coordorigin="3268,-274" coordsize="2065,1123">
            <v:shape style="position:absolute;left:3274;top:-269;width:2052;height:1110" coordorigin="3274,-268" coordsize="2052,1110" path="m5102,-158l4675,-158,4540,-149,3296,-149,3274,-144,3274,223,3278,232,3278,439,3274,515,3274,545,3278,651,3274,718,3278,744,3278,842,4960,842,4967,828,4970,815,4977,811,4988,802,5002,797,5009,797,5031,789,5145,789,5155,784,5173,775,5184,762,5184,749,5187,744,5198,731,5241,695,5258,683,5280,683,5283,669,5294,665,5312,665,5322,656,5322,651,5305,620,5294,620,5283,607,5280,594,5273,585,5262,581,5258,572,5251,567,5241,545,5227,541,5209,532,5205,527,5205,479,5198,475,5187,466,5166,466,5155,461,5155,439,5162,421,5155,413,5162,391,5166,382,5184,382,5187,377,5195,351,5205,342,5205,329,5195,316,5187,311,5184,302,5184,289,5187,285,5205,271,5219,258,5237,249,5237,236,5248,232,5258,223,5269,196,5273,183,5283,165,5294,147,5312,139,5326,126,5322,112,5315,108,5312,95,5280,95,5262,86,5251,81,5237,72,5227,68,5219,55,5216,33,5205,19,5205,-25,5209,-38,5198,-47,5187,-56,5187,-69,5184,-78,5173,-82,5166,-91,5145,-91,5134,-105,5123,-131,5102,-158xm5109,789l5038,789,5070,802,5081,811,5098,797,5109,789xm3424,-229l3417,-224,3402,-211,3391,-198,3381,-189,3338,-162,3306,-149,4096,-149,4060,-158,3545,-158,3545,-211,3424,-211,3427,-224,3424,-229xm4529,-158l4249,-158,4096,-149,4540,-149,4529,-158xm3545,-268l3509,-255,3470,-237,3434,-211,3545,-211,3545,-268xe" filled="true" fillcolor="#808285" stroked="false">
              <v:path arrowok="t"/>
              <v:fill type="solid"/>
            </v:shape>
            <v:shape style="position:absolute;left:3274;top:-269;width:2052;height:1110" coordorigin="3274,-268" coordsize="2052,1110" path="m3641,842l3278,842,3278,744,3274,718,3278,651,3274,545,3274,515,3278,439,3278,351,3278,324,3278,232,3274,223,3274,72,3274,68,3274,-82,3274,-144,3296,-149,3306,-149,3338,-162,3374,-184,3381,-189,3391,-198,3402,-211,3417,-224,3424,-229,3427,-224,3424,-211,3434,-211,3470,-237,3509,-255,3545,-268,3545,-158,4060,-158,4096,-149,4249,-158,4529,-158,4540,-149,4675,-158,5102,-158,5123,-131,5134,-105,5145,-91,5166,-91,5173,-82,5184,-78,5187,-69,5187,-56,5198,-47,5209,-38,5205,-25,5205,19,5216,33,5219,55,5227,68,5237,72,5251,81,5262,86,5280,95,5312,95,5315,108,5322,112,5326,126,5312,139,5294,147,5283,165,5273,183,5269,196,5258,223,5248,232,5237,236,5237,249,5219,258,5205,271,5187,285,5184,289,5184,302,5187,311,5194,316,5205,329,5205,342,5194,351,5187,377,5184,382,5166,382,5162,391,5155,413,5162,421,5155,439,5155,453,5155,461,5166,466,5177,466,5187,466,5198,474,5205,479,5205,515,5205,527,5209,532,5227,541,5241,545,5251,567,5258,572,5262,581,5273,585,5280,594,5283,607,5294,620,5305,620,5322,651,5322,656,5312,665,5294,665,5283,669,5280,683,5258,683,5241,695,5209,722,5198,731,5187,744,5184,749,5184,762,5173,775,5155,784,5145,789,5109,789,5098,797,5081,811,5070,802,5059,797,5038,789,5031,789,5009,797,5002,797,4988,802,4977,811,4970,815,4967,828,4960,842,4946,842,3641,842xe" filled="false" stroked="true" strokeweight=".62pt" strokecolor="#58595b">
              <v:path arrowok="t"/>
              <v:stroke dashstyle="solid"/>
            </v:shape>
            <v:shape style="position:absolute;left:3268;top:-275;width:2065;height:1123" type="#_x0000_t202" filled="false" stroked="false">
              <v:textbox inset="0,0,0,0">
                <w:txbxContent>
                  <w:p>
                    <w:pPr>
                      <w:spacing w:before="379"/>
                      <w:ind w:left="-690" w:right="-461" w:firstLine="0"/>
                      <w:jc w:val="left"/>
                      <w:rPr>
                        <w:rFonts w:ascii="Calibri"/>
                        <w:sz w:val="44"/>
                      </w:rPr>
                    </w:pPr>
                    <w:r>
                      <w:rPr>
                        <w:rFonts w:ascii="Calibri"/>
                        <w:color w:val="FFFFFF"/>
                        <w:w w:val="120"/>
                        <w:sz w:val="44"/>
                        <w:shd w:fill="009CD8" w:color="auto" w:val="clear"/>
                      </w:rPr>
                      <w:t>N</w:t>
                    </w:r>
                    <w:r>
                      <w:rPr>
                        <w:rFonts w:ascii="Calibri"/>
                        <w:color w:val="FFFFFF"/>
                        <w:sz w:val="44"/>
                        <w:shd w:fill="009CD8" w:color="auto" w:val="clear"/>
                      </w:rPr>
                      <w:t>                            </w:t>
                    </w:r>
                    <w:r>
                      <w:rPr>
                        <w:rFonts w:ascii="Calibri"/>
                        <w:color w:val="FFFFFF"/>
                        <w:spacing w:val="-12"/>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15"/>
          <w:shd w:fill="009CD8" w:color="auto" w:val="clear"/>
        </w:rPr>
        <w:t>OREGO</w:t>
      </w:r>
    </w:p>
    <w:p>
      <w:pPr>
        <w:pStyle w:val="BodyText"/>
        <w:spacing w:before="3"/>
        <w:rPr>
          <w:rFonts w:ascii="Calibri"/>
          <w:sz w:val="24"/>
        </w:rPr>
      </w:pPr>
    </w:p>
    <w:p>
      <w:pPr>
        <w:spacing w:after="0"/>
        <w:rPr>
          <w:rFonts w:ascii="Calibri"/>
          <w:sz w:val="24"/>
        </w:rPr>
        <w:sectPr>
          <w:type w:val="continuous"/>
          <w:pgSz w:w="12240" w:h="15840"/>
          <w:pgMar w:top="700" w:bottom="280" w:left="0" w:right="0"/>
        </w:sectPr>
      </w:pPr>
    </w:p>
    <w:p>
      <w:pPr>
        <w:pStyle w:val="BodyText"/>
        <w:spacing w:line="297" w:lineRule="auto" w:before="99"/>
        <w:ind w:left="760" w:right="126"/>
      </w:pPr>
      <w:r>
        <w:rPr/>
        <w:pict>
          <v:group style="position:absolute;margin-left:0pt;margin-top:0pt;width:612pt;height:89.55pt;mso-position-horizontal-relative:page;mso-position-vertical-relative:page;z-index:-270888960"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color w:val="009CD8"/>
          <w:sz w:val="20"/>
        </w:rPr>
        <w:t>Amount of Required Physical Education: </w:t>
      </w:r>
      <w:r>
        <w:rPr>
          <w:color w:val="231F20"/>
        </w:rPr>
        <w:t>The state </w:t>
      </w:r>
      <w:r>
        <w:rPr>
          <w:color w:val="231F20"/>
          <w:spacing w:val="-3"/>
        </w:rPr>
        <w:t>requires </w:t>
      </w:r>
      <w:r>
        <w:rPr>
          <w:color w:val="231F20"/>
        </w:rPr>
        <w:t>students to take physical education in grades K-12.</w:t>
      </w:r>
      <w:r>
        <w:rPr>
          <w:color w:val="231F20"/>
          <w:position w:val="6"/>
          <w:sz w:val="10"/>
        </w:rPr>
        <w:t>257 </w:t>
      </w:r>
      <w:r>
        <w:rPr>
          <w:color w:val="231F20"/>
        </w:rPr>
        <w:t>Starting in school year </w:t>
      </w:r>
      <w:r>
        <w:rPr>
          <w:color w:val="231F20"/>
          <w:spacing w:val="-4"/>
        </w:rPr>
        <w:t>2017-2018, </w:t>
      </w:r>
      <w:r>
        <w:rPr>
          <w:color w:val="231F20"/>
        </w:rPr>
        <w:t>the state will require grade K-5 students to participate in at least 150 minutes per week and grade</w:t>
      </w:r>
      <w:r>
        <w:rPr>
          <w:color w:val="231F20"/>
          <w:spacing w:val="-18"/>
        </w:rPr>
        <w:t> </w:t>
      </w:r>
      <w:r>
        <w:rPr>
          <w:color w:val="231F20"/>
        </w:rPr>
        <w:t>6-8</w:t>
      </w:r>
    </w:p>
    <w:p>
      <w:pPr>
        <w:pStyle w:val="BodyText"/>
        <w:spacing w:line="304" w:lineRule="auto" w:before="8"/>
        <w:ind w:left="760" w:right="39"/>
      </w:pPr>
      <w:r>
        <w:rPr>
          <w:color w:val="231F20"/>
        </w:rPr>
        <w:t>students to participate in at least 225 minutes per week of</w:t>
      </w:r>
      <w:r>
        <w:rPr>
          <w:color w:val="231F20"/>
          <w:spacing w:val="-29"/>
        </w:rPr>
        <w:t> </w:t>
      </w:r>
      <w:r>
        <w:rPr>
          <w:color w:val="231F20"/>
        </w:rPr>
        <w:t>physical education.</w:t>
      </w:r>
      <w:r>
        <w:rPr>
          <w:color w:val="231F20"/>
          <w:position w:val="6"/>
          <w:sz w:val="10"/>
        </w:rPr>
        <w:t>258 </w:t>
      </w:r>
      <w:r>
        <w:rPr>
          <w:color w:val="231F20"/>
        </w:rPr>
        <w:t>The state department of education collects data from school districts on the number of minutes of physical education that are provided to K-8 students each school week in each public school.</w:t>
      </w:r>
      <w:r>
        <w:rPr>
          <w:color w:val="231F20"/>
          <w:position w:val="6"/>
          <w:sz w:val="10"/>
        </w:rPr>
        <w:t>259 </w:t>
      </w:r>
      <w:r>
        <w:rPr>
          <w:color w:val="231F20"/>
        </w:rPr>
        <w:t>High school students must earn physical</w:t>
      </w:r>
      <w:r>
        <w:rPr>
          <w:color w:val="231F20"/>
          <w:spacing w:val="-9"/>
        </w:rPr>
        <w:t> </w:t>
      </w:r>
      <w:r>
        <w:rPr>
          <w:color w:val="231F20"/>
        </w:rPr>
        <w:t>education</w:t>
      </w:r>
    </w:p>
    <w:p>
      <w:pPr>
        <w:pStyle w:val="BodyText"/>
        <w:spacing w:line="304" w:lineRule="auto" w:before="5"/>
        <w:ind w:left="760"/>
      </w:pPr>
      <w:r>
        <w:rPr>
          <w:color w:val="231F20"/>
        </w:rPr>
        <w:t>credit for graduation. Requirements are enforced by annual district reviews of rules pertaining to education, including teaching all academic standards. This review is then approved by district school boards and submitted to the state department of education. If a district is out of compliance, it has one year to attain compliance.</w:t>
      </w:r>
    </w:p>
    <w:p>
      <w:pPr>
        <w:pStyle w:val="BodyText"/>
        <w:spacing w:line="302" w:lineRule="auto" w:before="179"/>
        <w:ind w:left="760" w:right="83" w:hanging="1"/>
        <w:rPr>
          <w:sz w:val="10"/>
        </w:rPr>
      </w:pPr>
      <w:r>
        <w:rPr>
          <w:rFonts w:ascii="Franklin Gothic Demi"/>
          <w:color w:val="009CD8"/>
          <w:sz w:val="20"/>
        </w:rPr>
        <w:t>Physical Education Equipment and Facilities: </w:t>
      </w:r>
      <w:r>
        <w:rPr>
          <w:color w:val="231F20"/>
        </w:rPr>
        <w:t>The state does not annually assess the availability of appropriate</w:t>
      </w:r>
      <w:r>
        <w:rPr>
          <w:color w:val="231F20"/>
          <w:spacing w:val="-19"/>
        </w:rPr>
        <w:t> </w:t>
      </w:r>
      <w:r>
        <w:rPr>
          <w:color w:val="231F20"/>
        </w:rPr>
        <w:t>equipment, but the department of education is to collect data from school districts on the physical capacity of public schools and additional facilities required by public schools to provide physical education in the amounts required for K-8 students. This data is collected annually or whenever a public school increases or decreases its physical capacity to provide students with physical</w:t>
      </w:r>
      <w:r>
        <w:rPr>
          <w:color w:val="231F20"/>
          <w:spacing w:val="-22"/>
        </w:rPr>
        <w:t> </w:t>
      </w:r>
      <w:r>
        <w:rPr>
          <w:color w:val="231F20"/>
        </w:rPr>
        <w:t>education.</w:t>
      </w:r>
      <w:r>
        <w:rPr>
          <w:color w:val="231F20"/>
          <w:position w:val="6"/>
          <w:sz w:val="10"/>
        </w:rPr>
        <w:t>260</w:t>
      </w:r>
    </w:p>
    <w:p>
      <w:pPr>
        <w:spacing w:line="285" w:lineRule="auto" w:before="177"/>
        <w:ind w:left="759" w:right="0" w:firstLine="0"/>
        <w:jc w:val="left"/>
        <w:rPr>
          <w:sz w:val="10"/>
        </w:rPr>
      </w:pPr>
      <w:r>
        <w:rPr>
          <w:rFonts w:ascii="Franklin Gothic Demi"/>
          <w:color w:val="009CD8"/>
          <w:sz w:val="20"/>
        </w:rPr>
        <w:t>High School Graduation Requirements: </w:t>
      </w:r>
      <w:r>
        <w:rPr>
          <w:color w:val="231F20"/>
          <w:sz w:val="18"/>
        </w:rPr>
        <w:t>The state requires students to earn 1.0 credit in physical education for graduation.</w:t>
      </w:r>
      <w:r>
        <w:rPr>
          <w:color w:val="231F20"/>
          <w:position w:val="6"/>
          <w:sz w:val="10"/>
        </w:rPr>
        <w:t>261</w:t>
      </w:r>
    </w:p>
    <w:p>
      <w:pPr>
        <w:pStyle w:val="BodyText"/>
        <w:spacing w:before="10"/>
        <w:rPr>
          <w:sz w:val="16"/>
        </w:rPr>
      </w:pPr>
    </w:p>
    <w:p>
      <w:pPr>
        <w:pStyle w:val="BodyText"/>
        <w:spacing w:line="295" w:lineRule="auto" w:before="1"/>
        <w:ind w:left="760" w:right="232" w:hanging="1"/>
      </w:pPr>
      <w:r>
        <w:rPr>
          <w:rFonts w:ascii="Franklin Gothic Demi"/>
          <w:color w:val="009CD8"/>
          <w:sz w:val="20"/>
        </w:rPr>
        <w:t>Substitutions: </w:t>
      </w:r>
      <w:r>
        <w:rPr>
          <w:color w:val="231F20"/>
        </w:rPr>
        <w:t>The state permits school district policies to provide differentiation in physical education instruction as long as there is alignment to content standards. A district may have a</w:t>
      </w:r>
    </w:p>
    <w:p>
      <w:pPr>
        <w:pStyle w:val="BodyText"/>
        <w:spacing w:line="304" w:lineRule="auto" w:before="7"/>
        <w:ind w:left="760"/>
        <w:rPr>
          <w:sz w:val="10"/>
        </w:rPr>
      </w:pPr>
      <w:r>
        <w:rPr>
          <w:color w:val="231F20"/>
        </w:rPr>
        <w:t>policy on credit options that can include one-on-one individualized independent</w:t>
      </w:r>
      <w:r>
        <w:rPr>
          <w:color w:val="231F20"/>
          <w:spacing w:val="-7"/>
        </w:rPr>
        <w:t> </w:t>
      </w:r>
      <w:r>
        <w:rPr>
          <w:color w:val="231F20"/>
        </w:rPr>
        <w:t>study</w:t>
      </w:r>
      <w:r>
        <w:rPr>
          <w:color w:val="231F20"/>
          <w:spacing w:val="-6"/>
        </w:rPr>
        <w:t> </w:t>
      </w:r>
      <w:r>
        <w:rPr>
          <w:color w:val="231F20"/>
        </w:rPr>
        <w:t>with</w:t>
      </w:r>
      <w:r>
        <w:rPr>
          <w:color w:val="231F20"/>
          <w:spacing w:val="-6"/>
        </w:rPr>
        <w:t> </w:t>
      </w:r>
      <w:r>
        <w:rPr>
          <w:color w:val="231F20"/>
        </w:rPr>
        <w:t>oversight</w:t>
      </w:r>
      <w:r>
        <w:rPr>
          <w:color w:val="231F20"/>
          <w:spacing w:val="-6"/>
        </w:rPr>
        <w:t> </w:t>
      </w:r>
      <w:r>
        <w:rPr>
          <w:color w:val="231F20"/>
        </w:rPr>
        <w:t>from</w:t>
      </w:r>
      <w:r>
        <w:rPr>
          <w:color w:val="231F20"/>
          <w:spacing w:val="-5"/>
        </w:rPr>
        <w:t> </w:t>
      </w:r>
      <w:r>
        <w:rPr>
          <w:color w:val="231F20"/>
        </w:rPr>
        <w:t>a</w:t>
      </w:r>
      <w:r>
        <w:rPr>
          <w:color w:val="231F20"/>
          <w:spacing w:val="-6"/>
        </w:rPr>
        <w:t> </w:t>
      </w:r>
      <w:r>
        <w:rPr>
          <w:color w:val="231F20"/>
        </w:rPr>
        <w:t>physical</w:t>
      </w:r>
      <w:r>
        <w:rPr>
          <w:color w:val="231F20"/>
          <w:spacing w:val="-7"/>
        </w:rPr>
        <w:t> </w:t>
      </w:r>
      <w:r>
        <w:rPr>
          <w:color w:val="231F20"/>
        </w:rPr>
        <w:t>education</w:t>
      </w:r>
      <w:r>
        <w:rPr>
          <w:color w:val="231F20"/>
          <w:spacing w:val="-5"/>
        </w:rPr>
        <w:t> </w:t>
      </w:r>
      <w:r>
        <w:rPr>
          <w:color w:val="231F20"/>
        </w:rPr>
        <w:t>teacher. In addition, adapted physical education is provided for students with chronic health problems or other special needs that preclude participation in regular physical education. Adapted physical education is also provided as part of an individualized education program for students with</w:t>
      </w:r>
      <w:r>
        <w:rPr>
          <w:color w:val="231F20"/>
          <w:spacing w:val="-2"/>
        </w:rPr>
        <w:t> </w:t>
      </w:r>
      <w:r>
        <w:rPr>
          <w:color w:val="231F20"/>
        </w:rPr>
        <w:t>disabilities.</w:t>
      </w:r>
      <w:r>
        <w:rPr>
          <w:color w:val="231F20"/>
          <w:position w:val="6"/>
          <w:sz w:val="10"/>
        </w:rPr>
        <w:t>262</w:t>
      </w:r>
    </w:p>
    <w:p>
      <w:pPr>
        <w:pStyle w:val="BodyText"/>
        <w:spacing w:before="11"/>
        <w:rPr>
          <w:sz w:val="15"/>
        </w:rPr>
      </w:pPr>
    </w:p>
    <w:p>
      <w:pPr>
        <w:pStyle w:val="BodyText"/>
        <w:spacing w:line="302" w:lineRule="auto"/>
        <w:ind w:left="759" w:right="163"/>
      </w:pPr>
      <w:r>
        <w:rPr>
          <w:rFonts w:ascii="Franklin Gothic Demi"/>
          <w:color w:val="009CD8"/>
          <w:sz w:val="20"/>
        </w:rPr>
        <w:t>Exemptions/Waivers:</w:t>
      </w:r>
      <w:r>
        <w:rPr>
          <w:rFonts w:ascii="Franklin Gothic Demi"/>
          <w:color w:val="009CD8"/>
          <w:spacing w:val="-34"/>
          <w:sz w:val="20"/>
        </w:rPr>
        <w:t> </w:t>
      </w:r>
      <w:r>
        <w:rPr>
          <w:color w:val="231F20"/>
        </w:rPr>
        <w:t>The state survey reported that the state does not permit schools or school districts to apply for a </w:t>
      </w:r>
      <w:r>
        <w:rPr>
          <w:color w:val="231F20"/>
          <w:spacing w:val="-3"/>
        </w:rPr>
        <w:t>waiver, </w:t>
      </w:r>
      <w:r>
        <w:rPr>
          <w:color w:val="231F20"/>
        </w:rPr>
        <w:t>nor does it permit students to apply for an exemption, from state physical education requirements. State law requires that</w:t>
      </w:r>
      <w:r>
        <w:rPr>
          <w:color w:val="231F20"/>
          <w:spacing w:val="-27"/>
        </w:rPr>
        <w:t> </w:t>
      </w:r>
      <w:r>
        <w:rPr>
          <w:color w:val="231F20"/>
        </w:rPr>
        <w:t>students with disabilities have suitably adapted physical education.</w:t>
      </w:r>
      <w:r>
        <w:rPr>
          <w:color w:val="231F20"/>
          <w:position w:val="6"/>
          <w:sz w:val="10"/>
        </w:rPr>
        <w:t>263</w:t>
      </w:r>
      <w:r>
        <w:rPr>
          <w:color w:val="231F20"/>
          <w:sz w:val="10"/>
        </w:rPr>
        <w:t> </w:t>
      </w:r>
      <w:r>
        <w:rPr>
          <w:color w:val="231F20"/>
        </w:rPr>
        <w:t>State</w:t>
      </w:r>
      <w:r>
        <w:rPr>
          <w:color w:val="231F20"/>
          <w:spacing w:val="-4"/>
        </w:rPr>
        <w:t> </w:t>
      </w:r>
      <w:r>
        <w:rPr>
          <w:color w:val="231F20"/>
        </w:rPr>
        <w:t>law</w:t>
      </w:r>
      <w:r>
        <w:rPr>
          <w:color w:val="231F20"/>
          <w:spacing w:val="-5"/>
        </w:rPr>
        <w:t> </w:t>
      </w:r>
      <w:r>
        <w:rPr>
          <w:color w:val="231F20"/>
        </w:rPr>
        <w:t>specifies</w:t>
      </w:r>
      <w:r>
        <w:rPr>
          <w:color w:val="231F20"/>
          <w:spacing w:val="-3"/>
        </w:rPr>
        <w:t> </w:t>
      </w:r>
      <w:r>
        <w:rPr>
          <w:color w:val="231F20"/>
        </w:rPr>
        <w:t>that</w:t>
      </w:r>
      <w:r>
        <w:rPr>
          <w:color w:val="231F20"/>
          <w:spacing w:val="-4"/>
        </w:rPr>
        <w:t> </w:t>
      </w:r>
      <w:r>
        <w:rPr>
          <w:color w:val="231F20"/>
        </w:rPr>
        <w:t>school</w:t>
      </w:r>
      <w:r>
        <w:rPr>
          <w:color w:val="231F20"/>
          <w:spacing w:val="-4"/>
        </w:rPr>
        <w:t> </w:t>
      </w:r>
      <w:r>
        <w:rPr>
          <w:color w:val="231F20"/>
        </w:rPr>
        <w:t>districts</w:t>
      </w:r>
      <w:r>
        <w:rPr>
          <w:color w:val="231F20"/>
          <w:spacing w:val="-3"/>
        </w:rPr>
        <w:t> </w:t>
      </w:r>
      <w:r>
        <w:rPr>
          <w:color w:val="231F20"/>
        </w:rPr>
        <w:t>may</w:t>
      </w:r>
      <w:r>
        <w:rPr>
          <w:color w:val="231F20"/>
          <w:spacing w:val="-5"/>
        </w:rPr>
        <w:t> </w:t>
      </w:r>
      <w:r>
        <w:rPr>
          <w:color w:val="231F20"/>
        </w:rPr>
        <w:t>excuse</w:t>
      </w:r>
      <w:r>
        <w:rPr>
          <w:color w:val="231F20"/>
          <w:spacing w:val="-3"/>
        </w:rPr>
        <w:t> </w:t>
      </w:r>
      <w:r>
        <w:rPr>
          <w:color w:val="231F20"/>
        </w:rPr>
        <w:t>students</w:t>
      </w:r>
      <w:r>
        <w:rPr>
          <w:color w:val="231F20"/>
          <w:spacing w:val="-4"/>
        </w:rPr>
        <w:t> </w:t>
      </w:r>
      <w:r>
        <w:rPr>
          <w:color w:val="231F20"/>
        </w:rPr>
        <w:t>from</w:t>
      </w:r>
    </w:p>
    <w:p>
      <w:pPr>
        <w:pStyle w:val="BodyText"/>
        <w:spacing w:line="304" w:lineRule="auto" w:before="100"/>
        <w:ind w:left="405" w:right="707"/>
        <w:rPr>
          <w:sz w:val="10"/>
        </w:rPr>
      </w:pPr>
      <w:r>
        <w:rPr/>
        <w:br w:type="column"/>
      </w:r>
      <w:r>
        <w:rPr>
          <w:color w:val="231F20"/>
        </w:rPr>
        <w:t>required program or learning activity to accommodate students’ disabilities or religious beliefs, supported by a written request from the student’s parent/guardian. An alternative learning activity that meets the goals of the exempted program must be proposed, approved by appropriate school personnel, and approved by the district school board.</w:t>
      </w:r>
      <w:r>
        <w:rPr>
          <w:color w:val="231F20"/>
          <w:position w:val="6"/>
          <w:sz w:val="10"/>
        </w:rPr>
        <w:t>264</w:t>
      </w:r>
    </w:p>
    <w:p>
      <w:pPr>
        <w:pStyle w:val="BodyText"/>
        <w:spacing w:before="10"/>
        <w:rPr>
          <w:sz w:val="15"/>
        </w:rPr>
      </w:pPr>
    </w:p>
    <w:p>
      <w:pPr>
        <w:pStyle w:val="BodyText"/>
        <w:spacing w:line="302" w:lineRule="auto"/>
        <w:ind w:left="405" w:right="707" w:hanging="1"/>
      </w:pPr>
      <w:r>
        <w:rPr>
          <w:rFonts w:ascii="Franklin Gothic Demi"/>
          <w:color w:val="009CD8"/>
          <w:sz w:val="20"/>
        </w:rPr>
        <w:t>Physical Activity: </w:t>
      </w:r>
      <w:r>
        <w:rPr>
          <w:color w:val="231F20"/>
        </w:rPr>
        <w:t>The state does not require elementary schools to provide daily recess and does not require a minimum weekly amount of physical activity time for elementary, middle school/ junior high, or high school students. Classroom physical activity breaks are not required. The state does not prohibit the use of withholding physical activity, including recess, as punishment for disciplinary reasons, but it does prohibit using physical activity as punishment for inappropriate behavior.</w:t>
      </w:r>
    </w:p>
    <w:p>
      <w:pPr>
        <w:pStyle w:val="BodyText"/>
        <w:spacing w:line="297" w:lineRule="auto" w:before="178"/>
        <w:ind w:left="405" w:right="707"/>
      </w:pPr>
      <w:r>
        <w:rPr>
          <w:rFonts w:ascii="Franklin Gothic Demi"/>
          <w:color w:val="009CD8"/>
          <w:sz w:val="20"/>
        </w:rPr>
        <w:t>Local School Wellness Policy: </w:t>
      </w:r>
      <w:r>
        <w:rPr>
          <w:color w:val="231F20"/>
        </w:rPr>
        <w:t>The state requires schools or school districts to provide their local school wellness policy to the state education agency and to post it online for the public, but does not monitor the implementation of local school wellness policies.</w:t>
      </w:r>
    </w:p>
    <w:p>
      <w:pPr>
        <w:pStyle w:val="BodyText"/>
        <w:spacing w:before="2"/>
        <w:rPr>
          <w:sz w:val="16"/>
        </w:rPr>
      </w:pPr>
    </w:p>
    <w:p>
      <w:pPr>
        <w:pStyle w:val="BodyText"/>
        <w:spacing w:line="297" w:lineRule="auto"/>
        <w:ind w:left="405" w:right="707"/>
      </w:pPr>
      <w:r>
        <w:rPr>
          <w:rFonts w:ascii="Franklin Gothic Demi"/>
          <w:color w:val="009CD8"/>
          <w:sz w:val="20"/>
        </w:rPr>
        <w:t>State Standards: </w:t>
      </w:r>
      <w:r>
        <w:rPr>
          <w:color w:val="231F20"/>
        </w:rPr>
        <w:t>The state has adopted standards for physical education, with which all school districts are required to comply.</w:t>
      </w:r>
      <w:r>
        <w:rPr>
          <w:color w:val="231F20"/>
          <w:position w:val="6"/>
          <w:sz w:val="10"/>
        </w:rPr>
        <w:t>265 </w:t>
      </w:r>
      <w:r>
        <w:rPr>
          <w:color w:val="231F20"/>
        </w:rPr>
        <w:t>The physical education/health standards are up for revision and adoption in Spring 2016.</w:t>
      </w:r>
    </w:p>
    <w:p>
      <w:pPr>
        <w:pStyle w:val="Heading5"/>
        <w:spacing w:before="163"/>
        <w:ind w:left="585"/>
      </w:pPr>
      <w:r>
        <w:rPr>
          <w:color w:val="58595B"/>
        </w:rPr>
        <w:t>Areas addressed in the state standards include:</w:t>
      </w:r>
    </w:p>
    <w:p>
      <w:pPr>
        <w:spacing w:line="285" w:lineRule="auto" w:before="110"/>
        <w:ind w:left="585" w:right="707"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1"/>
        <w:ind w:left="585" w:right="707"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2"/>
        <w:ind w:left="585"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5"/>
        <w:ind w:left="585"/>
      </w:pPr>
      <w:r>
        <w:rPr>
          <w:color w:val="231F20"/>
        </w:rPr>
        <w:t>maintain a health-enhancing level of physical activity and fitness</w:t>
      </w:r>
    </w:p>
    <w:p>
      <w:pPr>
        <w:pStyle w:val="BodyText"/>
        <w:spacing w:before="7"/>
      </w:pPr>
    </w:p>
    <w:p>
      <w:pPr>
        <w:spacing w:line="285" w:lineRule="auto" w:before="0"/>
        <w:ind w:left="585" w:right="707"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1"/>
        <w:ind w:left="585" w:right="707"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0"/>
        <w:rPr>
          <w:sz w:val="16"/>
        </w:rPr>
      </w:pPr>
    </w:p>
    <w:p>
      <w:pPr>
        <w:pStyle w:val="BodyText"/>
        <w:spacing w:line="295" w:lineRule="auto" w:before="1"/>
        <w:ind w:left="405" w:right="603"/>
      </w:pPr>
      <w:r>
        <w:rPr>
          <w:rFonts w:ascii="Franklin Gothic Demi"/>
          <w:color w:val="009CD8"/>
          <w:sz w:val="20"/>
        </w:rPr>
        <w:t>State Curriculum: </w:t>
      </w:r>
      <w:r>
        <w:rPr>
          <w:color w:val="231F20"/>
        </w:rPr>
        <w:t>The state requires school districts and schools to use a curriculum aligned with the state standards for physical education.</w:t>
      </w:r>
      <w:r>
        <w:rPr>
          <w:color w:val="231F20"/>
          <w:position w:val="6"/>
          <w:sz w:val="10"/>
        </w:rPr>
        <w:t>266 </w:t>
      </w:r>
      <w:r>
        <w:rPr>
          <w:color w:val="231F20"/>
        </w:rPr>
        <w:t>The state allows districts to adopt instructional</w:t>
      </w:r>
    </w:p>
    <w:p>
      <w:pPr>
        <w:spacing w:after="0" w:line="295" w:lineRule="auto"/>
        <w:sectPr>
          <w:type w:val="continuous"/>
          <w:pgSz w:w="12240" w:h="15840"/>
          <w:pgMar w:top="700" w:bottom="280" w:left="0" w:right="0"/>
          <w:cols w:num="2" w:equalWidth="0">
            <w:col w:w="5911" w:space="40"/>
            <w:col w:w="628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after="0"/>
        <w:sectPr>
          <w:footerReference w:type="default" r:id="rId219"/>
          <w:pgSz w:w="12240" w:h="15840"/>
          <w:pgMar w:footer="570" w:header="0" w:top="0" w:bottom="760" w:left="0" w:right="0"/>
        </w:sectPr>
      </w:pPr>
    </w:p>
    <w:p>
      <w:pPr>
        <w:pStyle w:val="BodyText"/>
        <w:spacing w:line="304" w:lineRule="auto" w:before="101"/>
        <w:ind w:left="720"/>
      </w:pPr>
      <w:r>
        <w:rPr/>
        <w:pict>
          <v:shape style="position:absolute;margin-left:17.2672pt;margin-top:-102.003281pt;width:35.6pt;height:91.05pt;mso-position-horizontal-relative:page;mso-position-vertical-relative:paragraph;z-index:252079104"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color w:val="231F20"/>
        </w:rPr>
        <w:t>materials from the state instructional materials list or to select instructional materials through a district process aligned to standards. It has not promoted the use of the Physical Education Curriculum Analysis </w:t>
      </w:r>
      <w:r>
        <w:rPr>
          <w:color w:val="231F20"/>
          <w:spacing w:val="-3"/>
        </w:rPr>
        <w:t>Tool, </w:t>
      </w:r>
      <w:r>
        <w:rPr>
          <w:color w:val="231F20"/>
        </w:rPr>
        <w:t>but it does provide instructional materials review tools to districts. Curriculum must be reviewed and/or revised</w:t>
      </w:r>
      <w:r>
        <w:rPr>
          <w:color w:val="231F20"/>
          <w:spacing w:val="-6"/>
        </w:rPr>
        <w:t> </w:t>
      </w:r>
      <w:r>
        <w:rPr>
          <w:color w:val="231F20"/>
        </w:rPr>
        <w:t>every</w:t>
      </w:r>
      <w:r>
        <w:rPr>
          <w:color w:val="231F20"/>
          <w:spacing w:val="-5"/>
        </w:rPr>
        <w:t> </w:t>
      </w:r>
      <w:r>
        <w:rPr>
          <w:color w:val="231F20"/>
        </w:rPr>
        <w:t>seven</w:t>
      </w:r>
      <w:r>
        <w:rPr>
          <w:color w:val="231F20"/>
          <w:spacing w:val="-6"/>
        </w:rPr>
        <w:t> </w:t>
      </w:r>
      <w:r>
        <w:rPr>
          <w:color w:val="231F20"/>
        </w:rPr>
        <w:t>years,</w:t>
      </w:r>
      <w:r>
        <w:rPr>
          <w:color w:val="231F20"/>
          <w:spacing w:val="-5"/>
        </w:rPr>
        <w:t> </w:t>
      </w:r>
      <w:r>
        <w:rPr>
          <w:color w:val="231F20"/>
        </w:rPr>
        <w:t>though</w:t>
      </w:r>
      <w:r>
        <w:rPr>
          <w:color w:val="231F20"/>
          <w:spacing w:val="-6"/>
        </w:rPr>
        <w:t> </w:t>
      </w:r>
      <w:r>
        <w:rPr>
          <w:color w:val="231F20"/>
        </w:rPr>
        <w:t>state</w:t>
      </w:r>
      <w:r>
        <w:rPr>
          <w:color w:val="231F20"/>
          <w:spacing w:val="-5"/>
        </w:rPr>
        <w:t> </w:t>
      </w:r>
      <w:r>
        <w:rPr>
          <w:color w:val="231F20"/>
        </w:rPr>
        <w:t>physical</w:t>
      </w:r>
      <w:r>
        <w:rPr>
          <w:color w:val="231F20"/>
          <w:spacing w:val="-6"/>
        </w:rPr>
        <w:t> </w:t>
      </w:r>
      <w:r>
        <w:rPr>
          <w:color w:val="231F20"/>
        </w:rPr>
        <w:t>education</w:t>
      </w:r>
      <w:r>
        <w:rPr>
          <w:color w:val="231F20"/>
          <w:spacing w:val="-5"/>
        </w:rPr>
        <w:t> </w:t>
      </w:r>
      <w:r>
        <w:rPr>
          <w:color w:val="231F20"/>
        </w:rPr>
        <w:t>materials review has been delayed and materials have not been reviewed since</w:t>
      </w:r>
      <w:r>
        <w:rPr>
          <w:color w:val="231F20"/>
          <w:spacing w:val="-1"/>
        </w:rPr>
        <w:t> </w:t>
      </w:r>
      <w:r>
        <w:rPr>
          <w:color w:val="231F20"/>
        </w:rPr>
        <w:t>2006.</w:t>
      </w:r>
    </w:p>
    <w:p>
      <w:pPr>
        <w:pStyle w:val="BodyText"/>
        <w:rPr>
          <w:sz w:val="16"/>
        </w:rPr>
      </w:pPr>
    </w:p>
    <w:p>
      <w:pPr>
        <w:pStyle w:val="BodyText"/>
        <w:spacing w:line="302" w:lineRule="auto"/>
        <w:ind w:left="719" w:right="93"/>
        <w:rPr>
          <w:sz w:val="10"/>
        </w:rPr>
      </w:pPr>
      <w:r>
        <w:rPr>
          <w:rFonts w:ascii="Franklin Gothic Demi" w:hAnsi="Franklin Gothic Demi"/>
          <w:color w:val="009CD8"/>
          <w:sz w:val="20"/>
        </w:rPr>
        <w:t>State Funding for Physical Education Programs: </w:t>
      </w:r>
      <w:r>
        <w:rPr>
          <w:color w:val="231F20"/>
        </w:rPr>
        <w:t>General education funding is available for the state’s physical education programs in school districts and schools. The state survey reported that no additional funding is available for physical education programs. State law specifies that the department of education awards grants to school districts and public charter schools for the purpose of meeting K-8 physical education requirements in the Oregon Revised Statutes.</w:t>
      </w:r>
      <w:r>
        <w:rPr>
          <w:color w:val="231F20"/>
          <w:position w:val="6"/>
          <w:sz w:val="10"/>
        </w:rPr>
        <w:t>267</w:t>
      </w:r>
    </w:p>
    <w:p>
      <w:pPr>
        <w:pStyle w:val="BodyText"/>
        <w:spacing w:line="285" w:lineRule="auto" w:before="177"/>
        <w:ind w:left="720" w:hanging="1"/>
      </w:pPr>
      <w:r>
        <w:rPr>
          <w:rFonts w:ascii="Franklin Gothic Demi"/>
          <w:color w:val="009CD8"/>
          <w:sz w:val="20"/>
        </w:rPr>
        <w:t>Class Size: </w:t>
      </w:r>
      <w:r>
        <w:rPr>
          <w:color w:val="231F20"/>
        </w:rPr>
        <w:t>The state does not have a required student-teacher ratio for academic classes.</w:t>
      </w:r>
    </w:p>
    <w:p>
      <w:pPr>
        <w:pStyle w:val="BodyText"/>
        <w:spacing w:before="10"/>
        <w:rPr>
          <w:sz w:val="16"/>
        </w:rPr>
      </w:pPr>
    </w:p>
    <w:p>
      <w:pPr>
        <w:spacing w:before="0"/>
        <w:ind w:left="720" w:right="0" w:firstLine="0"/>
        <w:jc w:val="left"/>
        <w:rPr>
          <w:sz w:val="18"/>
        </w:rPr>
      </w:pPr>
      <w:r>
        <w:rPr>
          <w:rFonts w:ascii="Franklin Gothic Demi"/>
          <w:color w:val="009CD8"/>
          <w:sz w:val="20"/>
        </w:rPr>
        <w:t>Grade Point Average: </w:t>
      </w:r>
      <w:r>
        <w:rPr>
          <w:color w:val="231F20"/>
          <w:sz w:val="18"/>
        </w:rPr>
        <w:t>The state requires physical education</w:t>
      </w:r>
    </w:p>
    <w:p>
      <w:pPr>
        <w:pStyle w:val="BodyText"/>
        <w:spacing w:before="45"/>
        <w:ind w:left="720"/>
      </w:pPr>
      <w:r>
        <w:rPr>
          <w:color w:val="231F20"/>
        </w:rPr>
        <w:t>grades to be included in a student’s GPA.</w:t>
      </w:r>
    </w:p>
    <w:p>
      <w:pPr>
        <w:pStyle w:val="BodyText"/>
        <w:spacing w:before="4"/>
        <w:rPr>
          <w:sz w:val="20"/>
        </w:rPr>
      </w:pPr>
    </w:p>
    <w:p>
      <w:pPr>
        <w:spacing w:line="295" w:lineRule="auto" w:before="1"/>
        <w:ind w:left="719" w:right="4" w:firstLine="0"/>
        <w:jc w:val="left"/>
        <w:rPr>
          <w:sz w:val="18"/>
        </w:rPr>
      </w:pPr>
      <w:r>
        <w:rPr>
          <w:rFonts w:ascii="Franklin Gothic Demi"/>
          <w:color w:val="009CD8"/>
          <w:sz w:val="20"/>
        </w:rPr>
        <w:t>Online Physical Education Courses: </w:t>
      </w:r>
      <w:r>
        <w:rPr>
          <w:color w:val="231F20"/>
          <w:sz w:val="18"/>
        </w:rPr>
        <w:t>The state allows students to earn required physical education credits through online physical education courses.</w:t>
      </w:r>
    </w:p>
    <w:p>
      <w:pPr>
        <w:pStyle w:val="BodyText"/>
        <w:spacing w:before="1"/>
        <w:rPr>
          <w:sz w:val="16"/>
        </w:rPr>
      </w:pPr>
    </w:p>
    <w:p>
      <w:pPr>
        <w:pStyle w:val="BodyText"/>
        <w:spacing w:line="295" w:lineRule="auto"/>
        <w:ind w:left="719" w:right="28"/>
      </w:pPr>
      <w:r>
        <w:rPr>
          <w:rFonts w:ascii="Franklin Gothic Demi"/>
          <w:color w:val="009CD8"/>
          <w:sz w:val="20"/>
        </w:rPr>
        <w:t>Student</w:t>
      </w:r>
      <w:r>
        <w:rPr>
          <w:rFonts w:ascii="Franklin Gothic Demi"/>
          <w:color w:val="009CD8"/>
          <w:spacing w:val="-17"/>
          <w:sz w:val="20"/>
        </w:rPr>
        <w:t> </w:t>
      </w:r>
      <w:r>
        <w:rPr>
          <w:rFonts w:ascii="Franklin Gothic Demi"/>
          <w:color w:val="009CD8"/>
          <w:sz w:val="20"/>
        </w:rPr>
        <w:t>Assessment</w:t>
      </w:r>
      <w:r>
        <w:rPr>
          <w:rFonts w:ascii="Franklin Gothic Demi"/>
          <w:color w:val="009CD8"/>
          <w:spacing w:val="-16"/>
          <w:sz w:val="20"/>
        </w:rPr>
        <w:t> </w:t>
      </w:r>
      <w:r>
        <w:rPr>
          <w:rFonts w:ascii="Franklin Gothic Demi"/>
          <w:color w:val="009CD8"/>
          <w:sz w:val="20"/>
        </w:rPr>
        <w:t>Requirements:</w:t>
      </w:r>
      <w:r>
        <w:rPr>
          <w:rFonts w:ascii="Franklin Gothic Demi"/>
          <w:color w:val="009CD8"/>
          <w:spacing w:val="-28"/>
          <w:sz w:val="20"/>
        </w:rPr>
        <w:t> </w:t>
      </w:r>
      <w:r>
        <w:rPr>
          <w:color w:val="231F20"/>
        </w:rPr>
        <w:t>The</w:t>
      </w:r>
      <w:r>
        <w:rPr>
          <w:color w:val="231F20"/>
          <w:spacing w:val="-12"/>
        </w:rPr>
        <w:t> </w:t>
      </w:r>
      <w:r>
        <w:rPr>
          <w:color w:val="231F20"/>
          <w:spacing w:val="-3"/>
        </w:rPr>
        <w:t>state</w:t>
      </w:r>
      <w:r>
        <w:rPr>
          <w:color w:val="231F20"/>
          <w:spacing w:val="-13"/>
        </w:rPr>
        <w:t> </w:t>
      </w:r>
      <w:r>
        <w:rPr>
          <w:color w:val="231F20"/>
        </w:rPr>
        <w:t>requires</w:t>
      </w:r>
      <w:r>
        <w:rPr>
          <w:color w:val="231F20"/>
          <w:spacing w:val="-13"/>
        </w:rPr>
        <w:t> </w:t>
      </w:r>
      <w:r>
        <w:rPr>
          <w:color w:val="231F20"/>
          <w:spacing w:val="-4"/>
        </w:rPr>
        <w:t>student </w:t>
      </w:r>
      <w:r>
        <w:rPr>
          <w:color w:val="231F20"/>
        </w:rPr>
        <w:t>assessment </w:t>
      </w:r>
      <w:r>
        <w:rPr>
          <w:color w:val="231F20"/>
          <w:spacing w:val="-3"/>
        </w:rPr>
        <w:t>related to </w:t>
      </w:r>
      <w:r>
        <w:rPr>
          <w:color w:val="231F20"/>
        </w:rPr>
        <w:t>the </w:t>
      </w:r>
      <w:r>
        <w:rPr>
          <w:color w:val="231F20"/>
          <w:spacing w:val="-3"/>
        </w:rPr>
        <w:t>state physical </w:t>
      </w:r>
      <w:r>
        <w:rPr>
          <w:color w:val="231F20"/>
        </w:rPr>
        <w:t>education </w:t>
      </w:r>
      <w:r>
        <w:rPr>
          <w:color w:val="231F20"/>
          <w:spacing w:val="-3"/>
        </w:rPr>
        <w:t>standards </w:t>
      </w:r>
      <w:r>
        <w:rPr>
          <w:color w:val="231F20"/>
        </w:rPr>
        <w:t>in grades</w:t>
      </w:r>
      <w:r>
        <w:rPr>
          <w:color w:val="231F20"/>
          <w:spacing w:val="-7"/>
        </w:rPr>
        <w:t> </w:t>
      </w:r>
      <w:r>
        <w:rPr>
          <w:color w:val="231F20"/>
        </w:rPr>
        <w:t>1-12.</w:t>
      </w:r>
      <w:r>
        <w:rPr>
          <w:color w:val="231F20"/>
          <w:spacing w:val="-7"/>
        </w:rPr>
        <w:t> </w:t>
      </w:r>
      <w:r>
        <w:rPr>
          <w:color w:val="231F20"/>
        </w:rPr>
        <w:t>Students</w:t>
      </w:r>
      <w:r>
        <w:rPr>
          <w:color w:val="231F20"/>
          <w:spacing w:val="-7"/>
        </w:rPr>
        <w:t> </w:t>
      </w:r>
      <w:r>
        <w:rPr>
          <w:color w:val="231F20"/>
        </w:rPr>
        <w:t>are</w:t>
      </w:r>
      <w:r>
        <w:rPr>
          <w:color w:val="231F20"/>
          <w:spacing w:val="-7"/>
        </w:rPr>
        <w:t> </w:t>
      </w:r>
      <w:r>
        <w:rPr>
          <w:color w:val="231F20"/>
        </w:rPr>
        <w:t>assessed</w:t>
      </w:r>
      <w:r>
        <w:rPr>
          <w:color w:val="231F20"/>
          <w:spacing w:val="-6"/>
        </w:rPr>
        <w:t> </w:t>
      </w:r>
      <w:r>
        <w:rPr>
          <w:color w:val="231F20"/>
        </w:rPr>
        <w:t>in</w:t>
      </w:r>
      <w:r>
        <w:rPr>
          <w:color w:val="231F20"/>
          <w:spacing w:val="-7"/>
        </w:rPr>
        <w:t> </w:t>
      </w:r>
      <w:r>
        <w:rPr>
          <w:color w:val="231F20"/>
        </w:rPr>
        <w:t>the</w:t>
      </w:r>
      <w:r>
        <w:rPr>
          <w:color w:val="231F20"/>
          <w:spacing w:val="-7"/>
        </w:rPr>
        <w:t> </w:t>
      </w:r>
      <w:r>
        <w:rPr>
          <w:color w:val="231F20"/>
        </w:rPr>
        <w:t>areas</w:t>
      </w:r>
      <w:r>
        <w:rPr>
          <w:color w:val="231F20"/>
          <w:spacing w:val="-7"/>
        </w:rPr>
        <w:t> </w:t>
      </w:r>
      <w:r>
        <w:rPr>
          <w:color w:val="231F20"/>
          <w:spacing w:val="-3"/>
        </w:rPr>
        <w:t>determined</w:t>
      </w:r>
      <w:r>
        <w:rPr>
          <w:color w:val="231F20"/>
          <w:spacing w:val="-6"/>
        </w:rPr>
        <w:t> </w:t>
      </w:r>
      <w:r>
        <w:rPr>
          <w:color w:val="231F20"/>
          <w:spacing w:val="-3"/>
        </w:rPr>
        <w:t>by</w:t>
      </w:r>
    </w:p>
    <w:p>
      <w:pPr>
        <w:pStyle w:val="BodyText"/>
        <w:spacing w:line="304" w:lineRule="auto" w:before="8"/>
        <w:ind w:left="719" w:right="66"/>
      </w:pPr>
      <w:r>
        <w:rPr>
          <w:color w:val="231F20"/>
        </w:rPr>
        <w:t>the district/school. Districts </w:t>
      </w:r>
      <w:r>
        <w:rPr>
          <w:color w:val="231F20"/>
          <w:spacing w:val="-3"/>
        </w:rPr>
        <w:t>may </w:t>
      </w:r>
      <w:r>
        <w:rPr>
          <w:color w:val="231F20"/>
        </w:rPr>
        <w:t>use results </w:t>
      </w:r>
      <w:r>
        <w:rPr>
          <w:color w:val="231F20"/>
          <w:spacing w:val="-3"/>
        </w:rPr>
        <w:t>to inform </w:t>
      </w:r>
      <w:r>
        <w:rPr>
          <w:color w:val="231F20"/>
        </w:rPr>
        <w:t>school/ district </w:t>
      </w:r>
      <w:r>
        <w:rPr>
          <w:color w:val="231F20"/>
          <w:spacing w:val="-3"/>
        </w:rPr>
        <w:t>improvement </w:t>
      </w:r>
      <w:r>
        <w:rPr>
          <w:color w:val="231F20"/>
        </w:rPr>
        <w:t>plans and </w:t>
      </w:r>
      <w:r>
        <w:rPr>
          <w:color w:val="231F20"/>
          <w:spacing w:val="-3"/>
        </w:rPr>
        <w:t>wellness </w:t>
      </w:r>
      <w:r>
        <w:rPr>
          <w:color w:val="231F20"/>
        </w:rPr>
        <w:t>policies. </w:t>
      </w:r>
      <w:r>
        <w:rPr>
          <w:color w:val="231F20"/>
          <w:spacing w:val="-3"/>
        </w:rPr>
        <w:t>Physical </w:t>
      </w:r>
      <w:r>
        <w:rPr>
          <w:color w:val="231F20"/>
        </w:rPr>
        <w:t>education</w:t>
      </w:r>
    </w:p>
    <w:p>
      <w:pPr>
        <w:pStyle w:val="BodyText"/>
        <w:spacing w:line="304" w:lineRule="auto" w:before="1"/>
        <w:ind w:left="719" w:right="56"/>
      </w:pPr>
      <w:r>
        <w:rPr>
          <w:color w:val="231F20"/>
        </w:rPr>
        <w:t>teachers</w:t>
      </w:r>
      <w:r>
        <w:rPr>
          <w:color w:val="231F20"/>
          <w:spacing w:val="-13"/>
        </w:rPr>
        <w:t> </w:t>
      </w:r>
      <w:r>
        <w:rPr>
          <w:color w:val="231F20"/>
        </w:rPr>
        <w:t>use</w:t>
      </w:r>
      <w:r>
        <w:rPr>
          <w:color w:val="231F20"/>
          <w:spacing w:val="-12"/>
        </w:rPr>
        <w:t> </w:t>
      </w:r>
      <w:r>
        <w:rPr>
          <w:color w:val="231F20"/>
        </w:rPr>
        <w:t>baseline</w:t>
      </w:r>
      <w:r>
        <w:rPr>
          <w:color w:val="231F20"/>
          <w:spacing w:val="-13"/>
        </w:rPr>
        <w:t> </w:t>
      </w:r>
      <w:r>
        <w:rPr>
          <w:color w:val="231F20"/>
        </w:rPr>
        <w:t>assessment</w:t>
      </w:r>
      <w:r>
        <w:rPr>
          <w:color w:val="231F20"/>
          <w:spacing w:val="-12"/>
        </w:rPr>
        <w:t> </w:t>
      </w:r>
      <w:r>
        <w:rPr>
          <w:color w:val="231F20"/>
        </w:rPr>
        <w:t>data</w:t>
      </w:r>
      <w:r>
        <w:rPr>
          <w:color w:val="231F20"/>
          <w:spacing w:val="-12"/>
        </w:rPr>
        <w:t> </w:t>
      </w:r>
      <w:r>
        <w:rPr>
          <w:color w:val="231F20"/>
          <w:spacing w:val="-3"/>
        </w:rPr>
        <w:t>to</w:t>
      </w:r>
      <w:r>
        <w:rPr>
          <w:color w:val="231F20"/>
          <w:spacing w:val="-13"/>
        </w:rPr>
        <w:t> </w:t>
      </w:r>
      <w:r>
        <w:rPr>
          <w:color w:val="231F20"/>
          <w:spacing w:val="-3"/>
        </w:rPr>
        <w:t>write</w:t>
      </w:r>
      <w:r>
        <w:rPr>
          <w:color w:val="231F20"/>
          <w:spacing w:val="-12"/>
        </w:rPr>
        <w:t> </w:t>
      </w:r>
      <w:r>
        <w:rPr>
          <w:color w:val="231F20"/>
        </w:rPr>
        <w:t>student</w:t>
      </w:r>
      <w:r>
        <w:rPr>
          <w:color w:val="231F20"/>
          <w:spacing w:val="-13"/>
        </w:rPr>
        <w:t> </w:t>
      </w:r>
      <w:r>
        <w:rPr>
          <w:color w:val="231F20"/>
        </w:rPr>
        <w:t>learning</w:t>
      </w:r>
      <w:r>
        <w:rPr>
          <w:color w:val="231F20"/>
          <w:spacing w:val="-12"/>
        </w:rPr>
        <w:t> </w:t>
      </w:r>
      <w:r>
        <w:rPr>
          <w:color w:val="231F20"/>
          <w:spacing w:val="-2"/>
        </w:rPr>
        <w:t>and </w:t>
      </w:r>
      <w:r>
        <w:rPr>
          <w:color w:val="231F20"/>
          <w:spacing w:val="-3"/>
        </w:rPr>
        <w:t>growth </w:t>
      </w:r>
      <w:r>
        <w:rPr>
          <w:color w:val="231F20"/>
        </w:rPr>
        <w:t>goals as part of the </w:t>
      </w:r>
      <w:r>
        <w:rPr>
          <w:color w:val="231F20"/>
          <w:spacing w:val="-3"/>
        </w:rPr>
        <w:t>state educator evaluation</w:t>
      </w:r>
      <w:r>
        <w:rPr>
          <w:color w:val="231F20"/>
          <w:spacing w:val="-25"/>
        </w:rPr>
        <w:t> </w:t>
      </w:r>
      <w:r>
        <w:rPr>
          <w:color w:val="231F20"/>
          <w:spacing w:val="-3"/>
        </w:rPr>
        <w:t>system.</w:t>
      </w:r>
    </w:p>
    <w:p>
      <w:pPr>
        <w:spacing w:before="177"/>
        <w:ind w:left="720" w:right="0" w:firstLine="0"/>
        <w:jc w:val="left"/>
        <w:rPr>
          <w:sz w:val="18"/>
        </w:rPr>
      </w:pPr>
      <w:r>
        <w:rPr>
          <w:rFonts w:ascii="Franklin Gothic Demi"/>
          <w:color w:val="009CD8"/>
          <w:sz w:val="20"/>
        </w:rPr>
        <w:t>Fitness Assessment:</w:t>
      </w:r>
      <w:r>
        <w:rPr>
          <w:rFonts w:ascii="Franklin Gothic Demi"/>
          <w:color w:val="009CD8"/>
          <w:spacing w:val="-38"/>
          <w:sz w:val="20"/>
        </w:rPr>
        <w:t> </w:t>
      </w:r>
      <w:r>
        <w:rPr>
          <w:color w:val="231F20"/>
          <w:sz w:val="18"/>
        </w:rPr>
        <w:t>The state does not require student physical</w:t>
      </w:r>
    </w:p>
    <w:p>
      <w:pPr>
        <w:pStyle w:val="BodyText"/>
        <w:spacing w:before="45"/>
        <w:ind w:left="720"/>
      </w:pPr>
      <w:r>
        <w:rPr>
          <w:color w:val="231F20"/>
        </w:rPr>
        <w:t>fitness assessment.</w:t>
      </w:r>
    </w:p>
    <w:p>
      <w:pPr>
        <w:pStyle w:val="BodyText"/>
        <w:spacing w:before="4"/>
        <w:rPr>
          <w:sz w:val="20"/>
        </w:rPr>
      </w:pPr>
    </w:p>
    <w:p>
      <w:pPr>
        <w:spacing w:before="0"/>
        <w:ind w:left="720" w:right="0" w:firstLine="0"/>
        <w:jc w:val="left"/>
        <w:rPr>
          <w:sz w:val="18"/>
        </w:rPr>
      </w:pPr>
      <w:r>
        <w:rPr>
          <w:rFonts w:ascii="Franklin Gothic Demi"/>
          <w:color w:val="009CD8"/>
          <w:sz w:val="20"/>
        </w:rPr>
        <w:t>Body Mass Index (BMI): </w:t>
      </w:r>
      <w:r>
        <w:rPr>
          <w:color w:val="231F20"/>
          <w:sz w:val="18"/>
        </w:rPr>
        <w:t>The state does not require schools to</w:t>
      </w:r>
    </w:p>
    <w:p>
      <w:pPr>
        <w:pStyle w:val="BodyText"/>
        <w:spacing w:before="45"/>
        <w:ind w:left="719"/>
      </w:pPr>
      <w:r>
        <w:rPr>
          <w:color w:val="231F20"/>
        </w:rPr>
        <w:t>collect student BMI or height and weight.</w:t>
      </w:r>
    </w:p>
    <w:p>
      <w:pPr>
        <w:pStyle w:val="BodyText"/>
        <w:spacing w:line="302" w:lineRule="auto" w:before="100"/>
        <w:ind w:left="389" w:right="744"/>
      </w:pPr>
      <w:r>
        <w:rPr/>
        <w:br w:type="column"/>
      </w:r>
      <w:r>
        <w:rPr>
          <w:rFonts w:ascii="Franklin Gothic Demi"/>
          <w:color w:val="009CD8"/>
          <w:sz w:val="20"/>
        </w:rPr>
        <w:t>Certification/Licensure of Physical Education Teachers: </w:t>
      </w:r>
      <w:r>
        <w:rPr>
          <w:color w:val="231F20"/>
        </w:rPr>
        <w:t>The state requires physical education teachers to be state certified/ licensed and endorsed to teach physical education at the middle school/junior high and high school levels.</w:t>
      </w:r>
      <w:r>
        <w:rPr>
          <w:color w:val="231F20"/>
          <w:position w:val="6"/>
          <w:sz w:val="10"/>
        </w:rPr>
        <w:t>268 </w:t>
      </w:r>
      <w:r>
        <w:rPr>
          <w:color w:val="231F20"/>
        </w:rPr>
        <w:t>It also requires physical education teachers to pass a physical education certificate/ licensure exam before they are endorsed to teach physical education. Elementary classroom teachers (generalists) are allowed to teach required elementary school physical education classes.</w:t>
      </w:r>
    </w:p>
    <w:p>
      <w:pPr>
        <w:pStyle w:val="BodyText"/>
        <w:spacing w:line="295" w:lineRule="auto" w:before="177"/>
        <w:ind w:left="389" w:right="743"/>
      </w:pPr>
      <w:r>
        <w:rPr>
          <w:rFonts w:ascii="Franklin Gothic Demi" w:hAnsi="Franklin Gothic Demi"/>
          <w:color w:val="009CD8"/>
          <w:sz w:val="20"/>
        </w:rPr>
        <w:t>Professional Development of Physical Education Teachers: </w:t>
      </w:r>
      <w:r>
        <w:rPr>
          <w:color w:val="231F20"/>
        </w:rPr>
        <w:t>Professional development is required in order to maintain/renew one’s physical education teacher certification or licensure, and this professional development must be on physical education topics. The state provides professional development events or funding specifically for physical education teachers.</w:t>
      </w:r>
    </w:p>
    <w:p>
      <w:pPr>
        <w:pStyle w:val="BodyText"/>
        <w:spacing w:before="4"/>
        <w:rPr>
          <w:sz w:val="16"/>
        </w:rPr>
      </w:pPr>
    </w:p>
    <w:p>
      <w:pPr>
        <w:spacing w:line="285" w:lineRule="auto" w:before="0"/>
        <w:ind w:left="389" w:right="743" w:firstLine="0"/>
        <w:jc w:val="left"/>
        <w:rPr>
          <w:sz w:val="18"/>
        </w:rPr>
      </w:pPr>
      <w:r>
        <w:rPr>
          <w:rFonts w:ascii="Franklin Gothic Demi"/>
          <w:color w:val="009CD8"/>
          <w:sz w:val="20"/>
        </w:rPr>
        <w:t>Teacher Evaluation: </w:t>
      </w:r>
      <w:r>
        <w:rPr>
          <w:color w:val="231F20"/>
          <w:sz w:val="18"/>
        </w:rPr>
        <w:t>The state has a teacher evaluation system for all teachers.</w:t>
      </w:r>
    </w:p>
    <w:p>
      <w:pPr>
        <w:pStyle w:val="BodyText"/>
        <w:spacing w:before="10"/>
        <w:rPr>
          <w:sz w:val="16"/>
        </w:rPr>
      </w:pPr>
    </w:p>
    <w:p>
      <w:pPr>
        <w:pStyle w:val="BodyText"/>
        <w:spacing w:line="300" w:lineRule="auto"/>
        <w:ind w:left="389" w:right="743"/>
      </w:pPr>
      <w:r>
        <w:rPr>
          <w:rFonts w:ascii="Franklin Gothic Demi"/>
          <w:color w:val="009CD8"/>
          <w:sz w:val="20"/>
        </w:rPr>
        <w:t>National Board Certification: </w:t>
      </w:r>
      <w:r>
        <w:rPr>
          <w:color w:val="231F20"/>
        </w:rPr>
        <w:t>The state does not actively promote or encourage teachers to register for the National Board Certification process, nor does it provide mentoring or funding support, or any type of monetary compensation, for physical education teachers going through the process.</w:t>
      </w:r>
    </w:p>
    <w:p>
      <w:pPr>
        <w:pStyle w:val="BodyText"/>
        <w:spacing w:before="10"/>
        <w:rPr>
          <w:sz w:val="15"/>
        </w:rPr>
      </w:pPr>
    </w:p>
    <w:p>
      <w:pPr>
        <w:pStyle w:val="BodyText"/>
        <w:spacing w:line="297" w:lineRule="auto"/>
        <w:ind w:left="389" w:right="915"/>
      </w:pPr>
      <w:r>
        <w:rPr>
          <w:rFonts w:ascii="Franklin Gothic Demi"/>
          <w:color w:val="009CD8"/>
          <w:sz w:val="20"/>
        </w:rPr>
        <w:t>District Physical Education Coordinator: </w:t>
      </w:r>
      <w:r>
        <w:rPr>
          <w:color w:val="231F20"/>
        </w:rPr>
        <w:t>The state does not require each school district to have a licensed physical educator serving as a physical education coordinator. It does not have designated staffing to oversee implementation, compliance,</w:t>
      </w:r>
    </w:p>
    <w:p>
      <w:pPr>
        <w:pStyle w:val="BodyText"/>
        <w:spacing w:line="304" w:lineRule="auto" w:before="8"/>
        <w:ind w:left="389" w:right="743"/>
      </w:pPr>
      <w:r>
        <w:rPr>
          <w:color w:val="231F20"/>
        </w:rPr>
        <w:t>technical assistance, or monitoring of physical education programs in school districts and schools.</w:t>
      </w:r>
    </w:p>
    <w:p>
      <w:pPr>
        <w:pStyle w:val="Heading5"/>
        <w:spacing w:before="177"/>
        <w:ind w:left="389"/>
      </w:pPr>
      <w:r>
        <w:rPr>
          <w:color w:val="009CD8"/>
        </w:rPr>
        <w:t>Contact Person:</w:t>
      </w:r>
    </w:p>
    <w:p>
      <w:pPr>
        <w:pStyle w:val="BodyText"/>
        <w:spacing w:line="304" w:lineRule="auto" w:before="45"/>
        <w:ind w:left="389" w:right="4359"/>
      </w:pPr>
      <w:r>
        <w:rPr>
          <w:color w:val="231F20"/>
          <w:spacing w:val="-4"/>
        </w:rPr>
        <w:t>Tanya </w:t>
      </w:r>
      <w:r>
        <w:rPr>
          <w:color w:val="231F20"/>
        </w:rPr>
        <w:t>Frisendahl Education</w:t>
      </w:r>
      <w:r>
        <w:rPr>
          <w:color w:val="231F20"/>
          <w:spacing w:val="-10"/>
        </w:rPr>
        <w:t> </w:t>
      </w:r>
      <w:r>
        <w:rPr>
          <w:color w:val="231F20"/>
        </w:rPr>
        <w:t>Specialist</w:t>
      </w:r>
    </w:p>
    <w:p>
      <w:pPr>
        <w:pStyle w:val="BodyText"/>
        <w:spacing w:line="304" w:lineRule="auto" w:before="1"/>
        <w:ind w:left="389" w:right="3391"/>
      </w:pPr>
      <w:r>
        <w:rPr>
          <w:color w:val="231F20"/>
        </w:rPr>
        <w:t>Oregon Department of Education 255 Capitol Street NE</w:t>
      </w:r>
    </w:p>
    <w:p>
      <w:pPr>
        <w:pStyle w:val="BodyText"/>
        <w:spacing w:before="2"/>
        <w:ind w:left="389"/>
      </w:pPr>
      <w:r>
        <w:rPr>
          <w:color w:val="231F20"/>
        </w:rPr>
        <w:t>Salem, OR 97310</w:t>
      </w:r>
    </w:p>
    <w:p>
      <w:pPr>
        <w:pStyle w:val="BodyText"/>
        <w:spacing w:before="55"/>
        <w:ind w:left="389"/>
      </w:pPr>
      <w:r>
        <w:rPr>
          <w:color w:val="231F20"/>
        </w:rPr>
        <w:t>503-947-5754</w:t>
      </w:r>
    </w:p>
    <w:p>
      <w:pPr>
        <w:pStyle w:val="BodyText"/>
        <w:spacing w:before="56"/>
        <w:ind w:left="389"/>
      </w:pPr>
      <w:hyperlink r:id="rId220">
        <w:r>
          <w:rPr>
            <w:color w:val="231F20"/>
          </w:rPr>
          <w:t>tanya.frisendahl@state.or.us</w:t>
        </w:r>
      </w:hyperlink>
    </w:p>
    <w:p>
      <w:pPr>
        <w:spacing w:after="0"/>
        <w:sectPr>
          <w:type w:val="continuous"/>
          <w:pgSz w:w="12240" w:h="15840"/>
          <w:pgMar w:top="700" w:bottom="280" w:left="0" w:right="0"/>
          <w:cols w:num="2" w:equalWidth="0">
            <w:col w:w="5902" w:space="40"/>
            <w:col w:w="6298"/>
          </w:cols>
        </w:sectPr>
      </w:pPr>
    </w:p>
    <w:p>
      <w:pPr>
        <w:pStyle w:val="BodyText"/>
        <w:rPr>
          <w:sz w:val="20"/>
        </w:rPr>
      </w:pPr>
    </w:p>
    <w:p>
      <w:pPr>
        <w:pStyle w:val="BodyText"/>
        <w:rPr>
          <w:sz w:val="20"/>
        </w:rPr>
      </w:pPr>
    </w:p>
    <w:p>
      <w:pPr>
        <w:pStyle w:val="BodyText"/>
        <w:spacing w:before="3"/>
        <w:rPr>
          <w:sz w:val="14"/>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pStyle w:val="BodyText"/>
        <w:spacing w:before="1"/>
        <w:rPr>
          <w:sz w:val="6"/>
        </w:rPr>
      </w:pPr>
    </w:p>
    <w:p>
      <w:pPr>
        <w:spacing w:after="0"/>
        <w:rPr>
          <w:sz w:val="6"/>
        </w:rPr>
        <w:sectPr>
          <w:type w:val="continuous"/>
          <w:pgSz w:w="12240" w:h="15840"/>
          <w:pgMar w:top="700" w:bottom="280" w:left="0" w:right="0"/>
        </w:sectPr>
      </w:pPr>
    </w:p>
    <w:p>
      <w:pPr>
        <w:spacing w:before="62"/>
        <w:ind w:left="720" w:right="0" w:firstLine="0"/>
        <w:jc w:val="left"/>
        <w:rPr>
          <w:sz w:val="14"/>
        </w:rPr>
      </w:pPr>
      <w:r>
        <w:rPr/>
        <w:pict>
          <v:group style="position:absolute;margin-left:0pt;margin-top:0pt;width:612pt;height:89.55pt;mso-position-horizontal-relative:page;mso-position-vertical-relative:page;z-index:252078080"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10136;top:1374;width:1128;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15"/>
                        <w:sz w:val="26"/>
                      </w:rPr>
                      <w:t>OREGON</w:t>
                    </w:r>
                  </w:p>
                </w:txbxContent>
              </v:textbox>
              <w10:wrap type="none"/>
            </v:shape>
            <w10:wrap type="none"/>
          </v:group>
        </w:pict>
      </w:r>
      <w:r>
        <w:rPr>
          <w:color w:val="58595B"/>
          <w:sz w:val="14"/>
        </w:rPr>
        <w:t>257 Or. Rev. Stat. § 329.025 (2015).</w:t>
      </w:r>
    </w:p>
    <w:p>
      <w:pPr>
        <w:spacing w:before="10"/>
        <w:ind w:left="719" w:right="0" w:firstLine="0"/>
        <w:jc w:val="left"/>
        <w:rPr>
          <w:sz w:val="14"/>
        </w:rPr>
      </w:pPr>
      <w:r>
        <w:rPr>
          <w:color w:val="58595B"/>
          <w:sz w:val="14"/>
        </w:rPr>
        <w:t>258 Or. Admin. R. 581-020-0250 (2015).</w:t>
      </w:r>
    </w:p>
    <w:p>
      <w:pPr>
        <w:spacing w:before="9"/>
        <w:ind w:left="720" w:right="0" w:firstLine="0"/>
        <w:jc w:val="left"/>
        <w:rPr>
          <w:sz w:val="14"/>
        </w:rPr>
      </w:pPr>
      <w:r>
        <w:rPr>
          <w:color w:val="58595B"/>
          <w:sz w:val="14"/>
        </w:rPr>
        <w:t>259  </w:t>
      </w:r>
      <w:r>
        <w:rPr>
          <w:color w:val="58595B"/>
          <w:spacing w:val="-3"/>
          <w:sz w:val="14"/>
        </w:rPr>
        <w:t>Or. </w:t>
      </w:r>
      <w:r>
        <w:rPr>
          <w:color w:val="58595B"/>
          <w:spacing w:val="-4"/>
          <w:sz w:val="14"/>
        </w:rPr>
        <w:t>Rev. </w:t>
      </w:r>
      <w:r>
        <w:rPr>
          <w:color w:val="58595B"/>
          <w:sz w:val="14"/>
        </w:rPr>
        <w:t>Stat. § 329.498 (2015); </w:t>
      </w:r>
      <w:r>
        <w:rPr>
          <w:color w:val="58595B"/>
          <w:spacing w:val="-3"/>
          <w:sz w:val="14"/>
        </w:rPr>
        <w:t>Or. </w:t>
      </w:r>
      <w:r>
        <w:rPr>
          <w:color w:val="58595B"/>
          <w:sz w:val="14"/>
        </w:rPr>
        <w:t>Admin. R. </w:t>
      </w:r>
      <w:r>
        <w:rPr>
          <w:color w:val="58595B"/>
          <w:spacing w:val="-3"/>
          <w:sz w:val="14"/>
        </w:rPr>
        <w:t>581-022-1661</w:t>
      </w:r>
      <w:r>
        <w:rPr>
          <w:color w:val="58595B"/>
          <w:spacing w:val="6"/>
          <w:sz w:val="14"/>
        </w:rPr>
        <w:t> </w:t>
      </w:r>
      <w:r>
        <w:rPr>
          <w:color w:val="58595B"/>
          <w:sz w:val="14"/>
        </w:rPr>
        <w:t>(2015).</w:t>
      </w:r>
    </w:p>
    <w:p>
      <w:pPr>
        <w:spacing w:before="9"/>
        <w:ind w:left="720" w:right="0" w:firstLine="0"/>
        <w:jc w:val="left"/>
        <w:rPr>
          <w:sz w:val="14"/>
        </w:rPr>
      </w:pPr>
      <w:r>
        <w:rPr>
          <w:color w:val="58595B"/>
          <w:sz w:val="14"/>
        </w:rPr>
        <w:t>260  </w:t>
      </w:r>
      <w:r>
        <w:rPr>
          <w:color w:val="58595B"/>
          <w:spacing w:val="-3"/>
          <w:sz w:val="14"/>
        </w:rPr>
        <w:t>Or. </w:t>
      </w:r>
      <w:r>
        <w:rPr>
          <w:color w:val="58595B"/>
          <w:spacing w:val="-4"/>
          <w:sz w:val="14"/>
        </w:rPr>
        <w:t>Rev. </w:t>
      </w:r>
      <w:r>
        <w:rPr>
          <w:color w:val="58595B"/>
          <w:sz w:val="14"/>
        </w:rPr>
        <w:t>Stat. § 329.498 (2015); </w:t>
      </w:r>
      <w:r>
        <w:rPr>
          <w:color w:val="58595B"/>
          <w:spacing w:val="-3"/>
          <w:sz w:val="14"/>
        </w:rPr>
        <w:t>Or. </w:t>
      </w:r>
      <w:r>
        <w:rPr>
          <w:color w:val="58595B"/>
          <w:sz w:val="14"/>
        </w:rPr>
        <w:t>Admin. R. </w:t>
      </w:r>
      <w:r>
        <w:rPr>
          <w:color w:val="58595B"/>
          <w:spacing w:val="-3"/>
          <w:sz w:val="14"/>
        </w:rPr>
        <w:t>581-022-1661</w:t>
      </w:r>
      <w:r>
        <w:rPr>
          <w:color w:val="58595B"/>
          <w:spacing w:val="6"/>
          <w:sz w:val="14"/>
        </w:rPr>
        <w:t> </w:t>
      </w:r>
      <w:r>
        <w:rPr>
          <w:color w:val="58595B"/>
          <w:sz w:val="14"/>
        </w:rPr>
        <w:t>(2015).</w:t>
      </w:r>
    </w:p>
    <w:p>
      <w:pPr>
        <w:spacing w:before="9"/>
        <w:ind w:left="720" w:right="0" w:firstLine="0"/>
        <w:jc w:val="left"/>
        <w:rPr>
          <w:sz w:val="14"/>
        </w:rPr>
      </w:pPr>
      <w:r>
        <w:rPr>
          <w:color w:val="58595B"/>
          <w:sz w:val="14"/>
        </w:rPr>
        <w:t>261 Or. Admin. R. 581-022-1130 (2015).</w:t>
      </w:r>
    </w:p>
    <w:p>
      <w:pPr>
        <w:spacing w:before="10"/>
        <w:ind w:left="720" w:right="0" w:firstLine="0"/>
        <w:jc w:val="left"/>
        <w:rPr>
          <w:sz w:val="14"/>
        </w:rPr>
      </w:pPr>
      <w:r>
        <w:rPr>
          <w:color w:val="58595B"/>
          <w:sz w:val="14"/>
        </w:rPr>
        <w:t>262  </w:t>
      </w:r>
      <w:r>
        <w:rPr>
          <w:color w:val="58595B"/>
          <w:spacing w:val="-3"/>
          <w:sz w:val="14"/>
        </w:rPr>
        <w:t>Or. </w:t>
      </w:r>
      <w:r>
        <w:rPr>
          <w:color w:val="58595B"/>
          <w:spacing w:val="-4"/>
          <w:sz w:val="14"/>
        </w:rPr>
        <w:t>Rev. </w:t>
      </w:r>
      <w:r>
        <w:rPr>
          <w:color w:val="58595B"/>
          <w:sz w:val="14"/>
        </w:rPr>
        <w:t>Stat. § 329.496</w:t>
      </w:r>
      <w:r>
        <w:rPr>
          <w:color w:val="58595B"/>
          <w:spacing w:val="7"/>
          <w:sz w:val="14"/>
        </w:rPr>
        <w:t> </w:t>
      </w:r>
      <w:r>
        <w:rPr>
          <w:color w:val="58595B"/>
          <w:sz w:val="14"/>
        </w:rPr>
        <w:t>(2015).</w:t>
      </w:r>
    </w:p>
    <w:p>
      <w:pPr>
        <w:spacing w:before="9"/>
        <w:ind w:left="720" w:right="0" w:firstLine="0"/>
        <w:jc w:val="left"/>
        <w:rPr>
          <w:sz w:val="14"/>
        </w:rPr>
      </w:pPr>
      <w:r>
        <w:rPr>
          <w:color w:val="58595B"/>
          <w:sz w:val="14"/>
        </w:rPr>
        <w:t>263  </w:t>
      </w:r>
      <w:r>
        <w:rPr>
          <w:color w:val="58595B"/>
          <w:spacing w:val="-3"/>
          <w:sz w:val="14"/>
        </w:rPr>
        <w:t>Or. </w:t>
      </w:r>
      <w:r>
        <w:rPr>
          <w:color w:val="58595B"/>
          <w:spacing w:val="-4"/>
          <w:sz w:val="14"/>
        </w:rPr>
        <w:t>Rev. </w:t>
      </w:r>
      <w:r>
        <w:rPr>
          <w:color w:val="58595B"/>
          <w:sz w:val="14"/>
        </w:rPr>
        <w:t>Stat. § 329.496</w:t>
      </w:r>
      <w:r>
        <w:rPr>
          <w:color w:val="58595B"/>
          <w:spacing w:val="7"/>
          <w:sz w:val="14"/>
        </w:rPr>
        <w:t> </w:t>
      </w:r>
      <w:r>
        <w:rPr>
          <w:color w:val="58595B"/>
          <w:sz w:val="14"/>
        </w:rPr>
        <w:t>(2015).</w:t>
      </w:r>
    </w:p>
    <w:p>
      <w:pPr>
        <w:spacing w:before="9"/>
        <w:ind w:left="720" w:right="0" w:firstLine="0"/>
        <w:jc w:val="left"/>
        <w:rPr>
          <w:sz w:val="14"/>
        </w:rPr>
      </w:pPr>
      <w:r>
        <w:rPr>
          <w:color w:val="58595B"/>
          <w:sz w:val="14"/>
        </w:rPr>
        <w:t>264 Or. Admin. R. 581-022-1910 (2015).</w:t>
      </w:r>
    </w:p>
    <w:p>
      <w:pPr>
        <w:spacing w:before="62"/>
        <w:ind w:left="720" w:right="0" w:firstLine="0"/>
        <w:jc w:val="left"/>
        <w:rPr>
          <w:sz w:val="14"/>
        </w:rPr>
      </w:pPr>
      <w:r>
        <w:rPr/>
        <w:br w:type="column"/>
      </w:r>
      <w:r>
        <w:rPr>
          <w:color w:val="58595B"/>
          <w:sz w:val="14"/>
        </w:rPr>
        <w:t>265 Or. Rev. Stat. § 329.496 (2015).</w:t>
      </w:r>
    </w:p>
    <w:p>
      <w:pPr>
        <w:spacing w:before="10"/>
        <w:ind w:left="720" w:right="0" w:firstLine="0"/>
        <w:jc w:val="left"/>
        <w:rPr>
          <w:sz w:val="14"/>
        </w:rPr>
      </w:pPr>
      <w:r>
        <w:rPr>
          <w:color w:val="58595B"/>
          <w:sz w:val="14"/>
        </w:rPr>
        <w:t>266 Or. Rev. Stat. § 329.496 (2015); Or. Admin. R. 581-022-1210 (2015); Or. Admin.</w:t>
      </w:r>
    </w:p>
    <w:p>
      <w:pPr>
        <w:spacing w:before="9"/>
        <w:ind w:left="1060" w:right="0" w:firstLine="0"/>
        <w:jc w:val="left"/>
        <w:rPr>
          <w:sz w:val="14"/>
        </w:rPr>
      </w:pPr>
      <w:r>
        <w:rPr>
          <w:color w:val="58595B"/>
          <w:sz w:val="14"/>
        </w:rPr>
        <w:t>R. 581-021-0200 (2015).</w:t>
      </w:r>
    </w:p>
    <w:p>
      <w:pPr>
        <w:spacing w:before="9"/>
        <w:ind w:left="720" w:right="0" w:firstLine="0"/>
        <w:jc w:val="left"/>
        <w:rPr>
          <w:sz w:val="14"/>
        </w:rPr>
      </w:pPr>
      <w:r>
        <w:rPr>
          <w:color w:val="58595B"/>
          <w:sz w:val="14"/>
        </w:rPr>
        <w:t>267 Or. Rev. Stat. § 329.501 (2015); Or. Admin. R. 581-020-0250 (2015).</w:t>
      </w:r>
    </w:p>
    <w:p>
      <w:pPr>
        <w:spacing w:before="9"/>
        <w:ind w:left="720" w:right="0" w:firstLine="0"/>
        <w:jc w:val="left"/>
        <w:rPr>
          <w:sz w:val="14"/>
        </w:rPr>
      </w:pPr>
      <w:r>
        <w:rPr>
          <w:color w:val="58595B"/>
          <w:sz w:val="14"/>
        </w:rPr>
        <w:t>268 Or. Admin. R. 584-065-0060 (2015); Or. Admin. R. 584-038-0230 (2015); Or.</w:t>
      </w:r>
    </w:p>
    <w:p>
      <w:pPr>
        <w:spacing w:before="10"/>
        <w:ind w:left="1060" w:right="0" w:firstLine="0"/>
        <w:jc w:val="left"/>
        <w:rPr>
          <w:sz w:val="14"/>
        </w:rPr>
      </w:pPr>
      <w:r>
        <w:rPr>
          <w:color w:val="58595B"/>
          <w:sz w:val="14"/>
        </w:rPr>
        <w:t>Admin. R. 584-100-0111 (2015); Or. Admin. R. 584-040-0210 (2015).</w:t>
      </w:r>
    </w:p>
    <w:p>
      <w:pPr>
        <w:spacing w:after="0"/>
        <w:jc w:val="left"/>
        <w:rPr>
          <w:sz w:val="14"/>
        </w:rPr>
        <w:sectPr>
          <w:type w:val="continuous"/>
          <w:pgSz w:w="12240" w:h="15840"/>
          <w:pgMar w:top="700" w:bottom="280" w:left="0" w:right="0"/>
          <w:cols w:num="2" w:equalWidth="0">
            <w:col w:w="5182" w:space="429"/>
            <w:col w:w="6629"/>
          </w:cols>
        </w:sectPr>
      </w:pPr>
    </w:p>
    <w:p>
      <w:pPr>
        <w:pStyle w:val="BodyText"/>
        <w:rPr>
          <w:sz w:val="20"/>
        </w:rPr>
      </w:pPr>
    </w:p>
    <w:p>
      <w:pPr>
        <w:pStyle w:val="BodyText"/>
        <w:rPr>
          <w:sz w:val="20"/>
        </w:rPr>
      </w:pPr>
    </w:p>
    <w:p>
      <w:pPr>
        <w:pStyle w:val="BodyText"/>
        <w:spacing w:before="5"/>
      </w:pPr>
    </w:p>
    <w:p>
      <w:pPr>
        <w:spacing w:after="0"/>
        <w:sectPr>
          <w:footerReference w:type="default" r:id="rId221"/>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2083200"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226.520996pt;margin-top:-10.528608pt;width:95.15pt;height:51.75pt;mso-position-horizontal-relative:page;mso-position-vertical-relative:paragraph;z-index:252082176" coordorigin="4530,-211" coordsize="1903,1035">
            <v:shape style="position:absolute;left:4536;top:-205;width:1892;height:1024" coordorigin="4536,-205" coordsize="1892,1024" path="m6221,-103l5827,-103,5703,-95,4556,-95,4536,-91,4536,248,4539,256,4539,447,4536,517,4536,545,4539,643,4536,704,4539,728,4539,818,6090,818,6096,806,6099,794,6106,790,6116,781,6129,777,6135,777,6155,769,6260,769,6270,765,6286,757,6296,745,6296,732,6299,728,6309,716,6349,683,6365,671,6385,671,6388,659,6398,655,6414,655,6424,647,6424,643,6408,614,6398,614,6388,602,6385,590,6378,582,6368,578,6365,570,6359,565,6349,545,6336,541,6319,533,6316,528,6316,484,6309,480,6299,472,6280,472,6270,468,6270,447,6277,431,6270,423,6277,402,6280,394,6296,394,6299,390,6306,366,6316,357,6316,345,6306,333,6299,329,6296,321,6296,309,6299,305,6316,292,6329,280,6345,272,6345,260,6355,256,6365,248,6375,223,6378,211,6388,195,6398,178,6414,170,6427,158,6424,146,6417,142,6414,130,6385,130,6368,121,6359,117,6345,109,6336,105,6329,93,6326,72,6316,60,6316,19,6319,7,6309,-1,6299,-9,6299,-21,6296,-30,6286,-34,6280,-42,6260,-42,6250,-54,6240,-79,6221,-103xm6227,769l6162,769,6191,781,6201,790,6218,777,6227,769xm4674,-168l4667,-164,4654,-152,4644,-140,4635,-132,4595,-107,4565,-95,5293,-95,5261,-103,4785,-103,4785,-152,4674,-152,4677,-164,4674,-168xm5693,-103l5434,-103,5293,-95,5703,-95,5693,-103xm4785,-205l4752,-192,4717,-177,4684,-152,4785,-152,4785,-205xe" filled="true" fillcolor="#808285" stroked="false">
              <v:path arrowok="t"/>
              <v:fill type="solid"/>
            </v:shape>
            <v:shape style="position:absolute;left:4536;top:-205;width:1892;height:1024" coordorigin="4536,-205" coordsize="1892,1024" path="m4874,818l4539,818,4539,728,4536,704,4539,643,4536,545,4536,517,4539,447,4539,366,4539,341,4539,256,4536,248,4536,109,4536,105,4536,-34,4536,-91,4556,-95,4565,-95,4595,-107,4628,-127,4635,-132,4644,-140,4654,-152,4667,-164,4674,-168,4677,-164,4674,-152,4684,-152,4717,-177,4752,-192,4785,-205,4785,-103,5261,-103,5293,-95,5434,-103,5693,-103,5703,-95,5827,-103,6221,-103,6240,-79,6250,-54,6260,-42,6280,-42,6286,-34,6296,-30,6299,-21,6299,-9,6309,-1,6319,7,6316,19,6316,60,6326,72,6329,93,6336,105,6345,109,6359,117,6368,121,6385,130,6414,130,6417,142,6424,146,6427,158,6414,170,6398,178,6388,195,6378,211,6375,223,6365,248,6355,256,6345,260,6345,272,6329,280,6316,292,6299,305,6296,309,6296,321,6299,329,6306,333,6316,345,6316,357,6306,366,6299,390,6296,394,6280,394,6277,402,6270,423,6277,431,6270,447,6270,459,6270,468,6280,472,6290,472,6299,472,6309,480,6316,484,6316,517,6316,528,6319,533,6336,541,6349,545,6359,565,6365,569,6368,578,6378,582,6385,590,6388,602,6398,614,6408,614,6424,643,6424,647,6414,655,6398,655,6388,659,6385,671,6365,671,6349,683,6319,708,6309,716,6299,728,6296,732,6296,745,6286,757,6270,765,6260,769,6227,769,6218,777,6201,790,6191,781,6181,777,6162,769,6155,769,6135,777,6129,777,6116,781,6106,790,6099,794,6096,806,6090,818,6077,818,4874,818xe" filled="false" stroked="true" strokeweight=".571pt" strokecolor="#58595b">
              <v:path arrowok="t"/>
              <v:stroke dashstyle="solid"/>
            </v:shape>
            <v:shape style="position:absolute;left:4530;top:-211;width:1903;height:1035" type="#_x0000_t202" filled="false" stroked="false">
              <v:textbox inset="0,0,0,0">
                <w:txbxContent>
                  <w:p>
                    <w:pPr>
                      <w:spacing w:before="315"/>
                      <w:ind w:left="-601" w:right="0" w:firstLine="0"/>
                      <w:jc w:val="left"/>
                      <w:rPr>
                        <w:rFonts w:ascii="Calibri"/>
                        <w:sz w:val="44"/>
                      </w:rPr>
                    </w:pPr>
                    <w:r>
                      <w:rPr>
                        <w:rFonts w:ascii="Calibri"/>
                        <w:color w:val="FFFFFF"/>
                        <w:w w:val="115"/>
                        <w:sz w:val="44"/>
                        <w:shd w:fill="009CD8" w:color="auto" w:val="clear"/>
                      </w:rPr>
                      <w:t>A</w:t>
                    </w:r>
                    <w:r>
                      <w:rPr>
                        <w:rFonts w:ascii="Calibri"/>
                        <w:color w:val="FFFFFF"/>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15"/>
          <w:shd w:fill="009CD8" w:color="auto" w:val="clear"/>
        </w:rPr>
        <w:t>PENNSYLVANI</w:t>
      </w:r>
    </w:p>
    <w:p>
      <w:pPr>
        <w:pStyle w:val="BodyText"/>
        <w:spacing w:before="5"/>
        <w:rPr>
          <w:rFonts w:ascii="Calibri"/>
          <w:sz w:val="24"/>
        </w:rPr>
      </w:pPr>
    </w:p>
    <w:p>
      <w:pPr>
        <w:spacing w:after="0"/>
        <w:rPr>
          <w:rFonts w:ascii="Calibri"/>
          <w:sz w:val="24"/>
        </w:rPr>
        <w:sectPr>
          <w:type w:val="continuous"/>
          <w:pgSz w:w="12240" w:h="15840"/>
          <w:pgMar w:top="700" w:bottom="280" w:left="0" w:right="0"/>
        </w:sectPr>
      </w:pPr>
    </w:p>
    <w:p>
      <w:pPr>
        <w:pStyle w:val="BodyText"/>
        <w:spacing w:line="297" w:lineRule="auto" w:before="97"/>
        <w:ind w:left="759" w:right="-19"/>
      </w:pPr>
      <w:r>
        <w:rPr/>
        <w:pict>
          <v:group style="position:absolute;margin-left:0pt;margin-top:0pt;width:612pt;height:89.55pt;mso-position-horizontal-relative:page;mso-position-vertical-relative:page;z-index:-270879744"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color w:val="009CD8"/>
          <w:sz w:val="20"/>
        </w:rPr>
        <w:t>Amount of Required Physical Education: </w:t>
      </w:r>
      <w:r>
        <w:rPr>
          <w:color w:val="231F20"/>
        </w:rPr>
        <w:t>The state requires students to take physical education in grades K-12,</w:t>
      </w:r>
      <w:r>
        <w:rPr>
          <w:color w:val="231F20"/>
          <w:position w:val="6"/>
          <w:sz w:val="10"/>
        </w:rPr>
        <w:t>269 </w:t>
      </w:r>
      <w:r>
        <w:rPr>
          <w:color w:val="231F20"/>
        </w:rPr>
        <w:t>but does not have a requirement for the minimum number of minutes. It does </w:t>
      </w:r>
      <w:r>
        <w:rPr>
          <w:color w:val="231F20"/>
          <w:spacing w:val="-5"/>
        </w:rPr>
        <w:t>not </w:t>
      </w:r>
      <w:r>
        <w:rPr>
          <w:color w:val="231F20"/>
        </w:rPr>
        <w:t>have a method for enforcing the physical education requirements.</w:t>
      </w:r>
    </w:p>
    <w:p>
      <w:pPr>
        <w:pStyle w:val="BodyText"/>
        <w:spacing w:before="2"/>
        <w:rPr>
          <w:sz w:val="16"/>
        </w:rPr>
      </w:pPr>
    </w:p>
    <w:p>
      <w:pPr>
        <w:spacing w:line="297" w:lineRule="auto" w:before="0"/>
        <w:ind w:left="760" w:right="28"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2"/>
        <w:rPr>
          <w:sz w:val="16"/>
        </w:rPr>
      </w:pPr>
    </w:p>
    <w:p>
      <w:pPr>
        <w:pStyle w:val="BodyText"/>
        <w:spacing w:line="295" w:lineRule="auto"/>
        <w:ind w:left="759" w:right="11"/>
      </w:pPr>
      <w:r>
        <w:rPr>
          <w:rFonts w:ascii="Franklin Gothic Demi"/>
          <w:color w:val="009CD8"/>
          <w:sz w:val="20"/>
        </w:rPr>
        <w:t>High School Graduation Requirements: </w:t>
      </w:r>
      <w:r>
        <w:rPr>
          <w:color w:val="231F20"/>
        </w:rPr>
        <w:t>The state survey reported that the state does not have a requirement for the number of high school physical education credits needed for graduation.</w:t>
      </w:r>
    </w:p>
    <w:p>
      <w:pPr>
        <w:pStyle w:val="BodyText"/>
        <w:spacing w:line="304" w:lineRule="auto" w:before="8"/>
        <w:ind w:left="759" w:right="-19"/>
        <w:rPr>
          <w:sz w:val="10"/>
        </w:rPr>
      </w:pPr>
      <w:r>
        <w:rPr>
          <w:color w:val="231F20"/>
        </w:rPr>
        <w:t>State law specifies that every student graduating must have 1.0 credit in health and physical education and that physical education shall be taught to every student yearly in grades 9-12.</w:t>
      </w:r>
      <w:r>
        <w:rPr>
          <w:color w:val="231F20"/>
          <w:position w:val="6"/>
          <w:sz w:val="10"/>
        </w:rPr>
        <w:t>270</w:t>
      </w:r>
    </w:p>
    <w:p>
      <w:pPr>
        <w:pStyle w:val="BodyText"/>
        <w:spacing w:line="295" w:lineRule="auto" w:before="177"/>
        <w:ind w:left="760" w:right="-19" w:hanging="1"/>
      </w:pPr>
      <w:r>
        <w:rPr>
          <w:rFonts w:ascii="Franklin Gothic Demi"/>
          <w:color w:val="009CD8"/>
          <w:sz w:val="20"/>
        </w:rPr>
        <w:t>Substitutions: </w:t>
      </w:r>
      <w:r>
        <w:rPr>
          <w:color w:val="231F20"/>
        </w:rPr>
        <w:t>The state does not permit school districts or schools to allow students to substitute other activities for required physical education credit.</w:t>
      </w:r>
    </w:p>
    <w:p>
      <w:pPr>
        <w:pStyle w:val="BodyText"/>
        <w:spacing w:before="1"/>
        <w:rPr>
          <w:sz w:val="16"/>
        </w:rPr>
      </w:pPr>
    </w:p>
    <w:p>
      <w:pPr>
        <w:pStyle w:val="BodyText"/>
        <w:spacing w:line="297" w:lineRule="auto" w:before="1"/>
        <w:ind w:left="759" w:right="28"/>
      </w:pPr>
      <w:r>
        <w:rPr>
          <w:rFonts w:ascii="Franklin Gothic Demi"/>
          <w:color w:val="009CD8"/>
          <w:sz w:val="20"/>
        </w:rPr>
        <w:t>Exemptions/Waivers: </w:t>
      </w:r>
      <w:r>
        <w:rPr>
          <w:color w:val="231F20"/>
        </w:rPr>
        <w:t>The state does not permit schools or school districts to apply for a waiver from state physical education requirements. Students may apply for an exemption from the regular required physical education credit for medical reasons.</w:t>
      </w:r>
    </w:p>
    <w:p>
      <w:pPr>
        <w:pStyle w:val="BodyText"/>
        <w:spacing w:line="304" w:lineRule="auto" w:before="8"/>
        <w:ind w:left="759" w:right="396"/>
        <w:rPr>
          <w:sz w:val="10"/>
        </w:rPr>
      </w:pPr>
      <w:r>
        <w:rPr>
          <w:color w:val="231F20"/>
        </w:rPr>
        <w:t>However, the physical education program must be adapted for students who are medically unable to participate in the regular physical education program.</w:t>
      </w:r>
      <w:r>
        <w:rPr>
          <w:color w:val="231F20"/>
          <w:position w:val="6"/>
          <w:sz w:val="10"/>
        </w:rPr>
        <w:t>271</w:t>
      </w:r>
    </w:p>
    <w:p>
      <w:pPr>
        <w:pStyle w:val="BodyText"/>
        <w:spacing w:line="297" w:lineRule="auto" w:before="177"/>
        <w:ind w:left="760" w:right="19" w:hanging="1"/>
      </w:pPr>
      <w:r>
        <w:rPr>
          <w:rFonts w:ascii="Franklin Gothic Demi"/>
          <w:color w:val="009CD8"/>
          <w:sz w:val="20"/>
        </w:rPr>
        <w:t>Physical Activity: </w:t>
      </w:r>
      <w:r>
        <w:rPr>
          <w:color w:val="231F20"/>
        </w:rPr>
        <w:t>The </w:t>
      </w:r>
      <w:r>
        <w:rPr>
          <w:color w:val="231F20"/>
          <w:spacing w:val="-3"/>
        </w:rPr>
        <w:t>state </w:t>
      </w:r>
      <w:r>
        <w:rPr>
          <w:color w:val="231F20"/>
        </w:rPr>
        <w:t>does </w:t>
      </w:r>
      <w:r>
        <w:rPr>
          <w:color w:val="231F20"/>
          <w:spacing w:val="-2"/>
        </w:rPr>
        <w:t>not </w:t>
      </w:r>
      <w:r>
        <w:rPr>
          <w:color w:val="231F20"/>
        </w:rPr>
        <w:t>require elementary schools </w:t>
      </w:r>
      <w:r>
        <w:rPr>
          <w:color w:val="231F20"/>
          <w:spacing w:val="-3"/>
        </w:rPr>
        <w:t>to provide </w:t>
      </w:r>
      <w:r>
        <w:rPr>
          <w:color w:val="231F20"/>
        </w:rPr>
        <w:t>daily recess and does </w:t>
      </w:r>
      <w:r>
        <w:rPr>
          <w:color w:val="231F20"/>
          <w:spacing w:val="-2"/>
        </w:rPr>
        <w:t>not </w:t>
      </w:r>
      <w:r>
        <w:rPr>
          <w:color w:val="231F20"/>
        </w:rPr>
        <w:t>require a minimum </w:t>
      </w:r>
      <w:r>
        <w:rPr>
          <w:color w:val="231F20"/>
          <w:spacing w:val="-3"/>
        </w:rPr>
        <w:t>weekly </w:t>
      </w:r>
      <w:r>
        <w:rPr>
          <w:color w:val="231F20"/>
        </w:rPr>
        <w:t>amount of </w:t>
      </w:r>
      <w:r>
        <w:rPr>
          <w:color w:val="231F20"/>
          <w:spacing w:val="-3"/>
        </w:rPr>
        <w:t>physical </w:t>
      </w:r>
      <w:r>
        <w:rPr>
          <w:color w:val="231F20"/>
        </w:rPr>
        <w:t>activity time </w:t>
      </w:r>
      <w:r>
        <w:rPr>
          <w:color w:val="231F20"/>
          <w:spacing w:val="-3"/>
        </w:rPr>
        <w:t>for elementary, </w:t>
      </w:r>
      <w:r>
        <w:rPr>
          <w:color w:val="231F20"/>
        </w:rPr>
        <w:t>middle school/junior high, or high school students. </w:t>
      </w:r>
      <w:r>
        <w:rPr>
          <w:color w:val="231F20"/>
          <w:spacing w:val="-3"/>
        </w:rPr>
        <w:t>Classroom physical </w:t>
      </w:r>
      <w:r>
        <w:rPr>
          <w:color w:val="231F20"/>
        </w:rPr>
        <w:t>activity </w:t>
      </w:r>
      <w:r>
        <w:rPr>
          <w:color w:val="231F20"/>
          <w:spacing w:val="-2"/>
        </w:rPr>
        <w:t>breaks</w:t>
      </w:r>
    </w:p>
    <w:p>
      <w:pPr>
        <w:pStyle w:val="BodyText"/>
        <w:spacing w:line="304" w:lineRule="auto" w:before="8"/>
        <w:ind w:left="760" w:right="209"/>
      </w:pPr>
      <w:r>
        <w:rPr>
          <w:color w:val="231F20"/>
        </w:rPr>
        <w:t>are </w:t>
      </w:r>
      <w:r>
        <w:rPr>
          <w:color w:val="231F20"/>
          <w:spacing w:val="-2"/>
        </w:rPr>
        <w:t>not </w:t>
      </w:r>
      <w:r>
        <w:rPr>
          <w:color w:val="231F20"/>
        </w:rPr>
        <w:t>required. Local schools are responsible </w:t>
      </w:r>
      <w:r>
        <w:rPr>
          <w:color w:val="231F20"/>
          <w:spacing w:val="-3"/>
        </w:rPr>
        <w:t>for determining </w:t>
      </w:r>
      <w:r>
        <w:rPr>
          <w:color w:val="231F20"/>
        </w:rPr>
        <w:t>policies</w:t>
      </w:r>
      <w:r>
        <w:rPr>
          <w:color w:val="231F20"/>
          <w:spacing w:val="-9"/>
        </w:rPr>
        <w:t> </w:t>
      </w:r>
      <w:r>
        <w:rPr>
          <w:color w:val="231F20"/>
          <w:spacing w:val="-3"/>
        </w:rPr>
        <w:t>regarding</w:t>
      </w:r>
      <w:r>
        <w:rPr>
          <w:color w:val="231F20"/>
          <w:spacing w:val="-8"/>
        </w:rPr>
        <w:t> </w:t>
      </w:r>
      <w:r>
        <w:rPr>
          <w:color w:val="231F20"/>
        </w:rPr>
        <w:t>student</w:t>
      </w:r>
      <w:r>
        <w:rPr>
          <w:color w:val="231F20"/>
          <w:spacing w:val="-8"/>
        </w:rPr>
        <w:t> </w:t>
      </w:r>
      <w:r>
        <w:rPr>
          <w:color w:val="231F20"/>
          <w:spacing w:val="-3"/>
        </w:rPr>
        <w:t>physical</w:t>
      </w:r>
      <w:r>
        <w:rPr>
          <w:color w:val="231F20"/>
          <w:spacing w:val="-8"/>
        </w:rPr>
        <w:t> </w:t>
      </w:r>
      <w:r>
        <w:rPr>
          <w:color w:val="231F20"/>
        </w:rPr>
        <w:t>activity</w:t>
      </w:r>
      <w:r>
        <w:rPr>
          <w:color w:val="231F20"/>
          <w:spacing w:val="-9"/>
        </w:rPr>
        <w:t> </w:t>
      </w:r>
      <w:r>
        <w:rPr>
          <w:color w:val="231F20"/>
        </w:rPr>
        <w:t>time.</w:t>
      </w:r>
      <w:r>
        <w:rPr>
          <w:color w:val="231F20"/>
          <w:spacing w:val="-8"/>
        </w:rPr>
        <w:t> </w:t>
      </w:r>
      <w:r>
        <w:rPr>
          <w:color w:val="231F20"/>
        </w:rPr>
        <w:t>The</w:t>
      </w:r>
      <w:r>
        <w:rPr>
          <w:color w:val="231F20"/>
          <w:spacing w:val="-8"/>
        </w:rPr>
        <w:t> </w:t>
      </w:r>
      <w:r>
        <w:rPr>
          <w:color w:val="231F20"/>
          <w:spacing w:val="-3"/>
        </w:rPr>
        <w:t>state</w:t>
      </w:r>
      <w:r>
        <w:rPr>
          <w:color w:val="231F20"/>
          <w:spacing w:val="-8"/>
        </w:rPr>
        <w:t> </w:t>
      </w:r>
      <w:r>
        <w:rPr>
          <w:color w:val="231F20"/>
        </w:rPr>
        <w:t>does</w:t>
      </w:r>
      <w:r>
        <w:rPr>
          <w:color w:val="231F20"/>
          <w:spacing w:val="-9"/>
        </w:rPr>
        <w:t> </w:t>
      </w:r>
      <w:r>
        <w:rPr>
          <w:color w:val="231F20"/>
          <w:spacing w:val="-2"/>
        </w:rPr>
        <w:t>not </w:t>
      </w:r>
      <w:r>
        <w:rPr>
          <w:color w:val="231F20"/>
          <w:spacing w:val="-3"/>
        </w:rPr>
        <w:t>prohibit </w:t>
      </w:r>
      <w:r>
        <w:rPr>
          <w:color w:val="231F20"/>
        </w:rPr>
        <w:t>the use of withholding </w:t>
      </w:r>
      <w:r>
        <w:rPr>
          <w:color w:val="231F20"/>
          <w:spacing w:val="-3"/>
        </w:rPr>
        <w:t>physical activity, </w:t>
      </w:r>
      <w:r>
        <w:rPr>
          <w:color w:val="231F20"/>
        </w:rPr>
        <w:t>including recess, as punishment </w:t>
      </w:r>
      <w:r>
        <w:rPr>
          <w:color w:val="231F20"/>
          <w:spacing w:val="-3"/>
        </w:rPr>
        <w:t>for </w:t>
      </w:r>
      <w:r>
        <w:rPr>
          <w:color w:val="231F20"/>
        </w:rPr>
        <w:t>disciplinary reasons, nor does it </w:t>
      </w:r>
      <w:r>
        <w:rPr>
          <w:color w:val="231F20"/>
          <w:spacing w:val="-3"/>
        </w:rPr>
        <w:t>prohibit </w:t>
      </w:r>
      <w:r>
        <w:rPr>
          <w:color w:val="231F20"/>
        </w:rPr>
        <w:t>using </w:t>
      </w:r>
      <w:r>
        <w:rPr>
          <w:color w:val="231F20"/>
          <w:spacing w:val="-3"/>
        </w:rPr>
        <w:t>physical </w:t>
      </w:r>
      <w:r>
        <w:rPr>
          <w:color w:val="231F20"/>
        </w:rPr>
        <w:t>activity as punishment </w:t>
      </w:r>
      <w:r>
        <w:rPr>
          <w:color w:val="231F20"/>
          <w:spacing w:val="-3"/>
        </w:rPr>
        <w:t>for inappropriate</w:t>
      </w:r>
      <w:r>
        <w:rPr>
          <w:color w:val="231F20"/>
          <w:spacing w:val="-22"/>
        </w:rPr>
        <w:t> </w:t>
      </w:r>
      <w:r>
        <w:rPr>
          <w:color w:val="231F20"/>
          <w:spacing w:val="-4"/>
        </w:rPr>
        <w:t>behavior.</w:t>
      </w:r>
    </w:p>
    <w:p>
      <w:pPr>
        <w:pStyle w:val="BodyText"/>
        <w:spacing w:line="300" w:lineRule="auto" w:before="180"/>
        <w:ind w:left="759" w:right="-19"/>
      </w:pPr>
      <w:r>
        <w:rPr>
          <w:rFonts w:ascii="Franklin Gothic Demi"/>
          <w:color w:val="009CD8"/>
          <w:sz w:val="20"/>
        </w:rPr>
        <w:t>Local School Wellness Policy: </w:t>
      </w:r>
      <w:r>
        <w:rPr>
          <w:color w:val="231F20"/>
        </w:rPr>
        <w:t>The state does not require schools or school districts to provide their local school wellness policy to the state education agency nor to post it online for the public. It does not monitor the implementation of local school wellness policies.</w:t>
      </w:r>
    </w:p>
    <w:p>
      <w:pPr>
        <w:pStyle w:val="BodyText"/>
        <w:spacing w:line="295" w:lineRule="auto" w:before="97"/>
        <w:ind w:left="395" w:right="870"/>
        <w:jc w:val="both"/>
      </w:pPr>
      <w:r>
        <w:rPr/>
        <w:br w:type="column"/>
      </w:r>
      <w:r>
        <w:rPr>
          <w:rFonts w:ascii="Franklin Gothic Demi"/>
          <w:color w:val="009CD8"/>
          <w:sz w:val="20"/>
        </w:rPr>
        <w:t>State Standards: </w:t>
      </w:r>
      <w:r>
        <w:rPr>
          <w:color w:val="231F20"/>
        </w:rPr>
        <w:t>The state has adopted standards for physical education, with which all school districts are required to </w:t>
      </w:r>
      <w:r>
        <w:rPr>
          <w:color w:val="231F20"/>
          <w:spacing w:val="-3"/>
        </w:rPr>
        <w:t>comply.</w:t>
      </w:r>
      <w:r>
        <w:rPr>
          <w:color w:val="231F20"/>
          <w:spacing w:val="-3"/>
          <w:position w:val="6"/>
          <w:sz w:val="10"/>
        </w:rPr>
        <w:t>272 </w:t>
      </w:r>
      <w:hyperlink r:id="rId222">
        <w:r>
          <w:rPr>
            <w:color w:val="25408F"/>
            <w:u w:val="single" w:color="25408F"/>
          </w:rPr>
          <w:t>The standards</w:t>
        </w:r>
        <w:r>
          <w:rPr>
            <w:color w:val="25408F"/>
          </w:rPr>
          <w:t> </w:t>
        </w:r>
      </w:hyperlink>
      <w:r>
        <w:rPr>
          <w:color w:val="231F20"/>
        </w:rPr>
        <w:t>were last revised in 2002.</w:t>
      </w:r>
    </w:p>
    <w:p>
      <w:pPr>
        <w:pStyle w:val="Heading5"/>
        <w:spacing w:before="163"/>
        <w:ind w:left="575"/>
      </w:pPr>
      <w:r>
        <w:rPr>
          <w:color w:val="58595B"/>
        </w:rPr>
        <w:t>Areas addressed in the standards include:</w:t>
      </w:r>
    </w:p>
    <w:p>
      <w:pPr>
        <w:spacing w:line="285" w:lineRule="auto" w:before="110"/>
        <w:ind w:left="575" w:right="749"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2"/>
        <w:ind w:left="575" w:right="749" w:hanging="1"/>
      </w:pPr>
      <w:r>
        <w:rPr>
          <w:rFonts w:ascii="Franklin Gothic Demi"/>
          <w:color w:val="58595B"/>
          <w:sz w:val="20"/>
        </w:rPr>
        <w:t>National Standard 2: </w:t>
      </w:r>
      <w:r>
        <w:rPr>
          <w:color w:val="231F20"/>
        </w:rPr>
        <w:t>Knowledge of concepts, principles, strategies and tactics related to movement and performance</w:t>
      </w:r>
    </w:p>
    <w:p>
      <w:pPr>
        <w:pStyle w:val="BodyText"/>
        <w:spacing w:line="285" w:lineRule="auto" w:before="171"/>
        <w:ind w:left="575" w:right="749"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0"/>
        <w:rPr>
          <w:sz w:val="16"/>
        </w:rPr>
      </w:pPr>
    </w:p>
    <w:p>
      <w:pPr>
        <w:pStyle w:val="BodyText"/>
        <w:spacing w:line="302" w:lineRule="auto"/>
        <w:ind w:left="395" w:right="749"/>
      </w:pPr>
      <w:r>
        <w:rPr>
          <w:rFonts w:ascii="Franklin Gothic Demi"/>
          <w:color w:val="009CD8"/>
          <w:sz w:val="20"/>
        </w:rPr>
        <w:t>State Curriculum: </w:t>
      </w:r>
      <w:r>
        <w:rPr>
          <w:color w:val="231F20"/>
        </w:rPr>
        <w:t>The state does not require schools or school districts to use a specific curriculum, but it must be aligned with state standards.</w:t>
      </w:r>
      <w:r>
        <w:rPr>
          <w:color w:val="231F20"/>
          <w:position w:val="6"/>
          <w:sz w:val="10"/>
        </w:rPr>
        <w:t>273 </w:t>
      </w:r>
      <w:r>
        <w:rPr>
          <w:color w:val="231F20"/>
        </w:rPr>
        <w:t>Local school districts decide how often the physical education curriculum is reviewed and/or revised. In the past year the state distributed goals and objectives of physical education programs, student learning benchmarks, a chart describing scope and sequence for physical education, and lesson plans or learning activities for physical education. The state has promoted use of the Physical Education Curriculum Analysis Tool (PECAT) through participation in a Center for Disease Control</w:t>
      </w:r>
    </w:p>
    <w:p>
      <w:pPr>
        <w:pStyle w:val="BodyText"/>
        <w:spacing w:line="304" w:lineRule="auto" w:before="8"/>
        <w:ind w:left="395" w:right="749"/>
      </w:pPr>
      <w:r>
        <w:rPr>
          <w:color w:val="231F20"/>
        </w:rPr>
        <w:t>and Prevention chronic disease prevention and school health promotion grant.</w:t>
      </w:r>
    </w:p>
    <w:p>
      <w:pPr>
        <w:pStyle w:val="BodyText"/>
        <w:spacing w:line="285" w:lineRule="auto" w:before="177"/>
        <w:ind w:left="395" w:right="749" w:hanging="1"/>
      </w:pPr>
      <w:r>
        <w:rPr>
          <w:rFonts w:ascii="Franklin Gothic Demi"/>
          <w:color w:val="009CD8"/>
          <w:sz w:val="20"/>
        </w:rPr>
        <w:t>Class Size: </w:t>
      </w:r>
      <w:r>
        <w:rPr>
          <w:color w:val="231F20"/>
        </w:rPr>
        <w:t>The state does not have a required student-teacher ratio for academic classes.</w:t>
      </w:r>
    </w:p>
    <w:p>
      <w:pPr>
        <w:pStyle w:val="BodyText"/>
        <w:spacing w:before="10"/>
        <w:rPr>
          <w:sz w:val="16"/>
        </w:rPr>
      </w:pPr>
    </w:p>
    <w:p>
      <w:pPr>
        <w:spacing w:before="0"/>
        <w:ind w:left="395" w:right="0" w:firstLine="0"/>
        <w:jc w:val="left"/>
        <w:rPr>
          <w:sz w:val="18"/>
        </w:rPr>
      </w:pPr>
      <w:r>
        <w:rPr>
          <w:rFonts w:ascii="Franklin Gothic Demi"/>
          <w:color w:val="009CD8"/>
          <w:sz w:val="20"/>
        </w:rPr>
        <w:t>Grade Point Average: </w:t>
      </w:r>
      <w:r>
        <w:rPr>
          <w:color w:val="231F20"/>
          <w:sz w:val="18"/>
        </w:rPr>
        <w:t>The state requires physical education</w:t>
      </w:r>
    </w:p>
    <w:p>
      <w:pPr>
        <w:pStyle w:val="BodyText"/>
        <w:spacing w:before="45"/>
        <w:ind w:left="395"/>
      </w:pPr>
      <w:r>
        <w:rPr>
          <w:color w:val="231F20"/>
        </w:rPr>
        <w:t>grades to be included in a student’s overall GPA.</w:t>
      </w:r>
    </w:p>
    <w:p>
      <w:pPr>
        <w:pStyle w:val="BodyText"/>
        <w:spacing w:before="4"/>
        <w:rPr>
          <w:sz w:val="20"/>
        </w:rPr>
      </w:pPr>
    </w:p>
    <w:p>
      <w:pPr>
        <w:pStyle w:val="BodyText"/>
        <w:spacing w:line="300" w:lineRule="auto" w:before="1"/>
        <w:ind w:left="395" w:right="749"/>
      </w:pPr>
      <w:r>
        <w:rPr>
          <w:rFonts w:ascii="Franklin Gothic Demi" w:hAnsi="Franklin Gothic Demi"/>
          <w:color w:val="009CD8"/>
          <w:sz w:val="20"/>
        </w:rPr>
        <w:t>State Funding for Physical Education Programs: </w:t>
      </w:r>
      <w:r>
        <w:rPr>
          <w:color w:val="231F20"/>
        </w:rPr>
        <w:t>General education funding is available for the state’s physical education programs in school districts and schools. Additional funding is available from grants and fundraising. Local education agencies determine funding amounts, allocations, and permitted uses.</w:t>
      </w:r>
    </w:p>
    <w:p>
      <w:pPr>
        <w:pStyle w:val="Heading5"/>
        <w:spacing w:before="179"/>
        <w:ind w:left="395"/>
        <w:rPr>
          <w:rFonts w:ascii="Franklin Gothic Book"/>
          <w:sz w:val="18"/>
        </w:rPr>
      </w:pPr>
      <w:r>
        <w:rPr>
          <w:color w:val="009CD8"/>
        </w:rPr>
        <w:t>Online Physical Education Courses: </w:t>
      </w:r>
      <w:r>
        <w:rPr>
          <w:rFonts w:ascii="Franklin Gothic Book"/>
          <w:color w:val="231F20"/>
          <w:sz w:val="18"/>
        </w:rPr>
        <w:t>N/A</w:t>
      </w:r>
    </w:p>
    <w:p>
      <w:pPr>
        <w:pStyle w:val="BodyText"/>
        <w:spacing w:before="5"/>
        <w:rPr>
          <w:sz w:val="19"/>
        </w:rPr>
      </w:pPr>
    </w:p>
    <w:p>
      <w:pPr>
        <w:pStyle w:val="BodyText"/>
        <w:spacing w:line="295" w:lineRule="auto"/>
        <w:ind w:left="395" w:right="749" w:hanging="1"/>
      </w:pPr>
      <w:r>
        <w:rPr>
          <w:rFonts w:ascii="Franklin Gothic Demi"/>
          <w:color w:val="009CD8"/>
          <w:sz w:val="20"/>
        </w:rPr>
        <w:t>Student Assessment Requirements: </w:t>
      </w:r>
      <w:r>
        <w:rPr>
          <w:color w:val="231F20"/>
        </w:rPr>
        <w:t>Local education agencies determine the policy regarding student assessment in physical education. The state requires student assessment in</w:t>
      </w:r>
    </w:p>
    <w:p>
      <w:pPr>
        <w:spacing w:after="0" w:line="295" w:lineRule="auto"/>
        <w:sectPr>
          <w:type w:val="continuous"/>
          <w:pgSz w:w="12240" w:h="15840"/>
          <w:pgMar w:top="700" w:bottom="280" w:left="0" w:right="0"/>
          <w:cols w:num="2" w:equalWidth="0">
            <w:col w:w="5921" w:space="40"/>
            <w:col w:w="627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after="0"/>
        <w:sectPr>
          <w:footerReference w:type="default" r:id="rId223"/>
          <w:pgSz w:w="12240" w:h="15840"/>
          <w:pgMar w:footer="570" w:header="0" w:top="0" w:bottom="760" w:left="0" w:right="0"/>
        </w:sectPr>
      </w:pPr>
    </w:p>
    <w:p>
      <w:pPr>
        <w:pStyle w:val="BodyText"/>
        <w:spacing w:before="101"/>
        <w:ind w:left="720"/>
      </w:pPr>
      <w:r>
        <w:rPr/>
        <w:pict>
          <v:shape style="position:absolute;margin-left:17.2672pt;margin-top:-102.003281pt;width:35.6pt;height:91.05pt;mso-position-horizontal-relative:page;mso-position-vertical-relative:paragraph;z-index:252088320"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color w:val="231F20"/>
        </w:rPr>
        <w:t>grades 1-12 in the areas of National Standards 1, 2, and 5 listed</w:t>
      </w:r>
    </w:p>
    <w:p>
      <w:pPr>
        <w:pStyle w:val="BodyText"/>
        <w:spacing w:before="55"/>
        <w:ind w:left="720"/>
      </w:pPr>
      <w:r>
        <w:rPr>
          <w:color w:val="231F20"/>
        </w:rPr>
        <w:t>above. Individual student results are sent to parents/guardians.</w:t>
      </w:r>
    </w:p>
    <w:p>
      <w:pPr>
        <w:pStyle w:val="BodyText"/>
        <w:spacing w:before="4"/>
        <w:rPr>
          <w:sz w:val="20"/>
        </w:rPr>
      </w:pPr>
    </w:p>
    <w:p>
      <w:pPr>
        <w:pStyle w:val="BodyText"/>
        <w:spacing w:line="297" w:lineRule="auto" w:before="1"/>
        <w:ind w:left="720" w:right="-5" w:hanging="1"/>
      </w:pPr>
      <w:r>
        <w:rPr>
          <w:rFonts w:ascii="Franklin Gothic Demi"/>
          <w:color w:val="009CD8"/>
          <w:sz w:val="20"/>
        </w:rPr>
        <w:t>Fitness Assessment:</w:t>
      </w:r>
      <w:r>
        <w:rPr>
          <w:rFonts w:ascii="Franklin Gothic Demi"/>
          <w:color w:val="009CD8"/>
          <w:spacing w:val="-38"/>
          <w:sz w:val="20"/>
        </w:rPr>
        <w:t> </w:t>
      </w:r>
      <w:r>
        <w:rPr>
          <w:color w:val="231F20"/>
        </w:rPr>
        <w:t>The state does not require student physical fitness assessment. Any data collected are shared at the school level (e.g., to students, parents, principal) and with the school district.</w:t>
      </w:r>
    </w:p>
    <w:p>
      <w:pPr>
        <w:pStyle w:val="BodyText"/>
        <w:spacing w:before="1"/>
        <w:rPr>
          <w:sz w:val="16"/>
        </w:rPr>
      </w:pPr>
    </w:p>
    <w:p>
      <w:pPr>
        <w:pStyle w:val="BodyText"/>
        <w:spacing w:line="300" w:lineRule="auto"/>
        <w:ind w:left="719" w:right="149"/>
      </w:pPr>
      <w:r>
        <w:rPr>
          <w:rFonts w:ascii="Franklin Gothic Demi"/>
          <w:color w:val="009CD8"/>
          <w:sz w:val="20"/>
        </w:rPr>
        <w:t>Body Mass Index (BMI): </w:t>
      </w:r>
      <w:r>
        <w:rPr>
          <w:color w:val="231F20"/>
        </w:rPr>
        <w:t>The state requires schools to collect BMI and height and weight for each student in grades 1-12. The state provides model policies, policy guidance, or other materials to inform school or district policy on this screening. BMI data are shared with individuals and family members.</w:t>
      </w:r>
    </w:p>
    <w:p>
      <w:pPr>
        <w:pStyle w:val="BodyText"/>
        <w:spacing w:before="10"/>
        <w:rPr>
          <w:sz w:val="15"/>
        </w:rPr>
      </w:pPr>
    </w:p>
    <w:p>
      <w:pPr>
        <w:pStyle w:val="BodyText"/>
        <w:spacing w:line="302" w:lineRule="auto"/>
        <w:ind w:left="720" w:right="99"/>
      </w:pPr>
      <w:r>
        <w:rPr>
          <w:rFonts w:ascii="Franklin Gothic Demi"/>
          <w:color w:val="009CD8"/>
          <w:sz w:val="20"/>
        </w:rPr>
        <w:t>Certification/Licensure of Physical Education Teachers: </w:t>
      </w:r>
      <w:r>
        <w:rPr>
          <w:color w:val="231F20"/>
        </w:rPr>
        <w:t>The state requires physical education teachers to be state certified/licensed and endorsed to teach physical  education  at the elementary, middle school/junior high, and high school levels. It also requires physical education teachers to pass a physical education certificate/licensure exam before they are</w:t>
      </w:r>
      <w:r>
        <w:rPr>
          <w:color w:val="231F20"/>
          <w:spacing w:val="33"/>
        </w:rPr>
        <w:t> </w:t>
      </w:r>
      <w:r>
        <w:rPr>
          <w:color w:val="231F20"/>
        </w:rPr>
        <w:t>endorsed</w:t>
      </w:r>
    </w:p>
    <w:p>
      <w:pPr>
        <w:pStyle w:val="BodyText"/>
        <w:spacing w:line="304" w:lineRule="auto"/>
        <w:ind w:left="720" w:right="2"/>
      </w:pPr>
      <w:r>
        <w:rPr>
          <w:color w:val="231F20"/>
        </w:rPr>
        <w:t>to teach physical education. Elementary classroom teachers (generalists) are not allowed to teach required elementary school physical education classes.</w:t>
      </w:r>
    </w:p>
    <w:p>
      <w:pPr>
        <w:pStyle w:val="BodyText"/>
        <w:spacing w:line="297" w:lineRule="auto" w:before="174"/>
        <w:ind w:left="719" w:right="402"/>
      </w:pPr>
      <w:r>
        <w:rPr>
          <w:rFonts w:ascii="Franklin Gothic Demi" w:hAnsi="Franklin Gothic Demi"/>
          <w:color w:val="009CD8"/>
          <w:sz w:val="20"/>
        </w:rPr>
        <w:t>Professional Development of Physical Education Teachers: </w:t>
      </w:r>
      <w:r>
        <w:rPr>
          <w:color w:val="231F20"/>
        </w:rPr>
        <w:t>Professional development is required in order to maintain/renew one’s physical education teacher certification or licensure, but this professional development does not have to be on physical education topics. The state provides professional development events or funding specifically for physical education teachers.</w:t>
      </w:r>
    </w:p>
    <w:p>
      <w:pPr>
        <w:spacing w:line="285" w:lineRule="auto" w:before="100"/>
        <w:ind w:left="391" w:right="758" w:firstLine="0"/>
        <w:jc w:val="left"/>
        <w:rPr>
          <w:sz w:val="18"/>
        </w:rPr>
      </w:pPr>
      <w:r>
        <w:rPr/>
        <w:br w:type="column"/>
      </w:r>
      <w:r>
        <w:rPr>
          <w:rFonts w:ascii="Franklin Gothic Demi"/>
          <w:color w:val="009CD8"/>
          <w:sz w:val="20"/>
        </w:rPr>
        <w:t>Teacher Evaluation: </w:t>
      </w:r>
      <w:r>
        <w:rPr>
          <w:color w:val="231F20"/>
          <w:sz w:val="18"/>
        </w:rPr>
        <w:t>The state has a teacher evaluation system for all teachers.</w:t>
      </w:r>
    </w:p>
    <w:p>
      <w:pPr>
        <w:pStyle w:val="BodyText"/>
        <w:spacing w:before="10"/>
        <w:rPr>
          <w:sz w:val="16"/>
        </w:rPr>
      </w:pPr>
    </w:p>
    <w:p>
      <w:pPr>
        <w:pStyle w:val="BodyText"/>
        <w:spacing w:line="300" w:lineRule="auto"/>
        <w:ind w:left="391" w:right="758"/>
      </w:pPr>
      <w:r>
        <w:rPr>
          <w:rFonts w:ascii="Franklin Gothic Demi"/>
          <w:color w:val="009CD8"/>
          <w:sz w:val="20"/>
        </w:rPr>
        <w:t>National Board Certification: </w:t>
      </w:r>
      <w:r>
        <w:rPr>
          <w:color w:val="231F20"/>
        </w:rPr>
        <w:t>The state supports the National Board Certification process by actively promoting and encouraging teachers to register for the process, providing or facilitating mentoring for teachers going through the process, and providing partial funding if the teacher receives board certification.</w:t>
      </w:r>
    </w:p>
    <w:p>
      <w:pPr>
        <w:pStyle w:val="BodyText"/>
        <w:spacing w:line="302" w:lineRule="auto" w:before="179"/>
        <w:ind w:left="391" w:right="780"/>
      </w:pPr>
      <w:r>
        <w:rPr>
          <w:rFonts w:ascii="Franklin Gothic Demi"/>
          <w:color w:val="009CD8"/>
          <w:sz w:val="20"/>
        </w:rPr>
        <w:t>District Physical Education Coordinator: </w:t>
      </w:r>
      <w:r>
        <w:rPr>
          <w:color w:val="231F20"/>
        </w:rPr>
        <w:t>The state does not require each school district to have a licensed physical educator serving as a physical education coordinator. The state does not have designated staffing to oversee implementation, compliance, technical assistance, or monitoring of physical education programs in school districts and schools.</w:t>
      </w:r>
    </w:p>
    <w:p>
      <w:pPr>
        <w:pStyle w:val="Heading5"/>
      </w:pPr>
      <w:r>
        <w:rPr>
          <w:color w:val="009CD8"/>
        </w:rPr>
        <w:t>Contact Person:</w:t>
      </w:r>
    </w:p>
    <w:p>
      <w:pPr>
        <w:pStyle w:val="BodyText"/>
        <w:spacing w:before="45"/>
        <w:ind w:left="391"/>
      </w:pPr>
      <w:r>
        <w:rPr>
          <w:color w:val="231F20"/>
        </w:rPr>
        <w:t>Nicholas</w:t>
      </w:r>
      <w:r>
        <w:rPr>
          <w:color w:val="231F20"/>
          <w:spacing w:val="-16"/>
        </w:rPr>
        <w:t> </w:t>
      </w:r>
      <w:r>
        <w:rPr>
          <w:color w:val="231F20"/>
        </w:rPr>
        <w:t>Slotterback</w:t>
      </w:r>
    </w:p>
    <w:p>
      <w:pPr>
        <w:pStyle w:val="BodyText"/>
        <w:spacing w:line="304" w:lineRule="auto" w:before="56"/>
        <w:ind w:left="391" w:right="2938"/>
      </w:pPr>
      <w:r>
        <w:rPr>
          <w:color w:val="231F20"/>
        </w:rPr>
        <w:t>Health &amp; Physical Education Advisor Pennsylvania Department of Education 333 Market Street</w:t>
      </w:r>
    </w:p>
    <w:p>
      <w:pPr>
        <w:pStyle w:val="BodyText"/>
        <w:spacing w:before="2"/>
        <w:ind w:left="391"/>
      </w:pPr>
      <w:r>
        <w:rPr>
          <w:color w:val="231F20"/>
        </w:rPr>
        <w:t>Harrisburg, PA 17126</w:t>
      </w:r>
    </w:p>
    <w:p>
      <w:pPr>
        <w:pStyle w:val="BodyText"/>
        <w:spacing w:before="56"/>
        <w:ind w:left="391"/>
      </w:pPr>
      <w:r>
        <w:rPr>
          <w:color w:val="231F20"/>
        </w:rPr>
        <w:t>717-772-0842</w:t>
      </w:r>
    </w:p>
    <w:p>
      <w:pPr>
        <w:pStyle w:val="BodyText"/>
        <w:spacing w:before="56"/>
        <w:ind w:left="391"/>
      </w:pPr>
      <w:hyperlink r:id="rId224">
        <w:r>
          <w:rPr>
            <w:color w:val="231F20"/>
          </w:rPr>
          <w:t>nslotterba@pa.gov</w:t>
        </w:r>
      </w:hyperlink>
    </w:p>
    <w:p>
      <w:pPr>
        <w:spacing w:after="0"/>
        <w:sectPr>
          <w:type w:val="continuous"/>
          <w:pgSz w:w="12240" w:h="15840"/>
          <w:pgMar w:top="700" w:bottom="280" w:left="0" w:right="0"/>
          <w:cols w:num="2" w:equalWidth="0">
            <w:col w:w="5900" w:space="40"/>
            <w:col w:w="630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6"/>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pStyle w:val="BodyText"/>
        <w:spacing w:before="1"/>
        <w:rPr>
          <w:sz w:val="6"/>
        </w:rPr>
      </w:pPr>
    </w:p>
    <w:p>
      <w:pPr>
        <w:spacing w:after="0"/>
        <w:rPr>
          <w:sz w:val="6"/>
        </w:rPr>
        <w:sectPr>
          <w:type w:val="continuous"/>
          <w:pgSz w:w="12240" w:h="15840"/>
          <w:pgMar w:top="700" w:bottom="280" w:left="0" w:right="0"/>
        </w:sectPr>
      </w:pPr>
    </w:p>
    <w:p>
      <w:pPr>
        <w:spacing w:before="62"/>
        <w:ind w:left="0" w:right="83" w:firstLine="0"/>
        <w:jc w:val="right"/>
        <w:rPr>
          <w:sz w:val="14"/>
        </w:rPr>
      </w:pPr>
      <w:r>
        <w:rPr/>
        <w:pict>
          <v:group style="position:absolute;margin-left:0pt;margin-top:0pt;width:612pt;height:89.55pt;mso-position-horizontal-relative:page;mso-position-vertical-relative:page;z-index:252087296"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9365;top:1374;width:1899;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15"/>
                        <w:sz w:val="26"/>
                      </w:rPr>
                      <w:t>PENNSYLVANIA</w:t>
                    </w:r>
                  </w:p>
                </w:txbxContent>
              </v:textbox>
              <w10:wrap type="none"/>
            </v:shape>
            <w10:wrap type="none"/>
          </v:group>
        </w:pict>
      </w:r>
      <w:r>
        <w:rPr>
          <w:color w:val="58595B"/>
          <w:sz w:val="14"/>
        </w:rPr>
        <w:t>269 22 Pa. Code § 4.27 (2015); 24 Pa. Stat. and Cons. Stat. Ann. § 1511 (2015). 22</w:t>
      </w:r>
    </w:p>
    <w:p>
      <w:pPr>
        <w:spacing w:before="10"/>
        <w:ind w:left="0" w:right="0" w:firstLine="0"/>
        <w:jc w:val="right"/>
        <w:rPr>
          <w:sz w:val="14"/>
        </w:rPr>
      </w:pPr>
      <w:r>
        <w:rPr>
          <w:color w:val="58595B"/>
          <w:sz w:val="14"/>
        </w:rPr>
        <w:t>Pa. Code § 4.21 (2015); 22 Pa. Code § 4.22 (2015); 22 Pa. Code § 4.23 (2015);</w:t>
      </w:r>
    </w:p>
    <w:p>
      <w:pPr>
        <w:spacing w:before="9"/>
        <w:ind w:left="0" w:right="3117" w:firstLine="0"/>
        <w:jc w:val="right"/>
        <w:rPr>
          <w:sz w:val="14"/>
        </w:rPr>
      </w:pPr>
      <w:r>
        <w:rPr>
          <w:color w:val="58595B"/>
          <w:sz w:val="14"/>
        </w:rPr>
        <w:t>22 Pa. Code § </w:t>
      </w:r>
      <w:r>
        <w:rPr>
          <w:color w:val="58595B"/>
          <w:spacing w:val="-6"/>
          <w:sz w:val="14"/>
        </w:rPr>
        <w:t>57.31</w:t>
      </w:r>
      <w:r>
        <w:rPr>
          <w:color w:val="58595B"/>
          <w:spacing w:val="-22"/>
          <w:sz w:val="14"/>
        </w:rPr>
        <w:t> </w:t>
      </w:r>
      <w:r>
        <w:rPr>
          <w:color w:val="58595B"/>
          <w:sz w:val="14"/>
        </w:rPr>
        <w:t>(2015).</w:t>
      </w:r>
    </w:p>
    <w:p>
      <w:pPr>
        <w:spacing w:before="9"/>
        <w:ind w:left="0" w:right="3117" w:firstLine="0"/>
        <w:jc w:val="right"/>
        <w:rPr>
          <w:sz w:val="14"/>
        </w:rPr>
      </w:pPr>
      <w:r>
        <w:rPr>
          <w:color w:val="58595B"/>
          <w:spacing w:val="-3"/>
          <w:sz w:val="14"/>
        </w:rPr>
        <w:t>270   </w:t>
      </w:r>
      <w:r>
        <w:rPr>
          <w:color w:val="58595B"/>
          <w:sz w:val="14"/>
        </w:rPr>
        <w:t>22 Pa. Code § </w:t>
      </w:r>
      <w:r>
        <w:rPr>
          <w:color w:val="58595B"/>
          <w:spacing w:val="-6"/>
          <w:sz w:val="14"/>
        </w:rPr>
        <w:t>57.31</w:t>
      </w:r>
      <w:r>
        <w:rPr>
          <w:color w:val="58595B"/>
          <w:spacing w:val="-17"/>
          <w:sz w:val="14"/>
        </w:rPr>
        <w:t> </w:t>
      </w:r>
      <w:r>
        <w:rPr>
          <w:color w:val="58595B"/>
          <w:sz w:val="14"/>
        </w:rPr>
        <w:t>(2015).</w:t>
      </w:r>
    </w:p>
    <w:p>
      <w:pPr>
        <w:spacing w:before="9"/>
        <w:ind w:left="0" w:right="3178" w:firstLine="0"/>
        <w:jc w:val="right"/>
        <w:rPr>
          <w:sz w:val="14"/>
        </w:rPr>
      </w:pPr>
      <w:r>
        <w:rPr>
          <w:color w:val="58595B"/>
          <w:sz w:val="14"/>
        </w:rPr>
        <w:t>271 22 Pa. Code § 4.27 (2015).</w:t>
      </w:r>
    </w:p>
    <w:p>
      <w:pPr>
        <w:spacing w:before="62"/>
        <w:ind w:left="428" w:right="0" w:firstLine="0"/>
        <w:jc w:val="left"/>
        <w:rPr>
          <w:sz w:val="14"/>
        </w:rPr>
      </w:pPr>
      <w:r>
        <w:rPr/>
        <w:br w:type="column"/>
      </w:r>
      <w:r>
        <w:rPr>
          <w:color w:val="58595B"/>
          <w:sz w:val="14"/>
        </w:rPr>
        <w:t>272 22 Pa. Code § 4.27 (2015).</w:t>
      </w:r>
    </w:p>
    <w:p>
      <w:pPr>
        <w:spacing w:before="10"/>
        <w:ind w:left="428" w:right="0" w:firstLine="0"/>
        <w:jc w:val="left"/>
        <w:rPr>
          <w:sz w:val="14"/>
        </w:rPr>
      </w:pPr>
      <w:r>
        <w:rPr>
          <w:color w:val="58595B"/>
          <w:sz w:val="14"/>
        </w:rPr>
        <w:t>273 22 Pa. Code § 4.21 (2015); 22 Pa. Code § 4.22 (2015); 22 Pa. Code § 4.23</w:t>
      </w:r>
    </w:p>
    <w:p>
      <w:pPr>
        <w:spacing w:before="9"/>
        <w:ind w:left="768" w:right="0" w:firstLine="0"/>
        <w:jc w:val="left"/>
        <w:rPr>
          <w:sz w:val="14"/>
        </w:rPr>
      </w:pPr>
      <w:r>
        <w:rPr>
          <w:color w:val="58595B"/>
          <w:sz w:val="14"/>
        </w:rPr>
        <w:t>(2015); 22 Pa. Code § 4.12 (2015); 24 Pa. Stat. and Cons. Stat. Ann. § 15-1512.1</w:t>
      </w:r>
    </w:p>
    <w:p>
      <w:pPr>
        <w:spacing w:before="9"/>
        <w:ind w:left="768" w:right="0" w:firstLine="0"/>
        <w:jc w:val="left"/>
        <w:rPr>
          <w:sz w:val="14"/>
        </w:rPr>
      </w:pPr>
      <w:r>
        <w:rPr>
          <w:color w:val="58595B"/>
          <w:sz w:val="14"/>
        </w:rPr>
        <w:t>(2015).</w:t>
      </w:r>
    </w:p>
    <w:p>
      <w:pPr>
        <w:spacing w:after="0"/>
        <w:jc w:val="left"/>
        <w:rPr>
          <w:sz w:val="14"/>
        </w:rPr>
        <w:sectPr>
          <w:type w:val="continuous"/>
          <w:pgSz w:w="12240" w:h="15840"/>
          <w:pgMar w:top="700" w:bottom="280" w:left="0" w:right="0"/>
          <w:cols w:num="2" w:equalWidth="0">
            <w:col w:w="5863" w:space="40"/>
            <w:col w:w="6337"/>
          </w:cols>
        </w:sectPr>
      </w:pPr>
    </w:p>
    <w:p>
      <w:pPr>
        <w:pStyle w:val="BodyText"/>
        <w:rPr>
          <w:sz w:val="20"/>
        </w:rPr>
      </w:pPr>
    </w:p>
    <w:p>
      <w:pPr>
        <w:pStyle w:val="BodyText"/>
        <w:rPr>
          <w:sz w:val="20"/>
        </w:rPr>
      </w:pPr>
    </w:p>
    <w:p>
      <w:pPr>
        <w:pStyle w:val="BodyText"/>
        <w:spacing w:before="5"/>
      </w:pPr>
    </w:p>
    <w:p>
      <w:pPr>
        <w:spacing w:after="0"/>
        <w:sectPr>
          <w:footerReference w:type="default" r:id="rId225"/>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2093440"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219.992599pt;margin-top:-15.531408pt;width:55.8pt;height:63.1pt;mso-position-horizontal-relative:page;mso-position-vertical-relative:paragraph;z-index:252092416" coordorigin="4400,-311" coordsize="1116,1262">
            <v:shape style="position:absolute;left:4404;top:-307;width:1107;height:1253" coordorigin="4404,-306" coordsize="1107,1253" path="m4935,737l4425,737,4425,868,4404,921,4470,947,4516,893,4558,893,4715,868,4848,790,4869,765,4935,737xm5091,-306l4935,-306,4492,-281,4516,217,4516,659,4492,712,4470,737,4935,737,4914,790,4935,815,4959,815,4980,765,4980,712,5046,659,5046,608,5001,502,5001,477,5046,423,5067,373,5091,345,5134,320,5459,320,5445,267,5423,217,5423,189,5378,164,5267,164,5179,139,5158,85,5158,-96,5113,-125,5113,-253,5091,-306xm5459,320l5134,320,5158,345,5200,398,5200,555,5158,659,5179,712,5312,712,5333,659,5312,608,5357,580,5511,580,5511,530,5466,345,5459,320xm5511,580l5378,580,5378,659,5423,633,5511,608,5511,580xe" filled="true" fillcolor="#808285" stroked="false">
              <v:path arrowok="t"/>
              <v:fill type="solid"/>
            </v:shape>
            <v:shape style="position:absolute;left:4404;top:-307;width:1107;height:1253" coordorigin="4404,-306" coordsize="1107,1253" path="m4404,921l4470,947,4492,921,4516,893,4558,893,4715,868,4848,790,4869,765,4935,737,4914,790,4935,815,4959,815,4980,765,4980,712,5046,659,5046,608,5001,502,5001,477,5046,423,5067,373,5091,345,5134,320,5158,345,5200,398,5200,452,5200,555,5158,659,5179,712,5224,712,5291,712,5312,712,5333,659,5312,608,5357,580,5378,580,5378,659,5423,633,5511,608,5511,530,5466,345,5445,267,5423,217,5423,189,5378,164,5267,164,5179,139,5158,85,5158,-96,5113,-124,5113,-253,5091,-306,4935,-306,4492,-281,4516,217,4516,345,4516,423,4516,659,4492,712,4470,737,4425,737,4425,765,4425,790,4425,868,4404,921xe" filled="false" stroked="true" strokeweight=".439pt" strokecolor="#58595b">
              <v:path arrowok="t"/>
              <v:stroke dashstyle="solid"/>
            </v:shape>
            <v:shape style="position:absolute;left:4399;top:-311;width:1116;height:1262" type="#_x0000_t202" filled="false" stroked="false">
              <v:textbox inset="0,0,0,0">
                <w:txbxContent>
                  <w:p>
                    <w:pPr>
                      <w:spacing w:before="415"/>
                      <w:ind w:left="-459" w:right="-274" w:firstLine="0"/>
                      <w:jc w:val="left"/>
                      <w:rPr>
                        <w:rFonts w:ascii="Calibri"/>
                        <w:sz w:val="44"/>
                      </w:rPr>
                    </w:pPr>
                    <w:r>
                      <w:rPr>
                        <w:rFonts w:ascii="Calibri"/>
                        <w:color w:val="FFFFFF"/>
                        <w:w w:val="115"/>
                        <w:sz w:val="44"/>
                        <w:shd w:fill="009CD8" w:color="auto" w:val="clear"/>
                      </w:rPr>
                      <w:t>D</w:t>
                    </w:r>
                    <w:r>
                      <w:rPr>
                        <w:rFonts w:ascii="Calibri"/>
                        <w:color w:val="FFFFFF"/>
                        <w:sz w:val="44"/>
                        <w:shd w:fill="009CD8" w:color="auto" w:val="clear"/>
                      </w:rPr>
                      <w:t>              </w:t>
                    </w:r>
                    <w:r>
                      <w:rPr>
                        <w:rFonts w:ascii="Calibri"/>
                        <w:color w:val="FFFFFF"/>
                        <w:spacing w:val="38"/>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20"/>
          <w:shd w:fill="009CD8" w:color="auto" w:val="clear"/>
        </w:rPr>
        <w:t>RHODE ISLAN</w:t>
      </w:r>
    </w:p>
    <w:p>
      <w:pPr>
        <w:pStyle w:val="BodyText"/>
        <w:spacing w:before="5"/>
        <w:rPr>
          <w:rFonts w:ascii="Calibri"/>
          <w:sz w:val="24"/>
        </w:rPr>
      </w:pPr>
    </w:p>
    <w:p>
      <w:pPr>
        <w:spacing w:after="0"/>
        <w:rPr>
          <w:rFonts w:ascii="Calibri"/>
          <w:sz w:val="24"/>
        </w:rPr>
        <w:sectPr>
          <w:type w:val="continuous"/>
          <w:pgSz w:w="12240" w:h="15840"/>
          <w:pgMar w:top="700" w:bottom="280" w:left="0" w:right="0"/>
        </w:sectPr>
      </w:pPr>
    </w:p>
    <w:p>
      <w:pPr>
        <w:pStyle w:val="BodyText"/>
        <w:spacing w:line="302" w:lineRule="auto" w:before="97"/>
        <w:ind w:left="760" w:right="-19"/>
      </w:pPr>
      <w:r>
        <w:rPr>
          <w:rFonts w:ascii="Franklin Gothic Demi" w:hAnsi="Franklin Gothic Demi"/>
          <w:color w:val="009CD8"/>
          <w:sz w:val="20"/>
        </w:rPr>
        <w:t>Amount of Required Physical Education: </w:t>
      </w:r>
      <w:r>
        <w:rPr>
          <w:color w:val="231F20"/>
        </w:rPr>
        <w:t>The state requires students to take physical education and health combined for an average of 100 minutes per week (at least 20 minutes/day) in grades K-12. Recess, free play, and after-school activities are not allowed to be part of the physical education minutes.</w:t>
      </w:r>
      <w:r>
        <w:rPr>
          <w:color w:val="231F20"/>
          <w:position w:val="6"/>
          <w:sz w:val="10"/>
        </w:rPr>
        <w:t>274 </w:t>
      </w:r>
      <w:r>
        <w:rPr>
          <w:color w:val="231F20"/>
        </w:rPr>
        <w:t>The physical education requirements are enforced by the state’s Annual School Health Report.</w:t>
      </w:r>
    </w:p>
    <w:p>
      <w:pPr>
        <w:spacing w:line="297" w:lineRule="auto" w:before="175"/>
        <w:ind w:left="760" w:right="24"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2"/>
        <w:rPr>
          <w:sz w:val="16"/>
        </w:rPr>
      </w:pPr>
    </w:p>
    <w:p>
      <w:pPr>
        <w:pStyle w:val="BodyText"/>
        <w:spacing w:line="297" w:lineRule="auto"/>
        <w:ind w:left="759"/>
        <w:rPr>
          <w:sz w:val="10"/>
        </w:rPr>
      </w:pPr>
      <w:r>
        <w:rPr>
          <w:rFonts w:ascii="Franklin Gothic Demi"/>
          <w:color w:val="009CD8"/>
          <w:sz w:val="20"/>
        </w:rPr>
        <w:t>High School Graduation Requirements: </w:t>
      </w:r>
      <w:r>
        <w:rPr>
          <w:color w:val="231F20"/>
        </w:rPr>
        <w:t>The state requires physical education to be included among the 20 courses required for graduation, but does not specify a required number of physical education credits needed for graduation.</w:t>
      </w:r>
      <w:r>
        <w:rPr>
          <w:color w:val="231F20"/>
          <w:position w:val="6"/>
          <w:sz w:val="10"/>
        </w:rPr>
        <w:t>275</w:t>
      </w:r>
    </w:p>
    <w:p>
      <w:pPr>
        <w:pStyle w:val="BodyText"/>
        <w:spacing w:before="2"/>
        <w:rPr>
          <w:sz w:val="16"/>
        </w:rPr>
      </w:pPr>
    </w:p>
    <w:p>
      <w:pPr>
        <w:pStyle w:val="BodyText"/>
        <w:spacing w:line="295" w:lineRule="auto"/>
        <w:ind w:left="760" w:hanging="1"/>
      </w:pPr>
      <w:r>
        <w:rPr>
          <w:rFonts w:ascii="Franklin Gothic Demi"/>
          <w:color w:val="009CD8"/>
          <w:sz w:val="20"/>
        </w:rPr>
        <w:t>Substitutions: </w:t>
      </w:r>
      <w:r>
        <w:rPr>
          <w:color w:val="231F20"/>
        </w:rPr>
        <w:t>The state does not permit school districts or schools to allow students to substitute other activities for required physical education participation or credit.</w:t>
      </w:r>
    </w:p>
    <w:p>
      <w:pPr>
        <w:pStyle w:val="BodyText"/>
        <w:spacing w:before="1"/>
        <w:rPr>
          <w:sz w:val="16"/>
        </w:rPr>
      </w:pPr>
    </w:p>
    <w:p>
      <w:pPr>
        <w:pStyle w:val="BodyText"/>
        <w:spacing w:line="297" w:lineRule="auto"/>
        <w:ind w:left="759"/>
      </w:pPr>
      <w:r>
        <w:rPr>
          <w:rFonts w:ascii="Franklin Gothic Demi"/>
          <w:color w:val="009CD8"/>
          <w:sz w:val="20"/>
        </w:rPr>
        <w:t>Exemptions/Waivers: </w:t>
      </w:r>
      <w:r>
        <w:rPr>
          <w:color w:val="231F20"/>
        </w:rPr>
        <w:t>The state does not permit schools or school districts to apply for a waiver from state physical education requirements. Students may apply for an exemption from required physical education for medical reasons.</w:t>
      </w:r>
    </w:p>
    <w:p>
      <w:pPr>
        <w:pStyle w:val="BodyText"/>
        <w:spacing w:before="2"/>
        <w:rPr>
          <w:sz w:val="16"/>
        </w:rPr>
      </w:pPr>
    </w:p>
    <w:p>
      <w:pPr>
        <w:pStyle w:val="BodyText"/>
        <w:spacing w:line="300" w:lineRule="auto"/>
        <w:ind w:left="760" w:right="168" w:hanging="1"/>
      </w:pPr>
      <w:r>
        <w:rPr>
          <w:rFonts w:ascii="Franklin Gothic Demi"/>
          <w:color w:val="009CD8"/>
          <w:sz w:val="20"/>
        </w:rPr>
        <w:t>Physical Activity: </w:t>
      </w:r>
      <w:r>
        <w:rPr>
          <w:color w:val="231F20"/>
        </w:rPr>
        <w:t>The state requires elementary schools to provide daily recess, but does not specify the minimum amount of time required. It does not require a minimum weekly amount of physical activity time for elementary, middle school/junior high,</w:t>
      </w:r>
      <w:r>
        <w:rPr>
          <w:color w:val="231F20"/>
          <w:spacing w:val="-24"/>
        </w:rPr>
        <w:t> </w:t>
      </w:r>
      <w:r>
        <w:rPr>
          <w:color w:val="231F20"/>
        </w:rPr>
        <w:t>or high school</w:t>
      </w:r>
      <w:r>
        <w:rPr>
          <w:color w:val="231F20"/>
          <w:spacing w:val="-2"/>
        </w:rPr>
        <w:t> </w:t>
      </w:r>
      <w:r>
        <w:rPr>
          <w:color w:val="231F20"/>
        </w:rPr>
        <w:t>students.</w:t>
      </w:r>
    </w:p>
    <w:p>
      <w:pPr>
        <w:pStyle w:val="BodyText"/>
        <w:spacing w:line="300" w:lineRule="auto" w:before="180"/>
        <w:ind w:left="759" w:right="104"/>
      </w:pPr>
      <w:r>
        <w:rPr>
          <w:rFonts w:ascii="Franklin Gothic Demi" w:hAnsi="Franklin Gothic Demi"/>
          <w:color w:val="009CD8"/>
          <w:sz w:val="20"/>
        </w:rPr>
        <w:t>Local School Wellness Policy: </w:t>
      </w:r>
      <w:r>
        <w:rPr>
          <w:color w:val="231F20"/>
        </w:rPr>
        <w:t>The state does not require schools or school districts to provide their local school wellness policy to the state education agency nor to post it online for the public. The state monitors the implementation of local school wellness policies through the state’s Annual School Health Report.</w:t>
      </w:r>
    </w:p>
    <w:p>
      <w:pPr>
        <w:pStyle w:val="BodyText"/>
        <w:spacing w:line="295" w:lineRule="auto" w:before="179"/>
        <w:ind w:left="759" w:right="24"/>
      </w:pPr>
      <w:r>
        <w:rPr>
          <w:rFonts w:ascii="Franklin Gothic Demi"/>
          <w:color w:val="009CD8"/>
          <w:sz w:val="20"/>
        </w:rPr>
        <w:t>State Standards: </w:t>
      </w:r>
      <w:r>
        <w:rPr>
          <w:color w:val="231F20"/>
        </w:rPr>
        <w:t>The state has adopted standards for physical education. </w:t>
      </w:r>
      <w:hyperlink r:id="rId226">
        <w:r>
          <w:rPr>
            <w:color w:val="25408F"/>
            <w:u w:val="single" w:color="25408F"/>
          </w:rPr>
          <w:t>The Rhode Island Physical Education Framework</w:t>
        </w:r>
      </w:hyperlink>
      <w:r>
        <w:rPr>
          <w:color w:val="25408F"/>
        </w:rPr>
        <w:t> </w:t>
      </w:r>
      <w:r>
        <w:rPr>
          <w:color w:val="231F20"/>
        </w:rPr>
        <w:t>was last revised in 2003 and is reviewed annually.</w:t>
      </w:r>
    </w:p>
    <w:p>
      <w:pPr>
        <w:pStyle w:val="Heading5"/>
        <w:spacing w:before="97"/>
        <w:ind w:left="588"/>
      </w:pPr>
      <w:r>
        <w:rPr/>
        <w:br w:type="column"/>
      </w:r>
      <w:r>
        <w:rPr>
          <w:color w:val="58595B"/>
        </w:rPr>
        <w:t>Areas addressed in the standards include:</w:t>
      </w:r>
    </w:p>
    <w:p>
      <w:pPr>
        <w:spacing w:line="285" w:lineRule="auto" w:before="110"/>
        <w:ind w:left="588" w:right="674"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2"/>
        <w:ind w:left="588" w:right="674"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2"/>
        <w:ind w:left="588"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4"/>
        <w:ind w:left="588"/>
      </w:pPr>
      <w:r>
        <w:rPr>
          <w:color w:val="231F20"/>
        </w:rPr>
        <w:t>maintain a health-enhancing level of physical activity and fitness</w:t>
      </w:r>
    </w:p>
    <w:p>
      <w:pPr>
        <w:pStyle w:val="BodyText"/>
        <w:spacing w:before="7"/>
      </w:pPr>
    </w:p>
    <w:p>
      <w:pPr>
        <w:spacing w:line="285" w:lineRule="auto" w:before="0"/>
        <w:ind w:left="588" w:right="751"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2"/>
        <w:ind w:left="588" w:right="674"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line="285" w:lineRule="auto" w:before="171"/>
        <w:ind w:left="588" w:right="674"/>
      </w:pPr>
      <w:r>
        <w:rPr>
          <w:rFonts w:ascii="Franklin Gothic Demi" w:hAnsi="Franklin Gothic Demi"/>
          <w:color w:val="58595B"/>
          <w:sz w:val="20"/>
        </w:rPr>
        <w:t>Other: </w:t>
      </w:r>
      <w:r>
        <w:rPr>
          <w:color w:val="231F20"/>
        </w:rPr>
        <w:t>Recognition of the internal and external environment’s influence on physical activity</w:t>
      </w:r>
    </w:p>
    <w:p>
      <w:pPr>
        <w:pStyle w:val="BodyText"/>
        <w:spacing w:before="10"/>
        <w:rPr>
          <w:sz w:val="16"/>
        </w:rPr>
      </w:pPr>
    </w:p>
    <w:p>
      <w:pPr>
        <w:pStyle w:val="BodyText"/>
        <w:spacing w:line="304" w:lineRule="auto" w:before="1"/>
        <w:ind w:left="408" w:right="719"/>
      </w:pPr>
      <w:r>
        <w:rPr>
          <w:rFonts w:ascii="Franklin Gothic Demi"/>
          <w:color w:val="009CD8"/>
          <w:sz w:val="20"/>
        </w:rPr>
        <w:t>State Curriculum: </w:t>
      </w:r>
      <w:r>
        <w:rPr>
          <w:color w:val="231F20"/>
        </w:rPr>
        <w:t>The state requires school districts and schools to use a curriculum aligned with the state physical education framework and national standards, and to make the curriculum available for review by the state department of education upon request. A curriculum team made up of representatives from the school district teaching and administrative staff, parents, and community members is required to periodically review and revise the curriculum as necessary.</w:t>
      </w:r>
      <w:r>
        <w:rPr>
          <w:color w:val="231F20"/>
          <w:position w:val="6"/>
          <w:sz w:val="10"/>
        </w:rPr>
        <w:t>276 </w:t>
      </w:r>
      <w:r>
        <w:rPr>
          <w:color w:val="231F20"/>
        </w:rPr>
        <w:t>The state recommends review and/or revision of curriculum at least every five years. In the past year, the state has made physical education resources available online</w:t>
      </w:r>
      <w:r>
        <w:rPr>
          <w:color w:val="231F20"/>
          <w:position w:val="6"/>
          <w:sz w:val="10"/>
        </w:rPr>
        <w:t>A </w:t>
      </w:r>
      <w:r>
        <w:rPr>
          <w:color w:val="231F20"/>
        </w:rPr>
        <w:t>and has promoted use of the Physical Education Curriculum Analysis Tool (PECAT) to schools or school districts by sharing information through existing state communications networks.</w:t>
      </w:r>
    </w:p>
    <w:p>
      <w:pPr>
        <w:spacing w:line="297" w:lineRule="auto" w:before="165"/>
        <w:ind w:left="408" w:right="674" w:firstLine="0"/>
        <w:jc w:val="left"/>
        <w:rPr>
          <w:sz w:val="18"/>
        </w:rPr>
      </w:pPr>
      <w:r>
        <w:rPr>
          <w:rFonts w:ascii="Franklin Gothic Demi" w:hAnsi="Franklin Gothic Demi"/>
          <w:color w:val="009CD8"/>
          <w:sz w:val="20"/>
        </w:rPr>
        <w:t>State Funding for Physical Education Programs: </w:t>
      </w:r>
      <w:r>
        <w:rPr>
          <w:color w:val="231F20"/>
          <w:sz w:val="18"/>
        </w:rPr>
        <w:t>School district appropriations fund the state’s physical education programs in school districts and schools. No additional funding is available for physical education programs.</w:t>
      </w:r>
    </w:p>
    <w:p>
      <w:pPr>
        <w:pStyle w:val="BodyText"/>
        <w:spacing w:before="1"/>
        <w:rPr>
          <w:sz w:val="16"/>
        </w:rPr>
      </w:pPr>
    </w:p>
    <w:p>
      <w:pPr>
        <w:pStyle w:val="BodyText"/>
        <w:spacing w:line="285" w:lineRule="auto"/>
        <w:ind w:left="408" w:right="674" w:hanging="1"/>
      </w:pPr>
      <w:r>
        <w:rPr>
          <w:rFonts w:ascii="Franklin Gothic Demi"/>
          <w:color w:val="009CD8"/>
          <w:sz w:val="20"/>
        </w:rPr>
        <w:t>Class Size: </w:t>
      </w:r>
      <w:r>
        <w:rPr>
          <w:color w:val="231F20"/>
        </w:rPr>
        <w:t>The state does not have a required student-teacher ratio for academic classes.</w:t>
      </w:r>
    </w:p>
    <w:p>
      <w:pPr>
        <w:pStyle w:val="BodyText"/>
        <w:spacing w:before="10"/>
        <w:rPr>
          <w:sz w:val="16"/>
        </w:rPr>
      </w:pPr>
    </w:p>
    <w:p>
      <w:pPr>
        <w:spacing w:before="1"/>
        <w:ind w:left="408" w:right="0" w:firstLine="0"/>
        <w:jc w:val="left"/>
        <w:rPr>
          <w:sz w:val="18"/>
        </w:rPr>
      </w:pPr>
      <w:r>
        <w:rPr>
          <w:rFonts w:ascii="Franklin Gothic Demi"/>
          <w:color w:val="009CD8"/>
          <w:sz w:val="20"/>
        </w:rPr>
        <w:t>Grade Point Average (GPA): </w:t>
      </w:r>
      <w:r>
        <w:rPr>
          <w:color w:val="231F20"/>
          <w:sz w:val="18"/>
        </w:rPr>
        <w:t>The state does not require physical</w:t>
      </w:r>
    </w:p>
    <w:p>
      <w:pPr>
        <w:pStyle w:val="BodyText"/>
        <w:spacing w:before="44"/>
        <w:ind w:left="408"/>
      </w:pPr>
      <w:r>
        <w:rPr>
          <w:color w:val="231F20"/>
        </w:rPr>
        <w:t>education grades to be included in a student’s GPA.</w:t>
      </w:r>
    </w:p>
    <w:p>
      <w:pPr>
        <w:spacing w:after="0"/>
        <w:sectPr>
          <w:type w:val="continuous"/>
          <w:pgSz w:w="12240" w:h="15840"/>
          <w:pgMar w:top="700" w:bottom="280" w:left="0" w:right="0"/>
          <w:cols w:num="2" w:equalWidth="0">
            <w:col w:w="5908" w:space="40"/>
            <w:col w:w="6292"/>
          </w:cols>
        </w:sectPr>
      </w:pPr>
    </w:p>
    <w:p>
      <w:pPr>
        <w:pStyle w:val="BodyText"/>
        <w:rPr>
          <w:sz w:val="20"/>
        </w:rPr>
      </w:pPr>
      <w:r>
        <w:rPr/>
        <w:pict>
          <v:group style="position:absolute;margin-left:0pt;margin-top:0pt;width:612pt;height:89.55pt;mso-position-horizontal-relative:page;mso-position-vertical-relative:page;z-index:-270869504"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p>
    <w:p>
      <w:pPr>
        <w:pStyle w:val="BodyText"/>
        <w:spacing w:before="8"/>
        <w:rPr>
          <w:sz w:val="12"/>
        </w:rPr>
      </w:pPr>
    </w:p>
    <w:p>
      <w:pPr>
        <w:pStyle w:val="BodyText"/>
        <w:spacing w:line="20" w:lineRule="exact"/>
        <w:ind w:left="6351"/>
        <w:rPr>
          <w:sz w:val="2"/>
        </w:rPr>
      </w:pPr>
      <w:r>
        <w:rPr>
          <w:sz w:val="2"/>
        </w:rPr>
        <w:pict>
          <v:group style="width:258.5pt;height:.5pt;mso-position-horizontal-relative:char;mso-position-vertical-relative:line" coordorigin="0,0" coordsize="5170,10">
            <v:line style="position:absolute" from="0,5" to="5170,5" stroked="true" strokeweight=".5pt" strokecolor="#808285">
              <v:stroke dashstyle="solid"/>
            </v:line>
          </v:group>
        </w:pict>
      </w:r>
      <w:r>
        <w:rPr>
          <w:sz w:val="2"/>
        </w:rPr>
      </w:r>
    </w:p>
    <w:p>
      <w:pPr>
        <w:tabs>
          <w:tab w:pos="6730" w:val="left" w:leader="none"/>
        </w:tabs>
        <w:spacing w:before="131"/>
        <w:ind w:left="6356" w:right="0" w:firstLine="0"/>
        <w:jc w:val="left"/>
        <w:rPr>
          <w:sz w:val="14"/>
        </w:rPr>
      </w:pPr>
      <w:r>
        <w:rPr>
          <w:color w:val="58595B"/>
          <w:sz w:val="14"/>
        </w:rPr>
        <w:t>A</w:t>
        <w:tab/>
      </w:r>
      <w:hyperlink r:id="rId227">
        <w:r>
          <w:rPr>
            <w:color w:val="58595B"/>
            <w:sz w:val="14"/>
          </w:rPr>
          <w:t>www.ride.ri.gov </w:t>
        </w:r>
      </w:hyperlink>
      <w:r>
        <w:rPr>
          <w:color w:val="58595B"/>
          <w:sz w:val="14"/>
        </w:rPr>
        <w:t>and</w:t>
      </w:r>
      <w:r>
        <w:rPr>
          <w:color w:val="58595B"/>
          <w:spacing w:val="-2"/>
          <w:sz w:val="14"/>
        </w:rPr>
        <w:t> </w:t>
      </w:r>
      <w:hyperlink r:id="rId228">
        <w:r>
          <w:rPr>
            <w:color w:val="58595B"/>
            <w:sz w:val="14"/>
          </w:rPr>
          <w:t>www.thriveri.org</w:t>
        </w:r>
      </w:hyperlink>
    </w:p>
    <w:p>
      <w:pPr>
        <w:spacing w:after="0"/>
        <w:jc w:val="left"/>
        <w:rPr>
          <w:sz w:val="14"/>
        </w:rPr>
        <w:sectPr>
          <w:type w:val="continuous"/>
          <w:pgSz w:w="12240" w:h="15840"/>
          <w:pgMar w:top="700" w:bottom="2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spacing w:after="0"/>
        <w:sectPr>
          <w:footerReference w:type="default" r:id="rId229"/>
          <w:pgSz w:w="12240" w:h="15840"/>
          <w:pgMar w:footer="570" w:header="0" w:top="0" w:bottom="760" w:left="0" w:right="0"/>
        </w:sectPr>
      </w:pPr>
    </w:p>
    <w:p>
      <w:pPr>
        <w:pStyle w:val="Heading5"/>
        <w:spacing w:before="97"/>
        <w:ind w:left="720"/>
        <w:rPr>
          <w:rFonts w:ascii="Franklin Gothic Book"/>
          <w:sz w:val="18"/>
        </w:rPr>
      </w:pPr>
      <w:r>
        <w:rPr/>
        <w:pict>
          <v:shape style="position:absolute;margin-left:17.2672pt;margin-top:-102.150002pt;width:35.6pt;height:91.05pt;mso-position-horizontal-relative:page;mso-position-vertical-relative:paragraph;z-index:252099584"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color w:val="009CD8"/>
        </w:rPr>
        <w:t>Online Physical Education Courses: </w:t>
      </w:r>
      <w:r>
        <w:rPr>
          <w:rFonts w:ascii="Franklin Gothic Book"/>
          <w:color w:val="231F20"/>
          <w:sz w:val="18"/>
        </w:rPr>
        <w:t>N/A</w:t>
      </w:r>
    </w:p>
    <w:p>
      <w:pPr>
        <w:pStyle w:val="BodyText"/>
        <w:spacing w:before="4"/>
        <w:rPr>
          <w:sz w:val="19"/>
        </w:rPr>
      </w:pPr>
    </w:p>
    <w:p>
      <w:pPr>
        <w:pStyle w:val="BodyText"/>
        <w:spacing w:line="297" w:lineRule="auto"/>
        <w:ind w:left="720" w:right="13" w:hanging="1"/>
        <w:rPr>
          <w:sz w:val="10"/>
        </w:rPr>
      </w:pPr>
      <w:r>
        <w:rPr>
          <w:rFonts w:ascii="Franklin Gothic Demi"/>
          <w:color w:val="009CD8"/>
          <w:sz w:val="20"/>
        </w:rPr>
        <w:t>Student Assessment Requirements: </w:t>
      </w:r>
      <w:r>
        <w:rPr>
          <w:color w:val="231F20"/>
        </w:rPr>
        <w:t>The state requires student assessment in grades 1-12 in the areas of National Standards 1-5 listed above, as well as in the state physical education standards and framework.</w:t>
      </w:r>
      <w:r>
        <w:rPr>
          <w:color w:val="231F20"/>
          <w:position w:val="6"/>
          <w:sz w:val="10"/>
        </w:rPr>
        <w:t>277</w:t>
      </w:r>
    </w:p>
    <w:p>
      <w:pPr>
        <w:pStyle w:val="BodyText"/>
        <w:spacing w:before="2"/>
        <w:rPr>
          <w:sz w:val="16"/>
        </w:rPr>
      </w:pPr>
    </w:p>
    <w:p>
      <w:pPr>
        <w:spacing w:before="0"/>
        <w:ind w:left="720" w:right="0" w:firstLine="0"/>
        <w:jc w:val="left"/>
        <w:rPr>
          <w:sz w:val="18"/>
        </w:rPr>
      </w:pPr>
      <w:r>
        <w:rPr>
          <w:rFonts w:ascii="Franklin Gothic Demi"/>
          <w:color w:val="009CD8"/>
          <w:sz w:val="20"/>
        </w:rPr>
        <w:t>Fitness Assessment:</w:t>
      </w:r>
      <w:r>
        <w:rPr>
          <w:rFonts w:ascii="Franklin Gothic Demi"/>
          <w:color w:val="009CD8"/>
          <w:spacing w:val="-38"/>
          <w:sz w:val="20"/>
        </w:rPr>
        <w:t> </w:t>
      </w:r>
      <w:r>
        <w:rPr>
          <w:color w:val="231F20"/>
          <w:sz w:val="18"/>
        </w:rPr>
        <w:t>The state does not require student physical</w:t>
      </w:r>
    </w:p>
    <w:p>
      <w:pPr>
        <w:pStyle w:val="BodyText"/>
        <w:spacing w:before="45"/>
        <w:ind w:left="720"/>
      </w:pPr>
      <w:r>
        <w:rPr>
          <w:color w:val="231F20"/>
        </w:rPr>
        <w:t>fitness assessment.</w:t>
      </w:r>
    </w:p>
    <w:p>
      <w:pPr>
        <w:pStyle w:val="BodyText"/>
        <w:spacing w:before="4"/>
        <w:rPr>
          <w:sz w:val="20"/>
        </w:rPr>
      </w:pPr>
    </w:p>
    <w:p>
      <w:pPr>
        <w:spacing w:before="0"/>
        <w:ind w:left="720" w:right="0" w:firstLine="0"/>
        <w:jc w:val="left"/>
        <w:rPr>
          <w:sz w:val="18"/>
        </w:rPr>
      </w:pPr>
      <w:r>
        <w:rPr>
          <w:rFonts w:ascii="Franklin Gothic Demi"/>
          <w:color w:val="009CD8"/>
          <w:sz w:val="20"/>
        </w:rPr>
        <w:t>Body Mass Index (BMI): </w:t>
      </w:r>
      <w:r>
        <w:rPr>
          <w:color w:val="231F20"/>
          <w:sz w:val="18"/>
        </w:rPr>
        <w:t>The state does not require schools to</w:t>
      </w:r>
    </w:p>
    <w:p>
      <w:pPr>
        <w:pStyle w:val="BodyText"/>
        <w:spacing w:before="45"/>
        <w:ind w:left="719"/>
      </w:pPr>
      <w:r>
        <w:rPr>
          <w:color w:val="231F20"/>
        </w:rPr>
        <w:t>collect student BMI or height and weight.</w:t>
      </w:r>
    </w:p>
    <w:p>
      <w:pPr>
        <w:pStyle w:val="BodyText"/>
        <w:spacing w:before="4"/>
        <w:rPr>
          <w:sz w:val="20"/>
        </w:rPr>
      </w:pPr>
    </w:p>
    <w:p>
      <w:pPr>
        <w:pStyle w:val="BodyText"/>
        <w:spacing w:line="302" w:lineRule="auto"/>
        <w:ind w:left="720" w:right="-6"/>
      </w:pPr>
      <w:r>
        <w:rPr>
          <w:rFonts w:ascii="Franklin Gothic Demi"/>
          <w:color w:val="009CD8"/>
          <w:sz w:val="20"/>
        </w:rPr>
        <w:t>Certification/Licensure of Physical Education Teachers: </w:t>
      </w:r>
      <w:r>
        <w:rPr>
          <w:color w:val="231F20"/>
        </w:rPr>
        <w:t>The state requires physical education teachers to be state certified/licensed and endorsed to teach physical education at the elementary, middle school/junior high, and high school levels. It</w:t>
      </w:r>
      <w:r>
        <w:rPr>
          <w:color w:val="231F20"/>
          <w:spacing w:val="-26"/>
        </w:rPr>
        <w:t> </w:t>
      </w:r>
      <w:r>
        <w:rPr>
          <w:color w:val="231F20"/>
        </w:rPr>
        <w:t>also requires physical education teachers to pass a physical education certificate/licensure exam (Praxis</w:t>
      </w:r>
      <w:r>
        <w:rPr>
          <w:color w:val="231F20"/>
          <w:position w:val="6"/>
          <w:sz w:val="10"/>
        </w:rPr>
        <w:t>B</w:t>
      </w:r>
      <w:r>
        <w:rPr>
          <w:color w:val="231F20"/>
        </w:rPr>
        <w:t>) before they are</w:t>
      </w:r>
      <w:r>
        <w:rPr>
          <w:color w:val="231F20"/>
          <w:spacing w:val="-11"/>
        </w:rPr>
        <w:t> </w:t>
      </w:r>
      <w:r>
        <w:rPr>
          <w:color w:val="231F20"/>
        </w:rPr>
        <w:t>endorsed</w:t>
      </w:r>
    </w:p>
    <w:p>
      <w:pPr>
        <w:pStyle w:val="BodyText"/>
        <w:spacing w:line="304" w:lineRule="auto"/>
        <w:ind w:left="720"/>
      </w:pPr>
      <w:r>
        <w:rPr>
          <w:color w:val="231F20"/>
        </w:rPr>
        <w:t>to teach physical education.</w:t>
      </w:r>
      <w:r>
        <w:rPr>
          <w:color w:val="231F20"/>
          <w:position w:val="6"/>
          <w:sz w:val="10"/>
        </w:rPr>
        <w:t>278 </w:t>
      </w:r>
      <w:r>
        <w:rPr>
          <w:color w:val="231F20"/>
        </w:rPr>
        <w:t>Elementary classroom teachers (generalists) are not allowed to teach required elementary school physical education classes.</w:t>
      </w:r>
    </w:p>
    <w:p>
      <w:pPr>
        <w:pStyle w:val="BodyText"/>
        <w:spacing w:line="297" w:lineRule="auto" w:before="175"/>
        <w:ind w:left="720" w:right="13"/>
      </w:pPr>
      <w:r>
        <w:rPr>
          <w:rFonts w:ascii="Franklin Gothic Demi" w:hAnsi="Franklin Gothic Demi"/>
          <w:color w:val="009CD8"/>
          <w:sz w:val="20"/>
        </w:rPr>
        <w:t>Professional Development of Physical Education Teachers: </w:t>
      </w:r>
      <w:r>
        <w:rPr>
          <w:color w:val="231F20"/>
        </w:rPr>
        <w:t>Professional development is required in order to maintain/renew one’s physical education teacher certification or licensure, but this professional development does not have to be on physical education topics. The state does not provide professional development events or funding specifically for physical education teachers.</w:t>
      </w:r>
    </w:p>
    <w:p>
      <w:pPr>
        <w:spacing w:line="285" w:lineRule="auto" w:before="97"/>
        <w:ind w:left="390" w:right="911" w:firstLine="0"/>
        <w:jc w:val="both"/>
        <w:rPr>
          <w:sz w:val="18"/>
        </w:rPr>
      </w:pPr>
      <w:r>
        <w:rPr/>
        <w:br w:type="column"/>
      </w:r>
      <w:r>
        <w:rPr>
          <w:rFonts w:ascii="Franklin Gothic Demi"/>
          <w:color w:val="009CD8"/>
          <w:spacing w:val="-3"/>
          <w:sz w:val="20"/>
        </w:rPr>
        <w:t>Teacher </w:t>
      </w:r>
      <w:r>
        <w:rPr>
          <w:rFonts w:ascii="Franklin Gothic Demi"/>
          <w:color w:val="009CD8"/>
          <w:sz w:val="20"/>
        </w:rPr>
        <w:t>Evaluation: </w:t>
      </w:r>
      <w:r>
        <w:rPr>
          <w:color w:val="231F20"/>
          <w:sz w:val="18"/>
        </w:rPr>
        <w:t>The state has a teacher evaluation</w:t>
      </w:r>
      <w:r>
        <w:rPr>
          <w:color w:val="231F20"/>
          <w:spacing w:val="-31"/>
          <w:sz w:val="18"/>
        </w:rPr>
        <w:t> </w:t>
      </w:r>
      <w:r>
        <w:rPr>
          <w:color w:val="231F20"/>
          <w:sz w:val="18"/>
        </w:rPr>
        <w:t>system for all</w:t>
      </w:r>
      <w:r>
        <w:rPr>
          <w:color w:val="231F20"/>
          <w:spacing w:val="-1"/>
          <w:sz w:val="18"/>
        </w:rPr>
        <w:t> </w:t>
      </w:r>
      <w:r>
        <w:rPr>
          <w:color w:val="231F20"/>
          <w:sz w:val="18"/>
        </w:rPr>
        <w:t>teachers.</w:t>
      </w:r>
    </w:p>
    <w:p>
      <w:pPr>
        <w:pStyle w:val="BodyText"/>
        <w:spacing w:before="10"/>
        <w:rPr>
          <w:sz w:val="16"/>
        </w:rPr>
      </w:pPr>
    </w:p>
    <w:p>
      <w:pPr>
        <w:pStyle w:val="BodyText"/>
        <w:spacing w:line="295" w:lineRule="auto"/>
        <w:ind w:left="390" w:right="897"/>
        <w:jc w:val="both"/>
      </w:pPr>
      <w:r>
        <w:rPr>
          <w:rFonts w:ascii="Franklin Gothic Demi"/>
          <w:color w:val="009CD8"/>
          <w:sz w:val="20"/>
        </w:rPr>
        <w:t>National Board Certification: </w:t>
      </w:r>
      <w:r>
        <w:rPr>
          <w:color w:val="231F20"/>
        </w:rPr>
        <w:t>The state supports the National Board Certification process by actively promoting and</w:t>
      </w:r>
      <w:r>
        <w:rPr>
          <w:color w:val="231F20"/>
          <w:spacing w:val="-29"/>
        </w:rPr>
        <w:t> </w:t>
      </w:r>
      <w:r>
        <w:rPr>
          <w:color w:val="231F20"/>
        </w:rPr>
        <w:t>encouraging teachers to register for the</w:t>
      </w:r>
      <w:r>
        <w:rPr>
          <w:color w:val="231F20"/>
          <w:spacing w:val="-2"/>
        </w:rPr>
        <w:t> </w:t>
      </w:r>
      <w:r>
        <w:rPr>
          <w:color w:val="231F20"/>
        </w:rPr>
        <w:t>process.</w:t>
      </w:r>
    </w:p>
    <w:p>
      <w:pPr>
        <w:pStyle w:val="BodyText"/>
        <w:spacing w:before="1"/>
        <w:rPr>
          <w:sz w:val="16"/>
        </w:rPr>
      </w:pPr>
    </w:p>
    <w:p>
      <w:pPr>
        <w:pStyle w:val="BodyText"/>
        <w:spacing w:line="297" w:lineRule="auto"/>
        <w:ind w:left="390" w:right="915"/>
      </w:pPr>
      <w:r>
        <w:rPr>
          <w:rFonts w:ascii="Franklin Gothic Demi"/>
          <w:color w:val="009CD8"/>
          <w:sz w:val="20"/>
        </w:rPr>
        <w:t>District Physical Education Coordinator: </w:t>
      </w:r>
      <w:r>
        <w:rPr>
          <w:color w:val="231F20"/>
        </w:rPr>
        <w:t>The state does not require each school district to have a licensed physical educator serving as a physical education coordinator. It does not have designated staffing to oversee implementation, compliance,</w:t>
      </w:r>
    </w:p>
    <w:p>
      <w:pPr>
        <w:pStyle w:val="BodyText"/>
        <w:spacing w:line="304" w:lineRule="auto" w:before="8"/>
        <w:ind w:left="390" w:right="723"/>
      </w:pPr>
      <w:r>
        <w:rPr>
          <w:color w:val="231F20"/>
        </w:rPr>
        <w:t>technical assistance, or monitoring of physical education programs in school districts and schools.</w:t>
      </w:r>
    </w:p>
    <w:p>
      <w:pPr>
        <w:pStyle w:val="Heading5"/>
        <w:spacing w:before="177"/>
        <w:ind w:left="390"/>
        <w:rPr>
          <w:rFonts w:ascii="Franklin Gothic Book"/>
          <w:sz w:val="18"/>
        </w:rPr>
      </w:pPr>
      <w:r>
        <w:rPr>
          <w:color w:val="009CD8"/>
        </w:rPr>
        <w:t>Contact Person: </w:t>
      </w:r>
      <w:r>
        <w:rPr>
          <w:rFonts w:ascii="Franklin Gothic Book"/>
          <w:color w:val="231F20"/>
          <w:sz w:val="18"/>
        </w:rPr>
        <w:t>N/A</w:t>
      </w:r>
    </w:p>
    <w:p>
      <w:pPr>
        <w:spacing w:after="0"/>
        <w:rPr>
          <w:rFonts w:ascii="Franklin Gothic Book"/>
          <w:sz w:val="18"/>
        </w:rPr>
        <w:sectPr>
          <w:type w:val="continuous"/>
          <w:pgSz w:w="12240" w:h="15840"/>
          <w:pgMar w:top="700" w:bottom="280" w:left="0" w:right="0"/>
          <w:cols w:num="2" w:equalWidth="0">
            <w:col w:w="5901" w:space="40"/>
            <w:col w:w="6299"/>
          </w:cols>
        </w:sectPr>
      </w:pPr>
    </w:p>
    <w:p>
      <w:pPr>
        <w:pStyle w:val="BodyText"/>
        <w:spacing w:before="2"/>
        <w:rPr>
          <w:sz w:val="24"/>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tabs>
          <w:tab w:pos="1059" w:val="left" w:leader="none"/>
        </w:tabs>
        <w:spacing w:line="254" w:lineRule="auto" w:before="131"/>
        <w:ind w:left="720" w:right="6338" w:firstLine="0"/>
        <w:jc w:val="left"/>
        <w:rPr>
          <w:sz w:val="14"/>
        </w:rPr>
      </w:pPr>
      <w:r>
        <w:rPr>
          <w:color w:val="58595B"/>
          <w:sz w:val="14"/>
        </w:rPr>
        <w:t>B</w:t>
        <w:tab/>
        <w:t>Applicants must achieve a passing score of </w:t>
      </w:r>
      <w:r>
        <w:rPr>
          <w:color w:val="58595B"/>
          <w:spacing w:val="-3"/>
          <w:sz w:val="14"/>
        </w:rPr>
        <w:t>160 </w:t>
      </w:r>
      <w:r>
        <w:rPr>
          <w:color w:val="58595B"/>
          <w:sz w:val="14"/>
        </w:rPr>
        <w:t>on the Praxis II Principles of Learning and Teaching for grades K-6 (5622) or a passing score of </w:t>
      </w:r>
      <w:r>
        <w:rPr>
          <w:color w:val="58595B"/>
          <w:spacing w:val="-3"/>
          <w:sz w:val="14"/>
        </w:rPr>
        <w:t>157 </w:t>
      </w:r>
      <w:r>
        <w:rPr>
          <w:color w:val="58595B"/>
          <w:sz w:val="14"/>
        </w:rPr>
        <w:t>on the Praxis II Principles</w:t>
      </w:r>
      <w:r>
        <w:rPr>
          <w:color w:val="58595B"/>
          <w:spacing w:val="-5"/>
          <w:sz w:val="14"/>
        </w:rPr>
        <w:t> </w:t>
      </w:r>
      <w:r>
        <w:rPr>
          <w:color w:val="58595B"/>
          <w:sz w:val="14"/>
        </w:rPr>
        <w:t>of</w:t>
      </w:r>
      <w:r>
        <w:rPr>
          <w:color w:val="58595B"/>
          <w:spacing w:val="-4"/>
          <w:sz w:val="14"/>
        </w:rPr>
        <w:t> </w:t>
      </w:r>
      <w:r>
        <w:rPr>
          <w:color w:val="58595B"/>
          <w:sz w:val="14"/>
        </w:rPr>
        <w:t>Learning</w:t>
      </w:r>
      <w:r>
        <w:rPr>
          <w:color w:val="58595B"/>
          <w:spacing w:val="-4"/>
          <w:sz w:val="14"/>
        </w:rPr>
        <w:t> </w:t>
      </w:r>
      <w:r>
        <w:rPr>
          <w:color w:val="58595B"/>
          <w:sz w:val="14"/>
        </w:rPr>
        <w:t>and</w:t>
      </w:r>
      <w:r>
        <w:rPr>
          <w:color w:val="58595B"/>
          <w:spacing w:val="-4"/>
          <w:sz w:val="14"/>
        </w:rPr>
        <w:t> </w:t>
      </w:r>
      <w:r>
        <w:rPr>
          <w:color w:val="58595B"/>
          <w:sz w:val="14"/>
        </w:rPr>
        <w:t>Teaching</w:t>
      </w:r>
      <w:r>
        <w:rPr>
          <w:color w:val="58595B"/>
          <w:spacing w:val="-3"/>
          <w:sz w:val="14"/>
        </w:rPr>
        <w:t> </w:t>
      </w:r>
      <w:r>
        <w:rPr>
          <w:color w:val="58595B"/>
          <w:sz w:val="14"/>
        </w:rPr>
        <w:t>for</w:t>
      </w:r>
      <w:r>
        <w:rPr>
          <w:color w:val="58595B"/>
          <w:spacing w:val="-4"/>
          <w:sz w:val="14"/>
        </w:rPr>
        <w:t> </w:t>
      </w:r>
      <w:r>
        <w:rPr>
          <w:color w:val="58595B"/>
          <w:sz w:val="14"/>
        </w:rPr>
        <w:t>Grades</w:t>
      </w:r>
      <w:r>
        <w:rPr>
          <w:color w:val="58595B"/>
          <w:spacing w:val="-5"/>
          <w:sz w:val="14"/>
        </w:rPr>
        <w:t> </w:t>
      </w:r>
      <w:r>
        <w:rPr>
          <w:color w:val="58595B"/>
          <w:sz w:val="14"/>
        </w:rPr>
        <w:t>7-12</w:t>
      </w:r>
      <w:r>
        <w:rPr>
          <w:color w:val="58595B"/>
          <w:spacing w:val="-4"/>
          <w:sz w:val="14"/>
        </w:rPr>
        <w:t> </w:t>
      </w:r>
      <w:r>
        <w:rPr>
          <w:color w:val="58595B"/>
          <w:sz w:val="14"/>
        </w:rPr>
        <w:t>(5624),</w:t>
      </w:r>
      <w:r>
        <w:rPr>
          <w:color w:val="58595B"/>
          <w:spacing w:val="-4"/>
          <w:sz w:val="14"/>
        </w:rPr>
        <w:t> </w:t>
      </w:r>
      <w:r>
        <w:rPr>
          <w:color w:val="58595B"/>
          <w:sz w:val="14"/>
        </w:rPr>
        <w:t>and</w:t>
      </w:r>
      <w:r>
        <w:rPr>
          <w:color w:val="58595B"/>
          <w:spacing w:val="-4"/>
          <w:sz w:val="14"/>
        </w:rPr>
        <w:t> </w:t>
      </w:r>
      <w:r>
        <w:rPr>
          <w:color w:val="58595B"/>
          <w:sz w:val="14"/>
        </w:rPr>
        <w:t>a</w:t>
      </w:r>
      <w:r>
        <w:rPr>
          <w:color w:val="58595B"/>
          <w:spacing w:val="-4"/>
          <w:sz w:val="14"/>
        </w:rPr>
        <w:t> </w:t>
      </w:r>
      <w:r>
        <w:rPr>
          <w:color w:val="58595B"/>
          <w:sz w:val="14"/>
        </w:rPr>
        <w:t>passing</w:t>
      </w:r>
      <w:r>
        <w:rPr>
          <w:color w:val="58595B"/>
          <w:spacing w:val="-4"/>
          <w:sz w:val="14"/>
        </w:rPr>
        <w:t> </w:t>
      </w:r>
      <w:r>
        <w:rPr>
          <w:color w:val="58595B"/>
          <w:sz w:val="14"/>
        </w:rPr>
        <w:t>score</w:t>
      </w:r>
      <w:r>
        <w:rPr>
          <w:color w:val="58595B"/>
          <w:spacing w:val="-4"/>
          <w:sz w:val="14"/>
        </w:rPr>
        <w:t> </w:t>
      </w:r>
      <w:r>
        <w:rPr>
          <w:color w:val="58595B"/>
          <w:sz w:val="14"/>
        </w:rPr>
        <w:t>of</w:t>
      </w:r>
      <w:r>
        <w:rPr>
          <w:color w:val="58595B"/>
          <w:spacing w:val="-5"/>
          <w:sz w:val="14"/>
        </w:rPr>
        <w:t> </w:t>
      </w:r>
      <w:r>
        <w:rPr>
          <w:color w:val="58595B"/>
          <w:sz w:val="14"/>
        </w:rPr>
        <w:t>154 on</w:t>
      </w:r>
      <w:r>
        <w:rPr>
          <w:color w:val="58595B"/>
          <w:spacing w:val="-5"/>
          <w:sz w:val="14"/>
        </w:rPr>
        <w:t> </w:t>
      </w:r>
      <w:r>
        <w:rPr>
          <w:color w:val="58595B"/>
          <w:sz w:val="14"/>
        </w:rPr>
        <w:t>the</w:t>
      </w:r>
      <w:r>
        <w:rPr>
          <w:color w:val="58595B"/>
          <w:spacing w:val="-4"/>
          <w:sz w:val="14"/>
        </w:rPr>
        <w:t> </w:t>
      </w:r>
      <w:r>
        <w:rPr>
          <w:color w:val="58595B"/>
          <w:sz w:val="14"/>
        </w:rPr>
        <w:t>Praxis</w:t>
      </w:r>
      <w:r>
        <w:rPr>
          <w:color w:val="58595B"/>
          <w:spacing w:val="-5"/>
          <w:sz w:val="14"/>
        </w:rPr>
        <w:t> </w:t>
      </w:r>
      <w:r>
        <w:rPr>
          <w:color w:val="58595B"/>
          <w:sz w:val="14"/>
        </w:rPr>
        <w:t>II</w:t>
      </w:r>
      <w:r>
        <w:rPr>
          <w:color w:val="58595B"/>
          <w:spacing w:val="-4"/>
          <w:sz w:val="14"/>
        </w:rPr>
        <w:t> </w:t>
      </w:r>
      <w:r>
        <w:rPr>
          <w:color w:val="58595B"/>
          <w:sz w:val="14"/>
        </w:rPr>
        <w:t>Physical</w:t>
      </w:r>
      <w:r>
        <w:rPr>
          <w:color w:val="58595B"/>
          <w:spacing w:val="-6"/>
          <w:sz w:val="14"/>
        </w:rPr>
        <w:t> </w:t>
      </w:r>
      <w:r>
        <w:rPr>
          <w:color w:val="58595B"/>
          <w:sz w:val="14"/>
        </w:rPr>
        <w:t>Education:</w:t>
      </w:r>
      <w:r>
        <w:rPr>
          <w:color w:val="58595B"/>
          <w:spacing w:val="-4"/>
          <w:sz w:val="14"/>
        </w:rPr>
        <w:t> </w:t>
      </w:r>
      <w:r>
        <w:rPr>
          <w:color w:val="58595B"/>
          <w:sz w:val="14"/>
        </w:rPr>
        <w:t>Content</w:t>
      </w:r>
      <w:r>
        <w:rPr>
          <w:color w:val="58595B"/>
          <w:spacing w:val="-4"/>
          <w:sz w:val="14"/>
        </w:rPr>
        <w:t> </w:t>
      </w:r>
      <w:r>
        <w:rPr>
          <w:color w:val="58595B"/>
          <w:sz w:val="14"/>
        </w:rPr>
        <w:t>Knowledge</w:t>
      </w:r>
      <w:r>
        <w:rPr>
          <w:color w:val="58595B"/>
          <w:spacing w:val="-5"/>
          <w:sz w:val="14"/>
        </w:rPr>
        <w:t> </w:t>
      </w:r>
      <w:r>
        <w:rPr>
          <w:color w:val="58595B"/>
          <w:sz w:val="14"/>
        </w:rPr>
        <w:t>test</w:t>
      </w:r>
      <w:r>
        <w:rPr>
          <w:color w:val="58595B"/>
          <w:spacing w:val="-4"/>
          <w:sz w:val="14"/>
        </w:rPr>
        <w:t> </w:t>
      </w:r>
      <w:r>
        <w:rPr>
          <w:color w:val="58595B"/>
          <w:sz w:val="14"/>
        </w:rPr>
        <w:t>(5091).</w:t>
      </w:r>
      <w:r>
        <w:rPr>
          <w:color w:val="58595B"/>
          <w:spacing w:val="-6"/>
          <w:sz w:val="14"/>
        </w:rPr>
        <w:t> </w:t>
      </w:r>
      <w:r>
        <w:rPr>
          <w:color w:val="58595B"/>
          <w:sz w:val="14"/>
        </w:rPr>
        <w:t>Applicants</w:t>
      </w:r>
      <w:r>
        <w:rPr>
          <w:color w:val="58595B"/>
          <w:spacing w:val="-4"/>
          <w:sz w:val="14"/>
        </w:rPr>
        <w:t> </w:t>
      </w:r>
      <w:r>
        <w:rPr>
          <w:color w:val="58595B"/>
          <w:sz w:val="14"/>
        </w:rPr>
        <w:t>prepared in a program where the language of instruction was not English must achieve a passing score of 64 on the Versant Pro Speaking and Writing English</w:t>
      </w:r>
      <w:r>
        <w:rPr>
          <w:color w:val="58595B"/>
          <w:spacing w:val="-9"/>
          <w:sz w:val="14"/>
        </w:rPr>
        <w:t> </w:t>
      </w:r>
      <w:r>
        <w:rPr>
          <w:color w:val="58595B"/>
          <w:sz w:val="14"/>
        </w:rPr>
        <w:t>assessments.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9"/>
        </w:rPr>
      </w:pPr>
      <w:r>
        <w:rPr/>
        <w:pict>
          <v:shape style="position:absolute;margin-left:36pt;margin-top:13.426914pt;width:259pt;height:.1pt;mso-position-horizontal-relative:page;mso-position-vertical-relative:paragraph;z-index:-251220992;mso-wrap-distance-left:0;mso-wrap-distance-right:0" coordorigin="720,269" coordsize="5180,0" path="m720,269l5899,269e" filled="false" stroked="true" strokeweight=".5pt" strokecolor="#808285">
            <v:path arrowok="t"/>
            <v:stroke dashstyle="solid"/>
            <w10:wrap type="topAndBottom"/>
          </v:shape>
        </w:pict>
      </w:r>
    </w:p>
    <w:p>
      <w:pPr>
        <w:pStyle w:val="BodyText"/>
        <w:spacing w:before="1"/>
        <w:rPr>
          <w:sz w:val="6"/>
        </w:rPr>
      </w:pPr>
    </w:p>
    <w:p>
      <w:pPr>
        <w:spacing w:after="0"/>
        <w:rPr>
          <w:sz w:val="6"/>
        </w:rPr>
        <w:sectPr>
          <w:type w:val="continuous"/>
          <w:pgSz w:w="12240" w:h="15840"/>
          <w:pgMar w:top="700" w:bottom="280" w:left="0" w:right="0"/>
        </w:sectPr>
      </w:pPr>
    </w:p>
    <w:p>
      <w:pPr>
        <w:spacing w:before="43"/>
        <w:ind w:left="720" w:right="0" w:firstLine="0"/>
        <w:jc w:val="left"/>
        <w:rPr>
          <w:sz w:val="14"/>
        </w:rPr>
      </w:pPr>
      <w:r>
        <w:rPr/>
        <w:pict>
          <v:group style="position:absolute;margin-left:0pt;margin-top:0pt;width:612pt;height:89.55pt;mso-position-horizontal-relative:page;mso-position-vertical-relative:page;z-index:252098560"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9342;top:1374;width:1922;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20"/>
                        <w:sz w:val="26"/>
                      </w:rPr>
                      <w:t>RHODE ISLAND</w:t>
                    </w:r>
                  </w:p>
                </w:txbxContent>
              </v:textbox>
              <w10:wrap type="none"/>
            </v:shape>
            <w10:wrap type="none"/>
          </v:group>
        </w:pict>
      </w:r>
      <w:r>
        <w:rPr>
          <w:color w:val="58595B"/>
          <w:sz w:val="14"/>
        </w:rPr>
        <w:t>274 16 R.I. Gen. Laws § 16-22-4 (2015); 31-1 R.I. Code R. § 37:3.0 (2015).</w:t>
      </w:r>
    </w:p>
    <w:p>
      <w:pPr>
        <w:spacing w:before="10"/>
        <w:ind w:left="720" w:right="0" w:firstLine="0"/>
        <w:jc w:val="left"/>
        <w:rPr>
          <w:sz w:val="14"/>
        </w:rPr>
      </w:pPr>
      <w:r>
        <w:rPr>
          <w:color w:val="58595B"/>
          <w:sz w:val="14"/>
        </w:rPr>
        <w:t>275 21-2 R.I. Code R. § 46:L-6-3.0 (2015).</w:t>
      </w:r>
    </w:p>
    <w:p>
      <w:pPr>
        <w:spacing w:before="9"/>
        <w:ind w:left="720" w:right="0" w:firstLine="0"/>
        <w:jc w:val="left"/>
        <w:rPr>
          <w:sz w:val="14"/>
        </w:rPr>
      </w:pPr>
      <w:r>
        <w:rPr>
          <w:color w:val="58595B"/>
          <w:sz w:val="14"/>
        </w:rPr>
        <w:t>276 16 R.I. Gen. Laws § 16-22-4 (2015); 31-1 R.I. Code R. § 37:6.0 (2015).</w:t>
      </w:r>
    </w:p>
    <w:p>
      <w:pPr>
        <w:spacing w:before="43"/>
        <w:ind w:left="720" w:right="0" w:firstLine="0"/>
        <w:jc w:val="left"/>
        <w:rPr>
          <w:sz w:val="14"/>
        </w:rPr>
      </w:pPr>
      <w:r>
        <w:rPr/>
        <w:br w:type="column"/>
      </w:r>
      <w:r>
        <w:rPr>
          <w:color w:val="58595B"/>
          <w:sz w:val="14"/>
        </w:rPr>
        <w:t>277 31-1 R.I. Code R. § 37:6.0 (2015).</w:t>
      </w:r>
    </w:p>
    <w:p>
      <w:pPr>
        <w:spacing w:before="10"/>
        <w:ind w:left="720" w:right="0" w:firstLine="0"/>
        <w:jc w:val="left"/>
        <w:rPr>
          <w:sz w:val="14"/>
        </w:rPr>
      </w:pPr>
      <w:r>
        <w:rPr>
          <w:color w:val="58595B"/>
          <w:sz w:val="14"/>
        </w:rPr>
        <w:t>278 21-2 R.I. Code R. § 59:9 (2015).</w:t>
      </w:r>
    </w:p>
    <w:p>
      <w:pPr>
        <w:spacing w:after="0"/>
        <w:jc w:val="left"/>
        <w:rPr>
          <w:sz w:val="14"/>
        </w:rPr>
        <w:sectPr>
          <w:type w:val="continuous"/>
          <w:pgSz w:w="12240" w:h="15840"/>
          <w:pgMar w:top="700" w:bottom="280" w:left="0" w:right="0"/>
          <w:cols w:num="2" w:equalWidth="0">
            <w:col w:w="5262" w:space="349"/>
            <w:col w:w="6629"/>
          </w:cols>
        </w:sectPr>
      </w:pPr>
    </w:p>
    <w:p>
      <w:pPr>
        <w:pStyle w:val="BodyText"/>
        <w:rPr>
          <w:sz w:val="20"/>
        </w:rPr>
      </w:pPr>
    </w:p>
    <w:p>
      <w:pPr>
        <w:pStyle w:val="BodyText"/>
        <w:rPr>
          <w:sz w:val="20"/>
        </w:rPr>
      </w:pPr>
    </w:p>
    <w:p>
      <w:pPr>
        <w:pStyle w:val="BodyText"/>
        <w:spacing w:before="5"/>
      </w:pPr>
    </w:p>
    <w:p>
      <w:pPr>
        <w:spacing w:after="0"/>
        <w:sectPr>
          <w:footerReference w:type="default" r:id="rId230"/>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2103680"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248.927994pt;margin-top:-14.846808pt;width:79.4pt;height:64.6pt;mso-position-horizontal-relative:page;mso-position-vertical-relative:paragraph;z-index:252102656" coordorigin="4979,-297" coordsize="1588,1292">
            <v:shape style="position:absolute;left:4983;top:-292;width:1578;height:1281" coordorigin="4984,-292" coordsize="1578,1281" path="m5296,-292l5285,-278,5069,-201,4984,-97,4989,-73,4998,-66,5038,-50,5052,-36,5063,-13,5137,4,5151,24,5161,61,5197,132,5235,182,5246,219,5249,219,5271,243,5309,267,5334,287,5334,290,5347,310,5377,364,5402,364,5451,411,5457,424,5446,438,5451,448,5446,455,5451,468,5476,475,5481,509,5511,522,5506,535,5517,552,5550,569,5574,589,5596,596,5596,630,5604,636,5610,660,5621,666,5623,710,5621,717,5629,764,5664,784,5695,814,5697,818,5708,945,5727,972,5798,989,5798,976,5807,966,5812,952,5837,952,5847,945,5861,935,5866,915,5831,915,5826,912,5831,905,5831,875,5817,862,5812,848,5817,838,5817,825,5924,825,5916,818,5910,814,5910,801,5950,801,5960,794,6003,794,6014,784,6020,784,6014,777,6014,764,6044,764,6047,757,6063,757,6082,747,6099,747,6107,723,6124,717,6124,710,6118,704,6113,704,6107,696,6107,693,6118,680,6118,673,6169,673,6173,666,6181,660,6197,656,6206,650,6206,643,6200,636,6206,630,6206,626,6222,613,6241,596,6246,589,6273,589,6274,582,6279,575,6296,575,6299,565,6315,565,6323,559,6329,552,6334,552,6334,535,6349,535,6353,529,6353,509,6334,498,6329,491,6323,478,6323,455,6334,448,6369,448,6378,424,6413,381,6419,370,6449,334,6468,317,6493,297,6512,280,6536,267,6550,260,6561,250,6536,219,6271,-50,6197,-127,5831,-134,5831,-177,5789,-231,5746,-231,5752,-275,5296,-292xm5837,952l5817,952,5826,959,5837,952xm5856,898l5847,898,5842,912,5831,915,5866,915,5866,912,5856,898xm5929,825l5826,825,5837,848,5861,878,5875,885,5880,885,5886,878,5897,875,5921,845,5929,838,5929,825xm5950,801l5940,801,5940,808,5950,801xm6003,794l5960,794,5970,801,5973,808,5990,808,5995,801,6003,794xm6044,764l6028,764,6028,771,6044,764xm6169,673l6124,673,6132,693,6137,696,6148,696,6156,693,6169,673xm6273,589l6246,589,6255,596,6271,596,6273,589xm6349,535l6345,535,6348,539,6349,535xm6369,448l6334,448,6339,455,6334,475,6339,478,6345,478,6369,448xm5776,-248l5746,-231,5789,-231,5776,-248xe" filled="true" fillcolor="#808285" stroked="false">
              <v:path arrowok="t"/>
              <v:fill type="solid"/>
            </v:shape>
            <v:shape style="position:absolute;left:4983;top:-292;width:1578;height:1281" coordorigin="4984,-292" coordsize="1578,1281" path="m5798,976l5806,966,5812,952,5817,952,5826,959,5847,945,5861,935,5866,915,5866,912,5856,898,5847,898,5842,912,5831,915,5826,912,5831,905,5831,875,5817,862,5812,848,5817,838,5817,825,5826,825,5837,848,5861,878,5875,885,5880,885,5886,878,5897,875,5921,845,5929,838,5929,825,5924,825,5916,818,5910,814,5910,801,5940,801,5940,808,5960,794,5970,801,5973,808,5990,808,5995,801,6003,794,6014,784,6020,784,6014,777,6014,764,6028,764,6028,771,6044,764,6047,757,6063,757,6082,747,6099,747,6107,723,6124,717,6124,710,6118,704,6113,704,6107,696,6107,693,6118,680,6118,673,6124,673,6132,693,6137,696,6148,696,6156,693,6173,666,6181,660,6197,656,6206,650,6206,643,6200,636,6206,630,6206,626,6222,613,6241,596,6246,589,6255,596,6271,596,6274,582,6279,575,6296,575,6299,565,6315,565,6323,559,6329,552,6334,552,6334,535,6345,535,6348,539,6353,529,6353,509,6334,498,6329,491,6323,478,6323,455,6334,448,6339,455,6334,475,6339,478,6345,478,6369,448,6378,425,6413,381,6419,370,6449,334,6468,317,6493,297,6512,280,6536,267,6550,260,6561,250,6536,219,6271,-50,6197,-127,5831,-134,5831,-177,5776,-248,5746,-231,5752,-275,5296,-292,5285,-278,5069,-201,4984,-97,4989,-73,4998,-66,5039,-50,5052,-36,5063,-13,5137,4,5151,24,5161,61,5197,132,5235,182,5246,219,5249,219,5271,243,5309,267,5334,287,5334,290,5347,310,5377,364,5402,364,5451,411,5457,425,5446,438,5451,448,5446,455,5451,468,5476,475,5482,509,5511,522,5506,535,5517,552,5550,569,5574,589,5596,596,5596,630,5604,636,5610,660,5621,666,5623,710,5621,717,5629,764,5664,784,5695,814,5697,818,5708,945,5727,972,5798,989,5798,976xe" filled="false" stroked="true" strokeweight=".53pt" strokecolor="#58595b">
              <v:path arrowok="t"/>
              <v:stroke dashstyle="solid"/>
            </v:shape>
            <v:shape style="position:absolute;left:4978;top:-297;width:1588;height:1292" type="#_x0000_t202" filled="false" stroked="false">
              <v:textbox inset="0,0,0,0">
                <w:txbxContent>
                  <w:p>
                    <w:pPr>
                      <w:spacing w:before="402"/>
                      <w:ind w:left="-383" w:right="0" w:firstLine="0"/>
                      <w:jc w:val="left"/>
                      <w:rPr>
                        <w:rFonts w:ascii="Calibri"/>
                        <w:sz w:val="44"/>
                      </w:rPr>
                    </w:pPr>
                    <w:r>
                      <w:rPr>
                        <w:rFonts w:ascii="Calibri"/>
                        <w:color w:val="FFFFFF"/>
                        <w:w w:val="115"/>
                        <w:sz w:val="44"/>
                        <w:shd w:fill="009CD8" w:color="auto" w:val="clear"/>
                      </w:rPr>
                      <w:t>A</w:t>
                    </w:r>
                    <w:r>
                      <w:rPr>
                        <w:rFonts w:ascii="Calibri"/>
                        <w:color w:val="FFFFFF"/>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20"/>
          <w:shd w:fill="009CD8" w:color="auto" w:val="clear"/>
        </w:rPr>
        <w:t>SOUTH CAROLIN</w:t>
      </w:r>
    </w:p>
    <w:p>
      <w:pPr>
        <w:pStyle w:val="BodyText"/>
        <w:spacing w:before="3"/>
        <w:rPr>
          <w:rFonts w:ascii="Calibri"/>
          <w:sz w:val="24"/>
        </w:rPr>
      </w:pPr>
    </w:p>
    <w:p>
      <w:pPr>
        <w:spacing w:after="0"/>
        <w:rPr>
          <w:rFonts w:ascii="Calibri"/>
          <w:sz w:val="24"/>
        </w:rPr>
        <w:sectPr>
          <w:type w:val="continuous"/>
          <w:pgSz w:w="12240" w:h="15840"/>
          <w:pgMar w:top="700" w:bottom="280" w:left="0" w:right="0"/>
        </w:sectPr>
      </w:pPr>
    </w:p>
    <w:p>
      <w:pPr>
        <w:spacing w:line="285" w:lineRule="auto" w:before="99"/>
        <w:ind w:left="760" w:right="121" w:firstLine="0"/>
        <w:jc w:val="left"/>
        <w:rPr>
          <w:sz w:val="18"/>
        </w:rPr>
      </w:pPr>
      <w:r>
        <w:rPr/>
        <w:pict>
          <v:group style="position:absolute;margin-left:0pt;margin-top:0pt;width:612pt;height:89.55pt;mso-position-horizontal-relative:page;mso-position-vertical-relative:page;z-index:-270859264"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color w:val="009CD8"/>
          <w:sz w:val="20"/>
        </w:rPr>
        <w:t>Amount of Required Physical Education: </w:t>
      </w:r>
      <w:r>
        <w:rPr>
          <w:color w:val="231F20"/>
          <w:sz w:val="18"/>
        </w:rPr>
        <w:t>The state </w:t>
      </w:r>
      <w:r>
        <w:rPr>
          <w:color w:val="231F20"/>
          <w:spacing w:val="-3"/>
          <w:sz w:val="18"/>
        </w:rPr>
        <w:t>requires </w:t>
      </w:r>
      <w:r>
        <w:rPr>
          <w:color w:val="231F20"/>
          <w:sz w:val="18"/>
        </w:rPr>
        <w:t>students to take physical education for 60 minutes per</w:t>
      </w:r>
      <w:r>
        <w:rPr>
          <w:color w:val="231F20"/>
          <w:spacing w:val="-19"/>
          <w:sz w:val="18"/>
        </w:rPr>
        <w:t> </w:t>
      </w:r>
      <w:r>
        <w:rPr>
          <w:color w:val="231F20"/>
          <w:sz w:val="18"/>
        </w:rPr>
        <w:t>week</w:t>
      </w:r>
    </w:p>
    <w:p>
      <w:pPr>
        <w:pStyle w:val="BodyText"/>
        <w:spacing w:line="304" w:lineRule="auto" w:before="17"/>
        <w:ind w:left="759" w:right="405"/>
      </w:pPr>
      <w:r>
        <w:rPr>
          <w:color w:val="231F20"/>
        </w:rPr>
        <w:t>in grades K-5.</w:t>
      </w:r>
      <w:r>
        <w:rPr>
          <w:color w:val="231F20"/>
          <w:position w:val="6"/>
          <w:sz w:val="10"/>
        </w:rPr>
        <w:t>279  </w:t>
      </w:r>
      <w:r>
        <w:rPr>
          <w:color w:val="231F20"/>
        </w:rPr>
        <w:t>Middle school/junior high school students are required to take physical education in grades 6-8, but the state does not have a requirement for the minimum number</w:t>
      </w:r>
      <w:r>
        <w:rPr>
          <w:color w:val="231F20"/>
          <w:spacing w:val="-22"/>
        </w:rPr>
        <w:t> </w:t>
      </w:r>
      <w:r>
        <w:rPr>
          <w:color w:val="231F20"/>
        </w:rPr>
        <w:t>of minutes.</w:t>
      </w:r>
      <w:r>
        <w:rPr>
          <w:color w:val="231F20"/>
          <w:position w:val="6"/>
          <w:sz w:val="10"/>
        </w:rPr>
        <w:t>280 </w:t>
      </w:r>
      <w:r>
        <w:rPr>
          <w:color w:val="231F20"/>
        </w:rPr>
        <w:t>High schools are required to provide students with physical education and students must earn physical education credit for graduation. The state enforces physical education requirements using an annual legislative compliance</w:t>
      </w:r>
      <w:r>
        <w:rPr>
          <w:color w:val="231F20"/>
          <w:spacing w:val="-7"/>
        </w:rPr>
        <w:t> </w:t>
      </w:r>
      <w:r>
        <w:rPr>
          <w:color w:val="231F20"/>
        </w:rPr>
        <w:t>report.</w:t>
      </w:r>
    </w:p>
    <w:p>
      <w:pPr>
        <w:pStyle w:val="BodyText"/>
        <w:spacing w:before="10"/>
        <w:rPr>
          <w:sz w:val="15"/>
        </w:rPr>
      </w:pPr>
    </w:p>
    <w:p>
      <w:pPr>
        <w:pStyle w:val="BodyText"/>
        <w:spacing w:line="300" w:lineRule="auto" w:before="1"/>
        <w:ind w:left="760" w:right="6" w:hanging="1"/>
      </w:pPr>
      <w:r>
        <w:rPr>
          <w:rFonts w:ascii="Franklin Gothic Demi"/>
          <w:color w:val="009CD8"/>
          <w:sz w:val="20"/>
        </w:rPr>
        <w:t>Physical Education Equipment and Facilities: </w:t>
      </w:r>
      <w:r>
        <w:rPr>
          <w:color w:val="231F20"/>
        </w:rPr>
        <w:t>The state annually assesses the availability of appropriate equipment and adequate facilities for students to engage in required physical education instruction. Based on these assessments, 92 percent of schools currently have adequate equipment and facilities.</w:t>
      </w:r>
    </w:p>
    <w:p>
      <w:pPr>
        <w:spacing w:line="285" w:lineRule="auto" w:before="179"/>
        <w:ind w:left="759" w:right="6" w:firstLine="0"/>
        <w:jc w:val="left"/>
        <w:rPr>
          <w:sz w:val="10"/>
        </w:rPr>
      </w:pPr>
      <w:r>
        <w:rPr>
          <w:rFonts w:ascii="Franklin Gothic Demi"/>
          <w:color w:val="009CD8"/>
          <w:sz w:val="20"/>
        </w:rPr>
        <w:t>High School Graduation Requirements: </w:t>
      </w:r>
      <w:r>
        <w:rPr>
          <w:color w:val="231F20"/>
          <w:sz w:val="18"/>
        </w:rPr>
        <w:t>The state requires students to earn 1.0 credit in physical education for graduation.</w:t>
      </w:r>
      <w:r>
        <w:rPr>
          <w:color w:val="231F20"/>
          <w:position w:val="6"/>
          <w:sz w:val="10"/>
        </w:rPr>
        <w:t>281</w:t>
      </w:r>
    </w:p>
    <w:p>
      <w:pPr>
        <w:pStyle w:val="BodyText"/>
        <w:spacing w:before="10"/>
        <w:rPr>
          <w:sz w:val="16"/>
        </w:rPr>
      </w:pPr>
    </w:p>
    <w:p>
      <w:pPr>
        <w:pStyle w:val="BodyText"/>
        <w:spacing w:line="295" w:lineRule="auto"/>
        <w:ind w:left="760" w:right="6" w:hanging="1"/>
        <w:rPr>
          <w:sz w:val="10"/>
        </w:rPr>
      </w:pPr>
      <w:r>
        <w:rPr>
          <w:rFonts w:ascii="Franklin Gothic Demi"/>
          <w:color w:val="009CD8"/>
          <w:sz w:val="20"/>
        </w:rPr>
        <w:t>Substitutions: </w:t>
      </w:r>
      <w:r>
        <w:rPr>
          <w:color w:val="231F20"/>
        </w:rPr>
        <w:t>The state permits school districts or schools to allow students to substitute Junior Reserve Officer Training Corps (JROTC) for required physical education credit.</w:t>
      </w:r>
      <w:r>
        <w:rPr>
          <w:color w:val="231F20"/>
          <w:position w:val="6"/>
          <w:sz w:val="10"/>
        </w:rPr>
        <w:t>282</w:t>
      </w:r>
    </w:p>
    <w:p>
      <w:pPr>
        <w:pStyle w:val="BodyText"/>
        <w:spacing w:before="2"/>
        <w:rPr>
          <w:sz w:val="16"/>
        </w:rPr>
      </w:pPr>
    </w:p>
    <w:p>
      <w:pPr>
        <w:pStyle w:val="BodyText"/>
        <w:spacing w:line="302" w:lineRule="auto"/>
        <w:ind w:left="759" w:right="84"/>
        <w:rPr>
          <w:sz w:val="10"/>
        </w:rPr>
      </w:pPr>
      <w:r>
        <w:rPr>
          <w:rFonts w:ascii="Franklin Gothic Demi"/>
          <w:color w:val="009CD8"/>
          <w:sz w:val="20"/>
        </w:rPr>
        <w:t>Exemptions/Waivers: </w:t>
      </w:r>
      <w:r>
        <w:rPr>
          <w:color w:val="231F20"/>
        </w:rPr>
        <w:t>The state permits schools or school districts to allow students to apply for an exemption from required physical education by seeking an exemption from the local school board. Requests may be granted for medical reasons (supported by a physician statement) or religious reasons. If granted, the local school board encourages the student to take an alternative course such as instruction in health education or lifestyle modification.</w:t>
      </w:r>
      <w:r>
        <w:rPr>
          <w:color w:val="231F20"/>
          <w:position w:val="6"/>
          <w:sz w:val="10"/>
        </w:rPr>
        <w:t>283</w:t>
      </w:r>
    </w:p>
    <w:p>
      <w:pPr>
        <w:pStyle w:val="BodyText"/>
        <w:spacing w:line="297" w:lineRule="auto" w:before="174"/>
        <w:ind w:left="760" w:right="-4" w:hanging="1"/>
      </w:pPr>
      <w:r>
        <w:rPr>
          <w:rFonts w:ascii="Franklin Gothic Demi"/>
          <w:color w:val="009CD8"/>
          <w:sz w:val="20"/>
        </w:rPr>
        <w:t>Physical Activity: </w:t>
      </w:r>
      <w:r>
        <w:rPr>
          <w:color w:val="231F20"/>
        </w:rPr>
        <w:t>The state does not require elementary schools to provide daily recess, but it requires that school districts or schools have a minimum of 90 minutes per week of physical</w:t>
      </w:r>
      <w:r>
        <w:rPr>
          <w:color w:val="231F20"/>
          <w:spacing w:val="-31"/>
        </w:rPr>
        <w:t> </w:t>
      </w:r>
      <w:r>
        <w:rPr>
          <w:color w:val="231F20"/>
        </w:rPr>
        <w:t>activity time for elementary school students (for a total of 150</w:t>
      </w:r>
      <w:r>
        <w:rPr>
          <w:color w:val="231F20"/>
          <w:spacing w:val="-13"/>
        </w:rPr>
        <w:t> </w:t>
      </w:r>
      <w:r>
        <w:rPr>
          <w:color w:val="231F20"/>
        </w:rPr>
        <w:t>minutes</w:t>
      </w:r>
    </w:p>
    <w:p>
      <w:pPr>
        <w:pStyle w:val="BodyText"/>
        <w:spacing w:line="304" w:lineRule="auto" w:before="9"/>
        <w:ind w:left="759" w:right="94"/>
      </w:pPr>
      <w:r>
        <w:rPr>
          <w:color w:val="231F20"/>
        </w:rPr>
        <w:t>per week between physical education and physical activity).</w:t>
      </w:r>
      <w:r>
        <w:rPr>
          <w:color w:val="231F20"/>
          <w:position w:val="6"/>
          <w:sz w:val="10"/>
        </w:rPr>
        <w:t>284 </w:t>
      </w:r>
      <w:r>
        <w:rPr>
          <w:color w:val="231F20"/>
        </w:rPr>
        <w:t>The state does not require a minimum amount of physical activity time for middle school/junior high or high school students. Classroom physical activity breaks are not required. The state does not prohibit the use of withholding physical activity, including recess, as punishment for disciplinary reasons, nor does it prohibit using physical activity as punishment for inappropriate behavior.</w:t>
      </w:r>
    </w:p>
    <w:p>
      <w:pPr>
        <w:pStyle w:val="BodyText"/>
        <w:spacing w:before="10"/>
        <w:rPr>
          <w:sz w:val="15"/>
        </w:rPr>
      </w:pPr>
    </w:p>
    <w:p>
      <w:pPr>
        <w:spacing w:line="285" w:lineRule="auto" w:before="0"/>
        <w:ind w:left="759" w:right="6" w:firstLine="0"/>
        <w:jc w:val="left"/>
        <w:rPr>
          <w:sz w:val="18"/>
        </w:rPr>
      </w:pPr>
      <w:r>
        <w:rPr>
          <w:rFonts w:ascii="Franklin Gothic Demi"/>
          <w:color w:val="009CD8"/>
          <w:sz w:val="20"/>
        </w:rPr>
        <w:t>Local School Wellness Policy: </w:t>
      </w:r>
      <w:r>
        <w:rPr>
          <w:color w:val="231F20"/>
          <w:sz w:val="18"/>
        </w:rPr>
        <w:t>The state requires schools or school districts to provide their local school wellness policy to the</w:t>
      </w:r>
    </w:p>
    <w:p>
      <w:pPr>
        <w:pStyle w:val="BodyText"/>
        <w:spacing w:line="304" w:lineRule="auto" w:before="100"/>
        <w:ind w:left="410" w:right="442"/>
      </w:pPr>
      <w:r>
        <w:rPr/>
        <w:br w:type="column"/>
      </w:r>
      <w:r>
        <w:rPr>
          <w:color w:val="231F20"/>
        </w:rPr>
        <w:t>state education agency, but does not require them to post the policy online for the public. The department of education monitors the implementation of local school wellness policies.</w:t>
      </w:r>
    </w:p>
    <w:p>
      <w:pPr>
        <w:pStyle w:val="BodyText"/>
        <w:spacing w:line="285" w:lineRule="auto" w:before="178"/>
        <w:ind w:left="410" w:right="721"/>
      </w:pPr>
      <w:r>
        <w:rPr>
          <w:rFonts w:ascii="Franklin Gothic Demi"/>
          <w:color w:val="009CD8"/>
          <w:sz w:val="20"/>
        </w:rPr>
        <w:t>State Standards: </w:t>
      </w:r>
      <w:r>
        <w:rPr>
          <w:color w:val="231F20"/>
        </w:rPr>
        <w:t>The state has adopted standards for physical education. </w:t>
      </w:r>
      <w:hyperlink r:id="rId231">
        <w:r>
          <w:rPr>
            <w:color w:val="25408F"/>
            <w:u w:val="single" w:color="25408F"/>
          </w:rPr>
          <w:t>The standards</w:t>
        </w:r>
        <w:r>
          <w:rPr>
            <w:color w:val="25408F"/>
          </w:rPr>
          <w:t> </w:t>
        </w:r>
      </w:hyperlink>
      <w:r>
        <w:rPr>
          <w:color w:val="231F20"/>
        </w:rPr>
        <w:t>were last revised in 2014.</w:t>
      </w:r>
    </w:p>
    <w:p>
      <w:pPr>
        <w:pStyle w:val="Heading5"/>
        <w:spacing w:before="171"/>
        <w:ind w:left="590"/>
      </w:pPr>
      <w:r>
        <w:rPr>
          <w:color w:val="58595B"/>
        </w:rPr>
        <w:t>Areas addressed in the standards include:</w:t>
      </w:r>
    </w:p>
    <w:p>
      <w:pPr>
        <w:spacing w:line="285" w:lineRule="auto" w:before="110"/>
        <w:ind w:left="590" w:right="721"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2"/>
        <w:ind w:left="590" w:right="721"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2"/>
        <w:ind w:left="590"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4"/>
        <w:ind w:left="590"/>
      </w:pPr>
      <w:r>
        <w:rPr>
          <w:color w:val="231F20"/>
        </w:rPr>
        <w:t>maintain a health-enhancing level of physical activity and fitness</w:t>
      </w:r>
    </w:p>
    <w:p>
      <w:pPr>
        <w:pStyle w:val="BodyText"/>
        <w:spacing w:before="7"/>
      </w:pPr>
    </w:p>
    <w:p>
      <w:pPr>
        <w:spacing w:line="285" w:lineRule="auto" w:before="0"/>
        <w:ind w:left="590" w:right="721"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2"/>
        <w:ind w:left="590" w:right="721"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0"/>
        <w:rPr>
          <w:sz w:val="16"/>
        </w:rPr>
      </w:pPr>
    </w:p>
    <w:p>
      <w:pPr>
        <w:pStyle w:val="BodyText"/>
        <w:spacing w:line="302" w:lineRule="auto"/>
        <w:ind w:left="410" w:right="929"/>
      </w:pPr>
      <w:r>
        <w:rPr>
          <w:rFonts w:ascii="Franklin Gothic Demi"/>
          <w:color w:val="009CD8"/>
          <w:sz w:val="20"/>
        </w:rPr>
        <w:t>State Curriculum: </w:t>
      </w:r>
      <w:r>
        <w:rPr>
          <w:color w:val="231F20"/>
        </w:rPr>
        <w:t>The state requires school districts and schools to use a curriculum aligned with the state standards for physical education,</w:t>
      </w:r>
      <w:r>
        <w:rPr>
          <w:color w:val="231F20"/>
          <w:position w:val="6"/>
          <w:sz w:val="10"/>
        </w:rPr>
        <w:t>285 </w:t>
      </w:r>
      <w:r>
        <w:rPr>
          <w:color w:val="231F20"/>
        </w:rPr>
        <w:t>but does not require a specific curriculum. Curriculum must be reviewed and/or revised every seven years. In the past year the state has distributed lesson plans or learning activities for physical education to schools and school districts. It has promoted use of the Physical Education Curriculum Analysis Tool (PECAT) to schools or school districts through professional</w:t>
      </w:r>
    </w:p>
    <w:p>
      <w:pPr>
        <w:pStyle w:val="BodyText"/>
        <w:spacing w:line="304" w:lineRule="auto" w:before="2"/>
        <w:ind w:left="410" w:right="442"/>
      </w:pPr>
      <w:r>
        <w:rPr>
          <w:color w:val="231F20"/>
        </w:rPr>
        <w:t>development sessions sponsored by the Centers for Disease Control and Prevention (CDC) and presentation(s) on the tool’s use at state conferences or meetings.</w:t>
      </w:r>
    </w:p>
    <w:p>
      <w:pPr>
        <w:spacing w:line="295" w:lineRule="auto" w:before="178"/>
        <w:ind w:left="410" w:right="721" w:firstLine="0"/>
        <w:jc w:val="left"/>
        <w:rPr>
          <w:sz w:val="18"/>
        </w:rPr>
      </w:pPr>
      <w:r>
        <w:rPr>
          <w:rFonts w:ascii="Franklin Gothic Demi" w:hAnsi="Franklin Gothic Demi"/>
          <w:color w:val="009CD8"/>
          <w:sz w:val="20"/>
        </w:rPr>
        <w:t>State Funding for Physical Education Programs: </w:t>
      </w:r>
      <w:r>
        <w:rPr>
          <w:color w:val="231F20"/>
          <w:sz w:val="18"/>
        </w:rPr>
        <w:t>General education funding is available for the state’s physical education programs in school districts and schools. Additional funding</w:t>
      </w:r>
    </w:p>
    <w:p>
      <w:pPr>
        <w:pStyle w:val="BodyText"/>
        <w:spacing w:line="304" w:lineRule="auto" w:before="8"/>
        <w:ind w:left="410" w:right="959"/>
      </w:pPr>
      <w:r>
        <w:rPr>
          <w:color w:val="231F20"/>
        </w:rPr>
        <w:t>is available from Student Health and Fitness Act legislation, which</w:t>
      </w:r>
      <w:r>
        <w:rPr>
          <w:color w:val="231F20"/>
          <w:spacing w:val="-6"/>
        </w:rPr>
        <w:t> </w:t>
      </w:r>
      <w:r>
        <w:rPr>
          <w:color w:val="231F20"/>
        </w:rPr>
        <w:t>provides</w:t>
      </w:r>
      <w:r>
        <w:rPr>
          <w:color w:val="231F20"/>
          <w:spacing w:val="-6"/>
        </w:rPr>
        <w:t> </w:t>
      </w:r>
      <w:r>
        <w:rPr>
          <w:color w:val="231F20"/>
        </w:rPr>
        <w:t>funds</w:t>
      </w:r>
      <w:r>
        <w:rPr>
          <w:color w:val="231F20"/>
          <w:spacing w:val="-4"/>
        </w:rPr>
        <w:t> </w:t>
      </w:r>
      <w:r>
        <w:rPr>
          <w:color w:val="231F20"/>
        </w:rPr>
        <w:t>to</w:t>
      </w:r>
      <w:r>
        <w:rPr>
          <w:color w:val="231F20"/>
          <w:spacing w:val="-5"/>
        </w:rPr>
        <w:t> </w:t>
      </w:r>
      <w:r>
        <w:rPr>
          <w:color w:val="231F20"/>
        </w:rPr>
        <w:t>hire</w:t>
      </w:r>
      <w:r>
        <w:rPr>
          <w:color w:val="231F20"/>
          <w:spacing w:val="-6"/>
        </w:rPr>
        <w:t> </w:t>
      </w:r>
      <w:r>
        <w:rPr>
          <w:color w:val="231F20"/>
        </w:rPr>
        <w:t>additional</w:t>
      </w:r>
      <w:r>
        <w:rPr>
          <w:color w:val="231F20"/>
          <w:spacing w:val="-4"/>
        </w:rPr>
        <w:t> </w:t>
      </w:r>
      <w:r>
        <w:rPr>
          <w:color w:val="231F20"/>
        </w:rPr>
        <w:t>elementary</w:t>
      </w:r>
      <w:r>
        <w:rPr>
          <w:color w:val="231F20"/>
          <w:spacing w:val="-6"/>
        </w:rPr>
        <w:t> </w:t>
      </w:r>
      <w:r>
        <w:rPr>
          <w:color w:val="231F20"/>
        </w:rPr>
        <w:t>level</w:t>
      </w:r>
      <w:r>
        <w:rPr>
          <w:color w:val="231F20"/>
          <w:spacing w:val="-4"/>
        </w:rPr>
        <w:t> </w:t>
      </w:r>
      <w:r>
        <w:rPr>
          <w:color w:val="231F20"/>
        </w:rPr>
        <w:t>physical</w:t>
      </w:r>
    </w:p>
    <w:p>
      <w:pPr>
        <w:pStyle w:val="BodyText"/>
        <w:spacing w:line="304" w:lineRule="auto" w:before="1"/>
        <w:ind w:left="410" w:right="778"/>
        <w:jc w:val="both"/>
      </w:pPr>
      <w:r>
        <w:rPr>
          <w:color w:val="231F20"/>
        </w:rPr>
        <w:t>education teachers in order to reduce student-to-teacher ratios</w:t>
      </w:r>
      <w:r>
        <w:rPr>
          <w:color w:val="231F20"/>
          <w:spacing w:val="-20"/>
        </w:rPr>
        <w:t> </w:t>
      </w:r>
      <w:r>
        <w:rPr>
          <w:color w:val="231F20"/>
        </w:rPr>
        <w:t>and offer at least 60 minutes per week of physical education. The</w:t>
      </w:r>
      <w:r>
        <w:rPr>
          <w:color w:val="231F20"/>
          <w:spacing w:val="-26"/>
        </w:rPr>
        <w:t> </w:t>
      </w:r>
      <w:r>
        <w:rPr>
          <w:color w:val="231F20"/>
        </w:rPr>
        <w:t>funds may also be used for salaries and physical activity</w:t>
      </w:r>
      <w:r>
        <w:rPr>
          <w:color w:val="231F20"/>
          <w:spacing w:val="-13"/>
        </w:rPr>
        <w:t> </w:t>
      </w:r>
      <w:r>
        <w:rPr>
          <w:color w:val="231F20"/>
        </w:rPr>
        <w:t>opportunities.</w:t>
      </w:r>
    </w:p>
    <w:p>
      <w:pPr>
        <w:pStyle w:val="BodyText"/>
        <w:spacing w:before="178"/>
        <w:ind w:left="410"/>
        <w:jc w:val="both"/>
      </w:pPr>
      <w:r>
        <w:rPr>
          <w:rFonts w:ascii="Franklin Gothic Demi" w:hAnsi="Franklin Gothic Demi"/>
          <w:color w:val="009CD8"/>
          <w:sz w:val="20"/>
        </w:rPr>
        <w:t>Class Size: </w:t>
      </w:r>
      <w:r>
        <w:rPr>
          <w:color w:val="231F20"/>
        </w:rPr>
        <w:t>The state’s required student-teacher ratio in a physical</w:t>
      </w:r>
    </w:p>
    <w:p>
      <w:pPr>
        <w:pStyle w:val="BodyText"/>
        <w:spacing w:before="45"/>
        <w:ind w:left="410"/>
        <w:jc w:val="both"/>
      </w:pPr>
      <w:r>
        <w:rPr>
          <w:color w:val="231F20"/>
        </w:rPr>
        <w:t>education class may not exceed 28:1. The ratio is designed to provide</w:t>
      </w:r>
    </w:p>
    <w:p>
      <w:pPr>
        <w:spacing w:after="0"/>
        <w:jc w:val="both"/>
        <w:sectPr>
          <w:type w:val="continuous"/>
          <w:pgSz w:w="12240" w:h="15840"/>
          <w:pgMar w:top="700" w:bottom="280" w:left="0" w:right="0"/>
          <w:cols w:num="2" w:equalWidth="0">
            <w:col w:w="5906" w:space="40"/>
            <w:col w:w="6294"/>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after="0"/>
        <w:sectPr>
          <w:footerReference w:type="default" r:id="rId232"/>
          <w:pgSz w:w="12240" w:h="15840"/>
          <w:pgMar w:footer="570" w:header="0" w:top="0" w:bottom="760" w:left="0" w:right="0"/>
        </w:sectPr>
      </w:pPr>
    </w:p>
    <w:p>
      <w:pPr>
        <w:pStyle w:val="BodyText"/>
        <w:spacing w:line="304" w:lineRule="auto" w:before="101"/>
        <w:ind w:left="719" w:right="-18"/>
        <w:rPr>
          <w:sz w:val="10"/>
        </w:rPr>
      </w:pPr>
      <w:r>
        <w:rPr/>
        <w:pict>
          <v:shape style="position:absolute;margin-left:17.2672pt;margin-top:-102.003281pt;width:35.6pt;height:91.05pt;mso-position-horizontal-relative:page;mso-position-vertical-relative:paragraph;z-index:252108800"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color w:val="231F20"/>
          <w:spacing w:val="-2"/>
        </w:rPr>
        <w:t>K-5 </w:t>
      </w:r>
      <w:r>
        <w:rPr>
          <w:color w:val="231F20"/>
        </w:rPr>
        <w:t>students with scheduled </w:t>
      </w:r>
      <w:r>
        <w:rPr>
          <w:color w:val="231F20"/>
          <w:spacing w:val="-3"/>
        </w:rPr>
        <w:t>physical </w:t>
      </w:r>
      <w:r>
        <w:rPr>
          <w:color w:val="231F20"/>
        </w:rPr>
        <w:t>education either every </w:t>
      </w:r>
      <w:r>
        <w:rPr>
          <w:color w:val="231F20"/>
          <w:spacing w:val="-3"/>
        </w:rPr>
        <w:t>day </w:t>
      </w:r>
      <w:r>
        <w:rPr>
          <w:color w:val="231F20"/>
        </w:rPr>
        <w:t>or on </w:t>
      </w:r>
      <w:r>
        <w:rPr>
          <w:color w:val="231F20"/>
          <w:spacing w:val="-3"/>
        </w:rPr>
        <w:t>alternate days throughout </w:t>
      </w:r>
      <w:r>
        <w:rPr>
          <w:color w:val="231F20"/>
        </w:rPr>
        <w:t>the school </w:t>
      </w:r>
      <w:r>
        <w:rPr>
          <w:color w:val="231F20"/>
          <w:spacing w:val="-4"/>
        </w:rPr>
        <w:t>year.</w:t>
      </w:r>
      <w:r>
        <w:rPr>
          <w:color w:val="231F20"/>
          <w:spacing w:val="-4"/>
          <w:position w:val="6"/>
          <w:sz w:val="10"/>
        </w:rPr>
        <w:t>286 </w:t>
      </w:r>
      <w:r>
        <w:rPr>
          <w:color w:val="231F20"/>
          <w:spacing w:val="-3"/>
        </w:rPr>
        <w:t>For </w:t>
      </w:r>
      <w:r>
        <w:rPr>
          <w:color w:val="231F20"/>
        </w:rPr>
        <w:t>grades 6-8, a maximum of 40 students per period with a </w:t>
      </w:r>
      <w:r>
        <w:rPr>
          <w:color w:val="231F20"/>
          <w:spacing w:val="-3"/>
        </w:rPr>
        <w:t>total teaching </w:t>
      </w:r>
      <w:r>
        <w:rPr>
          <w:color w:val="231F20"/>
        </w:rPr>
        <w:t>load of </w:t>
      </w:r>
      <w:r>
        <w:rPr>
          <w:color w:val="231F20"/>
          <w:spacing w:val="-5"/>
        </w:rPr>
        <w:t>240 </w:t>
      </w:r>
      <w:r>
        <w:rPr>
          <w:color w:val="231F20"/>
        </w:rPr>
        <w:t>students daily is </w:t>
      </w:r>
      <w:r>
        <w:rPr>
          <w:color w:val="231F20"/>
          <w:spacing w:val="-3"/>
        </w:rPr>
        <w:t>permitted for physical </w:t>
      </w:r>
      <w:r>
        <w:rPr>
          <w:color w:val="231F20"/>
        </w:rPr>
        <w:t>education </w:t>
      </w:r>
      <w:r>
        <w:rPr>
          <w:color w:val="231F20"/>
          <w:spacing w:val="-3"/>
        </w:rPr>
        <w:t>teachers.</w:t>
      </w:r>
      <w:r>
        <w:rPr>
          <w:color w:val="231F20"/>
          <w:spacing w:val="-3"/>
          <w:position w:val="6"/>
          <w:sz w:val="10"/>
        </w:rPr>
        <w:t>287</w:t>
      </w:r>
    </w:p>
    <w:p>
      <w:pPr>
        <w:pStyle w:val="Heading5"/>
        <w:spacing w:before="178"/>
        <w:ind w:left="720"/>
        <w:rPr>
          <w:rFonts w:ascii="Franklin Gothic Book"/>
          <w:sz w:val="18"/>
        </w:rPr>
      </w:pPr>
      <w:r>
        <w:rPr>
          <w:color w:val="009CD8"/>
        </w:rPr>
        <w:t>Grade Point Average (GPA): </w:t>
      </w:r>
      <w:r>
        <w:rPr>
          <w:rFonts w:ascii="Franklin Gothic Book"/>
          <w:color w:val="231F20"/>
          <w:sz w:val="18"/>
        </w:rPr>
        <w:t>N/A</w:t>
      </w:r>
    </w:p>
    <w:p>
      <w:pPr>
        <w:pStyle w:val="BodyText"/>
        <w:spacing w:before="4"/>
        <w:rPr>
          <w:sz w:val="19"/>
        </w:rPr>
      </w:pPr>
    </w:p>
    <w:p>
      <w:pPr>
        <w:spacing w:line="295" w:lineRule="auto" w:before="0"/>
        <w:ind w:left="719" w:right="-1" w:firstLine="0"/>
        <w:jc w:val="left"/>
        <w:rPr>
          <w:sz w:val="18"/>
        </w:rPr>
      </w:pPr>
      <w:r>
        <w:rPr>
          <w:rFonts w:ascii="Franklin Gothic Demi"/>
          <w:color w:val="009CD8"/>
          <w:sz w:val="20"/>
        </w:rPr>
        <w:t>Online Physical Education Courses: </w:t>
      </w:r>
      <w:r>
        <w:rPr>
          <w:color w:val="231F20"/>
          <w:sz w:val="18"/>
        </w:rPr>
        <w:t>The state allows students to earn required physical education credits through online physical education courses.</w:t>
      </w:r>
    </w:p>
    <w:p>
      <w:pPr>
        <w:pStyle w:val="BodyText"/>
        <w:spacing w:before="2"/>
        <w:rPr>
          <w:sz w:val="16"/>
        </w:rPr>
      </w:pPr>
    </w:p>
    <w:p>
      <w:pPr>
        <w:pStyle w:val="BodyText"/>
        <w:spacing w:line="304" w:lineRule="auto"/>
        <w:ind w:left="719" w:right="90"/>
      </w:pPr>
      <w:r>
        <w:rPr>
          <w:rFonts w:ascii="Franklin Gothic Demi" w:hAnsi="Franklin Gothic Demi"/>
          <w:color w:val="009CD8"/>
          <w:sz w:val="20"/>
        </w:rPr>
        <w:t>Student Assessment </w:t>
      </w:r>
      <w:r>
        <w:rPr>
          <w:rFonts w:ascii="Franklin Gothic Demi" w:hAnsi="Franklin Gothic Demi"/>
          <w:color w:val="009CD8"/>
          <w:spacing w:val="2"/>
          <w:sz w:val="20"/>
        </w:rPr>
        <w:t>Requirements: </w:t>
      </w:r>
      <w:r>
        <w:rPr>
          <w:color w:val="231F20"/>
        </w:rPr>
        <w:t>The state requires schools to perform student assessment in grades 2, 5, 8, and high school using the South Carolina Physical Education Assessment. The purpose is to assess effectiveness of the school’s physical education program and its adherence to the state curriculum standards. The state department of education must develop a procedure for calculating a district and school physical education program effectiveness score, which is reported to the education community through the district and school report card.</w:t>
      </w:r>
      <w:r>
        <w:rPr>
          <w:color w:val="231F20"/>
          <w:position w:val="6"/>
          <w:sz w:val="10"/>
        </w:rPr>
        <w:t>288 </w:t>
      </w:r>
      <w:r>
        <w:rPr>
          <w:color w:val="231F20"/>
        </w:rPr>
        <w:t>At the  time of this report, the state assessment was inactive due to lack  of</w:t>
      </w:r>
      <w:r>
        <w:rPr>
          <w:color w:val="231F20"/>
          <w:spacing w:val="3"/>
        </w:rPr>
        <w:t> </w:t>
      </w:r>
      <w:r>
        <w:rPr>
          <w:color w:val="231F20"/>
        </w:rPr>
        <w:t>funding.</w:t>
      </w:r>
    </w:p>
    <w:p>
      <w:pPr>
        <w:pStyle w:val="BodyText"/>
        <w:spacing w:line="295" w:lineRule="auto" w:before="163"/>
        <w:ind w:left="720" w:right="218" w:hanging="1"/>
      </w:pPr>
      <w:r>
        <w:rPr>
          <w:rFonts w:ascii="Franklin Gothic Demi" w:hAnsi="Franklin Gothic Demi"/>
          <w:color w:val="009CD8"/>
          <w:sz w:val="20"/>
        </w:rPr>
        <w:t>Fitness Assessment: </w:t>
      </w:r>
      <w:r>
        <w:rPr>
          <w:color w:val="231F20"/>
        </w:rPr>
        <w:t>The state requires student physical fitness status to be reported to his/her parent or guardian during the student’s physical education courses in grades 5, 8, and high</w:t>
      </w:r>
    </w:p>
    <w:p>
      <w:pPr>
        <w:pStyle w:val="BodyText"/>
        <w:spacing w:line="304" w:lineRule="auto" w:before="8"/>
        <w:ind w:left="720" w:right="-4"/>
      </w:pPr>
      <w:r>
        <w:rPr>
          <w:color w:val="231F20"/>
        </w:rPr>
        <w:t>school.</w:t>
      </w:r>
      <w:r>
        <w:rPr>
          <w:color w:val="231F20"/>
          <w:position w:val="6"/>
          <w:sz w:val="10"/>
        </w:rPr>
        <w:t>289 </w:t>
      </w:r>
      <w:r>
        <w:rPr>
          <w:color w:val="231F20"/>
        </w:rPr>
        <w:t>Use of a specific assessment tool is not required. Data are shared at the school level (e.g., with students, parents, principal) and with the school district, the state department of health, and the state department of education.</w:t>
      </w:r>
    </w:p>
    <w:p>
      <w:pPr>
        <w:spacing w:before="178"/>
        <w:ind w:left="720" w:right="0" w:firstLine="0"/>
        <w:jc w:val="left"/>
        <w:rPr>
          <w:sz w:val="18"/>
        </w:rPr>
      </w:pPr>
      <w:r>
        <w:rPr>
          <w:rFonts w:ascii="Franklin Gothic Demi"/>
          <w:color w:val="009CD8"/>
          <w:sz w:val="20"/>
        </w:rPr>
        <w:t>Body Mass Index (BMI): </w:t>
      </w:r>
      <w:r>
        <w:rPr>
          <w:color w:val="231F20"/>
          <w:sz w:val="18"/>
        </w:rPr>
        <w:t>The state does not require schools</w:t>
      </w:r>
    </w:p>
    <w:p>
      <w:pPr>
        <w:pStyle w:val="BodyText"/>
        <w:spacing w:line="304" w:lineRule="auto" w:before="45"/>
        <w:ind w:left="719" w:right="-6"/>
      </w:pPr>
      <w:r>
        <w:rPr>
          <w:color w:val="231F20"/>
        </w:rPr>
        <w:t>to collect student BMI or height and weight, but provides model policies, policy guidance, or other materials to inform any school or district policy on this screening.</w:t>
      </w:r>
    </w:p>
    <w:p>
      <w:pPr>
        <w:spacing w:line="297" w:lineRule="auto" w:before="178"/>
        <w:ind w:left="720" w:right="24" w:hanging="1"/>
        <w:jc w:val="left"/>
        <w:rPr>
          <w:sz w:val="18"/>
        </w:rPr>
      </w:pPr>
      <w:r>
        <w:rPr>
          <w:rFonts w:ascii="Franklin Gothic Demi"/>
          <w:color w:val="009CD8"/>
          <w:sz w:val="20"/>
        </w:rPr>
        <w:t>Certification/Licensure of Physical Education </w:t>
      </w:r>
      <w:r>
        <w:rPr>
          <w:rFonts w:ascii="Franklin Gothic Demi"/>
          <w:color w:val="009CD8"/>
          <w:spacing w:val="-4"/>
          <w:sz w:val="20"/>
        </w:rPr>
        <w:t>Teachers: </w:t>
      </w:r>
      <w:r>
        <w:rPr>
          <w:color w:val="231F20"/>
          <w:sz w:val="18"/>
        </w:rPr>
        <w:t>The </w:t>
      </w:r>
      <w:r>
        <w:rPr>
          <w:color w:val="231F20"/>
          <w:spacing w:val="-3"/>
          <w:sz w:val="18"/>
        </w:rPr>
        <w:t>state </w:t>
      </w:r>
      <w:r>
        <w:rPr>
          <w:color w:val="231F20"/>
          <w:sz w:val="18"/>
        </w:rPr>
        <w:t>requires </w:t>
      </w:r>
      <w:r>
        <w:rPr>
          <w:color w:val="231F20"/>
          <w:spacing w:val="-3"/>
          <w:sz w:val="18"/>
        </w:rPr>
        <w:t>physical </w:t>
      </w:r>
      <w:r>
        <w:rPr>
          <w:color w:val="231F20"/>
          <w:sz w:val="18"/>
        </w:rPr>
        <w:t>education teachers </w:t>
      </w:r>
      <w:r>
        <w:rPr>
          <w:color w:val="231F20"/>
          <w:spacing w:val="-3"/>
          <w:sz w:val="18"/>
        </w:rPr>
        <w:t>to </w:t>
      </w:r>
      <w:r>
        <w:rPr>
          <w:color w:val="231F20"/>
          <w:sz w:val="18"/>
        </w:rPr>
        <w:t>be </w:t>
      </w:r>
      <w:r>
        <w:rPr>
          <w:color w:val="231F20"/>
          <w:spacing w:val="-3"/>
          <w:sz w:val="18"/>
        </w:rPr>
        <w:t>state </w:t>
      </w:r>
      <w:r>
        <w:rPr>
          <w:color w:val="231F20"/>
          <w:sz w:val="18"/>
        </w:rPr>
        <w:t>certified/ licensed</w:t>
      </w:r>
      <w:r>
        <w:rPr>
          <w:color w:val="231F20"/>
          <w:spacing w:val="-8"/>
          <w:sz w:val="18"/>
        </w:rPr>
        <w:t> </w:t>
      </w:r>
      <w:r>
        <w:rPr>
          <w:color w:val="231F20"/>
          <w:sz w:val="18"/>
        </w:rPr>
        <w:t>and</w:t>
      </w:r>
      <w:r>
        <w:rPr>
          <w:color w:val="231F20"/>
          <w:spacing w:val="-7"/>
          <w:sz w:val="18"/>
        </w:rPr>
        <w:t> </w:t>
      </w:r>
      <w:r>
        <w:rPr>
          <w:color w:val="231F20"/>
          <w:sz w:val="18"/>
        </w:rPr>
        <w:t>endorsed</w:t>
      </w:r>
      <w:r>
        <w:rPr>
          <w:color w:val="231F20"/>
          <w:spacing w:val="-8"/>
          <w:sz w:val="18"/>
        </w:rPr>
        <w:t> </w:t>
      </w:r>
      <w:r>
        <w:rPr>
          <w:color w:val="231F20"/>
          <w:spacing w:val="-3"/>
          <w:sz w:val="18"/>
        </w:rPr>
        <w:t>to</w:t>
      </w:r>
      <w:r>
        <w:rPr>
          <w:color w:val="231F20"/>
          <w:spacing w:val="-7"/>
          <w:sz w:val="18"/>
        </w:rPr>
        <w:t> </w:t>
      </w:r>
      <w:r>
        <w:rPr>
          <w:color w:val="231F20"/>
          <w:spacing w:val="-3"/>
          <w:sz w:val="18"/>
        </w:rPr>
        <w:t>teach</w:t>
      </w:r>
      <w:r>
        <w:rPr>
          <w:color w:val="231F20"/>
          <w:spacing w:val="-7"/>
          <w:sz w:val="18"/>
        </w:rPr>
        <w:t> </w:t>
      </w:r>
      <w:r>
        <w:rPr>
          <w:color w:val="231F20"/>
          <w:spacing w:val="-3"/>
          <w:sz w:val="18"/>
        </w:rPr>
        <w:t>physical</w:t>
      </w:r>
      <w:r>
        <w:rPr>
          <w:color w:val="231F20"/>
          <w:spacing w:val="-8"/>
          <w:sz w:val="18"/>
        </w:rPr>
        <w:t> </w:t>
      </w:r>
      <w:r>
        <w:rPr>
          <w:color w:val="231F20"/>
          <w:sz w:val="18"/>
        </w:rPr>
        <w:t>education</w:t>
      </w:r>
      <w:r>
        <w:rPr>
          <w:color w:val="231F20"/>
          <w:spacing w:val="-7"/>
          <w:sz w:val="18"/>
        </w:rPr>
        <w:t> </w:t>
      </w:r>
      <w:r>
        <w:rPr>
          <w:color w:val="231F20"/>
          <w:sz w:val="18"/>
        </w:rPr>
        <w:t>at</w:t>
      </w:r>
      <w:r>
        <w:rPr>
          <w:color w:val="231F20"/>
          <w:spacing w:val="-8"/>
          <w:sz w:val="18"/>
        </w:rPr>
        <w:t> </w:t>
      </w:r>
      <w:r>
        <w:rPr>
          <w:color w:val="231F20"/>
          <w:sz w:val="18"/>
        </w:rPr>
        <w:t>the</w:t>
      </w:r>
      <w:r>
        <w:rPr>
          <w:color w:val="231F20"/>
          <w:spacing w:val="-7"/>
          <w:sz w:val="18"/>
        </w:rPr>
        <w:t> </w:t>
      </w:r>
      <w:r>
        <w:rPr>
          <w:color w:val="231F20"/>
          <w:spacing w:val="-3"/>
          <w:sz w:val="18"/>
        </w:rPr>
        <w:t>elementary, </w:t>
      </w:r>
      <w:r>
        <w:rPr>
          <w:color w:val="231F20"/>
          <w:sz w:val="18"/>
        </w:rPr>
        <w:t>middle</w:t>
      </w:r>
      <w:r>
        <w:rPr>
          <w:color w:val="231F20"/>
          <w:spacing w:val="-7"/>
          <w:sz w:val="18"/>
        </w:rPr>
        <w:t> </w:t>
      </w:r>
      <w:r>
        <w:rPr>
          <w:color w:val="231F20"/>
          <w:sz w:val="18"/>
        </w:rPr>
        <w:t>school/junior</w:t>
      </w:r>
      <w:r>
        <w:rPr>
          <w:color w:val="231F20"/>
          <w:spacing w:val="-7"/>
          <w:sz w:val="18"/>
        </w:rPr>
        <w:t> </w:t>
      </w:r>
      <w:r>
        <w:rPr>
          <w:color w:val="231F20"/>
          <w:sz w:val="18"/>
        </w:rPr>
        <w:t>high,</w:t>
      </w:r>
      <w:r>
        <w:rPr>
          <w:color w:val="231F20"/>
          <w:spacing w:val="-7"/>
          <w:sz w:val="18"/>
        </w:rPr>
        <w:t> </w:t>
      </w:r>
      <w:r>
        <w:rPr>
          <w:color w:val="231F20"/>
          <w:sz w:val="18"/>
        </w:rPr>
        <w:t>and</w:t>
      </w:r>
      <w:r>
        <w:rPr>
          <w:color w:val="231F20"/>
          <w:spacing w:val="-6"/>
          <w:sz w:val="18"/>
        </w:rPr>
        <w:t> </w:t>
      </w:r>
      <w:r>
        <w:rPr>
          <w:color w:val="231F20"/>
          <w:sz w:val="18"/>
        </w:rPr>
        <w:t>high</w:t>
      </w:r>
      <w:r>
        <w:rPr>
          <w:color w:val="231F20"/>
          <w:spacing w:val="-7"/>
          <w:sz w:val="18"/>
        </w:rPr>
        <w:t> </w:t>
      </w:r>
      <w:r>
        <w:rPr>
          <w:color w:val="231F20"/>
          <w:sz w:val="18"/>
        </w:rPr>
        <w:t>school</w:t>
      </w:r>
      <w:r>
        <w:rPr>
          <w:color w:val="231F20"/>
          <w:spacing w:val="-7"/>
          <w:sz w:val="18"/>
        </w:rPr>
        <w:t> </w:t>
      </w:r>
      <w:r>
        <w:rPr>
          <w:color w:val="231F20"/>
          <w:spacing w:val="-3"/>
          <w:sz w:val="18"/>
        </w:rPr>
        <w:t>levels,</w:t>
      </w:r>
      <w:r>
        <w:rPr>
          <w:color w:val="231F20"/>
          <w:spacing w:val="-7"/>
          <w:sz w:val="18"/>
        </w:rPr>
        <w:t> </w:t>
      </w:r>
      <w:r>
        <w:rPr>
          <w:color w:val="231F20"/>
          <w:sz w:val="18"/>
        </w:rPr>
        <w:t>and</w:t>
      </w:r>
      <w:r>
        <w:rPr>
          <w:color w:val="231F20"/>
          <w:spacing w:val="-6"/>
          <w:sz w:val="18"/>
        </w:rPr>
        <w:t> </w:t>
      </w:r>
      <w:r>
        <w:rPr>
          <w:color w:val="231F20"/>
          <w:spacing w:val="-3"/>
          <w:sz w:val="18"/>
        </w:rPr>
        <w:t>to</w:t>
      </w:r>
      <w:r>
        <w:rPr>
          <w:color w:val="231F20"/>
          <w:spacing w:val="-7"/>
          <w:sz w:val="18"/>
        </w:rPr>
        <w:t> </w:t>
      </w:r>
      <w:r>
        <w:rPr>
          <w:color w:val="231F20"/>
          <w:spacing w:val="-3"/>
          <w:sz w:val="18"/>
        </w:rPr>
        <w:t>teach</w:t>
      </w:r>
    </w:p>
    <w:p>
      <w:pPr>
        <w:pStyle w:val="BodyText"/>
        <w:spacing w:line="304" w:lineRule="auto" w:before="8"/>
        <w:ind w:left="720" w:right="61"/>
      </w:pPr>
      <w:r>
        <w:rPr>
          <w:color w:val="231F20"/>
        </w:rPr>
        <w:t>online</w:t>
      </w:r>
      <w:r>
        <w:rPr>
          <w:color w:val="231F20"/>
          <w:spacing w:val="-12"/>
        </w:rPr>
        <w:t> </w:t>
      </w:r>
      <w:r>
        <w:rPr>
          <w:color w:val="231F20"/>
          <w:spacing w:val="-3"/>
        </w:rPr>
        <w:t>physical</w:t>
      </w:r>
      <w:r>
        <w:rPr>
          <w:color w:val="231F20"/>
          <w:spacing w:val="-12"/>
        </w:rPr>
        <w:t> </w:t>
      </w:r>
      <w:r>
        <w:rPr>
          <w:color w:val="231F20"/>
        </w:rPr>
        <w:t>education</w:t>
      </w:r>
      <w:r>
        <w:rPr>
          <w:color w:val="231F20"/>
          <w:spacing w:val="-12"/>
        </w:rPr>
        <w:t> </w:t>
      </w:r>
      <w:r>
        <w:rPr>
          <w:color w:val="231F20"/>
        </w:rPr>
        <w:t>courses.</w:t>
      </w:r>
      <w:r>
        <w:rPr>
          <w:color w:val="231F20"/>
          <w:spacing w:val="-12"/>
        </w:rPr>
        <w:t> </w:t>
      </w:r>
      <w:r>
        <w:rPr>
          <w:color w:val="231F20"/>
        </w:rPr>
        <w:t>It</w:t>
      </w:r>
      <w:r>
        <w:rPr>
          <w:color w:val="231F20"/>
          <w:spacing w:val="-12"/>
        </w:rPr>
        <w:t> </w:t>
      </w:r>
      <w:r>
        <w:rPr>
          <w:color w:val="231F20"/>
        </w:rPr>
        <w:t>also</w:t>
      </w:r>
      <w:r>
        <w:rPr>
          <w:color w:val="231F20"/>
          <w:spacing w:val="-12"/>
        </w:rPr>
        <w:t> </w:t>
      </w:r>
      <w:r>
        <w:rPr>
          <w:color w:val="231F20"/>
        </w:rPr>
        <w:t>requires</w:t>
      </w:r>
      <w:r>
        <w:rPr>
          <w:color w:val="231F20"/>
          <w:spacing w:val="-12"/>
        </w:rPr>
        <w:t> </w:t>
      </w:r>
      <w:r>
        <w:rPr>
          <w:color w:val="231F20"/>
          <w:spacing w:val="-3"/>
        </w:rPr>
        <w:t>physical</w:t>
      </w:r>
      <w:r>
        <w:rPr>
          <w:color w:val="231F20"/>
          <w:spacing w:val="-12"/>
        </w:rPr>
        <w:t> </w:t>
      </w:r>
      <w:r>
        <w:rPr>
          <w:color w:val="231F20"/>
        </w:rPr>
        <w:t>education teachers</w:t>
      </w:r>
      <w:r>
        <w:rPr>
          <w:color w:val="231F20"/>
          <w:spacing w:val="-9"/>
        </w:rPr>
        <w:t> </w:t>
      </w:r>
      <w:r>
        <w:rPr>
          <w:color w:val="231F20"/>
          <w:spacing w:val="-3"/>
        </w:rPr>
        <w:t>to</w:t>
      </w:r>
      <w:r>
        <w:rPr>
          <w:color w:val="231F20"/>
          <w:spacing w:val="-9"/>
        </w:rPr>
        <w:t> </w:t>
      </w:r>
      <w:r>
        <w:rPr>
          <w:color w:val="231F20"/>
        </w:rPr>
        <w:t>pass</w:t>
      </w:r>
      <w:r>
        <w:rPr>
          <w:color w:val="231F20"/>
          <w:spacing w:val="-9"/>
        </w:rPr>
        <w:t> </w:t>
      </w:r>
      <w:r>
        <w:rPr>
          <w:color w:val="231F20"/>
        </w:rPr>
        <w:t>a</w:t>
      </w:r>
      <w:r>
        <w:rPr>
          <w:color w:val="231F20"/>
          <w:spacing w:val="-8"/>
        </w:rPr>
        <w:t> </w:t>
      </w:r>
      <w:r>
        <w:rPr>
          <w:color w:val="231F20"/>
          <w:spacing w:val="-3"/>
        </w:rPr>
        <w:t>physical</w:t>
      </w:r>
      <w:r>
        <w:rPr>
          <w:color w:val="231F20"/>
          <w:spacing w:val="-9"/>
        </w:rPr>
        <w:t> </w:t>
      </w:r>
      <w:r>
        <w:rPr>
          <w:color w:val="231F20"/>
        </w:rPr>
        <w:t>education</w:t>
      </w:r>
      <w:r>
        <w:rPr>
          <w:color w:val="231F20"/>
          <w:spacing w:val="-9"/>
        </w:rPr>
        <w:t> </w:t>
      </w:r>
      <w:r>
        <w:rPr>
          <w:color w:val="231F20"/>
        </w:rPr>
        <w:t>certificate/licensure</w:t>
      </w:r>
      <w:r>
        <w:rPr>
          <w:color w:val="231F20"/>
          <w:spacing w:val="-9"/>
        </w:rPr>
        <w:t> </w:t>
      </w:r>
      <w:r>
        <w:rPr>
          <w:color w:val="231F20"/>
          <w:spacing w:val="-3"/>
        </w:rPr>
        <w:t>exam</w:t>
      </w:r>
    </w:p>
    <w:p>
      <w:pPr>
        <w:pStyle w:val="BodyText"/>
        <w:spacing w:line="304" w:lineRule="auto" w:before="100"/>
        <w:ind w:left="394" w:right="1012"/>
        <w:jc w:val="both"/>
      </w:pPr>
      <w:r>
        <w:rPr/>
        <w:br w:type="column"/>
      </w:r>
      <w:r>
        <w:rPr>
          <w:color w:val="231F20"/>
          <w:spacing w:val="-3"/>
        </w:rPr>
        <w:t>before they </w:t>
      </w:r>
      <w:r>
        <w:rPr>
          <w:color w:val="231F20"/>
        </w:rPr>
        <w:t>are endorsed </w:t>
      </w:r>
      <w:r>
        <w:rPr>
          <w:color w:val="231F20"/>
          <w:spacing w:val="-3"/>
        </w:rPr>
        <w:t>to teach physical </w:t>
      </w:r>
      <w:r>
        <w:rPr>
          <w:color w:val="231F20"/>
        </w:rPr>
        <w:t>education. Elementary </w:t>
      </w:r>
      <w:r>
        <w:rPr>
          <w:color w:val="231F20"/>
          <w:spacing w:val="-3"/>
        </w:rPr>
        <w:t>classroom</w:t>
      </w:r>
      <w:r>
        <w:rPr>
          <w:color w:val="231F20"/>
          <w:spacing w:val="-10"/>
        </w:rPr>
        <w:t> </w:t>
      </w:r>
      <w:r>
        <w:rPr>
          <w:color w:val="231F20"/>
        </w:rPr>
        <w:t>teachers</w:t>
      </w:r>
      <w:r>
        <w:rPr>
          <w:color w:val="231F20"/>
          <w:spacing w:val="-9"/>
        </w:rPr>
        <w:t> </w:t>
      </w:r>
      <w:r>
        <w:rPr>
          <w:color w:val="231F20"/>
        </w:rPr>
        <w:t>(generalists)</w:t>
      </w:r>
      <w:r>
        <w:rPr>
          <w:color w:val="231F20"/>
          <w:spacing w:val="-9"/>
        </w:rPr>
        <w:t> </w:t>
      </w:r>
      <w:r>
        <w:rPr>
          <w:color w:val="231F20"/>
        </w:rPr>
        <w:t>are</w:t>
      </w:r>
      <w:r>
        <w:rPr>
          <w:color w:val="231F20"/>
          <w:spacing w:val="-10"/>
        </w:rPr>
        <w:t> </w:t>
      </w:r>
      <w:r>
        <w:rPr>
          <w:color w:val="231F20"/>
          <w:spacing w:val="-2"/>
        </w:rPr>
        <w:t>not</w:t>
      </w:r>
      <w:r>
        <w:rPr>
          <w:color w:val="231F20"/>
          <w:spacing w:val="-9"/>
        </w:rPr>
        <w:t> </w:t>
      </w:r>
      <w:r>
        <w:rPr>
          <w:color w:val="231F20"/>
          <w:spacing w:val="-3"/>
        </w:rPr>
        <w:t>allowed</w:t>
      </w:r>
      <w:r>
        <w:rPr>
          <w:color w:val="231F20"/>
          <w:spacing w:val="-9"/>
        </w:rPr>
        <w:t> </w:t>
      </w:r>
      <w:r>
        <w:rPr>
          <w:color w:val="231F20"/>
          <w:spacing w:val="-3"/>
        </w:rPr>
        <w:t>to</w:t>
      </w:r>
      <w:r>
        <w:rPr>
          <w:color w:val="231F20"/>
          <w:spacing w:val="-10"/>
        </w:rPr>
        <w:t> </w:t>
      </w:r>
      <w:r>
        <w:rPr>
          <w:color w:val="231F20"/>
          <w:spacing w:val="-3"/>
        </w:rPr>
        <w:t>teach</w:t>
      </w:r>
      <w:r>
        <w:rPr>
          <w:color w:val="231F20"/>
          <w:spacing w:val="-9"/>
        </w:rPr>
        <w:t> </w:t>
      </w:r>
      <w:r>
        <w:rPr>
          <w:color w:val="231F20"/>
        </w:rPr>
        <w:t>required elementary school </w:t>
      </w:r>
      <w:r>
        <w:rPr>
          <w:color w:val="231F20"/>
          <w:spacing w:val="-3"/>
        </w:rPr>
        <w:t>physical </w:t>
      </w:r>
      <w:r>
        <w:rPr>
          <w:color w:val="231F20"/>
        </w:rPr>
        <w:t>education</w:t>
      </w:r>
      <w:r>
        <w:rPr>
          <w:color w:val="231F20"/>
          <w:spacing w:val="-18"/>
        </w:rPr>
        <w:t> </w:t>
      </w:r>
      <w:r>
        <w:rPr>
          <w:color w:val="231F20"/>
        </w:rPr>
        <w:t>classes.</w:t>
      </w:r>
    </w:p>
    <w:p>
      <w:pPr>
        <w:pStyle w:val="BodyText"/>
        <w:spacing w:line="295" w:lineRule="auto" w:before="178"/>
        <w:ind w:left="394" w:right="1054"/>
      </w:pPr>
      <w:r>
        <w:rPr>
          <w:rFonts w:ascii="Franklin Gothic Demi" w:hAnsi="Franklin Gothic Demi"/>
          <w:color w:val="009CD8"/>
          <w:sz w:val="20"/>
        </w:rPr>
        <w:t>Professional Development of Physical Education Teachers: </w:t>
      </w:r>
      <w:r>
        <w:rPr>
          <w:color w:val="231F20"/>
        </w:rPr>
        <w:t>Professional development is required in order to maintain/renew one’s physical education teacher certification or licensure, but</w:t>
      </w:r>
      <w:r>
        <w:rPr>
          <w:color w:val="231F20"/>
          <w:spacing w:val="-33"/>
        </w:rPr>
        <w:t> </w:t>
      </w:r>
      <w:r>
        <w:rPr>
          <w:color w:val="231F20"/>
        </w:rPr>
        <w:t>this professional development does not have to be</w:t>
      </w:r>
      <w:r>
        <w:rPr>
          <w:color w:val="231F20"/>
          <w:spacing w:val="-6"/>
        </w:rPr>
        <w:t> </w:t>
      </w:r>
      <w:r>
        <w:rPr>
          <w:color w:val="231F20"/>
        </w:rPr>
        <w:t>on</w:t>
      </w:r>
      <w:r>
        <w:rPr>
          <w:color w:val="231F20"/>
          <w:spacing w:val="-5"/>
        </w:rPr>
        <w:t> </w:t>
      </w:r>
      <w:r>
        <w:rPr>
          <w:color w:val="231F20"/>
        </w:rPr>
        <w:t>physical</w:t>
      </w:r>
      <w:r>
        <w:rPr>
          <w:color w:val="231F20"/>
          <w:spacing w:val="-6"/>
        </w:rPr>
        <w:t> </w:t>
      </w:r>
      <w:r>
        <w:rPr>
          <w:color w:val="231F20"/>
        </w:rPr>
        <w:t>education</w:t>
      </w:r>
      <w:r>
        <w:rPr>
          <w:color w:val="231F20"/>
          <w:spacing w:val="-5"/>
        </w:rPr>
        <w:t> </w:t>
      </w:r>
      <w:r>
        <w:rPr>
          <w:color w:val="231F20"/>
        </w:rPr>
        <w:t>topics.</w:t>
      </w:r>
      <w:r>
        <w:rPr>
          <w:color w:val="231F20"/>
          <w:spacing w:val="-4"/>
        </w:rPr>
        <w:t> </w:t>
      </w:r>
      <w:r>
        <w:rPr>
          <w:color w:val="231F20"/>
        </w:rPr>
        <w:t>The</w:t>
      </w:r>
      <w:r>
        <w:rPr>
          <w:color w:val="231F20"/>
          <w:spacing w:val="-6"/>
        </w:rPr>
        <w:t> </w:t>
      </w:r>
      <w:r>
        <w:rPr>
          <w:color w:val="231F20"/>
        </w:rPr>
        <w:t>state</w:t>
      </w:r>
      <w:r>
        <w:rPr>
          <w:color w:val="231F20"/>
          <w:spacing w:val="-5"/>
        </w:rPr>
        <w:t> </w:t>
      </w:r>
      <w:r>
        <w:rPr>
          <w:color w:val="231F20"/>
        </w:rPr>
        <w:t>provides</w:t>
      </w:r>
      <w:r>
        <w:rPr>
          <w:color w:val="231F20"/>
          <w:spacing w:val="-6"/>
        </w:rPr>
        <w:t> </w:t>
      </w:r>
      <w:r>
        <w:rPr>
          <w:color w:val="231F20"/>
        </w:rPr>
        <w:t>professional</w:t>
      </w:r>
    </w:p>
    <w:p>
      <w:pPr>
        <w:pStyle w:val="BodyText"/>
        <w:spacing w:before="1"/>
        <w:ind w:left="394"/>
      </w:pPr>
      <w:r>
        <w:rPr>
          <w:color w:val="231F20"/>
        </w:rPr>
        <w:t>development events or funding specifically for physical education</w:t>
      </w:r>
    </w:p>
    <w:p>
      <w:pPr>
        <w:pStyle w:val="BodyText"/>
        <w:spacing w:before="56"/>
        <w:ind w:left="394"/>
      </w:pPr>
      <w:r>
        <w:rPr>
          <w:color w:val="231F20"/>
        </w:rPr>
        <w:t>teachers.</w:t>
      </w:r>
    </w:p>
    <w:p>
      <w:pPr>
        <w:pStyle w:val="BodyText"/>
        <w:spacing w:before="4"/>
        <w:rPr>
          <w:sz w:val="20"/>
        </w:rPr>
      </w:pPr>
    </w:p>
    <w:p>
      <w:pPr>
        <w:spacing w:line="285" w:lineRule="auto" w:before="1"/>
        <w:ind w:left="394" w:right="711" w:firstLine="0"/>
        <w:jc w:val="left"/>
        <w:rPr>
          <w:sz w:val="18"/>
        </w:rPr>
      </w:pPr>
      <w:r>
        <w:rPr>
          <w:rFonts w:ascii="Franklin Gothic Demi"/>
          <w:color w:val="009CD8"/>
          <w:sz w:val="20"/>
        </w:rPr>
        <w:t>Teacher Evaluation: </w:t>
      </w:r>
      <w:r>
        <w:rPr>
          <w:color w:val="231F20"/>
          <w:sz w:val="18"/>
        </w:rPr>
        <w:t>The state has a teacher evaluation system for all teachers.</w:t>
      </w:r>
    </w:p>
    <w:p>
      <w:pPr>
        <w:pStyle w:val="BodyText"/>
        <w:spacing w:before="10"/>
        <w:rPr>
          <w:sz w:val="16"/>
        </w:rPr>
      </w:pPr>
    </w:p>
    <w:p>
      <w:pPr>
        <w:pStyle w:val="Heading5"/>
        <w:spacing w:before="0"/>
        <w:ind w:left="394"/>
        <w:rPr>
          <w:rFonts w:ascii="Franklin Gothic Book"/>
          <w:sz w:val="18"/>
        </w:rPr>
      </w:pPr>
      <w:r>
        <w:rPr>
          <w:color w:val="009CD8"/>
        </w:rPr>
        <w:t>National Board Certification: </w:t>
      </w:r>
      <w:r>
        <w:rPr>
          <w:rFonts w:ascii="Franklin Gothic Book"/>
          <w:color w:val="231F20"/>
          <w:sz w:val="18"/>
        </w:rPr>
        <w:t>N/A</w:t>
      </w:r>
    </w:p>
    <w:p>
      <w:pPr>
        <w:pStyle w:val="BodyText"/>
        <w:spacing w:before="4"/>
        <w:rPr>
          <w:sz w:val="19"/>
        </w:rPr>
      </w:pPr>
    </w:p>
    <w:p>
      <w:pPr>
        <w:pStyle w:val="BodyText"/>
        <w:spacing w:line="302" w:lineRule="auto"/>
        <w:ind w:left="394" w:right="748"/>
      </w:pPr>
      <w:r>
        <w:rPr>
          <w:rFonts w:ascii="Franklin Gothic Demi"/>
          <w:color w:val="009CD8"/>
          <w:sz w:val="20"/>
        </w:rPr>
        <w:t>District Physical Education Coordinator: </w:t>
      </w:r>
      <w:r>
        <w:rPr>
          <w:color w:val="231F20"/>
        </w:rPr>
        <w:t>The state requires each school district to have a licensed physical educator serving as a physical education coordinator. It has designated staffing (&lt;0.5 FTE) to oversee implementation, compliance, technical assistance, or monitoring of physical education programs in school districts and schools.</w:t>
      </w:r>
    </w:p>
    <w:p>
      <w:pPr>
        <w:pStyle w:val="Heading5"/>
        <w:ind w:left="394"/>
      </w:pPr>
      <w:r>
        <w:rPr>
          <w:color w:val="009CD8"/>
        </w:rPr>
        <w:t>Contact Person:</w:t>
      </w:r>
    </w:p>
    <w:p>
      <w:pPr>
        <w:pStyle w:val="BodyText"/>
        <w:spacing w:before="45"/>
        <w:ind w:left="394"/>
      </w:pPr>
      <w:r>
        <w:rPr>
          <w:color w:val="231F20"/>
        </w:rPr>
        <w:t>Christine </w:t>
      </w:r>
      <w:r>
        <w:rPr>
          <w:color w:val="231F20"/>
          <w:spacing w:val="-3"/>
        </w:rPr>
        <w:t>Beyer,</w:t>
      </w:r>
      <w:r>
        <w:rPr>
          <w:color w:val="231F20"/>
          <w:spacing w:val="-12"/>
        </w:rPr>
        <w:t> </w:t>
      </w:r>
      <w:r>
        <w:rPr>
          <w:color w:val="231F20"/>
        </w:rPr>
        <w:t>PhD</w:t>
      </w:r>
    </w:p>
    <w:p>
      <w:pPr>
        <w:pStyle w:val="BodyText"/>
        <w:spacing w:line="304" w:lineRule="auto" w:before="56"/>
        <w:ind w:left="394" w:right="1354"/>
      </w:pPr>
      <w:r>
        <w:rPr>
          <w:color w:val="231F20"/>
        </w:rPr>
        <w:t>Education Associate for Health and Physical Education South Carolina Department of Education</w:t>
      </w:r>
    </w:p>
    <w:p>
      <w:pPr>
        <w:pStyle w:val="BodyText"/>
        <w:spacing w:before="2"/>
        <w:ind w:left="394"/>
      </w:pPr>
      <w:r>
        <w:rPr>
          <w:color w:val="231F20"/>
        </w:rPr>
        <w:t>1429 Senate Street</w:t>
      </w:r>
    </w:p>
    <w:p>
      <w:pPr>
        <w:pStyle w:val="BodyText"/>
        <w:spacing w:before="55"/>
        <w:ind w:left="394"/>
      </w:pPr>
      <w:r>
        <w:rPr>
          <w:color w:val="231F20"/>
        </w:rPr>
        <w:t>Columbia, SC 29201</w:t>
      </w:r>
    </w:p>
    <w:p>
      <w:pPr>
        <w:pStyle w:val="BodyText"/>
        <w:spacing w:before="56"/>
        <w:ind w:left="394"/>
      </w:pPr>
      <w:r>
        <w:rPr>
          <w:color w:val="231F20"/>
        </w:rPr>
        <w:t>803-224-5588</w:t>
      </w:r>
    </w:p>
    <w:p>
      <w:pPr>
        <w:pStyle w:val="BodyText"/>
        <w:spacing w:before="56"/>
        <w:ind w:left="394"/>
      </w:pPr>
      <w:hyperlink r:id="rId233">
        <w:r>
          <w:rPr>
            <w:color w:val="231F20"/>
          </w:rPr>
          <w:t>cbeyer@ed.sc.gov</w:t>
        </w:r>
      </w:hyperlink>
    </w:p>
    <w:p>
      <w:pPr>
        <w:spacing w:after="0"/>
        <w:sectPr>
          <w:type w:val="continuous"/>
          <w:pgSz w:w="12240" w:h="15840"/>
          <w:pgMar w:top="700" w:bottom="280" w:left="0" w:right="0"/>
          <w:cols w:num="2" w:equalWidth="0">
            <w:col w:w="5897" w:space="40"/>
            <w:col w:w="6303"/>
          </w:cols>
        </w:sectPr>
      </w:pPr>
    </w:p>
    <w:p>
      <w:pPr>
        <w:pStyle w:val="BodyText"/>
        <w:rPr>
          <w:sz w:val="20"/>
        </w:rPr>
      </w:pPr>
    </w:p>
    <w:p>
      <w:pPr>
        <w:pStyle w:val="BodyText"/>
        <w:rPr>
          <w:sz w:val="20"/>
        </w:rPr>
      </w:pPr>
    </w:p>
    <w:p>
      <w:pPr>
        <w:pStyle w:val="BodyText"/>
        <w:spacing w:before="9"/>
        <w:rPr>
          <w:sz w:val="24"/>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pStyle w:val="BodyText"/>
        <w:spacing w:before="1"/>
        <w:rPr>
          <w:sz w:val="6"/>
        </w:rPr>
      </w:pPr>
    </w:p>
    <w:p>
      <w:pPr>
        <w:spacing w:after="0"/>
        <w:rPr>
          <w:sz w:val="6"/>
        </w:rPr>
        <w:sectPr>
          <w:type w:val="continuous"/>
          <w:pgSz w:w="12240" w:h="15840"/>
          <w:pgMar w:top="700" w:bottom="280" w:left="0" w:right="0"/>
        </w:sectPr>
      </w:pPr>
    </w:p>
    <w:p>
      <w:pPr>
        <w:spacing w:before="62"/>
        <w:ind w:left="720" w:right="0" w:firstLine="0"/>
        <w:jc w:val="left"/>
        <w:rPr>
          <w:sz w:val="14"/>
        </w:rPr>
      </w:pPr>
      <w:r>
        <w:rPr/>
        <w:pict>
          <v:group style="position:absolute;margin-left:0pt;margin-top:0pt;width:612pt;height:89.55pt;mso-position-horizontal-relative:page;mso-position-vertical-relative:page;z-index:252107776"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8972;top:1374;width:2292;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20"/>
                        <w:sz w:val="26"/>
                      </w:rPr>
                      <w:t>SOUTH CAROLINA</w:t>
                    </w:r>
                  </w:p>
                </w:txbxContent>
              </v:textbox>
              <w10:wrap type="none"/>
            </v:shape>
            <w10:wrap type="none"/>
          </v:group>
        </w:pict>
      </w:r>
      <w:r>
        <w:rPr>
          <w:color w:val="58595B"/>
          <w:sz w:val="14"/>
        </w:rPr>
        <w:t>279 S.C. Code Ann. § 59-10-10 (2015); S.C. Code Ann. Regs. § 43-231 (2015).</w:t>
      </w:r>
    </w:p>
    <w:p>
      <w:pPr>
        <w:spacing w:before="10"/>
        <w:ind w:left="720" w:right="0" w:firstLine="0"/>
        <w:jc w:val="left"/>
        <w:rPr>
          <w:sz w:val="14"/>
        </w:rPr>
      </w:pPr>
      <w:r>
        <w:rPr>
          <w:color w:val="58595B"/>
          <w:sz w:val="14"/>
        </w:rPr>
        <w:t>280  S.C. Code Ann. Regs. § 43-232</w:t>
      </w:r>
      <w:r>
        <w:rPr>
          <w:color w:val="58595B"/>
          <w:spacing w:val="-9"/>
          <w:sz w:val="14"/>
        </w:rPr>
        <w:t> </w:t>
      </w:r>
      <w:r>
        <w:rPr>
          <w:color w:val="58595B"/>
          <w:sz w:val="14"/>
        </w:rPr>
        <w:t>(2015).</w:t>
      </w:r>
    </w:p>
    <w:p>
      <w:pPr>
        <w:spacing w:before="9"/>
        <w:ind w:left="720" w:right="0" w:firstLine="0"/>
        <w:jc w:val="left"/>
        <w:rPr>
          <w:sz w:val="14"/>
        </w:rPr>
      </w:pPr>
      <w:r>
        <w:rPr>
          <w:color w:val="58595B"/>
          <w:spacing w:val="-3"/>
          <w:sz w:val="14"/>
        </w:rPr>
        <w:t>281   </w:t>
      </w:r>
      <w:r>
        <w:rPr>
          <w:color w:val="58595B"/>
          <w:sz w:val="14"/>
        </w:rPr>
        <w:t>S.C. Code Ann. Regs. § 43-234</w:t>
      </w:r>
      <w:r>
        <w:rPr>
          <w:color w:val="58595B"/>
          <w:spacing w:val="-25"/>
          <w:sz w:val="14"/>
        </w:rPr>
        <w:t> </w:t>
      </w:r>
      <w:r>
        <w:rPr>
          <w:color w:val="58595B"/>
          <w:sz w:val="14"/>
        </w:rPr>
        <w:t>(2015).</w:t>
      </w:r>
    </w:p>
    <w:p>
      <w:pPr>
        <w:spacing w:before="9"/>
        <w:ind w:left="720" w:right="0" w:firstLine="0"/>
        <w:jc w:val="left"/>
        <w:rPr>
          <w:sz w:val="14"/>
        </w:rPr>
      </w:pPr>
      <w:r>
        <w:rPr>
          <w:color w:val="58595B"/>
          <w:sz w:val="14"/>
        </w:rPr>
        <w:t>282  S.C. Code Ann. Regs. § 43-234</w:t>
      </w:r>
      <w:r>
        <w:rPr>
          <w:color w:val="58595B"/>
          <w:spacing w:val="-9"/>
          <w:sz w:val="14"/>
        </w:rPr>
        <w:t> </w:t>
      </w:r>
      <w:r>
        <w:rPr>
          <w:color w:val="58595B"/>
          <w:sz w:val="14"/>
        </w:rPr>
        <w:t>(2015).</w:t>
      </w:r>
    </w:p>
    <w:p>
      <w:pPr>
        <w:spacing w:before="9"/>
        <w:ind w:left="720" w:right="0" w:firstLine="0"/>
        <w:jc w:val="left"/>
        <w:rPr>
          <w:sz w:val="14"/>
        </w:rPr>
      </w:pPr>
      <w:r>
        <w:rPr>
          <w:color w:val="58595B"/>
          <w:sz w:val="14"/>
        </w:rPr>
        <w:t>283  S.C. Code Ann. § 59-29-80</w:t>
      </w:r>
      <w:r>
        <w:rPr>
          <w:color w:val="58595B"/>
          <w:spacing w:val="-8"/>
          <w:sz w:val="14"/>
        </w:rPr>
        <w:t> </w:t>
      </w:r>
      <w:r>
        <w:rPr>
          <w:color w:val="58595B"/>
          <w:sz w:val="14"/>
        </w:rPr>
        <w:t>(2015).</w:t>
      </w:r>
    </w:p>
    <w:p>
      <w:pPr>
        <w:spacing w:before="10"/>
        <w:ind w:left="720" w:right="0" w:firstLine="0"/>
        <w:jc w:val="left"/>
        <w:rPr>
          <w:sz w:val="14"/>
        </w:rPr>
      </w:pPr>
      <w:r>
        <w:rPr>
          <w:color w:val="58595B"/>
          <w:sz w:val="14"/>
        </w:rPr>
        <w:t>284  S.C. Code Ann. § 59-10-10</w:t>
      </w:r>
      <w:r>
        <w:rPr>
          <w:color w:val="58595B"/>
          <w:spacing w:val="-16"/>
          <w:sz w:val="14"/>
        </w:rPr>
        <w:t> </w:t>
      </w:r>
      <w:r>
        <w:rPr>
          <w:color w:val="58595B"/>
          <w:sz w:val="14"/>
        </w:rPr>
        <w:t>(2015).</w:t>
      </w:r>
    </w:p>
    <w:p>
      <w:pPr>
        <w:spacing w:before="62"/>
        <w:ind w:left="720" w:right="0" w:firstLine="0"/>
        <w:jc w:val="left"/>
        <w:rPr>
          <w:sz w:val="14"/>
        </w:rPr>
      </w:pPr>
      <w:r>
        <w:rPr/>
        <w:br w:type="column"/>
      </w:r>
      <w:r>
        <w:rPr>
          <w:color w:val="58595B"/>
          <w:sz w:val="14"/>
        </w:rPr>
        <w:t>285  S.C. Code Ann. § 59-10-10</w:t>
      </w:r>
      <w:r>
        <w:rPr>
          <w:color w:val="58595B"/>
          <w:spacing w:val="-17"/>
          <w:sz w:val="14"/>
        </w:rPr>
        <w:t> </w:t>
      </w:r>
      <w:r>
        <w:rPr>
          <w:color w:val="58595B"/>
          <w:sz w:val="14"/>
        </w:rPr>
        <w:t>(2015).</w:t>
      </w:r>
    </w:p>
    <w:p>
      <w:pPr>
        <w:spacing w:before="10"/>
        <w:ind w:left="720" w:right="0" w:firstLine="0"/>
        <w:jc w:val="left"/>
        <w:rPr>
          <w:sz w:val="14"/>
        </w:rPr>
      </w:pPr>
      <w:r>
        <w:rPr>
          <w:color w:val="58595B"/>
          <w:sz w:val="14"/>
        </w:rPr>
        <w:t>286  S.C. Code Ann. § 59-10-10</w:t>
      </w:r>
      <w:r>
        <w:rPr>
          <w:color w:val="58595B"/>
          <w:spacing w:val="-17"/>
          <w:sz w:val="14"/>
        </w:rPr>
        <w:t> </w:t>
      </w:r>
      <w:r>
        <w:rPr>
          <w:color w:val="58595B"/>
          <w:sz w:val="14"/>
        </w:rPr>
        <w:t>(2015).</w:t>
      </w:r>
    </w:p>
    <w:p>
      <w:pPr>
        <w:spacing w:before="9"/>
        <w:ind w:left="720" w:right="0" w:firstLine="0"/>
        <w:jc w:val="left"/>
        <w:rPr>
          <w:sz w:val="14"/>
        </w:rPr>
      </w:pPr>
      <w:r>
        <w:rPr>
          <w:color w:val="58595B"/>
          <w:sz w:val="14"/>
        </w:rPr>
        <w:t>287 S.C. Code Ann. Regs. § 43-232 (2015).</w:t>
      </w:r>
    </w:p>
    <w:p>
      <w:pPr>
        <w:spacing w:before="9"/>
        <w:ind w:left="720" w:right="0" w:firstLine="0"/>
        <w:jc w:val="left"/>
        <w:rPr>
          <w:sz w:val="14"/>
        </w:rPr>
      </w:pPr>
      <w:r>
        <w:rPr>
          <w:color w:val="58595B"/>
          <w:sz w:val="14"/>
        </w:rPr>
        <w:t>288  S.C. Code Ann. § 59-10-50</w:t>
      </w:r>
      <w:r>
        <w:rPr>
          <w:color w:val="58595B"/>
          <w:spacing w:val="-13"/>
          <w:sz w:val="14"/>
        </w:rPr>
        <w:t> </w:t>
      </w:r>
      <w:r>
        <w:rPr>
          <w:color w:val="58595B"/>
          <w:sz w:val="14"/>
        </w:rPr>
        <w:t>(2015).</w:t>
      </w:r>
    </w:p>
    <w:p>
      <w:pPr>
        <w:spacing w:before="9"/>
        <w:ind w:left="720" w:right="0" w:firstLine="0"/>
        <w:jc w:val="left"/>
        <w:rPr>
          <w:sz w:val="14"/>
        </w:rPr>
      </w:pPr>
      <w:r>
        <w:rPr>
          <w:color w:val="58595B"/>
          <w:sz w:val="14"/>
        </w:rPr>
        <w:t>289  S.C. Code Ann. § 59-10-10</w:t>
      </w:r>
      <w:r>
        <w:rPr>
          <w:color w:val="58595B"/>
          <w:spacing w:val="-17"/>
          <w:sz w:val="14"/>
        </w:rPr>
        <w:t> </w:t>
      </w:r>
      <w:r>
        <w:rPr>
          <w:color w:val="58595B"/>
          <w:sz w:val="14"/>
        </w:rPr>
        <w:t>(2015).</w:t>
      </w:r>
    </w:p>
    <w:p>
      <w:pPr>
        <w:spacing w:after="0"/>
        <w:jc w:val="left"/>
        <w:rPr>
          <w:sz w:val="14"/>
        </w:rPr>
        <w:sectPr>
          <w:type w:val="continuous"/>
          <w:pgSz w:w="12240" w:h="15840"/>
          <w:pgMar w:top="700" w:bottom="280" w:left="0" w:right="0"/>
          <w:cols w:num="2" w:equalWidth="0">
            <w:col w:w="5467" w:space="145"/>
            <w:col w:w="6628"/>
          </w:cols>
        </w:sectPr>
      </w:pPr>
    </w:p>
    <w:p>
      <w:pPr>
        <w:pStyle w:val="BodyText"/>
        <w:rPr>
          <w:sz w:val="20"/>
        </w:rPr>
      </w:pPr>
    </w:p>
    <w:p>
      <w:pPr>
        <w:pStyle w:val="BodyText"/>
        <w:rPr>
          <w:sz w:val="20"/>
        </w:rPr>
      </w:pPr>
    </w:p>
    <w:p>
      <w:pPr>
        <w:pStyle w:val="BodyText"/>
        <w:spacing w:before="5"/>
      </w:pPr>
    </w:p>
    <w:p>
      <w:pPr>
        <w:spacing w:after="0"/>
        <w:sectPr>
          <w:footerReference w:type="default" r:id="rId234"/>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2112896"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231.808304pt;margin-top:-12.512709pt;width:100.9pt;height:57.65pt;mso-position-horizontal-relative:page;mso-position-vertical-relative:paragraph;z-index:252111872" coordorigin="4636,-250" coordsize="2018,1153">
            <v:shape style="position:absolute;left:4642;top:-245;width:2006;height:1141" coordorigin="4642,-244" coordsize="2006,1141" path="m6637,884l6609,884,6616,888,6623,892,6627,896,6644,896,6637,888,6637,884xm6599,814l6519,814,6529,818,6537,818,6547,822,6550,826,6554,826,6564,831,6568,844,6571,853,6582,862,6588,862,6592,866,6599,888,6609,884,6637,884,6637,866,6613,831,6609,826,6599,818,6599,814xm6619,770l6408,770,6418,774,6436,774,6439,778,6436,783,6439,787,6446,787,6453,792,6460,796,6470,805,6477,805,6495,809,6498,809,6502,814,6509,818,6519,814,6599,814,6599,809,6606,796,6613,783,6619,770xm6613,-244l4646,-244,4646,-8,4642,62,4646,202,4646,333,4642,350,4642,722,6105,722,6109,730,6112,739,6116,744,6123,744,6130,748,6147,757,6151,761,6158,761,6172,770,6185,774,6199,787,6213,796,6227,796,6241,805,6255,796,6262,792,6269,778,6276,774,6390,774,6404,770,6619,770,6623,761,6623,748,6627,744,6627,717,6623,713,6644,704,6644,691,6648,682,6644,674,6641,665,6641,656,6637,652,6620,652,6616,643,6613,639,6609,630,6616,625,6620,621,6623,608,6623,599,6620,591,6609,582,6606,569,6609,560,6648,560,6641,-52,6609,-69,6582,-82,6568,-100,6547,-130,6540,-130,6540,-152,6547,-157,6588,-183,6606,-205,6616,-235,6613,-244xm6304,774l6276,774,6286,778,6297,778,6304,774xm6359,774l6304,774,6318,778,6342,778,6359,774xm6384,774l6359,774,6373,778,6384,774xe" filled="true" fillcolor="#808285" stroked="false">
              <v:path arrowok="t"/>
              <v:fill type="solid"/>
            </v:shape>
            <v:shape style="position:absolute;left:4642;top:-245;width:2006;height:1141" coordorigin="4642,-244" coordsize="2006,1141" path="m6630,897l6627,897,6623,892,6616,888,6609,884,6599,888,6592,866,6588,862,6582,862,6571,853,6568,844,6564,831,6554,827,6550,827,6547,823,6537,818,6529,818,6519,814,6509,818,6502,814,6498,809,6495,809,6477,805,6470,805,6460,796,6453,792,6446,787,6439,787,6436,783,6439,778,6436,774,6418,774,6408,770,6404,770,6390,774,6384,774,6373,778,6359,774,6342,778,6331,778,6324,778,6318,778,6304,774,6297,778,6286,778,6276,774,6269,778,6262,792,6255,796,6241,805,6227,796,6213,796,6199,787,6185,774,6172,770,6158,761,6151,761,6147,757,6130,748,6123,744,6116,744,6112,739,6109,730,6106,722,4642,722,4642,565,4642,560,4642,442,4642,350,4646,333,4646,202,4642,62,4646,-8,4646,-222,4646,-244,4927,-244,6613,-244,6616,-235,6554,-161,6540,-152,6540,-130,6547,-130,6568,-100,6582,-82,6609,-69,6641,-52,6648,560,6609,560,6606,569,6609,582,6620,591,6623,599,6623,608,6620,621,6616,625,6609,630,6613,639,6616,643,6620,652,6627,652,6637,652,6641,656,6641,665,6644,674,6648,682,6644,691,6644,696,6644,704,6623,713,6627,717,6627,730,6627,744,6623,748,6623,752,6623,761,6613,783,6606,796,6599,809,6599,818,6609,827,6613,831,6637,866,6637,870,6637,875,6637,888,6644,897,6630,897xe" filled="false" stroked="true" strokeweight=".612pt" strokecolor="#58595b">
              <v:path arrowok="t"/>
              <v:stroke dashstyle="solid"/>
            </v:shape>
            <v:shape style="position:absolute;left:4636;top:-251;width:2018;height:1153" type="#_x0000_t202" filled="false" stroked="false">
              <v:textbox inset="0,0,0,0">
                <w:txbxContent>
                  <w:p>
                    <w:pPr>
                      <w:spacing w:before="355"/>
                      <w:ind w:left="-505" w:right="0" w:firstLine="0"/>
                      <w:jc w:val="left"/>
                      <w:rPr>
                        <w:rFonts w:ascii="Calibri"/>
                        <w:sz w:val="44"/>
                      </w:rPr>
                    </w:pPr>
                    <w:r>
                      <w:rPr>
                        <w:rFonts w:ascii="Calibri"/>
                        <w:color w:val="FFFFFF"/>
                        <w:w w:val="115"/>
                        <w:sz w:val="44"/>
                        <w:shd w:fill="009CD8" w:color="auto" w:val="clear"/>
                      </w:rPr>
                      <w:t>A</w:t>
                    </w:r>
                    <w:r>
                      <w:rPr>
                        <w:rFonts w:ascii="Calibri"/>
                        <w:color w:val="FFFFFF"/>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20"/>
          <w:shd w:fill="009CD8" w:color="auto" w:val="clear"/>
        </w:rPr>
        <w:t>SOUTH DAKOT</w:t>
      </w:r>
    </w:p>
    <w:p>
      <w:pPr>
        <w:pStyle w:val="BodyText"/>
        <w:spacing w:before="5"/>
        <w:rPr>
          <w:rFonts w:ascii="Calibri"/>
          <w:sz w:val="24"/>
        </w:rPr>
      </w:pPr>
    </w:p>
    <w:p>
      <w:pPr>
        <w:spacing w:after="0"/>
        <w:rPr>
          <w:rFonts w:ascii="Calibri"/>
          <w:sz w:val="24"/>
        </w:rPr>
        <w:sectPr>
          <w:type w:val="continuous"/>
          <w:pgSz w:w="12240" w:h="15840"/>
          <w:pgMar w:top="700" w:bottom="280" w:left="0" w:right="0"/>
        </w:sectPr>
      </w:pPr>
    </w:p>
    <w:p>
      <w:pPr>
        <w:pStyle w:val="BodyText"/>
        <w:spacing w:line="302" w:lineRule="auto" w:before="97"/>
        <w:ind w:left="760" w:right="-18"/>
      </w:pPr>
      <w:r>
        <w:rPr/>
        <w:pict>
          <v:group style="position:absolute;margin-left:0pt;margin-top:0pt;width:612pt;height:89.55pt;mso-position-horizontal-relative:page;mso-position-vertical-relative:page;z-index:-270850048"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color w:val="009CD8"/>
          <w:sz w:val="20"/>
        </w:rPr>
        <w:t>Amount of Required Physical Education: </w:t>
      </w:r>
      <w:r>
        <w:rPr>
          <w:color w:val="231F20"/>
        </w:rPr>
        <w:t>The state does not require elementary or middle school/junior high schools to provide students with physical education. It requires high school students to take physical education in grade 9. It does not have a requirement for the number of minutes, but students must earn 0.5 physical education credits for graduation.</w:t>
      </w:r>
    </w:p>
    <w:p>
      <w:pPr>
        <w:spacing w:line="297" w:lineRule="auto" w:before="172"/>
        <w:ind w:left="760" w:right="10"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2"/>
        <w:rPr>
          <w:sz w:val="16"/>
        </w:rPr>
      </w:pPr>
    </w:p>
    <w:p>
      <w:pPr>
        <w:spacing w:line="285" w:lineRule="auto" w:before="0"/>
        <w:ind w:left="759" w:right="128" w:firstLine="0"/>
        <w:jc w:val="left"/>
        <w:rPr>
          <w:sz w:val="10"/>
        </w:rPr>
      </w:pPr>
      <w:r>
        <w:rPr>
          <w:rFonts w:ascii="Franklin Gothic Demi"/>
          <w:color w:val="009CD8"/>
          <w:sz w:val="20"/>
        </w:rPr>
        <w:t>High School Graduation Requirements: </w:t>
      </w:r>
      <w:r>
        <w:rPr>
          <w:color w:val="231F20"/>
          <w:sz w:val="18"/>
        </w:rPr>
        <w:t>The state requires students to earn 0.5 credit in physical education for graduation.</w:t>
      </w:r>
      <w:r>
        <w:rPr>
          <w:color w:val="231F20"/>
          <w:position w:val="6"/>
          <w:sz w:val="10"/>
        </w:rPr>
        <w:t>290</w:t>
      </w:r>
    </w:p>
    <w:p>
      <w:pPr>
        <w:pStyle w:val="BodyText"/>
        <w:spacing w:before="10"/>
        <w:rPr>
          <w:sz w:val="16"/>
        </w:rPr>
      </w:pPr>
    </w:p>
    <w:p>
      <w:pPr>
        <w:pStyle w:val="BodyText"/>
        <w:spacing w:line="295" w:lineRule="auto"/>
        <w:ind w:left="760" w:right="-18" w:hanging="1"/>
      </w:pPr>
      <w:r>
        <w:rPr>
          <w:rFonts w:ascii="Franklin Gothic Demi"/>
          <w:color w:val="009CD8"/>
          <w:sz w:val="20"/>
        </w:rPr>
        <w:t>Substitutions: </w:t>
      </w:r>
      <w:r>
        <w:rPr>
          <w:color w:val="231F20"/>
        </w:rPr>
        <w:t>The state does not permit school districts or schools to allow students to substitute other activities for required physical education participation or credit.</w:t>
      </w:r>
    </w:p>
    <w:p>
      <w:pPr>
        <w:pStyle w:val="BodyText"/>
        <w:spacing w:before="1"/>
        <w:rPr>
          <w:sz w:val="16"/>
        </w:rPr>
      </w:pPr>
    </w:p>
    <w:p>
      <w:pPr>
        <w:pStyle w:val="BodyText"/>
        <w:spacing w:line="297" w:lineRule="auto" w:before="1"/>
        <w:ind w:left="759" w:right="-18"/>
      </w:pPr>
      <w:r>
        <w:rPr>
          <w:rFonts w:ascii="Franklin Gothic Demi"/>
          <w:color w:val="009CD8"/>
          <w:sz w:val="20"/>
        </w:rPr>
        <w:t>Exemptions/Waivers: </w:t>
      </w:r>
      <w:r>
        <w:rPr>
          <w:color w:val="231F20"/>
        </w:rPr>
        <w:t>The state does not permit schools or school districts to apply for a waiver from state physical education requirements. Students may not apply for an exemption from required physical education.</w:t>
      </w:r>
    </w:p>
    <w:p>
      <w:pPr>
        <w:pStyle w:val="BodyText"/>
        <w:spacing w:before="1"/>
        <w:rPr>
          <w:sz w:val="16"/>
        </w:rPr>
      </w:pPr>
    </w:p>
    <w:p>
      <w:pPr>
        <w:pStyle w:val="BodyText"/>
        <w:spacing w:line="302" w:lineRule="auto"/>
        <w:ind w:left="760" w:right="-18" w:hanging="1"/>
      </w:pPr>
      <w:r>
        <w:rPr>
          <w:rFonts w:ascii="Franklin Gothic Demi"/>
          <w:color w:val="009CD8"/>
          <w:sz w:val="20"/>
        </w:rPr>
        <w:t>Physical Activity: </w:t>
      </w:r>
      <w:r>
        <w:rPr>
          <w:color w:val="231F20"/>
        </w:rPr>
        <w:t>The state does not require elementary schools to provide daily recess, and it does not require a minimum weekly/ daily amount of physical activity for elementary, middle school/ junior high, or high school students. The state has a Model</w:t>
      </w:r>
      <w:r>
        <w:rPr>
          <w:color w:val="231F20"/>
          <w:spacing w:val="-28"/>
        </w:rPr>
        <w:t> </w:t>
      </w:r>
      <w:r>
        <w:rPr>
          <w:color w:val="231F20"/>
        </w:rPr>
        <w:t>Wellness Policy, which includes sample policy language for school districts regarding student physical activity time. Classroom physical activity breaks are not required. The state does not prohibit the use of withholding physical activity, including recess, as punishment for disciplinary reasons, nor does it prohibit using physical activity as punishment for inappropriate</w:t>
      </w:r>
      <w:r>
        <w:rPr>
          <w:color w:val="231F20"/>
          <w:spacing w:val="-3"/>
        </w:rPr>
        <w:t> behavior.</w:t>
      </w:r>
    </w:p>
    <w:p>
      <w:pPr>
        <w:pStyle w:val="BodyText"/>
        <w:spacing w:before="2"/>
        <w:rPr>
          <w:sz w:val="16"/>
        </w:rPr>
      </w:pPr>
    </w:p>
    <w:p>
      <w:pPr>
        <w:pStyle w:val="BodyText"/>
        <w:spacing w:line="302" w:lineRule="auto"/>
        <w:ind w:left="759" w:right="10"/>
      </w:pPr>
      <w:r>
        <w:rPr>
          <w:rFonts w:ascii="Franklin Gothic Demi" w:hAnsi="Franklin Gothic Demi"/>
          <w:color w:val="009CD8"/>
          <w:sz w:val="20"/>
        </w:rPr>
        <w:t>Local School Wellness Policy: </w:t>
      </w:r>
      <w:r>
        <w:rPr>
          <w:color w:val="231F20"/>
        </w:rPr>
        <w:t>The state does not require schools or school districts to provide their local school wellness policy to the state education agency, but it does require them to post it online for the public. The state monitors the implementation of local school wellness policies through administrative review conducted by the state’s Child and Adult Nutrition Services every three years.</w:t>
      </w:r>
    </w:p>
    <w:p>
      <w:pPr>
        <w:pStyle w:val="BodyText"/>
        <w:spacing w:line="297" w:lineRule="auto" w:before="97"/>
        <w:ind w:left="404" w:right="728"/>
      </w:pPr>
      <w:r>
        <w:rPr/>
        <w:br w:type="column"/>
      </w:r>
      <w:r>
        <w:rPr>
          <w:rFonts w:ascii="Franklin Gothic Demi"/>
          <w:color w:val="009CD8"/>
          <w:sz w:val="20"/>
        </w:rPr>
        <w:t>State Standards: </w:t>
      </w:r>
      <w:r>
        <w:rPr>
          <w:color w:val="231F20"/>
        </w:rPr>
        <w:t>The state has adopted standards for physical education,</w:t>
      </w:r>
      <w:r>
        <w:rPr>
          <w:color w:val="231F20"/>
          <w:position w:val="6"/>
          <w:sz w:val="10"/>
        </w:rPr>
        <w:t>291 </w:t>
      </w:r>
      <w:r>
        <w:rPr>
          <w:color w:val="231F20"/>
        </w:rPr>
        <w:t>but school districts are not required to comply with the standards. The South Dakota Standards and Grade-level Outcomes for K-12 Physical Education were last revised in 2014.</w:t>
      </w:r>
    </w:p>
    <w:p>
      <w:pPr>
        <w:pStyle w:val="Heading5"/>
        <w:spacing w:before="164"/>
        <w:ind w:left="584"/>
      </w:pPr>
      <w:r>
        <w:rPr>
          <w:color w:val="58595B"/>
        </w:rPr>
        <w:t>Areas addressed in the standards include:</w:t>
      </w:r>
    </w:p>
    <w:p>
      <w:pPr>
        <w:spacing w:line="285" w:lineRule="auto" w:before="110"/>
        <w:ind w:left="584" w:right="728"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1"/>
        <w:ind w:left="584" w:right="728"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2"/>
        <w:ind w:left="584"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5"/>
        <w:ind w:left="584"/>
      </w:pPr>
      <w:r>
        <w:rPr>
          <w:color w:val="231F20"/>
        </w:rPr>
        <w:t>maintain a health-enhancing level of physical activity and fitness</w:t>
      </w:r>
    </w:p>
    <w:p>
      <w:pPr>
        <w:pStyle w:val="BodyText"/>
        <w:spacing w:before="6"/>
      </w:pPr>
    </w:p>
    <w:p>
      <w:pPr>
        <w:spacing w:line="285" w:lineRule="auto" w:before="1"/>
        <w:ind w:left="584" w:right="728"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1"/>
        <w:ind w:left="584" w:right="728"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0"/>
        <w:rPr>
          <w:sz w:val="16"/>
        </w:rPr>
      </w:pPr>
    </w:p>
    <w:p>
      <w:pPr>
        <w:pStyle w:val="BodyText"/>
        <w:spacing w:line="302" w:lineRule="auto"/>
        <w:ind w:left="404" w:right="728"/>
      </w:pPr>
      <w:r>
        <w:rPr>
          <w:rFonts w:ascii="Franklin Gothic Demi"/>
          <w:color w:val="009CD8"/>
          <w:sz w:val="20"/>
        </w:rPr>
        <w:t>State Curriculum: </w:t>
      </w:r>
      <w:r>
        <w:rPr>
          <w:color w:val="231F20"/>
        </w:rPr>
        <w:t>The state does not require schools or school districts to use a specific curriculum and does not specify how often the curriculum must be reviewed and/or revised. In the past year the state has distributed a chart describing scope and sequence for physical education to schools and school districts. It has promoted use of the Physical Education Curriculum Analysis Tool (PECAT) to schools or school districts through existing state communication networks, professional development sessions sponsored by</w:t>
      </w:r>
    </w:p>
    <w:p>
      <w:pPr>
        <w:pStyle w:val="BodyText"/>
        <w:spacing w:before="2"/>
        <w:ind w:left="404"/>
      </w:pPr>
      <w:r>
        <w:rPr>
          <w:color w:val="231F20"/>
        </w:rPr>
        <w:t>the Centers for Disease Control and Prevention (CDC), and</w:t>
      </w:r>
    </w:p>
    <w:p>
      <w:pPr>
        <w:pStyle w:val="BodyText"/>
        <w:spacing w:before="56"/>
        <w:ind w:left="404"/>
      </w:pPr>
      <w:r>
        <w:rPr>
          <w:color w:val="231F20"/>
        </w:rPr>
        <w:t>presentation(s) on the tool’s use at state conferences or meetings.</w:t>
      </w:r>
    </w:p>
    <w:p>
      <w:pPr>
        <w:pStyle w:val="BodyText"/>
        <w:spacing w:before="5"/>
        <w:rPr>
          <w:sz w:val="20"/>
        </w:rPr>
      </w:pPr>
    </w:p>
    <w:p>
      <w:pPr>
        <w:spacing w:line="295" w:lineRule="auto" w:before="0"/>
        <w:ind w:left="404" w:right="451" w:firstLine="0"/>
        <w:jc w:val="left"/>
        <w:rPr>
          <w:sz w:val="18"/>
        </w:rPr>
      </w:pPr>
      <w:r>
        <w:rPr>
          <w:rFonts w:ascii="Franklin Gothic Demi" w:hAnsi="Franklin Gothic Demi"/>
          <w:color w:val="009CD8"/>
          <w:sz w:val="20"/>
        </w:rPr>
        <w:t>State Funding for Physical Education Programs: </w:t>
      </w:r>
      <w:r>
        <w:rPr>
          <w:color w:val="231F20"/>
          <w:sz w:val="18"/>
        </w:rPr>
        <w:t>School districts fund the state’s physical education programs. No additional funding is available for physical education programs.</w:t>
      </w:r>
    </w:p>
    <w:p>
      <w:pPr>
        <w:pStyle w:val="BodyText"/>
        <w:spacing w:before="1"/>
        <w:rPr>
          <w:sz w:val="16"/>
        </w:rPr>
      </w:pPr>
    </w:p>
    <w:p>
      <w:pPr>
        <w:pStyle w:val="BodyText"/>
        <w:spacing w:line="285" w:lineRule="auto"/>
        <w:ind w:left="404" w:right="728" w:hanging="1"/>
      </w:pPr>
      <w:r>
        <w:rPr>
          <w:rFonts w:ascii="Franklin Gothic Demi"/>
          <w:color w:val="009CD8"/>
          <w:sz w:val="20"/>
        </w:rPr>
        <w:t>Class Size: </w:t>
      </w:r>
      <w:r>
        <w:rPr>
          <w:color w:val="231F20"/>
        </w:rPr>
        <w:t>The state does not have a required student-teacher ratio for academic classes.</w:t>
      </w:r>
    </w:p>
    <w:p>
      <w:pPr>
        <w:pStyle w:val="BodyText"/>
        <w:spacing w:before="10"/>
        <w:rPr>
          <w:sz w:val="16"/>
        </w:rPr>
      </w:pPr>
    </w:p>
    <w:p>
      <w:pPr>
        <w:spacing w:before="0"/>
        <w:ind w:left="404" w:right="0" w:firstLine="0"/>
        <w:jc w:val="left"/>
        <w:rPr>
          <w:sz w:val="18"/>
        </w:rPr>
      </w:pPr>
      <w:r>
        <w:rPr>
          <w:rFonts w:ascii="Franklin Gothic Demi"/>
          <w:color w:val="009CD8"/>
          <w:sz w:val="20"/>
        </w:rPr>
        <w:t>Grade Point Average (GPA): </w:t>
      </w:r>
      <w:r>
        <w:rPr>
          <w:color w:val="231F20"/>
          <w:sz w:val="18"/>
        </w:rPr>
        <w:t>The state requires physical</w:t>
      </w:r>
    </w:p>
    <w:p>
      <w:pPr>
        <w:pStyle w:val="BodyText"/>
        <w:spacing w:before="45"/>
        <w:ind w:left="404"/>
      </w:pPr>
      <w:r>
        <w:rPr>
          <w:color w:val="231F20"/>
        </w:rPr>
        <w:t>education grades to be included in a student’s GPA.</w:t>
      </w:r>
    </w:p>
    <w:p>
      <w:pPr>
        <w:spacing w:after="0"/>
        <w:sectPr>
          <w:type w:val="continuous"/>
          <w:pgSz w:w="12240" w:h="15840"/>
          <w:pgMar w:top="700" w:bottom="280" w:left="0" w:right="0"/>
          <w:cols w:num="2" w:equalWidth="0">
            <w:col w:w="5912" w:space="40"/>
            <w:col w:w="628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spacing w:after="0"/>
        <w:sectPr>
          <w:footerReference w:type="default" r:id="rId235"/>
          <w:pgSz w:w="12240" w:h="15840"/>
          <w:pgMar w:footer="570" w:header="0" w:top="0" w:bottom="760" w:left="0" w:right="0"/>
        </w:sectPr>
      </w:pPr>
    </w:p>
    <w:p>
      <w:pPr>
        <w:spacing w:line="295" w:lineRule="auto" w:before="97"/>
        <w:ind w:left="719" w:right="2" w:firstLine="0"/>
        <w:jc w:val="left"/>
        <w:rPr>
          <w:sz w:val="18"/>
        </w:rPr>
      </w:pPr>
      <w:r>
        <w:rPr/>
        <w:pict>
          <v:shape style="position:absolute;margin-left:17.2672pt;margin-top:-102.150002pt;width:35.6pt;height:91.05pt;mso-position-horizontal-relative:page;mso-position-vertical-relative:paragraph;z-index:252118016"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rFonts w:ascii="Franklin Gothic Demi"/>
          <w:color w:val="009CD8"/>
          <w:sz w:val="20"/>
        </w:rPr>
        <w:t>Online Physical Education Courses: </w:t>
      </w:r>
      <w:r>
        <w:rPr>
          <w:color w:val="231F20"/>
          <w:sz w:val="18"/>
        </w:rPr>
        <w:t>The state allows students to earn required physical education credits through online physical education courses.</w:t>
      </w:r>
    </w:p>
    <w:p>
      <w:pPr>
        <w:pStyle w:val="BodyText"/>
        <w:spacing w:before="1"/>
        <w:rPr>
          <w:sz w:val="16"/>
        </w:rPr>
      </w:pPr>
    </w:p>
    <w:p>
      <w:pPr>
        <w:spacing w:line="295" w:lineRule="auto" w:before="0"/>
        <w:ind w:left="720" w:right="2" w:hanging="1"/>
        <w:jc w:val="left"/>
        <w:rPr>
          <w:sz w:val="18"/>
        </w:rPr>
      </w:pPr>
      <w:r>
        <w:rPr>
          <w:rFonts w:ascii="Franklin Gothic Demi"/>
          <w:color w:val="009CD8"/>
          <w:sz w:val="20"/>
        </w:rPr>
        <w:t>Student Assessment Requirements: </w:t>
      </w:r>
      <w:r>
        <w:rPr>
          <w:color w:val="231F20"/>
          <w:sz w:val="18"/>
        </w:rPr>
        <w:t>The state does not require student assessment related to state physical education standards.</w:t>
      </w:r>
    </w:p>
    <w:p>
      <w:pPr>
        <w:pStyle w:val="BodyText"/>
        <w:spacing w:before="1"/>
        <w:rPr>
          <w:sz w:val="16"/>
        </w:rPr>
      </w:pPr>
    </w:p>
    <w:p>
      <w:pPr>
        <w:spacing w:before="0"/>
        <w:ind w:left="720" w:right="0" w:firstLine="0"/>
        <w:jc w:val="left"/>
        <w:rPr>
          <w:sz w:val="18"/>
        </w:rPr>
      </w:pPr>
      <w:r>
        <w:rPr>
          <w:rFonts w:ascii="Franklin Gothic Demi"/>
          <w:color w:val="009CD8"/>
          <w:sz w:val="20"/>
        </w:rPr>
        <w:t>Fitness Assessment:</w:t>
      </w:r>
      <w:r>
        <w:rPr>
          <w:rFonts w:ascii="Franklin Gothic Demi"/>
          <w:color w:val="009CD8"/>
          <w:spacing w:val="-38"/>
          <w:sz w:val="20"/>
        </w:rPr>
        <w:t> </w:t>
      </w:r>
      <w:r>
        <w:rPr>
          <w:color w:val="231F20"/>
          <w:sz w:val="18"/>
        </w:rPr>
        <w:t>The state does not require student physical</w:t>
      </w:r>
    </w:p>
    <w:p>
      <w:pPr>
        <w:pStyle w:val="BodyText"/>
        <w:spacing w:before="45"/>
        <w:ind w:left="720"/>
      </w:pPr>
      <w:r>
        <w:rPr>
          <w:color w:val="231F20"/>
        </w:rPr>
        <w:t>fitness assessment.</w:t>
      </w:r>
    </w:p>
    <w:p>
      <w:pPr>
        <w:pStyle w:val="BodyText"/>
        <w:spacing w:before="4"/>
        <w:rPr>
          <w:sz w:val="20"/>
        </w:rPr>
      </w:pPr>
    </w:p>
    <w:p>
      <w:pPr>
        <w:spacing w:before="0"/>
        <w:ind w:left="720" w:right="0" w:firstLine="0"/>
        <w:jc w:val="left"/>
        <w:rPr>
          <w:sz w:val="18"/>
        </w:rPr>
      </w:pPr>
      <w:r>
        <w:rPr>
          <w:rFonts w:ascii="Franklin Gothic Demi"/>
          <w:color w:val="009CD8"/>
          <w:sz w:val="20"/>
        </w:rPr>
        <w:t>Body Mass Index (BMI): </w:t>
      </w:r>
      <w:r>
        <w:rPr>
          <w:color w:val="231F20"/>
          <w:sz w:val="18"/>
        </w:rPr>
        <w:t>The state does not require schools</w:t>
      </w:r>
    </w:p>
    <w:p>
      <w:pPr>
        <w:pStyle w:val="BodyText"/>
        <w:spacing w:line="304" w:lineRule="auto" w:before="45"/>
        <w:ind w:left="719" w:right="2"/>
      </w:pPr>
      <w:r>
        <w:rPr>
          <w:color w:val="231F20"/>
        </w:rPr>
        <w:t>to collect student BMI or height and weight, but provides model policies, policy guidance, or other materials to inform any school or district policy on this screening.</w:t>
      </w:r>
    </w:p>
    <w:p>
      <w:pPr>
        <w:spacing w:line="295" w:lineRule="auto" w:before="178"/>
        <w:ind w:left="719" w:right="2" w:firstLine="0"/>
        <w:jc w:val="left"/>
        <w:rPr>
          <w:sz w:val="18"/>
        </w:rPr>
      </w:pPr>
      <w:r>
        <w:rPr>
          <w:rFonts w:ascii="Franklin Gothic Demi"/>
          <w:color w:val="009CD8"/>
          <w:sz w:val="20"/>
        </w:rPr>
        <w:t>Certification/Licensure of Physical Education Teachers: </w:t>
      </w:r>
      <w:r>
        <w:rPr>
          <w:color w:val="231F20"/>
          <w:sz w:val="18"/>
        </w:rPr>
        <w:t>The state requires physical education teachers to be state certified/licensed and endorsed to teach physical education</w:t>
      </w:r>
    </w:p>
    <w:p>
      <w:pPr>
        <w:pStyle w:val="BodyText"/>
        <w:spacing w:line="304" w:lineRule="auto" w:before="7"/>
        <w:ind w:left="719" w:right="87"/>
      </w:pPr>
      <w:r>
        <w:rPr>
          <w:color w:val="231F20"/>
        </w:rPr>
        <w:t>at the elementary, middle school/junior high, and high school  levels, and to teach online physical education courses. It also requires physical education teachers to pass a physical education certificate/licensure exam before they are endorsed to teach physical education.</w:t>
      </w:r>
      <w:r>
        <w:rPr>
          <w:color w:val="231F20"/>
          <w:position w:val="6"/>
          <w:sz w:val="10"/>
        </w:rPr>
        <w:t>292 </w:t>
      </w:r>
      <w:r>
        <w:rPr>
          <w:color w:val="231F20"/>
        </w:rPr>
        <w:t>Elementary classroom teachers (generalists) are not allowed to teach required elementary school physical education</w:t>
      </w:r>
      <w:r>
        <w:rPr>
          <w:color w:val="231F20"/>
          <w:spacing w:val="3"/>
        </w:rPr>
        <w:t> </w:t>
      </w:r>
      <w:r>
        <w:rPr>
          <w:color w:val="231F20"/>
        </w:rPr>
        <w:t>classes.</w:t>
      </w:r>
    </w:p>
    <w:p>
      <w:pPr>
        <w:pStyle w:val="BodyText"/>
        <w:rPr>
          <w:sz w:val="16"/>
        </w:rPr>
      </w:pPr>
    </w:p>
    <w:p>
      <w:pPr>
        <w:pStyle w:val="BodyText"/>
        <w:spacing w:line="295" w:lineRule="auto"/>
        <w:ind w:left="720" w:right="325"/>
      </w:pPr>
      <w:r>
        <w:rPr>
          <w:rFonts w:ascii="Franklin Gothic Demi" w:hAnsi="Franklin Gothic Demi"/>
          <w:color w:val="009CD8"/>
          <w:sz w:val="20"/>
        </w:rPr>
        <w:t>Professional Development of Physical Education Teachers: </w:t>
      </w:r>
      <w:r>
        <w:rPr>
          <w:color w:val="231F20"/>
        </w:rPr>
        <w:t>Professional development is required in order to maintain/renew one’s physical education teacher certification or licensure, but</w:t>
      </w:r>
      <w:r>
        <w:rPr>
          <w:color w:val="231F20"/>
          <w:spacing w:val="-33"/>
        </w:rPr>
        <w:t> </w:t>
      </w:r>
      <w:r>
        <w:rPr>
          <w:color w:val="231F20"/>
        </w:rPr>
        <w:t>this professional development does not have to be</w:t>
      </w:r>
      <w:r>
        <w:rPr>
          <w:color w:val="231F20"/>
          <w:spacing w:val="-6"/>
        </w:rPr>
        <w:t> </w:t>
      </w:r>
      <w:r>
        <w:rPr>
          <w:color w:val="231F20"/>
        </w:rPr>
        <w:t>on</w:t>
      </w:r>
      <w:r>
        <w:rPr>
          <w:color w:val="231F20"/>
          <w:spacing w:val="-5"/>
        </w:rPr>
        <w:t> </w:t>
      </w:r>
      <w:r>
        <w:rPr>
          <w:color w:val="231F20"/>
        </w:rPr>
        <w:t>physical</w:t>
      </w:r>
      <w:r>
        <w:rPr>
          <w:color w:val="231F20"/>
          <w:spacing w:val="-6"/>
        </w:rPr>
        <w:t> </w:t>
      </w:r>
      <w:r>
        <w:rPr>
          <w:color w:val="231F20"/>
        </w:rPr>
        <w:t>education</w:t>
      </w:r>
      <w:r>
        <w:rPr>
          <w:color w:val="231F20"/>
          <w:spacing w:val="-5"/>
        </w:rPr>
        <w:t> </w:t>
      </w:r>
      <w:r>
        <w:rPr>
          <w:color w:val="231F20"/>
        </w:rPr>
        <w:t>topics.</w:t>
      </w:r>
      <w:r>
        <w:rPr>
          <w:color w:val="231F20"/>
          <w:spacing w:val="-4"/>
        </w:rPr>
        <w:t> </w:t>
      </w:r>
      <w:r>
        <w:rPr>
          <w:color w:val="231F20"/>
        </w:rPr>
        <w:t>The</w:t>
      </w:r>
      <w:r>
        <w:rPr>
          <w:color w:val="231F20"/>
          <w:spacing w:val="-6"/>
        </w:rPr>
        <w:t> </w:t>
      </w:r>
      <w:r>
        <w:rPr>
          <w:color w:val="231F20"/>
        </w:rPr>
        <w:t>state</w:t>
      </w:r>
      <w:r>
        <w:rPr>
          <w:color w:val="231F20"/>
          <w:spacing w:val="-5"/>
        </w:rPr>
        <w:t> </w:t>
      </w:r>
      <w:r>
        <w:rPr>
          <w:color w:val="231F20"/>
        </w:rPr>
        <w:t>provides</w:t>
      </w:r>
      <w:r>
        <w:rPr>
          <w:color w:val="231F20"/>
          <w:spacing w:val="-6"/>
        </w:rPr>
        <w:t> </w:t>
      </w:r>
      <w:r>
        <w:rPr>
          <w:color w:val="231F20"/>
        </w:rPr>
        <w:t>professional</w:t>
      </w:r>
    </w:p>
    <w:p>
      <w:pPr>
        <w:pStyle w:val="BodyText"/>
        <w:spacing w:before="1"/>
        <w:ind w:left="720"/>
      </w:pPr>
      <w:r>
        <w:rPr>
          <w:color w:val="231F20"/>
        </w:rPr>
        <w:t>development events or funding specifically for physical education</w:t>
      </w:r>
    </w:p>
    <w:p>
      <w:pPr>
        <w:pStyle w:val="BodyText"/>
        <w:spacing w:before="56"/>
        <w:ind w:left="720"/>
      </w:pPr>
      <w:r>
        <w:rPr>
          <w:color w:val="231F20"/>
        </w:rPr>
        <w:t>teachers.</w:t>
      </w:r>
    </w:p>
    <w:p>
      <w:pPr>
        <w:spacing w:line="285" w:lineRule="auto" w:before="97"/>
        <w:ind w:left="391" w:right="911" w:firstLine="0"/>
        <w:jc w:val="both"/>
        <w:rPr>
          <w:sz w:val="18"/>
        </w:rPr>
      </w:pPr>
      <w:r>
        <w:rPr/>
        <w:br w:type="column"/>
      </w:r>
      <w:r>
        <w:rPr>
          <w:rFonts w:ascii="Franklin Gothic Demi"/>
          <w:color w:val="009CD8"/>
          <w:spacing w:val="-3"/>
          <w:sz w:val="20"/>
        </w:rPr>
        <w:t>Teacher </w:t>
      </w:r>
      <w:r>
        <w:rPr>
          <w:rFonts w:ascii="Franklin Gothic Demi"/>
          <w:color w:val="009CD8"/>
          <w:sz w:val="20"/>
        </w:rPr>
        <w:t>Evaluation: </w:t>
      </w:r>
      <w:r>
        <w:rPr>
          <w:color w:val="231F20"/>
          <w:sz w:val="18"/>
        </w:rPr>
        <w:t>The state has a teacher evaluation</w:t>
      </w:r>
      <w:r>
        <w:rPr>
          <w:color w:val="231F20"/>
          <w:spacing w:val="-31"/>
          <w:sz w:val="18"/>
        </w:rPr>
        <w:t> </w:t>
      </w:r>
      <w:r>
        <w:rPr>
          <w:color w:val="231F20"/>
          <w:sz w:val="18"/>
        </w:rPr>
        <w:t>system for all</w:t>
      </w:r>
      <w:r>
        <w:rPr>
          <w:color w:val="231F20"/>
          <w:spacing w:val="-1"/>
          <w:sz w:val="18"/>
        </w:rPr>
        <w:t> </w:t>
      </w:r>
      <w:r>
        <w:rPr>
          <w:color w:val="231F20"/>
          <w:sz w:val="18"/>
        </w:rPr>
        <w:t>teachers.</w:t>
      </w:r>
    </w:p>
    <w:p>
      <w:pPr>
        <w:pStyle w:val="BodyText"/>
        <w:spacing w:before="10"/>
        <w:rPr>
          <w:sz w:val="16"/>
        </w:rPr>
      </w:pPr>
    </w:p>
    <w:p>
      <w:pPr>
        <w:pStyle w:val="BodyText"/>
        <w:spacing w:line="295" w:lineRule="auto"/>
        <w:ind w:left="391" w:right="897"/>
        <w:jc w:val="both"/>
      </w:pPr>
      <w:r>
        <w:rPr>
          <w:rFonts w:ascii="Franklin Gothic Demi"/>
          <w:color w:val="009CD8"/>
          <w:sz w:val="20"/>
        </w:rPr>
        <w:t>National Board Certification: </w:t>
      </w:r>
      <w:r>
        <w:rPr>
          <w:color w:val="231F20"/>
        </w:rPr>
        <w:t>The state supports the National Board Certification process by actively promoting and</w:t>
      </w:r>
      <w:r>
        <w:rPr>
          <w:color w:val="231F20"/>
          <w:spacing w:val="-29"/>
        </w:rPr>
        <w:t> </w:t>
      </w:r>
      <w:r>
        <w:rPr>
          <w:color w:val="231F20"/>
        </w:rPr>
        <w:t>encouraging teachers to register for the</w:t>
      </w:r>
      <w:r>
        <w:rPr>
          <w:color w:val="231F20"/>
          <w:spacing w:val="-2"/>
        </w:rPr>
        <w:t> </w:t>
      </w:r>
      <w:r>
        <w:rPr>
          <w:color w:val="231F20"/>
        </w:rPr>
        <w:t>process.</w:t>
      </w:r>
    </w:p>
    <w:p>
      <w:pPr>
        <w:pStyle w:val="BodyText"/>
        <w:spacing w:before="1"/>
        <w:rPr>
          <w:sz w:val="16"/>
        </w:rPr>
      </w:pPr>
    </w:p>
    <w:p>
      <w:pPr>
        <w:pStyle w:val="BodyText"/>
        <w:spacing w:line="302" w:lineRule="auto"/>
        <w:ind w:left="391" w:right="758"/>
      </w:pPr>
      <w:r>
        <w:rPr>
          <w:rFonts w:ascii="Franklin Gothic Demi"/>
          <w:color w:val="009CD8"/>
          <w:sz w:val="20"/>
        </w:rPr>
        <w:t>District Physical Education Coordinator: </w:t>
      </w:r>
      <w:r>
        <w:rPr>
          <w:color w:val="231F20"/>
        </w:rPr>
        <w:t>The state does not require each school district to have a licensed physical educator serving as a physical education coordinator. It has designated staffing (&lt;1.0 FTE) to oversee implementation, compliance, technical assistance, or monitoring of physical education programs in school districts and schools.</w:t>
      </w:r>
    </w:p>
    <w:p>
      <w:pPr>
        <w:pStyle w:val="Heading5"/>
      </w:pPr>
      <w:r>
        <w:rPr>
          <w:color w:val="009CD8"/>
        </w:rPr>
        <w:t>Contact Person:</w:t>
      </w:r>
    </w:p>
    <w:p>
      <w:pPr>
        <w:pStyle w:val="BodyText"/>
        <w:spacing w:before="45"/>
        <w:ind w:left="391"/>
      </w:pPr>
      <w:r>
        <w:rPr>
          <w:color w:val="231F20"/>
        </w:rPr>
        <w:t>Karen Keyser</w:t>
      </w:r>
    </w:p>
    <w:p>
      <w:pPr>
        <w:pStyle w:val="BodyText"/>
        <w:spacing w:line="304" w:lineRule="auto" w:before="56"/>
        <w:ind w:left="391" w:right="2722"/>
      </w:pPr>
      <w:r>
        <w:rPr>
          <w:color w:val="231F20"/>
        </w:rPr>
        <w:t>Health and Physical Education Specialist South Dakota Department of Education 800 Governors Drive</w:t>
      </w:r>
    </w:p>
    <w:p>
      <w:pPr>
        <w:pStyle w:val="BodyText"/>
        <w:spacing w:before="2"/>
        <w:ind w:left="391"/>
      </w:pPr>
      <w:r>
        <w:rPr>
          <w:color w:val="231F20"/>
        </w:rPr>
        <w:t>Pierre, SD 57501</w:t>
      </w:r>
    </w:p>
    <w:p>
      <w:pPr>
        <w:pStyle w:val="BodyText"/>
        <w:spacing w:before="56"/>
        <w:ind w:left="391"/>
      </w:pPr>
      <w:r>
        <w:rPr>
          <w:color w:val="231F20"/>
        </w:rPr>
        <w:t>605-220-6453</w:t>
      </w:r>
    </w:p>
    <w:p>
      <w:pPr>
        <w:pStyle w:val="BodyText"/>
        <w:spacing w:before="56"/>
        <w:ind w:left="391"/>
      </w:pPr>
      <w:hyperlink r:id="rId236">
        <w:r>
          <w:rPr>
            <w:color w:val="231F20"/>
          </w:rPr>
          <w:t>karen.keyser@state.sd.us</w:t>
        </w:r>
      </w:hyperlink>
    </w:p>
    <w:p>
      <w:pPr>
        <w:spacing w:after="0"/>
        <w:sectPr>
          <w:type w:val="continuous"/>
          <w:pgSz w:w="12240" w:h="15840"/>
          <w:pgMar w:top="700" w:bottom="280" w:left="0" w:right="0"/>
          <w:cols w:num="2" w:equalWidth="0">
            <w:col w:w="5900" w:space="40"/>
            <w:col w:w="6300"/>
          </w:cols>
        </w:sectPr>
      </w:pPr>
    </w:p>
    <w:p>
      <w:pPr>
        <w:pStyle w:val="BodyText"/>
        <w:rPr>
          <w:sz w:val="20"/>
        </w:rPr>
      </w:pPr>
      <w:r>
        <w:rPr/>
        <w:pict>
          <v:group style="position:absolute;margin-left:0pt;margin-top:0pt;width:612pt;height:89.55pt;mso-position-horizontal-relative:page;mso-position-vertical-relative:page;z-index:252116992"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9246;top:1374;width:2018;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20"/>
                        <w:sz w:val="26"/>
                      </w:rPr>
                      <w:t>SOUTH </w:t>
                    </w:r>
                    <w:r>
                      <w:rPr>
                        <w:rFonts w:ascii="Calibri"/>
                        <w:color w:val="009CD8"/>
                        <w:spacing w:val="-6"/>
                        <w:w w:val="120"/>
                        <w:sz w:val="26"/>
                      </w:rPr>
                      <w:t>DAKOTA</w:t>
                    </w:r>
                  </w:p>
                </w:txbxContent>
              </v:textbox>
              <w10:wrap type="non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after="1"/>
        <w:rPr>
          <w:sz w:val="13"/>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spacing w:before="131"/>
        <w:ind w:left="720" w:right="0" w:firstLine="0"/>
        <w:jc w:val="left"/>
        <w:rPr>
          <w:sz w:val="14"/>
        </w:rPr>
      </w:pPr>
      <w:r>
        <w:rPr>
          <w:color w:val="58595B"/>
          <w:sz w:val="14"/>
        </w:rPr>
        <w:t>290 S.D. Admin. R. § 24:43:11:02 (2015); S.D. Admin. R. § 24:43:11:04 (2015).</w:t>
      </w:r>
    </w:p>
    <w:p>
      <w:pPr>
        <w:spacing w:before="10"/>
        <w:ind w:left="720" w:right="0" w:firstLine="0"/>
        <w:jc w:val="left"/>
        <w:rPr>
          <w:sz w:val="14"/>
        </w:rPr>
      </w:pPr>
      <w:r>
        <w:rPr>
          <w:color w:val="58595B"/>
          <w:spacing w:val="-3"/>
          <w:sz w:val="14"/>
        </w:rPr>
        <w:t>291   </w:t>
      </w:r>
      <w:r>
        <w:rPr>
          <w:color w:val="58595B"/>
          <w:sz w:val="14"/>
        </w:rPr>
        <w:t>S.D. Admin. R. </w:t>
      </w:r>
      <w:r>
        <w:rPr>
          <w:color w:val="58595B"/>
          <w:spacing w:val="-3"/>
          <w:sz w:val="14"/>
        </w:rPr>
        <w:t>24:53:07:23</w:t>
      </w:r>
      <w:r>
        <w:rPr>
          <w:color w:val="58595B"/>
          <w:spacing w:val="-12"/>
          <w:sz w:val="14"/>
        </w:rPr>
        <w:t> </w:t>
      </w:r>
      <w:r>
        <w:rPr>
          <w:color w:val="58595B"/>
          <w:sz w:val="14"/>
        </w:rPr>
        <w:t>(2015).</w:t>
      </w:r>
    </w:p>
    <w:p>
      <w:pPr>
        <w:spacing w:before="9"/>
        <w:ind w:left="720" w:right="0" w:firstLine="0"/>
        <w:jc w:val="left"/>
        <w:rPr>
          <w:sz w:val="14"/>
        </w:rPr>
      </w:pPr>
      <w:r>
        <w:rPr>
          <w:color w:val="58595B"/>
          <w:sz w:val="14"/>
        </w:rPr>
        <w:t>292  S.D. Admin. R. 24:15:06:19</w:t>
      </w:r>
      <w:r>
        <w:rPr>
          <w:color w:val="58595B"/>
          <w:spacing w:val="-17"/>
          <w:sz w:val="14"/>
        </w:rPr>
        <w:t> </w:t>
      </w:r>
      <w:r>
        <w:rPr>
          <w:color w:val="58595B"/>
          <w:sz w:val="14"/>
        </w:rPr>
        <w:t>(2015).</w:t>
      </w:r>
    </w:p>
    <w:p>
      <w:pPr>
        <w:spacing w:after="0"/>
        <w:jc w:val="left"/>
        <w:rPr>
          <w:sz w:val="14"/>
        </w:rPr>
        <w:sectPr>
          <w:type w:val="continuous"/>
          <w:pgSz w:w="12240" w:h="15840"/>
          <w:pgMar w:top="700" w:bottom="280" w:left="0" w:right="0"/>
        </w:sectPr>
      </w:pPr>
    </w:p>
    <w:p>
      <w:pPr>
        <w:pStyle w:val="BodyText"/>
        <w:rPr>
          <w:sz w:val="20"/>
        </w:rPr>
      </w:pPr>
    </w:p>
    <w:p>
      <w:pPr>
        <w:pStyle w:val="BodyText"/>
        <w:rPr>
          <w:sz w:val="20"/>
        </w:rPr>
      </w:pPr>
    </w:p>
    <w:p>
      <w:pPr>
        <w:pStyle w:val="BodyText"/>
        <w:spacing w:before="5"/>
      </w:pPr>
    </w:p>
    <w:p>
      <w:pPr>
        <w:spacing w:after="0"/>
        <w:sectPr>
          <w:footerReference w:type="default" r:id="rId237"/>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2122112"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186.199203pt;margin-top:-6.930808pt;width:186.75pt;height:45.35pt;mso-position-horizontal-relative:page;mso-position-vertical-relative:paragraph;z-index:252121088" coordorigin="3724,-139" coordsize="3735,907">
            <v:shape style="position:absolute;left:3733;top:-129;width:3716;height:887" coordorigin="3734,-129" coordsize="3716,887" path="m6304,742l4725,742,4886,750,5060,750,5222,758,6303,758,6304,742xm3791,702l3786,702,3779,710,3773,718,3766,726,3746,734,3740,734,3734,742,3740,750,4635,750,4635,742,6304,742,6307,710,3804,710,3791,702xm6441,544l3811,544,3818,552,3818,592,3824,616,3830,639,3837,647,3830,655,3830,671,3824,694,3818,702,3804,710,6307,710,6316,624,6432,600,6441,544xm3818,497l3811,504,3804,512,3798,521,3791,528,3779,528,3779,552,3786,560,3791,552,3811,544,6441,544,6442,536,3830,536,3824,528,3824,504,3818,497xm4004,85l3998,101,3998,109,4030,125,4030,148,4017,172,4011,188,3992,188,3979,219,3985,227,3992,243,4004,252,4011,268,4004,268,3985,275,3973,275,3973,299,3979,315,3973,315,3952,322,3946,330,3940,346,3933,346,3895,354,3888,362,3882,378,3888,386,3895,401,3921,401,3914,410,3901,433,3901,465,3895,473,3875,480,3869,480,3863,488,3856,521,3850,528,3837,536,6442,536,6445,521,6754,394,6773,370,6889,330,6908,268,7037,204,7120,204,7153,164,7295,148,7333,94,4023,94,4004,85xm7120,204l7037,204,7037,235,7107,219,7120,204xm4050,29l4037,37,4030,46,4030,53,4050,77,4050,85,4043,94,7333,94,7372,37,4055,37,4050,29xm4062,-81l4055,-81,4050,-66,4055,-58,4069,-50,4069,-42,4055,-34,4055,-10,4069,22,4069,29,4055,37,7372,37,7423,46,7427,-18,4095,-18,4081,-26,4088,-58,4081,-74,4062,-81xm4783,-129l4693,-129,4700,-50,4693,-42,4114,-42,4095,-18,7427,-18,7430,-74,7449,-89,6592,-89,4790,-113,4790,-121,4783,-129xm6599,-97l6592,-89,7333,-89,6599,-97xm7449,-105l7340,-105,7333,-89,7449,-89,7449,-105xe" filled="true" fillcolor="#808285" stroked="false">
              <v:path arrowok="t"/>
              <v:fill type="solid"/>
            </v:shape>
            <v:shape style="position:absolute;left:3733;top:-129;width:3716;height:887" coordorigin="3734,-129" coordsize="3716,887" path="m6303,758l6316,624,6432,600,6445,521,6754,394,6773,370,6889,330,6908,268,7037,204,7037,235,7107,219,7153,164,7295,148,7372,37,7423,46,7430,-74,7449,-89,7449,-105,7340,-105,7333,-89,6599,-97,6592,-89,4790,-113,4790,-121,4783,-129,4693,-129,4700,-50,4693,-42,4114,-42,4095,-18,4081,-26,4088,-58,4081,-74,4062,-81,4055,-81,4050,-66,4055,-58,4069,-50,4069,-42,4055,-34,4055,-10,4069,22,4069,29,4055,37,4050,29,4037,37,4030,46,4030,53,4050,77,4050,85,4043,94,4023,94,4004,85,3998,101,3998,109,4030,125,4030,148,4017,172,4011,188,3992,188,3979,219,3985,227,3992,243,4004,252,4011,268,4004,268,3985,275,3973,275,3973,291,3973,299,3979,315,3973,315,3952,322,3946,330,3940,346,3933,346,3895,354,3888,362,3882,378,3888,386,3895,401,3914,401,3921,401,3914,410,3901,433,3901,449,3901,457,3901,465,3895,473,3875,480,3869,480,3863,488,3856,521,3850,528,3837,536,3830,536,3824,528,3824,504,3818,497,3811,504,3804,512,3798,521,3791,528,3779,528,3779,544,3779,552,3786,560,3791,552,3811,544,3818,552,3818,560,3818,568,3818,592,3824,616,3830,639,3837,647,3830,655,3830,663,3830,671,3824,694,3818,702,3804,710,3791,702,3786,702,3779,710,3773,718,3766,726,3746,734,3740,734,3734,742,3740,750,4635,750,4635,742,4725,742,4886,750,5054,750,5060,750,5222,758,5241,758,5440,758,5646,758,5749,758,6303,758xe" filled="false" stroked="true" strokeweight=".978pt" strokecolor="#58595b">
              <v:path arrowok="t"/>
              <v:stroke dashstyle="solid"/>
            </v:shape>
            <v:shape style="position:absolute;left:3723;top:-139;width:3735;height:907" type="#_x0000_t202" filled="false" stroked="false">
              <v:textbox inset="0,0,0,0">
                <w:txbxContent>
                  <w:p>
                    <w:pPr>
                      <w:spacing w:before="243"/>
                      <w:ind w:left="-525" w:right="0" w:firstLine="0"/>
                      <w:jc w:val="left"/>
                      <w:rPr>
                        <w:rFonts w:ascii="Calibri"/>
                        <w:sz w:val="44"/>
                      </w:rPr>
                    </w:pPr>
                    <w:r>
                      <w:rPr>
                        <w:rFonts w:ascii="Calibri"/>
                        <w:color w:val="FFFFFF"/>
                        <w:w w:val="115"/>
                        <w:sz w:val="44"/>
                        <w:shd w:fill="009CD8" w:color="auto" w:val="clear"/>
                      </w:rPr>
                      <w:t>E</w:t>
                    </w:r>
                    <w:r>
                      <w:rPr>
                        <w:rFonts w:ascii="Calibri"/>
                        <w:color w:val="FFFFFF"/>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20"/>
          <w:shd w:fill="009CD8" w:color="auto" w:val="clear"/>
        </w:rPr>
        <w:t>TENNESSE</w:t>
      </w:r>
    </w:p>
    <w:p>
      <w:pPr>
        <w:pStyle w:val="BodyText"/>
        <w:spacing w:before="3"/>
        <w:rPr>
          <w:rFonts w:ascii="Calibri"/>
          <w:sz w:val="24"/>
        </w:rPr>
      </w:pPr>
    </w:p>
    <w:p>
      <w:pPr>
        <w:spacing w:after="0"/>
        <w:rPr>
          <w:rFonts w:ascii="Calibri"/>
          <w:sz w:val="24"/>
        </w:rPr>
        <w:sectPr>
          <w:type w:val="continuous"/>
          <w:pgSz w:w="12240" w:h="15840"/>
          <w:pgMar w:top="700" w:bottom="280" w:left="0" w:right="0"/>
        </w:sectPr>
      </w:pPr>
    </w:p>
    <w:p>
      <w:pPr>
        <w:pStyle w:val="BodyText"/>
        <w:spacing w:line="302" w:lineRule="auto" w:before="99"/>
        <w:ind w:left="760" w:right="-1"/>
      </w:pPr>
      <w:r>
        <w:rPr/>
        <w:pict>
          <v:group style="position:absolute;margin-left:0pt;margin-top:0pt;width:612pt;height:89.55pt;mso-position-horizontal-relative:page;mso-position-vertical-relative:page;z-index:-270840832"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color w:val="009CD8"/>
          <w:sz w:val="20"/>
        </w:rPr>
        <w:t>Amount of Required Physical Education: </w:t>
      </w:r>
      <w:r>
        <w:rPr>
          <w:color w:val="231F20"/>
        </w:rPr>
        <w:t>The state requires students to take physical education in grades K-8,</w:t>
      </w:r>
      <w:r>
        <w:rPr>
          <w:color w:val="231F20"/>
          <w:position w:val="6"/>
          <w:sz w:val="10"/>
        </w:rPr>
        <w:t>293 </w:t>
      </w:r>
      <w:r>
        <w:rPr>
          <w:color w:val="231F20"/>
        </w:rPr>
        <w:t>but does not have a requirement for the number of minutes. Students are also required to take physical education in grade 9 and to earn physical education</w:t>
      </w:r>
      <w:r>
        <w:rPr>
          <w:color w:val="231F20"/>
          <w:spacing w:val="-4"/>
        </w:rPr>
        <w:t> </w:t>
      </w:r>
      <w:r>
        <w:rPr>
          <w:color w:val="231F20"/>
        </w:rPr>
        <w:t>credit</w:t>
      </w:r>
      <w:r>
        <w:rPr>
          <w:color w:val="231F20"/>
          <w:spacing w:val="-3"/>
        </w:rPr>
        <w:t> </w:t>
      </w:r>
      <w:r>
        <w:rPr>
          <w:color w:val="231F20"/>
        </w:rPr>
        <w:t>for</w:t>
      </w:r>
      <w:r>
        <w:rPr>
          <w:color w:val="231F20"/>
          <w:spacing w:val="-3"/>
        </w:rPr>
        <w:t> </w:t>
      </w:r>
      <w:r>
        <w:rPr>
          <w:color w:val="231F20"/>
        </w:rPr>
        <w:t>high</w:t>
      </w:r>
      <w:r>
        <w:rPr>
          <w:color w:val="231F20"/>
          <w:spacing w:val="-4"/>
        </w:rPr>
        <w:t> </w:t>
      </w:r>
      <w:r>
        <w:rPr>
          <w:color w:val="231F20"/>
        </w:rPr>
        <w:t>school</w:t>
      </w:r>
      <w:r>
        <w:rPr>
          <w:color w:val="231F20"/>
          <w:spacing w:val="-4"/>
        </w:rPr>
        <w:t> </w:t>
      </w:r>
      <w:r>
        <w:rPr>
          <w:color w:val="231F20"/>
        </w:rPr>
        <w:t>graduation.</w:t>
      </w:r>
      <w:r>
        <w:rPr>
          <w:color w:val="231F20"/>
          <w:spacing w:val="-4"/>
        </w:rPr>
        <w:t> </w:t>
      </w:r>
      <w:r>
        <w:rPr>
          <w:color w:val="231F20"/>
        </w:rPr>
        <w:t>The</w:t>
      </w:r>
      <w:r>
        <w:rPr>
          <w:color w:val="231F20"/>
          <w:spacing w:val="-4"/>
        </w:rPr>
        <w:t> </w:t>
      </w:r>
      <w:r>
        <w:rPr>
          <w:color w:val="231F20"/>
        </w:rPr>
        <w:t>state</w:t>
      </w:r>
      <w:r>
        <w:rPr>
          <w:color w:val="231F20"/>
          <w:spacing w:val="-3"/>
        </w:rPr>
        <w:t> </w:t>
      </w:r>
      <w:r>
        <w:rPr>
          <w:color w:val="231F20"/>
        </w:rPr>
        <w:t>does</w:t>
      </w:r>
      <w:r>
        <w:rPr>
          <w:color w:val="231F20"/>
          <w:spacing w:val="-4"/>
        </w:rPr>
        <w:t> </w:t>
      </w:r>
      <w:r>
        <w:rPr>
          <w:color w:val="231F20"/>
        </w:rPr>
        <w:t>not</w:t>
      </w:r>
      <w:r>
        <w:rPr>
          <w:color w:val="231F20"/>
          <w:spacing w:val="-3"/>
        </w:rPr>
        <w:t> </w:t>
      </w:r>
      <w:r>
        <w:rPr>
          <w:color w:val="231F20"/>
        </w:rPr>
        <w:t>have a method for enforcing the physical education</w:t>
      </w:r>
      <w:r>
        <w:rPr>
          <w:color w:val="231F20"/>
          <w:spacing w:val="-11"/>
        </w:rPr>
        <w:t> </w:t>
      </w:r>
      <w:r>
        <w:rPr>
          <w:color w:val="231F20"/>
        </w:rPr>
        <w:t>requirements.</w:t>
      </w:r>
    </w:p>
    <w:p>
      <w:pPr>
        <w:spacing w:line="285" w:lineRule="auto" w:before="172"/>
        <w:ind w:left="759" w:right="129" w:firstLine="0"/>
        <w:jc w:val="left"/>
        <w:rPr>
          <w:sz w:val="10"/>
        </w:rPr>
      </w:pPr>
      <w:r>
        <w:rPr>
          <w:rFonts w:ascii="Franklin Gothic Demi"/>
          <w:color w:val="009CD8"/>
          <w:sz w:val="20"/>
        </w:rPr>
        <w:t>High School Graduation Requirements: </w:t>
      </w:r>
      <w:r>
        <w:rPr>
          <w:color w:val="231F20"/>
          <w:sz w:val="18"/>
        </w:rPr>
        <w:t>The state requires students to earn 0.5 credit in physical education for graduation.</w:t>
      </w:r>
      <w:r>
        <w:rPr>
          <w:color w:val="231F20"/>
          <w:position w:val="6"/>
          <w:sz w:val="10"/>
        </w:rPr>
        <w:t>294</w:t>
      </w:r>
    </w:p>
    <w:p>
      <w:pPr>
        <w:pStyle w:val="BodyText"/>
        <w:spacing w:before="10"/>
        <w:rPr>
          <w:sz w:val="16"/>
        </w:rPr>
      </w:pPr>
    </w:p>
    <w:p>
      <w:pPr>
        <w:pStyle w:val="BodyText"/>
        <w:spacing w:line="297" w:lineRule="auto"/>
        <w:ind w:left="760" w:right="-1" w:hanging="1"/>
      </w:pPr>
      <w:r>
        <w:rPr>
          <w:rFonts w:ascii="Franklin Gothic Demi"/>
          <w:color w:val="009CD8"/>
          <w:sz w:val="20"/>
        </w:rPr>
        <w:t>Substitutions: </w:t>
      </w:r>
      <w:r>
        <w:rPr>
          <w:color w:val="231F20"/>
        </w:rPr>
        <w:t>The state permits school districts or schools to allow students to substitute interscholastic sports, Junior Reserve Officer Training Corps (JROTC), cheerleading, or marching band for required physical education credit.</w:t>
      </w:r>
    </w:p>
    <w:p>
      <w:pPr>
        <w:pStyle w:val="BodyText"/>
        <w:spacing w:before="2"/>
        <w:rPr>
          <w:sz w:val="16"/>
        </w:rPr>
      </w:pPr>
    </w:p>
    <w:p>
      <w:pPr>
        <w:pStyle w:val="BodyText"/>
        <w:spacing w:line="302" w:lineRule="auto"/>
        <w:ind w:left="759" w:right="160"/>
      </w:pPr>
      <w:r>
        <w:rPr>
          <w:rFonts w:ascii="Franklin Gothic Demi"/>
          <w:color w:val="009CD8"/>
          <w:sz w:val="20"/>
        </w:rPr>
        <w:t>Exemptions/Waivers:</w:t>
      </w:r>
      <w:r>
        <w:rPr>
          <w:rFonts w:ascii="Franklin Gothic Demi"/>
          <w:color w:val="009CD8"/>
          <w:spacing w:val="-34"/>
          <w:sz w:val="20"/>
        </w:rPr>
        <w:t> </w:t>
      </w:r>
      <w:r>
        <w:rPr>
          <w:color w:val="231F20"/>
        </w:rPr>
        <w:t>The state survey reported that the state does not permit schools or school districts to apply for a waiver from state physical education requirements. State law specifies that the Commissioner of Education is authorized to grant</w:t>
      </w:r>
      <w:r>
        <w:rPr>
          <w:color w:val="231F20"/>
          <w:spacing w:val="-28"/>
        </w:rPr>
        <w:t> </w:t>
      </w:r>
      <w:r>
        <w:rPr>
          <w:color w:val="231F20"/>
        </w:rPr>
        <w:t>waivers to a school that does not comply with physical education rules and regulations only when requested by action of the local board of education.</w:t>
      </w:r>
      <w:r>
        <w:rPr>
          <w:color w:val="231F20"/>
          <w:position w:val="6"/>
          <w:sz w:val="10"/>
        </w:rPr>
        <w:t>295 </w:t>
      </w:r>
      <w:r>
        <w:rPr>
          <w:color w:val="231F20"/>
        </w:rPr>
        <w:t>Students may not apply for an exemption</w:t>
      </w:r>
      <w:r>
        <w:rPr>
          <w:color w:val="231F20"/>
          <w:spacing w:val="-20"/>
        </w:rPr>
        <w:t> </w:t>
      </w:r>
      <w:r>
        <w:rPr>
          <w:color w:val="231F20"/>
        </w:rPr>
        <w:t>from</w:t>
      </w:r>
    </w:p>
    <w:p>
      <w:pPr>
        <w:pStyle w:val="BodyText"/>
        <w:spacing w:line="304" w:lineRule="auto"/>
        <w:ind w:left="760" w:right="-1"/>
        <w:rPr>
          <w:sz w:val="10"/>
        </w:rPr>
      </w:pPr>
      <w:r>
        <w:rPr>
          <w:color w:val="231F20"/>
        </w:rPr>
        <w:t>required physical education. A modified physical education program based on a physician’s written recommendations is required for students with disabilities.</w:t>
      </w:r>
      <w:r>
        <w:rPr>
          <w:color w:val="231F20"/>
          <w:position w:val="6"/>
          <w:sz w:val="10"/>
        </w:rPr>
        <w:t>296</w:t>
      </w:r>
    </w:p>
    <w:p>
      <w:pPr>
        <w:pStyle w:val="BodyText"/>
        <w:spacing w:line="302" w:lineRule="auto" w:before="177"/>
        <w:ind w:left="760" w:right="7" w:hanging="1"/>
      </w:pPr>
      <w:r>
        <w:rPr>
          <w:rFonts w:ascii="Franklin Gothic Demi"/>
          <w:color w:val="009CD8"/>
          <w:sz w:val="20"/>
        </w:rPr>
        <w:t>Physical Activity: </w:t>
      </w:r>
      <w:r>
        <w:rPr>
          <w:color w:val="231F20"/>
        </w:rPr>
        <w:t>The state does not require elementary schools to provide daily recess, but it requires each local education agency to integrate a minimum of 90 minutes per week of physical activity into the instructional school day for elementary, middle school/ junior high, and high school students.</w:t>
      </w:r>
      <w:r>
        <w:rPr>
          <w:color w:val="231F20"/>
          <w:position w:val="6"/>
          <w:sz w:val="10"/>
        </w:rPr>
        <w:t>297 </w:t>
      </w:r>
      <w:r>
        <w:rPr>
          <w:color w:val="231F20"/>
        </w:rPr>
        <w:t>Classroom physical activity breaks are not required. The state does not prohibit the use of withholding physical activity, including recess, as punishment for disciplinary reasons, nor does it prohibit using physical activity as punishment for inappropriate behavior.</w:t>
      </w:r>
    </w:p>
    <w:p>
      <w:pPr>
        <w:pStyle w:val="BodyText"/>
        <w:spacing w:before="11"/>
        <w:rPr>
          <w:sz w:val="15"/>
        </w:rPr>
      </w:pPr>
    </w:p>
    <w:p>
      <w:pPr>
        <w:pStyle w:val="BodyText"/>
        <w:spacing w:line="300" w:lineRule="auto"/>
        <w:ind w:left="759" w:right="-1"/>
      </w:pPr>
      <w:r>
        <w:rPr>
          <w:rFonts w:ascii="Franklin Gothic Demi"/>
          <w:color w:val="009CD8"/>
          <w:sz w:val="20"/>
        </w:rPr>
        <w:t>Local School Wellness Policy: </w:t>
      </w:r>
      <w:r>
        <w:rPr>
          <w:color w:val="231F20"/>
        </w:rPr>
        <w:t>The state does not require schools or school districts to provide their local school wellness policy to the state education agency nor to post it online for the public. It monitors the implementation of local school wellness policies through a School Nutrition Review.</w:t>
      </w:r>
    </w:p>
    <w:p>
      <w:pPr>
        <w:pStyle w:val="BodyText"/>
        <w:spacing w:line="285" w:lineRule="auto" w:before="179"/>
        <w:ind w:left="759" w:right="-1"/>
      </w:pPr>
      <w:r>
        <w:rPr>
          <w:rFonts w:ascii="Franklin Gothic Demi" w:hAnsi="Franklin Gothic Demi"/>
          <w:color w:val="009CD8"/>
          <w:sz w:val="20"/>
        </w:rPr>
        <w:t>State Standards: </w:t>
      </w:r>
      <w:r>
        <w:rPr>
          <w:color w:val="231F20"/>
        </w:rPr>
        <w:t>The state has adopted standards for physical education.</w:t>
      </w:r>
      <w:r>
        <w:rPr>
          <w:color w:val="231F20"/>
          <w:position w:val="6"/>
          <w:sz w:val="10"/>
        </w:rPr>
        <w:t>298 </w:t>
      </w:r>
      <w:hyperlink r:id="rId238">
        <w:r>
          <w:rPr>
            <w:color w:val="25408F"/>
            <w:u w:val="single" w:color="25408F"/>
          </w:rPr>
          <w:t>The state’s health, physical education and wellness</w:t>
        </w:r>
      </w:hyperlink>
    </w:p>
    <w:p>
      <w:pPr>
        <w:pStyle w:val="BodyText"/>
        <w:spacing w:line="304" w:lineRule="auto" w:before="100"/>
        <w:ind w:left="403" w:right="731"/>
      </w:pPr>
      <w:r>
        <w:rPr/>
        <w:br w:type="column"/>
      </w:r>
      <w:hyperlink r:id="rId238">
        <w:r>
          <w:rPr>
            <w:color w:val="25408F"/>
            <w:u w:val="single" w:color="25408F"/>
          </w:rPr>
          <w:t>standards</w:t>
        </w:r>
        <w:r>
          <w:rPr>
            <w:color w:val="25408F"/>
          </w:rPr>
          <w:t> </w:t>
        </w:r>
      </w:hyperlink>
      <w:r>
        <w:rPr>
          <w:color w:val="231F20"/>
        </w:rPr>
        <w:t>were last revised in 2008 and were undergoing revision at the time of this report.</w:t>
      </w:r>
    </w:p>
    <w:p>
      <w:pPr>
        <w:pStyle w:val="Heading5"/>
        <w:spacing w:before="157"/>
        <w:ind w:left="583"/>
      </w:pPr>
      <w:r>
        <w:rPr>
          <w:color w:val="58595B"/>
        </w:rPr>
        <w:t>Areas addressed in the standards include:</w:t>
      </w:r>
    </w:p>
    <w:p>
      <w:pPr>
        <w:spacing w:line="285" w:lineRule="auto" w:before="110"/>
        <w:ind w:left="583" w:right="731"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2"/>
        <w:ind w:left="583" w:right="731"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1"/>
        <w:ind w:left="583"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5"/>
        <w:ind w:left="583"/>
      </w:pPr>
      <w:r>
        <w:rPr>
          <w:color w:val="231F20"/>
        </w:rPr>
        <w:t>maintain a health-enhancing level of physical activity and fitness</w:t>
      </w:r>
    </w:p>
    <w:p>
      <w:pPr>
        <w:pStyle w:val="BodyText"/>
        <w:spacing w:before="7"/>
      </w:pPr>
    </w:p>
    <w:p>
      <w:pPr>
        <w:spacing w:line="285" w:lineRule="auto" w:before="0"/>
        <w:ind w:left="583" w:right="731"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2"/>
        <w:ind w:left="583" w:right="731"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0"/>
        <w:rPr>
          <w:sz w:val="16"/>
        </w:rPr>
      </w:pPr>
    </w:p>
    <w:p>
      <w:pPr>
        <w:pStyle w:val="BodyText"/>
        <w:spacing w:line="302" w:lineRule="auto"/>
        <w:ind w:left="403" w:right="731"/>
      </w:pPr>
      <w:r>
        <w:rPr>
          <w:rFonts w:ascii="Franklin Gothic Demi"/>
          <w:color w:val="009CD8"/>
          <w:sz w:val="20"/>
        </w:rPr>
        <w:t>State Curriculum: </w:t>
      </w:r>
      <w:r>
        <w:rPr>
          <w:color w:val="231F20"/>
        </w:rPr>
        <w:t>The state does not require schools or school districts to use a specific curriculum. In the past year the state has distributed lesson plans or learning activities for physical education to schools and school districts. It has promoted use of the Physical Education Curriculum Analysis Tool (PECAT) to schools or school districts through existing state communications networks.</w:t>
      </w:r>
    </w:p>
    <w:p>
      <w:pPr>
        <w:pStyle w:val="BodyText"/>
        <w:spacing w:line="302" w:lineRule="auto" w:before="172"/>
        <w:ind w:left="403" w:right="594"/>
      </w:pPr>
      <w:r>
        <w:rPr>
          <w:rFonts w:ascii="Franklin Gothic Demi" w:hAnsi="Franklin Gothic Demi"/>
          <w:color w:val="009CD8"/>
          <w:sz w:val="20"/>
        </w:rPr>
        <w:t>State Funding for Physical Education Programs: </w:t>
      </w:r>
      <w:r>
        <w:rPr>
          <w:color w:val="231F20"/>
        </w:rPr>
        <w:t>School districts fund the state’s physical education programs. No additional funding is available for physical education programs. Coordinated School Health funding is also available at the discretion of local education agencies, which determine funding amounts, allocations, and permitted uses.</w:t>
      </w:r>
    </w:p>
    <w:p>
      <w:pPr>
        <w:pStyle w:val="BodyText"/>
        <w:spacing w:line="300" w:lineRule="auto" w:before="171"/>
        <w:ind w:left="403" w:right="764" w:hanging="1"/>
        <w:rPr>
          <w:sz w:val="10"/>
        </w:rPr>
      </w:pPr>
      <w:r>
        <w:rPr>
          <w:rFonts w:ascii="Franklin Gothic Demi" w:hAnsi="Franklin Gothic Demi"/>
          <w:color w:val="009CD8"/>
          <w:sz w:val="20"/>
        </w:rPr>
        <w:t>Class Size: </w:t>
      </w:r>
      <w:r>
        <w:rPr>
          <w:color w:val="231F20"/>
        </w:rPr>
        <w:t>The state survey reported that the state’s required student-teacher ratio for academic classes is applicable to physical education. State law specifies that maximum class size shall be based on regular classroom teaching positions, but excludes a number of positions, including physical education.</w:t>
      </w:r>
      <w:r>
        <w:rPr>
          <w:color w:val="231F20"/>
          <w:position w:val="6"/>
          <w:sz w:val="10"/>
        </w:rPr>
        <w:t>299</w:t>
      </w:r>
    </w:p>
    <w:p>
      <w:pPr>
        <w:pStyle w:val="BodyText"/>
        <w:spacing w:before="10"/>
        <w:rPr>
          <w:sz w:val="15"/>
        </w:rPr>
      </w:pPr>
    </w:p>
    <w:p>
      <w:pPr>
        <w:spacing w:before="0"/>
        <w:ind w:left="403" w:right="0" w:firstLine="0"/>
        <w:jc w:val="left"/>
        <w:rPr>
          <w:sz w:val="18"/>
        </w:rPr>
      </w:pPr>
      <w:r>
        <w:rPr>
          <w:rFonts w:ascii="Franklin Gothic Demi"/>
          <w:color w:val="009CD8"/>
          <w:sz w:val="20"/>
        </w:rPr>
        <w:t>Grade Point Average (GPA): </w:t>
      </w:r>
      <w:r>
        <w:rPr>
          <w:color w:val="231F20"/>
          <w:sz w:val="18"/>
        </w:rPr>
        <w:t>The state requires physical</w:t>
      </w:r>
    </w:p>
    <w:p>
      <w:pPr>
        <w:pStyle w:val="BodyText"/>
        <w:spacing w:before="45"/>
        <w:ind w:left="403"/>
      </w:pPr>
      <w:r>
        <w:rPr>
          <w:color w:val="231F20"/>
        </w:rPr>
        <w:t>education grades to be included in a student’s GPA.</w:t>
      </w:r>
    </w:p>
    <w:p>
      <w:pPr>
        <w:pStyle w:val="BodyText"/>
        <w:spacing w:before="4"/>
        <w:rPr>
          <w:sz w:val="20"/>
        </w:rPr>
      </w:pPr>
    </w:p>
    <w:p>
      <w:pPr>
        <w:pStyle w:val="BodyText"/>
        <w:spacing w:line="295" w:lineRule="auto"/>
        <w:ind w:left="403" w:right="594"/>
        <w:rPr>
          <w:sz w:val="10"/>
        </w:rPr>
      </w:pPr>
      <w:r>
        <w:rPr>
          <w:rFonts w:ascii="Franklin Gothic Demi"/>
          <w:color w:val="009CD8"/>
          <w:spacing w:val="-4"/>
          <w:sz w:val="20"/>
        </w:rPr>
        <w:t>Online Physical Education Courses: </w:t>
      </w:r>
      <w:r>
        <w:rPr>
          <w:color w:val="231F20"/>
          <w:spacing w:val="-3"/>
        </w:rPr>
        <w:t>The </w:t>
      </w:r>
      <w:r>
        <w:rPr>
          <w:color w:val="231F20"/>
          <w:spacing w:val="-4"/>
        </w:rPr>
        <w:t>state allows local </w:t>
      </w:r>
      <w:r>
        <w:rPr>
          <w:color w:val="231F20"/>
          <w:spacing w:val="-5"/>
        </w:rPr>
        <w:t>boards </w:t>
      </w:r>
      <w:r>
        <w:rPr>
          <w:color w:val="231F20"/>
        </w:rPr>
        <w:t>of </w:t>
      </w:r>
      <w:r>
        <w:rPr>
          <w:color w:val="231F20"/>
          <w:spacing w:val="-4"/>
        </w:rPr>
        <w:t>education to adopt policies for students to </w:t>
      </w:r>
      <w:r>
        <w:rPr>
          <w:color w:val="231F20"/>
          <w:spacing w:val="-3"/>
        </w:rPr>
        <w:t>earn </w:t>
      </w:r>
      <w:r>
        <w:rPr>
          <w:color w:val="231F20"/>
          <w:spacing w:val="-4"/>
        </w:rPr>
        <w:t>required </w:t>
      </w:r>
      <w:r>
        <w:rPr>
          <w:color w:val="231F20"/>
          <w:spacing w:val="-5"/>
        </w:rPr>
        <w:t>physical </w:t>
      </w:r>
      <w:r>
        <w:rPr>
          <w:color w:val="231F20"/>
          <w:spacing w:val="-4"/>
        </w:rPr>
        <w:t>education credits through online physical education courses.</w:t>
      </w:r>
      <w:r>
        <w:rPr>
          <w:color w:val="231F20"/>
          <w:spacing w:val="-4"/>
          <w:position w:val="6"/>
          <w:sz w:val="10"/>
        </w:rPr>
        <w:t>300</w:t>
      </w:r>
    </w:p>
    <w:p>
      <w:pPr>
        <w:spacing w:after="0" w:line="295" w:lineRule="auto"/>
        <w:rPr>
          <w:sz w:val="10"/>
        </w:rPr>
        <w:sectPr>
          <w:type w:val="continuous"/>
          <w:pgSz w:w="12240" w:h="15840"/>
          <w:pgMar w:top="700" w:bottom="280" w:left="0" w:right="0"/>
          <w:cols w:num="2" w:equalWidth="0">
            <w:col w:w="5913" w:space="40"/>
            <w:col w:w="6287"/>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spacing w:after="0"/>
        <w:sectPr>
          <w:footerReference w:type="default" r:id="rId239"/>
          <w:pgSz w:w="12240" w:h="15840"/>
          <w:pgMar w:footer="570" w:header="0" w:top="0" w:bottom="760" w:left="0" w:right="0"/>
        </w:sectPr>
      </w:pPr>
    </w:p>
    <w:p>
      <w:pPr>
        <w:spacing w:line="295" w:lineRule="auto" w:before="97"/>
        <w:ind w:left="720" w:right="12" w:hanging="1"/>
        <w:jc w:val="left"/>
        <w:rPr>
          <w:sz w:val="18"/>
        </w:rPr>
      </w:pPr>
      <w:r>
        <w:rPr/>
        <w:pict>
          <v:shape style="position:absolute;margin-left:17.2672pt;margin-top:-102.150002pt;width:35.6pt;height:91.05pt;mso-position-horizontal-relative:page;mso-position-vertical-relative:paragraph;z-index:252127232"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rFonts w:ascii="Franklin Gothic Demi"/>
          <w:color w:val="009CD8"/>
          <w:sz w:val="20"/>
        </w:rPr>
        <w:t>Student Assessment Requirements: </w:t>
      </w:r>
      <w:r>
        <w:rPr>
          <w:color w:val="231F20"/>
          <w:sz w:val="18"/>
        </w:rPr>
        <w:t>The state does not require student assessment related to state physical education standards.</w:t>
      </w:r>
    </w:p>
    <w:p>
      <w:pPr>
        <w:pStyle w:val="BodyText"/>
        <w:spacing w:before="1"/>
        <w:rPr>
          <w:sz w:val="16"/>
        </w:rPr>
      </w:pPr>
    </w:p>
    <w:p>
      <w:pPr>
        <w:pStyle w:val="BodyText"/>
        <w:spacing w:line="300" w:lineRule="auto"/>
        <w:ind w:left="720" w:right="12" w:hanging="1"/>
      </w:pPr>
      <w:r>
        <w:rPr>
          <w:rFonts w:ascii="Franklin Gothic Demi"/>
          <w:color w:val="009CD8"/>
          <w:sz w:val="20"/>
        </w:rPr>
        <w:t>Fitness Assessment: </w:t>
      </w:r>
      <w:r>
        <w:rPr>
          <w:color w:val="231F20"/>
        </w:rPr>
        <w:t>The state requires student physical fitness assessment in grades 4, 6, 8, and 9 using the PACER (Progressive Aerobic Cardiovascular Endurance Run). Results are shared at the school level (e.g. to students, parents, principal), with the school district, and with the state department of education.</w:t>
      </w:r>
    </w:p>
    <w:p>
      <w:pPr>
        <w:spacing w:before="179"/>
        <w:ind w:left="720" w:right="0" w:firstLine="0"/>
        <w:jc w:val="left"/>
        <w:rPr>
          <w:sz w:val="18"/>
        </w:rPr>
      </w:pPr>
      <w:r>
        <w:rPr>
          <w:rFonts w:ascii="Franklin Gothic Demi"/>
          <w:color w:val="009CD8"/>
          <w:sz w:val="20"/>
        </w:rPr>
        <w:t>Body Mass Index (BMI): </w:t>
      </w:r>
      <w:r>
        <w:rPr>
          <w:color w:val="231F20"/>
          <w:sz w:val="18"/>
        </w:rPr>
        <w:t>The state requires schools to collect</w:t>
      </w:r>
    </w:p>
    <w:p>
      <w:pPr>
        <w:pStyle w:val="BodyText"/>
        <w:spacing w:before="45"/>
        <w:ind w:left="719"/>
      </w:pPr>
      <w:r>
        <w:rPr>
          <w:color w:val="231F20"/>
        </w:rPr>
        <w:t>BMI and height and weight for each student in grades 2, 4, 6,</w:t>
      </w:r>
    </w:p>
    <w:p>
      <w:pPr>
        <w:pStyle w:val="BodyText"/>
        <w:spacing w:line="304" w:lineRule="auto" w:before="56"/>
        <w:ind w:left="719"/>
      </w:pPr>
      <w:r>
        <w:rPr>
          <w:color w:val="231F20"/>
        </w:rPr>
        <w:t>8, and 9. The state provides model policies, policy guidance, or other materials to inform school or district policy on this screening. Aggregate data for the school are sent to the state department of education and aggregate data for the county are shared publicly. Decisions regarding sharing of student BMI information with</w:t>
      </w:r>
      <w:r>
        <w:rPr>
          <w:color w:val="231F20"/>
          <w:spacing w:val="-24"/>
        </w:rPr>
        <w:t> </w:t>
      </w:r>
      <w:r>
        <w:rPr>
          <w:color w:val="231F20"/>
        </w:rPr>
        <w:t>parents are made at the local</w:t>
      </w:r>
      <w:r>
        <w:rPr>
          <w:color w:val="231F20"/>
          <w:spacing w:val="-1"/>
        </w:rPr>
        <w:t> </w:t>
      </w:r>
      <w:r>
        <w:rPr>
          <w:color w:val="231F20"/>
        </w:rPr>
        <w:t>level.</w:t>
      </w:r>
    </w:p>
    <w:p>
      <w:pPr>
        <w:pStyle w:val="BodyText"/>
        <w:spacing w:before="10"/>
        <w:rPr>
          <w:sz w:val="15"/>
        </w:rPr>
      </w:pPr>
    </w:p>
    <w:p>
      <w:pPr>
        <w:pStyle w:val="BodyText"/>
        <w:spacing w:line="302" w:lineRule="auto"/>
        <w:ind w:left="719" w:right="17"/>
      </w:pPr>
      <w:r>
        <w:rPr>
          <w:rFonts w:ascii="Franklin Gothic Demi"/>
          <w:color w:val="009CD8"/>
          <w:sz w:val="20"/>
        </w:rPr>
        <w:t>Certification/licensure of physical education teachers: </w:t>
      </w:r>
      <w:r>
        <w:rPr>
          <w:color w:val="231F20"/>
        </w:rPr>
        <w:t>The </w:t>
      </w:r>
      <w:r>
        <w:rPr>
          <w:color w:val="231F20"/>
          <w:spacing w:val="-3"/>
        </w:rPr>
        <w:t>state </w:t>
      </w:r>
      <w:r>
        <w:rPr>
          <w:color w:val="231F20"/>
        </w:rPr>
        <w:t>requires </w:t>
      </w:r>
      <w:r>
        <w:rPr>
          <w:color w:val="231F20"/>
          <w:spacing w:val="-3"/>
        </w:rPr>
        <w:t>physical </w:t>
      </w:r>
      <w:r>
        <w:rPr>
          <w:color w:val="231F20"/>
        </w:rPr>
        <w:t>education teachers </w:t>
      </w:r>
      <w:r>
        <w:rPr>
          <w:color w:val="231F20"/>
          <w:spacing w:val="-3"/>
        </w:rPr>
        <w:t>to </w:t>
      </w:r>
      <w:r>
        <w:rPr>
          <w:color w:val="231F20"/>
        </w:rPr>
        <w:t>be </w:t>
      </w:r>
      <w:r>
        <w:rPr>
          <w:color w:val="231F20"/>
          <w:spacing w:val="-3"/>
        </w:rPr>
        <w:t>state </w:t>
      </w:r>
      <w:r>
        <w:rPr>
          <w:color w:val="231F20"/>
        </w:rPr>
        <w:t>certified/ licensed</w:t>
      </w:r>
      <w:r>
        <w:rPr>
          <w:color w:val="231F20"/>
          <w:spacing w:val="-8"/>
        </w:rPr>
        <w:t> </w:t>
      </w:r>
      <w:r>
        <w:rPr>
          <w:color w:val="231F20"/>
        </w:rPr>
        <w:t>and</w:t>
      </w:r>
      <w:r>
        <w:rPr>
          <w:color w:val="231F20"/>
          <w:spacing w:val="-7"/>
        </w:rPr>
        <w:t> </w:t>
      </w:r>
      <w:r>
        <w:rPr>
          <w:color w:val="231F20"/>
        </w:rPr>
        <w:t>endorsed</w:t>
      </w:r>
      <w:r>
        <w:rPr>
          <w:color w:val="231F20"/>
          <w:spacing w:val="-8"/>
        </w:rPr>
        <w:t> </w:t>
      </w:r>
      <w:r>
        <w:rPr>
          <w:color w:val="231F20"/>
          <w:spacing w:val="-3"/>
        </w:rPr>
        <w:t>to</w:t>
      </w:r>
      <w:r>
        <w:rPr>
          <w:color w:val="231F20"/>
          <w:spacing w:val="-7"/>
        </w:rPr>
        <w:t> </w:t>
      </w:r>
      <w:r>
        <w:rPr>
          <w:color w:val="231F20"/>
          <w:spacing w:val="-3"/>
        </w:rPr>
        <w:t>teach</w:t>
      </w:r>
      <w:r>
        <w:rPr>
          <w:color w:val="231F20"/>
          <w:spacing w:val="-7"/>
        </w:rPr>
        <w:t> </w:t>
      </w:r>
      <w:r>
        <w:rPr>
          <w:color w:val="231F20"/>
          <w:spacing w:val="-3"/>
        </w:rPr>
        <w:t>physical</w:t>
      </w:r>
      <w:r>
        <w:rPr>
          <w:color w:val="231F20"/>
          <w:spacing w:val="-8"/>
        </w:rPr>
        <w:t> </w:t>
      </w:r>
      <w:r>
        <w:rPr>
          <w:color w:val="231F20"/>
        </w:rPr>
        <w:t>education</w:t>
      </w:r>
      <w:r>
        <w:rPr>
          <w:color w:val="231F20"/>
          <w:spacing w:val="-7"/>
        </w:rPr>
        <w:t> </w:t>
      </w:r>
      <w:r>
        <w:rPr>
          <w:color w:val="231F20"/>
        </w:rPr>
        <w:t>at</w:t>
      </w:r>
      <w:r>
        <w:rPr>
          <w:color w:val="231F20"/>
          <w:spacing w:val="-7"/>
        </w:rPr>
        <w:t> </w:t>
      </w:r>
      <w:r>
        <w:rPr>
          <w:color w:val="231F20"/>
        </w:rPr>
        <w:t>the</w:t>
      </w:r>
      <w:r>
        <w:rPr>
          <w:color w:val="231F20"/>
          <w:spacing w:val="-8"/>
        </w:rPr>
        <w:t> </w:t>
      </w:r>
      <w:r>
        <w:rPr>
          <w:color w:val="231F20"/>
          <w:spacing w:val="-3"/>
        </w:rPr>
        <w:t>elementary, </w:t>
      </w:r>
      <w:r>
        <w:rPr>
          <w:color w:val="231F20"/>
        </w:rPr>
        <w:t>middle school/junior </w:t>
      </w:r>
      <w:r>
        <w:rPr>
          <w:color w:val="231F20"/>
          <w:spacing w:val="-3"/>
        </w:rPr>
        <w:t>high,</w:t>
      </w:r>
      <w:r>
        <w:rPr>
          <w:color w:val="231F20"/>
          <w:spacing w:val="-3"/>
          <w:position w:val="6"/>
          <w:sz w:val="10"/>
        </w:rPr>
        <w:t>301 </w:t>
      </w:r>
      <w:r>
        <w:rPr>
          <w:color w:val="231F20"/>
        </w:rPr>
        <w:t>and high school </w:t>
      </w:r>
      <w:r>
        <w:rPr>
          <w:color w:val="231F20"/>
          <w:spacing w:val="-3"/>
        </w:rPr>
        <w:t>levels, </w:t>
      </w:r>
      <w:r>
        <w:rPr>
          <w:color w:val="231F20"/>
        </w:rPr>
        <w:t>and </w:t>
      </w:r>
      <w:r>
        <w:rPr>
          <w:color w:val="231F20"/>
          <w:spacing w:val="-3"/>
        </w:rPr>
        <w:t>to teach </w:t>
      </w:r>
      <w:r>
        <w:rPr>
          <w:color w:val="231F20"/>
        </w:rPr>
        <w:t>online</w:t>
      </w:r>
      <w:r>
        <w:rPr>
          <w:color w:val="231F20"/>
          <w:spacing w:val="-12"/>
        </w:rPr>
        <w:t> </w:t>
      </w:r>
      <w:r>
        <w:rPr>
          <w:color w:val="231F20"/>
          <w:spacing w:val="-3"/>
        </w:rPr>
        <w:t>physical</w:t>
      </w:r>
      <w:r>
        <w:rPr>
          <w:color w:val="231F20"/>
          <w:spacing w:val="-11"/>
        </w:rPr>
        <w:t> </w:t>
      </w:r>
      <w:r>
        <w:rPr>
          <w:color w:val="231F20"/>
        </w:rPr>
        <w:t>education</w:t>
      </w:r>
      <w:r>
        <w:rPr>
          <w:color w:val="231F20"/>
          <w:spacing w:val="-11"/>
        </w:rPr>
        <w:t> </w:t>
      </w:r>
      <w:r>
        <w:rPr>
          <w:color w:val="231F20"/>
        </w:rPr>
        <w:t>courses.</w:t>
      </w:r>
      <w:r>
        <w:rPr>
          <w:color w:val="231F20"/>
          <w:spacing w:val="-11"/>
        </w:rPr>
        <w:t> </w:t>
      </w:r>
      <w:r>
        <w:rPr>
          <w:color w:val="231F20"/>
        </w:rPr>
        <w:t>It</w:t>
      </w:r>
      <w:r>
        <w:rPr>
          <w:color w:val="231F20"/>
          <w:spacing w:val="-11"/>
        </w:rPr>
        <w:t> </w:t>
      </w:r>
      <w:r>
        <w:rPr>
          <w:color w:val="231F20"/>
        </w:rPr>
        <w:t>also</w:t>
      </w:r>
      <w:r>
        <w:rPr>
          <w:color w:val="231F20"/>
          <w:spacing w:val="-11"/>
        </w:rPr>
        <w:t> </w:t>
      </w:r>
      <w:r>
        <w:rPr>
          <w:color w:val="231F20"/>
        </w:rPr>
        <w:t>requires</w:t>
      </w:r>
      <w:r>
        <w:rPr>
          <w:color w:val="231F20"/>
          <w:spacing w:val="-11"/>
        </w:rPr>
        <w:t> </w:t>
      </w:r>
      <w:r>
        <w:rPr>
          <w:color w:val="231F20"/>
          <w:spacing w:val="-3"/>
        </w:rPr>
        <w:t>physical</w:t>
      </w:r>
      <w:r>
        <w:rPr>
          <w:color w:val="231F20"/>
          <w:spacing w:val="-11"/>
        </w:rPr>
        <w:t> </w:t>
      </w:r>
      <w:r>
        <w:rPr>
          <w:color w:val="231F20"/>
        </w:rPr>
        <w:t>education teachers </w:t>
      </w:r>
      <w:r>
        <w:rPr>
          <w:color w:val="231F20"/>
          <w:spacing w:val="-3"/>
        </w:rPr>
        <w:t>to </w:t>
      </w:r>
      <w:r>
        <w:rPr>
          <w:color w:val="231F20"/>
        </w:rPr>
        <w:t>pass a </w:t>
      </w:r>
      <w:r>
        <w:rPr>
          <w:color w:val="231F20"/>
          <w:spacing w:val="-3"/>
        </w:rPr>
        <w:t>physical </w:t>
      </w:r>
      <w:r>
        <w:rPr>
          <w:color w:val="231F20"/>
        </w:rPr>
        <w:t>education certificate/licensure </w:t>
      </w:r>
      <w:r>
        <w:rPr>
          <w:color w:val="231F20"/>
          <w:spacing w:val="-3"/>
        </w:rPr>
        <w:t>exam </w:t>
      </w:r>
      <w:r>
        <w:rPr>
          <w:color w:val="231F20"/>
        </w:rPr>
        <w:t>(Praxis) </w:t>
      </w:r>
      <w:r>
        <w:rPr>
          <w:color w:val="231F20"/>
          <w:spacing w:val="-3"/>
        </w:rPr>
        <w:t>before they </w:t>
      </w:r>
      <w:r>
        <w:rPr>
          <w:color w:val="231F20"/>
        </w:rPr>
        <w:t>are endorsed </w:t>
      </w:r>
      <w:r>
        <w:rPr>
          <w:color w:val="231F20"/>
          <w:spacing w:val="-3"/>
        </w:rPr>
        <w:t>to teach physical</w:t>
      </w:r>
      <w:r>
        <w:rPr>
          <w:color w:val="231F20"/>
          <w:spacing w:val="-32"/>
        </w:rPr>
        <w:t> </w:t>
      </w:r>
      <w:r>
        <w:rPr>
          <w:color w:val="231F20"/>
        </w:rPr>
        <w:t>education.</w:t>
      </w:r>
    </w:p>
    <w:p>
      <w:pPr>
        <w:pStyle w:val="BodyText"/>
        <w:spacing w:line="304" w:lineRule="auto"/>
        <w:ind w:left="719" w:right="-12"/>
      </w:pPr>
      <w:r>
        <w:rPr>
          <w:color w:val="231F20"/>
        </w:rPr>
        <w:t>Elementary </w:t>
      </w:r>
      <w:r>
        <w:rPr>
          <w:color w:val="231F20"/>
          <w:spacing w:val="-3"/>
        </w:rPr>
        <w:t>classroom </w:t>
      </w:r>
      <w:r>
        <w:rPr>
          <w:color w:val="231F20"/>
        </w:rPr>
        <w:t>teachers (generalists) are </w:t>
      </w:r>
      <w:r>
        <w:rPr>
          <w:color w:val="231F20"/>
          <w:spacing w:val="-2"/>
        </w:rPr>
        <w:t>not </w:t>
      </w:r>
      <w:r>
        <w:rPr>
          <w:color w:val="231F20"/>
          <w:spacing w:val="-3"/>
        </w:rPr>
        <w:t>allowed to teach </w:t>
      </w:r>
      <w:r>
        <w:rPr>
          <w:color w:val="231F20"/>
        </w:rPr>
        <w:t>required elementary school </w:t>
      </w:r>
      <w:r>
        <w:rPr>
          <w:color w:val="231F20"/>
          <w:spacing w:val="-3"/>
        </w:rPr>
        <w:t>physical </w:t>
      </w:r>
      <w:r>
        <w:rPr>
          <w:color w:val="231F20"/>
        </w:rPr>
        <w:t>education classes.</w:t>
      </w:r>
    </w:p>
    <w:p>
      <w:pPr>
        <w:spacing w:line="295" w:lineRule="auto" w:before="177"/>
        <w:ind w:left="719" w:right="82" w:firstLine="0"/>
        <w:jc w:val="left"/>
        <w:rPr>
          <w:sz w:val="18"/>
        </w:rPr>
      </w:pPr>
      <w:r>
        <w:rPr>
          <w:rFonts w:ascii="Franklin Gothic Demi" w:hAnsi="Franklin Gothic Demi"/>
          <w:color w:val="009CD8"/>
          <w:sz w:val="20"/>
        </w:rPr>
        <w:t>Professional development of physical education teachers: </w:t>
      </w:r>
      <w:r>
        <w:rPr>
          <w:color w:val="231F20"/>
          <w:sz w:val="18"/>
        </w:rPr>
        <w:t>Professional development is required in order to maintain/renew one’s physical education teacher certification or licensure, and this professional development does not have to be on physical education topics.</w:t>
      </w:r>
    </w:p>
    <w:p>
      <w:pPr>
        <w:spacing w:line="285" w:lineRule="auto" w:before="97"/>
        <w:ind w:left="403" w:right="749" w:firstLine="0"/>
        <w:jc w:val="left"/>
        <w:rPr>
          <w:sz w:val="18"/>
        </w:rPr>
      </w:pPr>
      <w:r>
        <w:rPr/>
        <w:br w:type="column"/>
      </w:r>
      <w:r>
        <w:rPr>
          <w:rFonts w:ascii="Franklin Gothic Demi"/>
          <w:color w:val="009CD8"/>
          <w:sz w:val="20"/>
        </w:rPr>
        <w:t>Teacher Evaluation: </w:t>
      </w:r>
      <w:r>
        <w:rPr>
          <w:color w:val="231F20"/>
          <w:sz w:val="18"/>
        </w:rPr>
        <w:t>The state has a teacher evaluation system for all teachers.</w:t>
      </w:r>
    </w:p>
    <w:p>
      <w:pPr>
        <w:pStyle w:val="BodyText"/>
        <w:spacing w:before="10"/>
        <w:rPr>
          <w:sz w:val="16"/>
        </w:rPr>
      </w:pPr>
    </w:p>
    <w:p>
      <w:pPr>
        <w:pStyle w:val="BodyText"/>
        <w:spacing w:line="295" w:lineRule="auto"/>
        <w:ind w:left="403" w:right="926"/>
      </w:pPr>
      <w:r>
        <w:rPr>
          <w:rFonts w:ascii="Franklin Gothic Demi"/>
          <w:color w:val="009CD8"/>
          <w:sz w:val="20"/>
        </w:rPr>
        <w:t>National Board Certification: </w:t>
      </w:r>
      <w:r>
        <w:rPr>
          <w:color w:val="231F20"/>
        </w:rPr>
        <w:t>Decisions regarding support for and recognition of the National Board Certification process</w:t>
      </w:r>
      <w:r>
        <w:rPr>
          <w:color w:val="231F20"/>
          <w:spacing w:val="-29"/>
        </w:rPr>
        <w:t> </w:t>
      </w:r>
      <w:r>
        <w:rPr>
          <w:color w:val="231F20"/>
        </w:rPr>
        <w:t>are made at the local</w:t>
      </w:r>
      <w:r>
        <w:rPr>
          <w:color w:val="231F20"/>
          <w:spacing w:val="-1"/>
        </w:rPr>
        <w:t> </w:t>
      </w:r>
      <w:r>
        <w:rPr>
          <w:color w:val="231F20"/>
        </w:rPr>
        <w:t>level.</w:t>
      </w:r>
    </w:p>
    <w:p>
      <w:pPr>
        <w:pStyle w:val="BodyText"/>
        <w:spacing w:before="1"/>
        <w:rPr>
          <w:sz w:val="16"/>
        </w:rPr>
      </w:pPr>
    </w:p>
    <w:p>
      <w:pPr>
        <w:pStyle w:val="BodyText"/>
        <w:spacing w:line="302" w:lineRule="auto"/>
        <w:ind w:left="403" w:right="749"/>
      </w:pPr>
      <w:r>
        <w:rPr>
          <w:rFonts w:ascii="Franklin Gothic Demi"/>
          <w:color w:val="009CD8"/>
          <w:sz w:val="20"/>
        </w:rPr>
        <w:t>District Physical Education Coordinator: </w:t>
      </w:r>
      <w:r>
        <w:rPr>
          <w:color w:val="231F20"/>
        </w:rPr>
        <w:t>The state does not require each school district to have a licensed physical educator serving as a physical education coordinator. It has designated staffing (&lt;1.0 FTE) to oversee implementation, compliance, technical assistance, or monitoring of physical education programs in school districts and schools.</w:t>
      </w:r>
    </w:p>
    <w:p>
      <w:pPr>
        <w:pStyle w:val="Heading5"/>
        <w:ind w:left="403"/>
      </w:pPr>
      <w:r>
        <w:rPr>
          <w:color w:val="009CD8"/>
        </w:rPr>
        <w:t>Contact Person:</w:t>
      </w:r>
    </w:p>
    <w:p>
      <w:pPr>
        <w:pStyle w:val="BodyText"/>
        <w:spacing w:before="45"/>
        <w:ind w:left="403"/>
      </w:pPr>
      <w:r>
        <w:rPr>
          <w:color w:val="231F20"/>
        </w:rPr>
        <w:t>Christine</w:t>
      </w:r>
      <w:r>
        <w:rPr>
          <w:color w:val="231F20"/>
          <w:spacing w:val="-18"/>
        </w:rPr>
        <w:t> </w:t>
      </w:r>
      <w:r>
        <w:rPr>
          <w:color w:val="231F20"/>
        </w:rPr>
        <w:t>Hollifield</w:t>
      </w:r>
    </w:p>
    <w:p>
      <w:pPr>
        <w:pStyle w:val="BodyText"/>
        <w:spacing w:line="304" w:lineRule="auto" w:before="56"/>
        <w:ind w:left="403" w:right="1628"/>
      </w:pPr>
      <w:r>
        <w:rPr>
          <w:color w:val="231F20"/>
        </w:rPr>
        <w:t>Physical Education/Physical Activity Specialist Tennessee Department of Education</w:t>
      </w:r>
    </w:p>
    <w:p>
      <w:pPr>
        <w:pStyle w:val="BodyText"/>
        <w:spacing w:before="1"/>
        <w:ind w:left="403"/>
      </w:pPr>
      <w:r>
        <w:rPr>
          <w:color w:val="231F20"/>
        </w:rPr>
        <w:t>710 James Robertson Parkway, 11th floor</w:t>
      </w:r>
    </w:p>
    <w:p>
      <w:pPr>
        <w:pStyle w:val="BodyText"/>
        <w:spacing w:line="304" w:lineRule="auto" w:before="56"/>
        <w:ind w:left="403" w:right="3453"/>
      </w:pPr>
      <w:r>
        <w:rPr>
          <w:color w:val="231F20"/>
        </w:rPr>
        <w:t>Andrew Johnson Tower Nashville, TN 37243</w:t>
      </w:r>
    </w:p>
    <w:p>
      <w:pPr>
        <w:pStyle w:val="BodyText"/>
        <w:spacing w:before="1"/>
        <w:ind w:left="403"/>
      </w:pPr>
      <w:r>
        <w:rPr>
          <w:color w:val="231F20"/>
        </w:rPr>
        <w:t>615-770-1794</w:t>
      </w:r>
    </w:p>
    <w:p>
      <w:pPr>
        <w:pStyle w:val="BodyText"/>
        <w:spacing w:before="56"/>
        <w:ind w:left="403"/>
      </w:pPr>
      <w:hyperlink r:id="rId240">
        <w:r>
          <w:rPr>
            <w:color w:val="231F20"/>
          </w:rPr>
          <w:t>Christine.Hollifield@tn.gov</w:t>
        </w:r>
      </w:hyperlink>
    </w:p>
    <w:p>
      <w:pPr>
        <w:spacing w:after="0"/>
        <w:sectPr>
          <w:type w:val="continuous"/>
          <w:pgSz w:w="12240" w:h="15840"/>
          <w:pgMar w:top="700" w:bottom="280" w:left="0" w:right="0"/>
          <w:cols w:num="2" w:equalWidth="0">
            <w:col w:w="5889" w:space="40"/>
            <w:col w:w="631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8"/>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pStyle w:val="BodyText"/>
        <w:spacing w:before="1"/>
        <w:rPr>
          <w:sz w:val="6"/>
        </w:rPr>
      </w:pPr>
    </w:p>
    <w:p>
      <w:pPr>
        <w:spacing w:after="0"/>
        <w:rPr>
          <w:sz w:val="6"/>
        </w:rPr>
        <w:sectPr>
          <w:type w:val="continuous"/>
          <w:pgSz w:w="12240" w:h="15840"/>
          <w:pgMar w:top="700" w:bottom="280" w:left="0" w:right="0"/>
        </w:sectPr>
      </w:pPr>
    </w:p>
    <w:p>
      <w:pPr>
        <w:spacing w:before="62"/>
        <w:ind w:left="720" w:right="0" w:firstLine="0"/>
        <w:jc w:val="left"/>
        <w:rPr>
          <w:sz w:val="14"/>
        </w:rPr>
      </w:pPr>
      <w:r>
        <w:rPr/>
        <w:pict>
          <v:group style="position:absolute;margin-left:0pt;margin-top:0pt;width:612pt;height:89.55pt;mso-position-horizontal-relative:page;mso-position-vertical-relative:page;z-index:252126208"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9822;top:1374;width:1441;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15"/>
                        <w:sz w:val="26"/>
                      </w:rPr>
                      <w:t>TENNESSEE</w:t>
                    </w:r>
                  </w:p>
                </w:txbxContent>
              </v:textbox>
              <w10:wrap type="none"/>
            </v:shape>
            <w10:wrap type="none"/>
          </v:group>
        </w:pict>
      </w:r>
      <w:r>
        <w:rPr>
          <w:color w:val="58595B"/>
          <w:sz w:val="14"/>
        </w:rPr>
        <w:t>293</w:t>
      </w:r>
      <w:r>
        <w:rPr>
          <w:color w:val="58595B"/>
          <w:spacing w:val="6"/>
          <w:sz w:val="14"/>
        </w:rPr>
        <w:t> </w:t>
      </w:r>
      <w:r>
        <w:rPr>
          <w:color w:val="58595B"/>
          <w:sz w:val="14"/>
        </w:rPr>
        <w:t>Tenn. Comp. R. &amp; Regs. 0520-01-03-.05 (2015).</w:t>
      </w:r>
    </w:p>
    <w:p>
      <w:pPr>
        <w:spacing w:before="10"/>
        <w:ind w:left="719" w:right="0" w:firstLine="0"/>
        <w:jc w:val="left"/>
        <w:rPr>
          <w:sz w:val="14"/>
        </w:rPr>
      </w:pPr>
      <w:r>
        <w:rPr>
          <w:color w:val="58595B"/>
          <w:sz w:val="14"/>
        </w:rPr>
        <w:t>294  Tenn. Comp. R. &amp; Regs.0520-01-03-.06</w:t>
      </w:r>
      <w:r>
        <w:rPr>
          <w:color w:val="58595B"/>
          <w:spacing w:val="-23"/>
          <w:sz w:val="14"/>
        </w:rPr>
        <w:t> </w:t>
      </w:r>
      <w:r>
        <w:rPr>
          <w:color w:val="58595B"/>
          <w:sz w:val="14"/>
        </w:rPr>
        <w:t>(2015).</w:t>
      </w:r>
    </w:p>
    <w:p>
      <w:pPr>
        <w:spacing w:before="9"/>
        <w:ind w:left="719" w:right="0" w:firstLine="0"/>
        <w:jc w:val="left"/>
        <w:rPr>
          <w:sz w:val="14"/>
        </w:rPr>
      </w:pPr>
      <w:r>
        <w:rPr>
          <w:color w:val="58595B"/>
          <w:sz w:val="14"/>
        </w:rPr>
        <w:t>295</w:t>
      </w:r>
      <w:r>
        <w:rPr>
          <w:color w:val="58595B"/>
          <w:spacing w:val="-4"/>
          <w:sz w:val="14"/>
        </w:rPr>
        <w:t> </w:t>
      </w:r>
      <w:r>
        <w:rPr>
          <w:color w:val="58595B"/>
          <w:sz w:val="14"/>
        </w:rPr>
        <w:t>Tenn. Comp. R. &amp; Regs. 0520-01-03-.10 (2015).</w:t>
      </w:r>
    </w:p>
    <w:p>
      <w:pPr>
        <w:spacing w:before="9"/>
        <w:ind w:left="720" w:right="0" w:firstLine="0"/>
        <w:jc w:val="left"/>
        <w:rPr>
          <w:sz w:val="14"/>
        </w:rPr>
      </w:pPr>
      <w:r>
        <w:rPr>
          <w:color w:val="58595B"/>
          <w:sz w:val="14"/>
        </w:rPr>
        <w:t>296</w:t>
      </w:r>
      <w:r>
        <w:rPr>
          <w:color w:val="58595B"/>
          <w:spacing w:val="6"/>
          <w:sz w:val="14"/>
        </w:rPr>
        <w:t> </w:t>
      </w:r>
      <w:r>
        <w:rPr>
          <w:color w:val="58595B"/>
          <w:sz w:val="14"/>
        </w:rPr>
        <w:t>Tenn. Comp. R. &amp; Regs. 0520-01-03-.05 (2015).</w:t>
      </w:r>
    </w:p>
    <w:p>
      <w:pPr>
        <w:spacing w:before="9"/>
        <w:ind w:left="720" w:right="0" w:firstLine="0"/>
        <w:jc w:val="left"/>
        <w:rPr>
          <w:sz w:val="14"/>
        </w:rPr>
      </w:pPr>
      <w:r>
        <w:rPr>
          <w:color w:val="58595B"/>
          <w:sz w:val="14"/>
        </w:rPr>
        <w:t>297 Tenn. Code Ann. § 49-6-1021 (2015).</w:t>
      </w:r>
    </w:p>
    <w:p>
      <w:pPr>
        <w:spacing w:before="10"/>
        <w:ind w:left="720" w:right="0" w:firstLine="0"/>
        <w:jc w:val="left"/>
        <w:rPr>
          <w:sz w:val="14"/>
        </w:rPr>
      </w:pPr>
      <w:r>
        <w:rPr>
          <w:color w:val="58595B"/>
          <w:sz w:val="14"/>
        </w:rPr>
        <w:t>298 Tenn. Comp. R. &amp; Regs. 0520-01-03-.05 (2015); Tenn. Comp. R. &amp; Regs. 0520-07-</w:t>
      </w:r>
    </w:p>
    <w:p>
      <w:pPr>
        <w:spacing w:before="62"/>
        <w:ind w:left="734" w:right="0" w:firstLine="0"/>
        <w:jc w:val="left"/>
        <w:rPr>
          <w:sz w:val="14"/>
        </w:rPr>
      </w:pPr>
      <w:r>
        <w:rPr/>
        <w:br w:type="column"/>
      </w:r>
      <w:r>
        <w:rPr>
          <w:color w:val="58595B"/>
          <w:sz w:val="14"/>
        </w:rPr>
        <w:t>02-.03 (2015).</w:t>
      </w:r>
    </w:p>
    <w:p>
      <w:pPr>
        <w:spacing w:before="10"/>
        <w:ind w:left="394" w:right="0" w:firstLine="0"/>
        <w:jc w:val="left"/>
        <w:rPr>
          <w:sz w:val="14"/>
        </w:rPr>
      </w:pPr>
      <w:r>
        <w:rPr>
          <w:color w:val="58595B"/>
          <w:sz w:val="14"/>
        </w:rPr>
        <w:t>299 Tenn. Comp. R. &amp; Regs. 0520-01-03-.05 (2015); Tenn. Code Ann. § 49-1-104</w:t>
      </w:r>
    </w:p>
    <w:p>
      <w:pPr>
        <w:spacing w:before="9"/>
        <w:ind w:left="734" w:right="0" w:firstLine="0"/>
        <w:jc w:val="left"/>
        <w:rPr>
          <w:sz w:val="14"/>
        </w:rPr>
      </w:pPr>
      <w:r>
        <w:rPr>
          <w:color w:val="58595B"/>
          <w:sz w:val="14"/>
        </w:rPr>
        <w:t>(2015).</w:t>
      </w:r>
    </w:p>
    <w:p>
      <w:pPr>
        <w:spacing w:before="9"/>
        <w:ind w:left="394" w:right="0" w:firstLine="0"/>
        <w:jc w:val="left"/>
        <w:rPr>
          <w:sz w:val="14"/>
        </w:rPr>
      </w:pPr>
      <w:r>
        <w:rPr>
          <w:color w:val="58595B"/>
          <w:sz w:val="14"/>
        </w:rPr>
        <w:t>300</w:t>
      </w:r>
      <w:r>
        <w:rPr>
          <w:color w:val="58595B"/>
          <w:spacing w:val="6"/>
          <w:sz w:val="14"/>
        </w:rPr>
        <w:t> </w:t>
      </w:r>
      <w:r>
        <w:rPr>
          <w:color w:val="58595B"/>
          <w:sz w:val="14"/>
        </w:rPr>
        <w:t>Tenn. Comp. R. &amp; Regs. 0520-01-03-.05 (2015).</w:t>
      </w:r>
    </w:p>
    <w:p>
      <w:pPr>
        <w:spacing w:before="9"/>
        <w:ind w:left="394" w:right="0" w:firstLine="0"/>
        <w:jc w:val="left"/>
        <w:rPr>
          <w:sz w:val="14"/>
        </w:rPr>
      </w:pPr>
      <w:r>
        <w:rPr>
          <w:color w:val="58595B"/>
          <w:spacing w:val="-3"/>
          <w:sz w:val="14"/>
        </w:rPr>
        <w:t>301  </w:t>
      </w:r>
      <w:r>
        <w:rPr>
          <w:color w:val="58595B"/>
          <w:sz w:val="14"/>
        </w:rPr>
        <w:t>Tenn. Comp. R. &amp; Regs. 0520-01-02-.03</w:t>
      </w:r>
      <w:r>
        <w:rPr>
          <w:color w:val="58595B"/>
          <w:spacing w:val="-13"/>
          <w:sz w:val="14"/>
        </w:rPr>
        <w:t> </w:t>
      </w:r>
      <w:r>
        <w:rPr>
          <w:color w:val="58595B"/>
          <w:sz w:val="14"/>
        </w:rPr>
        <w:t>(2015).</w:t>
      </w:r>
    </w:p>
    <w:p>
      <w:pPr>
        <w:spacing w:after="0"/>
        <w:jc w:val="left"/>
        <w:rPr>
          <w:sz w:val="14"/>
        </w:rPr>
        <w:sectPr>
          <w:type w:val="continuous"/>
          <w:pgSz w:w="12240" w:h="15840"/>
          <w:pgMar w:top="700" w:bottom="280" w:left="0" w:right="0"/>
          <w:cols w:num="2" w:equalWidth="0">
            <w:col w:w="5898" w:space="40"/>
            <w:col w:w="6302"/>
          </w:cols>
        </w:sectPr>
      </w:pPr>
    </w:p>
    <w:p>
      <w:pPr>
        <w:pStyle w:val="BodyText"/>
        <w:rPr>
          <w:sz w:val="20"/>
        </w:rPr>
      </w:pPr>
    </w:p>
    <w:p>
      <w:pPr>
        <w:pStyle w:val="BodyText"/>
        <w:rPr>
          <w:sz w:val="20"/>
        </w:rPr>
      </w:pPr>
    </w:p>
    <w:p>
      <w:pPr>
        <w:pStyle w:val="BodyText"/>
        <w:spacing w:before="5"/>
      </w:pPr>
    </w:p>
    <w:p>
      <w:pPr>
        <w:spacing w:after="0"/>
        <w:sectPr>
          <w:footerReference w:type="default" r:id="rId241"/>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2131328"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136.7276pt;margin-top:-15.929008pt;width:66.650pt;height:64.5pt;mso-position-horizontal-relative:page;mso-position-vertical-relative:paragraph;z-index:252130304" coordorigin="2735,-319" coordsize="1333,1290">
            <v:shape style="position:absolute;left:2738;top:-315;width:1324;height:1282" coordorigin="2739,-314" coordsize="1324,1282" path="m3946,495l3172,495,3268,507,3276,521,3279,527,3329,569,3332,575,3342,588,3382,684,3427,749,3457,768,3459,803,3467,810,3464,835,3472,845,3472,851,3480,858,3502,913,3536,922,3544,935,3565,935,3579,941,3645,957,3653,967,3698,967,3698,960,3693,960,3693,948,3682,948,3675,915,3669,913,3664,864,3656,858,3659,842,3664,838,3664,829,3669,822,3666,810,3637,810,3642,806,3632,787,3673,787,3683,762,3677,762,3672,739,3659,736,3695,736,3688,707,3709,694,3717,694,3717,687,3734,687,3736,678,3727,672,3733,659,3757,659,3762,652,3749,646,3749,630,3786,630,3794,626,3834,626,3842,623,3851,623,3877,607,3897,588,3895,588,3893,582,3898,578,3898,569,3924,556,3924,533,3916,530,3919,521,3914,514,3914,507,3932,507,3946,495xm3698,954l3693,960,3698,960,3698,954xm3673,787l3632,787,3648,803,3656,800,3661,790,3671,790,3673,787xm3671,790l3661,790,3661,800,3666,803,3671,790xm3685,755l3677,762,3683,762,3685,755xm3695,736l3659,736,3696,739,3695,736xm3717,694l3709,694,3712,700,3717,697,3717,694xm3734,687l3722,687,3720,700,3733,694,3734,687xm3768,655l3757,659,3733,659,3741,668,3744,675,3770,662,3768,655xm3851,623l3842,623,3781,662,3778,668,3789,662,3851,623xm3770,630l3754,630,3757,636,3776,643,3770,630xm3834,626l3794,626,3792,643,3834,626xm3786,630l3770,630,3778,636,3783,636,3786,630xm3411,-314l3108,-314,3103,-311,3100,232,2739,235,2739,248,2747,260,2765,264,2781,299,2805,305,2864,373,2906,395,2917,408,2959,527,2983,543,2989,549,3058,582,3058,591,3095,601,3119,572,3130,524,3140,507,3170,504,3172,495,4030,495,4047,469,4060,357,4062,328,4049,315,4052,305,4041,296,4047,289,4039,289,4033,273,4039,270,4012,232,4012,42,3978,42,3967,29,3959,26,3781,26,3775,23,3698,23,3693,13,3672,13,3668,7,3629,7,3619,4,3619,-9,3605,-13,3604,-19,3560,-19,3555,-32,3494,-38,3494,-54,3489,-57,3451,-57,3411,-80,3411,-314xm3901,585l3895,588,3897,588,3901,585xm3998,524l3964,524,3964,530,3940,549,3998,524xm4030,495l3946,495,3940,530,3964,524,3998,524,4033,507,4025,501,4030,495xm3932,507l3914,507,3924,514,3932,507xm4012,39l3978,42,4012,42,4012,39xm3860,-6l3800,10,3794,20,3783,20,3781,26,3959,26,3927,13,3919,1,3860,1,3860,-6xm3706,7l3704,23,3775,23,3752,10,3709,10,3706,7xm3690,-3l3685,7,3682,7,3675,13,3693,13,3696,4,3690,-3xm3725,-6l3717,-6,3717,1,3709,10,3744,10,3727,7,3725,-6xm3757,1l3752,1,3744,10,3752,10,3757,1xm3653,-9l3642,-9,3629,7,3668,7,3664,1,3656,1,3653,-9xm3893,-9l3887,1,3908,1,3903,-6,3893,-9xm3576,-32l3571,-22,3560,-19,3604,-19,3603,-28,3576,-32xm3464,-60l3454,-60,3451,-57,3470,-57,3464,-60xm3475,-67l3470,-57,3489,-57,3486,-60,3480,-60,3475,-67xe" filled="true" fillcolor="#808285" stroked="false">
              <v:path arrowok="t"/>
              <v:fill type="solid"/>
            </v:shape>
            <v:shape style="position:absolute;left:2738;top:-315;width:1324;height:1282" coordorigin="2739,-314" coordsize="1324,1282" path="m2765,264l2781,299,2805,305,2864,373,2906,395,2917,408,2959,527,2983,543,2989,549,3058,582,3058,591,3095,601,3119,572,3130,524,3140,507,3170,504,3172,495,3268,507,3276,521,3279,527,3329,569,3332,575,3342,588,3382,684,3427,749,3457,768,3459,803,3467,810,3464,835,3472,845,3472,851,3480,858,3502,913,3536,922,3544,935,3565,935,3579,941,3645,957,3653,967,3698,967,3698,954,3693,960,3693,948,3682,948,3674,915,3669,913,3664,864,3656,858,3659,842,3664,838,3664,829,3669,822,3666,810,3637,810,3642,806,3632,787,3648,803,3656,800,3661,790,3661,800,3666,803,3685,755,3677,762,3672,739,3659,736,3696,739,3688,707,3709,694,3712,700,3717,697,3717,687,3722,687,3720,700,3733,694,3736,678,3727,672,3733,659,3741,668,3744,675,3770,662,3768,655,3757,659,3762,652,3749,646,3749,630,3754,630,3757,636,3776,643,3770,630,3778,636,3783,636,3786,630,3794,626,3792,643,3842,623,3781,662,3778,668,3789,662,3877,607,3901,585,3895,588,3893,582,3898,578,3898,569,3924,556,3924,533,3916,530,3919,521,3914,514,3914,507,3924,514,3946,495,3940,530,3964,524,3964,530,3940,549,4033,507,4025,501,4047,469,4060,357,4062,328,4049,315,4052,305,4041,296,4047,289,4039,289,4033,273,4039,270,4012,232,4012,107,4012,39,3978,42,3970,33,3967,29,3927,13,3919,1,3908,1,3903,-6,3893,-9,3887,1,3860,1,3860,-6,3800,10,3794,20,3783,20,3781,26,3751,10,3757,1,3751,1,3744,10,3727,7,3725,-6,3717,-6,3717,1,3709,10,3706,7,3704,23,3698,23,3693,13,3696,4,3690,-3,3685,7,3682,7,3674,13,3672,13,3664,1,3656,1,3653,-9,3642,-9,3629,7,3619,4,3619,-9,3605,-13,3603,-28,3576,-32,3571,-22,3560,-19,3555,-32,3494,-38,3494,-54,3486,-61,3480,-61,3475,-67,3470,-57,3464,-61,3454,-61,3451,-57,3411,-80,3411,-314,3108,-314,3103,-311,3100,232,2739,235,2739,248,2747,260,2765,264xe" filled="false" stroked="true" strokeweight=".436pt" strokecolor="#58595b">
              <v:path arrowok="t"/>
              <v:stroke dashstyle="solid"/>
            </v:shape>
            <v:shape style="position:absolute;left:2734;top:-319;width:1333;height:1290" type="#_x0000_t202" filled="false" stroked="false">
              <v:textbox inset="0,0,0,0">
                <w:txbxContent>
                  <w:p>
                    <w:pPr>
                      <w:spacing w:before="423"/>
                      <w:ind w:left="-570" w:right="-1728" w:firstLine="0"/>
                      <w:jc w:val="left"/>
                      <w:rPr>
                        <w:rFonts w:ascii="Calibri"/>
                        <w:sz w:val="44"/>
                      </w:rPr>
                    </w:pPr>
                    <w:r>
                      <w:rPr>
                        <w:rFonts w:ascii="Calibri"/>
                        <w:color w:val="FFFFFF"/>
                        <w:w w:val="120"/>
                        <w:sz w:val="44"/>
                        <w:shd w:fill="009CD8" w:color="auto" w:val="clear"/>
                      </w:rPr>
                      <w:t>S</w:t>
                    </w:r>
                    <w:r>
                      <w:rPr>
                        <w:rFonts w:ascii="Calibri"/>
                        <w:color w:val="FFFFFF"/>
                        <w:sz w:val="44"/>
                        <w:shd w:fill="009CD8" w:color="auto" w:val="clear"/>
                      </w:rPr>
                      <w:t>                                 </w:t>
                    </w:r>
                    <w:r>
                      <w:rPr>
                        <w:rFonts w:ascii="Calibri"/>
                        <w:color w:val="FFFFFF"/>
                        <w:spacing w:val="3"/>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20"/>
          <w:shd w:fill="009CD8" w:color="auto" w:val="clear"/>
        </w:rPr>
        <w:t>TEXA</w:t>
      </w:r>
    </w:p>
    <w:p>
      <w:pPr>
        <w:pStyle w:val="BodyText"/>
        <w:spacing w:before="3"/>
        <w:rPr>
          <w:rFonts w:ascii="Calibri"/>
          <w:sz w:val="24"/>
        </w:rPr>
      </w:pPr>
    </w:p>
    <w:p>
      <w:pPr>
        <w:spacing w:after="0"/>
        <w:rPr>
          <w:rFonts w:ascii="Calibri"/>
          <w:sz w:val="24"/>
        </w:rPr>
        <w:sectPr>
          <w:type w:val="continuous"/>
          <w:pgSz w:w="12240" w:h="15840"/>
          <w:pgMar w:top="700" w:bottom="280" w:left="0" w:right="0"/>
        </w:sectPr>
      </w:pPr>
    </w:p>
    <w:p>
      <w:pPr>
        <w:spacing w:line="295" w:lineRule="auto" w:before="99"/>
        <w:ind w:left="760" w:right="65" w:firstLine="0"/>
        <w:jc w:val="left"/>
        <w:rPr>
          <w:sz w:val="18"/>
        </w:rPr>
      </w:pPr>
      <w:r>
        <w:rPr/>
        <w:pict>
          <v:group style="position:absolute;margin-left:0pt;margin-top:0pt;width:612pt;height:89.55pt;mso-position-horizontal-relative:page;mso-position-vertical-relative:page;z-index:-270831616"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color w:val="009CD8"/>
          <w:sz w:val="20"/>
        </w:rPr>
        <w:t>Amount of Required Physical Education: </w:t>
      </w:r>
      <w:r>
        <w:rPr>
          <w:color w:val="231F20"/>
          <w:sz w:val="18"/>
        </w:rPr>
        <w:t>The state </w:t>
      </w:r>
      <w:r>
        <w:rPr>
          <w:color w:val="231F20"/>
          <w:spacing w:val="-3"/>
          <w:sz w:val="18"/>
        </w:rPr>
        <w:t>requires </w:t>
      </w:r>
      <w:r>
        <w:rPr>
          <w:color w:val="231F20"/>
          <w:sz w:val="18"/>
        </w:rPr>
        <w:t>students to take physical education in grades K-8, but does not have a requirement for the number of minutes. High</w:t>
      </w:r>
      <w:r>
        <w:rPr>
          <w:color w:val="231F20"/>
          <w:spacing w:val="-10"/>
          <w:sz w:val="18"/>
        </w:rPr>
        <w:t> </w:t>
      </w:r>
      <w:r>
        <w:rPr>
          <w:color w:val="231F20"/>
          <w:sz w:val="18"/>
        </w:rPr>
        <w:t>schools</w:t>
      </w:r>
    </w:p>
    <w:p>
      <w:pPr>
        <w:pStyle w:val="BodyText"/>
        <w:spacing w:line="304" w:lineRule="auto" w:before="8"/>
        <w:ind w:left="759" w:right="116"/>
      </w:pPr>
      <w:r>
        <w:rPr>
          <w:color w:val="231F20"/>
        </w:rPr>
        <w:t>are required to provide students with physical education,</w:t>
      </w:r>
      <w:r>
        <w:rPr>
          <w:color w:val="231F20"/>
          <w:position w:val="6"/>
          <w:sz w:val="10"/>
        </w:rPr>
        <w:t>302 </w:t>
      </w:r>
      <w:r>
        <w:rPr>
          <w:color w:val="231F20"/>
        </w:rPr>
        <w:t>and students must earn physical education credit for graduation. The state</w:t>
      </w:r>
      <w:r>
        <w:rPr>
          <w:color w:val="231F20"/>
          <w:spacing w:val="-3"/>
        </w:rPr>
        <w:t> </w:t>
      </w:r>
      <w:r>
        <w:rPr>
          <w:color w:val="231F20"/>
        </w:rPr>
        <w:t>survey</w:t>
      </w:r>
      <w:r>
        <w:rPr>
          <w:color w:val="231F20"/>
          <w:spacing w:val="-4"/>
        </w:rPr>
        <w:t> </w:t>
      </w:r>
      <w:r>
        <w:rPr>
          <w:color w:val="231F20"/>
        </w:rPr>
        <w:t>reported</w:t>
      </w:r>
      <w:r>
        <w:rPr>
          <w:color w:val="231F20"/>
          <w:spacing w:val="-3"/>
        </w:rPr>
        <w:t> </w:t>
      </w:r>
      <w:r>
        <w:rPr>
          <w:color w:val="231F20"/>
        </w:rPr>
        <w:t>that</w:t>
      </w:r>
      <w:r>
        <w:rPr>
          <w:color w:val="231F20"/>
          <w:spacing w:val="-3"/>
        </w:rPr>
        <w:t> </w:t>
      </w:r>
      <w:r>
        <w:rPr>
          <w:color w:val="231F20"/>
        </w:rPr>
        <w:t>it</w:t>
      </w:r>
      <w:r>
        <w:rPr>
          <w:color w:val="231F20"/>
          <w:spacing w:val="-3"/>
        </w:rPr>
        <w:t> </w:t>
      </w:r>
      <w:r>
        <w:rPr>
          <w:color w:val="231F20"/>
        </w:rPr>
        <w:t>does</w:t>
      </w:r>
      <w:r>
        <w:rPr>
          <w:color w:val="231F20"/>
          <w:spacing w:val="-3"/>
        </w:rPr>
        <w:t> </w:t>
      </w:r>
      <w:r>
        <w:rPr>
          <w:color w:val="231F20"/>
        </w:rPr>
        <w:t>not</w:t>
      </w:r>
      <w:r>
        <w:rPr>
          <w:color w:val="231F20"/>
          <w:spacing w:val="-3"/>
        </w:rPr>
        <w:t> </w:t>
      </w:r>
      <w:r>
        <w:rPr>
          <w:color w:val="231F20"/>
        </w:rPr>
        <w:t>have</w:t>
      </w:r>
      <w:r>
        <w:rPr>
          <w:color w:val="231F20"/>
          <w:spacing w:val="-3"/>
        </w:rPr>
        <w:t> </w:t>
      </w:r>
      <w:r>
        <w:rPr>
          <w:color w:val="231F20"/>
        </w:rPr>
        <w:t>a</w:t>
      </w:r>
      <w:r>
        <w:rPr>
          <w:color w:val="231F20"/>
          <w:spacing w:val="-3"/>
        </w:rPr>
        <w:t> </w:t>
      </w:r>
      <w:r>
        <w:rPr>
          <w:color w:val="231F20"/>
        </w:rPr>
        <w:t>method</w:t>
      </w:r>
      <w:r>
        <w:rPr>
          <w:color w:val="231F20"/>
          <w:spacing w:val="-3"/>
        </w:rPr>
        <w:t> </w:t>
      </w:r>
      <w:r>
        <w:rPr>
          <w:color w:val="231F20"/>
        </w:rPr>
        <w:t>for</w:t>
      </w:r>
      <w:r>
        <w:rPr>
          <w:color w:val="231F20"/>
          <w:spacing w:val="-2"/>
        </w:rPr>
        <w:t> </w:t>
      </w:r>
      <w:r>
        <w:rPr>
          <w:color w:val="231F20"/>
        </w:rPr>
        <w:t>enforcing the physical education requirements. The state law specifies that each school district is responsible for evaluating its overall and its individual schools’ performance in community and student engagement as well as the record of the district and each</w:t>
      </w:r>
      <w:r>
        <w:rPr>
          <w:color w:val="231F20"/>
          <w:spacing w:val="-4"/>
        </w:rPr>
        <w:t> </w:t>
      </w:r>
      <w:r>
        <w:rPr>
          <w:color w:val="231F20"/>
        </w:rPr>
        <w:t>of</w:t>
      </w:r>
    </w:p>
    <w:p>
      <w:pPr>
        <w:pStyle w:val="BodyText"/>
        <w:spacing w:line="304" w:lineRule="auto" w:before="5"/>
        <w:ind w:left="759" w:right="-13"/>
        <w:rPr>
          <w:sz w:val="10"/>
        </w:rPr>
      </w:pPr>
      <w:r>
        <w:rPr>
          <w:color w:val="231F20"/>
        </w:rPr>
        <w:t>its schools in compliance to wellness and physical education requirements. Each school district is to assign the district and each school a performance rating for both overall performance and for each individual evaluation factor. The results are reported to the agency and made publicly available.</w:t>
      </w:r>
      <w:r>
        <w:rPr>
          <w:color w:val="231F20"/>
          <w:position w:val="6"/>
          <w:sz w:val="10"/>
        </w:rPr>
        <w:t>303</w:t>
      </w:r>
    </w:p>
    <w:p>
      <w:pPr>
        <w:pStyle w:val="BodyText"/>
        <w:spacing w:before="10"/>
        <w:rPr>
          <w:sz w:val="15"/>
        </w:rPr>
      </w:pPr>
    </w:p>
    <w:p>
      <w:pPr>
        <w:spacing w:line="297" w:lineRule="auto" w:before="0"/>
        <w:ind w:left="760" w:right="-13"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2"/>
        <w:rPr>
          <w:sz w:val="16"/>
        </w:rPr>
      </w:pPr>
    </w:p>
    <w:p>
      <w:pPr>
        <w:pStyle w:val="BodyText"/>
        <w:spacing w:line="300" w:lineRule="auto"/>
        <w:ind w:left="759" w:right="7"/>
        <w:rPr>
          <w:sz w:val="10"/>
        </w:rPr>
      </w:pPr>
      <w:r>
        <w:rPr>
          <w:rFonts w:ascii="Franklin Gothic Demi"/>
          <w:color w:val="009CD8"/>
          <w:sz w:val="20"/>
        </w:rPr>
        <w:t>High School Graduation Requirements: </w:t>
      </w:r>
      <w:r>
        <w:rPr>
          <w:color w:val="231F20"/>
        </w:rPr>
        <w:t>The </w:t>
      </w:r>
      <w:r>
        <w:rPr>
          <w:color w:val="231F20"/>
          <w:spacing w:val="-3"/>
        </w:rPr>
        <w:t>state </w:t>
      </w:r>
      <w:r>
        <w:rPr>
          <w:color w:val="231F20"/>
        </w:rPr>
        <w:t>requires students</w:t>
      </w:r>
      <w:r>
        <w:rPr>
          <w:color w:val="231F20"/>
          <w:spacing w:val="-10"/>
        </w:rPr>
        <w:t> </w:t>
      </w:r>
      <w:r>
        <w:rPr>
          <w:color w:val="231F20"/>
          <w:spacing w:val="-3"/>
        </w:rPr>
        <w:t>to</w:t>
      </w:r>
      <w:r>
        <w:rPr>
          <w:color w:val="231F20"/>
          <w:spacing w:val="-9"/>
        </w:rPr>
        <w:t> </w:t>
      </w:r>
      <w:r>
        <w:rPr>
          <w:color w:val="231F20"/>
        </w:rPr>
        <w:t>earn</w:t>
      </w:r>
      <w:r>
        <w:rPr>
          <w:color w:val="231F20"/>
          <w:spacing w:val="-9"/>
        </w:rPr>
        <w:t> </w:t>
      </w:r>
      <w:r>
        <w:rPr>
          <w:color w:val="231F20"/>
          <w:spacing w:val="-2"/>
        </w:rPr>
        <w:t>1.0</w:t>
      </w:r>
      <w:r>
        <w:rPr>
          <w:color w:val="231F20"/>
          <w:spacing w:val="-9"/>
        </w:rPr>
        <w:t> </w:t>
      </w:r>
      <w:r>
        <w:rPr>
          <w:color w:val="231F20"/>
        </w:rPr>
        <w:t>credit</w:t>
      </w:r>
      <w:r>
        <w:rPr>
          <w:color w:val="231F20"/>
          <w:spacing w:val="-9"/>
        </w:rPr>
        <w:t> </w:t>
      </w:r>
      <w:r>
        <w:rPr>
          <w:color w:val="231F20"/>
        </w:rPr>
        <w:t>in</w:t>
      </w:r>
      <w:r>
        <w:rPr>
          <w:color w:val="231F20"/>
          <w:spacing w:val="-9"/>
        </w:rPr>
        <w:t> </w:t>
      </w:r>
      <w:r>
        <w:rPr>
          <w:color w:val="231F20"/>
          <w:spacing w:val="-3"/>
        </w:rPr>
        <w:t>physical</w:t>
      </w:r>
      <w:r>
        <w:rPr>
          <w:color w:val="231F20"/>
          <w:spacing w:val="-9"/>
        </w:rPr>
        <w:t> </w:t>
      </w:r>
      <w:r>
        <w:rPr>
          <w:color w:val="231F20"/>
        </w:rPr>
        <w:t>education</w:t>
      </w:r>
      <w:r>
        <w:rPr>
          <w:color w:val="231F20"/>
          <w:spacing w:val="-9"/>
        </w:rPr>
        <w:t> </w:t>
      </w:r>
      <w:r>
        <w:rPr>
          <w:color w:val="231F20"/>
          <w:spacing w:val="-3"/>
        </w:rPr>
        <w:t>for</w:t>
      </w:r>
      <w:r>
        <w:rPr>
          <w:color w:val="231F20"/>
          <w:spacing w:val="-10"/>
        </w:rPr>
        <w:t> </w:t>
      </w:r>
      <w:r>
        <w:rPr>
          <w:color w:val="231F20"/>
        </w:rPr>
        <w:t>graduation.</w:t>
      </w:r>
      <w:r>
        <w:rPr>
          <w:color w:val="231F20"/>
          <w:spacing w:val="-9"/>
        </w:rPr>
        <w:t> </w:t>
      </w:r>
      <w:r>
        <w:rPr>
          <w:color w:val="231F20"/>
          <w:spacing w:val="-2"/>
        </w:rPr>
        <w:t>The </w:t>
      </w:r>
      <w:r>
        <w:rPr>
          <w:color w:val="231F20"/>
        </w:rPr>
        <w:t>required</w:t>
      </w:r>
      <w:r>
        <w:rPr>
          <w:color w:val="231F20"/>
          <w:spacing w:val="-8"/>
        </w:rPr>
        <w:t> </w:t>
      </w:r>
      <w:r>
        <w:rPr>
          <w:color w:val="231F20"/>
        </w:rPr>
        <w:t>credit</w:t>
      </w:r>
      <w:r>
        <w:rPr>
          <w:color w:val="231F20"/>
          <w:spacing w:val="-8"/>
        </w:rPr>
        <w:t> </w:t>
      </w:r>
      <w:r>
        <w:rPr>
          <w:color w:val="231F20"/>
          <w:spacing w:val="-3"/>
        </w:rPr>
        <w:t>may</w:t>
      </w:r>
      <w:r>
        <w:rPr>
          <w:color w:val="231F20"/>
          <w:spacing w:val="-8"/>
        </w:rPr>
        <w:t> </w:t>
      </w:r>
      <w:r>
        <w:rPr>
          <w:color w:val="231F20"/>
        </w:rPr>
        <w:t>be</w:t>
      </w:r>
      <w:r>
        <w:rPr>
          <w:color w:val="231F20"/>
          <w:spacing w:val="-8"/>
        </w:rPr>
        <w:t> </w:t>
      </w:r>
      <w:r>
        <w:rPr>
          <w:color w:val="231F20"/>
          <w:spacing w:val="-3"/>
        </w:rPr>
        <w:t>from</w:t>
      </w:r>
      <w:r>
        <w:rPr>
          <w:color w:val="231F20"/>
          <w:spacing w:val="-8"/>
        </w:rPr>
        <w:t> </w:t>
      </w:r>
      <w:r>
        <w:rPr>
          <w:color w:val="231F20"/>
          <w:spacing w:val="-3"/>
        </w:rPr>
        <w:t>any</w:t>
      </w:r>
      <w:r>
        <w:rPr>
          <w:color w:val="231F20"/>
          <w:spacing w:val="-8"/>
        </w:rPr>
        <w:t> </w:t>
      </w:r>
      <w:r>
        <w:rPr>
          <w:color w:val="231F20"/>
        </w:rPr>
        <w:t>combination</w:t>
      </w:r>
      <w:r>
        <w:rPr>
          <w:color w:val="231F20"/>
          <w:spacing w:val="-8"/>
        </w:rPr>
        <w:t> </w:t>
      </w:r>
      <w:r>
        <w:rPr>
          <w:color w:val="231F20"/>
        </w:rPr>
        <w:t>of</w:t>
      </w:r>
      <w:r>
        <w:rPr>
          <w:color w:val="231F20"/>
          <w:spacing w:val="-8"/>
        </w:rPr>
        <w:t> </w:t>
      </w:r>
      <w:r>
        <w:rPr>
          <w:color w:val="231F20"/>
        </w:rPr>
        <w:t>the</w:t>
      </w:r>
      <w:r>
        <w:rPr>
          <w:color w:val="231F20"/>
          <w:spacing w:val="-8"/>
        </w:rPr>
        <w:t> </w:t>
      </w:r>
      <w:r>
        <w:rPr>
          <w:color w:val="231F20"/>
          <w:spacing w:val="-3"/>
        </w:rPr>
        <w:t>following</w:t>
      </w:r>
      <w:r>
        <w:rPr>
          <w:color w:val="231F20"/>
          <w:spacing w:val="-8"/>
        </w:rPr>
        <w:t> </w:t>
      </w:r>
      <w:r>
        <w:rPr>
          <w:color w:val="231F20"/>
          <w:spacing w:val="-3"/>
        </w:rPr>
        <w:t>0.5-1.0 </w:t>
      </w:r>
      <w:r>
        <w:rPr>
          <w:color w:val="231F20"/>
        </w:rPr>
        <w:t>credit courses: </w:t>
      </w:r>
      <w:r>
        <w:rPr>
          <w:color w:val="231F20"/>
          <w:spacing w:val="-3"/>
        </w:rPr>
        <w:t>Foundations </w:t>
      </w:r>
      <w:r>
        <w:rPr>
          <w:color w:val="231F20"/>
        </w:rPr>
        <w:t>of Personal Fitness; </w:t>
      </w:r>
      <w:r>
        <w:rPr>
          <w:color w:val="231F20"/>
          <w:spacing w:val="-3"/>
        </w:rPr>
        <w:t>Adventure/Outdoor </w:t>
      </w:r>
      <w:r>
        <w:rPr>
          <w:color w:val="231F20"/>
        </w:rPr>
        <w:t>Education;</w:t>
      </w:r>
      <w:r>
        <w:rPr>
          <w:color w:val="231F20"/>
          <w:spacing w:val="-8"/>
        </w:rPr>
        <w:t> </w:t>
      </w:r>
      <w:r>
        <w:rPr>
          <w:color w:val="231F20"/>
          <w:spacing w:val="-3"/>
        </w:rPr>
        <w:t>Aerobic</w:t>
      </w:r>
      <w:r>
        <w:rPr>
          <w:color w:val="231F20"/>
          <w:spacing w:val="-7"/>
        </w:rPr>
        <w:t> </w:t>
      </w:r>
      <w:r>
        <w:rPr>
          <w:color w:val="231F20"/>
        </w:rPr>
        <w:t>Activities;</w:t>
      </w:r>
      <w:r>
        <w:rPr>
          <w:color w:val="231F20"/>
          <w:spacing w:val="-8"/>
        </w:rPr>
        <w:t> </w:t>
      </w:r>
      <w:r>
        <w:rPr>
          <w:color w:val="231F20"/>
        </w:rPr>
        <w:t>and</w:t>
      </w:r>
      <w:r>
        <w:rPr>
          <w:color w:val="231F20"/>
          <w:spacing w:val="-7"/>
        </w:rPr>
        <w:t> </w:t>
      </w:r>
      <w:r>
        <w:rPr>
          <w:color w:val="231F20"/>
          <w:spacing w:val="-5"/>
        </w:rPr>
        <w:t>Team</w:t>
      </w:r>
      <w:r>
        <w:rPr>
          <w:color w:val="231F20"/>
          <w:spacing w:val="-8"/>
        </w:rPr>
        <w:t> </w:t>
      </w:r>
      <w:r>
        <w:rPr>
          <w:color w:val="231F20"/>
        </w:rPr>
        <w:t>or</w:t>
      </w:r>
      <w:r>
        <w:rPr>
          <w:color w:val="231F20"/>
          <w:spacing w:val="-7"/>
        </w:rPr>
        <w:t> </w:t>
      </w:r>
      <w:r>
        <w:rPr>
          <w:color w:val="231F20"/>
        </w:rPr>
        <w:t>Individual</w:t>
      </w:r>
      <w:r>
        <w:rPr>
          <w:color w:val="231F20"/>
          <w:spacing w:val="-8"/>
        </w:rPr>
        <w:t> </w:t>
      </w:r>
      <w:r>
        <w:rPr>
          <w:color w:val="231F20"/>
        </w:rPr>
        <w:t>Sports.</w:t>
      </w:r>
      <w:r>
        <w:rPr>
          <w:color w:val="231F20"/>
          <w:position w:val="6"/>
          <w:sz w:val="10"/>
        </w:rPr>
        <w:t>304</w:t>
      </w:r>
    </w:p>
    <w:p>
      <w:pPr>
        <w:pStyle w:val="BodyText"/>
        <w:spacing w:line="302" w:lineRule="auto" w:before="179"/>
        <w:ind w:left="760" w:right="-3" w:hanging="1"/>
      </w:pPr>
      <w:r>
        <w:rPr>
          <w:rFonts w:ascii="Franklin Gothic Demi"/>
          <w:color w:val="009CD8"/>
          <w:sz w:val="20"/>
        </w:rPr>
        <w:t>Substitutions: </w:t>
      </w:r>
      <w:r>
        <w:rPr>
          <w:color w:val="231F20"/>
        </w:rPr>
        <w:t>The state permits school districts or schools to allow students to substitute certain activities for required physical education credit. All substitution activities must include at least </w:t>
      </w:r>
      <w:r>
        <w:rPr>
          <w:color w:val="231F20"/>
          <w:spacing w:val="-3"/>
        </w:rPr>
        <w:t>100</w:t>
      </w:r>
      <w:r>
        <w:rPr>
          <w:color w:val="231F20"/>
          <w:spacing w:val="-6"/>
        </w:rPr>
        <w:t> </w:t>
      </w:r>
      <w:r>
        <w:rPr>
          <w:color w:val="231F20"/>
        </w:rPr>
        <w:t>minutes/school</w:t>
      </w:r>
      <w:r>
        <w:rPr>
          <w:color w:val="231F20"/>
          <w:spacing w:val="-4"/>
        </w:rPr>
        <w:t> </w:t>
      </w:r>
      <w:r>
        <w:rPr>
          <w:color w:val="231F20"/>
        </w:rPr>
        <w:t>week</w:t>
      </w:r>
      <w:r>
        <w:rPr>
          <w:color w:val="231F20"/>
          <w:spacing w:val="-5"/>
        </w:rPr>
        <w:t> </w:t>
      </w:r>
      <w:r>
        <w:rPr>
          <w:color w:val="231F20"/>
        </w:rPr>
        <w:t>of</w:t>
      </w:r>
      <w:r>
        <w:rPr>
          <w:color w:val="231F20"/>
          <w:spacing w:val="-4"/>
        </w:rPr>
        <w:t> </w:t>
      </w:r>
      <w:r>
        <w:rPr>
          <w:color w:val="231F20"/>
        </w:rPr>
        <w:t>moderate</w:t>
      </w:r>
      <w:r>
        <w:rPr>
          <w:color w:val="231F20"/>
          <w:spacing w:val="-4"/>
        </w:rPr>
        <w:t> </w:t>
      </w:r>
      <w:r>
        <w:rPr>
          <w:color w:val="231F20"/>
        </w:rPr>
        <w:t>to</w:t>
      </w:r>
      <w:r>
        <w:rPr>
          <w:color w:val="231F20"/>
          <w:spacing w:val="-5"/>
        </w:rPr>
        <w:t> </w:t>
      </w:r>
      <w:r>
        <w:rPr>
          <w:color w:val="231F20"/>
        </w:rPr>
        <w:t>vigorous</w:t>
      </w:r>
      <w:r>
        <w:rPr>
          <w:color w:val="231F20"/>
          <w:spacing w:val="-4"/>
        </w:rPr>
        <w:t> </w:t>
      </w:r>
      <w:r>
        <w:rPr>
          <w:color w:val="231F20"/>
        </w:rPr>
        <w:t>physical</w:t>
      </w:r>
      <w:r>
        <w:rPr>
          <w:color w:val="231F20"/>
          <w:spacing w:val="-6"/>
        </w:rPr>
        <w:t> </w:t>
      </w:r>
      <w:r>
        <w:rPr>
          <w:color w:val="231F20"/>
        </w:rPr>
        <w:t>activity. The commissioner of education must approve substitutions for state graduation credit in physical education. Activities that</w:t>
      </w:r>
      <w:r>
        <w:rPr>
          <w:color w:val="231F20"/>
          <w:spacing w:val="-21"/>
        </w:rPr>
        <w:t> </w:t>
      </w:r>
      <w:r>
        <w:rPr>
          <w:color w:val="231F20"/>
        </w:rPr>
        <w:t>may</w:t>
      </w:r>
    </w:p>
    <w:p>
      <w:pPr>
        <w:pStyle w:val="BodyText"/>
        <w:spacing w:line="304" w:lineRule="auto"/>
        <w:ind w:left="760" w:right="39"/>
      </w:pPr>
      <w:r>
        <w:rPr>
          <w:color w:val="231F20"/>
        </w:rPr>
        <w:t>be substituted include athletics, community sports, Junior Reserve Officer Training Corps (JROTC), cheerleading, marching band, drill team, dance team, career and technology work-based training courses,</w:t>
      </w:r>
      <w:r>
        <w:rPr>
          <w:color w:val="231F20"/>
          <w:position w:val="6"/>
          <w:sz w:val="10"/>
        </w:rPr>
        <w:t>305 </w:t>
      </w:r>
      <w:r>
        <w:rPr>
          <w:color w:val="231F20"/>
        </w:rPr>
        <w:t>or vocal ensemble.</w:t>
      </w:r>
    </w:p>
    <w:p>
      <w:pPr>
        <w:pStyle w:val="BodyText"/>
        <w:spacing w:line="297" w:lineRule="auto" w:before="175"/>
        <w:ind w:left="759" w:right="-9"/>
      </w:pPr>
      <w:r>
        <w:rPr>
          <w:rFonts w:ascii="Franklin Gothic Demi"/>
          <w:color w:val="009CD8"/>
          <w:sz w:val="20"/>
        </w:rPr>
        <w:t>Exemptions/Waivers: </w:t>
      </w:r>
      <w:r>
        <w:rPr>
          <w:color w:val="231F20"/>
        </w:rPr>
        <w:t>The state does not permit schools or school districts to apply for a waiver from state physical education requirements. Students may apply for an exemption from required physical education for participation in other academic courses. The</w:t>
      </w:r>
    </w:p>
    <w:p>
      <w:pPr>
        <w:pStyle w:val="BodyText"/>
        <w:spacing w:line="304" w:lineRule="auto" w:before="100"/>
        <w:ind w:left="466" w:right="633"/>
        <w:rPr>
          <w:sz w:val="10"/>
        </w:rPr>
      </w:pPr>
      <w:r>
        <w:rPr/>
        <w:br w:type="column"/>
      </w:r>
      <w:r>
        <w:rPr>
          <w:color w:val="231F20"/>
        </w:rPr>
        <w:t>commissioner of the State Board of Education may also permit an exemption for a student who participates in a school-related activity or an activity sponsored by a private league or club if the student provides proof of participation.</w:t>
      </w:r>
      <w:r>
        <w:rPr>
          <w:color w:val="231F20"/>
          <w:position w:val="6"/>
          <w:sz w:val="10"/>
        </w:rPr>
        <w:t>306 </w:t>
      </w:r>
      <w:r>
        <w:rPr>
          <w:color w:val="231F20"/>
        </w:rPr>
        <w:t>In addition, a school district may exempt any student who is unable to participate because of medical reasons, or for middle school/junior high students, who participates in a structured, extracurricular activity with a moderate or vigorous physical activity component.</w:t>
      </w:r>
      <w:r>
        <w:rPr>
          <w:color w:val="231F20"/>
          <w:position w:val="6"/>
          <w:sz w:val="10"/>
        </w:rPr>
        <w:t>307</w:t>
      </w:r>
    </w:p>
    <w:p>
      <w:pPr>
        <w:pStyle w:val="BodyText"/>
        <w:rPr>
          <w:sz w:val="16"/>
        </w:rPr>
      </w:pPr>
    </w:p>
    <w:p>
      <w:pPr>
        <w:pStyle w:val="BodyText"/>
        <w:spacing w:line="304" w:lineRule="auto" w:before="1"/>
        <w:ind w:left="466" w:right="633"/>
      </w:pPr>
      <w:r>
        <w:rPr>
          <w:rFonts w:ascii="Franklin Gothic Demi"/>
          <w:color w:val="009CD8"/>
          <w:sz w:val="20"/>
        </w:rPr>
        <w:t>Physical Activity: </w:t>
      </w:r>
      <w:r>
        <w:rPr>
          <w:color w:val="231F20"/>
        </w:rPr>
        <w:t>The state does not require elementary schools to provide daily recess, but does require a minimum of 30 minutes/ day or 135 minutes per week of physical activity time for elementary school students. The state also requires a minimum of 30 minutes/ day for four semesters</w:t>
      </w:r>
      <w:r>
        <w:rPr>
          <w:color w:val="231F20"/>
          <w:position w:val="6"/>
          <w:sz w:val="10"/>
        </w:rPr>
        <w:t>308 </w:t>
      </w:r>
      <w:r>
        <w:rPr>
          <w:color w:val="231F20"/>
        </w:rPr>
        <w:t>or 225 minutes/two school weeks of physical activity time for middle school/junior high school students. The state does not require a minimum weekly/daily amount of physical activity for high school students. Classroom physical activity breaks are not required. The state does not prohibit the use of withholding physical activity, including recess, as punishment for disciplinary reasons, nor does it prohibit using physical activity as punishment for inappropriate behavior.</w:t>
      </w:r>
    </w:p>
    <w:p>
      <w:pPr>
        <w:pStyle w:val="BodyText"/>
        <w:spacing w:line="295" w:lineRule="auto" w:before="164"/>
        <w:ind w:left="466" w:right="712"/>
      </w:pPr>
      <w:r>
        <w:rPr>
          <w:rFonts w:ascii="Franklin Gothic Demi"/>
          <w:color w:val="009CD8"/>
          <w:sz w:val="20"/>
        </w:rPr>
        <w:t>Local School Wellness Policy: </w:t>
      </w:r>
      <w:r>
        <w:rPr>
          <w:color w:val="231F20"/>
        </w:rPr>
        <w:t>The state does not require schools or school districts to provide their local school wellness policy to the state education agency. The Texas Department</w:t>
      </w:r>
    </w:p>
    <w:p>
      <w:pPr>
        <w:pStyle w:val="BodyText"/>
        <w:spacing w:line="304" w:lineRule="auto" w:before="7"/>
        <w:ind w:left="466" w:right="1479"/>
      </w:pPr>
      <w:r>
        <w:rPr>
          <w:color w:val="231F20"/>
        </w:rPr>
        <w:t>of Agriculture monitors the implementation of local school wellness policies.</w:t>
      </w:r>
    </w:p>
    <w:p>
      <w:pPr>
        <w:pStyle w:val="BodyText"/>
        <w:spacing w:line="297" w:lineRule="auto" w:before="177"/>
        <w:ind w:left="466" w:right="712"/>
      </w:pPr>
      <w:r>
        <w:rPr>
          <w:rFonts w:ascii="Franklin Gothic Demi"/>
          <w:color w:val="009CD8"/>
          <w:sz w:val="20"/>
        </w:rPr>
        <w:t>State Standards: </w:t>
      </w:r>
      <w:r>
        <w:rPr>
          <w:color w:val="231F20"/>
        </w:rPr>
        <w:t>The state has adopted standards for physical education, with which all school districts are required to</w:t>
      </w:r>
      <w:r>
        <w:rPr>
          <w:color w:val="231F20"/>
          <w:spacing w:val="-25"/>
        </w:rPr>
        <w:t> </w:t>
      </w:r>
      <w:r>
        <w:rPr>
          <w:color w:val="231F20"/>
        </w:rPr>
        <w:t>comply.</w:t>
      </w:r>
      <w:r>
        <w:rPr>
          <w:color w:val="231F20"/>
          <w:position w:val="6"/>
          <w:sz w:val="10"/>
        </w:rPr>
        <w:t>309 </w:t>
      </w:r>
      <w:hyperlink r:id="rId242">
        <w:r>
          <w:rPr>
            <w:color w:val="25408F"/>
            <w:u w:val="single" w:color="25408F"/>
          </w:rPr>
          <w:t>The </w:t>
        </w:r>
        <w:r>
          <w:rPr>
            <w:color w:val="25408F"/>
            <w:spacing w:val="-4"/>
            <w:u w:val="single" w:color="25408F"/>
          </w:rPr>
          <w:t>Texas </w:t>
        </w:r>
        <w:r>
          <w:rPr>
            <w:color w:val="25408F"/>
            <w:u w:val="single" w:color="25408F"/>
          </w:rPr>
          <w:t>Essential Knowledge and Skills for Physical Education</w:t>
        </w:r>
      </w:hyperlink>
      <w:r>
        <w:rPr>
          <w:color w:val="25408F"/>
        </w:rPr>
        <w:t> </w:t>
      </w:r>
      <w:r>
        <w:rPr>
          <w:color w:val="231F20"/>
        </w:rPr>
        <w:t>were last revised in</w:t>
      </w:r>
      <w:r>
        <w:rPr>
          <w:color w:val="231F20"/>
          <w:spacing w:val="-4"/>
        </w:rPr>
        <w:t> </w:t>
      </w:r>
      <w:r>
        <w:rPr>
          <w:color w:val="231F20"/>
        </w:rPr>
        <w:t>1998.</w:t>
      </w:r>
    </w:p>
    <w:p>
      <w:pPr>
        <w:pStyle w:val="BodyText"/>
        <w:spacing w:before="2"/>
        <w:rPr>
          <w:sz w:val="16"/>
        </w:rPr>
      </w:pPr>
    </w:p>
    <w:p>
      <w:pPr>
        <w:pStyle w:val="Heading5"/>
        <w:spacing w:before="0"/>
        <w:ind w:left="466"/>
        <w:rPr>
          <w:rFonts w:ascii="Franklin Gothic Book"/>
          <w:sz w:val="18"/>
        </w:rPr>
      </w:pPr>
      <w:r>
        <w:rPr>
          <w:color w:val="009CD8"/>
        </w:rPr>
        <w:t>State Curriculum:</w:t>
      </w:r>
      <w:r>
        <w:rPr>
          <w:color w:val="009CD8"/>
          <w:spacing w:val="-15"/>
        </w:rPr>
        <w:t> </w:t>
      </w:r>
      <w:r>
        <w:rPr>
          <w:rFonts w:ascii="Franklin Gothic Book"/>
          <w:color w:val="231F20"/>
          <w:sz w:val="18"/>
        </w:rPr>
        <w:t>N/A.</w:t>
      </w:r>
    </w:p>
    <w:p>
      <w:pPr>
        <w:pStyle w:val="BodyText"/>
        <w:spacing w:line="304" w:lineRule="auto" w:before="45"/>
        <w:ind w:left="466" w:right="712"/>
      </w:pPr>
      <w:r>
        <w:rPr>
          <w:color w:val="231F20"/>
        </w:rPr>
        <w:t>The state has not promoted use of the Physical Education Curriculum Analysis Tool (PECAT) to schools or school districts.</w:t>
      </w:r>
    </w:p>
    <w:p>
      <w:pPr>
        <w:pStyle w:val="Heading5"/>
        <w:spacing w:before="177"/>
        <w:ind w:left="466"/>
        <w:rPr>
          <w:rFonts w:ascii="Franklin Gothic Book"/>
          <w:sz w:val="18"/>
        </w:rPr>
      </w:pPr>
      <w:r>
        <w:rPr>
          <w:color w:val="009CD8"/>
        </w:rPr>
        <w:t>State Funding for Physical Education Programs: </w:t>
      </w:r>
      <w:r>
        <w:rPr>
          <w:rFonts w:ascii="Franklin Gothic Book"/>
          <w:color w:val="231F20"/>
          <w:sz w:val="18"/>
        </w:rPr>
        <w:t>N/A</w:t>
      </w:r>
    </w:p>
    <w:p>
      <w:pPr>
        <w:pStyle w:val="BodyText"/>
        <w:spacing w:before="4"/>
        <w:rPr>
          <w:sz w:val="19"/>
        </w:rPr>
      </w:pPr>
    </w:p>
    <w:p>
      <w:pPr>
        <w:pStyle w:val="BodyText"/>
        <w:spacing w:line="295" w:lineRule="auto"/>
        <w:ind w:left="466" w:right="712" w:hanging="1"/>
        <w:rPr>
          <w:sz w:val="10"/>
        </w:rPr>
      </w:pPr>
      <w:r>
        <w:rPr>
          <w:rFonts w:ascii="Franklin Gothic Demi" w:hAnsi="Franklin Gothic Demi"/>
          <w:color w:val="009CD8"/>
          <w:sz w:val="20"/>
        </w:rPr>
        <w:t>Class Size: </w:t>
      </w:r>
      <w:r>
        <w:rPr>
          <w:color w:val="231F20"/>
        </w:rPr>
        <w:t>The state’s required student-teacher ratio for physical education is 45:1. If a district establishes a ratio greater than this, it must specify how it will maintain student safety.</w:t>
      </w:r>
      <w:r>
        <w:rPr>
          <w:color w:val="231F20"/>
          <w:position w:val="6"/>
          <w:sz w:val="10"/>
        </w:rPr>
        <w:t>310</w:t>
      </w:r>
    </w:p>
    <w:p>
      <w:pPr>
        <w:spacing w:after="0" w:line="295" w:lineRule="auto"/>
        <w:rPr>
          <w:sz w:val="10"/>
        </w:rPr>
        <w:sectPr>
          <w:type w:val="continuous"/>
          <w:pgSz w:w="12240" w:h="15840"/>
          <w:pgMar w:top="700" w:bottom="280" w:left="0" w:right="0"/>
          <w:cols w:num="2" w:equalWidth="0">
            <w:col w:w="5850" w:space="40"/>
            <w:col w:w="635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spacing w:after="0"/>
        <w:sectPr>
          <w:footerReference w:type="default" r:id="rId243"/>
          <w:pgSz w:w="12240" w:h="15840"/>
          <w:pgMar w:footer="570" w:header="0" w:top="0" w:bottom="760" w:left="0" w:right="0"/>
        </w:sectPr>
      </w:pPr>
    </w:p>
    <w:p>
      <w:pPr>
        <w:pStyle w:val="Heading5"/>
        <w:spacing w:before="97"/>
        <w:ind w:left="720"/>
        <w:rPr>
          <w:rFonts w:ascii="Franklin Gothic Book"/>
          <w:sz w:val="18"/>
        </w:rPr>
      </w:pPr>
      <w:r>
        <w:rPr/>
        <w:pict>
          <v:shape style="position:absolute;margin-left:17.2672pt;margin-top:-102.150002pt;width:35.6pt;height:91.05pt;mso-position-horizontal-relative:page;mso-position-vertical-relative:paragraph;z-index:252135424"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color w:val="009CD8"/>
        </w:rPr>
        <w:t>Grade Point Average: </w:t>
      </w:r>
      <w:r>
        <w:rPr>
          <w:rFonts w:ascii="Franklin Gothic Book"/>
          <w:color w:val="231F20"/>
          <w:sz w:val="18"/>
        </w:rPr>
        <w:t>N/A</w:t>
      </w:r>
    </w:p>
    <w:p>
      <w:pPr>
        <w:pStyle w:val="BodyText"/>
        <w:spacing w:before="4"/>
        <w:rPr>
          <w:sz w:val="19"/>
        </w:rPr>
      </w:pPr>
    </w:p>
    <w:p>
      <w:pPr>
        <w:spacing w:line="295" w:lineRule="auto" w:before="0"/>
        <w:ind w:left="719" w:right="-1" w:firstLine="0"/>
        <w:jc w:val="left"/>
        <w:rPr>
          <w:sz w:val="18"/>
        </w:rPr>
      </w:pPr>
      <w:r>
        <w:rPr>
          <w:rFonts w:ascii="Franklin Gothic Demi"/>
          <w:color w:val="009CD8"/>
          <w:sz w:val="20"/>
        </w:rPr>
        <w:t>Online Physical Education Courses:</w:t>
      </w:r>
      <w:r>
        <w:rPr>
          <w:rFonts w:ascii="Franklin Gothic Demi"/>
          <w:color w:val="009CD8"/>
          <w:spacing w:val="-39"/>
          <w:sz w:val="20"/>
        </w:rPr>
        <w:t> </w:t>
      </w:r>
      <w:r>
        <w:rPr>
          <w:color w:val="231F20"/>
          <w:sz w:val="18"/>
        </w:rPr>
        <w:t>The state allows students to earn required physical education credits through online physical education courses.</w:t>
      </w:r>
    </w:p>
    <w:p>
      <w:pPr>
        <w:pStyle w:val="BodyText"/>
        <w:spacing w:before="1"/>
        <w:rPr>
          <w:sz w:val="16"/>
        </w:rPr>
      </w:pPr>
    </w:p>
    <w:p>
      <w:pPr>
        <w:pStyle w:val="Heading5"/>
        <w:spacing w:before="0"/>
        <w:ind w:left="720"/>
        <w:rPr>
          <w:rFonts w:ascii="Franklin Gothic Book"/>
          <w:sz w:val="18"/>
        </w:rPr>
      </w:pPr>
      <w:r>
        <w:rPr>
          <w:color w:val="009CD8"/>
        </w:rPr>
        <w:t>Student Assessment Requirements: </w:t>
      </w:r>
      <w:r>
        <w:rPr>
          <w:rFonts w:ascii="Franklin Gothic Book"/>
          <w:color w:val="231F20"/>
          <w:sz w:val="18"/>
        </w:rPr>
        <w:t>N/A</w:t>
      </w:r>
    </w:p>
    <w:p>
      <w:pPr>
        <w:pStyle w:val="BodyText"/>
        <w:spacing w:before="5"/>
        <w:rPr>
          <w:sz w:val="19"/>
        </w:rPr>
      </w:pPr>
    </w:p>
    <w:p>
      <w:pPr>
        <w:pStyle w:val="BodyText"/>
        <w:spacing w:line="302" w:lineRule="auto"/>
        <w:ind w:left="720" w:right="-19" w:hanging="1"/>
        <w:rPr>
          <w:sz w:val="10"/>
        </w:rPr>
      </w:pPr>
      <w:r>
        <w:rPr>
          <w:rFonts w:ascii="Franklin Gothic Demi"/>
          <w:color w:val="009CD8"/>
          <w:sz w:val="20"/>
        </w:rPr>
        <w:t>Fitness Assessment: </w:t>
      </w:r>
      <w:r>
        <w:rPr>
          <w:color w:val="231F20"/>
        </w:rPr>
        <w:t>The state requires student physical fitness assessment in grades 3-12.</w:t>
      </w:r>
      <w:r>
        <w:rPr>
          <w:color w:val="231F20"/>
          <w:position w:val="6"/>
          <w:sz w:val="10"/>
        </w:rPr>
        <w:t>311 </w:t>
      </w:r>
      <w:r>
        <w:rPr>
          <w:color w:val="231F20"/>
        </w:rPr>
        <w:t>School districts provide summary results aggregated by grade level (and any other appropriate category identified by commissioner rule) to the Texas Education Agency. The summary results may not contain the names of individual students or teachers, and individual student results are confidential.</w:t>
      </w:r>
      <w:r>
        <w:rPr>
          <w:color w:val="231F20"/>
          <w:position w:val="6"/>
          <w:sz w:val="10"/>
        </w:rPr>
        <w:t>312</w:t>
      </w:r>
    </w:p>
    <w:p>
      <w:pPr>
        <w:pStyle w:val="Heading5"/>
        <w:spacing w:before="175"/>
        <w:ind w:left="720"/>
        <w:rPr>
          <w:rFonts w:ascii="Franklin Gothic Book"/>
          <w:sz w:val="18"/>
        </w:rPr>
      </w:pPr>
      <w:r>
        <w:rPr>
          <w:color w:val="009CD8"/>
        </w:rPr>
        <w:t>Body Mass Index (BMI): </w:t>
      </w:r>
      <w:r>
        <w:rPr>
          <w:rFonts w:ascii="Franklin Gothic Book"/>
          <w:color w:val="231F20"/>
          <w:sz w:val="18"/>
        </w:rPr>
        <w:t>N/A</w:t>
      </w:r>
    </w:p>
    <w:p>
      <w:pPr>
        <w:pStyle w:val="BodyText"/>
        <w:spacing w:before="4"/>
        <w:rPr>
          <w:sz w:val="19"/>
        </w:rPr>
      </w:pPr>
    </w:p>
    <w:p>
      <w:pPr>
        <w:spacing w:line="297" w:lineRule="auto" w:before="0"/>
        <w:ind w:left="720" w:right="123" w:firstLine="0"/>
        <w:jc w:val="left"/>
        <w:rPr>
          <w:sz w:val="10"/>
        </w:rPr>
      </w:pPr>
      <w:r>
        <w:rPr>
          <w:rFonts w:ascii="Franklin Gothic Demi"/>
          <w:color w:val="009CD8"/>
          <w:sz w:val="20"/>
        </w:rPr>
        <w:t>Certification/Licensure of Physical Education Teachers: </w:t>
      </w:r>
      <w:r>
        <w:rPr>
          <w:color w:val="231F20"/>
          <w:sz w:val="18"/>
        </w:rPr>
        <w:t>According to state law, holders of the Physical Education: Early Childhood-Grade 12 certificate may teach physical education in grades K-12.</w:t>
      </w:r>
      <w:r>
        <w:rPr>
          <w:color w:val="231F20"/>
          <w:position w:val="6"/>
          <w:sz w:val="10"/>
        </w:rPr>
        <w:t>313</w:t>
      </w:r>
    </w:p>
    <w:p>
      <w:pPr>
        <w:pStyle w:val="BodyText"/>
        <w:spacing w:before="2"/>
        <w:rPr>
          <w:sz w:val="16"/>
        </w:rPr>
      </w:pPr>
    </w:p>
    <w:p>
      <w:pPr>
        <w:pStyle w:val="Heading5"/>
        <w:spacing w:line="280" w:lineRule="auto" w:before="0"/>
        <w:ind w:left="720" w:right="806"/>
        <w:rPr>
          <w:rFonts w:ascii="Franklin Gothic Book"/>
          <w:sz w:val="18"/>
        </w:rPr>
      </w:pPr>
      <w:r>
        <w:rPr>
          <w:color w:val="009CD8"/>
        </w:rPr>
        <w:t>Professional Development of Physical Education Teachers: </w:t>
      </w:r>
      <w:r>
        <w:rPr>
          <w:rFonts w:ascii="Franklin Gothic Book"/>
          <w:color w:val="231F20"/>
          <w:sz w:val="18"/>
        </w:rPr>
        <w:t>N/A</w:t>
      </w:r>
    </w:p>
    <w:p>
      <w:pPr>
        <w:spacing w:before="97"/>
        <w:ind w:left="433" w:right="0" w:firstLine="0"/>
        <w:jc w:val="left"/>
        <w:rPr>
          <w:sz w:val="18"/>
        </w:rPr>
      </w:pPr>
      <w:r>
        <w:rPr/>
        <w:br w:type="column"/>
      </w:r>
      <w:r>
        <w:rPr>
          <w:rFonts w:ascii="Franklin Gothic Demi"/>
          <w:color w:val="009CD8"/>
          <w:sz w:val="20"/>
        </w:rPr>
        <w:t>Teacher Evaluation: </w:t>
      </w:r>
      <w:r>
        <w:rPr>
          <w:color w:val="231F20"/>
          <w:sz w:val="18"/>
        </w:rPr>
        <w:t>N/A</w:t>
      </w:r>
    </w:p>
    <w:p>
      <w:pPr>
        <w:pStyle w:val="BodyText"/>
        <w:spacing w:before="4"/>
        <w:rPr>
          <w:sz w:val="19"/>
        </w:rPr>
      </w:pPr>
    </w:p>
    <w:p>
      <w:pPr>
        <w:spacing w:before="0"/>
        <w:ind w:left="433" w:right="0" w:firstLine="0"/>
        <w:jc w:val="left"/>
        <w:rPr>
          <w:sz w:val="18"/>
        </w:rPr>
      </w:pPr>
      <w:r>
        <w:rPr>
          <w:rFonts w:ascii="Franklin Gothic Demi"/>
          <w:color w:val="009CD8"/>
          <w:sz w:val="20"/>
        </w:rPr>
        <w:t>National Board Certification: </w:t>
      </w:r>
      <w:r>
        <w:rPr>
          <w:color w:val="231F20"/>
          <w:sz w:val="18"/>
        </w:rPr>
        <w:t>N/A</w:t>
      </w:r>
    </w:p>
    <w:p>
      <w:pPr>
        <w:pStyle w:val="BodyText"/>
        <w:spacing w:before="5"/>
        <w:rPr>
          <w:sz w:val="19"/>
        </w:rPr>
      </w:pPr>
    </w:p>
    <w:p>
      <w:pPr>
        <w:spacing w:before="0"/>
        <w:ind w:left="433" w:right="0" w:firstLine="0"/>
        <w:jc w:val="left"/>
        <w:rPr>
          <w:sz w:val="18"/>
        </w:rPr>
      </w:pPr>
      <w:r>
        <w:rPr>
          <w:rFonts w:ascii="Franklin Gothic Demi"/>
          <w:color w:val="009CD8"/>
          <w:sz w:val="20"/>
        </w:rPr>
        <w:t>District Physical Education Coordinator: </w:t>
      </w:r>
      <w:r>
        <w:rPr>
          <w:color w:val="231F20"/>
          <w:sz w:val="18"/>
        </w:rPr>
        <w:t>N/A</w:t>
      </w:r>
    </w:p>
    <w:p>
      <w:pPr>
        <w:pStyle w:val="BodyText"/>
        <w:spacing w:before="4"/>
        <w:rPr>
          <w:sz w:val="19"/>
        </w:rPr>
      </w:pPr>
    </w:p>
    <w:p>
      <w:pPr>
        <w:spacing w:before="0"/>
        <w:ind w:left="433" w:right="0" w:firstLine="0"/>
        <w:jc w:val="left"/>
        <w:rPr>
          <w:rFonts w:ascii="Franklin Gothic Demi"/>
          <w:sz w:val="20"/>
        </w:rPr>
      </w:pPr>
      <w:r>
        <w:rPr>
          <w:rFonts w:ascii="Franklin Gothic Demi"/>
          <w:color w:val="009CD8"/>
          <w:sz w:val="20"/>
        </w:rPr>
        <w:t>Contact Person:</w:t>
      </w:r>
    </w:p>
    <w:p>
      <w:pPr>
        <w:pStyle w:val="BodyText"/>
        <w:spacing w:before="45"/>
        <w:ind w:left="433"/>
      </w:pPr>
      <w:r>
        <w:rPr>
          <w:color w:val="231F20"/>
        </w:rPr>
        <w:t>Barney Fudge</w:t>
      </w:r>
    </w:p>
    <w:p>
      <w:pPr>
        <w:pStyle w:val="BodyText"/>
        <w:spacing w:line="304" w:lineRule="auto" w:before="56"/>
        <w:ind w:left="433" w:right="2692"/>
      </w:pPr>
      <w:r>
        <w:rPr>
          <w:color w:val="231F20"/>
        </w:rPr>
        <w:t>Statewide Coordinator, Health Education Texas Education Agency</w:t>
      </w:r>
    </w:p>
    <w:p>
      <w:pPr>
        <w:pStyle w:val="BodyText"/>
        <w:spacing w:line="304" w:lineRule="auto" w:before="2"/>
        <w:ind w:left="433" w:right="3626"/>
      </w:pPr>
      <w:r>
        <w:rPr>
          <w:color w:val="231F20"/>
        </w:rPr>
        <w:t>1701 North Congress Avenue Austin, Texas 78701-1401</w:t>
      </w:r>
    </w:p>
    <w:p>
      <w:pPr>
        <w:pStyle w:val="BodyText"/>
        <w:spacing w:before="1"/>
        <w:ind w:left="433"/>
      </w:pPr>
      <w:r>
        <w:rPr>
          <w:color w:val="231F20"/>
        </w:rPr>
        <w:t>512-463-9581</w:t>
      </w:r>
    </w:p>
    <w:p>
      <w:pPr>
        <w:pStyle w:val="BodyText"/>
        <w:spacing w:before="56"/>
        <w:ind w:left="433"/>
      </w:pPr>
      <w:hyperlink r:id="rId244">
        <w:r>
          <w:rPr>
            <w:color w:val="231F20"/>
          </w:rPr>
          <w:t>barney.fudge@tea.texas.gov</w:t>
        </w:r>
      </w:hyperlink>
    </w:p>
    <w:p>
      <w:pPr>
        <w:spacing w:after="0"/>
        <w:sectPr>
          <w:type w:val="continuous"/>
          <w:pgSz w:w="12240" w:h="15840"/>
          <w:pgMar w:top="700" w:bottom="280" w:left="0" w:right="0"/>
          <w:cols w:num="2" w:equalWidth="0">
            <w:col w:w="5858" w:space="40"/>
            <w:col w:w="6342"/>
          </w:cols>
        </w:sectPr>
      </w:pPr>
    </w:p>
    <w:p>
      <w:pPr>
        <w:pStyle w:val="BodyText"/>
        <w:rPr>
          <w:sz w:val="20"/>
        </w:rPr>
      </w:pPr>
      <w:r>
        <w:rPr/>
        <w:pict>
          <v:group style="position:absolute;margin-left:0pt;margin-top:0pt;width:612pt;height:89.55pt;mso-position-horizontal-relative:page;mso-position-vertical-relative:page;z-index:252134400"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10438;top:1374;width:826;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20"/>
                        <w:sz w:val="26"/>
                      </w:rPr>
                      <w:t>TEXAS</w:t>
                    </w:r>
                  </w:p>
                </w:txbxContent>
              </v:textbox>
              <w10:wrap type="non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p>
    <w:tbl>
      <w:tblPr>
        <w:tblW w:w="0" w:type="auto"/>
        <w:jc w:val="left"/>
        <w:tblInd w:w="7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79"/>
        <w:gridCol w:w="722"/>
        <w:gridCol w:w="4904"/>
      </w:tblGrid>
      <w:tr>
        <w:trPr>
          <w:trHeight w:val="305" w:hRule="atLeast"/>
        </w:trPr>
        <w:tc>
          <w:tcPr>
            <w:tcW w:w="5179" w:type="dxa"/>
            <w:tcBorders>
              <w:top w:val="single" w:sz="4" w:space="0" w:color="808285"/>
            </w:tcBorders>
          </w:tcPr>
          <w:p>
            <w:pPr>
              <w:pStyle w:val="TableParagraph"/>
              <w:spacing w:line="143" w:lineRule="exact" w:before="141"/>
              <w:rPr>
                <w:sz w:val="14"/>
              </w:rPr>
            </w:pPr>
            <w:r>
              <w:rPr>
                <w:color w:val="58595B"/>
                <w:sz w:val="14"/>
              </w:rPr>
              <w:t>302 Tex. Educ. Code Ann. § 28.002 (2016); Tex. Educ. Code Ann. § 38.013 (2016).</w:t>
            </w:r>
          </w:p>
        </w:tc>
        <w:tc>
          <w:tcPr>
            <w:tcW w:w="722" w:type="dxa"/>
          </w:tcPr>
          <w:p>
            <w:pPr>
              <w:pStyle w:val="TableParagraph"/>
              <w:rPr>
                <w:rFonts w:ascii="Times New Roman"/>
                <w:sz w:val="16"/>
              </w:rPr>
            </w:pPr>
          </w:p>
        </w:tc>
        <w:tc>
          <w:tcPr>
            <w:tcW w:w="4904" w:type="dxa"/>
          </w:tcPr>
          <w:p>
            <w:pPr>
              <w:pStyle w:val="TableParagraph"/>
              <w:spacing w:line="143" w:lineRule="exact" w:before="141"/>
              <w:ind w:left="50"/>
              <w:rPr>
                <w:sz w:val="14"/>
              </w:rPr>
            </w:pPr>
            <w:r>
              <w:rPr>
                <w:color w:val="58595B"/>
                <w:sz w:val="14"/>
              </w:rPr>
              <w:t>Tex. Admin. Code § 74.1 (2016); 19 Tex. Admin. Code § 74.3 (2016); 19 Tex.</w:t>
            </w:r>
          </w:p>
        </w:tc>
      </w:tr>
      <w:tr>
        <w:trPr>
          <w:trHeight w:val="168" w:hRule="atLeast"/>
        </w:trPr>
        <w:tc>
          <w:tcPr>
            <w:tcW w:w="5179" w:type="dxa"/>
          </w:tcPr>
          <w:p>
            <w:pPr>
              <w:pStyle w:val="TableParagraph"/>
              <w:spacing w:line="143" w:lineRule="exact" w:before="4"/>
              <w:rPr>
                <w:sz w:val="14"/>
              </w:rPr>
            </w:pPr>
            <w:r>
              <w:rPr>
                <w:color w:val="58595B"/>
                <w:sz w:val="14"/>
              </w:rPr>
              <w:t>303 Tex. Educ. Code Ann. § 39.0545 (2016).</w:t>
            </w:r>
          </w:p>
        </w:tc>
        <w:tc>
          <w:tcPr>
            <w:tcW w:w="722" w:type="dxa"/>
          </w:tcPr>
          <w:p>
            <w:pPr>
              <w:pStyle w:val="TableParagraph"/>
              <w:rPr>
                <w:rFonts w:ascii="Times New Roman"/>
                <w:sz w:val="10"/>
              </w:rPr>
            </w:pPr>
          </w:p>
        </w:tc>
        <w:tc>
          <w:tcPr>
            <w:tcW w:w="4904" w:type="dxa"/>
          </w:tcPr>
          <w:p>
            <w:pPr>
              <w:pStyle w:val="TableParagraph"/>
              <w:spacing w:line="143" w:lineRule="exact" w:before="4"/>
              <w:ind w:left="50"/>
              <w:rPr>
                <w:sz w:val="14"/>
              </w:rPr>
            </w:pPr>
            <w:r>
              <w:rPr>
                <w:color w:val="58595B"/>
                <w:sz w:val="14"/>
              </w:rPr>
              <w:t>Admin. Code § 74.2 (2016); Tex. Educ. Code Ann. § 28.002 (2016).</w:t>
            </w:r>
          </w:p>
        </w:tc>
      </w:tr>
      <w:tr>
        <w:trPr>
          <w:trHeight w:val="168" w:hRule="atLeast"/>
        </w:trPr>
        <w:tc>
          <w:tcPr>
            <w:tcW w:w="5179" w:type="dxa"/>
          </w:tcPr>
          <w:p>
            <w:pPr>
              <w:pStyle w:val="TableParagraph"/>
              <w:spacing w:line="143" w:lineRule="exact" w:before="4"/>
              <w:rPr>
                <w:sz w:val="14"/>
              </w:rPr>
            </w:pPr>
            <w:r>
              <w:rPr>
                <w:color w:val="58595B"/>
                <w:sz w:val="14"/>
              </w:rPr>
              <w:t>304 19 Tex. Admin. Code § 74.52 (2016); Tex. Educ. Code Ann. § 28.025 (2016).</w:t>
            </w:r>
          </w:p>
        </w:tc>
        <w:tc>
          <w:tcPr>
            <w:tcW w:w="722" w:type="dxa"/>
          </w:tcPr>
          <w:p>
            <w:pPr>
              <w:pStyle w:val="TableParagraph"/>
              <w:spacing w:line="143" w:lineRule="exact" w:before="4"/>
              <w:ind w:right="52"/>
              <w:jc w:val="right"/>
              <w:rPr>
                <w:sz w:val="14"/>
              </w:rPr>
            </w:pPr>
            <w:r>
              <w:rPr>
                <w:color w:val="58595B"/>
                <w:sz w:val="14"/>
              </w:rPr>
              <w:t>310</w:t>
            </w:r>
          </w:p>
        </w:tc>
        <w:tc>
          <w:tcPr>
            <w:tcW w:w="4904" w:type="dxa"/>
          </w:tcPr>
          <w:p>
            <w:pPr>
              <w:pStyle w:val="TableParagraph"/>
              <w:spacing w:line="143" w:lineRule="exact" w:before="4"/>
              <w:ind w:left="50"/>
              <w:rPr>
                <w:sz w:val="14"/>
              </w:rPr>
            </w:pPr>
            <w:r>
              <w:rPr>
                <w:color w:val="58595B"/>
                <w:sz w:val="14"/>
              </w:rPr>
              <w:t>Tex. Educ. Code Ann. § 25.114 (2016).</w:t>
            </w:r>
          </w:p>
        </w:tc>
      </w:tr>
      <w:tr>
        <w:trPr>
          <w:trHeight w:val="168" w:hRule="atLeast"/>
        </w:trPr>
        <w:tc>
          <w:tcPr>
            <w:tcW w:w="5179" w:type="dxa"/>
          </w:tcPr>
          <w:p>
            <w:pPr>
              <w:pStyle w:val="TableParagraph"/>
              <w:spacing w:line="143" w:lineRule="exact" w:before="4"/>
              <w:rPr>
                <w:sz w:val="14"/>
              </w:rPr>
            </w:pPr>
            <w:r>
              <w:rPr>
                <w:color w:val="58595B"/>
                <w:sz w:val="14"/>
              </w:rPr>
              <w:t>305 19 Tex. Admin. Code § 74.52 (2016); 19 Tex. Admin. Code § 74.42 (2016).</w:t>
            </w:r>
          </w:p>
        </w:tc>
        <w:tc>
          <w:tcPr>
            <w:tcW w:w="722" w:type="dxa"/>
          </w:tcPr>
          <w:p>
            <w:pPr>
              <w:pStyle w:val="TableParagraph"/>
              <w:spacing w:line="143" w:lineRule="exact" w:before="4"/>
              <w:ind w:right="50"/>
              <w:jc w:val="right"/>
              <w:rPr>
                <w:sz w:val="14"/>
              </w:rPr>
            </w:pPr>
            <w:r>
              <w:rPr>
                <w:color w:val="58595B"/>
                <w:sz w:val="14"/>
              </w:rPr>
              <w:t>311</w:t>
            </w:r>
          </w:p>
        </w:tc>
        <w:tc>
          <w:tcPr>
            <w:tcW w:w="4904" w:type="dxa"/>
          </w:tcPr>
          <w:p>
            <w:pPr>
              <w:pStyle w:val="TableParagraph"/>
              <w:spacing w:line="143" w:lineRule="exact" w:before="4"/>
              <w:ind w:left="50"/>
              <w:rPr>
                <w:sz w:val="14"/>
              </w:rPr>
            </w:pPr>
            <w:r>
              <w:rPr>
                <w:color w:val="58595B"/>
                <w:sz w:val="14"/>
              </w:rPr>
              <w:t>19 Tex. Admin. Code 7 103.1001 (2016); Tex. Educ. Code Ann. § 38.101 (2016).</w:t>
            </w:r>
          </w:p>
        </w:tc>
      </w:tr>
      <w:tr>
        <w:trPr>
          <w:trHeight w:val="168" w:hRule="atLeast"/>
        </w:trPr>
        <w:tc>
          <w:tcPr>
            <w:tcW w:w="5179" w:type="dxa"/>
          </w:tcPr>
          <w:p>
            <w:pPr>
              <w:pStyle w:val="TableParagraph"/>
              <w:spacing w:line="143" w:lineRule="exact" w:before="4"/>
              <w:rPr>
                <w:sz w:val="14"/>
              </w:rPr>
            </w:pPr>
            <w:r>
              <w:rPr>
                <w:color w:val="58595B"/>
                <w:sz w:val="14"/>
              </w:rPr>
              <w:t>306 19 Tex. Admin. Code § 74.52 (2016).</w:t>
            </w:r>
          </w:p>
        </w:tc>
        <w:tc>
          <w:tcPr>
            <w:tcW w:w="722" w:type="dxa"/>
          </w:tcPr>
          <w:p>
            <w:pPr>
              <w:pStyle w:val="TableParagraph"/>
              <w:spacing w:line="143" w:lineRule="exact" w:before="4"/>
              <w:ind w:right="48"/>
              <w:jc w:val="right"/>
              <w:rPr>
                <w:sz w:val="14"/>
              </w:rPr>
            </w:pPr>
            <w:r>
              <w:rPr>
                <w:color w:val="58595B"/>
                <w:sz w:val="14"/>
              </w:rPr>
              <w:t>312</w:t>
            </w:r>
          </w:p>
        </w:tc>
        <w:tc>
          <w:tcPr>
            <w:tcW w:w="4904" w:type="dxa"/>
          </w:tcPr>
          <w:p>
            <w:pPr>
              <w:pStyle w:val="TableParagraph"/>
              <w:spacing w:line="143" w:lineRule="exact" w:before="4"/>
              <w:ind w:left="50"/>
              <w:rPr>
                <w:sz w:val="14"/>
              </w:rPr>
            </w:pPr>
            <w:r>
              <w:rPr>
                <w:color w:val="58595B"/>
                <w:sz w:val="14"/>
              </w:rPr>
              <w:t>Tex. Educ. Code Ann. § 38.103 (2016).</w:t>
            </w:r>
          </w:p>
        </w:tc>
      </w:tr>
      <w:tr>
        <w:trPr>
          <w:trHeight w:val="168" w:hRule="atLeast"/>
        </w:trPr>
        <w:tc>
          <w:tcPr>
            <w:tcW w:w="5179" w:type="dxa"/>
          </w:tcPr>
          <w:p>
            <w:pPr>
              <w:pStyle w:val="TableParagraph"/>
              <w:spacing w:line="143" w:lineRule="exact" w:before="4"/>
              <w:rPr>
                <w:sz w:val="14"/>
              </w:rPr>
            </w:pPr>
            <w:r>
              <w:rPr>
                <w:color w:val="58595B"/>
                <w:sz w:val="14"/>
              </w:rPr>
              <w:t>307 19 Tex. Admin. Code § 74.52 (2016).</w:t>
            </w:r>
          </w:p>
        </w:tc>
        <w:tc>
          <w:tcPr>
            <w:tcW w:w="722" w:type="dxa"/>
          </w:tcPr>
          <w:p>
            <w:pPr>
              <w:pStyle w:val="TableParagraph"/>
              <w:spacing w:line="143" w:lineRule="exact" w:before="4"/>
              <w:ind w:right="49"/>
              <w:jc w:val="right"/>
              <w:rPr>
                <w:sz w:val="14"/>
              </w:rPr>
            </w:pPr>
            <w:r>
              <w:rPr>
                <w:color w:val="58595B"/>
                <w:sz w:val="14"/>
              </w:rPr>
              <w:t>313</w:t>
            </w:r>
          </w:p>
        </w:tc>
        <w:tc>
          <w:tcPr>
            <w:tcW w:w="4904" w:type="dxa"/>
          </w:tcPr>
          <w:p>
            <w:pPr>
              <w:pStyle w:val="TableParagraph"/>
              <w:spacing w:line="143" w:lineRule="exact" w:before="4"/>
              <w:ind w:left="50"/>
              <w:rPr>
                <w:sz w:val="14"/>
              </w:rPr>
            </w:pPr>
            <w:r>
              <w:rPr>
                <w:color w:val="58595B"/>
                <w:sz w:val="14"/>
              </w:rPr>
              <w:t>19 </w:t>
            </w:r>
            <w:r>
              <w:rPr>
                <w:color w:val="58595B"/>
                <w:spacing w:val="-4"/>
                <w:sz w:val="14"/>
              </w:rPr>
              <w:t>Tex. </w:t>
            </w:r>
            <w:r>
              <w:rPr>
                <w:color w:val="58595B"/>
                <w:sz w:val="14"/>
              </w:rPr>
              <w:t>Admin. Code § 231.26 </w:t>
            </w:r>
            <w:r>
              <w:rPr>
                <w:color w:val="58595B"/>
                <w:spacing w:val="-3"/>
                <w:sz w:val="14"/>
              </w:rPr>
              <w:t>(2016); </w:t>
            </w:r>
            <w:r>
              <w:rPr>
                <w:color w:val="58595B"/>
                <w:sz w:val="14"/>
              </w:rPr>
              <w:t>19 </w:t>
            </w:r>
            <w:r>
              <w:rPr>
                <w:color w:val="58595B"/>
                <w:spacing w:val="-4"/>
                <w:sz w:val="14"/>
              </w:rPr>
              <w:t>Tex. </w:t>
            </w:r>
            <w:r>
              <w:rPr>
                <w:color w:val="58595B"/>
                <w:sz w:val="14"/>
              </w:rPr>
              <w:t>Admin. Code § </w:t>
            </w:r>
            <w:r>
              <w:rPr>
                <w:color w:val="58595B"/>
                <w:spacing w:val="-3"/>
                <w:sz w:val="14"/>
              </w:rPr>
              <w:t>231.231 (2016); </w:t>
            </w:r>
            <w:r>
              <w:rPr>
                <w:color w:val="58595B"/>
                <w:sz w:val="14"/>
              </w:rPr>
              <w:t>19</w:t>
            </w:r>
          </w:p>
        </w:tc>
      </w:tr>
      <w:tr>
        <w:trPr>
          <w:trHeight w:val="168" w:hRule="atLeast"/>
        </w:trPr>
        <w:tc>
          <w:tcPr>
            <w:tcW w:w="5179" w:type="dxa"/>
          </w:tcPr>
          <w:p>
            <w:pPr>
              <w:pStyle w:val="TableParagraph"/>
              <w:spacing w:line="143" w:lineRule="exact" w:before="4"/>
              <w:rPr>
                <w:sz w:val="14"/>
              </w:rPr>
            </w:pPr>
            <w:r>
              <w:rPr>
                <w:color w:val="58595B"/>
                <w:sz w:val="14"/>
              </w:rPr>
              <w:t>308 Tex. Educ. Code Ann. § 28.002 (2016); 19 Tex. Admin. Code § 103.1003 (2016).</w:t>
            </w:r>
          </w:p>
        </w:tc>
        <w:tc>
          <w:tcPr>
            <w:tcW w:w="722" w:type="dxa"/>
          </w:tcPr>
          <w:p>
            <w:pPr>
              <w:pStyle w:val="TableParagraph"/>
              <w:rPr>
                <w:rFonts w:ascii="Times New Roman"/>
                <w:sz w:val="10"/>
              </w:rPr>
            </w:pPr>
          </w:p>
        </w:tc>
        <w:tc>
          <w:tcPr>
            <w:tcW w:w="4904" w:type="dxa"/>
          </w:tcPr>
          <w:p>
            <w:pPr>
              <w:pStyle w:val="TableParagraph"/>
              <w:spacing w:line="143" w:lineRule="exact" w:before="4"/>
              <w:ind w:left="50"/>
              <w:rPr>
                <w:sz w:val="14"/>
              </w:rPr>
            </w:pPr>
            <w:r>
              <w:rPr>
                <w:color w:val="58595B"/>
                <w:sz w:val="14"/>
              </w:rPr>
              <w:t>Tex. Admin. Code § 233.12 (2016); 19 Tex. Admin. Code § 231.27 (2016).</w:t>
            </w:r>
          </w:p>
        </w:tc>
      </w:tr>
      <w:tr>
        <w:trPr>
          <w:trHeight w:val="213" w:hRule="atLeast"/>
        </w:trPr>
        <w:tc>
          <w:tcPr>
            <w:tcW w:w="5179" w:type="dxa"/>
          </w:tcPr>
          <w:p>
            <w:pPr>
              <w:pStyle w:val="TableParagraph"/>
              <w:spacing w:before="4"/>
              <w:rPr>
                <w:sz w:val="14"/>
              </w:rPr>
            </w:pPr>
            <w:r>
              <w:rPr>
                <w:color w:val="58595B"/>
                <w:sz w:val="14"/>
              </w:rPr>
              <w:t>309 Tex. Educ. Code Ann. § 28.002 (2016); 19 Tex. Admin. Code § 74.37 (2016); 19</w:t>
            </w:r>
          </w:p>
        </w:tc>
        <w:tc>
          <w:tcPr>
            <w:tcW w:w="722" w:type="dxa"/>
          </w:tcPr>
          <w:p>
            <w:pPr>
              <w:pStyle w:val="TableParagraph"/>
              <w:rPr>
                <w:rFonts w:ascii="Times New Roman"/>
                <w:sz w:val="14"/>
              </w:rPr>
            </w:pPr>
          </w:p>
        </w:tc>
        <w:tc>
          <w:tcPr>
            <w:tcW w:w="4904" w:type="dxa"/>
          </w:tcPr>
          <w:p>
            <w:pPr>
              <w:pStyle w:val="TableParagraph"/>
              <w:rPr>
                <w:rFonts w:ascii="Times New Roman"/>
                <w:sz w:val="14"/>
              </w:rPr>
            </w:pPr>
          </w:p>
        </w:tc>
      </w:tr>
    </w:tbl>
    <w:p>
      <w:pPr>
        <w:spacing w:after="0"/>
        <w:rPr>
          <w:rFonts w:ascii="Times New Roman"/>
          <w:sz w:val="14"/>
        </w:rPr>
        <w:sectPr>
          <w:type w:val="continuous"/>
          <w:pgSz w:w="12240" w:h="15840"/>
          <w:pgMar w:top="700" w:bottom="280" w:left="0" w:right="0"/>
        </w:sectPr>
      </w:pPr>
    </w:p>
    <w:p>
      <w:pPr>
        <w:pStyle w:val="BodyText"/>
        <w:rPr>
          <w:sz w:val="20"/>
        </w:rPr>
      </w:pPr>
    </w:p>
    <w:p>
      <w:pPr>
        <w:pStyle w:val="BodyText"/>
        <w:rPr>
          <w:sz w:val="20"/>
        </w:rPr>
      </w:pPr>
    </w:p>
    <w:p>
      <w:pPr>
        <w:pStyle w:val="BodyText"/>
        <w:spacing w:before="5"/>
      </w:pPr>
    </w:p>
    <w:p>
      <w:pPr>
        <w:spacing w:after="0"/>
        <w:sectPr>
          <w:footerReference w:type="default" r:id="rId245"/>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2139520"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177.281998pt;margin-top:-16.850409pt;width:45.3pt;height:62.05pt;mso-position-horizontal-relative:page;mso-position-vertical-relative:paragraph;z-index:252138496" coordorigin="3546,-337" coordsize="906,1241">
            <v:shape style="position:absolute;left:3551;top:-332;width:895;height:1230" coordorigin="3551,-332" coordsize="895,1230" path="m4068,415l3598,415,3619,424,3619,440,3632,455,3640,455,3627,889,3792,889,4000,898,3984,873,3971,867,3963,818,3971,803,3979,784,3984,769,4000,754,4005,738,4000,720,4005,713,4013,698,4013,609,4026,575,4026,529,4039,455,4047,449,4052,431,4068,415xm4446,-332l3669,-332,3593,-322,3593,-301,3598,-292,3577,-252,3577,-227,3585,-218,3593,-58,3606,-34,3598,96,3572,111,3564,142,3551,182,3585,351,3572,385,3559,400,3564,440,3572,449,3598,415,4068,415,4073,409,4081,385,4081,375,4128,320,4128,295,4157,256,4162,240,4170,222,4170,216,4178,200,4191,182,4191,167,4199,142,4191,127,4199,102,4204,77,4212,62,4217,47,4233,37,4272,37,4288,31,4301,22,4322,7,4327,7,4356,-9,4377,-27,4398,-49,4404,-58,4411,-83,4419,-92,4419,-107,4411,-132,4390,-187,4404,-212,4432,-258,4432,-282,4424,-307,4432,-316,4446,-332xe" filled="true" fillcolor="#808285" stroked="false">
              <v:path arrowok="t"/>
              <v:fill type="solid"/>
            </v:shape>
            <v:shape style="position:absolute;left:3551;top:-332;width:895;height:1230" coordorigin="3551,-332" coordsize="895,1230" path="m3792,889l3627,889,3640,455,3632,455,3619,440,3619,424,3598,415,3572,449,3564,440,3559,400,3572,385,3585,351,3551,182,3564,142,3572,111,3598,96,3606,-34,3593,-58,3585,-218,3577,-227,3577,-252,3598,-292,3593,-301,3593,-322,3669,-332,3958,-332,4267,-332,4446,-332,4432,-316,4424,-307,4432,-282,4432,-258,4404,-212,4390,-187,4411,-132,4419,-107,4419,-92,4411,-83,4404,-58,4398,-49,4377,-27,4356,-9,4327,7,4322,7,4301,22,4288,31,4272,37,4233,37,4217,47,4212,62,4204,77,4199,102,4191,127,4199,142,4191,167,4191,182,4178,200,4170,216,4170,222,4162,240,4157,256,4128,295,4128,311,4128,320,4115,335,4102,351,4081,375,4081,385,4073,409,4068,415,4052,431,4047,449,4039,455,4026,529,4026,575,4013,609,4013,634,4013,680,4013,698,4005,713,4000,720,4005,738,4000,754,3984,769,3979,784,3971,803,3963,818,3971,867,3984,873,4000,898,3792,889xe" filled="false" stroked="true" strokeweight=".544pt" strokecolor="#58595b">
              <v:path arrowok="t"/>
              <v:stroke dashstyle="solid"/>
            </v:shape>
            <v:shape style="position:absolute;left:3545;top:-337;width:906;height:1241" type="#_x0000_t202" filled="false" stroked="false">
              <v:textbox inset="0,0,0,0">
                <w:txbxContent>
                  <w:p>
                    <w:pPr>
                      <w:spacing w:before="442"/>
                      <w:ind w:left="-640" w:right="-1340" w:firstLine="0"/>
                      <w:jc w:val="left"/>
                      <w:rPr>
                        <w:rFonts w:ascii="Calibri"/>
                        <w:sz w:val="44"/>
                      </w:rPr>
                    </w:pPr>
                    <w:r>
                      <w:rPr>
                        <w:rFonts w:ascii="Calibri"/>
                        <w:color w:val="FFFFFF"/>
                        <w:w w:val="125"/>
                        <w:sz w:val="44"/>
                        <w:shd w:fill="009CD8" w:color="auto" w:val="clear"/>
                      </w:rPr>
                      <w:t>T</w:t>
                    </w:r>
                    <w:r>
                      <w:rPr>
                        <w:rFonts w:ascii="Calibri"/>
                        <w:color w:val="FFFFFF"/>
                        <w:sz w:val="44"/>
                        <w:shd w:fill="009CD8" w:color="auto" w:val="clear"/>
                      </w:rPr>
                      <w:t>                         </w:t>
                    </w:r>
                    <w:r>
                      <w:rPr>
                        <w:rFonts w:ascii="Calibri"/>
                        <w:color w:val="FFFFFF"/>
                        <w:spacing w:val="28"/>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15"/>
          <w:shd w:fill="009CD8" w:color="auto" w:val="clear"/>
        </w:rPr>
        <w:t>VERMON</w:t>
      </w:r>
    </w:p>
    <w:p>
      <w:pPr>
        <w:pStyle w:val="BodyText"/>
        <w:spacing w:before="3"/>
        <w:rPr>
          <w:rFonts w:ascii="Calibri"/>
          <w:sz w:val="24"/>
        </w:rPr>
      </w:pPr>
    </w:p>
    <w:p>
      <w:pPr>
        <w:spacing w:after="0"/>
        <w:rPr>
          <w:rFonts w:ascii="Calibri"/>
          <w:sz w:val="24"/>
        </w:rPr>
        <w:sectPr>
          <w:type w:val="continuous"/>
          <w:pgSz w:w="12240" w:h="15840"/>
          <w:pgMar w:top="700" w:bottom="280" w:left="0" w:right="0"/>
        </w:sectPr>
      </w:pPr>
    </w:p>
    <w:p>
      <w:pPr>
        <w:spacing w:line="285" w:lineRule="auto" w:before="99"/>
        <w:ind w:left="760" w:right="72" w:firstLine="0"/>
        <w:jc w:val="left"/>
        <w:rPr>
          <w:sz w:val="18"/>
        </w:rPr>
      </w:pPr>
      <w:r>
        <w:rPr/>
        <w:pict>
          <v:group style="position:absolute;margin-left:0pt;margin-top:0pt;width:612pt;height:89.55pt;mso-position-horizontal-relative:page;mso-position-vertical-relative:page;z-index:-270823424"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color w:val="009CD8"/>
          <w:sz w:val="20"/>
        </w:rPr>
        <w:t>Amount of Required Physical Education: </w:t>
      </w:r>
      <w:r>
        <w:rPr>
          <w:color w:val="231F20"/>
          <w:sz w:val="18"/>
        </w:rPr>
        <w:t>The state requires students to take physical education in grades K-8, but does</w:t>
      </w:r>
    </w:p>
    <w:p>
      <w:pPr>
        <w:pStyle w:val="BodyText"/>
        <w:spacing w:line="304" w:lineRule="auto" w:before="17"/>
        <w:ind w:left="760" w:right="72"/>
      </w:pPr>
      <w:r>
        <w:rPr>
          <w:color w:val="231F20"/>
        </w:rPr>
        <w:t>not have a requirement for the number of minutes. High school students must earn physical education credit for graduation.</w:t>
      </w:r>
      <w:r>
        <w:rPr>
          <w:color w:val="231F20"/>
          <w:position w:val="6"/>
          <w:sz w:val="10"/>
        </w:rPr>
        <w:t>314 </w:t>
      </w:r>
      <w:r>
        <w:rPr>
          <w:color w:val="231F20"/>
        </w:rPr>
        <w:t>The state is piloting an Education Quality Review process for enforcing the physical education requirements.</w:t>
      </w:r>
    </w:p>
    <w:p>
      <w:pPr>
        <w:spacing w:line="297" w:lineRule="auto" w:before="178"/>
        <w:ind w:left="760" w:right="72"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2"/>
        <w:rPr>
          <w:sz w:val="16"/>
        </w:rPr>
      </w:pPr>
    </w:p>
    <w:p>
      <w:pPr>
        <w:spacing w:line="297" w:lineRule="auto" w:before="0"/>
        <w:ind w:left="759" w:right="72" w:firstLine="0"/>
        <w:jc w:val="left"/>
        <w:rPr>
          <w:sz w:val="10"/>
        </w:rPr>
      </w:pPr>
      <w:r>
        <w:rPr>
          <w:rFonts w:ascii="Franklin Gothic Demi"/>
          <w:color w:val="009CD8"/>
          <w:sz w:val="20"/>
        </w:rPr>
        <w:t>High School Graduation Requirements: </w:t>
      </w:r>
      <w:r>
        <w:rPr>
          <w:color w:val="231F20"/>
          <w:sz w:val="18"/>
        </w:rPr>
        <w:t>Students meet physical education requirements for graduation when they demonstrate evidence of proficiency in the physical education curriculum.</w:t>
      </w:r>
      <w:r>
        <w:rPr>
          <w:color w:val="231F20"/>
          <w:position w:val="6"/>
          <w:sz w:val="10"/>
        </w:rPr>
        <w:t>315</w:t>
      </w:r>
    </w:p>
    <w:p>
      <w:pPr>
        <w:pStyle w:val="BodyText"/>
        <w:spacing w:before="2"/>
        <w:rPr>
          <w:sz w:val="16"/>
        </w:rPr>
      </w:pPr>
    </w:p>
    <w:p>
      <w:pPr>
        <w:pStyle w:val="BodyText"/>
        <w:spacing w:line="302" w:lineRule="auto"/>
        <w:ind w:left="759" w:right="-12"/>
        <w:rPr>
          <w:sz w:val="10"/>
        </w:rPr>
      </w:pPr>
      <w:r>
        <w:rPr>
          <w:rFonts w:ascii="Franklin Gothic Demi" w:hAnsi="Franklin Gothic Demi"/>
          <w:color w:val="009CD8"/>
          <w:sz w:val="20"/>
        </w:rPr>
        <w:t>Substitutions:</w:t>
      </w:r>
      <w:r>
        <w:rPr>
          <w:rFonts w:ascii="Franklin Gothic Demi" w:hAnsi="Franklin Gothic Demi"/>
          <w:color w:val="009CD8"/>
          <w:spacing w:val="-40"/>
          <w:sz w:val="20"/>
        </w:rPr>
        <w:t> </w:t>
      </w:r>
      <w:r>
        <w:rPr>
          <w:color w:val="231F20"/>
        </w:rPr>
        <w:t>The state enables schools to offer students flexible pathways leading to acquisition of the proficiencies required for graduation.</w:t>
      </w:r>
      <w:r>
        <w:rPr>
          <w:color w:val="231F20"/>
          <w:spacing w:val="-7"/>
        </w:rPr>
        <w:t> </w:t>
      </w:r>
      <w:r>
        <w:rPr>
          <w:color w:val="231F20"/>
        </w:rPr>
        <w:t>The</w:t>
      </w:r>
      <w:r>
        <w:rPr>
          <w:color w:val="231F20"/>
          <w:spacing w:val="-7"/>
        </w:rPr>
        <w:t> </w:t>
      </w:r>
      <w:r>
        <w:rPr>
          <w:color w:val="231F20"/>
        </w:rPr>
        <w:t>state</w:t>
      </w:r>
      <w:r>
        <w:rPr>
          <w:color w:val="231F20"/>
          <w:spacing w:val="-6"/>
        </w:rPr>
        <w:t> </w:t>
      </w:r>
      <w:r>
        <w:rPr>
          <w:color w:val="231F20"/>
        </w:rPr>
        <w:t>defines</w:t>
      </w:r>
      <w:r>
        <w:rPr>
          <w:color w:val="231F20"/>
          <w:spacing w:val="-6"/>
        </w:rPr>
        <w:t> </w:t>
      </w:r>
      <w:r>
        <w:rPr>
          <w:color w:val="231F20"/>
        </w:rPr>
        <w:t>flexible</w:t>
      </w:r>
      <w:r>
        <w:rPr>
          <w:color w:val="231F20"/>
          <w:spacing w:val="-7"/>
        </w:rPr>
        <w:t> </w:t>
      </w:r>
      <w:r>
        <w:rPr>
          <w:color w:val="231F20"/>
        </w:rPr>
        <w:t>pathways</w:t>
      </w:r>
      <w:r>
        <w:rPr>
          <w:color w:val="231F20"/>
          <w:spacing w:val="-6"/>
        </w:rPr>
        <w:t> </w:t>
      </w:r>
      <w:r>
        <w:rPr>
          <w:color w:val="231F20"/>
        </w:rPr>
        <w:t>as</w:t>
      </w:r>
      <w:r>
        <w:rPr>
          <w:color w:val="231F20"/>
          <w:spacing w:val="-7"/>
        </w:rPr>
        <w:t> </w:t>
      </w:r>
      <w:r>
        <w:rPr>
          <w:color w:val="231F20"/>
        </w:rPr>
        <w:t>“any</w:t>
      </w:r>
      <w:r>
        <w:rPr>
          <w:color w:val="231F20"/>
          <w:spacing w:val="-6"/>
        </w:rPr>
        <w:t> </w:t>
      </w:r>
      <w:r>
        <w:rPr>
          <w:color w:val="231F20"/>
        </w:rPr>
        <w:t>combination of high-quality academic and experiential components leading to secondary school completion and postsecondary readiness, which may include assessments that allow the student to apply his or her knowledge and skills to tasks that are of interest to that student.”</w:t>
      </w:r>
      <w:r>
        <w:rPr>
          <w:color w:val="231F20"/>
          <w:position w:val="6"/>
          <w:sz w:val="10"/>
        </w:rPr>
        <w:t>316 </w:t>
      </w:r>
      <w:r>
        <w:rPr>
          <w:color w:val="231F20"/>
        </w:rPr>
        <w:t>Learning via flexible pathways must occur under the supervision of an appropriately licensed educator and learning expectations must be aligned with state</w:t>
      </w:r>
      <w:r>
        <w:rPr>
          <w:color w:val="231F20"/>
          <w:spacing w:val="-2"/>
        </w:rPr>
        <w:t> </w:t>
      </w:r>
      <w:r>
        <w:rPr>
          <w:color w:val="231F20"/>
          <w:spacing w:val="-3"/>
        </w:rPr>
        <w:t>standards.</w:t>
      </w:r>
      <w:r>
        <w:rPr>
          <w:color w:val="231F20"/>
          <w:spacing w:val="-3"/>
          <w:position w:val="6"/>
          <w:sz w:val="10"/>
        </w:rPr>
        <w:t>317</w:t>
      </w:r>
    </w:p>
    <w:p>
      <w:pPr>
        <w:pStyle w:val="BodyText"/>
        <w:spacing w:before="2"/>
        <w:rPr>
          <w:sz w:val="16"/>
        </w:rPr>
      </w:pPr>
    </w:p>
    <w:p>
      <w:pPr>
        <w:pStyle w:val="BodyText"/>
        <w:spacing w:line="300" w:lineRule="auto"/>
        <w:ind w:left="759" w:right="-12"/>
      </w:pPr>
      <w:r>
        <w:rPr>
          <w:rFonts w:ascii="Franklin Gothic Demi"/>
          <w:color w:val="009CD8"/>
          <w:sz w:val="20"/>
        </w:rPr>
        <w:t>Exemptions/Waivers: </w:t>
      </w:r>
      <w:r>
        <w:rPr>
          <w:color w:val="231F20"/>
        </w:rPr>
        <w:t>The state permits schools or school districts to apply for a waiver from state physical education requirements. The length of the waiver is granted at the time of its determination. Students may apply for an exemption from required physical education. Any exemptions, substitutions, or</w:t>
      </w:r>
      <w:r>
        <w:rPr>
          <w:color w:val="231F20"/>
          <w:spacing w:val="30"/>
        </w:rPr>
        <w:t> </w:t>
      </w:r>
      <w:r>
        <w:rPr>
          <w:color w:val="231F20"/>
        </w:rPr>
        <w:t>waivers</w:t>
      </w:r>
    </w:p>
    <w:p>
      <w:pPr>
        <w:pStyle w:val="BodyText"/>
        <w:spacing w:line="304" w:lineRule="auto" w:before="4"/>
        <w:ind w:left="759" w:right="394"/>
      </w:pPr>
      <w:r>
        <w:rPr>
          <w:color w:val="231F20"/>
        </w:rPr>
        <w:t>from local requirements are handled by local school boards. Upon written request of a local school board, the State Board of Education may approve an alternative method for</w:t>
      </w:r>
      <w:r>
        <w:rPr>
          <w:color w:val="231F20"/>
          <w:spacing w:val="43"/>
        </w:rPr>
        <w:t> </w:t>
      </w:r>
      <w:r>
        <w:rPr>
          <w:color w:val="231F20"/>
        </w:rPr>
        <w:t>meeting</w:t>
      </w:r>
    </w:p>
    <w:p>
      <w:pPr>
        <w:pStyle w:val="BodyText"/>
        <w:spacing w:line="304" w:lineRule="auto" w:before="2"/>
        <w:ind w:left="759" w:right="72"/>
      </w:pPr>
      <w:r>
        <w:rPr>
          <w:color w:val="231F20"/>
        </w:rPr>
        <w:t>requirements provided that the alternative method is consistent with the intent of the requirement.</w:t>
      </w:r>
    </w:p>
    <w:p>
      <w:pPr>
        <w:pStyle w:val="BodyText"/>
        <w:spacing w:line="300" w:lineRule="auto" w:before="177"/>
        <w:ind w:left="760" w:right="35" w:hanging="1"/>
      </w:pPr>
      <w:r>
        <w:rPr>
          <w:rFonts w:ascii="Franklin Gothic Demi"/>
          <w:color w:val="009CD8"/>
          <w:sz w:val="20"/>
        </w:rPr>
        <w:t>Physical Activity: </w:t>
      </w:r>
      <w:r>
        <w:rPr>
          <w:color w:val="231F20"/>
        </w:rPr>
        <w:t>The state does not require elementary</w:t>
      </w:r>
      <w:r>
        <w:rPr>
          <w:color w:val="231F20"/>
          <w:spacing w:val="-24"/>
        </w:rPr>
        <w:t> </w:t>
      </w:r>
      <w:r>
        <w:rPr>
          <w:color w:val="231F20"/>
        </w:rPr>
        <w:t>schools to provide daily recess, but it requires that school districts or schools have a minimum of 30 minutes/day of physical activity time for elementary, middle school/junior high, and high school students. This activity may occur within or outside of the school</w:t>
      </w:r>
      <w:r>
        <w:rPr>
          <w:color w:val="231F20"/>
          <w:spacing w:val="-21"/>
        </w:rPr>
        <w:t> </w:t>
      </w:r>
      <w:r>
        <w:rPr>
          <w:color w:val="231F20"/>
        </w:rPr>
        <w:t>day</w:t>
      </w:r>
    </w:p>
    <w:p>
      <w:pPr>
        <w:pStyle w:val="BodyText"/>
        <w:spacing w:line="304" w:lineRule="auto" w:before="100"/>
        <w:ind w:left="407" w:right="767"/>
      </w:pPr>
      <w:r>
        <w:rPr/>
        <w:br w:type="column"/>
      </w:r>
      <w:r>
        <w:rPr>
          <w:color w:val="231F20"/>
        </w:rPr>
        <w:t>and may include recess and movement built into the curriculum, but it cannot replace physical education.</w:t>
      </w:r>
      <w:r>
        <w:rPr>
          <w:color w:val="231F20"/>
          <w:position w:val="6"/>
          <w:sz w:val="10"/>
        </w:rPr>
        <w:t>318 </w:t>
      </w:r>
      <w:r>
        <w:rPr>
          <w:color w:val="231F20"/>
        </w:rPr>
        <w:t>Classroom physical activity breaks are not required. The state does not prohibit the use of withholding physical activity, including recess, as punishment for disciplinary reasons, nor does it prohibit using physical activity as punishment for inappropriate behavior.</w:t>
      </w:r>
    </w:p>
    <w:p>
      <w:pPr>
        <w:pStyle w:val="BodyText"/>
        <w:spacing w:before="10"/>
        <w:rPr>
          <w:sz w:val="15"/>
        </w:rPr>
      </w:pPr>
    </w:p>
    <w:p>
      <w:pPr>
        <w:pStyle w:val="BodyText"/>
        <w:spacing w:line="302" w:lineRule="auto"/>
        <w:ind w:left="407" w:right="767"/>
      </w:pPr>
      <w:r>
        <w:rPr>
          <w:rFonts w:ascii="Franklin Gothic Demi"/>
          <w:color w:val="009CD8"/>
          <w:sz w:val="20"/>
        </w:rPr>
        <w:t>Local School Wellness Policy: </w:t>
      </w:r>
      <w:r>
        <w:rPr>
          <w:color w:val="231F20"/>
        </w:rPr>
        <w:t>The state requires schools or school districts to provide their local school wellness policy to the state education agency, but does not require them to post it online for the public. Local school wellness policies are collected through the school nutrition programs review process conducted by the state department of education. The state does not monitor the implementation of local school wellness policies.</w:t>
      </w:r>
    </w:p>
    <w:p>
      <w:pPr>
        <w:pStyle w:val="BodyText"/>
        <w:spacing w:line="295" w:lineRule="auto" w:before="175"/>
        <w:ind w:left="407" w:right="214"/>
      </w:pPr>
      <w:r>
        <w:rPr>
          <w:rFonts w:ascii="Franklin Gothic Demi" w:hAnsi="Franklin Gothic Demi"/>
          <w:color w:val="009CD8"/>
          <w:sz w:val="20"/>
        </w:rPr>
        <w:t>State Standards: </w:t>
      </w:r>
      <w:r>
        <w:rPr>
          <w:color w:val="231F20"/>
        </w:rPr>
        <w:t>The state adopted SHAPE America’s national standards for physical education in May 2015 with which all school districts are required to comply.</w:t>
      </w:r>
    </w:p>
    <w:p>
      <w:pPr>
        <w:pStyle w:val="Heading5"/>
        <w:spacing w:before="163"/>
        <w:ind w:left="587"/>
      </w:pPr>
      <w:r>
        <w:rPr>
          <w:color w:val="58595B"/>
        </w:rPr>
        <w:t>Areas addressed in the standards include:</w:t>
      </w:r>
    </w:p>
    <w:p>
      <w:pPr>
        <w:spacing w:line="285" w:lineRule="auto" w:before="110"/>
        <w:ind w:left="587" w:right="767"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1"/>
        <w:ind w:left="587" w:right="767"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2"/>
        <w:ind w:left="587"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5"/>
        <w:ind w:left="587"/>
      </w:pPr>
      <w:r>
        <w:rPr>
          <w:color w:val="231F20"/>
        </w:rPr>
        <w:t>maintain a health-enhancing level of physical activity and fitness</w:t>
      </w:r>
    </w:p>
    <w:p>
      <w:pPr>
        <w:pStyle w:val="BodyText"/>
        <w:spacing w:before="7"/>
      </w:pPr>
    </w:p>
    <w:p>
      <w:pPr>
        <w:spacing w:line="285" w:lineRule="auto" w:before="0"/>
        <w:ind w:left="587" w:right="767"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1"/>
        <w:ind w:left="587" w:right="767"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line="285" w:lineRule="auto" w:before="172"/>
        <w:ind w:left="586" w:right="767"/>
      </w:pPr>
      <w:r>
        <w:rPr>
          <w:rFonts w:ascii="Franklin Gothic Demi"/>
          <w:color w:val="58595B"/>
          <w:sz w:val="20"/>
        </w:rPr>
        <w:t>Other: </w:t>
      </w:r>
      <w:r>
        <w:rPr>
          <w:color w:val="231F20"/>
        </w:rPr>
        <w:t>Transferable skills as indicated in Vermont Education Quality Standards section 2120.5</w:t>
      </w:r>
    </w:p>
    <w:p>
      <w:pPr>
        <w:pStyle w:val="BodyText"/>
        <w:spacing w:before="10"/>
        <w:rPr>
          <w:sz w:val="16"/>
        </w:rPr>
      </w:pPr>
    </w:p>
    <w:p>
      <w:pPr>
        <w:pStyle w:val="BodyText"/>
        <w:spacing w:line="300" w:lineRule="auto"/>
        <w:ind w:left="406" w:right="972"/>
      </w:pPr>
      <w:r>
        <w:rPr>
          <w:rFonts w:ascii="Franklin Gothic Demi" w:hAnsi="Franklin Gothic Demi"/>
          <w:color w:val="009CD8"/>
          <w:sz w:val="20"/>
        </w:rPr>
        <w:t>State Curriculum: </w:t>
      </w:r>
      <w:r>
        <w:rPr>
          <w:color w:val="231F20"/>
        </w:rPr>
        <w:t>The state’s schools use locally developed curriculum aligned with standards approved by the State Board of Education.</w:t>
      </w:r>
      <w:r>
        <w:rPr>
          <w:color w:val="231F20"/>
          <w:position w:val="6"/>
          <w:sz w:val="10"/>
        </w:rPr>
        <w:t>319 </w:t>
      </w:r>
      <w:r>
        <w:rPr>
          <w:color w:val="231F20"/>
        </w:rPr>
        <w:t>Local education agencies determine how often curriculum must be reviewed and/or revised. In the past year</w:t>
      </w:r>
      <w:r>
        <w:rPr>
          <w:color w:val="231F20"/>
          <w:spacing w:val="-32"/>
        </w:rPr>
        <w:t> </w:t>
      </w:r>
      <w:r>
        <w:rPr>
          <w:color w:val="231F20"/>
        </w:rPr>
        <w:t>the</w:t>
      </w:r>
    </w:p>
    <w:p>
      <w:pPr>
        <w:pStyle w:val="BodyText"/>
        <w:spacing w:line="304" w:lineRule="auto"/>
        <w:ind w:left="406" w:right="820"/>
        <w:jc w:val="both"/>
      </w:pPr>
      <w:r>
        <w:rPr>
          <w:color w:val="231F20"/>
        </w:rPr>
        <w:t>state has distributed lesson plans or learning activities for physical education and sample proficiency-based graduation standards</w:t>
      </w:r>
      <w:r>
        <w:rPr>
          <w:color w:val="231F20"/>
          <w:spacing w:val="-30"/>
        </w:rPr>
        <w:t> </w:t>
      </w:r>
      <w:r>
        <w:rPr>
          <w:color w:val="231F20"/>
        </w:rPr>
        <w:t>and indicators to schools and school districts. It has promoted use</w:t>
      </w:r>
      <w:r>
        <w:rPr>
          <w:color w:val="231F20"/>
          <w:spacing w:val="-19"/>
        </w:rPr>
        <w:t> </w:t>
      </w:r>
      <w:r>
        <w:rPr>
          <w:color w:val="231F20"/>
        </w:rPr>
        <w:t>of</w:t>
      </w:r>
    </w:p>
    <w:p>
      <w:pPr>
        <w:spacing w:after="0" w:line="304" w:lineRule="auto"/>
        <w:jc w:val="both"/>
        <w:sectPr>
          <w:type w:val="continuous"/>
          <w:pgSz w:w="12240" w:h="15840"/>
          <w:pgMar w:top="700" w:bottom="280" w:left="0" w:right="0"/>
          <w:cols w:num="2" w:equalWidth="0">
            <w:col w:w="5909" w:space="40"/>
            <w:col w:w="629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after="0"/>
        <w:sectPr>
          <w:footerReference w:type="default" r:id="rId246"/>
          <w:pgSz w:w="12240" w:h="15840"/>
          <w:pgMar w:footer="570" w:header="0" w:top="0" w:bottom="760" w:left="0" w:right="0"/>
        </w:sectPr>
      </w:pPr>
    </w:p>
    <w:p>
      <w:pPr>
        <w:pStyle w:val="BodyText"/>
        <w:spacing w:line="304" w:lineRule="auto" w:before="101"/>
        <w:ind w:left="720" w:right="127"/>
        <w:jc w:val="both"/>
      </w:pPr>
      <w:r>
        <w:rPr/>
        <w:pict>
          <v:shape style="position:absolute;margin-left:17.2672pt;margin-top:-102.003281pt;width:35.6pt;height:91.05pt;mso-position-horizontal-relative:page;mso-position-vertical-relative:paragraph;z-index:252144640"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color w:val="231F20"/>
        </w:rPr>
        <w:t>the Physical Education Curriculum Analysis </w:t>
      </w:r>
      <w:r>
        <w:rPr>
          <w:color w:val="231F20"/>
          <w:spacing w:val="-4"/>
        </w:rPr>
        <w:t>Tool </w:t>
      </w:r>
      <w:r>
        <w:rPr>
          <w:color w:val="231F20"/>
          <w:spacing w:val="-3"/>
        </w:rPr>
        <w:t>(PECAT) </w:t>
      </w:r>
      <w:r>
        <w:rPr>
          <w:color w:val="231F20"/>
        </w:rPr>
        <w:t>to schools or school districts through existing state communications</w:t>
      </w:r>
      <w:r>
        <w:rPr>
          <w:color w:val="231F20"/>
          <w:spacing w:val="-18"/>
        </w:rPr>
        <w:t> </w:t>
      </w:r>
      <w:r>
        <w:rPr>
          <w:color w:val="231F20"/>
        </w:rPr>
        <w:t>networks and by embedding use of the tool in other</w:t>
      </w:r>
      <w:r>
        <w:rPr>
          <w:color w:val="231F20"/>
          <w:spacing w:val="-7"/>
        </w:rPr>
        <w:t> </w:t>
      </w:r>
      <w:r>
        <w:rPr>
          <w:color w:val="231F20"/>
        </w:rPr>
        <w:t>workshops.</w:t>
      </w:r>
    </w:p>
    <w:p>
      <w:pPr>
        <w:pStyle w:val="BodyText"/>
        <w:spacing w:line="302" w:lineRule="auto" w:before="177"/>
        <w:ind w:left="719" w:right="2"/>
      </w:pPr>
      <w:r>
        <w:rPr>
          <w:rFonts w:ascii="Franklin Gothic Demi" w:hAnsi="Franklin Gothic Demi"/>
          <w:color w:val="009CD8"/>
          <w:sz w:val="20"/>
        </w:rPr>
        <w:t>State Funding for Physical Education Programs: </w:t>
      </w:r>
      <w:r>
        <w:rPr>
          <w:color w:val="231F20"/>
        </w:rPr>
        <w:t>In partnership with the state department of health, some funds from the Center for Disease Control and Prevention’s chronic disease prevention and school health promotion grant are available for physical education programs. Approximately $24,000 was available in 2015 and 2016 as competitive grants to schools for physical education and/or physical activity supplies.</w:t>
      </w:r>
    </w:p>
    <w:p>
      <w:pPr>
        <w:pStyle w:val="Heading5"/>
        <w:spacing w:before="175"/>
        <w:ind w:left="720"/>
        <w:rPr>
          <w:rFonts w:ascii="Franklin Gothic Book"/>
          <w:sz w:val="18"/>
        </w:rPr>
      </w:pPr>
      <w:r>
        <w:rPr>
          <w:color w:val="009CD8"/>
        </w:rPr>
        <w:t>Class Size: </w:t>
      </w:r>
      <w:r>
        <w:rPr>
          <w:rFonts w:ascii="Franklin Gothic Book"/>
          <w:color w:val="231F20"/>
          <w:sz w:val="18"/>
        </w:rPr>
        <w:t>N/A</w:t>
      </w:r>
    </w:p>
    <w:p>
      <w:pPr>
        <w:pStyle w:val="BodyText"/>
        <w:spacing w:before="4"/>
        <w:rPr>
          <w:sz w:val="19"/>
        </w:rPr>
      </w:pPr>
    </w:p>
    <w:p>
      <w:pPr>
        <w:spacing w:before="0"/>
        <w:ind w:left="720" w:right="0" w:firstLine="0"/>
        <w:jc w:val="left"/>
        <w:rPr>
          <w:sz w:val="18"/>
        </w:rPr>
      </w:pPr>
      <w:r>
        <w:rPr>
          <w:rFonts w:ascii="Franklin Gothic Demi"/>
          <w:color w:val="009CD8"/>
          <w:sz w:val="20"/>
        </w:rPr>
        <w:t>Grade Point Average </w:t>
      </w:r>
      <w:r>
        <w:rPr>
          <w:rFonts w:ascii="Franklin Gothic Demi"/>
          <w:color w:val="009CD8"/>
          <w:spacing w:val="-3"/>
          <w:sz w:val="20"/>
        </w:rPr>
        <w:t>(GPA):</w:t>
      </w:r>
      <w:r>
        <w:rPr>
          <w:rFonts w:ascii="Franklin Gothic Demi"/>
          <w:color w:val="009CD8"/>
          <w:spacing w:val="-41"/>
          <w:sz w:val="20"/>
        </w:rPr>
        <w:t> </w:t>
      </w:r>
      <w:r>
        <w:rPr>
          <w:color w:val="231F20"/>
          <w:sz w:val="18"/>
        </w:rPr>
        <w:t>The state does not require physical</w:t>
      </w:r>
    </w:p>
    <w:p>
      <w:pPr>
        <w:pStyle w:val="BodyText"/>
        <w:spacing w:before="45"/>
        <w:ind w:left="720"/>
      </w:pPr>
      <w:r>
        <w:rPr>
          <w:color w:val="231F20"/>
        </w:rPr>
        <w:t>education grades to be included in a student’s GPA.</w:t>
      </w:r>
    </w:p>
    <w:p>
      <w:pPr>
        <w:pStyle w:val="BodyText"/>
        <w:spacing w:before="4"/>
        <w:rPr>
          <w:sz w:val="20"/>
        </w:rPr>
      </w:pPr>
    </w:p>
    <w:p>
      <w:pPr>
        <w:pStyle w:val="Heading5"/>
        <w:spacing w:before="1"/>
        <w:ind w:left="720"/>
        <w:rPr>
          <w:rFonts w:ascii="Franklin Gothic Book"/>
          <w:sz w:val="18"/>
        </w:rPr>
      </w:pPr>
      <w:r>
        <w:rPr>
          <w:color w:val="009CD8"/>
        </w:rPr>
        <w:t>Online Physical Education Courses: </w:t>
      </w:r>
      <w:r>
        <w:rPr>
          <w:rFonts w:ascii="Franklin Gothic Book"/>
          <w:color w:val="231F20"/>
          <w:sz w:val="18"/>
        </w:rPr>
        <w:t>N/A</w:t>
      </w:r>
    </w:p>
    <w:p>
      <w:pPr>
        <w:pStyle w:val="BodyText"/>
        <w:spacing w:before="4"/>
        <w:rPr>
          <w:sz w:val="19"/>
        </w:rPr>
      </w:pPr>
    </w:p>
    <w:p>
      <w:pPr>
        <w:pStyle w:val="BodyText"/>
        <w:spacing w:line="297" w:lineRule="auto"/>
        <w:ind w:left="720" w:right="470" w:hanging="1"/>
      </w:pPr>
      <w:r>
        <w:rPr>
          <w:rFonts w:ascii="Franklin Gothic Demi"/>
          <w:color w:val="009CD8"/>
          <w:sz w:val="20"/>
        </w:rPr>
        <w:t>Student Assessment Requirements: </w:t>
      </w:r>
      <w:r>
        <w:rPr>
          <w:color w:val="231F20"/>
        </w:rPr>
        <w:t>The state requires student assessment related to the state physical education standards in grades 1-8. Students are assessed in the areas of National Standards 1-5 listed above. Assessment data are</w:t>
      </w:r>
    </w:p>
    <w:p>
      <w:pPr>
        <w:pStyle w:val="BodyText"/>
        <w:spacing w:line="304" w:lineRule="auto" w:before="8"/>
        <w:ind w:left="720" w:right="59"/>
        <w:rPr>
          <w:sz w:val="10"/>
        </w:rPr>
      </w:pPr>
      <w:r>
        <w:rPr>
          <w:color w:val="231F20"/>
        </w:rPr>
        <w:t>used locally for student learning analysis, reporting, and </w:t>
      </w:r>
      <w:r>
        <w:rPr>
          <w:color w:val="231F20"/>
          <w:spacing w:val="-3"/>
        </w:rPr>
        <w:t>program development. </w:t>
      </w:r>
      <w:r>
        <w:rPr>
          <w:color w:val="231F20"/>
        </w:rPr>
        <w:t>A school’s Local </w:t>
      </w:r>
      <w:r>
        <w:rPr>
          <w:color w:val="231F20"/>
          <w:spacing w:val="-3"/>
        </w:rPr>
        <w:t>Comprehensive </w:t>
      </w:r>
      <w:r>
        <w:rPr>
          <w:color w:val="231F20"/>
        </w:rPr>
        <w:t>Assessment </w:t>
      </w:r>
      <w:r>
        <w:rPr>
          <w:color w:val="231F20"/>
          <w:spacing w:val="-3"/>
        </w:rPr>
        <w:t>system, </w:t>
      </w:r>
      <w:r>
        <w:rPr>
          <w:color w:val="231F20"/>
        </w:rPr>
        <w:t>which</w:t>
      </w:r>
      <w:r>
        <w:rPr>
          <w:color w:val="231F20"/>
          <w:spacing w:val="-14"/>
        </w:rPr>
        <w:t> </w:t>
      </w:r>
      <w:r>
        <w:rPr>
          <w:color w:val="231F20"/>
        </w:rPr>
        <w:t>includes</w:t>
      </w:r>
      <w:r>
        <w:rPr>
          <w:color w:val="231F20"/>
          <w:spacing w:val="-14"/>
        </w:rPr>
        <w:t> </w:t>
      </w:r>
      <w:r>
        <w:rPr>
          <w:color w:val="231F20"/>
        </w:rPr>
        <w:t>grades</w:t>
      </w:r>
      <w:r>
        <w:rPr>
          <w:color w:val="231F20"/>
          <w:spacing w:val="-14"/>
        </w:rPr>
        <w:t> </w:t>
      </w:r>
      <w:r>
        <w:rPr>
          <w:color w:val="231F20"/>
        </w:rPr>
        <w:t>K-12</w:t>
      </w:r>
      <w:r>
        <w:rPr>
          <w:color w:val="231F20"/>
          <w:spacing w:val="-14"/>
        </w:rPr>
        <w:t> </w:t>
      </w:r>
      <w:r>
        <w:rPr>
          <w:color w:val="231F20"/>
          <w:spacing w:val="-3"/>
        </w:rPr>
        <w:t>physical</w:t>
      </w:r>
      <w:r>
        <w:rPr>
          <w:color w:val="231F20"/>
          <w:spacing w:val="-14"/>
        </w:rPr>
        <w:t> </w:t>
      </w:r>
      <w:r>
        <w:rPr>
          <w:color w:val="231F20"/>
        </w:rPr>
        <w:t>education,</w:t>
      </w:r>
      <w:r>
        <w:rPr>
          <w:color w:val="231F20"/>
          <w:spacing w:val="-14"/>
        </w:rPr>
        <w:t> </w:t>
      </w:r>
      <w:r>
        <w:rPr>
          <w:color w:val="231F20"/>
        </w:rPr>
        <w:t>assesses</w:t>
      </w:r>
      <w:r>
        <w:rPr>
          <w:color w:val="231F20"/>
          <w:spacing w:val="-14"/>
        </w:rPr>
        <w:t> </w:t>
      </w:r>
      <w:r>
        <w:rPr>
          <w:color w:val="231F20"/>
        </w:rPr>
        <w:t>students</w:t>
      </w:r>
      <w:r>
        <w:rPr>
          <w:color w:val="231F20"/>
          <w:spacing w:val="-14"/>
        </w:rPr>
        <w:t> </w:t>
      </w:r>
      <w:r>
        <w:rPr>
          <w:color w:val="231F20"/>
        </w:rPr>
        <w:t>in areas </w:t>
      </w:r>
      <w:r>
        <w:rPr>
          <w:color w:val="231F20"/>
          <w:spacing w:val="-2"/>
        </w:rPr>
        <w:t>not </w:t>
      </w:r>
      <w:r>
        <w:rPr>
          <w:color w:val="231F20"/>
        </w:rPr>
        <w:t>assessed </w:t>
      </w:r>
      <w:r>
        <w:rPr>
          <w:color w:val="231F20"/>
          <w:spacing w:val="-3"/>
        </w:rPr>
        <w:t>through </w:t>
      </w:r>
      <w:r>
        <w:rPr>
          <w:color w:val="231F20"/>
        </w:rPr>
        <w:t>the </w:t>
      </w:r>
      <w:r>
        <w:rPr>
          <w:color w:val="231F20"/>
          <w:spacing w:val="-3"/>
        </w:rPr>
        <w:t>State </w:t>
      </w:r>
      <w:r>
        <w:rPr>
          <w:color w:val="231F20"/>
        </w:rPr>
        <w:t>Assessment</w:t>
      </w:r>
      <w:r>
        <w:rPr>
          <w:color w:val="231F20"/>
          <w:spacing w:val="-28"/>
        </w:rPr>
        <w:t> </w:t>
      </w:r>
      <w:r>
        <w:rPr>
          <w:color w:val="231F20"/>
          <w:spacing w:val="-3"/>
        </w:rPr>
        <w:t>System.</w:t>
      </w:r>
      <w:r>
        <w:rPr>
          <w:color w:val="231F20"/>
          <w:spacing w:val="-3"/>
          <w:position w:val="6"/>
          <w:sz w:val="10"/>
        </w:rPr>
        <w:t>320</w:t>
      </w:r>
    </w:p>
    <w:p>
      <w:pPr>
        <w:spacing w:before="179"/>
        <w:ind w:left="720" w:right="0" w:firstLine="0"/>
        <w:jc w:val="left"/>
        <w:rPr>
          <w:sz w:val="18"/>
        </w:rPr>
      </w:pPr>
      <w:r>
        <w:rPr>
          <w:rFonts w:ascii="Franklin Gothic Demi"/>
          <w:color w:val="009CD8"/>
          <w:sz w:val="20"/>
        </w:rPr>
        <w:t>Fitness Assessment:</w:t>
      </w:r>
      <w:r>
        <w:rPr>
          <w:rFonts w:ascii="Franklin Gothic Demi"/>
          <w:color w:val="009CD8"/>
          <w:spacing w:val="-38"/>
          <w:sz w:val="20"/>
        </w:rPr>
        <w:t> </w:t>
      </w:r>
      <w:r>
        <w:rPr>
          <w:color w:val="231F20"/>
          <w:sz w:val="18"/>
        </w:rPr>
        <w:t>The state does not require student physical</w:t>
      </w:r>
    </w:p>
    <w:p>
      <w:pPr>
        <w:pStyle w:val="BodyText"/>
        <w:spacing w:before="45"/>
        <w:ind w:left="720"/>
      </w:pPr>
      <w:r>
        <w:rPr>
          <w:color w:val="231F20"/>
        </w:rPr>
        <w:t>fitness assessment. Any data collected are not shared at any level.</w:t>
      </w:r>
    </w:p>
    <w:p>
      <w:pPr>
        <w:pStyle w:val="BodyText"/>
        <w:spacing w:before="4"/>
        <w:rPr>
          <w:sz w:val="20"/>
        </w:rPr>
      </w:pPr>
    </w:p>
    <w:p>
      <w:pPr>
        <w:spacing w:before="0"/>
        <w:ind w:left="720" w:right="0" w:firstLine="0"/>
        <w:jc w:val="left"/>
        <w:rPr>
          <w:sz w:val="18"/>
        </w:rPr>
      </w:pPr>
      <w:r>
        <w:rPr>
          <w:rFonts w:ascii="Franklin Gothic Demi"/>
          <w:color w:val="009CD8"/>
          <w:sz w:val="20"/>
        </w:rPr>
        <w:t>Body Mass Index (BMI): </w:t>
      </w:r>
      <w:r>
        <w:rPr>
          <w:color w:val="231F20"/>
          <w:sz w:val="18"/>
        </w:rPr>
        <w:t>The state does not require schools</w:t>
      </w:r>
    </w:p>
    <w:p>
      <w:pPr>
        <w:pStyle w:val="BodyText"/>
        <w:spacing w:line="304" w:lineRule="auto" w:before="45"/>
        <w:ind w:left="719" w:right="2"/>
      </w:pPr>
      <w:r>
        <w:rPr>
          <w:color w:val="231F20"/>
        </w:rPr>
        <w:t>to collect student BMI or height and weight, but it provides model policies, policy guidance, or other materials to inform any school or district policy on this screening.</w:t>
      </w:r>
    </w:p>
    <w:p>
      <w:pPr>
        <w:spacing w:line="295" w:lineRule="auto" w:before="177"/>
        <w:ind w:left="720" w:right="148" w:firstLine="0"/>
        <w:jc w:val="left"/>
        <w:rPr>
          <w:sz w:val="18"/>
        </w:rPr>
      </w:pPr>
      <w:r>
        <w:rPr>
          <w:rFonts w:ascii="Franklin Gothic Demi"/>
          <w:color w:val="009CD8"/>
          <w:sz w:val="20"/>
        </w:rPr>
        <w:t>Certification/Licensure of Physical Education Teachers: </w:t>
      </w:r>
      <w:r>
        <w:rPr>
          <w:color w:val="231F20"/>
          <w:sz w:val="18"/>
        </w:rPr>
        <w:t>The state requires physical education teachers to be state certified/licensed and endorsed to teach physical education</w:t>
      </w:r>
    </w:p>
    <w:p>
      <w:pPr>
        <w:pStyle w:val="BodyText"/>
        <w:spacing w:line="304" w:lineRule="auto" w:before="101"/>
        <w:ind w:left="391" w:right="758"/>
      </w:pPr>
      <w:r>
        <w:rPr/>
        <w:br w:type="column"/>
      </w:r>
      <w:r>
        <w:rPr>
          <w:color w:val="231F20"/>
        </w:rPr>
        <w:t>at the elementary, middle school/junior high, and high school levels.</w:t>
      </w:r>
      <w:r>
        <w:rPr>
          <w:color w:val="231F20"/>
          <w:position w:val="6"/>
          <w:sz w:val="10"/>
        </w:rPr>
        <w:t>321 </w:t>
      </w:r>
      <w:r>
        <w:rPr>
          <w:color w:val="231F20"/>
        </w:rPr>
        <w:t>It also requires physical education teachers to pass a physical education certificate/licensure exam (Praxis) before they are endorsed to teach physical education. Elementary classroom teachers (generalists) are not allowed to teach required elementary school physical education classes.</w:t>
      </w:r>
    </w:p>
    <w:p>
      <w:pPr>
        <w:spacing w:line="290" w:lineRule="auto" w:before="179"/>
        <w:ind w:left="391" w:right="995" w:firstLine="0"/>
        <w:jc w:val="left"/>
        <w:rPr>
          <w:sz w:val="18"/>
        </w:rPr>
      </w:pPr>
      <w:r>
        <w:rPr>
          <w:rFonts w:ascii="Franklin Gothic Demi" w:hAnsi="Franklin Gothic Demi"/>
          <w:color w:val="009CD8"/>
          <w:sz w:val="20"/>
        </w:rPr>
        <w:t>Professional Development of Physical Education Teachers: </w:t>
      </w:r>
      <w:r>
        <w:rPr>
          <w:color w:val="231F20"/>
          <w:sz w:val="18"/>
        </w:rPr>
        <w:t>Professional development is required in order to maintain/renew one’s physical education teacher certification or licensure, but this professional development does not</w:t>
      </w:r>
    </w:p>
    <w:p>
      <w:pPr>
        <w:pStyle w:val="BodyText"/>
        <w:spacing w:line="304" w:lineRule="auto" w:before="11"/>
        <w:ind w:left="391" w:right="1247"/>
        <w:jc w:val="both"/>
      </w:pPr>
      <w:r>
        <w:rPr>
          <w:color w:val="231F20"/>
        </w:rPr>
        <w:t>have to be on physical education topics. The state provides professional development events or funding specifically for physical education teachers.</w:t>
      </w:r>
    </w:p>
    <w:p>
      <w:pPr>
        <w:spacing w:line="285" w:lineRule="auto" w:before="177"/>
        <w:ind w:left="391" w:right="758" w:firstLine="0"/>
        <w:jc w:val="left"/>
        <w:rPr>
          <w:sz w:val="18"/>
        </w:rPr>
      </w:pPr>
      <w:r>
        <w:rPr>
          <w:rFonts w:ascii="Franklin Gothic Demi"/>
          <w:color w:val="009CD8"/>
          <w:sz w:val="20"/>
        </w:rPr>
        <w:t>Teacher Evaluation: </w:t>
      </w:r>
      <w:r>
        <w:rPr>
          <w:color w:val="231F20"/>
          <w:sz w:val="18"/>
        </w:rPr>
        <w:t>The state does not have a teacher evaluation system for all teachers.</w:t>
      </w:r>
    </w:p>
    <w:p>
      <w:pPr>
        <w:pStyle w:val="BodyText"/>
        <w:spacing w:before="10"/>
        <w:rPr>
          <w:sz w:val="16"/>
        </w:rPr>
      </w:pPr>
    </w:p>
    <w:p>
      <w:pPr>
        <w:pStyle w:val="Heading5"/>
        <w:spacing w:before="0"/>
        <w:jc w:val="both"/>
        <w:rPr>
          <w:rFonts w:ascii="Franklin Gothic Book"/>
          <w:sz w:val="18"/>
        </w:rPr>
      </w:pPr>
      <w:r>
        <w:rPr>
          <w:color w:val="009CD8"/>
        </w:rPr>
        <w:t>National Board Certification: </w:t>
      </w:r>
      <w:r>
        <w:rPr>
          <w:rFonts w:ascii="Franklin Gothic Book"/>
          <w:color w:val="231F20"/>
          <w:sz w:val="18"/>
        </w:rPr>
        <w:t>N/A</w:t>
      </w:r>
    </w:p>
    <w:p>
      <w:pPr>
        <w:pStyle w:val="BodyText"/>
        <w:spacing w:before="5"/>
        <w:rPr>
          <w:sz w:val="19"/>
        </w:rPr>
      </w:pPr>
    </w:p>
    <w:p>
      <w:pPr>
        <w:pStyle w:val="BodyText"/>
        <w:spacing w:line="297" w:lineRule="auto"/>
        <w:ind w:left="391" w:right="915"/>
      </w:pPr>
      <w:r>
        <w:rPr>
          <w:rFonts w:ascii="Franklin Gothic Demi"/>
          <w:color w:val="009CD8"/>
          <w:sz w:val="20"/>
        </w:rPr>
        <w:t>District Physical Education Coordinator: </w:t>
      </w:r>
      <w:r>
        <w:rPr>
          <w:color w:val="231F20"/>
        </w:rPr>
        <w:t>The state does not require each school district to have a licensed physical educator serving as a physical education coordinator. It does not have designated staffing to oversee implementation, compliance,</w:t>
      </w:r>
    </w:p>
    <w:p>
      <w:pPr>
        <w:pStyle w:val="BodyText"/>
        <w:spacing w:line="304" w:lineRule="auto" w:before="8"/>
        <w:ind w:left="391" w:right="758"/>
      </w:pPr>
      <w:r>
        <w:rPr>
          <w:color w:val="231F20"/>
        </w:rPr>
        <w:t>technical assistance, or monitoring of physical education programs in school districts and schools.</w:t>
      </w:r>
    </w:p>
    <w:p>
      <w:pPr>
        <w:pStyle w:val="Heading5"/>
        <w:spacing w:before="177"/>
        <w:jc w:val="both"/>
      </w:pPr>
      <w:r>
        <w:rPr>
          <w:color w:val="009CD8"/>
        </w:rPr>
        <w:t>Contact Person:</w:t>
      </w:r>
    </w:p>
    <w:p>
      <w:pPr>
        <w:pStyle w:val="BodyText"/>
        <w:spacing w:before="45"/>
        <w:ind w:left="391"/>
      </w:pPr>
      <w:r>
        <w:rPr>
          <w:color w:val="231F20"/>
        </w:rPr>
        <w:t>N/A</w:t>
      </w:r>
    </w:p>
    <w:p>
      <w:pPr>
        <w:spacing w:after="0"/>
        <w:sectPr>
          <w:type w:val="continuous"/>
          <w:pgSz w:w="12240" w:h="15840"/>
          <w:pgMar w:top="700" w:bottom="280" w:left="0" w:right="0"/>
          <w:cols w:num="2" w:equalWidth="0">
            <w:col w:w="5900" w:space="40"/>
            <w:col w:w="630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3"/>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pStyle w:val="BodyText"/>
        <w:spacing w:before="1"/>
        <w:rPr>
          <w:sz w:val="6"/>
        </w:rPr>
      </w:pPr>
    </w:p>
    <w:p>
      <w:pPr>
        <w:spacing w:after="0"/>
        <w:rPr>
          <w:sz w:val="6"/>
        </w:rPr>
        <w:sectPr>
          <w:type w:val="continuous"/>
          <w:pgSz w:w="12240" w:h="15840"/>
          <w:pgMar w:top="700" w:bottom="280" w:left="0" w:right="0"/>
        </w:sectPr>
      </w:pPr>
    </w:p>
    <w:p>
      <w:pPr>
        <w:spacing w:line="254" w:lineRule="auto" w:before="62"/>
        <w:ind w:left="1060" w:right="0" w:hanging="341"/>
        <w:jc w:val="left"/>
        <w:rPr>
          <w:sz w:val="14"/>
        </w:rPr>
      </w:pPr>
      <w:r>
        <w:rPr/>
        <w:pict>
          <v:group style="position:absolute;margin-left:0pt;margin-top:0pt;width:612pt;height:89.55pt;mso-position-horizontal-relative:page;mso-position-vertical-relative:page;z-index:252143616"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9982;top:1374;width:1281;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15"/>
                        <w:sz w:val="26"/>
                      </w:rPr>
                      <w:t>VERMONT</w:t>
                    </w:r>
                  </w:p>
                </w:txbxContent>
              </v:textbox>
              <w10:wrap type="none"/>
            </v:shape>
            <w10:wrap type="none"/>
          </v:group>
        </w:pict>
      </w:r>
      <w:r>
        <w:rPr/>
        <w:pict>
          <v:shape style="position:absolute;margin-left:33.507pt;margin-top:25.800007pt;width:125.15pt;height:38.15pt;mso-position-horizontal-relative:page;mso-position-vertical-relative:paragraph;z-index:25214566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9"/>
                    <w:gridCol w:w="2163"/>
                  </w:tblGrid>
                  <w:tr>
                    <w:trPr>
                      <w:trHeight w:val="213" w:hRule="atLeast"/>
                    </w:trPr>
                    <w:tc>
                      <w:tcPr>
                        <w:tcW w:w="339" w:type="dxa"/>
                      </w:tcPr>
                      <w:p>
                        <w:pPr>
                          <w:pStyle w:val="TableParagraph"/>
                          <w:spacing w:line="143" w:lineRule="exact" w:before="50"/>
                          <w:ind w:left="23" w:right="24"/>
                          <w:jc w:val="center"/>
                          <w:rPr>
                            <w:sz w:val="14"/>
                          </w:rPr>
                        </w:pPr>
                        <w:r>
                          <w:rPr>
                            <w:color w:val="58595B"/>
                            <w:sz w:val="14"/>
                          </w:rPr>
                          <w:t>315</w:t>
                        </w:r>
                      </w:p>
                    </w:tc>
                    <w:tc>
                      <w:tcPr>
                        <w:tcW w:w="2163" w:type="dxa"/>
                      </w:tcPr>
                      <w:p>
                        <w:pPr>
                          <w:pStyle w:val="TableParagraph"/>
                          <w:spacing w:line="143" w:lineRule="exact" w:before="50"/>
                          <w:ind w:left="51"/>
                          <w:rPr>
                            <w:sz w:val="14"/>
                          </w:rPr>
                        </w:pPr>
                        <w:r>
                          <w:rPr>
                            <w:color w:val="58595B"/>
                            <w:sz w:val="14"/>
                          </w:rPr>
                          <w:t>7-1 Vt. Code R. § 2:2120.7 (2015).</w:t>
                        </w:r>
                      </w:p>
                    </w:tc>
                  </w:tr>
                  <w:tr>
                    <w:trPr>
                      <w:trHeight w:val="168" w:hRule="atLeast"/>
                    </w:trPr>
                    <w:tc>
                      <w:tcPr>
                        <w:tcW w:w="339" w:type="dxa"/>
                      </w:tcPr>
                      <w:p>
                        <w:pPr>
                          <w:pStyle w:val="TableParagraph"/>
                          <w:spacing w:line="143" w:lineRule="exact" w:before="4"/>
                          <w:ind w:left="23" w:right="24"/>
                          <w:jc w:val="center"/>
                          <w:rPr>
                            <w:sz w:val="14"/>
                          </w:rPr>
                        </w:pPr>
                        <w:r>
                          <w:rPr>
                            <w:color w:val="58595B"/>
                            <w:sz w:val="14"/>
                          </w:rPr>
                          <w:t>316</w:t>
                        </w:r>
                      </w:p>
                    </w:tc>
                    <w:tc>
                      <w:tcPr>
                        <w:tcW w:w="2163" w:type="dxa"/>
                      </w:tcPr>
                      <w:p>
                        <w:pPr>
                          <w:pStyle w:val="TableParagraph"/>
                          <w:spacing w:line="143" w:lineRule="exact" w:before="4"/>
                          <w:ind w:left="51"/>
                          <w:rPr>
                            <w:sz w:val="14"/>
                          </w:rPr>
                        </w:pPr>
                        <w:r>
                          <w:rPr>
                            <w:color w:val="58595B"/>
                            <w:sz w:val="14"/>
                          </w:rPr>
                          <w:t>Vermont Act 77 of 2013</w:t>
                        </w:r>
                      </w:p>
                    </w:tc>
                  </w:tr>
                  <w:tr>
                    <w:trPr>
                      <w:trHeight w:val="168" w:hRule="atLeast"/>
                    </w:trPr>
                    <w:tc>
                      <w:tcPr>
                        <w:tcW w:w="339" w:type="dxa"/>
                      </w:tcPr>
                      <w:p>
                        <w:pPr>
                          <w:pStyle w:val="TableParagraph"/>
                          <w:spacing w:line="143" w:lineRule="exact" w:before="4"/>
                          <w:ind w:left="20" w:right="26"/>
                          <w:jc w:val="center"/>
                          <w:rPr>
                            <w:sz w:val="14"/>
                          </w:rPr>
                        </w:pPr>
                        <w:r>
                          <w:rPr>
                            <w:color w:val="58595B"/>
                            <w:sz w:val="14"/>
                          </w:rPr>
                          <w:t>317</w:t>
                        </w:r>
                      </w:p>
                    </w:tc>
                    <w:tc>
                      <w:tcPr>
                        <w:tcW w:w="2163" w:type="dxa"/>
                      </w:tcPr>
                      <w:p>
                        <w:pPr>
                          <w:pStyle w:val="TableParagraph"/>
                          <w:spacing w:line="143" w:lineRule="exact" w:before="4"/>
                          <w:ind w:left="51"/>
                          <w:rPr>
                            <w:sz w:val="14"/>
                          </w:rPr>
                        </w:pPr>
                        <w:r>
                          <w:rPr>
                            <w:color w:val="58595B"/>
                            <w:sz w:val="14"/>
                          </w:rPr>
                          <w:t>7-1 Vt. Code R. § 2:2120.2 (2015).</w:t>
                        </w:r>
                      </w:p>
                    </w:tc>
                  </w:tr>
                  <w:tr>
                    <w:trPr>
                      <w:trHeight w:val="213" w:hRule="atLeast"/>
                    </w:trPr>
                    <w:tc>
                      <w:tcPr>
                        <w:tcW w:w="339" w:type="dxa"/>
                      </w:tcPr>
                      <w:p>
                        <w:pPr>
                          <w:pStyle w:val="TableParagraph"/>
                          <w:spacing w:before="4"/>
                          <w:ind w:left="23" w:right="23"/>
                          <w:jc w:val="center"/>
                          <w:rPr>
                            <w:sz w:val="14"/>
                          </w:rPr>
                        </w:pPr>
                        <w:r>
                          <w:rPr>
                            <w:color w:val="58595B"/>
                            <w:sz w:val="14"/>
                          </w:rPr>
                          <w:t>318</w:t>
                        </w:r>
                      </w:p>
                    </w:tc>
                    <w:tc>
                      <w:tcPr>
                        <w:tcW w:w="2163" w:type="dxa"/>
                      </w:tcPr>
                      <w:p>
                        <w:pPr>
                          <w:pStyle w:val="TableParagraph"/>
                          <w:spacing w:before="4"/>
                          <w:ind w:left="51"/>
                          <w:rPr>
                            <w:sz w:val="14"/>
                          </w:rPr>
                        </w:pPr>
                        <w:r>
                          <w:rPr>
                            <w:color w:val="58595B"/>
                            <w:sz w:val="14"/>
                          </w:rPr>
                          <w:t>7-1 Vt. Code R. § 2:2120.5 (2015).</w:t>
                        </w:r>
                      </w:p>
                    </w:tc>
                  </w:tr>
                </w:tbl>
                <w:p>
                  <w:pPr>
                    <w:pStyle w:val="BodyText"/>
                  </w:pPr>
                </w:p>
              </w:txbxContent>
            </v:textbox>
            <w10:wrap type="none"/>
          </v:shape>
        </w:pict>
      </w:r>
      <w:r>
        <w:rPr>
          <w:color w:val="58595B"/>
          <w:sz w:val="14"/>
        </w:rPr>
        <w:t>314 State Board of Education Manual of Rules and Practices R2120.8.9, Vt. Dept. of Educ. 12 (2006), av</w:t>
      </w:r>
      <w:hyperlink r:id="rId166">
        <w:r>
          <w:rPr>
            <w:color w:val="58595B"/>
            <w:sz w:val="14"/>
          </w:rPr>
          <w:t>aliable at http://education.vermont.gov/documents/2000.</w:t>
        </w:r>
      </w:hyperlink>
      <w:hyperlink r:id="rId166">
        <w:r>
          <w:rPr>
            <w:color w:val="58595B"/>
            <w:sz w:val="14"/>
          </w:rPr>
          <w:t> pdf; </w:t>
        </w:r>
      </w:hyperlink>
      <w:r>
        <w:rPr>
          <w:color w:val="58595B"/>
          <w:sz w:val="14"/>
        </w:rPr>
        <w:t>7-1 Vt. Code R. § 2:2120.7 (2015).</w:t>
      </w:r>
    </w:p>
    <w:p>
      <w:pPr>
        <w:spacing w:before="62"/>
        <w:ind w:left="526" w:right="0" w:firstLine="0"/>
        <w:jc w:val="left"/>
        <w:rPr>
          <w:sz w:val="14"/>
        </w:rPr>
      </w:pPr>
      <w:r>
        <w:rPr/>
        <w:br w:type="column"/>
      </w:r>
      <w:r>
        <w:rPr>
          <w:color w:val="58595B"/>
          <w:sz w:val="14"/>
        </w:rPr>
        <w:t>319 7-1 Vt. Code R. § 2:2120.5 (2015).</w:t>
      </w:r>
    </w:p>
    <w:p>
      <w:pPr>
        <w:spacing w:line="254" w:lineRule="auto" w:before="10"/>
        <w:ind w:left="866" w:right="601" w:hanging="341"/>
        <w:jc w:val="left"/>
        <w:rPr>
          <w:sz w:val="14"/>
        </w:rPr>
      </w:pPr>
      <w:r>
        <w:rPr>
          <w:color w:val="58595B"/>
          <w:sz w:val="14"/>
        </w:rPr>
        <w:t>320 State Board of Education Manual of Rules and Practices R2120.2.2, Vt. Dept. of Educ. 4 (2006), av</w:t>
      </w:r>
      <w:hyperlink r:id="rId247">
        <w:r>
          <w:rPr>
            <w:color w:val="58595B"/>
            <w:sz w:val="14"/>
          </w:rPr>
          <w:t>aliable at http://education.vermont.gov/documents/2000.pdf.</w:t>
        </w:r>
      </w:hyperlink>
    </w:p>
    <w:p>
      <w:pPr>
        <w:spacing w:line="158" w:lineRule="exact" w:before="0"/>
        <w:ind w:left="526" w:right="0" w:firstLine="0"/>
        <w:jc w:val="left"/>
        <w:rPr>
          <w:sz w:val="14"/>
        </w:rPr>
      </w:pPr>
      <w:r>
        <w:rPr>
          <w:color w:val="58595B"/>
          <w:sz w:val="14"/>
        </w:rPr>
        <w:t>321 7-1 Vt. Code R. § 13:5440 (2015).</w:t>
      </w:r>
    </w:p>
    <w:p>
      <w:pPr>
        <w:spacing w:after="0" w:line="158" w:lineRule="exact"/>
        <w:jc w:val="left"/>
        <w:rPr>
          <w:sz w:val="14"/>
        </w:rPr>
        <w:sectPr>
          <w:type w:val="continuous"/>
          <w:pgSz w:w="12240" w:h="15840"/>
          <w:pgMar w:top="700" w:bottom="280" w:left="0" w:right="0"/>
          <w:cols w:num="2" w:equalWidth="0">
            <w:col w:w="5766" w:space="40"/>
            <w:col w:w="6434"/>
          </w:cols>
        </w:sectPr>
      </w:pPr>
    </w:p>
    <w:p>
      <w:pPr>
        <w:pStyle w:val="BodyText"/>
        <w:rPr>
          <w:sz w:val="20"/>
        </w:rPr>
      </w:pPr>
    </w:p>
    <w:p>
      <w:pPr>
        <w:pStyle w:val="BodyText"/>
        <w:rPr>
          <w:sz w:val="20"/>
        </w:rPr>
      </w:pPr>
    </w:p>
    <w:p>
      <w:pPr>
        <w:pStyle w:val="BodyText"/>
        <w:spacing w:before="5"/>
      </w:pPr>
    </w:p>
    <w:p>
      <w:pPr>
        <w:spacing w:after="0"/>
        <w:sectPr>
          <w:footerReference w:type="default" r:id="rId248"/>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2149760"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spacing w:before="6"/>
        <w:rPr>
          <w:i/>
          <w:sz w:val="13"/>
        </w:rPr>
      </w:pPr>
    </w:p>
    <w:p>
      <w:pPr>
        <w:pStyle w:val="BodyText"/>
        <w:ind w:left="760"/>
        <w:rPr>
          <w:sz w:val="20"/>
        </w:rPr>
      </w:pPr>
      <w:r>
        <w:rPr>
          <w:sz w:val="20"/>
        </w:rPr>
        <w:pict>
          <v:group style="width:251.45pt;height:63.4pt;mso-position-horizontal-relative:char;mso-position-vertical-relative:line" coordorigin="0,0" coordsize="5029,1268">
            <v:rect style="position:absolute;left:0;top:323;width:5029;height:679" filled="true" fillcolor="#009cd8" stroked="false">
              <v:fill type="solid"/>
            </v:rect>
            <v:shape style="position:absolute;left:1861;top:4;width:1003;height:1259" coordorigin="1862,5" coordsize="1003,1259" path="m1862,5l1864,256,1864,973,1862,1109,1864,1263,2865,1263,2865,973,2862,882,2862,260,2672,256,2462,256,2462,8,1862,5xe" filled="true" fillcolor="#808285" stroked="false">
              <v:path arrowok="t"/>
              <v:fill type="solid"/>
            </v:shape>
            <v:shape style="position:absolute;left:1861;top:4;width:1003;height:1259" coordorigin="1862,5" coordsize="1003,1259" path="m1907,1263l1907,1263,2865,1263,2865,1105,2865,1046,2865,973,2862,882,2862,260,2672,256,2664,256,2462,256,2462,200,2462,115,2462,8,1862,5,1864,256,1864,477,1864,533,1864,628,1864,844,1864,863,1864,973,1862,1109,1864,1263,1907,1263xe" filled="false" stroked="true" strokeweight=".476pt" strokecolor="#58595b">
              <v:path arrowok="t"/>
              <v:stroke dashstyle="solid"/>
            </v:shape>
            <v:shape style="position:absolute;left:0;top:257;width:1858;height:745" type="#_x0000_t202" filled="false" stroked="false">
              <v:textbox inset="0,0,0,0">
                <w:txbxContent>
                  <w:p>
                    <w:pPr>
                      <w:spacing w:before="165"/>
                      <w:ind w:left="280" w:right="0" w:firstLine="0"/>
                      <w:jc w:val="left"/>
                      <w:rPr>
                        <w:rFonts w:ascii="Calibri"/>
                        <w:sz w:val="44"/>
                      </w:rPr>
                    </w:pPr>
                    <w:r>
                      <w:rPr>
                        <w:rFonts w:ascii="Calibri"/>
                        <w:color w:val="FFFFFF"/>
                        <w:w w:val="120"/>
                        <w:sz w:val="44"/>
                      </w:rPr>
                      <w:t>UTAH</w:t>
                    </w:r>
                  </w:p>
                </w:txbxContent>
              </v:textbox>
              <w10:wrap type="none"/>
            </v:shape>
          </v:group>
        </w:pict>
      </w:r>
      <w:r>
        <w:rPr>
          <w:sz w:val="20"/>
        </w:rPr>
      </w:r>
    </w:p>
    <w:p>
      <w:pPr>
        <w:spacing w:after="0"/>
        <w:rPr>
          <w:sz w:val="20"/>
        </w:rPr>
        <w:sectPr>
          <w:type w:val="continuous"/>
          <w:pgSz w:w="12240" w:h="15840"/>
          <w:pgMar w:top="700" w:bottom="280" w:left="0" w:right="0"/>
        </w:sectPr>
      </w:pPr>
    </w:p>
    <w:p>
      <w:pPr>
        <w:pStyle w:val="BodyText"/>
        <w:spacing w:line="304" w:lineRule="auto" w:before="54"/>
        <w:ind w:left="760" w:right="31"/>
      </w:pPr>
      <w:r>
        <w:rPr/>
        <w:pict>
          <v:group style="position:absolute;margin-left:0pt;margin-top:0pt;width:612pt;height:89.55pt;mso-position-horizontal-relative:page;mso-position-vertical-relative:page;z-index:-270811136"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hAnsi="Franklin Gothic Demi"/>
          <w:color w:val="009CD8"/>
          <w:sz w:val="20"/>
        </w:rPr>
        <w:t>Amount of Required Physical Education: </w:t>
      </w:r>
      <w:r>
        <w:rPr>
          <w:color w:val="231F20"/>
        </w:rPr>
        <w:t>The state survey reported that the state does not require elementary schools to provide students with physical education. State law specifies physical education as a “core subject” for grades K-6,</w:t>
      </w:r>
      <w:r>
        <w:rPr>
          <w:color w:val="231F20"/>
          <w:position w:val="6"/>
          <w:sz w:val="10"/>
        </w:rPr>
        <w:t>322  </w:t>
      </w:r>
      <w:r>
        <w:rPr>
          <w:color w:val="231F20"/>
        </w:rPr>
        <w:t>but it is not required. The state requires middle school/junior high and high schools to provide physical education and requires students to take physical</w:t>
      </w:r>
      <w:r>
        <w:rPr>
          <w:color w:val="231F20"/>
          <w:spacing w:val="-5"/>
        </w:rPr>
        <w:t> </w:t>
      </w:r>
      <w:r>
        <w:rPr>
          <w:color w:val="231F20"/>
        </w:rPr>
        <w:t>education</w:t>
      </w:r>
      <w:r>
        <w:rPr>
          <w:color w:val="231F20"/>
          <w:spacing w:val="-4"/>
        </w:rPr>
        <w:t> </w:t>
      </w:r>
      <w:r>
        <w:rPr>
          <w:color w:val="231F20"/>
        </w:rPr>
        <w:t>in</w:t>
      </w:r>
      <w:r>
        <w:rPr>
          <w:color w:val="231F20"/>
          <w:spacing w:val="-4"/>
        </w:rPr>
        <w:t> </w:t>
      </w:r>
      <w:r>
        <w:rPr>
          <w:color w:val="231F20"/>
        </w:rPr>
        <w:t>grades</w:t>
      </w:r>
      <w:r>
        <w:rPr>
          <w:color w:val="231F20"/>
          <w:spacing w:val="-5"/>
        </w:rPr>
        <w:t> </w:t>
      </w:r>
      <w:r>
        <w:rPr>
          <w:color w:val="231F20"/>
        </w:rPr>
        <w:t>7-11,</w:t>
      </w:r>
      <w:r>
        <w:rPr>
          <w:color w:val="231F20"/>
          <w:spacing w:val="-4"/>
        </w:rPr>
        <w:t> </w:t>
      </w:r>
      <w:r>
        <w:rPr>
          <w:color w:val="231F20"/>
        </w:rPr>
        <w:t>but</w:t>
      </w:r>
      <w:r>
        <w:rPr>
          <w:color w:val="231F20"/>
          <w:spacing w:val="-4"/>
        </w:rPr>
        <w:t> </w:t>
      </w:r>
      <w:r>
        <w:rPr>
          <w:color w:val="231F20"/>
        </w:rPr>
        <w:t>does</w:t>
      </w:r>
      <w:r>
        <w:rPr>
          <w:color w:val="231F20"/>
          <w:spacing w:val="-4"/>
        </w:rPr>
        <w:t> </w:t>
      </w:r>
      <w:r>
        <w:rPr>
          <w:color w:val="231F20"/>
        </w:rPr>
        <w:t>not</w:t>
      </w:r>
      <w:r>
        <w:rPr>
          <w:color w:val="231F20"/>
          <w:spacing w:val="-4"/>
        </w:rPr>
        <w:t> </w:t>
      </w:r>
      <w:r>
        <w:rPr>
          <w:color w:val="231F20"/>
        </w:rPr>
        <w:t>have</w:t>
      </w:r>
      <w:r>
        <w:rPr>
          <w:color w:val="231F20"/>
          <w:spacing w:val="-3"/>
        </w:rPr>
        <w:t> </w:t>
      </w:r>
      <w:r>
        <w:rPr>
          <w:color w:val="231F20"/>
        </w:rPr>
        <w:t>a</w:t>
      </w:r>
      <w:r>
        <w:rPr>
          <w:color w:val="231F20"/>
          <w:spacing w:val="-4"/>
        </w:rPr>
        <w:t> </w:t>
      </w:r>
      <w:r>
        <w:rPr>
          <w:color w:val="231F20"/>
        </w:rPr>
        <w:t>requirement for the number of minutes per day or week. Students in grades 7-8 must earn 0.5 credit in physical education each </w:t>
      </w:r>
      <w:r>
        <w:rPr>
          <w:color w:val="231F20"/>
          <w:spacing w:val="-3"/>
        </w:rPr>
        <w:t>year.</w:t>
      </w:r>
      <w:r>
        <w:rPr>
          <w:color w:val="231F20"/>
          <w:spacing w:val="-3"/>
          <w:position w:val="6"/>
          <w:sz w:val="10"/>
        </w:rPr>
        <w:t>323 </w:t>
      </w:r>
      <w:r>
        <w:rPr>
          <w:color w:val="231F20"/>
        </w:rPr>
        <w:t>High school students also must earn physical education credit for graduation. The state does not have a method for enforcing physical education requirements except that high school students will fail to graduate without required physical education</w:t>
      </w:r>
      <w:r>
        <w:rPr>
          <w:color w:val="231F20"/>
          <w:spacing w:val="-4"/>
        </w:rPr>
        <w:t> </w:t>
      </w:r>
      <w:r>
        <w:rPr>
          <w:color w:val="231F20"/>
        </w:rPr>
        <w:t>credit.</w:t>
      </w:r>
    </w:p>
    <w:p>
      <w:pPr>
        <w:spacing w:line="297" w:lineRule="auto" w:before="165"/>
        <w:ind w:left="760" w:right="31"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1"/>
        <w:rPr>
          <w:sz w:val="16"/>
        </w:rPr>
      </w:pPr>
    </w:p>
    <w:p>
      <w:pPr>
        <w:spacing w:line="295" w:lineRule="auto" w:before="1"/>
        <w:ind w:left="759" w:right="272" w:firstLine="0"/>
        <w:jc w:val="left"/>
        <w:rPr>
          <w:sz w:val="18"/>
        </w:rPr>
      </w:pPr>
      <w:r>
        <w:rPr>
          <w:rFonts w:ascii="Franklin Gothic Demi"/>
          <w:color w:val="009CD8"/>
          <w:sz w:val="20"/>
        </w:rPr>
        <w:t>High School Graduation Requirements: </w:t>
      </w:r>
      <w:r>
        <w:rPr>
          <w:color w:val="231F20"/>
          <w:sz w:val="18"/>
        </w:rPr>
        <w:t>The state </w:t>
      </w:r>
      <w:r>
        <w:rPr>
          <w:color w:val="231F20"/>
          <w:spacing w:val="-3"/>
          <w:sz w:val="18"/>
        </w:rPr>
        <w:t>requires </w:t>
      </w:r>
      <w:r>
        <w:rPr>
          <w:color w:val="231F20"/>
          <w:sz w:val="18"/>
        </w:rPr>
        <w:t>students to earn 0.5 credit in health education and 1.5 credits in physical education for graduation. The following courses</w:t>
      </w:r>
      <w:r>
        <w:rPr>
          <w:color w:val="231F20"/>
          <w:spacing w:val="-32"/>
          <w:sz w:val="18"/>
        </w:rPr>
        <w:t> </w:t>
      </w:r>
      <w:r>
        <w:rPr>
          <w:color w:val="231F20"/>
          <w:sz w:val="18"/>
        </w:rPr>
        <w:t>can</w:t>
      </w:r>
    </w:p>
    <w:p>
      <w:pPr>
        <w:pStyle w:val="BodyText"/>
        <w:spacing w:line="304" w:lineRule="auto" w:before="7"/>
        <w:ind w:left="759" w:right="-6"/>
        <w:rPr>
          <w:sz w:val="10"/>
        </w:rPr>
      </w:pPr>
      <w:r>
        <w:rPr>
          <w:color w:val="231F20"/>
        </w:rPr>
        <w:t>contribute to this requirement and provide 0.5 credit each: Health, Participation Skills, Fitness for Life, Individualized Lifetime</w:t>
      </w:r>
      <w:r>
        <w:rPr>
          <w:color w:val="231F20"/>
          <w:spacing w:val="-21"/>
        </w:rPr>
        <w:t> </w:t>
      </w:r>
      <w:r>
        <w:rPr>
          <w:color w:val="231F20"/>
        </w:rPr>
        <w:t>Activities, or (with school approval) team sport/athletic</w:t>
      </w:r>
      <w:r>
        <w:rPr>
          <w:color w:val="231F20"/>
          <w:spacing w:val="-6"/>
        </w:rPr>
        <w:t> </w:t>
      </w:r>
      <w:r>
        <w:rPr>
          <w:color w:val="231F20"/>
        </w:rPr>
        <w:t>participation.</w:t>
      </w:r>
      <w:r>
        <w:rPr>
          <w:color w:val="231F20"/>
          <w:position w:val="6"/>
          <w:sz w:val="10"/>
        </w:rPr>
        <w:t>324</w:t>
      </w:r>
    </w:p>
    <w:p>
      <w:pPr>
        <w:pStyle w:val="BodyText"/>
        <w:spacing w:line="295" w:lineRule="auto" w:before="178"/>
        <w:ind w:left="760" w:right="110" w:hanging="1"/>
      </w:pPr>
      <w:r>
        <w:rPr>
          <w:rFonts w:ascii="Franklin Gothic Demi"/>
          <w:color w:val="009CD8"/>
          <w:sz w:val="20"/>
        </w:rPr>
        <w:t>Substitutions: </w:t>
      </w:r>
      <w:r>
        <w:rPr>
          <w:color w:val="231F20"/>
        </w:rPr>
        <w:t>The state permits school districts or schools to allow students to substitute interscholastic sports for required physical education credit.</w:t>
      </w:r>
    </w:p>
    <w:p>
      <w:pPr>
        <w:pStyle w:val="BodyText"/>
        <w:spacing w:before="1"/>
        <w:rPr>
          <w:sz w:val="16"/>
        </w:rPr>
      </w:pPr>
    </w:p>
    <w:p>
      <w:pPr>
        <w:pStyle w:val="BodyText"/>
        <w:spacing w:line="297" w:lineRule="auto"/>
        <w:ind w:left="759" w:right="110"/>
      </w:pPr>
      <w:r>
        <w:rPr>
          <w:rFonts w:ascii="Franklin Gothic Demi"/>
          <w:color w:val="009CD8"/>
          <w:sz w:val="20"/>
        </w:rPr>
        <w:t>Exemptions/Waivers: </w:t>
      </w:r>
      <w:r>
        <w:rPr>
          <w:color w:val="231F20"/>
        </w:rPr>
        <w:t>The state does not permit schools or school districts to apply for a waiver from state physical education requirements. Students may apply for an exemption from required physical education for medical reasons.</w:t>
      </w:r>
    </w:p>
    <w:p>
      <w:pPr>
        <w:pStyle w:val="BodyText"/>
        <w:spacing w:before="2"/>
        <w:rPr>
          <w:sz w:val="16"/>
        </w:rPr>
      </w:pPr>
    </w:p>
    <w:p>
      <w:pPr>
        <w:pStyle w:val="BodyText"/>
        <w:spacing w:line="302" w:lineRule="auto"/>
        <w:ind w:left="760" w:right="13" w:hanging="1"/>
      </w:pPr>
      <w:r>
        <w:rPr>
          <w:rFonts w:ascii="Franklin Gothic Demi"/>
          <w:color w:val="009CD8"/>
          <w:sz w:val="20"/>
        </w:rPr>
        <w:t>Physical Activity: </w:t>
      </w:r>
      <w:r>
        <w:rPr>
          <w:color w:val="231F20"/>
        </w:rPr>
        <w:t>The state does not require elementary schools to provide daily recess, and it does not require a minimum weekly/ daily amount of physical activity for elementary, middle school/ junior high, or high school students. Classroom physical activity breaks are not required. The state does not prohibit the use of withholding physical activity, including recess, as punishment for disciplinary reasons, nor does it prohibit using physical activity as punishment for inappropriate behavior.</w:t>
      </w:r>
    </w:p>
    <w:p>
      <w:pPr>
        <w:pStyle w:val="BodyText"/>
        <w:spacing w:line="300" w:lineRule="auto" w:before="54"/>
        <w:ind w:left="397" w:right="1025"/>
      </w:pPr>
      <w:r>
        <w:rPr/>
        <w:br w:type="column"/>
      </w:r>
      <w:r>
        <w:rPr>
          <w:rFonts w:ascii="Franklin Gothic Demi" w:hAnsi="Franklin Gothic Demi"/>
          <w:color w:val="009CD8"/>
          <w:sz w:val="20"/>
        </w:rPr>
        <w:t>Local School Wellness Policy: </w:t>
      </w:r>
      <w:r>
        <w:rPr>
          <w:color w:val="231F20"/>
        </w:rPr>
        <w:t>The state requires schools or school districts to provide their local school wellness policy to the state education agency. The Child Nutrition Program in the state’s office of education works directly with school districts in implementing their wellness policies.</w:t>
      </w:r>
    </w:p>
    <w:p>
      <w:pPr>
        <w:pStyle w:val="BodyText"/>
        <w:spacing w:line="302" w:lineRule="auto" w:before="179"/>
        <w:ind w:left="397" w:right="659"/>
        <w:rPr>
          <w:sz w:val="10"/>
        </w:rPr>
      </w:pPr>
      <w:r>
        <w:rPr>
          <w:rFonts w:ascii="Franklin Gothic Demi" w:hAnsi="Franklin Gothic Demi"/>
          <w:color w:val="009CD8"/>
          <w:sz w:val="20"/>
        </w:rPr>
        <w:t>State Standards: </w:t>
      </w:r>
      <w:r>
        <w:rPr>
          <w:color w:val="231F20"/>
        </w:rPr>
        <w:t>The state has adopted standards for physical education, with which all school districts are required to comply. The state standards were last revised in 2016 and at the time of this report had been released for public comment. The State Board of Education establishes a timeline for review of the core standards in the state’s public schools, which includes physical education.</w:t>
      </w:r>
      <w:r>
        <w:rPr>
          <w:color w:val="231F20"/>
          <w:position w:val="6"/>
          <w:sz w:val="10"/>
        </w:rPr>
        <w:t>325</w:t>
      </w:r>
    </w:p>
    <w:p>
      <w:pPr>
        <w:pStyle w:val="Heading5"/>
        <w:spacing w:before="152"/>
        <w:ind w:left="577"/>
      </w:pPr>
      <w:r>
        <w:rPr>
          <w:color w:val="58595B"/>
        </w:rPr>
        <w:t>Areas addressed in the standards include:</w:t>
      </w:r>
    </w:p>
    <w:p>
      <w:pPr>
        <w:spacing w:line="285" w:lineRule="auto" w:before="110"/>
        <w:ind w:left="577" w:right="723"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2"/>
        <w:ind w:left="577" w:right="723"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1"/>
        <w:ind w:left="577"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5"/>
        <w:ind w:left="577"/>
      </w:pPr>
      <w:r>
        <w:rPr>
          <w:color w:val="231F20"/>
        </w:rPr>
        <w:t>maintain a health-enhancing level of physical activity and fitness</w:t>
      </w:r>
    </w:p>
    <w:p>
      <w:pPr>
        <w:pStyle w:val="BodyText"/>
        <w:spacing w:before="7"/>
      </w:pPr>
    </w:p>
    <w:p>
      <w:pPr>
        <w:spacing w:line="285" w:lineRule="auto" w:before="0"/>
        <w:ind w:left="577" w:right="723"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2"/>
        <w:ind w:left="577" w:right="723"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0"/>
        <w:rPr>
          <w:sz w:val="16"/>
        </w:rPr>
      </w:pPr>
    </w:p>
    <w:p>
      <w:pPr>
        <w:pStyle w:val="BodyText"/>
        <w:spacing w:line="304" w:lineRule="auto"/>
        <w:ind w:left="397" w:right="801"/>
      </w:pPr>
      <w:r>
        <w:rPr>
          <w:rFonts w:ascii="Franklin Gothic Demi"/>
          <w:color w:val="009CD8"/>
          <w:sz w:val="20"/>
        </w:rPr>
        <w:t>State Curriculum: </w:t>
      </w:r>
      <w:r>
        <w:rPr>
          <w:color w:val="231F20"/>
        </w:rPr>
        <w:t>The state requires school districts and schools to use a standards-based curriculum developed by the department of education. Local education agency boards adopt local curriculum and design programs to help students master the General Core.</w:t>
      </w:r>
      <w:r>
        <w:rPr>
          <w:color w:val="231F20"/>
          <w:position w:val="6"/>
          <w:sz w:val="10"/>
        </w:rPr>
        <w:t>326 </w:t>
      </w:r>
      <w:r>
        <w:rPr>
          <w:color w:val="231F20"/>
        </w:rPr>
        <w:t>Curriculum must be reviewed and/or revised every </w:t>
      </w:r>
      <w:r>
        <w:rPr>
          <w:color w:val="231F20"/>
          <w:spacing w:val="-3"/>
        </w:rPr>
        <w:t>10 </w:t>
      </w:r>
      <w:r>
        <w:rPr>
          <w:color w:val="231F20"/>
        </w:rPr>
        <w:t>years or as needed. In the past year the state has distributed the following to schools and school districts: goals and objectives of physical education programs, student learning benchmarks, a chart describing scope and sequence for physical education, and Beginning a Building Capacity with new core. It has not promoted use of the Physical Education Curriculum Analysis </w:t>
      </w:r>
      <w:r>
        <w:rPr>
          <w:color w:val="231F20"/>
          <w:spacing w:val="-4"/>
        </w:rPr>
        <w:t>Tool </w:t>
      </w:r>
      <w:r>
        <w:rPr>
          <w:color w:val="231F20"/>
          <w:spacing w:val="-3"/>
        </w:rPr>
        <w:t>(PECAT) </w:t>
      </w:r>
      <w:r>
        <w:rPr>
          <w:color w:val="231F20"/>
        </w:rPr>
        <w:t>to schools or school districts.</w:t>
      </w:r>
    </w:p>
    <w:p>
      <w:pPr>
        <w:pStyle w:val="Heading5"/>
        <w:spacing w:before="164"/>
        <w:ind w:left="397"/>
        <w:rPr>
          <w:rFonts w:ascii="Franklin Gothic Book"/>
          <w:sz w:val="18"/>
        </w:rPr>
      </w:pPr>
      <w:r>
        <w:rPr>
          <w:color w:val="009CD8"/>
        </w:rPr>
        <w:t>State Funding for Physical Education Programs: </w:t>
      </w:r>
      <w:r>
        <w:rPr>
          <w:rFonts w:ascii="Franklin Gothic Book"/>
          <w:color w:val="231F20"/>
          <w:sz w:val="18"/>
        </w:rPr>
        <w:t>General</w:t>
      </w:r>
    </w:p>
    <w:p>
      <w:pPr>
        <w:pStyle w:val="BodyText"/>
        <w:spacing w:before="45"/>
        <w:ind w:left="397"/>
      </w:pPr>
      <w:r>
        <w:rPr>
          <w:color w:val="231F20"/>
        </w:rPr>
        <w:t>education funding is available for the state’s physical education</w:t>
      </w:r>
    </w:p>
    <w:p>
      <w:pPr>
        <w:spacing w:after="0"/>
        <w:sectPr>
          <w:type w:val="continuous"/>
          <w:pgSz w:w="12240" w:h="15840"/>
          <w:pgMar w:top="700" w:bottom="280" w:left="0" w:right="0"/>
          <w:cols w:num="2" w:equalWidth="0">
            <w:col w:w="5919" w:space="40"/>
            <w:col w:w="628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after="0"/>
        <w:sectPr>
          <w:footerReference w:type="default" r:id="rId249"/>
          <w:pgSz w:w="12240" w:h="15840"/>
          <w:pgMar w:footer="570" w:header="0" w:top="0" w:bottom="760" w:left="0" w:right="0"/>
        </w:sectPr>
      </w:pPr>
    </w:p>
    <w:p>
      <w:pPr>
        <w:pStyle w:val="BodyText"/>
        <w:spacing w:line="304" w:lineRule="auto" w:before="101"/>
        <w:ind w:left="720" w:right="227"/>
      </w:pPr>
      <w:r>
        <w:rPr/>
        <w:pict>
          <v:shape style="position:absolute;margin-left:17.2672pt;margin-top:-102.003281pt;width:35.6pt;height:91.05pt;mso-position-horizontal-relative:page;mso-position-vertical-relative:paragraph;z-index:252154880"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color w:val="231F20"/>
        </w:rPr>
        <w:t>programs in school districts and schools. No additional funding is available for physical education programs.</w:t>
      </w:r>
    </w:p>
    <w:p>
      <w:pPr>
        <w:pStyle w:val="BodyText"/>
        <w:spacing w:line="285" w:lineRule="auto" w:before="176"/>
        <w:ind w:left="720" w:hanging="1"/>
      </w:pPr>
      <w:r>
        <w:rPr>
          <w:rFonts w:ascii="Franklin Gothic Demi"/>
          <w:color w:val="009CD8"/>
          <w:sz w:val="20"/>
        </w:rPr>
        <w:t>Class Size: </w:t>
      </w:r>
      <w:r>
        <w:rPr>
          <w:color w:val="231F20"/>
        </w:rPr>
        <w:t>The state recommends a student-teacher ratio for physical education.</w:t>
      </w:r>
    </w:p>
    <w:p>
      <w:pPr>
        <w:pStyle w:val="BodyText"/>
        <w:spacing w:before="10"/>
        <w:rPr>
          <w:sz w:val="16"/>
        </w:rPr>
      </w:pPr>
    </w:p>
    <w:p>
      <w:pPr>
        <w:spacing w:before="0"/>
        <w:ind w:left="720" w:right="0" w:firstLine="0"/>
        <w:jc w:val="left"/>
        <w:rPr>
          <w:sz w:val="18"/>
        </w:rPr>
      </w:pPr>
      <w:r>
        <w:rPr>
          <w:rFonts w:ascii="Franklin Gothic Demi"/>
          <w:color w:val="009CD8"/>
          <w:sz w:val="20"/>
        </w:rPr>
        <w:t>Grade Point Average (GPA): </w:t>
      </w:r>
      <w:r>
        <w:rPr>
          <w:color w:val="231F20"/>
          <w:sz w:val="18"/>
        </w:rPr>
        <w:t>The state requires physical</w:t>
      </w:r>
    </w:p>
    <w:p>
      <w:pPr>
        <w:pStyle w:val="BodyText"/>
        <w:spacing w:before="45"/>
        <w:ind w:left="720"/>
      </w:pPr>
      <w:r>
        <w:rPr>
          <w:color w:val="231F20"/>
        </w:rPr>
        <w:t>education grades to be included in a student’s GPA.</w:t>
      </w:r>
    </w:p>
    <w:p>
      <w:pPr>
        <w:pStyle w:val="BodyText"/>
        <w:spacing w:before="4"/>
        <w:rPr>
          <w:sz w:val="20"/>
        </w:rPr>
      </w:pPr>
    </w:p>
    <w:p>
      <w:pPr>
        <w:spacing w:line="295" w:lineRule="auto" w:before="1"/>
        <w:ind w:left="719" w:right="4" w:firstLine="0"/>
        <w:jc w:val="left"/>
        <w:rPr>
          <w:sz w:val="18"/>
        </w:rPr>
      </w:pPr>
      <w:r>
        <w:rPr>
          <w:rFonts w:ascii="Franklin Gothic Demi"/>
          <w:color w:val="009CD8"/>
          <w:sz w:val="20"/>
        </w:rPr>
        <w:t>Online Physical Education Courses: </w:t>
      </w:r>
      <w:r>
        <w:rPr>
          <w:color w:val="231F20"/>
          <w:sz w:val="18"/>
        </w:rPr>
        <w:t>The state allows students to earn required physical education credits through online physical education courses.</w:t>
      </w:r>
    </w:p>
    <w:p>
      <w:pPr>
        <w:pStyle w:val="BodyText"/>
        <w:spacing w:before="1"/>
        <w:rPr>
          <w:sz w:val="16"/>
        </w:rPr>
      </w:pPr>
    </w:p>
    <w:p>
      <w:pPr>
        <w:pStyle w:val="BodyText"/>
        <w:spacing w:line="297" w:lineRule="auto"/>
        <w:ind w:left="720" w:right="2" w:hanging="1"/>
        <w:rPr>
          <w:sz w:val="10"/>
        </w:rPr>
      </w:pPr>
      <w:r>
        <w:rPr>
          <w:rFonts w:ascii="Franklin Gothic Demi"/>
          <w:color w:val="009CD8"/>
          <w:sz w:val="20"/>
        </w:rPr>
        <w:t>Student Assessment Requirements: </w:t>
      </w:r>
      <w:r>
        <w:rPr>
          <w:color w:val="231F20"/>
        </w:rPr>
        <w:t>The state has a Student Learning Objectives policy regarding student assessment in physical education. Local education agencies ensure that students master the core standards at all levels.</w:t>
      </w:r>
      <w:r>
        <w:rPr>
          <w:color w:val="231F20"/>
          <w:position w:val="6"/>
          <w:sz w:val="10"/>
        </w:rPr>
        <w:t>327</w:t>
      </w:r>
    </w:p>
    <w:p>
      <w:pPr>
        <w:pStyle w:val="BodyText"/>
        <w:spacing w:before="1"/>
        <w:rPr>
          <w:sz w:val="16"/>
        </w:rPr>
      </w:pPr>
    </w:p>
    <w:p>
      <w:pPr>
        <w:spacing w:before="1"/>
        <w:ind w:left="720" w:right="0" w:firstLine="0"/>
        <w:jc w:val="left"/>
        <w:rPr>
          <w:sz w:val="18"/>
        </w:rPr>
      </w:pPr>
      <w:r>
        <w:rPr>
          <w:rFonts w:ascii="Franklin Gothic Demi"/>
          <w:color w:val="009CD8"/>
          <w:sz w:val="20"/>
        </w:rPr>
        <w:t>Fitness Assessment:</w:t>
      </w:r>
      <w:r>
        <w:rPr>
          <w:rFonts w:ascii="Franklin Gothic Demi"/>
          <w:color w:val="009CD8"/>
          <w:spacing w:val="-38"/>
          <w:sz w:val="20"/>
        </w:rPr>
        <w:t> </w:t>
      </w:r>
      <w:r>
        <w:rPr>
          <w:color w:val="231F20"/>
          <w:sz w:val="18"/>
        </w:rPr>
        <w:t>The state does not require student physical</w:t>
      </w:r>
    </w:p>
    <w:p>
      <w:pPr>
        <w:pStyle w:val="BodyText"/>
        <w:spacing w:before="45"/>
        <w:ind w:left="720"/>
      </w:pPr>
      <w:r>
        <w:rPr>
          <w:color w:val="231F20"/>
        </w:rPr>
        <w:t>fitness assessment.</w:t>
      </w:r>
    </w:p>
    <w:p>
      <w:pPr>
        <w:pStyle w:val="BodyText"/>
        <w:spacing w:before="4"/>
        <w:rPr>
          <w:sz w:val="20"/>
        </w:rPr>
      </w:pPr>
    </w:p>
    <w:p>
      <w:pPr>
        <w:spacing w:before="0"/>
        <w:ind w:left="720" w:right="0" w:firstLine="0"/>
        <w:jc w:val="left"/>
        <w:rPr>
          <w:sz w:val="18"/>
        </w:rPr>
      </w:pPr>
      <w:r>
        <w:rPr>
          <w:rFonts w:ascii="Franklin Gothic Demi"/>
          <w:color w:val="009CD8"/>
          <w:sz w:val="20"/>
        </w:rPr>
        <w:t>Body Mass Index (BMI): </w:t>
      </w:r>
      <w:r>
        <w:rPr>
          <w:color w:val="231F20"/>
          <w:sz w:val="18"/>
        </w:rPr>
        <w:t>The state does not require schools to</w:t>
      </w:r>
    </w:p>
    <w:p>
      <w:pPr>
        <w:pStyle w:val="BodyText"/>
        <w:spacing w:before="45"/>
        <w:ind w:left="719"/>
      </w:pPr>
      <w:r>
        <w:rPr>
          <w:color w:val="231F20"/>
        </w:rPr>
        <w:t>collect student BMI or height and weight.</w:t>
      </w:r>
    </w:p>
    <w:p>
      <w:pPr>
        <w:pStyle w:val="BodyText"/>
        <w:spacing w:before="4"/>
        <w:rPr>
          <w:sz w:val="20"/>
        </w:rPr>
      </w:pPr>
    </w:p>
    <w:p>
      <w:pPr>
        <w:pStyle w:val="BodyText"/>
        <w:spacing w:line="302" w:lineRule="auto"/>
        <w:ind w:left="719" w:right="3"/>
      </w:pPr>
      <w:r>
        <w:rPr>
          <w:rFonts w:ascii="Franklin Gothic Demi"/>
          <w:color w:val="009CD8"/>
          <w:sz w:val="20"/>
        </w:rPr>
        <w:t>Certification/Licensure of Physical Education Teachers: </w:t>
      </w:r>
      <w:r>
        <w:rPr>
          <w:color w:val="231F20"/>
        </w:rPr>
        <w:t>The state requires physical education teachers to be state certified/licensed and endorsed to teach physical education at the elementary,</w:t>
      </w:r>
      <w:r>
        <w:rPr>
          <w:color w:val="231F20"/>
          <w:position w:val="6"/>
          <w:sz w:val="10"/>
        </w:rPr>
        <w:t>328  </w:t>
      </w:r>
      <w:r>
        <w:rPr>
          <w:color w:val="231F20"/>
        </w:rPr>
        <w:t>middle school/junior high, and high school levels, and to teach online physical education courses. It also requires physical</w:t>
      </w:r>
      <w:r>
        <w:rPr>
          <w:color w:val="231F20"/>
          <w:spacing w:val="-6"/>
        </w:rPr>
        <w:t> </w:t>
      </w:r>
      <w:r>
        <w:rPr>
          <w:color w:val="231F20"/>
        </w:rPr>
        <w:t>education</w:t>
      </w:r>
      <w:r>
        <w:rPr>
          <w:color w:val="231F20"/>
          <w:spacing w:val="-5"/>
        </w:rPr>
        <w:t> </w:t>
      </w:r>
      <w:r>
        <w:rPr>
          <w:color w:val="231F20"/>
        </w:rPr>
        <w:t>teachers</w:t>
      </w:r>
      <w:r>
        <w:rPr>
          <w:color w:val="231F20"/>
          <w:spacing w:val="-5"/>
        </w:rPr>
        <w:t> </w:t>
      </w:r>
      <w:r>
        <w:rPr>
          <w:color w:val="231F20"/>
        </w:rPr>
        <w:t>to</w:t>
      </w:r>
      <w:r>
        <w:rPr>
          <w:color w:val="231F20"/>
          <w:spacing w:val="-6"/>
        </w:rPr>
        <w:t> </w:t>
      </w:r>
      <w:r>
        <w:rPr>
          <w:color w:val="231F20"/>
        </w:rPr>
        <w:t>pass</w:t>
      </w:r>
      <w:r>
        <w:rPr>
          <w:color w:val="231F20"/>
          <w:spacing w:val="-5"/>
        </w:rPr>
        <w:t> </w:t>
      </w:r>
      <w:r>
        <w:rPr>
          <w:color w:val="231F20"/>
        </w:rPr>
        <w:t>a</w:t>
      </w:r>
      <w:r>
        <w:rPr>
          <w:color w:val="231F20"/>
          <w:spacing w:val="-5"/>
        </w:rPr>
        <w:t> </w:t>
      </w:r>
      <w:r>
        <w:rPr>
          <w:color w:val="231F20"/>
        </w:rPr>
        <w:t>physical</w:t>
      </w:r>
      <w:r>
        <w:rPr>
          <w:color w:val="231F20"/>
          <w:spacing w:val="-6"/>
        </w:rPr>
        <w:t> </w:t>
      </w:r>
      <w:r>
        <w:rPr>
          <w:color w:val="231F20"/>
        </w:rPr>
        <w:t>education</w:t>
      </w:r>
      <w:r>
        <w:rPr>
          <w:color w:val="231F20"/>
          <w:spacing w:val="-5"/>
        </w:rPr>
        <w:t> </w:t>
      </w:r>
      <w:r>
        <w:rPr>
          <w:color w:val="231F20"/>
        </w:rPr>
        <w:t>certificate/ licensure exam (PRAXIS) before they are endorsed to teach physical education. Elementary classroom teachers (generalists) are allowed to teach required elementary school physical education</w:t>
      </w:r>
      <w:r>
        <w:rPr>
          <w:color w:val="231F20"/>
          <w:spacing w:val="-10"/>
        </w:rPr>
        <w:t> </w:t>
      </w:r>
      <w:r>
        <w:rPr>
          <w:color w:val="231F20"/>
        </w:rPr>
        <w:t>classes.</w:t>
      </w:r>
    </w:p>
    <w:p>
      <w:pPr>
        <w:pStyle w:val="BodyText"/>
        <w:spacing w:line="297" w:lineRule="auto" w:before="100"/>
        <w:ind w:left="389" w:right="1010"/>
      </w:pPr>
      <w:r>
        <w:rPr/>
        <w:br w:type="column"/>
      </w:r>
      <w:r>
        <w:rPr>
          <w:rFonts w:ascii="Franklin Gothic Demi" w:hAnsi="Franklin Gothic Demi"/>
          <w:color w:val="009CD8"/>
          <w:sz w:val="20"/>
        </w:rPr>
        <w:t>Professional Development of Physical Education Teachers: </w:t>
      </w:r>
      <w:r>
        <w:rPr>
          <w:color w:val="231F20"/>
        </w:rPr>
        <w:t>Professional development is required in order to maintain/renew one’s physical education teacher certification or licensure, but this professional development does not have to be on physical education topics. The state provides professional development events or funding specifically for physical education teachers.</w:t>
      </w:r>
    </w:p>
    <w:p>
      <w:pPr>
        <w:spacing w:line="285" w:lineRule="auto" w:before="179"/>
        <w:ind w:left="389" w:right="743" w:firstLine="0"/>
        <w:jc w:val="left"/>
        <w:rPr>
          <w:sz w:val="18"/>
        </w:rPr>
      </w:pPr>
      <w:r>
        <w:rPr>
          <w:rFonts w:ascii="Franklin Gothic Demi"/>
          <w:color w:val="009CD8"/>
          <w:sz w:val="20"/>
        </w:rPr>
        <w:t>Teacher Evaluation: </w:t>
      </w:r>
      <w:r>
        <w:rPr>
          <w:color w:val="231F20"/>
          <w:sz w:val="18"/>
        </w:rPr>
        <w:t>The state has a teacher evaluation system for all teachers.</w:t>
      </w:r>
    </w:p>
    <w:p>
      <w:pPr>
        <w:pStyle w:val="BodyText"/>
        <w:spacing w:before="10"/>
        <w:rPr>
          <w:sz w:val="16"/>
        </w:rPr>
      </w:pPr>
    </w:p>
    <w:p>
      <w:pPr>
        <w:pStyle w:val="Heading5"/>
        <w:spacing w:before="0"/>
        <w:ind w:left="389"/>
        <w:rPr>
          <w:rFonts w:ascii="Franklin Gothic Book"/>
          <w:sz w:val="18"/>
        </w:rPr>
      </w:pPr>
      <w:r>
        <w:rPr>
          <w:color w:val="009CD8"/>
        </w:rPr>
        <w:t>National Board Certification: </w:t>
      </w:r>
      <w:r>
        <w:rPr>
          <w:rFonts w:ascii="Franklin Gothic Book"/>
          <w:color w:val="231F20"/>
          <w:sz w:val="18"/>
        </w:rPr>
        <w:t>N/A</w:t>
      </w:r>
    </w:p>
    <w:p>
      <w:pPr>
        <w:pStyle w:val="BodyText"/>
        <w:spacing w:before="5"/>
        <w:rPr>
          <w:sz w:val="19"/>
        </w:rPr>
      </w:pPr>
    </w:p>
    <w:p>
      <w:pPr>
        <w:pStyle w:val="BodyText"/>
        <w:spacing w:line="302" w:lineRule="auto"/>
        <w:ind w:left="389" w:right="743" w:hanging="1"/>
      </w:pPr>
      <w:r>
        <w:rPr>
          <w:rFonts w:ascii="Franklin Gothic Demi"/>
          <w:color w:val="009CD8"/>
          <w:sz w:val="20"/>
        </w:rPr>
        <w:t>District Physical Education </w:t>
      </w:r>
      <w:r>
        <w:rPr>
          <w:rFonts w:ascii="Franklin Gothic Demi"/>
          <w:color w:val="009CD8"/>
          <w:spacing w:val="2"/>
          <w:sz w:val="20"/>
        </w:rPr>
        <w:t>Coordinator: </w:t>
      </w:r>
      <w:r>
        <w:rPr>
          <w:color w:val="231F20"/>
        </w:rPr>
        <w:t>The state requires each school district to have a licensed physical educator serving   as a physical education coordinator. It has designated staffing  (&lt;1.0 FTE) to oversee implementation, compliance, technical assistance, or monitoring of physical education programs in school districts and</w:t>
      </w:r>
      <w:r>
        <w:rPr>
          <w:color w:val="231F20"/>
          <w:spacing w:val="6"/>
        </w:rPr>
        <w:t> </w:t>
      </w:r>
      <w:r>
        <w:rPr>
          <w:color w:val="231F20"/>
        </w:rPr>
        <w:t>schools.</w:t>
      </w:r>
    </w:p>
    <w:p>
      <w:pPr>
        <w:pStyle w:val="Heading5"/>
        <w:ind w:left="389"/>
      </w:pPr>
      <w:r>
        <w:rPr>
          <w:color w:val="009CD8"/>
        </w:rPr>
        <w:t>Contact Person:</w:t>
      </w:r>
    </w:p>
    <w:p>
      <w:pPr>
        <w:pStyle w:val="BodyText"/>
        <w:spacing w:before="45"/>
        <w:ind w:left="389"/>
      </w:pPr>
      <w:r>
        <w:rPr>
          <w:color w:val="231F20"/>
        </w:rPr>
        <w:t>Linda Mayne</w:t>
      </w:r>
    </w:p>
    <w:p>
      <w:pPr>
        <w:pStyle w:val="BodyText"/>
        <w:spacing w:before="55"/>
        <w:ind w:left="389"/>
      </w:pPr>
      <w:r>
        <w:rPr>
          <w:color w:val="231F20"/>
        </w:rPr>
        <w:t>Driver Education/Health/Physical Education Specialist</w:t>
      </w:r>
    </w:p>
    <w:p>
      <w:pPr>
        <w:pStyle w:val="BodyText"/>
        <w:spacing w:before="56"/>
        <w:ind w:left="389"/>
      </w:pPr>
      <w:r>
        <w:rPr>
          <w:color w:val="231F20"/>
        </w:rPr>
        <w:t>Utah State Office of Education</w:t>
      </w:r>
    </w:p>
    <w:p>
      <w:pPr>
        <w:pStyle w:val="BodyText"/>
        <w:spacing w:before="56"/>
        <w:ind w:left="389"/>
      </w:pPr>
      <w:r>
        <w:rPr>
          <w:color w:val="231F20"/>
        </w:rPr>
        <w:t>801-538-7734</w:t>
      </w:r>
    </w:p>
    <w:p>
      <w:pPr>
        <w:spacing w:after="0"/>
        <w:sectPr>
          <w:type w:val="continuous"/>
          <w:pgSz w:w="12240" w:h="15840"/>
          <w:pgMar w:top="700" w:bottom="280" w:left="0" w:right="0"/>
          <w:cols w:num="2" w:equalWidth="0">
            <w:col w:w="5902" w:space="40"/>
            <w:col w:w="629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9"/>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pStyle w:val="BodyText"/>
        <w:spacing w:before="1"/>
        <w:rPr>
          <w:sz w:val="6"/>
        </w:rPr>
      </w:pPr>
    </w:p>
    <w:p>
      <w:pPr>
        <w:spacing w:after="0"/>
        <w:rPr>
          <w:sz w:val="6"/>
        </w:rPr>
        <w:sectPr>
          <w:type w:val="continuous"/>
          <w:pgSz w:w="12240" w:h="15840"/>
          <w:pgMar w:top="700" w:bottom="280" w:left="0" w:right="0"/>
        </w:sectPr>
      </w:pPr>
    </w:p>
    <w:p>
      <w:pPr>
        <w:spacing w:before="62"/>
        <w:ind w:left="720" w:right="0" w:firstLine="0"/>
        <w:jc w:val="left"/>
        <w:rPr>
          <w:sz w:val="14"/>
        </w:rPr>
      </w:pPr>
      <w:r>
        <w:rPr/>
        <w:pict>
          <v:group style="position:absolute;margin-left:0pt;margin-top:0pt;width:612pt;height:89.55pt;mso-position-horizontal-relative:page;mso-position-vertical-relative:page;z-index:252153856"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10544;top:1374;width:720;height:312" type="#_x0000_t202" filled="false" stroked="false">
              <v:textbox inset="0,0,0,0">
                <w:txbxContent>
                  <w:p>
                    <w:pPr>
                      <w:spacing w:line="309" w:lineRule="exact" w:before="3"/>
                      <w:ind w:left="0" w:right="0" w:firstLine="0"/>
                      <w:jc w:val="left"/>
                      <w:rPr>
                        <w:rFonts w:ascii="Calibri"/>
                        <w:sz w:val="26"/>
                      </w:rPr>
                    </w:pPr>
                    <w:r>
                      <w:rPr>
                        <w:rFonts w:ascii="Calibri"/>
                        <w:color w:val="009CD8"/>
                        <w:spacing w:val="-5"/>
                        <w:w w:val="120"/>
                        <w:sz w:val="26"/>
                      </w:rPr>
                      <w:t>UTAH</w:t>
                    </w:r>
                  </w:p>
                </w:txbxContent>
              </v:textbox>
              <w10:wrap type="none"/>
            </v:shape>
            <w10:wrap type="none"/>
          </v:group>
        </w:pict>
      </w:r>
      <w:r>
        <w:rPr>
          <w:color w:val="58595B"/>
          <w:sz w:val="14"/>
        </w:rPr>
        <w:t>322  Utah Admin. Code </w:t>
      </w:r>
      <w:r>
        <w:rPr>
          <w:color w:val="58595B"/>
          <w:spacing w:val="-4"/>
          <w:sz w:val="14"/>
        </w:rPr>
        <w:t>r. </w:t>
      </w:r>
      <w:r>
        <w:rPr>
          <w:color w:val="58595B"/>
          <w:sz w:val="14"/>
        </w:rPr>
        <w:t>277-700-(1-7)</w:t>
      </w:r>
      <w:r>
        <w:rPr>
          <w:color w:val="58595B"/>
          <w:spacing w:val="-15"/>
          <w:sz w:val="14"/>
        </w:rPr>
        <w:t> </w:t>
      </w:r>
      <w:r>
        <w:rPr>
          <w:color w:val="58595B"/>
          <w:sz w:val="14"/>
        </w:rPr>
        <w:t>(2015).</w:t>
      </w:r>
    </w:p>
    <w:p>
      <w:pPr>
        <w:spacing w:before="10"/>
        <w:ind w:left="720" w:right="0" w:firstLine="0"/>
        <w:jc w:val="left"/>
        <w:rPr>
          <w:sz w:val="14"/>
        </w:rPr>
      </w:pPr>
      <w:r>
        <w:rPr>
          <w:color w:val="58595B"/>
          <w:sz w:val="14"/>
        </w:rPr>
        <w:t>323  Utah Admin. Code </w:t>
      </w:r>
      <w:r>
        <w:rPr>
          <w:color w:val="58595B"/>
          <w:spacing w:val="-4"/>
          <w:sz w:val="14"/>
        </w:rPr>
        <w:t>r. </w:t>
      </w:r>
      <w:r>
        <w:rPr>
          <w:color w:val="58595B"/>
          <w:sz w:val="14"/>
        </w:rPr>
        <w:t>277-700-(1-7)</w:t>
      </w:r>
      <w:r>
        <w:rPr>
          <w:color w:val="58595B"/>
          <w:spacing w:val="-15"/>
          <w:sz w:val="14"/>
        </w:rPr>
        <w:t> </w:t>
      </w:r>
      <w:r>
        <w:rPr>
          <w:color w:val="58595B"/>
          <w:sz w:val="14"/>
        </w:rPr>
        <w:t>(2015).</w:t>
      </w:r>
    </w:p>
    <w:p>
      <w:pPr>
        <w:spacing w:line="254" w:lineRule="auto" w:before="9"/>
        <w:ind w:left="720" w:right="45" w:firstLine="0"/>
        <w:jc w:val="left"/>
        <w:rPr>
          <w:sz w:val="14"/>
        </w:rPr>
      </w:pPr>
      <w:r>
        <w:rPr>
          <w:color w:val="58595B"/>
          <w:sz w:val="14"/>
        </w:rPr>
        <w:t>324 Utah Admin. Code r. 277-700-6 (2015). 325 Utah Code Ann. § 53A-1-402.8 (2015).</w:t>
      </w:r>
    </w:p>
    <w:p>
      <w:pPr>
        <w:spacing w:before="62"/>
        <w:ind w:left="720" w:right="0" w:firstLine="0"/>
        <w:jc w:val="left"/>
        <w:rPr>
          <w:sz w:val="14"/>
        </w:rPr>
      </w:pPr>
      <w:r>
        <w:rPr/>
        <w:br w:type="column"/>
      </w:r>
      <w:r>
        <w:rPr>
          <w:color w:val="58595B"/>
          <w:sz w:val="14"/>
        </w:rPr>
        <w:t>326 Utah Admin. Code r. 277-700-1 (2015).</w:t>
      </w:r>
    </w:p>
    <w:p>
      <w:pPr>
        <w:spacing w:before="10"/>
        <w:ind w:left="720" w:right="0" w:firstLine="0"/>
        <w:jc w:val="left"/>
        <w:rPr>
          <w:sz w:val="14"/>
        </w:rPr>
      </w:pPr>
      <w:r>
        <w:rPr>
          <w:color w:val="58595B"/>
          <w:sz w:val="14"/>
        </w:rPr>
        <w:t>327 Utah Admin. Code r. 277-700-1 (2015); Utah Admin. Code r. 277-700-7 (2015).</w:t>
      </w:r>
    </w:p>
    <w:p>
      <w:pPr>
        <w:spacing w:before="9"/>
        <w:ind w:left="720" w:right="0" w:firstLine="0"/>
        <w:jc w:val="left"/>
        <w:rPr>
          <w:sz w:val="14"/>
        </w:rPr>
      </w:pPr>
      <w:r>
        <w:rPr>
          <w:color w:val="58595B"/>
          <w:sz w:val="14"/>
        </w:rPr>
        <w:t>328 Utah Admin. Code r. 277-520-4 (2015).</w:t>
      </w:r>
    </w:p>
    <w:p>
      <w:pPr>
        <w:spacing w:after="0"/>
        <w:jc w:val="left"/>
        <w:rPr>
          <w:sz w:val="14"/>
        </w:rPr>
        <w:sectPr>
          <w:type w:val="continuous"/>
          <w:pgSz w:w="12240" w:h="15840"/>
          <w:pgMar w:top="700" w:bottom="280" w:left="0" w:right="0"/>
          <w:cols w:num="2" w:equalWidth="0">
            <w:col w:w="3606" w:space="2005"/>
            <w:col w:w="6629"/>
          </w:cols>
        </w:sectPr>
      </w:pPr>
    </w:p>
    <w:p>
      <w:pPr>
        <w:pStyle w:val="BodyText"/>
        <w:rPr>
          <w:sz w:val="20"/>
        </w:rPr>
      </w:pPr>
    </w:p>
    <w:p>
      <w:pPr>
        <w:pStyle w:val="BodyText"/>
        <w:rPr>
          <w:sz w:val="20"/>
        </w:rPr>
      </w:pPr>
    </w:p>
    <w:p>
      <w:pPr>
        <w:pStyle w:val="BodyText"/>
        <w:spacing w:before="5"/>
      </w:pPr>
    </w:p>
    <w:p>
      <w:pPr>
        <w:spacing w:after="0"/>
        <w:sectPr>
          <w:footerReference w:type="default" r:id="rId250"/>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2158976"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155.648697pt;margin-top:-15.201509pt;width:134.4pt;height:55.3pt;mso-position-horizontal-relative:page;mso-position-vertical-relative:paragraph;z-index:252157952" coordorigin="3113,-304" coordsize="2688,1106">
            <v:shape style="position:absolute;left:3112;top:-305;width:2688;height:1106" type="#_x0000_t75" stroked="false">
              <v:imagedata r:id="rId251" o:title=""/>
            </v:shape>
            <v:shape style="position:absolute;left:3112;top:-305;width:2688;height:1106" type="#_x0000_t202" filled="false" stroked="false">
              <v:textbox inset="0,0,0,0">
                <w:txbxContent>
                  <w:p>
                    <w:pPr>
                      <w:spacing w:before="409"/>
                      <w:ind w:left="-454" w:right="0" w:firstLine="0"/>
                      <w:jc w:val="left"/>
                      <w:rPr>
                        <w:rFonts w:ascii="Calibri"/>
                        <w:sz w:val="44"/>
                      </w:rPr>
                    </w:pPr>
                    <w:r>
                      <w:rPr>
                        <w:rFonts w:ascii="Calibri"/>
                        <w:color w:val="FFFFFF"/>
                        <w:w w:val="115"/>
                        <w:sz w:val="44"/>
                        <w:shd w:fill="009CD8" w:color="auto" w:val="clear"/>
                      </w:rPr>
                      <w:t>A</w:t>
                    </w:r>
                    <w:r>
                      <w:rPr>
                        <w:rFonts w:ascii="Calibri"/>
                        <w:color w:val="FFFFFF"/>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15"/>
          <w:shd w:fill="009CD8" w:color="auto" w:val="clear"/>
        </w:rPr>
        <w:t>VIRGINI</w:t>
      </w:r>
    </w:p>
    <w:p>
      <w:pPr>
        <w:pStyle w:val="BodyText"/>
        <w:spacing w:before="5"/>
        <w:rPr>
          <w:rFonts w:ascii="Calibri"/>
          <w:sz w:val="24"/>
        </w:rPr>
      </w:pPr>
    </w:p>
    <w:p>
      <w:pPr>
        <w:spacing w:after="0"/>
        <w:rPr>
          <w:rFonts w:ascii="Calibri"/>
          <w:sz w:val="24"/>
        </w:rPr>
        <w:sectPr>
          <w:type w:val="continuous"/>
          <w:pgSz w:w="12240" w:h="15840"/>
          <w:pgMar w:top="700" w:bottom="280" w:left="0" w:right="0"/>
        </w:sectPr>
      </w:pPr>
    </w:p>
    <w:p>
      <w:pPr>
        <w:spacing w:line="285" w:lineRule="auto" w:before="97"/>
        <w:ind w:left="760" w:right="31" w:firstLine="0"/>
        <w:jc w:val="left"/>
        <w:rPr>
          <w:sz w:val="10"/>
        </w:rPr>
      </w:pPr>
      <w:r>
        <w:rPr/>
        <w:pict>
          <v:group style="position:absolute;margin-left:0pt;margin-top:0pt;width:612pt;height:89.55pt;mso-position-horizontal-relative:page;mso-position-vertical-relative:page;z-index:-270803968"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color w:val="009CD8"/>
          <w:sz w:val="20"/>
        </w:rPr>
        <w:t>Amount of Required Physical Education: </w:t>
      </w:r>
      <w:r>
        <w:rPr>
          <w:color w:val="231F20"/>
          <w:sz w:val="18"/>
        </w:rPr>
        <w:t>The state requires students to take physical education in grades K-7 and 9-10,</w:t>
      </w:r>
      <w:r>
        <w:rPr>
          <w:color w:val="231F20"/>
          <w:position w:val="6"/>
          <w:sz w:val="10"/>
        </w:rPr>
        <w:t>329</w:t>
      </w:r>
    </w:p>
    <w:p>
      <w:pPr>
        <w:pStyle w:val="BodyText"/>
        <w:spacing w:line="304" w:lineRule="auto" w:before="17"/>
        <w:ind w:left="759"/>
      </w:pPr>
      <w:r>
        <w:rPr>
          <w:color w:val="231F20"/>
        </w:rPr>
        <w:t>but does not have a requirement for the number of minutes. High school students must earn physical education credit for graduation. The state enforces the physical education requirements using a reporting process.</w:t>
      </w:r>
    </w:p>
    <w:p>
      <w:pPr>
        <w:spacing w:line="297" w:lineRule="auto" w:before="178"/>
        <w:ind w:left="760" w:right="31"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2"/>
        <w:rPr>
          <w:sz w:val="16"/>
        </w:rPr>
      </w:pPr>
    </w:p>
    <w:p>
      <w:pPr>
        <w:spacing w:line="295" w:lineRule="auto" w:before="0"/>
        <w:ind w:left="759" w:right="271" w:firstLine="0"/>
        <w:jc w:val="both"/>
        <w:rPr>
          <w:sz w:val="10"/>
        </w:rPr>
      </w:pPr>
      <w:r>
        <w:rPr>
          <w:rFonts w:ascii="Franklin Gothic Demi"/>
          <w:color w:val="009CD8"/>
          <w:sz w:val="20"/>
        </w:rPr>
        <w:t>High School Graduation Requirements: </w:t>
      </w:r>
      <w:r>
        <w:rPr>
          <w:color w:val="231F20"/>
          <w:sz w:val="18"/>
        </w:rPr>
        <w:t>The state </w:t>
      </w:r>
      <w:r>
        <w:rPr>
          <w:color w:val="231F20"/>
          <w:spacing w:val="-3"/>
          <w:sz w:val="18"/>
        </w:rPr>
        <w:t>requires </w:t>
      </w:r>
      <w:r>
        <w:rPr>
          <w:color w:val="231F20"/>
          <w:sz w:val="18"/>
        </w:rPr>
        <w:t>students to earn 2.0 credits in health and physical education for graduation.</w:t>
      </w:r>
      <w:r>
        <w:rPr>
          <w:color w:val="231F20"/>
          <w:position w:val="6"/>
          <w:sz w:val="10"/>
        </w:rPr>
        <w:t>330</w:t>
      </w:r>
    </w:p>
    <w:p>
      <w:pPr>
        <w:pStyle w:val="BodyText"/>
        <w:spacing w:before="1"/>
        <w:rPr>
          <w:sz w:val="16"/>
        </w:rPr>
      </w:pPr>
    </w:p>
    <w:p>
      <w:pPr>
        <w:pStyle w:val="BodyText"/>
        <w:spacing w:line="295" w:lineRule="auto"/>
        <w:ind w:left="760" w:right="110" w:hanging="1"/>
      </w:pPr>
      <w:r>
        <w:rPr>
          <w:rFonts w:ascii="Franklin Gothic Demi"/>
          <w:color w:val="009CD8"/>
          <w:sz w:val="20"/>
        </w:rPr>
        <w:t>Substitutions: </w:t>
      </w:r>
      <w:r>
        <w:rPr>
          <w:color w:val="231F20"/>
        </w:rPr>
        <w:t>The state does not permit school districts or schools to allow students to substitute other activities for required physical education participation or credit.</w:t>
      </w:r>
    </w:p>
    <w:p>
      <w:pPr>
        <w:pStyle w:val="BodyText"/>
        <w:spacing w:before="2"/>
        <w:rPr>
          <w:sz w:val="16"/>
        </w:rPr>
      </w:pPr>
    </w:p>
    <w:p>
      <w:pPr>
        <w:pStyle w:val="BodyText"/>
        <w:spacing w:line="297" w:lineRule="auto"/>
        <w:ind w:left="759" w:right="110"/>
      </w:pPr>
      <w:r>
        <w:rPr>
          <w:rFonts w:ascii="Franklin Gothic Demi"/>
          <w:color w:val="009CD8"/>
          <w:sz w:val="20"/>
        </w:rPr>
        <w:t>Exemptions/Waivers: </w:t>
      </w:r>
      <w:r>
        <w:rPr>
          <w:color w:val="231F20"/>
        </w:rPr>
        <w:t>The state does not permit schools or school districts to apply for a waiver from state physical</w:t>
      </w:r>
      <w:r>
        <w:rPr>
          <w:color w:val="231F20"/>
          <w:spacing w:val="-33"/>
        </w:rPr>
        <w:t> </w:t>
      </w:r>
      <w:r>
        <w:rPr>
          <w:color w:val="231F20"/>
        </w:rPr>
        <w:t>education requirements. The state does not permit students to apply for an exemption from required physical education class time or</w:t>
      </w:r>
      <w:r>
        <w:rPr>
          <w:color w:val="231F20"/>
          <w:spacing w:val="-24"/>
        </w:rPr>
        <w:t> </w:t>
      </w:r>
      <w:r>
        <w:rPr>
          <w:color w:val="231F20"/>
        </w:rPr>
        <w:t>credit.</w:t>
      </w:r>
    </w:p>
    <w:p>
      <w:pPr>
        <w:pStyle w:val="BodyText"/>
        <w:spacing w:before="1"/>
        <w:rPr>
          <w:sz w:val="16"/>
        </w:rPr>
      </w:pPr>
    </w:p>
    <w:p>
      <w:pPr>
        <w:pStyle w:val="BodyText"/>
        <w:spacing w:line="302" w:lineRule="auto" w:before="1"/>
        <w:ind w:left="759" w:right="45"/>
      </w:pPr>
      <w:r>
        <w:rPr>
          <w:rFonts w:ascii="Franklin Gothic Demi"/>
          <w:color w:val="009CD8"/>
          <w:sz w:val="20"/>
        </w:rPr>
        <w:t>Physical Activity: </w:t>
      </w:r>
      <w:r>
        <w:rPr>
          <w:color w:val="231F20"/>
        </w:rPr>
        <w:t>The state requires elementary schools to provide daily recess.</w:t>
      </w:r>
      <w:r>
        <w:rPr>
          <w:color w:val="231F20"/>
          <w:position w:val="6"/>
          <w:sz w:val="10"/>
        </w:rPr>
        <w:t>331 </w:t>
      </w:r>
      <w:r>
        <w:rPr>
          <w:color w:val="231F20"/>
        </w:rPr>
        <w:t>It has a goal of at least 150 minutes per week of physical activity for elementary and middle school/junior high school students. The state does not require a minimum</w:t>
      </w:r>
      <w:r>
        <w:rPr>
          <w:color w:val="231F20"/>
          <w:spacing w:val="-18"/>
        </w:rPr>
        <w:t> </w:t>
      </w:r>
      <w:r>
        <w:rPr>
          <w:color w:val="231F20"/>
        </w:rPr>
        <w:t>weekly amount of physical activity for high school students. Classroom physical activity breaks are not required. The state does not prohibit the use of withholding physical activity, including</w:t>
      </w:r>
      <w:r>
        <w:rPr>
          <w:color w:val="231F20"/>
          <w:spacing w:val="-27"/>
        </w:rPr>
        <w:t> </w:t>
      </w:r>
      <w:r>
        <w:rPr>
          <w:color w:val="231F20"/>
        </w:rPr>
        <w:t>recess,</w:t>
      </w:r>
    </w:p>
    <w:p>
      <w:pPr>
        <w:pStyle w:val="BodyText"/>
        <w:spacing w:line="304" w:lineRule="auto"/>
        <w:ind w:left="759" w:right="235"/>
      </w:pPr>
      <w:r>
        <w:rPr>
          <w:color w:val="231F20"/>
        </w:rPr>
        <w:t>as punishment for disciplinary reasons, nor does it prohibit using physical activity as punishment for inappropriate behavior.</w:t>
      </w:r>
    </w:p>
    <w:p>
      <w:pPr>
        <w:pStyle w:val="BodyText"/>
        <w:spacing w:line="297" w:lineRule="auto" w:before="176"/>
        <w:ind w:left="759" w:right="110"/>
      </w:pPr>
      <w:r>
        <w:rPr>
          <w:rFonts w:ascii="Franklin Gothic Demi"/>
          <w:color w:val="009CD8"/>
          <w:sz w:val="20"/>
        </w:rPr>
        <w:t>Local School Wellness Policy: </w:t>
      </w:r>
      <w:r>
        <w:rPr>
          <w:color w:val="231F20"/>
        </w:rPr>
        <w:t>The state does not require schools or school districts to provide their local school wellness policy to the state education agency, but it does require them to post the policy online for the public.</w:t>
      </w:r>
    </w:p>
    <w:p>
      <w:pPr>
        <w:pStyle w:val="BodyText"/>
        <w:spacing w:before="2"/>
        <w:rPr>
          <w:sz w:val="16"/>
        </w:rPr>
      </w:pPr>
    </w:p>
    <w:p>
      <w:pPr>
        <w:pStyle w:val="BodyText"/>
        <w:spacing w:line="295" w:lineRule="auto"/>
        <w:ind w:left="759"/>
      </w:pPr>
      <w:r>
        <w:rPr>
          <w:rFonts w:ascii="Franklin Gothic Demi"/>
          <w:color w:val="009CD8"/>
          <w:sz w:val="20"/>
        </w:rPr>
        <w:t>State Standards: </w:t>
      </w:r>
      <w:r>
        <w:rPr>
          <w:color w:val="231F20"/>
        </w:rPr>
        <w:t>The state has adopted standards for physical education, with which all school districts are required to comply.</w:t>
      </w:r>
      <w:r>
        <w:rPr>
          <w:color w:val="231F20"/>
          <w:spacing w:val="-29"/>
        </w:rPr>
        <w:t> </w:t>
      </w:r>
      <w:hyperlink r:id="rId252">
        <w:r>
          <w:rPr>
            <w:color w:val="25408F"/>
            <w:u w:val="single" w:color="25408F"/>
          </w:rPr>
          <w:t>The</w:t>
        </w:r>
      </w:hyperlink>
      <w:r>
        <w:rPr>
          <w:color w:val="25408F"/>
        </w:rPr>
        <w:t> </w:t>
      </w:r>
      <w:hyperlink r:id="rId252">
        <w:r>
          <w:rPr>
            <w:color w:val="25408F"/>
            <w:u w:val="single" w:color="25408F"/>
          </w:rPr>
          <w:t>Standards of Learning</w:t>
        </w:r>
        <w:r>
          <w:rPr>
            <w:color w:val="25408F"/>
          </w:rPr>
          <w:t> </w:t>
        </w:r>
      </w:hyperlink>
      <w:r>
        <w:rPr>
          <w:color w:val="231F20"/>
        </w:rPr>
        <w:t>were last revised in</w:t>
      </w:r>
      <w:r>
        <w:rPr>
          <w:color w:val="231F20"/>
          <w:spacing w:val="-7"/>
        </w:rPr>
        <w:t> </w:t>
      </w:r>
      <w:r>
        <w:rPr>
          <w:color w:val="231F20"/>
          <w:spacing w:val="-3"/>
        </w:rPr>
        <w:t>2015.</w:t>
      </w:r>
    </w:p>
    <w:p>
      <w:pPr>
        <w:pStyle w:val="Heading5"/>
        <w:spacing w:before="97"/>
        <w:ind w:left="577"/>
      </w:pPr>
      <w:r>
        <w:rPr/>
        <w:br w:type="column"/>
      </w:r>
      <w:r>
        <w:rPr>
          <w:color w:val="58595B"/>
        </w:rPr>
        <w:t>Areas addressed in the standards include:</w:t>
      </w:r>
    </w:p>
    <w:p>
      <w:pPr>
        <w:spacing w:line="285" w:lineRule="auto" w:before="110"/>
        <w:ind w:left="578" w:right="723"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2"/>
        <w:ind w:left="578" w:right="723"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2"/>
        <w:ind w:left="577"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4"/>
        <w:ind w:left="578"/>
      </w:pPr>
      <w:r>
        <w:rPr>
          <w:color w:val="231F20"/>
        </w:rPr>
        <w:t>maintain a health-enhancing level of physical activity and fitness</w:t>
      </w:r>
    </w:p>
    <w:p>
      <w:pPr>
        <w:pStyle w:val="BodyText"/>
        <w:spacing w:before="7"/>
      </w:pPr>
    </w:p>
    <w:p>
      <w:pPr>
        <w:spacing w:line="285" w:lineRule="auto" w:before="0"/>
        <w:ind w:left="578" w:right="723"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2"/>
        <w:ind w:left="578" w:right="723"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0"/>
        <w:rPr>
          <w:sz w:val="16"/>
        </w:rPr>
      </w:pPr>
    </w:p>
    <w:p>
      <w:pPr>
        <w:pStyle w:val="BodyText"/>
        <w:spacing w:line="300" w:lineRule="auto"/>
        <w:ind w:left="397" w:right="659"/>
      </w:pPr>
      <w:r>
        <w:rPr>
          <w:rFonts w:ascii="Franklin Gothic Demi"/>
          <w:color w:val="009CD8"/>
          <w:sz w:val="20"/>
        </w:rPr>
        <w:t>State Curriculum: </w:t>
      </w:r>
      <w:r>
        <w:rPr>
          <w:color w:val="231F20"/>
        </w:rPr>
        <w:t>The state requires school districts and schools to use a curriculum aligned with the state physical education standards and approved by the local school board.</w:t>
      </w:r>
      <w:r>
        <w:rPr>
          <w:color w:val="231F20"/>
          <w:position w:val="6"/>
          <w:sz w:val="10"/>
        </w:rPr>
        <w:t>332 </w:t>
      </w:r>
      <w:r>
        <w:rPr>
          <w:color w:val="231F20"/>
        </w:rPr>
        <w:t>Curriculum must be reviewed and/or revised every 7 years. In the past year</w:t>
      </w:r>
    </w:p>
    <w:p>
      <w:pPr>
        <w:pStyle w:val="BodyText"/>
        <w:spacing w:line="304" w:lineRule="auto"/>
        <w:ind w:left="398" w:right="659"/>
      </w:pPr>
      <w:r>
        <w:rPr>
          <w:color w:val="231F20"/>
        </w:rPr>
        <w:t>the state has distributed goals and objectives of physical education programs to schools and school districts. It has promoted use of the Physical Education Curriculum Analysis Tool (PECAT) to schools or school districts by through existing state communications networks, professional development sessions sponsored by the Centers for Disease Control and Prevention (CDC), and presentation(s) at state conferences or meetings.</w:t>
      </w:r>
    </w:p>
    <w:p>
      <w:pPr>
        <w:pStyle w:val="BodyText"/>
        <w:spacing w:before="10"/>
        <w:rPr>
          <w:sz w:val="15"/>
        </w:rPr>
      </w:pPr>
    </w:p>
    <w:p>
      <w:pPr>
        <w:spacing w:line="297" w:lineRule="auto" w:before="0"/>
        <w:ind w:left="397" w:right="926" w:firstLine="0"/>
        <w:jc w:val="left"/>
        <w:rPr>
          <w:sz w:val="18"/>
        </w:rPr>
      </w:pPr>
      <w:r>
        <w:rPr>
          <w:rFonts w:ascii="Franklin Gothic Demi" w:hAnsi="Franklin Gothic Demi"/>
          <w:color w:val="009CD8"/>
          <w:sz w:val="20"/>
        </w:rPr>
        <w:t>State Funding for Physical Education Programs: </w:t>
      </w:r>
      <w:r>
        <w:rPr>
          <w:color w:val="231F20"/>
          <w:sz w:val="18"/>
        </w:rPr>
        <w:t>General education funding is available for the state’s physical education programs in school districts and schools. No additional funding is available for physical education programs.</w:t>
      </w:r>
    </w:p>
    <w:p>
      <w:pPr>
        <w:pStyle w:val="BodyText"/>
        <w:spacing w:before="2"/>
        <w:rPr>
          <w:sz w:val="16"/>
        </w:rPr>
      </w:pPr>
    </w:p>
    <w:p>
      <w:pPr>
        <w:pStyle w:val="BodyText"/>
        <w:spacing w:line="300" w:lineRule="auto"/>
        <w:ind w:left="398" w:right="723" w:hanging="1"/>
        <w:rPr>
          <w:sz w:val="10"/>
        </w:rPr>
      </w:pPr>
      <w:r>
        <w:rPr>
          <w:rFonts w:ascii="Franklin Gothic Demi" w:hAnsi="Franklin Gothic Demi"/>
          <w:color w:val="009CD8"/>
          <w:sz w:val="20"/>
        </w:rPr>
        <w:t>Class Size: </w:t>
      </w:r>
      <w:r>
        <w:rPr>
          <w:color w:val="231F20"/>
        </w:rPr>
        <w:t>The state’s required student-teacher ratio for academic classes is applicable to physical education. Local school boards must employ five FTE positions per 1,000 K-5 students to serve as elementary resource teachers in art, music, and physical education.</w:t>
      </w:r>
      <w:r>
        <w:rPr>
          <w:color w:val="231F20"/>
          <w:position w:val="6"/>
          <w:sz w:val="10"/>
        </w:rPr>
        <w:t>333</w:t>
      </w:r>
    </w:p>
    <w:p>
      <w:pPr>
        <w:pStyle w:val="BodyText"/>
        <w:spacing w:before="10"/>
        <w:rPr>
          <w:sz w:val="15"/>
        </w:rPr>
      </w:pPr>
    </w:p>
    <w:p>
      <w:pPr>
        <w:spacing w:before="0"/>
        <w:ind w:left="397" w:right="0" w:firstLine="0"/>
        <w:jc w:val="left"/>
        <w:rPr>
          <w:sz w:val="18"/>
        </w:rPr>
      </w:pPr>
      <w:r>
        <w:rPr>
          <w:rFonts w:ascii="Franklin Gothic Demi"/>
          <w:color w:val="009CD8"/>
          <w:sz w:val="20"/>
        </w:rPr>
        <w:t>Grade Point Average (GPA): </w:t>
      </w:r>
      <w:r>
        <w:rPr>
          <w:color w:val="231F20"/>
          <w:sz w:val="18"/>
        </w:rPr>
        <w:t>The state requires physical</w:t>
      </w:r>
    </w:p>
    <w:p>
      <w:pPr>
        <w:pStyle w:val="BodyText"/>
        <w:spacing w:before="45"/>
        <w:ind w:left="398"/>
      </w:pPr>
      <w:r>
        <w:rPr>
          <w:color w:val="231F20"/>
        </w:rPr>
        <w:t>education grades to be included in a student’s GPA.</w:t>
      </w:r>
    </w:p>
    <w:p>
      <w:pPr>
        <w:spacing w:after="0"/>
        <w:sectPr>
          <w:type w:val="continuous"/>
          <w:pgSz w:w="12240" w:h="15840"/>
          <w:pgMar w:top="700" w:bottom="280" w:left="0" w:right="0"/>
          <w:cols w:num="2" w:equalWidth="0">
            <w:col w:w="5919" w:space="40"/>
            <w:col w:w="628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spacing w:after="0"/>
        <w:sectPr>
          <w:footerReference w:type="default" r:id="rId253"/>
          <w:pgSz w:w="12240" w:h="15840"/>
          <w:pgMar w:footer="570" w:header="0" w:top="0" w:bottom="760" w:left="0" w:right="0"/>
        </w:sectPr>
      </w:pPr>
    </w:p>
    <w:p>
      <w:pPr>
        <w:spacing w:line="295" w:lineRule="auto" w:before="97"/>
        <w:ind w:left="719" w:right="-1" w:firstLine="0"/>
        <w:jc w:val="left"/>
        <w:rPr>
          <w:sz w:val="18"/>
        </w:rPr>
      </w:pPr>
      <w:r>
        <w:rPr/>
        <w:pict>
          <v:shape style="position:absolute;margin-left:17.2672pt;margin-top:-102.150002pt;width:35.6pt;height:91.05pt;mso-position-horizontal-relative:page;mso-position-vertical-relative:paragraph;z-index:252164096"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rFonts w:ascii="Franklin Gothic Demi"/>
          <w:color w:val="009CD8"/>
          <w:sz w:val="20"/>
        </w:rPr>
        <w:t>Online Physical Education Courses:</w:t>
      </w:r>
      <w:r>
        <w:rPr>
          <w:rFonts w:ascii="Franklin Gothic Demi"/>
          <w:color w:val="009CD8"/>
          <w:spacing w:val="-39"/>
          <w:sz w:val="20"/>
        </w:rPr>
        <w:t> </w:t>
      </w:r>
      <w:r>
        <w:rPr>
          <w:color w:val="231F20"/>
          <w:sz w:val="18"/>
        </w:rPr>
        <w:t>The state allows students to earn required physical education credits through online physical education courses.</w:t>
      </w:r>
    </w:p>
    <w:p>
      <w:pPr>
        <w:pStyle w:val="BodyText"/>
        <w:spacing w:before="1"/>
        <w:rPr>
          <w:sz w:val="16"/>
        </w:rPr>
      </w:pPr>
    </w:p>
    <w:p>
      <w:pPr>
        <w:spacing w:line="295" w:lineRule="auto" w:before="0"/>
        <w:ind w:left="720" w:right="-11" w:hanging="1"/>
        <w:jc w:val="left"/>
        <w:rPr>
          <w:sz w:val="18"/>
        </w:rPr>
      </w:pPr>
      <w:r>
        <w:rPr>
          <w:rFonts w:ascii="Franklin Gothic Demi"/>
          <w:color w:val="009CD8"/>
          <w:sz w:val="20"/>
        </w:rPr>
        <w:t>Student Assessment Requirements: </w:t>
      </w:r>
      <w:r>
        <w:rPr>
          <w:color w:val="231F20"/>
          <w:sz w:val="18"/>
        </w:rPr>
        <w:t>The state does not require student assessment related to state physical education standards.</w:t>
      </w:r>
    </w:p>
    <w:p>
      <w:pPr>
        <w:pStyle w:val="BodyText"/>
        <w:spacing w:before="1"/>
        <w:rPr>
          <w:sz w:val="16"/>
        </w:rPr>
      </w:pPr>
    </w:p>
    <w:p>
      <w:pPr>
        <w:pStyle w:val="BodyText"/>
        <w:spacing w:line="297" w:lineRule="auto"/>
        <w:ind w:left="720" w:right="-19" w:hanging="1"/>
      </w:pPr>
      <w:r>
        <w:rPr>
          <w:rFonts w:ascii="Franklin Gothic Demi" w:hAnsi="Franklin Gothic Demi"/>
          <w:color w:val="009CD8"/>
          <w:sz w:val="20"/>
        </w:rPr>
        <w:t>Fitness Assessment: </w:t>
      </w:r>
      <w:r>
        <w:rPr>
          <w:color w:val="231F20"/>
        </w:rPr>
        <w:t>The state requires student physical fitness assessment in grades 4-10 using the FITNESSGRAM®. Results are shared at the school level (e.g. to students, parents, principal) and with the state department of education.</w:t>
      </w:r>
    </w:p>
    <w:p>
      <w:pPr>
        <w:pStyle w:val="BodyText"/>
        <w:spacing w:before="2"/>
        <w:rPr>
          <w:sz w:val="16"/>
        </w:rPr>
      </w:pPr>
    </w:p>
    <w:p>
      <w:pPr>
        <w:pStyle w:val="Heading5"/>
        <w:spacing w:before="0"/>
        <w:ind w:left="720"/>
        <w:rPr>
          <w:rFonts w:ascii="Franklin Gothic Book"/>
          <w:sz w:val="18"/>
        </w:rPr>
      </w:pPr>
      <w:r>
        <w:rPr>
          <w:color w:val="009CD8"/>
        </w:rPr>
        <w:t>Body Mass Index (BMI): </w:t>
      </w:r>
      <w:r>
        <w:rPr>
          <w:rFonts w:ascii="Franklin Gothic Book"/>
          <w:color w:val="231F20"/>
          <w:sz w:val="18"/>
        </w:rPr>
        <w:t>N/A</w:t>
      </w:r>
    </w:p>
    <w:p>
      <w:pPr>
        <w:pStyle w:val="BodyText"/>
        <w:spacing w:before="4"/>
        <w:rPr>
          <w:sz w:val="19"/>
        </w:rPr>
      </w:pPr>
    </w:p>
    <w:p>
      <w:pPr>
        <w:pStyle w:val="BodyText"/>
        <w:spacing w:line="302" w:lineRule="auto" w:before="1"/>
        <w:ind w:left="720" w:right="-19"/>
      </w:pPr>
      <w:r>
        <w:rPr>
          <w:rFonts w:ascii="Franklin Gothic Demi"/>
          <w:color w:val="009CD8"/>
          <w:sz w:val="20"/>
        </w:rPr>
        <w:t>Certification/Licensure of Physical Education Teachers: </w:t>
      </w:r>
      <w:r>
        <w:rPr>
          <w:color w:val="231F20"/>
        </w:rPr>
        <w:t>The state requires physical education teachers to be state certified/licensed and endorsed to teach physical education at the elementary, middle school/junior high, and high school levels, and to teach online physical education courses. It also requires physical education teachers to pass a physical education certificate/ licensure exam before they are endorsed to teach physical education. Elementary classroom teachers (generalists) are allowed to teach required elementary school physical education classes.</w:t>
      </w:r>
    </w:p>
    <w:p>
      <w:pPr>
        <w:pStyle w:val="BodyText"/>
        <w:spacing w:before="10"/>
        <w:rPr>
          <w:sz w:val="15"/>
        </w:rPr>
      </w:pPr>
    </w:p>
    <w:p>
      <w:pPr>
        <w:spacing w:line="290" w:lineRule="auto" w:before="0"/>
        <w:ind w:left="720" w:right="-11" w:firstLine="0"/>
        <w:jc w:val="left"/>
        <w:rPr>
          <w:sz w:val="18"/>
        </w:rPr>
      </w:pPr>
      <w:r>
        <w:rPr>
          <w:rFonts w:ascii="Franklin Gothic Demi" w:hAnsi="Franklin Gothic Demi"/>
          <w:color w:val="009CD8"/>
          <w:sz w:val="20"/>
        </w:rPr>
        <w:t>Professional Development of Physical Education Teachers: </w:t>
      </w:r>
      <w:r>
        <w:rPr>
          <w:color w:val="231F20"/>
          <w:sz w:val="18"/>
        </w:rPr>
        <w:t>Professional development is required in order to maintain/renew one’s physical education teacher certification or licensure, but this professional development does not</w:t>
      </w:r>
    </w:p>
    <w:p>
      <w:pPr>
        <w:pStyle w:val="BodyText"/>
        <w:spacing w:line="304" w:lineRule="auto" w:before="10"/>
        <w:ind w:left="720" w:right="372"/>
        <w:jc w:val="both"/>
      </w:pPr>
      <w:r>
        <w:rPr>
          <w:color w:val="231F20"/>
        </w:rPr>
        <w:t>have to be on physical education topics. The state provides professional development events or funding specifically for physical education teachers.</w:t>
      </w:r>
    </w:p>
    <w:p>
      <w:pPr>
        <w:spacing w:line="285" w:lineRule="auto" w:before="97"/>
        <w:ind w:left="433" w:right="911" w:firstLine="0"/>
        <w:jc w:val="both"/>
        <w:rPr>
          <w:sz w:val="18"/>
        </w:rPr>
      </w:pPr>
      <w:r>
        <w:rPr/>
        <w:br w:type="column"/>
      </w:r>
      <w:r>
        <w:rPr>
          <w:rFonts w:ascii="Franklin Gothic Demi"/>
          <w:color w:val="009CD8"/>
          <w:spacing w:val="-3"/>
          <w:sz w:val="20"/>
        </w:rPr>
        <w:t>Teacher </w:t>
      </w:r>
      <w:r>
        <w:rPr>
          <w:rFonts w:ascii="Franklin Gothic Demi"/>
          <w:color w:val="009CD8"/>
          <w:sz w:val="20"/>
        </w:rPr>
        <w:t>Evaluation: </w:t>
      </w:r>
      <w:r>
        <w:rPr>
          <w:color w:val="231F20"/>
          <w:sz w:val="18"/>
        </w:rPr>
        <w:t>The state has a teacher evaluation</w:t>
      </w:r>
      <w:r>
        <w:rPr>
          <w:color w:val="231F20"/>
          <w:spacing w:val="-31"/>
          <w:sz w:val="18"/>
        </w:rPr>
        <w:t> </w:t>
      </w:r>
      <w:r>
        <w:rPr>
          <w:color w:val="231F20"/>
          <w:sz w:val="18"/>
        </w:rPr>
        <w:t>system for all</w:t>
      </w:r>
      <w:r>
        <w:rPr>
          <w:color w:val="231F20"/>
          <w:spacing w:val="-1"/>
          <w:sz w:val="18"/>
        </w:rPr>
        <w:t> </w:t>
      </w:r>
      <w:r>
        <w:rPr>
          <w:color w:val="231F20"/>
          <w:sz w:val="18"/>
        </w:rPr>
        <w:t>teachers.</w:t>
      </w:r>
    </w:p>
    <w:p>
      <w:pPr>
        <w:pStyle w:val="BodyText"/>
        <w:spacing w:before="10"/>
        <w:rPr>
          <w:sz w:val="16"/>
        </w:rPr>
      </w:pPr>
    </w:p>
    <w:p>
      <w:pPr>
        <w:pStyle w:val="BodyText"/>
        <w:spacing w:line="295" w:lineRule="auto"/>
        <w:ind w:left="433" w:right="897"/>
        <w:jc w:val="both"/>
      </w:pPr>
      <w:r>
        <w:rPr>
          <w:rFonts w:ascii="Franklin Gothic Demi"/>
          <w:color w:val="009CD8"/>
          <w:sz w:val="20"/>
        </w:rPr>
        <w:t>National Board Certification: </w:t>
      </w:r>
      <w:r>
        <w:rPr>
          <w:color w:val="231F20"/>
        </w:rPr>
        <w:t>The state supports the National Board Certification process by actively promoting and</w:t>
      </w:r>
      <w:r>
        <w:rPr>
          <w:color w:val="231F20"/>
          <w:spacing w:val="-29"/>
        </w:rPr>
        <w:t> </w:t>
      </w:r>
      <w:r>
        <w:rPr>
          <w:color w:val="231F20"/>
        </w:rPr>
        <w:t>encouraging teachers to register for the</w:t>
      </w:r>
      <w:r>
        <w:rPr>
          <w:color w:val="231F20"/>
          <w:spacing w:val="-2"/>
        </w:rPr>
        <w:t> </w:t>
      </w:r>
      <w:r>
        <w:rPr>
          <w:color w:val="231F20"/>
        </w:rPr>
        <w:t>process.</w:t>
      </w:r>
    </w:p>
    <w:p>
      <w:pPr>
        <w:pStyle w:val="BodyText"/>
        <w:spacing w:before="1"/>
        <w:rPr>
          <w:sz w:val="16"/>
        </w:rPr>
      </w:pPr>
    </w:p>
    <w:p>
      <w:pPr>
        <w:pStyle w:val="BodyText"/>
        <w:spacing w:line="297" w:lineRule="auto"/>
        <w:ind w:left="433" w:right="756"/>
      </w:pPr>
      <w:r>
        <w:rPr>
          <w:rFonts w:ascii="Franklin Gothic Demi"/>
          <w:color w:val="009CD8"/>
          <w:sz w:val="20"/>
        </w:rPr>
        <w:t>District Physical Education Coordinator: </w:t>
      </w:r>
      <w:r>
        <w:rPr>
          <w:color w:val="231F20"/>
        </w:rPr>
        <w:t>The state has designated staffing (&lt;1.0 FTE) to oversee implementation, compliance, technical assistance, or monitoring of physical education programs in school districts and schools.</w:t>
      </w:r>
    </w:p>
    <w:p>
      <w:pPr>
        <w:pStyle w:val="BodyText"/>
        <w:spacing w:before="2"/>
        <w:rPr>
          <w:sz w:val="16"/>
        </w:rPr>
      </w:pPr>
    </w:p>
    <w:p>
      <w:pPr>
        <w:pStyle w:val="BodyText"/>
        <w:spacing w:line="300" w:lineRule="auto"/>
        <w:ind w:left="433" w:right="4189"/>
      </w:pPr>
      <w:r>
        <w:rPr>
          <w:rFonts w:ascii="Franklin Gothic Demi"/>
          <w:color w:val="009CD8"/>
          <w:sz w:val="20"/>
        </w:rPr>
        <w:t>Contact Person: </w:t>
      </w:r>
      <w:r>
        <w:rPr>
          <w:color w:val="231F20"/>
        </w:rPr>
        <w:t>Vanessa Wigand Principal Specialist 101 North 14th Street Richmond, VA 23218</w:t>
      </w:r>
    </w:p>
    <w:p>
      <w:pPr>
        <w:pStyle w:val="BodyText"/>
        <w:spacing w:before="4"/>
        <w:ind w:left="433"/>
      </w:pPr>
      <w:r>
        <w:rPr>
          <w:color w:val="231F20"/>
        </w:rPr>
        <w:t>804-225-3300</w:t>
      </w:r>
    </w:p>
    <w:p>
      <w:pPr>
        <w:pStyle w:val="BodyText"/>
        <w:spacing w:before="56"/>
        <w:ind w:left="433"/>
      </w:pPr>
      <w:hyperlink r:id="rId254">
        <w:r>
          <w:rPr>
            <w:color w:val="231F20"/>
          </w:rPr>
          <w:t>Vanessa.wigand@doe.virginia.gov</w:t>
        </w:r>
      </w:hyperlink>
    </w:p>
    <w:p>
      <w:pPr>
        <w:spacing w:after="0"/>
        <w:sectPr>
          <w:type w:val="continuous"/>
          <w:pgSz w:w="12240" w:h="15840"/>
          <w:pgMar w:top="700" w:bottom="280" w:left="0" w:right="0"/>
          <w:cols w:num="2" w:equalWidth="0">
            <w:col w:w="5858" w:space="40"/>
            <w:col w:w="6342"/>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0"/>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pStyle w:val="BodyText"/>
        <w:spacing w:before="1"/>
        <w:rPr>
          <w:sz w:val="6"/>
        </w:rPr>
      </w:pPr>
    </w:p>
    <w:p>
      <w:pPr>
        <w:spacing w:after="0"/>
        <w:rPr>
          <w:sz w:val="6"/>
        </w:rPr>
        <w:sectPr>
          <w:type w:val="continuous"/>
          <w:pgSz w:w="12240" w:h="15840"/>
          <w:pgMar w:top="700" w:bottom="280" w:left="0" w:right="0"/>
        </w:sectPr>
      </w:pPr>
    </w:p>
    <w:p>
      <w:pPr>
        <w:spacing w:before="62"/>
        <w:ind w:left="0" w:right="33" w:firstLine="0"/>
        <w:jc w:val="right"/>
        <w:rPr>
          <w:sz w:val="14"/>
        </w:rPr>
      </w:pPr>
      <w:r>
        <w:rPr/>
        <w:pict>
          <v:group style="position:absolute;margin-left:0pt;margin-top:0pt;width:612pt;height:89.55pt;mso-position-horizontal-relative:page;mso-position-vertical-relative:page;z-index:252163072"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10116;top:1374;width:1148;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15"/>
                        <w:sz w:val="26"/>
                      </w:rPr>
                      <w:t>VIRGINIA</w:t>
                    </w:r>
                  </w:p>
                </w:txbxContent>
              </v:textbox>
              <w10:wrap type="none"/>
            </v:shape>
            <w10:wrap type="none"/>
          </v:group>
        </w:pict>
      </w:r>
      <w:r>
        <w:rPr>
          <w:color w:val="58595B"/>
          <w:sz w:val="14"/>
        </w:rPr>
        <w:t>329 </w:t>
      </w:r>
      <w:r>
        <w:rPr>
          <w:color w:val="58595B"/>
          <w:spacing w:val="12"/>
          <w:sz w:val="14"/>
        </w:rPr>
        <w:t> </w:t>
      </w:r>
      <w:r>
        <w:rPr>
          <w:color w:val="58595B"/>
          <w:sz w:val="14"/>
        </w:rPr>
        <w:t>Va.</w:t>
      </w:r>
      <w:r>
        <w:rPr>
          <w:color w:val="58595B"/>
          <w:spacing w:val="-4"/>
          <w:sz w:val="14"/>
        </w:rPr>
        <w:t> </w:t>
      </w:r>
      <w:r>
        <w:rPr>
          <w:color w:val="58595B"/>
          <w:sz w:val="14"/>
        </w:rPr>
        <w:t>Code</w:t>
      </w:r>
      <w:r>
        <w:rPr>
          <w:color w:val="58595B"/>
          <w:spacing w:val="-5"/>
          <w:sz w:val="14"/>
        </w:rPr>
        <w:t> </w:t>
      </w:r>
      <w:r>
        <w:rPr>
          <w:color w:val="58595B"/>
          <w:sz w:val="14"/>
        </w:rPr>
        <w:t>Ann.</w:t>
      </w:r>
      <w:r>
        <w:rPr>
          <w:color w:val="58595B"/>
          <w:spacing w:val="-3"/>
          <w:sz w:val="14"/>
        </w:rPr>
        <w:t> </w:t>
      </w:r>
      <w:r>
        <w:rPr>
          <w:color w:val="58595B"/>
          <w:sz w:val="14"/>
        </w:rPr>
        <w:t>§</w:t>
      </w:r>
      <w:r>
        <w:rPr>
          <w:color w:val="58595B"/>
          <w:spacing w:val="-5"/>
          <w:sz w:val="14"/>
        </w:rPr>
        <w:t> </w:t>
      </w:r>
      <w:r>
        <w:rPr>
          <w:color w:val="58595B"/>
          <w:spacing w:val="-3"/>
          <w:sz w:val="14"/>
        </w:rPr>
        <w:t>22.1-207</w:t>
      </w:r>
      <w:r>
        <w:rPr>
          <w:color w:val="58595B"/>
          <w:spacing w:val="-5"/>
          <w:sz w:val="14"/>
        </w:rPr>
        <w:t> </w:t>
      </w:r>
      <w:r>
        <w:rPr>
          <w:color w:val="58595B"/>
          <w:sz w:val="14"/>
        </w:rPr>
        <w:t>(2015);</w:t>
      </w:r>
      <w:r>
        <w:rPr>
          <w:color w:val="58595B"/>
          <w:spacing w:val="-5"/>
          <w:sz w:val="14"/>
        </w:rPr>
        <w:t> </w:t>
      </w:r>
      <w:r>
        <w:rPr>
          <w:color w:val="58595B"/>
          <w:sz w:val="14"/>
        </w:rPr>
        <w:t>8</w:t>
      </w:r>
      <w:r>
        <w:rPr>
          <w:color w:val="58595B"/>
          <w:spacing w:val="-5"/>
          <w:sz w:val="14"/>
        </w:rPr>
        <w:t> </w:t>
      </w:r>
      <w:r>
        <w:rPr>
          <w:color w:val="58595B"/>
          <w:sz w:val="14"/>
        </w:rPr>
        <w:t>Va.</w:t>
      </w:r>
      <w:r>
        <w:rPr>
          <w:color w:val="58595B"/>
          <w:spacing w:val="-4"/>
          <w:sz w:val="14"/>
        </w:rPr>
        <w:t> </w:t>
      </w:r>
      <w:r>
        <w:rPr>
          <w:color w:val="58595B"/>
          <w:sz w:val="14"/>
        </w:rPr>
        <w:t>Admin.</w:t>
      </w:r>
      <w:r>
        <w:rPr>
          <w:color w:val="58595B"/>
          <w:spacing w:val="-4"/>
          <w:sz w:val="14"/>
        </w:rPr>
        <w:t> </w:t>
      </w:r>
      <w:r>
        <w:rPr>
          <w:color w:val="58595B"/>
          <w:sz w:val="14"/>
        </w:rPr>
        <w:t>Code</w:t>
      </w:r>
      <w:r>
        <w:rPr>
          <w:color w:val="58595B"/>
          <w:spacing w:val="-4"/>
          <w:sz w:val="14"/>
        </w:rPr>
        <w:t> </w:t>
      </w:r>
      <w:r>
        <w:rPr>
          <w:color w:val="58595B"/>
          <w:sz w:val="14"/>
        </w:rPr>
        <w:t>§</w:t>
      </w:r>
      <w:r>
        <w:rPr>
          <w:color w:val="58595B"/>
          <w:spacing w:val="-5"/>
          <w:sz w:val="14"/>
        </w:rPr>
        <w:t> </w:t>
      </w:r>
      <w:r>
        <w:rPr>
          <w:color w:val="58595B"/>
          <w:sz w:val="14"/>
        </w:rPr>
        <w:t>20-131-100</w:t>
      </w:r>
      <w:r>
        <w:rPr>
          <w:color w:val="58595B"/>
          <w:spacing w:val="-5"/>
          <w:sz w:val="14"/>
        </w:rPr>
        <w:t> </w:t>
      </w:r>
      <w:r>
        <w:rPr>
          <w:color w:val="58595B"/>
          <w:sz w:val="14"/>
        </w:rPr>
        <w:t>(2015);</w:t>
      </w:r>
      <w:r>
        <w:rPr>
          <w:color w:val="58595B"/>
          <w:spacing w:val="-5"/>
          <w:sz w:val="14"/>
        </w:rPr>
        <w:t> </w:t>
      </w:r>
      <w:r>
        <w:rPr>
          <w:color w:val="58595B"/>
          <w:sz w:val="14"/>
        </w:rPr>
        <w:t>8</w:t>
      </w:r>
      <w:r>
        <w:rPr>
          <w:color w:val="58595B"/>
          <w:spacing w:val="-4"/>
          <w:sz w:val="14"/>
        </w:rPr>
        <w:t> </w:t>
      </w:r>
      <w:r>
        <w:rPr>
          <w:color w:val="58595B"/>
          <w:sz w:val="14"/>
        </w:rPr>
        <w:t>Va.</w:t>
      </w:r>
    </w:p>
    <w:p>
      <w:pPr>
        <w:spacing w:before="10"/>
        <w:ind w:left="0" w:right="0" w:firstLine="0"/>
        <w:jc w:val="right"/>
        <w:rPr>
          <w:sz w:val="14"/>
        </w:rPr>
      </w:pPr>
      <w:r>
        <w:rPr>
          <w:color w:val="58595B"/>
          <w:sz w:val="14"/>
        </w:rPr>
        <w:t>Admin.</w:t>
      </w:r>
      <w:r>
        <w:rPr>
          <w:color w:val="58595B"/>
          <w:spacing w:val="-7"/>
          <w:sz w:val="14"/>
        </w:rPr>
        <w:t> </w:t>
      </w:r>
      <w:r>
        <w:rPr>
          <w:color w:val="58595B"/>
          <w:sz w:val="14"/>
        </w:rPr>
        <w:t>Code</w:t>
      </w:r>
      <w:r>
        <w:rPr>
          <w:color w:val="58595B"/>
          <w:spacing w:val="-7"/>
          <w:sz w:val="14"/>
        </w:rPr>
        <w:t> </w:t>
      </w:r>
      <w:r>
        <w:rPr>
          <w:color w:val="58595B"/>
          <w:sz w:val="14"/>
        </w:rPr>
        <w:t>§</w:t>
      </w:r>
      <w:r>
        <w:rPr>
          <w:color w:val="58595B"/>
          <w:spacing w:val="-7"/>
          <w:sz w:val="14"/>
        </w:rPr>
        <w:t> </w:t>
      </w:r>
      <w:r>
        <w:rPr>
          <w:color w:val="58595B"/>
          <w:sz w:val="14"/>
        </w:rPr>
        <w:t>20-131-80</w:t>
      </w:r>
      <w:r>
        <w:rPr>
          <w:color w:val="58595B"/>
          <w:spacing w:val="-8"/>
          <w:sz w:val="14"/>
        </w:rPr>
        <w:t> </w:t>
      </w:r>
      <w:r>
        <w:rPr>
          <w:color w:val="58595B"/>
          <w:sz w:val="14"/>
        </w:rPr>
        <w:t>(2015);</w:t>
      </w:r>
      <w:r>
        <w:rPr>
          <w:color w:val="58595B"/>
          <w:spacing w:val="-7"/>
          <w:sz w:val="14"/>
        </w:rPr>
        <w:t> </w:t>
      </w:r>
      <w:r>
        <w:rPr>
          <w:color w:val="58595B"/>
          <w:sz w:val="14"/>
        </w:rPr>
        <w:t>Va.</w:t>
      </w:r>
      <w:r>
        <w:rPr>
          <w:color w:val="58595B"/>
          <w:spacing w:val="-6"/>
          <w:sz w:val="14"/>
        </w:rPr>
        <w:t> </w:t>
      </w:r>
      <w:r>
        <w:rPr>
          <w:color w:val="58595B"/>
          <w:sz w:val="14"/>
        </w:rPr>
        <w:t>Code</w:t>
      </w:r>
      <w:r>
        <w:rPr>
          <w:color w:val="58595B"/>
          <w:spacing w:val="-8"/>
          <w:sz w:val="14"/>
        </w:rPr>
        <w:t> </w:t>
      </w:r>
      <w:r>
        <w:rPr>
          <w:color w:val="58595B"/>
          <w:sz w:val="14"/>
        </w:rPr>
        <w:t>Ann.</w:t>
      </w:r>
      <w:r>
        <w:rPr>
          <w:color w:val="58595B"/>
          <w:spacing w:val="-6"/>
          <w:sz w:val="14"/>
        </w:rPr>
        <w:t> </w:t>
      </w:r>
      <w:r>
        <w:rPr>
          <w:color w:val="58595B"/>
          <w:sz w:val="14"/>
        </w:rPr>
        <w:t>§</w:t>
      </w:r>
      <w:r>
        <w:rPr>
          <w:color w:val="58595B"/>
          <w:spacing w:val="-7"/>
          <w:sz w:val="14"/>
        </w:rPr>
        <w:t> </w:t>
      </w:r>
      <w:r>
        <w:rPr>
          <w:color w:val="58595B"/>
          <w:sz w:val="14"/>
        </w:rPr>
        <w:t>22.1-200</w:t>
      </w:r>
      <w:r>
        <w:rPr>
          <w:color w:val="58595B"/>
          <w:spacing w:val="-8"/>
          <w:sz w:val="14"/>
        </w:rPr>
        <w:t> </w:t>
      </w:r>
      <w:r>
        <w:rPr>
          <w:color w:val="58595B"/>
          <w:sz w:val="14"/>
        </w:rPr>
        <w:t>(2015);</w:t>
      </w:r>
      <w:r>
        <w:rPr>
          <w:color w:val="58595B"/>
          <w:spacing w:val="-7"/>
          <w:sz w:val="14"/>
        </w:rPr>
        <w:t> </w:t>
      </w:r>
      <w:r>
        <w:rPr>
          <w:color w:val="58595B"/>
          <w:sz w:val="14"/>
        </w:rPr>
        <w:t>8</w:t>
      </w:r>
      <w:r>
        <w:rPr>
          <w:color w:val="58595B"/>
          <w:spacing w:val="-7"/>
          <w:sz w:val="14"/>
        </w:rPr>
        <w:t> </w:t>
      </w:r>
      <w:r>
        <w:rPr>
          <w:color w:val="58595B"/>
          <w:sz w:val="14"/>
        </w:rPr>
        <w:t>Va.</w:t>
      </w:r>
      <w:r>
        <w:rPr>
          <w:color w:val="58595B"/>
          <w:spacing w:val="-6"/>
          <w:sz w:val="14"/>
        </w:rPr>
        <w:t> </w:t>
      </w:r>
      <w:r>
        <w:rPr>
          <w:color w:val="58595B"/>
          <w:sz w:val="14"/>
        </w:rPr>
        <w:t>Admin.</w:t>
      </w:r>
    </w:p>
    <w:p>
      <w:pPr>
        <w:spacing w:before="9"/>
        <w:ind w:left="1060" w:right="0" w:firstLine="0"/>
        <w:jc w:val="left"/>
        <w:rPr>
          <w:sz w:val="14"/>
        </w:rPr>
      </w:pPr>
      <w:r>
        <w:rPr>
          <w:color w:val="58595B"/>
          <w:sz w:val="14"/>
        </w:rPr>
        <w:t>Code § 20-131-90 (2015).</w:t>
      </w:r>
    </w:p>
    <w:p>
      <w:pPr>
        <w:spacing w:before="9"/>
        <w:ind w:left="720" w:right="0" w:firstLine="0"/>
        <w:jc w:val="left"/>
        <w:rPr>
          <w:sz w:val="14"/>
        </w:rPr>
      </w:pPr>
      <w:r>
        <w:rPr>
          <w:color w:val="58595B"/>
          <w:sz w:val="14"/>
        </w:rPr>
        <w:t>330 8 Va. Admin. Code § 20-131-50 (2015).</w:t>
      </w:r>
    </w:p>
    <w:p>
      <w:pPr>
        <w:spacing w:before="62"/>
        <w:ind w:left="427" w:right="0" w:firstLine="0"/>
        <w:jc w:val="left"/>
        <w:rPr>
          <w:sz w:val="14"/>
        </w:rPr>
      </w:pPr>
      <w:r>
        <w:rPr/>
        <w:br w:type="column"/>
      </w:r>
      <w:r>
        <w:rPr>
          <w:color w:val="58595B"/>
          <w:sz w:val="14"/>
        </w:rPr>
        <w:t>331 8 Va. Admin. Code § 20-131-200 (2015).</w:t>
      </w:r>
    </w:p>
    <w:p>
      <w:pPr>
        <w:spacing w:before="10"/>
        <w:ind w:left="427" w:right="0" w:firstLine="0"/>
        <w:jc w:val="left"/>
        <w:rPr>
          <w:sz w:val="14"/>
        </w:rPr>
      </w:pPr>
      <w:r>
        <w:rPr>
          <w:color w:val="58595B"/>
          <w:sz w:val="14"/>
        </w:rPr>
        <w:t>332 8 Va. Admin. Code § 20-131-80 (2015); 8 Va. Admin. Code § 20-131-90 (2015).</w:t>
      </w:r>
    </w:p>
    <w:p>
      <w:pPr>
        <w:spacing w:before="9"/>
        <w:ind w:left="427" w:right="0" w:firstLine="0"/>
        <w:jc w:val="left"/>
        <w:rPr>
          <w:sz w:val="14"/>
        </w:rPr>
      </w:pPr>
      <w:r>
        <w:rPr>
          <w:color w:val="58595B"/>
          <w:sz w:val="14"/>
        </w:rPr>
        <w:t>333 Va. Code Ann. § 22.1-253.13:2 (2015).</w:t>
      </w:r>
    </w:p>
    <w:p>
      <w:pPr>
        <w:spacing w:after="0"/>
        <w:jc w:val="left"/>
        <w:rPr>
          <w:sz w:val="14"/>
        </w:rPr>
        <w:sectPr>
          <w:type w:val="continuous"/>
          <w:pgSz w:w="12240" w:h="15840"/>
          <w:pgMar w:top="700" w:bottom="280" w:left="0" w:right="0"/>
          <w:cols w:num="2" w:equalWidth="0">
            <w:col w:w="5864" w:space="40"/>
            <w:col w:w="6336"/>
          </w:cols>
        </w:sectPr>
      </w:pPr>
    </w:p>
    <w:p>
      <w:pPr>
        <w:pStyle w:val="BodyText"/>
        <w:rPr>
          <w:sz w:val="20"/>
        </w:rPr>
      </w:pPr>
    </w:p>
    <w:p>
      <w:pPr>
        <w:pStyle w:val="BodyText"/>
        <w:rPr>
          <w:sz w:val="20"/>
        </w:rPr>
      </w:pPr>
    </w:p>
    <w:p>
      <w:pPr>
        <w:pStyle w:val="BodyText"/>
        <w:spacing w:before="5"/>
      </w:pPr>
    </w:p>
    <w:p>
      <w:pPr>
        <w:spacing w:after="0"/>
        <w:sectPr>
          <w:footerReference w:type="default" r:id="rId255"/>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2168192"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210.570496pt;margin-top:-10.277108pt;width:100.1pt;height:55.7pt;mso-position-horizontal-relative:page;mso-position-vertical-relative:paragraph;z-index:252167168" coordorigin="4211,-206" coordsize="2002,1114">
            <v:shape style="position:absolute;left:4216;top:-201;width:1992;height:1103" coordorigin="4217,-200" coordsize="1992,1103" path="m4538,688l4538,696,4618,701,4673,735,4698,778,4718,881,4836,902,4922,872,4929,864,5204,864,5250,842,5382,829,5506,795,5931,752,6205,752,6208,701,6203,696,4552,696,4538,688xm5204,864l4929,864,5105,868,5116,881,5185,872,5204,864xm6205,752l5931,752,6205,756,6205,752xm4386,559l4379,563,4383,658,4410,658,4418,671,4549,675,4556,688,4552,696,6203,696,6197,692,6197,671,6177,649,6177,636,4404,636,4386,559xm6177,520l4428,520,4442,533,4410,559,4428,589,4421,602,4418,632,4404,636,6177,636,6177,520xm4369,465l4379,525,4404,533,4407,525,4421,525,4428,520,6177,520,6177,486,4383,486,4369,465xm4421,525l4407,525,4414,529,4421,525xm4679,422l4393,422,4404,439,4449,447,4390,469,4393,486,6177,486,6178,426,4680,426,4679,422xm4217,-3l4227,10,4224,126,4293,212,4328,332,4348,358,4362,443,4373,447,4376,422,4679,422,4678,413,4656,413,4659,409,4645,409,4645,396,4659,379,4639,379,4642,366,4674,366,4677,345,4694,341,4698,328,4614,328,4642,259,4645,246,4694,203,4691,178,4705,178,4708,169,4735,169,4735,165,4749,160,4745,122,4687,122,4691,113,4680,109,4656,109,4645,87,4636,83,4611,83,4379,53,4373,45,4282,14,4217,-3xm4687,401l4687,426,6178,426,6178,409,4721,409,4720,405,4701,405,4687,401xm4677,409l4656,413,4678,413,4677,409xm4677,388l4656,396,4645,409,4659,409,4677,388xm4780,341l4780,349,4767,362,4763,379,4742,409,6178,409,6178,362,4812,362,4780,341xm4715,388l4701,388,4701,405,4720,405,4715,388xm4753,319l4711,319,4711,379,4718,383,4725,366,4721,341,4753,319xm4674,366l4642,366,4673,370,4674,366xm4760,-37l4735,-33,4749,-24,4746,-11,4774,-11,4794,14,4819,27,4822,92,4860,109,4853,117,4857,126,4836,130,4832,152,4822,165,4815,220,4808,225,4825,246,4812,255,4819,289,4825,298,4829,324,4801,337,4812,362,6178,362,6179,-24,4791,-24,4763,-28,4760,-37xm4769,319l4753,319,4742,345,4767,358,4760,332,4767,328,4769,319xm4773,302l4694,302,4614,328,4698,328,4701,319,4769,319,4773,302xm4753,169l4728,199,4718,225,4680,246,4632,307,4632,319,4694,302,4773,302,4780,272,4735,272,4746,259,4735,255,4735,242,4757,242,4746,208,4791,199,4784,182,4786,178,4767,178,4753,169xm4774,259l4735,272,4780,272,4774,259xm4757,242l4746,242,4753,255,4760,250,4757,242xm4735,169l4708,169,4715,178,4711,199,4721,195,4721,178,4735,178,4735,169xm4705,178l4691,178,4701,190,4705,178xm4756,139l4756,152,4767,165,4767,178,4786,178,4787,173,4780,156,4756,139xm4715,79l4698,83,4691,92,4701,113,4687,122,4745,122,4744,113,4715,113,4711,96,4721,87,4715,79xm4721,100l4715,113,4728,113,4721,100xm4728,87l4728,113,4744,113,4742,92,4728,87xm4680,92l4663,92,4656,109,4680,109,4680,92xm4618,75l4611,83,4636,83,4618,75xm6180,-127l4760,-127,4791,-114,4780,-110,4791,-106,4787,-84,4794,-80,4798,-63,4787,-54,4791,-24,6179,-24,6180,-127xm4711,-191l4708,-178,4721,-178,4721,-170,4715,-166,4728,-148,4728,-131,4746,-127,4746,-114,4753,-110,4760,-127,6180,-127,6180,-187,4721,-187,4711,-191xm6180,-200l4721,-196,4721,-187,6180,-187,6180,-200xe" filled="true" fillcolor="#808285" stroked="false">
              <v:path arrowok="t"/>
              <v:fill type="solid"/>
            </v:shape>
            <v:shape style="position:absolute;left:4216;top:-201;width:1992;height:1103" coordorigin="4217,-200" coordsize="1992,1103" path="m4538,696l4618,701,4673,735,4698,778,4718,881,4836,902,4922,872,4929,864,5105,868,5116,881,5185,872,5250,842,5382,829,5506,795,5931,752,6205,756,6208,701,6197,692,6197,671,6177,649,6180,-200,4721,-196,4721,-187,4711,-191,4708,-178,4721,-178,4721,-170,4715,-166,4728,-148,4728,-131,4746,-127,4746,-114,4753,-110,4760,-127,4791,-114,4780,-110,4791,-106,4787,-84,4794,-80,4798,-63,4787,-54,4791,-24,4763,-28,4760,-37,4735,-33,4749,-24,4746,-11,4774,-11,4794,14,4819,27,4822,92,4860,109,4853,117,4857,126,4836,130,4832,152,4822,165,4815,220,4808,225,4825,246,4812,255,4819,289,4825,298,4829,324,4801,337,4812,362,4780,341,4780,349,4767,362,4763,379,4742,409,4721,409,4715,388,4701,388,4701,405,4687,401,4687,426,4680,426,4677,409,4656,413,4677,388,4656,396,4645,409,4645,396,4659,379,4639,379,4642,366,4673,370,4677,345,4694,341,4701,319,4711,319,4711,379,4718,383,4725,366,4721,341,4753,319,4742,345,4767,358,4760,332,4767,328,4780,272,4774,259,4735,272,4746,259,4735,255,4735,242,4746,242,4753,255,4760,250,4746,208,4791,199,4784,182,4787,173,4780,156,4756,139,4756,152,4767,165,4767,178,4753,169,4728,199,4718,225,4680,246,4632,307,4632,319,4694,302,4614,328,4642,259,4645,246,4694,203,4691,178,4701,190,4708,169,4715,178,4711,199,4721,195,4721,178,4735,178,4735,165,4749,160,4742,92,4728,87,4728,113,4721,100,4715,113,4711,96,4721,87,4715,79,4698,83,4691,92,4701,113,4687,122,4691,113,4680,109,4680,92,4663,92,4656,109,4645,87,4618,75,4611,83,4379,53,4373,45,4282,14,4217,-3,4227,10,4224,126,4293,212,4328,332,4348,358,4362,443,4373,447,4376,422,4393,422,4404,439,4449,447,4390,469,4393,486,4383,486,4369,465,4379,525,4404,533,4407,525,4414,529,4428,520,4442,533,4410,559,4428,589,4421,602,4418,632,4404,636,4386,559,4379,563,4383,658,4410,658,4418,671,4549,675,4556,688,4552,696,4538,688,4538,696xe" filled="false" stroked="true" strokeweight=".538pt" strokecolor="#58595b">
              <v:path arrowok="t"/>
              <v:stroke dashstyle="solid"/>
            </v:shape>
            <v:shape style="position:absolute;left:4713;top:-9;width:115;height:166" type="#_x0000_t75" stroked="false">
              <v:imagedata r:id="rId256" o:title=""/>
            </v:shape>
            <v:shape style="position:absolute;left:4211;top:-206;width:2002;height:1114" type="#_x0000_t202" filled="false" stroked="false">
              <v:textbox inset="0,0,0,0">
                <w:txbxContent>
                  <w:p>
                    <w:pPr>
                      <w:spacing w:before="310"/>
                      <w:ind w:left="-536" w:right="0" w:firstLine="0"/>
                      <w:jc w:val="left"/>
                      <w:rPr>
                        <w:rFonts w:ascii="Calibri"/>
                        <w:sz w:val="44"/>
                      </w:rPr>
                    </w:pPr>
                    <w:r>
                      <w:rPr>
                        <w:rFonts w:ascii="Calibri"/>
                        <w:color w:val="FFFFFF"/>
                        <w:w w:val="120"/>
                        <w:sz w:val="44"/>
                        <w:shd w:fill="009CD8" w:color="auto" w:val="clear"/>
                      </w:rPr>
                      <w:t>N</w:t>
                    </w:r>
                    <w:r>
                      <w:rPr>
                        <w:rFonts w:ascii="Calibri"/>
                        <w:color w:val="FFFFFF"/>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15"/>
          <w:shd w:fill="009CD8" w:color="auto" w:val="clear"/>
        </w:rPr>
        <w:t>WASHINGTO</w:t>
      </w:r>
    </w:p>
    <w:p>
      <w:pPr>
        <w:pStyle w:val="BodyText"/>
        <w:spacing w:before="5"/>
        <w:rPr>
          <w:rFonts w:ascii="Calibri"/>
          <w:sz w:val="24"/>
        </w:rPr>
      </w:pPr>
    </w:p>
    <w:p>
      <w:pPr>
        <w:spacing w:after="0"/>
        <w:rPr>
          <w:rFonts w:ascii="Calibri"/>
          <w:sz w:val="24"/>
        </w:rPr>
        <w:sectPr>
          <w:type w:val="continuous"/>
          <w:pgSz w:w="12240" w:h="15840"/>
          <w:pgMar w:top="700" w:bottom="280" w:left="0" w:right="0"/>
        </w:sectPr>
      </w:pPr>
    </w:p>
    <w:p>
      <w:pPr>
        <w:pStyle w:val="BodyText"/>
        <w:spacing w:line="302" w:lineRule="auto" w:before="97"/>
        <w:ind w:left="759"/>
      </w:pPr>
      <w:r>
        <w:rPr/>
        <w:pict>
          <v:group style="position:absolute;margin-left:0pt;margin-top:0pt;width:612pt;height:89.55pt;mso-position-horizontal-relative:page;mso-position-vertical-relative:page;z-index:-270794752"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color w:val="009CD8"/>
          <w:sz w:val="20"/>
        </w:rPr>
        <w:t>Amount of Required Physical Education: </w:t>
      </w:r>
      <w:r>
        <w:rPr>
          <w:color w:val="231F20"/>
        </w:rPr>
        <w:t>The state requires students to take physical education an average of at least 100 minutes per week in grades 1-8.</w:t>
      </w:r>
      <w:r>
        <w:rPr>
          <w:color w:val="231F20"/>
          <w:position w:val="6"/>
          <w:sz w:val="10"/>
        </w:rPr>
        <w:t>334 </w:t>
      </w:r>
      <w:r>
        <w:rPr>
          <w:color w:val="231F20"/>
        </w:rPr>
        <w:t>There is also a state goal to ensure at least 150 minutes per week of physical education in grades 1-8.</w:t>
      </w:r>
      <w:r>
        <w:rPr>
          <w:color w:val="231F20"/>
          <w:position w:val="6"/>
          <w:sz w:val="10"/>
        </w:rPr>
        <w:t>335 </w:t>
      </w:r>
      <w:r>
        <w:rPr>
          <w:color w:val="231F20"/>
        </w:rPr>
        <w:t>High schools are required to provide students with physical education, and students must earn physical education credit for graduation.</w:t>
      </w:r>
      <w:r>
        <w:rPr>
          <w:color w:val="231F20"/>
          <w:position w:val="6"/>
          <w:sz w:val="10"/>
        </w:rPr>
        <w:t>336 </w:t>
      </w:r>
      <w:r>
        <w:rPr>
          <w:color w:val="231F20"/>
        </w:rPr>
        <w:t>The state does not have a method for enforcing the physical education requirements.</w:t>
      </w:r>
    </w:p>
    <w:p>
      <w:pPr>
        <w:spacing w:line="297" w:lineRule="auto" w:before="178"/>
        <w:ind w:left="760" w:right="0"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2"/>
        <w:rPr>
          <w:sz w:val="16"/>
        </w:rPr>
      </w:pPr>
    </w:p>
    <w:p>
      <w:pPr>
        <w:spacing w:before="0"/>
        <w:ind w:left="760" w:right="0" w:firstLine="0"/>
        <w:jc w:val="left"/>
        <w:rPr>
          <w:sz w:val="18"/>
        </w:rPr>
      </w:pPr>
      <w:r>
        <w:rPr>
          <w:rFonts w:ascii="Franklin Gothic Demi"/>
          <w:color w:val="009CD8"/>
          <w:sz w:val="20"/>
        </w:rPr>
        <w:t>High School Graduation Requirements: </w:t>
      </w:r>
      <w:r>
        <w:rPr>
          <w:color w:val="231F20"/>
          <w:sz w:val="18"/>
        </w:rPr>
        <w:t>The state requires</w:t>
      </w:r>
    </w:p>
    <w:p>
      <w:pPr>
        <w:pStyle w:val="BodyText"/>
        <w:spacing w:before="45"/>
        <w:ind w:left="759"/>
        <w:rPr>
          <w:sz w:val="10"/>
        </w:rPr>
      </w:pPr>
      <w:r>
        <w:rPr>
          <w:color w:val="231F20"/>
        </w:rPr>
        <w:t>students to earn 1.5 credits in “Fitness” for graduation.</w:t>
      </w:r>
      <w:r>
        <w:rPr>
          <w:color w:val="231F20"/>
          <w:position w:val="6"/>
          <w:sz w:val="10"/>
        </w:rPr>
        <w:t>337</w:t>
      </w:r>
    </w:p>
    <w:p>
      <w:pPr>
        <w:pStyle w:val="BodyText"/>
        <w:spacing w:before="4"/>
        <w:rPr>
          <w:sz w:val="20"/>
        </w:rPr>
      </w:pPr>
    </w:p>
    <w:p>
      <w:pPr>
        <w:pStyle w:val="BodyText"/>
        <w:spacing w:line="297" w:lineRule="auto"/>
        <w:ind w:left="760" w:right="17" w:hanging="1"/>
        <w:rPr>
          <w:sz w:val="10"/>
        </w:rPr>
      </w:pPr>
      <w:r>
        <w:rPr>
          <w:rFonts w:ascii="Franklin Gothic Demi"/>
          <w:color w:val="009CD8"/>
          <w:sz w:val="20"/>
        </w:rPr>
        <w:t>Substitutions: </w:t>
      </w:r>
      <w:r>
        <w:rPr>
          <w:color w:val="231F20"/>
        </w:rPr>
        <w:t>The state permits school districts or schools to allow students to substitute courses that meet the appropriate grade-level</w:t>
      </w:r>
      <w:r>
        <w:rPr>
          <w:color w:val="231F20"/>
          <w:spacing w:val="-6"/>
        </w:rPr>
        <w:t> </w:t>
      </w:r>
      <w:r>
        <w:rPr>
          <w:color w:val="231F20"/>
        </w:rPr>
        <w:t>state</w:t>
      </w:r>
      <w:r>
        <w:rPr>
          <w:color w:val="231F20"/>
          <w:spacing w:val="-5"/>
        </w:rPr>
        <w:t> </w:t>
      </w:r>
      <w:r>
        <w:rPr>
          <w:color w:val="231F20"/>
        </w:rPr>
        <w:t>physical</w:t>
      </w:r>
      <w:r>
        <w:rPr>
          <w:color w:val="231F20"/>
          <w:spacing w:val="-6"/>
        </w:rPr>
        <w:t> </w:t>
      </w:r>
      <w:r>
        <w:rPr>
          <w:color w:val="231F20"/>
        </w:rPr>
        <w:t>education</w:t>
      </w:r>
      <w:r>
        <w:rPr>
          <w:color w:val="231F20"/>
          <w:spacing w:val="-6"/>
        </w:rPr>
        <w:t> </w:t>
      </w:r>
      <w:r>
        <w:rPr>
          <w:color w:val="231F20"/>
        </w:rPr>
        <w:t>learning</w:t>
      </w:r>
      <w:r>
        <w:rPr>
          <w:color w:val="231F20"/>
          <w:spacing w:val="-5"/>
        </w:rPr>
        <w:t> </w:t>
      </w:r>
      <w:r>
        <w:rPr>
          <w:color w:val="231F20"/>
        </w:rPr>
        <w:t>standards</w:t>
      </w:r>
      <w:r>
        <w:rPr>
          <w:color w:val="231F20"/>
          <w:spacing w:val="-5"/>
        </w:rPr>
        <w:t> </w:t>
      </w:r>
      <w:r>
        <w:rPr>
          <w:color w:val="231F20"/>
        </w:rPr>
        <w:t>for</w:t>
      </w:r>
      <w:r>
        <w:rPr>
          <w:color w:val="231F20"/>
          <w:spacing w:val="-6"/>
        </w:rPr>
        <w:t> </w:t>
      </w:r>
      <w:r>
        <w:rPr>
          <w:color w:val="231F20"/>
        </w:rPr>
        <w:t>required physical education participation or</w:t>
      </w:r>
      <w:r>
        <w:rPr>
          <w:color w:val="231F20"/>
          <w:spacing w:val="-2"/>
        </w:rPr>
        <w:t> </w:t>
      </w:r>
      <w:r>
        <w:rPr>
          <w:color w:val="231F20"/>
        </w:rPr>
        <w:t>credit.</w:t>
      </w:r>
      <w:r>
        <w:rPr>
          <w:color w:val="231F20"/>
          <w:position w:val="6"/>
          <w:sz w:val="10"/>
        </w:rPr>
        <w:t>338</w:t>
      </w:r>
    </w:p>
    <w:p>
      <w:pPr>
        <w:pStyle w:val="BodyText"/>
        <w:spacing w:before="2"/>
        <w:rPr>
          <w:sz w:val="16"/>
        </w:rPr>
      </w:pPr>
    </w:p>
    <w:p>
      <w:pPr>
        <w:pStyle w:val="BodyText"/>
        <w:spacing w:line="304" w:lineRule="auto"/>
        <w:ind w:left="759" w:right="67"/>
        <w:rPr>
          <w:sz w:val="10"/>
        </w:rPr>
      </w:pPr>
      <w:r>
        <w:rPr>
          <w:rFonts w:ascii="Franklin Gothic Demi" w:hAnsi="Franklin Gothic Demi"/>
          <w:color w:val="009CD8"/>
          <w:sz w:val="20"/>
        </w:rPr>
        <w:t>Exemptions/Waivers: </w:t>
      </w:r>
      <w:r>
        <w:rPr>
          <w:color w:val="231F20"/>
        </w:rPr>
        <w:t>The state permits schools or school districts to apply for a waiver from state physical education requirements. School districts have authority to grant waivers regarding physical education and to determine the duration of the waiver. Students may receive an exemption from required physical education for physical disability, religious belief, or participation in directed athletics (grades 1-8); or physical disability, employment, religious belief, participation in directed athletics or military  science and tactics, or for other good cause (high school).</w:t>
      </w:r>
      <w:r>
        <w:rPr>
          <w:color w:val="231F20"/>
          <w:position w:val="6"/>
          <w:sz w:val="10"/>
        </w:rPr>
        <w:t>339 </w:t>
      </w:r>
      <w:r>
        <w:rPr>
          <w:color w:val="231F20"/>
        </w:rPr>
        <w:t>State law specifies that any district waiver or exemption policy from physical education requirements for high school students should be based on meeting both health and fitness curricula concepts   as well as alternative means of engaging in physical activity, but should acknowledge students’ interest in pursuing their academic interests.</w:t>
      </w:r>
      <w:r>
        <w:rPr>
          <w:color w:val="231F20"/>
          <w:position w:val="6"/>
          <w:sz w:val="10"/>
        </w:rPr>
        <w:t>340</w:t>
      </w:r>
    </w:p>
    <w:p>
      <w:pPr>
        <w:pStyle w:val="BodyText"/>
        <w:spacing w:line="297" w:lineRule="auto" w:before="166"/>
        <w:ind w:left="760" w:right="-3" w:hanging="1"/>
      </w:pPr>
      <w:r>
        <w:rPr>
          <w:rFonts w:ascii="Franklin Gothic Demi"/>
          <w:color w:val="009CD8"/>
          <w:sz w:val="20"/>
        </w:rPr>
        <w:t>Physical Activity: </w:t>
      </w:r>
      <w:r>
        <w:rPr>
          <w:color w:val="231F20"/>
        </w:rPr>
        <w:t>The state does not require elementary</w:t>
      </w:r>
      <w:r>
        <w:rPr>
          <w:color w:val="231F20"/>
          <w:spacing w:val="-24"/>
        </w:rPr>
        <w:t> </w:t>
      </w:r>
      <w:r>
        <w:rPr>
          <w:color w:val="231F20"/>
        </w:rPr>
        <w:t>schools to provide daily recess, and it does not require a minimum weekly amount of physical activity for elementary, middle school/junior high, or high school students. The state does not prohibit the</w:t>
      </w:r>
      <w:r>
        <w:rPr>
          <w:color w:val="231F20"/>
          <w:spacing w:val="-17"/>
        </w:rPr>
        <w:t> </w:t>
      </w:r>
      <w:r>
        <w:rPr>
          <w:color w:val="231F20"/>
        </w:rPr>
        <w:t>use</w:t>
      </w:r>
    </w:p>
    <w:p>
      <w:pPr>
        <w:pStyle w:val="BodyText"/>
        <w:spacing w:line="304" w:lineRule="auto" w:before="8"/>
        <w:ind w:left="760" w:right="15"/>
      </w:pPr>
      <w:r>
        <w:rPr>
          <w:color w:val="231F20"/>
        </w:rPr>
        <w:t>of withholding physical activity, including recess, as punishment for disciplinary reasons, nor does it prohibit using physical activity as punishment for inappropriate behavior.</w:t>
      </w:r>
    </w:p>
    <w:p>
      <w:pPr>
        <w:pStyle w:val="BodyText"/>
        <w:spacing w:line="300" w:lineRule="auto" w:before="97"/>
        <w:ind w:left="437" w:right="1057"/>
      </w:pPr>
      <w:r>
        <w:rPr/>
        <w:br w:type="column"/>
      </w:r>
      <w:r>
        <w:rPr>
          <w:rFonts w:ascii="Franklin Gothic Demi"/>
          <w:color w:val="009CD8"/>
          <w:sz w:val="20"/>
        </w:rPr>
        <w:t>Local School Wellness Policy: </w:t>
      </w:r>
      <w:r>
        <w:rPr>
          <w:color w:val="231F20"/>
        </w:rPr>
        <w:t>The state requires schools or school districts to provide their local school wellness policy</w:t>
      </w:r>
      <w:r>
        <w:rPr>
          <w:color w:val="231F20"/>
          <w:spacing w:val="-28"/>
        </w:rPr>
        <w:t> </w:t>
      </w:r>
      <w:r>
        <w:rPr>
          <w:color w:val="231F20"/>
        </w:rPr>
        <w:t>to the state education agency and to post it online for the public. It monitors the implementation of local school wellness policies through the state Office of Superintendent of Public</w:t>
      </w:r>
      <w:r>
        <w:rPr>
          <w:color w:val="231F20"/>
          <w:spacing w:val="-30"/>
        </w:rPr>
        <w:t> </w:t>
      </w:r>
      <w:r>
        <w:rPr>
          <w:color w:val="231F20"/>
        </w:rPr>
        <w:t>Instruction.</w:t>
      </w:r>
    </w:p>
    <w:p>
      <w:pPr>
        <w:pStyle w:val="BodyText"/>
        <w:spacing w:before="10"/>
        <w:rPr>
          <w:sz w:val="15"/>
        </w:rPr>
      </w:pPr>
    </w:p>
    <w:p>
      <w:pPr>
        <w:pStyle w:val="BodyText"/>
        <w:spacing w:line="297" w:lineRule="auto"/>
        <w:ind w:left="437" w:right="760"/>
      </w:pPr>
      <w:r>
        <w:rPr>
          <w:rFonts w:ascii="Franklin Gothic Demi"/>
          <w:color w:val="009CD8"/>
          <w:sz w:val="20"/>
        </w:rPr>
        <w:t>State Standards: </w:t>
      </w:r>
      <w:r>
        <w:rPr>
          <w:color w:val="231F20"/>
        </w:rPr>
        <w:t>The state has adopted standards for physical education.</w:t>
      </w:r>
      <w:r>
        <w:rPr>
          <w:color w:val="231F20"/>
          <w:position w:val="6"/>
          <w:sz w:val="10"/>
        </w:rPr>
        <w:t>341 </w:t>
      </w:r>
      <w:hyperlink r:id="rId257">
        <w:r>
          <w:rPr>
            <w:color w:val="25408F"/>
            <w:u w:val="single" w:color="25408F"/>
          </w:rPr>
          <w:t>The Health and Physical Education K-12 Learning</w:t>
        </w:r>
      </w:hyperlink>
      <w:r>
        <w:rPr>
          <w:color w:val="25408F"/>
        </w:rPr>
        <w:t> </w:t>
      </w:r>
      <w:hyperlink r:id="rId257">
        <w:r>
          <w:rPr>
            <w:color w:val="25408F"/>
            <w:u w:val="single" w:color="25408F"/>
          </w:rPr>
          <w:t>Standards</w:t>
        </w:r>
        <w:r>
          <w:rPr>
            <w:color w:val="25408F"/>
          </w:rPr>
          <w:t> </w:t>
        </w:r>
      </w:hyperlink>
      <w:r>
        <w:rPr>
          <w:color w:val="231F20"/>
        </w:rPr>
        <w:t>were last revised in 2008 and are currently undergoing another revision, with expected adoption in 2016.</w:t>
      </w:r>
    </w:p>
    <w:p>
      <w:pPr>
        <w:pStyle w:val="Heading5"/>
        <w:spacing w:before="163"/>
        <w:ind w:left="617"/>
      </w:pPr>
      <w:r>
        <w:rPr>
          <w:color w:val="58595B"/>
        </w:rPr>
        <w:t>Areas addressed in the standards include:</w:t>
      </w:r>
    </w:p>
    <w:p>
      <w:pPr>
        <w:spacing w:line="285" w:lineRule="auto" w:before="110"/>
        <w:ind w:left="617" w:right="760"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2"/>
        <w:ind w:left="617" w:right="760"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1"/>
        <w:ind w:left="617"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5"/>
        <w:ind w:left="617"/>
      </w:pPr>
      <w:r>
        <w:rPr>
          <w:color w:val="231F20"/>
        </w:rPr>
        <w:t>maintain a health-enhancing level of physical activity and fitness</w:t>
      </w:r>
    </w:p>
    <w:p>
      <w:pPr>
        <w:pStyle w:val="BodyText"/>
        <w:spacing w:before="7"/>
      </w:pPr>
    </w:p>
    <w:p>
      <w:pPr>
        <w:spacing w:line="285" w:lineRule="auto" w:before="0"/>
        <w:ind w:left="617" w:right="760"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2"/>
        <w:ind w:left="617" w:right="760"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0"/>
        <w:rPr>
          <w:sz w:val="16"/>
        </w:rPr>
      </w:pPr>
    </w:p>
    <w:p>
      <w:pPr>
        <w:pStyle w:val="BodyText"/>
        <w:spacing w:line="302" w:lineRule="auto"/>
        <w:ind w:left="437" w:right="842"/>
      </w:pPr>
      <w:r>
        <w:rPr>
          <w:rFonts w:ascii="Franklin Gothic Demi" w:hAnsi="Franklin Gothic Demi"/>
          <w:color w:val="009CD8"/>
          <w:spacing w:val="-4"/>
          <w:sz w:val="20"/>
        </w:rPr>
        <w:t>State Curriculum: </w:t>
      </w:r>
      <w:r>
        <w:rPr>
          <w:color w:val="231F20"/>
          <w:spacing w:val="-3"/>
        </w:rPr>
        <w:t>The </w:t>
      </w:r>
      <w:r>
        <w:rPr>
          <w:color w:val="231F20"/>
          <w:spacing w:val="-4"/>
        </w:rPr>
        <w:t>state </w:t>
      </w:r>
      <w:r>
        <w:rPr>
          <w:color w:val="231F20"/>
          <w:spacing w:val="-3"/>
        </w:rPr>
        <w:t>does </w:t>
      </w:r>
      <w:r>
        <w:rPr>
          <w:color w:val="231F20"/>
          <w:spacing w:val="-4"/>
        </w:rPr>
        <w:t>not require schools </w:t>
      </w:r>
      <w:r>
        <w:rPr>
          <w:color w:val="231F20"/>
        </w:rPr>
        <w:t>or </w:t>
      </w:r>
      <w:r>
        <w:rPr>
          <w:color w:val="231F20"/>
          <w:spacing w:val="-4"/>
        </w:rPr>
        <w:t>school districts to </w:t>
      </w:r>
      <w:r>
        <w:rPr>
          <w:color w:val="231F20"/>
          <w:spacing w:val="-3"/>
        </w:rPr>
        <w:t>use </w:t>
      </w:r>
      <w:r>
        <w:rPr>
          <w:color w:val="231F20"/>
        </w:rPr>
        <w:t>a </w:t>
      </w:r>
      <w:r>
        <w:rPr>
          <w:color w:val="231F20"/>
          <w:spacing w:val="-3"/>
        </w:rPr>
        <w:t>specific </w:t>
      </w:r>
      <w:r>
        <w:rPr>
          <w:color w:val="231F20"/>
          <w:spacing w:val="-4"/>
        </w:rPr>
        <w:t>curriculum. State law directs </w:t>
      </w:r>
      <w:r>
        <w:rPr>
          <w:color w:val="231F20"/>
          <w:spacing w:val="-3"/>
        </w:rPr>
        <w:t>the </w:t>
      </w:r>
      <w:r>
        <w:rPr>
          <w:color w:val="231F20"/>
          <w:spacing w:val="-4"/>
        </w:rPr>
        <w:t>state school directors’ association, </w:t>
      </w:r>
      <w:r>
        <w:rPr>
          <w:color w:val="231F20"/>
          <w:spacing w:val="-3"/>
        </w:rPr>
        <w:t>with the </w:t>
      </w:r>
      <w:r>
        <w:rPr>
          <w:color w:val="231F20"/>
          <w:spacing w:val="-4"/>
        </w:rPr>
        <w:t>assistance </w:t>
      </w:r>
      <w:r>
        <w:rPr>
          <w:color w:val="231F20"/>
        </w:rPr>
        <w:t>of </w:t>
      </w:r>
      <w:r>
        <w:rPr>
          <w:color w:val="231F20"/>
          <w:spacing w:val="-3"/>
        </w:rPr>
        <w:t>the office </w:t>
      </w:r>
      <w:r>
        <w:rPr>
          <w:color w:val="231F20"/>
        </w:rPr>
        <w:t>of </w:t>
      </w:r>
      <w:r>
        <w:rPr>
          <w:color w:val="231F20"/>
          <w:spacing w:val="-4"/>
        </w:rPr>
        <w:t>the superintendent </w:t>
      </w:r>
      <w:r>
        <w:rPr>
          <w:color w:val="231F20"/>
        </w:rPr>
        <w:t>of </w:t>
      </w:r>
      <w:r>
        <w:rPr>
          <w:color w:val="231F20"/>
          <w:spacing w:val="-4"/>
        </w:rPr>
        <w:t>public instruction, </w:t>
      </w:r>
      <w:r>
        <w:rPr>
          <w:color w:val="231F20"/>
          <w:spacing w:val="-3"/>
        </w:rPr>
        <w:t>the department </w:t>
      </w:r>
      <w:r>
        <w:rPr>
          <w:color w:val="231F20"/>
        </w:rPr>
        <w:t>of </w:t>
      </w:r>
      <w:r>
        <w:rPr>
          <w:color w:val="231F20"/>
          <w:spacing w:val="-4"/>
        </w:rPr>
        <w:t>health, and SHAPE </w:t>
      </w:r>
      <w:r>
        <w:rPr>
          <w:color w:val="231F20"/>
          <w:spacing w:val="-5"/>
        </w:rPr>
        <w:t>Washington </w:t>
      </w:r>
      <w:r>
        <w:rPr>
          <w:color w:val="231F20"/>
          <w:spacing w:val="-4"/>
        </w:rPr>
        <w:t>to </w:t>
      </w:r>
      <w:r>
        <w:rPr>
          <w:color w:val="231F20"/>
          <w:spacing w:val="-5"/>
        </w:rPr>
        <w:t>convene </w:t>
      </w:r>
      <w:r>
        <w:rPr>
          <w:color w:val="231F20"/>
        </w:rPr>
        <w:t>an </w:t>
      </w:r>
      <w:r>
        <w:rPr>
          <w:color w:val="231F20"/>
          <w:spacing w:val="-3"/>
        </w:rPr>
        <w:t>advisory </w:t>
      </w:r>
      <w:r>
        <w:rPr>
          <w:color w:val="231F20"/>
          <w:spacing w:val="-4"/>
        </w:rPr>
        <w:t>committee to </w:t>
      </w:r>
      <w:r>
        <w:rPr>
          <w:color w:val="231F20"/>
          <w:spacing w:val="-5"/>
        </w:rPr>
        <w:t>develop </w:t>
      </w:r>
      <w:r>
        <w:rPr>
          <w:color w:val="231F20"/>
        </w:rPr>
        <w:t>a </w:t>
      </w:r>
      <w:r>
        <w:rPr>
          <w:color w:val="231F20"/>
          <w:spacing w:val="-4"/>
        </w:rPr>
        <w:t>model policy </w:t>
      </w:r>
      <w:r>
        <w:rPr>
          <w:color w:val="231F20"/>
          <w:spacing w:val="-3"/>
        </w:rPr>
        <w:t>that </w:t>
      </w:r>
      <w:r>
        <w:rPr>
          <w:color w:val="231F20"/>
          <w:spacing w:val="-4"/>
        </w:rPr>
        <w:t>includes </w:t>
      </w:r>
      <w:r>
        <w:rPr>
          <w:color w:val="231F20"/>
          <w:spacing w:val="-3"/>
        </w:rPr>
        <w:t>the </w:t>
      </w:r>
      <w:r>
        <w:rPr>
          <w:color w:val="231F20"/>
          <w:spacing w:val="-5"/>
        </w:rPr>
        <w:t>development </w:t>
      </w:r>
      <w:r>
        <w:rPr>
          <w:color w:val="231F20"/>
        </w:rPr>
        <w:t>of a </w:t>
      </w:r>
      <w:r>
        <w:rPr>
          <w:color w:val="231F20"/>
          <w:spacing w:val="-4"/>
        </w:rPr>
        <w:t>physical education </w:t>
      </w:r>
      <w:r>
        <w:rPr>
          <w:color w:val="231F20"/>
          <w:spacing w:val="-3"/>
        </w:rPr>
        <w:t>and fitness </w:t>
      </w:r>
      <w:r>
        <w:rPr>
          <w:color w:val="231F20"/>
          <w:spacing w:val="-4"/>
        </w:rPr>
        <w:t>curriculum for students.</w:t>
      </w:r>
      <w:r>
        <w:rPr>
          <w:color w:val="231F20"/>
          <w:spacing w:val="-4"/>
          <w:position w:val="6"/>
          <w:sz w:val="10"/>
        </w:rPr>
        <w:t>342 </w:t>
      </w:r>
      <w:r>
        <w:rPr>
          <w:color w:val="231F20"/>
          <w:spacing w:val="-4"/>
        </w:rPr>
        <w:t>Local school districts decide how </w:t>
      </w:r>
      <w:r>
        <w:rPr>
          <w:color w:val="231F20"/>
          <w:spacing w:val="-3"/>
        </w:rPr>
        <w:t>often the </w:t>
      </w:r>
      <w:r>
        <w:rPr>
          <w:color w:val="231F20"/>
          <w:spacing w:val="-4"/>
        </w:rPr>
        <w:t>physical education curriculum </w:t>
      </w:r>
      <w:r>
        <w:rPr>
          <w:color w:val="231F20"/>
          <w:spacing w:val="-3"/>
        </w:rPr>
        <w:t>are </w:t>
      </w:r>
      <w:r>
        <w:rPr>
          <w:color w:val="231F20"/>
          <w:spacing w:val="-5"/>
        </w:rPr>
        <w:t>reviewed </w:t>
      </w:r>
      <w:r>
        <w:rPr>
          <w:color w:val="231F20"/>
          <w:spacing w:val="-4"/>
        </w:rPr>
        <w:t>and/or revised.</w:t>
      </w:r>
      <w:r>
        <w:rPr>
          <w:color w:val="231F20"/>
          <w:spacing w:val="-8"/>
        </w:rPr>
        <w:t> </w:t>
      </w:r>
      <w:r>
        <w:rPr>
          <w:color w:val="231F20"/>
        </w:rPr>
        <w:t>In</w:t>
      </w:r>
      <w:r>
        <w:rPr>
          <w:color w:val="231F20"/>
          <w:spacing w:val="-7"/>
        </w:rPr>
        <w:t> </w:t>
      </w:r>
      <w:r>
        <w:rPr>
          <w:color w:val="231F20"/>
          <w:spacing w:val="-3"/>
        </w:rPr>
        <w:t>the</w:t>
      </w:r>
      <w:r>
        <w:rPr>
          <w:color w:val="231F20"/>
          <w:spacing w:val="-7"/>
        </w:rPr>
        <w:t> </w:t>
      </w:r>
      <w:r>
        <w:rPr>
          <w:color w:val="231F20"/>
          <w:spacing w:val="-3"/>
        </w:rPr>
        <w:t>past</w:t>
      </w:r>
      <w:r>
        <w:rPr>
          <w:color w:val="231F20"/>
          <w:spacing w:val="-7"/>
        </w:rPr>
        <w:t> </w:t>
      </w:r>
      <w:r>
        <w:rPr>
          <w:color w:val="231F20"/>
          <w:spacing w:val="-4"/>
        </w:rPr>
        <w:t>year</w:t>
      </w:r>
      <w:r>
        <w:rPr>
          <w:color w:val="231F20"/>
          <w:spacing w:val="-8"/>
        </w:rPr>
        <w:t> </w:t>
      </w:r>
      <w:r>
        <w:rPr>
          <w:color w:val="231F20"/>
          <w:spacing w:val="-3"/>
        </w:rPr>
        <w:t>the</w:t>
      </w:r>
      <w:r>
        <w:rPr>
          <w:color w:val="231F20"/>
          <w:spacing w:val="-7"/>
        </w:rPr>
        <w:t> </w:t>
      </w:r>
      <w:r>
        <w:rPr>
          <w:color w:val="231F20"/>
          <w:spacing w:val="-4"/>
        </w:rPr>
        <w:t>state</w:t>
      </w:r>
      <w:r>
        <w:rPr>
          <w:color w:val="231F20"/>
          <w:spacing w:val="-7"/>
        </w:rPr>
        <w:t> </w:t>
      </w:r>
      <w:r>
        <w:rPr>
          <w:color w:val="231F20"/>
          <w:spacing w:val="-3"/>
        </w:rPr>
        <w:t>has</w:t>
      </w:r>
      <w:r>
        <w:rPr>
          <w:color w:val="231F20"/>
          <w:spacing w:val="-7"/>
        </w:rPr>
        <w:t> </w:t>
      </w:r>
      <w:r>
        <w:rPr>
          <w:color w:val="231F20"/>
          <w:spacing w:val="-4"/>
        </w:rPr>
        <w:t>distributed</w:t>
      </w:r>
      <w:r>
        <w:rPr>
          <w:color w:val="231F20"/>
          <w:spacing w:val="-8"/>
        </w:rPr>
        <w:t> </w:t>
      </w:r>
      <w:r>
        <w:rPr>
          <w:color w:val="231F20"/>
          <w:spacing w:val="-4"/>
        </w:rPr>
        <w:t>goals</w:t>
      </w:r>
      <w:r>
        <w:rPr>
          <w:color w:val="231F20"/>
          <w:spacing w:val="-7"/>
        </w:rPr>
        <w:t> </w:t>
      </w:r>
      <w:r>
        <w:rPr>
          <w:color w:val="231F20"/>
          <w:spacing w:val="-3"/>
        </w:rPr>
        <w:t>and</w:t>
      </w:r>
      <w:r>
        <w:rPr>
          <w:color w:val="231F20"/>
          <w:spacing w:val="-7"/>
        </w:rPr>
        <w:t> </w:t>
      </w:r>
      <w:r>
        <w:rPr>
          <w:color w:val="231F20"/>
          <w:spacing w:val="-4"/>
        </w:rPr>
        <w:t>objectives</w:t>
      </w:r>
    </w:p>
    <w:p>
      <w:pPr>
        <w:pStyle w:val="BodyText"/>
        <w:spacing w:line="304" w:lineRule="auto" w:before="5"/>
        <w:ind w:left="437" w:right="753"/>
      </w:pPr>
      <w:r>
        <w:rPr>
          <w:color w:val="231F20"/>
        </w:rPr>
        <w:t>of </w:t>
      </w:r>
      <w:r>
        <w:rPr>
          <w:color w:val="231F20"/>
          <w:spacing w:val="-4"/>
        </w:rPr>
        <w:t>physical education programs, student learning benchmarks, </w:t>
      </w:r>
      <w:r>
        <w:rPr>
          <w:color w:val="231F20"/>
        </w:rPr>
        <w:t>a </w:t>
      </w:r>
      <w:r>
        <w:rPr>
          <w:color w:val="231F20"/>
          <w:spacing w:val="-2"/>
        </w:rPr>
        <w:t>chart </w:t>
      </w:r>
      <w:r>
        <w:rPr>
          <w:color w:val="231F20"/>
          <w:spacing w:val="-4"/>
        </w:rPr>
        <w:t>describing scope </w:t>
      </w:r>
      <w:r>
        <w:rPr>
          <w:color w:val="231F20"/>
          <w:spacing w:val="-3"/>
        </w:rPr>
        <w:t>and </w:t>
      </w:r>
      <w:r>
        <w:rPr>
          <w:color w:val="231F20"/>
          <w:spacing w:val="-4"/>
        </w:rPr>
        <w:t>sequence for physical education, </w:t>
      </w:r>
      <w:r>
        <w:rPr>
          <w:color w:val="231F20"/>
          <w:spacing w:val="-3"/>
        </w:rPr>
        <w:t>and </w:t>
      </w:r>
      <w:r>
        <w:rPr>
          <w:color w:val="231F20"/>
          <w:spacing w:val="-4"/>
        </w:rPr>
        <w:t>lesson plans </w:t>
      </w:r>
      <w:r>
        <w:rPr>
          <w:color w:val="231F20"/>
        </w:rPr>
        <w:t>or </w:t>
      </w:r>
      <w:r>
        <w:rPr>
          <w:color w:val="231F20"/>
          <w:spacing w:val="-4"/>
        </w:rPr>
        <w:t>learning activities for physical education to schools </w:t>
      </w:r>
      <w:r>
        <w:rPr>
          <w:color w:val="231F20"/>
          <w:spacing w:val="-3"/>
        </w:rPr>
        <w:t>and </w:t>
      </w:r>
      <w:r>
        <w:rPr>
          <w:color w:val="231F20"/>
          <w:spacing w:val="-4"/>
        </w:rPr>
        <w:t>school districts. </w:t>
      </w:r>
      <w:r>
        <w:rPr>
          <w:color w:val="231F20"/>
        </w:rPr>
        <w:t>It </w:t>
      </w:r>
      <w:r>
        <w:rPr>
          <w:color w:val="231F20"/>
          <w:spacing w:val="-3"/>
        </w:rPr>
        <w:t>has </w:t>
      </w:r>
      <w:r>
        <w:rPr>
          <w:color w:val="231F20"/>
          <w:spacing w:val="-5"/>
        </w:rPr>
        <w:t>promoted </w:t>
      </w:r>
      <w:r>
        <w:rPr>
          <w:color w:val="231F20"/>
          <w:spacing w:val="-3"/>
        </w:rPr>
        <w:t>use </w:t>
      </w:r>
      <w:r>
        <w:rPr>
          <w:color w:val="231F20"/>
        </w:rPr>
        <w:t>of </w:t>
      </w:r>
      <w:r>
        <w:rPr>
          <w:color w:val="231F20"/>
          <w:spacing w:val="-3"/>
        </w:rPr>
        <w:t>the </w:t>
      </w:r>
      <w:r>
        <w:rPr>
          <w:color w:val="231F20"/>
          <w:spacing w:val="-4"/>
        </w:rPr>
        <w:t>Physical Education Curriculum Analysis </w:t>
      </w:r>
      <w:r>
        <w:rPr>
          <w:color w:val="231F20"/>
          <w:spacing w:val="-6"/>
        </w:rPr>
        <w:t>Tool (PECAT) </w:t>
      </w:r>
      <w:r>
        <w:rPr>
          <w:color w:val="231F20"/>
          <w:spacing w:val="-4"/>
        </w:rPr>
        <w:t>to schools </w:t>
      </w:r>
      <w:r>
        <w:rPr>
          <w:color w:val="231F20"/>
          <w:spacing w:val="-3"/>
        </w:rPr>
        <w:t>and </w:t>
      </w:r>
      <w:r>
        <w:rPr>
          <w:color w:val="231F20"/>
          <w:spacing w:val="-4"/>
        </w:rPr>
        <w:t>school districts through </w:t>
      </w:r>
      <w:r>
        <w:rPr>
          <w:color w:val="231F20"/>
          <w:spacing w:val="-5"/>
        </w:rPr>
        <w:t>existing </w:t>
      </w:r>
      <w:r>
        <w:rPr>
          <w:color w:val="231F20"/>
          <w:spacing w:val="-4"/>
        </w:rPr>
        <w:t>state communications networks, </w:t>
      </w:r>
      <w:r>
        <w:rPr>
          <w:color w:val="231F20"/>
          <w:spacing w:val="-5"/>
        </w:rPr>
        <w:t>professional development </w:t>
      </w:r>
      <w:r>
        <w:rPr>
          <w:color w:val="231F20"/>
          <w:spacing w:val="-4"/>
        </w:rPr>
        <w:t>sessions sponsored by </w:t>
      </w:r>
      <w:r>
        <w:rPr>
          <w:color w:val="231F20"/>
          <w:spacing w:val="-3"/>
        </w:rPr>
        <w:t>the </w:t>
      </w:r>
      <w:r>
        <w:rPr>
          <w:color w:val="231F20"/>
          <w:spacing w:val="-4"/>
        </w:rPr>
        <w:t>Centers for Disease Control </w:t>
      </w:r>
      <w:r>
        <w:rPr>
          <w:color w:val="231F20"/>
          <w:spacing w:val="-3"/>
        </w:rPr>
        <w:t>and </w:t>
      </w:r>
      <w:r>
        <w:rPr>
          <w:color w:val="231F20"/>
          <w:spacing w:val="-5"/>
        </w:rPr>
        <w:t>Prevention </w:t>
      </w:r>
      <w:r>
        <w:rPr>
          <w:color w:val="231F20"/>
          <w:spacing w:val="-4"/>
        </w:rPr>
        <w:t>(CDC), </w:t>
      </w:r>
      <w:r>
        <w:rPr>
          <w:color w:val="231F20"/>
          <w:spacing w:val="-3"/>
        </w:rPr>
        <w:t>and </w:t>
      </w:r>
      <w:r>
        <w:rPr>
          <w:color w:val="231F20"/>
          <w:spacing w:val="-4"/>
        </w:rPr>
        <w:t>presentation(s) </w:t>
      </w:r>
      <w:r>
        <w:rPr>
          <w:color w:val="231F20"/>
        </w:rPr>
        <w:t>at </w:t>
      </w:r>
      <w:r>
        <w:rPr>
          <w:color w:val="231F20"/>
          <w:spacing w:val="-4"/>
        </w:rPr>
        <w:t>state </w:t>
      </w:r>
      <w:r>
        <w:rPr>
          <w:color w:val="231F20"/>
          <w:spacing w:val="-5"/>
        </w:rPr>
        <w:t>conferences </w:t>
      </w:r>
      <w:r>
        <w:rPr>
          <w:color w:val="231F20"/>
        </w:rPr>
        <w:t>or </w:t>
      </w:r>
      <w:r>
        <w:rPr>
          <w:color w:val="231F20"/>
          <w:spacing w:val="-5"/>
        </w:rPr>
        <w:t>meetings.</w:t>
      </w:r>
    </w:p>
    <w:p>
      <w:pPr>
        <w:spacing w:after="0" w:line="304" w:lineRule="auto"/>
        <w:sectPr>
          <w:type w:val="continuous"/>
          <w:pgSz w:w="12240" w:h="15840"/>
          <w:pgMar w:top="700" w:bottom="280" w:left="0" w:right="0"/>
          <w:cols w:num="2" w:equalWidth="0">
            <w:col w:w="5879" w:space="40"/>
            <w:col w:w="632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after="0"/>
        <w:sectPr>
          <w:footerReference w:type="default" r:id="rId258"/>
          <w:pgSz w:w="12240" w:h="15840"/>
          <w:pgMar w:footer="570" w:header="0" w:top="0" w:bottom="760" w:left="0" w:right="0"/>
        </w:sectPr>
      </w:pPr>
    </w:p>
    <w:p>
      <w:pPr>
        <w:pStyle w:val="BodyText"/>
        <w:spacing w:line="297" w:lineRule="auto" w:before="100"/>
        <w:ind w:left="719" w:right="59"/>
      </w:pPr>
      <w:r>
        <w:rPr/>
        <w:pict>
          <v:shape style="position:absolute;margin-left:17.2672pt;margin-top:-102pt;width:35.6pt;height:91.05pt;mso-position-horizontal-relative:page;mso-position-vertical-relative:paragraph;z-index:252173312"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rFonts w:ascii="Franklin Gothic Demi"/>
          <w:color w:val="009CD8"/>
          <w:sz w:val="20"/>
        </w:rPr>
        <w:t>State Funding for Physical Education Programs: </w:t>
      </w:r>
      <w:r>
        <w:rPr>
          <w:color w:val="231F20"/>
        </w:rPr>
        <w:t>School district appropriations fund physical education programs in school districts and schools. Additional funding from Comprehensive School Physical Activity Program and state grants ranging from</w:t>
      </w:r>
    </w:p>
    <w:p>
      <w:pPr>
        <w:pStyle w:val="BodyText"/>
        <w:spacing w:line="304" w:lineRule="auto" w:before="7"/>
        <w:ind w:left="719" w:right="59"/>
        <w:rPr>
          <w:sz w:val="10"/>
        </w:rPr>
      </w:pPr>
      <w:r>
        <w:rPr>
          <w:color w:val="231F20"/>
        </w:rPr>
        <w:t>$1,000-100,000 are available for improving physical education programs. State law specifies that the board of directors of any school district may borrow money and issue negotiable bonds to purchase sites for all buildings, playgrounds, physical education facilities and athletic facilities and structures authorized by law or necessary or proper to carry out the functions of a school district.</w:t>
      </w:r>
      <w:r>
        <w:rPr>
          <w:color w:val="231F20"/>
          <w:position w:val="6"/>
          <w:sz w:val="10"/>
        </w:rPr>
        <w:t>343</w:t>
      </w:r>
    </w:p>
    <w:p>
      <w:pPr>
        <w:pStyle w:val="BodyText"/>
        <w:spacing w:before="10"/>
        <w:rPr>
          <w:sz w:val="15"/>
        </w:rPr>
      </w:pPr>
    </w:p>
    <w:p>
      <w:pPr>
        <w:spacing w:before="1"/>
        <w:ind w:left="720" w:right="0" w:firstLine="0"/>
        <w:jc w:val="left"/>
        <w:rPr>
          <w:sz w:val="18"/>
        </w:rPr>
      </w:pPr>
      <w:r>
        <w:rPr>
          <w:rFonts w:ascii="Franklin Gothic Demi" w:hAnsi="Franklin Gothic Demi"/>
          <w:color w:val="009CD8"/>
          <w:sz w:val="20"/>
        </w:rPr>
        <w:t>Class Size: </w:t>
      </w:r>
      <w:r>
        <w:rPr>
          <w:color w:val="231F20"/>
          <w:sz w:val="18"/>
        </w:rPr>
        <w:t>The state’s required student-teacher ratio for</w:t>
      </w:r>
    </w:p>
    <w:p>
      <w:pPr>
        <w:pStyle w:val="BodyText"/>
        <w:spacing w:before="45"/>
        <w:ind w:left="720"/>
      </w:pPr>
      <w:r>
        <w:rPr>
          <w:color w:val="231F20"/>
        </w:rPr>
        <w:t>academic classes is not applicable to physical education.</w:t>
      </w:r>
    </w:p>
    <w:p>
      <w:pPr>
        <w:pStyle w:val="BodyText"/>
        <w:spacing w:before="4"/>
        <w:rPr>
          <w:sz w:val="20"/>
        </w:rPr>
      </w:pPr>
    </w:p>
    <w:p>
      <w:pPr>
        <w:spacing w:before="0"/>
        <w:ind w:left="720" w:right="0" w:firstLine="0"/>
        <w:jc w:val="left"/>
        <w:rPr>
          <w:sz w:val="18"/>
        </w:rPr>
      </w:pPr>
      <w:r>
        <w:rPr>
          <w:rFonts w:ascii="Franklin Gothic Demi"/>
          <w:color w:val="009CD8"/>
          <w:sz w:val="20"/>
        </w:rPr>
        <w:t>Grade Point Average </w:t>
      </w:r>
      <w:r>
        <w:rPr>
          <w:rFonts w:ascii="Franklin Gothic Demi"/>
          <w:color w:val="009CD8"/>
          <w:spacing w:val="-3"/>
          <w:sz w:val="20"/>
        </w:rPr>
        <w:t>(GPA):</w:t>
      </w:r>
      <w:r>
        <w:rPr>
          <w:rFonts w:ascii="Franklin Gothic Demi"/>
          <w:color w:val="009CD8"/>
          <w:spacing w:val="-41"/>
          <w:sz w:val="20"/>
        </w:rPr>
        <w:t> </w:t>
      </w:r>
      <w:r>
        <w:rPr>
          <w:color w:val="231F20"/>
          <w:sz w:val="18"/>
        </w:rPr>
        <w:t>The state does not require physical</w:t>
      </w:r>
    </w:p>
    <w:p>
      <w:pPr>
        <w:pStyle w:val="BodyText"/>
        <w:spacing w:before="45"/>
        <w:ind w:left="720"/>
      </w:pPr>
      <w:r>
        <w:rPr>
          <w:color w:val="231F20"/>
        </w:rPr>
        <w:t>education grades to be included in a student’s GPA.</w:t>
      </w:r>
    </w:p>
    <w:p>
      <w:pPr>
        <w:pStyle w:val="BodyText"/>
        <w:spacing w:before="4"/>
        <w:rPr>
          <w:sz w:val="20"/>
        </w:rPr>
      </w:pPr>
    </w:p>
    <w:p>
      <w:pPr>
        <w:spacing w:line="295" w:lineRule="auto" w:before="0"/>
        <w:ind w:left="719" w:right="3" w:firstLine="0"/>
        <w:jc w:val="left"/>
        <w:rPr>
          <w:sz w:val="18"/>
        </w:rPr>
      </w:pPr>
      <w:r>
        <w:rPr>
          <w:rFonts w:ascii="Franklin Gothic Demi"/>
          <w:color w:val="009CD8"/>
          <w:sz w:val="20"/>
        </w:rPr>
        <w:t>Online Physical Education Courses: </w:t>
      </w:r>
      <w:r>
        <w:rPr>
          <w:color w:val="231F20"/>
          <w:sz w:val="18"/>
        </w:rPr>
        <w:t>The state allows students to earn required physical education credits through online physical education courses.</w:t>
      </w:r>
    </w:p>
    <w:p>
      <w:pPr>
        <w:pStyle w:val="BodyText"/>
        <w:spacing w:before="1"/>
        <w:rPr>
          <w:sz w:val="16"/>
        </w:rPr>
      </w:pPr>
    </w:p>
    <w:p>
      <w:pPr>
        <w:pStyle w:val="BodyText"/>
        <w:spacing w:line="302" w:lineRule="auto"/>
        <w:ind w:left="720" w:right="66" w:hanging="1"/>
      </w:pPr>
      <w:r>
        <w:rPr>
          <w:rFonts w:ascii="Franklin Gothic Demi" w:hAnsi="Franklin Gothic Demi"/>
          <w:color w:val="009CD8"/>
          <w:sz w:val="20"/>
        </w:rPr>
        <w:t>Student Assessment Requirements: </w:t>
      </w:r>
      <w:r>
        <w:rPr>
          <w:color w:val="231F20"/>
        </w:rPr>
        <w:t>The state requires student assessment related to the state physical education standards at least once during each grade level in elementary, middle school/junior high, and high school. Students are assessed in areas determined by school districts. Aggregate data for the school district are shared publicly and sent to the state department of education. These data are also used to inform: school district or a school’s long-term strategic planning, School Improvement Plans,</w:t>
      </w:r>
    </w:p>
    <w:p>
      <w:pPr>
        <w:pStyle w:val="BodyText"/>
        <w:spacing w:before="2"/>
        <w:ind w:left="720"/>
      </w:pPr>
      <w:r>
        <w:rPr>
          <w:color w:val="231F20"/>
        </w:rPr>
        <w:t>and wellness policies. Individual student results are sent to</w:t>
      </w:r>
      <w:r>
        <w:rPr>
          <w:color w:val="231F20"/>
          <w:spacing w:val="-30"/>
        </w:rPr>
        <w:t> </w:t>
      </w:r>
      <w:r>
        <w:rPr>
          <w:color w:val="231F20"/>
        </w:rPr>
        <w:t>parents/</w:t>
      </w:r>
    </w:p>
    <w:p>
      <w:pPr>
        <w:pStyle w:val="BodyText"/>
        <w:spacing w:before="56"/>
        <w:ind w:left="720"/>
      </w:pPr>
      <w:r>
        <w:rPr>
          <w:color w:val="231F20"/>
        </w:rPr>
        <w:t>guardians. Results are also used in research studies.</w:t>
      </w:r>
    </w:p>
    <w:p>
      <w:pPr>
        <w:pStyle w:val="BodyText"/>
        <w:spacing w:before="5"/>
        <w:rPr>
          <w:sz w:val="20"/>
        </w:rPr>
      </w:pPr>
    </w:p>
    <w:p>
      <w:pPr>
        <w:spacing w:before="0"/>
        <w:ind w:left="720" w:right="0" w:firstLine="0"/>
        <w:jc w:val="left"/>
        <w:rPr>
          <w:sz w:val="18"/>
        </w:rPr>
      </w:pPr>
      <w:r>
        <w:rPr>
          <w:rFonts w:ascii="Franklin Gothic Demi"/>
          <w:color w:val="009CD8"/>
          <w:sz w:val="20"/>
        </w:rPr>
        <w:t>Fitness Assessment:</w:t>
      </w:r>
      <w:r>
        <w:rPr>
          <w:rFonts w:ascii="Franklin Gothic Demi"/>
          <w:color w:val="009CD8"/>
          <w:spacing w:val="-38"/>
          <w:sz w:val="20"/>
        </w:rPr>
        <w:t> </w:t>
      </w:r>
      <w:r>
        <w:rPr>
          <w:color w:val="231F20"/>
          <w:sz w:val="18"/>
        </w:rPr>
        <w:t>The state does not require student physical</w:t>
      </w:r>
    </w:p>
    <w:p>
      <w:pPr>
        <w:pStyle w:val="BodyText"/>
        <w:spacing w:before="45"/>
        <w:ind w:left="720"/>
      </w:pPr>
      <w:r>
        <w:rPr>
          <w:color w:val="231F20"/>
        </w:rPr>
        <w:t>fitness assessment.</w:t>
      </w:r>
    </w:p>
    <w:p>
      <w:pPr>
        <w:pStyle w:val="BodyText"/>
        <w:spacing w:before="4"/>
        <w:rPr>
          <w:sz w:val="20"/>
        </w:rPr>
      </w:pPr>
    </w:p>
    <w:p>
      <w:pPr>
        <w:pStyle w:val="BodyText"/>
        <w:spacing w:line="295" w:lineRule="auto"/>
        <w:ind w:left="719" w:right="-6"/>
      </w:pPr>
      <w:r>
        <w:rPr>
          <w:rFonts w:ascii="Franklin Gothic Demi"/>
          <w:color w:val="009CD8"/>
          <w:sz w:val="20"/>
        </w:rPr>
        <w:t>Body Mass Index (BMI): </w:t>
      </w:r>
      <w:r>
        <w:rPr>
          <w:color w:val="231F20"/>
        </w:rPr>
        <w:t>The state provides model policies, policy guidance, or other materials to inform school or district policy on screening for student weight status using body mass index (BMI).</w:t>
      </w:r>
    </w:p>
    <w:p>
      <w:pPr>
        <w:pStyle w:val="BodyText"/>
        <w:spacing w:before="1"/>
        <w:rPr>
          <w:sz w:val="16"/>
        </w:rPr>
      </w:pPr>
    </w:p>
    <w:p>
      <w:pPr>
        <w:spacing w:line="295" w:lineRule="auto" w:before="0"/>
        <w:ind w:left="720" w:right="16" w:firstLine="0"/>
        <w:jc w:val="left"/>
        <w:rPr>
          <w:sz w:val="18"/>
        </w:rPr>
      </w:pPr>
      <w:r>
        <w:rPr>
          <w:rFonts w:ascii="Franklin Gothic Demi"/>
          <w:color w:val="009CD8"/>
          <w:sz w:val="20"/>
        </w:rPr>
        <w:t>Certification/Licensure of Physical Education Teachers: </w:t>
      </w:r>
      <w:r>
        <w:rPr>
          <w:color w:val="231F20"/>
          <w:sz w:val="18"/>
        </w:rPr>
        <w:t>The state requires physical education teachers to be state certified/ licensed and endorsed to teach physical education at the high</w:t>
      </w:r>
    </w:p>
    <w:p>
      <w:pPr>
        <w:pStyle w:val="BodyText"/>
        <w:spacing w:before="100"/>
        <w:ind w:left="391"/>
      </w:pPr>
      <w:r>
        <w:rPr/>
        <w:br w:type="column"/>
      </w:r>
      <w:r>
        <w:rPr>
          <w:color w:val="231F20"/>
        </w:rPr>
        <w:t>school level, and to teach online physical education courses.</w:t>
      </w:r>
    </w:p>
    <w:p>
      <w:pPr>
        <w:pStyle w:val="BodyText"/>
        <w:spacing w:line="304" w:lineRule="auto" w:before="56"/>
        <w:ind w:left="391" w:right="1036"/>
      </w:pPr>
      <w:r>
        <w:rPr>
          <w:color w:val="231F20"/>
        </w:rPr>
        <w:t>It also requires physical education teachers to pass a physical education certificate/licensure exam before they are endorsed to teach physical education. Elementary classroom teachers (generalists) are allowed to teach required elementary school physical education classes.</w:t>
      </w:r>
    </w:p>
    <w:p>
      <w:pPr>
        <w:spacing w:line="290" w:lineRule="auto" w:before="180"/>
        <w:ind w:left="391" w:right="994" w:firstLine="0"/>
        <w:jc w:val="left"/>
        <w:rPr>
          <w:sz w:val="18"/>
        </w:rPr>
      </w:pPr>
      <w:r>
        <w:rPr>
          <w:rFonts w:ascii="Franklin Gothic Demi" w:hAnsi="Franklin Gothic Demi"/>
          <w:color w:val="009CD8"/>
          <w:sz w:val="20"/>
        </w:rPr>
        <w:t>Professional Development of Physical Education Teachers: </w:t>
      </w:r>
      <w:r>
        <w:rPr>
          <w:color w:val="231F20"/>
          <w:sz w:val="18"/>
        </w:rPr>
        <w:t>Professional development is required in order to maintain/renew one’s physical education teacher certification or licensure, but this professional development does not</w:t>
      </w:r>
    </w:p>
    <w:p>
      <w:pPr>
        <w:pStyle w:val="BodyText"/>
        <w:spacing w:line="304" w:lineRule="auto" w:before="10"/>
        <w:ind w:left="391" w:right="1247"/>
        <w:jc w:val="both"/>
      </w:pPr>
      <w:r>
        <w:rPr>
          <w:color w:val="231F20"/>
        </w:rPr>
        <w:t>have to be on physical education topics. The state provides professional development events or funding specifically for physical education teachers.</w:t>
      </w:r>
    </w:p>
    <w:p>
      <w:pPr>
        <w:spacing w:line="285" w:lineRule="auto" w:before="177"/>
        <w:ind w:left="391" w:right="723" w:firstLine="0"/>
        <w:jc w:val="left"/>
        <w:rPr>
          <w:sz w:val="18"/>
        </w:rPr>
      </w:pPr>
      <w:r>
        <w:rPr>
          <w:rFonts w:ascii="Franklin Gothic Demi"/>
          <w:color w:val="009CD8"/>
          <w:sz w:val="20"/>
        </w:rPr>
        <w:t>Teacher Evaluation: </w:t>
      </w:r>
      <w:r>
        <w:rPr>
          <w:color w:val="231F20"/>
          <w:sz w:val="18"/>
        </w:rPr>
        <w:t>The state has a teacher evaluation system for all teachers.</w:t>
      </w:r>
    </w:p>
    <w:p>
      <w:pPr>
        <w:pStyle w:val="BodyText"/>
        <w:spacing w:before="10"/>
        <w:rPr>
          <w:sz w:val="16"/>
        </w:rPr>
      </w:pPr>
    </w:p>
    <w:p>
      <w:pPr>
        <w:pStyle w:val="BodyText"/>
        <w:spacing w:line="297" w:lineRule="auto"/>
        <w:ind w:left="391" w:right="723"/>
      </w:pPr>
      <w:r>
        <w:rPr>
          <w:rFonts w:ascii="Franklin Gothic Demi"/>
          <w:color w:val="009CD8"/>
          <w:sz w:val="20"/>
        </w:rPr>
        <w:t>National Board Certification: </w:t>
      </w:r>
      <w:r>
        <w:rPr>
          <w:color w:val="231F20"/>
        </w:rPr>
        <w:t>The state supports the National Board Certification process by actively promoting and encouraging teachers to register for the process and by providing one or more forms of monetary recognition for national board certified teachers.</w:t>
      </w:r>
    </w:p>
    <w:p>
      <w:pPr>
        <w:pStyle w:val="BodyText"/>
        <w:spacing w:before="2"/>
        <w:rPr>
          <w:sz w:val="16"/>
        </w:rPr>
      </w:pPr>
    </w:p>
    <w:p>
      <w:pPr>
        <w:pStyle w:val="BodyText"/>
        <w:spacing w:line="297" w:lineRule="auto"/>
        <w:ind w:left="391" w:right="915"/>
      </w:pPr>
      <w:r>
        <w:rPr>
          <w:rFonts w:ascii="Franklin Gothic Demi"/>
          <w:color w:val="009CD8"/>
          <w:sz w:val="20"/>
        </w:rPr>
        <w:t>District Physical Education Coordinator: </w:t>
      </w:r>
      <w:r>
        <w:rPr>
          <w:color w:val="231F20"/>
        </w:rPr>
        <w:t>The state does not require each school district to have a licensed physical educator serving as a physical education coordinator. It does not have designated staffing to oversee implementation, compliance,</w:t>
      </w:r>
    </w:p>
    <w:p>
      <w:pPr>
        <w:pStyle w:val="BodyText"/>
        <w:spacing w:line="304" w:lineRule="auto" w:before="8"/>
        <w:ind w:left="391" w:right="723"/>
      </w:pPr>
      <w:r>
        <w:rPr>
          <w:color w:val="231F20"/>
        </w:rPr>
        <w:t>technical assistance, or monitoring of physical education programs in school districts and schools.</w:t>
      </w:r>
    </w:p>
    <w:p>
      <w:pPr>
        <w:pStyle w:val="Heading5"/>
        <w:spacing w:before="177"/>
        <w:jc w:val="both"/>
      </w:pPr>
      <w:r>
        <w:rPr>
          <w:color w:val="009CD8"/>
        </w:rPr>
        <w:t>Contact Person:</w:t>
      </w:r>
    </w:p>
    <w:p>
      <w:pPr>
        <w:pStyle w:val="BodyText"/>
        <w:spacing w:before="45"/>
        <w:ind w:left="391"/>
      </w:pPr>
      <w:r>
        <w:rPr>
          <w:color w:val="231F20"/>
        </w:rPr>
        <w:t>Marissa</w:t>
      </w:r>
      <w:r>
        <w:rPr>
          <w:color w:val="231F20"/>
          <w:spacing w:val="-7"/>
        </w:rPr>
        <w:t> </w:t>
      </w:r>
      <w:r>
        <w:rPr>
          <w:color w:val="231F20"/>
        </w:rPr>
        <w:t>Rathbone</w:t>
      </w:r>
    </w:p>
    <w:p>
      <w:pPr>
        <w:pStyle w:val="BodyText"/>
        <w:spacing w:line="304" w:lineRule="auto" w:before="56"/>
        <w:ind w:left="391" w:right="3861"/>
      </w:pPr>
      <w:r>
        <w:rPr>
          <w:color w:val="231F20"/>
        </w:rPr>
        <w:t>600 Washington Street SE 460-725-4977</w:t>
      </w:r>
    </w:p>
    <w:p>
      <w:pPr>
        <w:pStyle w:val="BodyText"/>
        <w:spacing w:before="1"/>
        <w:ind w:left="391"/>
      </w:pPr>
      <w:hyperlink r:id="rId259">
        <w:r>
          <w:rPr>
            <w:color w:val="231F20"/>
          </w:rPr>
          <w:t>marissa.rathbone@k12.wa.us</w:t>
        </w:r>
      </w:hyperlink>
    </w:p>
    <w:p>
      <w:pPr>
        <w:spacing w:after="0"/>
        <w:sectPr>
          <w:type w:val="continuous"/>
          <w:pgSz w:w="12240" w:h="15840"/>
          <w:pgMar w:top="700" w:bottom="280" w:left="0" w:right="0"/>
          <w:cols w:num="2" w:equalWidth="0">
            <w:col w:w="5901" w:space="40"/>
            <w:col w:w="6299"/>
          </w:cols>
        </w:sectPr>
      </w:pPr>
    </w:p>
    <w:p>
      <w:pPr>
        <w:pStyle w:val="BodyText"/>
        <w:rPr>
          <w:sz w:val="20"/>
        </w:rPr>
      </w:pPr>
    </w:p>
    <w:p>
      <w:pPr>
        <w:pStyle w:val="BodyText"/>
        <w:rPr>
          <w:sz w:val="20"/>
        </w:rPr>
      </w:pPr>
    </w:p>
    <w:p>
      <w:pPr>
        <w:pStyle w:val="BodyText"/>
        <w:rPr>
          <w:sz w:val="20"/>
        </w:rPr>
      </w:pPr>
    </w:p>
    <w:p>
      <w:pPr>
        <w:pStyle w:val="BodyText"/>
        <w:spacing w:before="4"/>
        <w:rPr>
          <w:sz w:val="24"/>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pStyle w:val="BodyText"/>
        <w:spacing w:before="1"/>
        <w:rPr>
          <w:sz w:val="6"/>
        </w:rPr>
      </w:pPr>
    </w:p>
    <w:p>
      <w:pPr>
        <w:spacing w:after="0"/>
        <w:rPr>
          <w:sz w:val="6"/>
        </w:rPr>
        <w:sectPr>
          <w:type w:val="continuous"/>
          <w:pgSz w:w="12240" w:h="15840"/>
          <w:pgMar w:top="700" w:bottom="280" w:left="0" w:right="0"/>
        </w:sectPr>
      </w:pPr>
    </w:p>
    <w:p>
      <w:pPr>
        <w:spacing w:before="62"/>
        <w:ind w:left="720" w:right="0" w:firstLine="0"/>
        <w:jc w:val="left"/>
        <w:rPr>
          <w:sz w:val="14"/>
        </w:rPr>
      </w:pPr>
      <w:r>
        <w:rPr/>
        <w:pict>
          <v:group style="position:absolute;margin-left:0pt;margin-top:0pt;width:612pt;height:89.55pt;mso-position-horizontal-relative:page;mso-position-vertical-relative:page;z-index:252172288"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9487;top:1374;width:1777;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15"/>
                        <w:sz w:val="26"/>
                      </w:rPr>
                      <w:t>WASHINGTON</w:t>
                    </w:r>
                  </w:p>
                </w:txbxContent>
              </v:textbox>
              <w10:wrap type="none"/>
            </v:shape>
            <w10:wrap type="none"/>
          </v:group>
        </w:pict>
      </w:r>
      <w:r>
        <w:rPr>
          <w:color w:val="58595B"/>
          <w:sz w:val="14"/>
        </w:rPr>
        <w:t>334 Wash. Admin. Code § 392-410-135 (2015).</w:t>
      </w:r>
    </w:p>
    <w:p>
      <w:pPr>
        <w:spacing w:before="10"/>
        <w:ind w:left="720" w:right="0" w:firstLine="0"/>
        <w:jc w:val="left"/>
        <w:rPr>
          <w:sz w:val="14"/>
        </w:rPr>
      </w:pPr>
      <w:r>
        <w:rPr>
          <w:color w:val="58595B"/>
          <w:sz w:val="14"/>
        </w:rPr>
        <w:t>335  Wash. </w:t>
      </w:r>
      <w:r>
        <w:rPr>
          <w:color w:val="58595B"/>
          <w:spacing w:val="-4"/>
          <w:sz w:val="14"/>
        </w:rPr>
        <w:t>Rev. </w:t>
      </w:r>
      <w:r>
        <w:rPr>
          <w:color w:val="58595B"/>
          <w:sz w:val="14"/>
        </w:rPr>
        <w:t>Code § 28A.210.365</w:t>
      </w:r>
      <w:r>
        <w:rPr>
          <w:color w:val="58595B"/>
          <w:spacing w:val="-9"/>
          <w:sz w:val="14"/>
        </w:rPr>
        <w:t> </w:t>
      </w:r>
      <w:r>
        <w:rPr>
          <w:color w:val="58595B"/>
          <w:sz w:val="14"/>
        </w:rPr>
        <w:t>(2015).</w:t>
      </w:r>
    </w:p>
    <w:p>
      <w:pPr>
        <w:spacing w:before="9"/>
        <w:ind w:left="720" w:right="0" w:firstLine="0"/>
        <w:jc w:val="left"/>
        <w:rPr>
          <w:sz w:val="14"/>
        </w:rPr>
      </w:pPr>
      <w:r>
        <w:rPr>
          <w:color w:val="58595B"/>
          <w:sz w:val="14"/>
        </w:rPr>
        <w:t>336  Wash. </w:t>
      </w:r>
      <w:r>
        <w:rPr>
          <w:color w:val="58595B"/>
          <w:spacing w:val="-4"/>
          <w:sz w:val="14"/>
        </w:rPr>
        <w:t>Rev. </w:t>
      </w:r>
      <w:r>
        <w:rPr>
          <w:color w:val="58595B"/>
          <w:sz w:val="14"/>
        </w:rPr>
        <w:t>Code § 28A.230.050</w:t>
      </w:r>
      <w:r>
        <w:rPr>
          <w:color w:val="58595B"/>
          <w:spacing w:val="6"/>
          <w:sz w:val="14"/>
        </w:rPr>
        <w:t> </w:t>
      </w:r>
      <w:r>
        <w:rPr>
          <w:color w:val="58595B"/>
          <w:sz w:val="14"/>
        </w:rPr>
        <w:t>(2015).</w:t>
      </w:r>
    </w:p>
    <w:p>
      <w:pPr>
        <w:spacing w:before="9"/>
        <w:ind w:left="720" w:right="0" w:firstLine="0"/>
        <w:jc w:val="left"/>
        <w:rPr>
          <w:sz w:val="14"/>
        </w:rPr>
      </w:pPr>
      <w:r>
        <w:rPr>
          <w:color w:val="58595B"/>
          <w:sz w:val="14"/>
        </w:rPr>
        <w:t>337 Wash. Admin. Code § 180-51-068 (2016).</w:t>
      </w:r>
    </w:p>
    <w:p>
      <w:pPr>
        <w:spacing w:before="9"/>
        <w:ind w:left="720" w:right="0" w:firstLine="0"/>
        <w:jc w:val="left"/>
        <w:rPr>
          <w:sz w:val="14"/>
        </w:rPr>
      </w:pPr>
      <w:r>
        <w:rPr>
          <w:color w:val="58595B"/>
          <w:sz w:val="14"/>
        </w:rPr>
        <w:t>338 Wash. Admin. Code § 392-410-136 (2016).</w:t>
      </w:r>
    </w:p>
    <w:p>
      <w:pPr>
        <w:spacing w:before="62"/>
        <w:ind w:left="720" w:right="0" w:firstLine="0"/>
        <w:jc w:val="left"/>
        <w:rPr>
          <w:sz w:val="14"/>
        </w:rPr>
      </w:pPr>
      <w:r>
        <w:rPr/>
        <w:br w:type="column"/>
      </w:r>
      <w:r>
        <w:rPr>
          <w:color w:val="58595B"/>
          <w:sz w:val="14"/>
        </w:rPr>
        <w:t>339 Wash. Rev. Code § 28A.230.040 (2015); Wash. Rev. Code § 28A.230.050 (2015).</w:t>
      </w:r>
    </w:p>
    <w:p>
      <w:pPr>
        <w:spacing w:before="10"/>
        <w:ind w:left="720" w:right="0" w:firstLine="0"/>
        <w:jc w:val="left"/>
        <w:rPr>
          <w:sz w:val="14"/>
        </w:rPr>
      </w:pPr>
      <w:r>
        <w:rPr>
          <w:color w:val="58595B"/>
          <w:sz w:val="14"/>
        </w:rPr>
        <w:t>340  Wash. </w:t>
      </w:r>
      <w:r>
        <w:rPr>
          <w:color w:val="58595B"/>
          <w:spacing w:val="-4"/>
          <w:sz w:val="14"/>
        </w:rPr>
        <w:t>Rev. </w:t>
      </w:r>
      <w:r>
        <w:rPr>
          <w:color w:val="58595B"/>
          <w:sz w:val="14"/>
        </w:rPr>
        <w:t>Code § 28A.210.365</w:t>
      </w:r>
      <w:r>
        <w:rPr>
          <w:color w:val="58595B"/>
          <w:spacing w:val="-9"/>
          <w:sz w:val="14"/>
        </w:rPr>
        <w:t> </w:t>
      </w:r>
      <w:r>
        <w:rPr>
          <w:color w:val="58595B"/>
          <w:sz w:val="14"/>
        </w:rPr>
        <w:t>(2015).</w:t>
      </w:r>
    </w:p>
    <w:p>
      <w:pPr>
        <w:spacing w:before="9"/>
        <w:ind w:left="720" w:right="0" w:firstLine="0"/>
        <w:jc w:val="left"/>
        <w:rPr>
          <w:sz w:val="14"/>
        </w:rPr>
      </w:pPr>
      <w:r>
        <w:rPr>
          <w:color w:val="58595B"/>
          <w:spacing w:val="-4"/>
          <w:sz w:val="14"/>
        </w:rPr>
        <w:t>341   </w:t>
      </w:r>
      <w:r>
        <w:rPr>
          <w:color w:val="58595B"/>
          <w:sz w:val="14"/>
        </w:rPr>
        <w:t>Wash. </w:t>
      </w:r>
      <w:r>
        <w:rPr>
          <w:color w:val="58595B"/>
          <w:spacing w:val="-4"/>
          <w:sz w:val="14"/>
        </w:rPr>
        <w:t>Rev. </w:t>
      </w:r>
      <w:r>
        <w:rPr>
          <w:color w:val="58595B"/>
          <w:sz w:val="14"/>
        </w:rPr>
        <w:t>Code § 28A.655.070</w:t>
      </w:r>
      <w:r>
        <w:rPr>
          <w:color w:val="58595B"/>
          <w:spacing w:val="3"/>
          <w:sz w:val="14"/>
        </w:rPr>
        <w:t> </w:t>
      </w:r>
      <w:r>
        <w:rPr>
          <w:color w:val="58595B"/>
          <w:spacing w:val="-3"/>
          <w:sz w:val="14"/>
        </w:rPr>
        <w:t>(2016).</w:t>
      </w:r>
    </w:p>
    <w:p>
      <w:pPr>
        <w:spacing w:before="9"/>
        <w:ind w:left="720" w:right="0" w:firstLine="0"/>
        <w:jc w:val="left"/>
        <w:rPr>
          <w:sz w:val="14"/>
        </w:rPr>
      </w:pPr>
      <w:r>
        <w:rPr>
          <w:color w:val="58595B"/>
          <w:sz w:val="14"/>
        </w:rPr>
        <w:t>342  Wash. </w:t>
      </w:r>
      <w:r>
        <w:rPr>
          <w:color w:val="58595B"/>
          <w:spacing w:val="-4"/>
          <w:sz w:val="14"/>
        </w:rPr>
        <w:t>Rev. </w:t>
      </w:r>
      <w:r>
        <w:rPr>
          <w:color w:val="58595B"/>
          <w:sz w:val="14"/>
        </w:rPr>
        <w:t>Code § 28A.210.360</w:t>
      </w:r>
      <w:r>
        <w:rPr>
          <w:color w:val="58595B"/>
          <w:spacing w:val="-9"/>
          <w:sz w:val="14"/>
        </w:rPr>
        <w:t> </w:t>
      </w:r>
      <w:r>
        <w:rPr>
          <w:color w:val="58595B"/>
          <w:sz w:val="14"/>
        </w:rPr>
        <w:t>(2015).</w:t>
      </w:r>
    </w:p>
    <w:p>
      <w:pPr>
        <w:spacing w:before="9"/>
        <w:ind w:left="720" w:right="0" w:firstLine="0"/>
        <w:jc w:val="left"/>
        <w:rPr>
          <w:sz w:val="14"/>
        </w:rPr>
      </w:pPr>
      <w:r>
        <w:rPr>
          <w:color w:val="58595B"/>
          <w:sz w:val="14"/>
        </w:rPr>
        <w:t>343  Wash. </w:t>
      </w:r>
      <w:r>
        <w:rPr>
          <w:color w:val="58595B"/>
          <w:spacing w:val="-4"/>
          <w:sz w:val="14"/>
        </w:rPr>
        <w:t>Rev. </w:t>
      </w:r>
      <w:r>
        <w:rPr>
          <w:color w:val="58595B"/>
          <w:sz w:val="14"/>
        </w:rPr>
        <w:t>Code § 28A.530.010</w:t>
      </w:r>
      <w:r>
        <w:rPr>
          <w:color w:val="58595B"/>
          <w:spacing w:val="-7"/>
          <w:sz w:val="14"/>
        </w:rPr>
        <w:t> </w:t>
      </w:r>
      <w:r>
        <w:rPr>
          <w:color w:val="58595B"/>
          <w:sz w:val="14"/>
        </w:rPr>
        <w:t>(2015).</w:t>
      </w:r>
    </w:p>
    <w:p>
      <w:pPr>
        <w:spacing w:after="0"/>
        <w:jc w:val="left"/>
        <w:rPr>
          <w:sz w:val="14"/>
        </w:rPr>
        <w:sectPr>
          <w:type w:val="continuous"/>
          <w:pgSz w:w="12240" w:h="15840"/>
          <w:pgMar w:top="700" w:bottom="280" w:left="0" w:right="0"/>
          <w:cols w:num="2" w:equalWidth="0">
            <w:col w:w="3658" w:space="1953"/>
            <w:col w:w="6629"/>
          </w:cols>
        </w:sectPr>
      </w:pPr>
    </w:p>
    <w:p>
      <w:pPr>
        <w:pStyle w:val="BodyText"/>
        <w:rPr>
          <w:sz w:val="20"/>
        </w:rPr>
      </w:pPr>
    </w:p>
    <w:p>
      <w:pPr>
        <w:pStyle w:val="BodyText"/>
        <w:rPr>
          <w:sz w:val="20"/>
        </w:rPr>
      </w:pPr>
    </w:p>
    <w:p>
      <w:pPr>
        <w:pStyle w:val="BodyText"/>
        <w:spacing w:before="5"/>
      </w:pPr>
    </w:p>
    <w:p>
      <w:pPr>
        <w:spacing w:after="0"/>
        <w:sectPr>
          <w:footerReference w:type="default" r:id="rId260"/>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2177408"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spacing w:before="105"/>
        <w:ind w:left="760"/>
      </w:pPr>
      <w:r>
        <w:rPr/>
        <w:pict>
          <v:group style="position:absolute;margin-left:220.731094pt;margin-top:-16.850908pt;width:75.45pt;height:63.3pt;mso-position-horizontal-relative:page;mso-position-vertical-relative:paragraph;z-index:252176384" coordorigin="4415,-337" coordsize="1509,1266">
            <v:shape style="position:absolute;left:4419;top:-333;width:1500;height:1257" coordorigin="4419,-333" coordsize="1500,1257" path="m5136,769l4553,769,4558,788,4566,788,4566,798,4571,804,4579,804,4585,810,4616,810,4626,820,4616,832,4634,886,4677,908,4687,921,4750,924,4755,915,4774,915,4797,886,4939,886,4963,880,4947,870,4976,858,5008,858,5049,836,5106,836,5131,814,5118,810,5118,798,5155,782,5136,769xm4939,886l4797,886,4829,915,4939,886xm5008,858l4976,858,4984,870,5008,858xm5106,836l5068,836,5073,848,5091,848,5106,836xm5330,419l4522,419,4522,422,4506,466,4456,479,4430,479,4432,539,4430,545,4430,568,4419,577,4419,592,4437,611,4461,643,4466,649,4466,656,4461,659,4466,678,4474,678,4485,703,4511,725,4516,754,4540,776,4553,769,5136,769,5131,747,5142,744,5155,703,5228,615,5251,561,5283,539,5275,526,5301,507,5330,419xm4598,258l4571,280,4561,324,4540,340,4540,352,4542,368,4542,390,4548,413,4542,419,5330,419,5362,441,5372,466,5435,485,5464,450,5485,397,5496,390,5501,368,5509,356,5509,340,5519,340,5533,330,5577,330,5590,312,4632,312,4626,308,4634,286,4626,274,4608,268,4598,258xm5577,330l5533,330,5569,356,5577,330xm4779,119l4763,119,4742,141,4742,154,4732,169,4700,169,4695,185,4687,192,4682,201,4682,230,4677,236,4663,242,4663,252,4677,264,4671,280,4677,290,4653,290,4650,308,4640,312,5590,312,5601,296,5619,296,5624,290,4677,290,4663,286,5627,286,5632,280,5661,264,5656,252,5703,207,5693,198,5375,198,5375,169,4732,169,4708,163,5375,163,5375,135,4797,135,4787,125,4779,119xm5899,103l5729,103,5882,220,5919,154,5908,141,5908,125,5895,112,5899,103xm5501,97l5483,119,5459,132,5435,157,5404,169,5375,198,5693,198,5706,176,5698,176,5724,119,5716,119,5724,109,5540,109,5501,97xm5063,-333l5031,-333,5018,-323,5018,-317,5013,-311,5031,-282,5031,-266,5026,-257,5026,-250,5031,-238,5031,-213,5026,-200,5007,-168,4989,-124,4994,-112,4989,-112,4984,-83,4984,-74,4971,-74,4971,-61,4976,-58,4965,-45,4965,-29,4958,-14,4963,5,4947,37,4939,43,4915,52,4902,65,4873,97,4860,103,4842,125,4823,132,4800,135,5375,135,5375,5,5063,5,5063,-80,5057,-102,5063,-156,5057,-244,5057,-273,5063,-333xm5606,37l5588,43,5582,65,5574,65,5540,109,5724,109,5729,103,5899,103,5905,91,5882,88,5873,75,5687,75,5601,52,5606,37xm5758,30l5748,43,5698,43,5687,75,5873,75,5871,72,5887,59,5876,49,5758,30xe" filled="true" fillcolor="#808285" stroked="false">
              <v:path arrowok="t"/>
              <v:fill type="solid"/>
            </v:shape>
            <v:shape style="position:absolute;left:4419;top:-333;width:1500;height:1257" coordorigin="4419,-333" coordsize="1500,1257" path="m4585,810l4579,804,4571,804,4566,798,4566,788,4558,788,4553,769,4540,776,4516,754,4511,725,4485,703,4474,678,4466,678,4461,659,4466,656,4466,649,4461,643,4437,611,4419,592,4419,577,4430,568,4430,545,4432,539,4430,479,4456,479,4506,466,4522,422,4522,419,4542,419,4548,413,4542,390,4542,368,4540,352,4540,340,4561,324,4571,280,4598,258,4608,268,4626,274,4634,286,4626,308,4632,312,4640,312,4650,308,4653,290,4663,286,4677,290,4671,280,4677,264,4663,252,4663,242,4677,236,4682,230,4682,201,4687,192,4695,185,4700,169,4708,163,4732,169,4742,154,4742,141,4763,119,4779,119,4787,125,4797,135,4800,135,4823,132,4842,125,4860,103,4873,97,4902,65,4915,52,4939,43,4947,37,4963,5,4958,-14,4965,-29,4965,-45,4976,-58,4971,-61,4971,-74,4984,-74,4984,-83,4989,-112,4994,-112,4989,-124,5007,-168,5026,-200,5031,-213,5031,-238,5026,-250,5026,-257,5031,-266,5031,-282,5013,-311,5018,-317,5018,-323,5031,-333,5063,-333,5057,-273,5057,-244,5063,-156,5057,-102,5063,-80,5063,5,5375,5,5375,198,5404,169,5435,157,5459,132,5483,119,5501,97,5540,109,5574,65,5582,65,5588,43,5606,37,5601,52,5687,75,5698,43,5748,43,5758,30,5876,49,5887,59,5871,72,5882,88,5905,91,5895,112,5908,125,5908,141,5919,154,5882,220,5816,169,5729,103,5716,119,5724,119,5698,176,5706,176,5693,198,5703,207,5656,252,5661,264,5632,280,5619,296,5601,296,5577,330,5569,356,5533,330,5519,340,5509,340,5509,356,5501,368,5496,390,5485,397,5464,450,5435,485,5372,466,5362,441,5330,419,5301,507,5275,526,5283,539,5251,561,5228,615,5155,703,5142,744,5131,747,5136,769,5155,782,5118,798,5118,810,5131,814,5091,848,5073,848,5068,836,5049,836,4984,870,4976,858,4947,870,4963,880,4829,915,4797,886,4774,915,4755,915,4750,924,4687,921,4677,908,4634,886,4616,832,4626,820,4616,810,4585,810xe" filled="false" stroked="true" strokeweight=".444pt" strokecolor="#58595b">
              <v:path arrowok="t"/>
              <v:stroke dashstyle="solid"/>
            </v:shape>
            <v:shape style="position:absolute;left:4414;top:-338;width:1509;height:1266" type="#_x0000_t202" filled="false" stroked="false">
              <v:textbox inset="0,0,0,0">
                <w:txbxContent>
                  <w:p>
                    <w:pPr>
                      <w:spacing w:before="442"/>
                      <w:ind w:left="-485" w:right="0" w:firstLine="0"/>
                      <w:jc w:val="left"/>
                      <w:rPr>
                        <w:rFonts w:ascii="Calibri"/>
                        <w:sz w:val="44"/>
                      </w:rPr>
                    </w:pPr>
                    <w:r>
                      <w:rPr>
                        <w:rFonts w:ascii="Calibri"/>
                        <w:color w:val="FFFFFF"/>
                        <w:w w:val="115"/>
                        <w:sz w:val="44"/>
                        <w:shd w:fill="009CD8" w:color="auto" w:val="clear"/>
                      </w:rPr>
                      <w:t>A</w:t>
                    </w:r>
                    <w:r>
                      <w:rPr>
                        <w:rFonts w:ascii="Calibri"/>
                        <w:color w:val="FFFFFF"/>
                        <w:sz w:val="44"/>
                        <w:shd w:fill="009CD8" w:color="auto" w:val="clear"/>
                      </w:rPr>
                      <w:t>                </w:t>
                    </w:r>
                  </w:p>
                </w:txbxContent>
              </v:textbox>
              <w10:wrap type="none"/>
            </v:shape>
            <w10:wrap type="none"/>
          </v:group>
        </w:pict>
      </w:r>
      <w:r>
        <w:rPr>
          <w:color w:val="FFFFFF"/>
          <w:w w:val="126"/>
          <w:shd w:fill="009CD8" w:color="auto" w:val="clear"/>
        </w:rPr>
        <w:t> </w:t>
      </w:r>
      <w:r>
        <w:rPr>
          <w:color w:val="FFFFFF"/>
          <w:shd w:fill="009CD8" w:color="auto" w:val="clear"/>
        </w:rPr>
        <w:t>  </w:t>
      </w:r>
      <w:r>
        <w:rPr>
          <w:color w:val="FFFFFF"/>
          <w:w w:val="115"/>
          <w:shd w:fill="009CD8" w:color="auto" w:val="clear"/>
        </w:rPr>
        <w:t>WEST VIRGINI</w:t>
      </w:r>
    </w:p>
    <w:p>
      <w:pPr>
        <w:pStyle w:val="BodyText"/>
        <w:spacing w:before="3"/>
        <w:rPr>
          <w:rFonts w:ascii="Calibri"/>
          <w:sz w:val="24"/>
        </w:rPr>
      </w:pPr>
    </w:p>
    <w:p>
      <w:pPr>
        <w:spacing w:after="0"/>
        <w:rPr>
          <w:rFonts w:ascii="Calibri"/>
          <w:sz w:val="24"/>
        </w:rPr>
        <w:sectPr>
          <w:type w:val="continuous"/>
          <w:pgSz w:w="12240" w:h="15840"/>
          <w:pgMar w:top="700" w:bottom="280" w:left="0" w:right="0"/>
        </w:sectPr>
      </w:pPr>
    </w:p>
    <w:p>
      <w:pPr>
        <w:pStyle w:val="BodyText"/>
        <w:spacing w:line="302" w:lineRule="auto" w:before="99"/>
        <w:ind w:left="760" w:right="-2"/>
      </w:pPr>
      <w:r>
        <w:rPr/>
        <w:pict>
          <v:group style="position:absolute;margin-left:0pt;margin-top:0pt;width:612pt;height:89.55pt;mso-position-horizontal-relative:page;mso-position-vertical-relative:page;z-index:-270785536"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color w:val="009CD8"/>
          <w:sz w:val="20"/>
        </w:rPr>
        <w:t>Amount of Required Physical Education: </w:t>
      </w:r>
      <w:r>
        <w:rPr>
          <w:color w:val="231F20"/>
        </w:rPr>
        <w:t>The state requires students to take physical education for at least 90 minutes per week in elementary school. Middle school/junior high students are required to take physical education daily for at least one semester; class periods are equal in length to other courses. High schools are required to provide students with physical education, and students must earn physical education credit for graduation.</w:t>
      </w:r>
      <w:r>
        <w:rPr>
          <w:color w:val="231F20"/>
          <w:position w:val="6"/>
          <w:sz w:val="10"/>
        </w:rPr>
        <w:t>344 </w:t>
      </w:r>
      <w:r>
        <w:rPr>
          <w:color w:val="231F20"/>
        </w:rPr>
        <w:t>The state enforces the physical education requirements through its Office of Educational Performance Audits.</w:t>
      </w:r>
    </w:p>
    <w:p>
      <w:pPr>
        <w:pStyle w:val="BodyText"/>
        <w:spacing w:before="11"/>
        <w:rPr>
          <w:sz w:val="15"/>
        </w:rPr>
      </w:pPr>
    </w:p>
    <w:p>
      <w:pPr>
        <w:spacing w:line="297" w:lineRule="auto" w:before="0"/>
        <w:ind w:left="760" w:right="-2"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1"/>
        <w:rPr>
          <w:sz w:val="16"/>
        </w:rPr>
      </w:pPr>
    </w:p>
    <w:p>
      <w:pPr>
        <w:spacing w:line="285" w:lineRule="auto" w:before="1"/>
        <w:ind w:left="759" w:right="81" w:firstLine="0"/>
        <w:jc w:val="left"/>
        <w:rPr>
          <w:sz w:val="10"/>
        </w:rPr>
      </w:pPr>
      <w:r>
        <w:rPr>
          <w:rFonts w:ascii="Franklin Gothic Demi"/>
          <w:color w:val="009CD8"/>
          <w:sz w:val="20"/>
        </w:rPr>
        <w:t>High School Graduation Requirements: </w:t>
      </w:r>
      <w:r>
        <w:rPr>
          <w:color w:val="231F20"/>
          <w:sz w:val="18"/>
        </w:rPr>
        <w:t>The state requires students to earn 1.0 credit in physical education for graduation.</w:t>
      </w:r>
      <w:r>
        <w:rPr>
          <w:color w:val="231F20"/>
          <w:position w:val="6"/>
          <w:sz w:val="10"/>
        </w:rPr>
        <w:t>345</w:t>
      </w:r>
    </w:p>
    <w:p>
      <w:pPr>
        <w:pStyle w:val="BodyText"/>
        <w:spacing w:before="10"/>
        <w:rPr>
          <w:sz w:val="16"/>
        </w:rPr>
      </w:pPr>
    </w:p>
    <w:p>
      <w:pPr>
        <w:pStyle w:val="BodyText"/>
        <w:spacing w:line="295" w:lineRule="auto"/>
        <w:ind w:left="760" w:right="-2" w:hanging="1"/>
      </w:pPr>
      <w:r>
        <w:rPr>
          <w:rFonts w:ascii="Franklin Gothic Demi"/>
          <w:color w:val="009CD8"/>
          <w:sz w:val="20"/>
        </w:rPr>
        <w:t>Substitutions: </w:t>
      </w:r>
      <w:r>
        <w:rPr>
          <w:color w:val="231F20"/>
        </w:rPr>
        <w:t>The state permits school districts or schools to allow students to substitute two years of Junior Reserve Officer Training Corps (JROTC) for the required physical education credit.</w:t>
      </w:r>
    </w:p>
    <w:p>
      <w:pPr>
        <w:pStyle w:val="BodyText"/>
        <w:spacing w:before="1"/>
        <w:rPr>
          <w:sz w:val="16"/>
        </w:rPr>
      </w:pPr>
    </w:p>
    <w:p>
      <w:pPr>
        <w:pStyle w:val="BodyText"/>
        <w:spacing w:line="297" w:lineRule="auto"/>
        <w:ind w:left="759" w:right="-2"/>
      </w:pPr>
      <w:r>
        <w:rPr>
          <w:rFonts w:ascii="Franklin Gothic Demi"/>
          <w:color w:val="009CD8"/>
          <w:sz w:val="20"/>
        </w:rPr>
        <w:t>Exemptions/Waivers: </w:t>
      </w:r>
      <w:r>
        <w:rPr>
          <w:color w:val="231F20"/>
        </w:rPr>
        <w:t>The state does not permit schools or school districts to apply for a waiver from state physical education requirements. Students may not apply for an exemption from required physical education.</w:t>
      </w:r>
    </w:p>
    <w:p>
      <w:pPr>
        <w:pStyle w:val="BodyText"/>
        <w:spacing w:before="2"/>
        <w:rPr>
          <w:sz w:val="16"/>
        </w:rPr>
      </w:pPr>
    </w:p>
    <w:p>
      <w:pPr>
        <w:pStyle w:val="BodyText"/>
        <w:spacing w:line="297" w:lineRule="auto"/>
        <w:ind w:left="760" w:right="246" w:hanging="1"/>
      </w:pPr>
      <w:r>
        <w:rPr>
          <w:rFonts w:ascii="Franklin Gothic Demi"/>
          <w:color w:val="009CD8"/>
          <w:sz w:val="20"/>
        </w:rPr>
        <w:t>Physical Activity: </w:t>
      </w:r>
      <w:r>
        <w:rPr>
          <w:color w:val="231F20"/>
        </w:rPr>
        <w:t>The state requires elementary schools to provide a 30-minute daily recess. The state requires that school districts or schools have a minimum of 150 minutes per week of physical activity time for elementary and middle</w:t>
      </w:r>
      <w:r>
        <w:rPr>
          <w:color w:val="231F20"/>
          <w:spacing w:val="-13"/>
        </w:rPr>
        <w:t> </w:t>
      </w:r>
      <w:r>
        <w:rPr>
          <w:color w:val="231F20"/>
        </w:rPr>
        <w:t>school/junior</w:t>
      </w:r>
    </w:p>
    <w:p>
      <w:pPr>
        <w:pStyle w:val="BodyText"/>
        <w:spacing w:line="304" w:lineRule="auto" w:before="8"/>
        <w:ind w:left="759"/>
      </w:pPr>
      <w:r>
        <w:rPr>
          <w:color w:val="231F20"/>
        </w:rPr>
        <w:t>high students. The state survey reported that there is not a state- required minimum amount of physical activity time for high school students. State law indicates that opportunities will be provided for 30 minutes of physical activity daily (equivalent to 150 minutes per week) to keep high school students physically active.</w:t>
      </w:r>
      <w:r>
        <w:rPr>
          <w:color w:val="231F20"/>
          <w:position w:val="6"/>
          <w:sz w:val="10"/>
        </w:rPr>
        <w:t>346 </w:t>
      </w:r>
      <w:r>
        <w:rPr>
          <w:color w:val="231F20"/>
        </w:rPr>
        <w:t>Classroom physical activity breaks are not required. The state does not prohibit</w:t>
      </w:r>
      <w:r>
        <w:rPr>
          <w:color w:val="231F20"/>
          <w:spacing w:val="-5"/>
        </w:rPr>
        <w:t> </w:t>
      </w:r>
      <w:r>
        <w:rPr>
          <w:color w:val="231F20"/>
        </w:rPr>
        <w:t>the</w:t>
      </w:r>
      <w:r>
        <w:rPr>
          <w:color w:val="231F20"/>
          <w:spacing w:val="-4"/>
        </w:rPr>
        <w:t> </w:t>
      </w:r>
      <w:r>
        <w:rPr>
          <w:color w:val="231F20"/>
        </w:rPr>
        <w:t>use</w:t>
      </w:r>
      <w:r>
        <w:rPr>
          <w:color w:val="231F20"/>
          <w:spacing w:val="-4"/>
        </w:rPr>
        <w:t> </w:t>
      </w:r>
      <w:r>
        <w:rPr>
          <w:color w:val="231F20"/>
        </w:rPr>
        <w:t>of</w:t>
      </w:r>
      <w:r>
        <w:rPr>
          <w:color w:val="231F20"/>
          <w:spacing w:val="-4"/>
        </w:rPr>
        <w:t> </w:t>
      </w:r>
      <w:r>
        <w:rPr>
          <w:color w:val="231F20"/>
        </w:rPr>
        <w:t>withholding</w:t>
      </w:r>
      <w:r>
        <w:rPr>
          <w:color w:val="231F20"/>
          <w:spacing w:val="-6"/>
        </w:rPr>
        <w:t> </w:t>
      </w:r>
      <w:r>
        <w:rPr>
          <w:color w:val="231F20"/>
        </w:rPr>
        <w:t>physical</w:t>
      </w:r>
      <w:r>
        <w:rPr>
          <w:color w:val="231F20"/>
          <w:spacing w:val="-5"/>
        </w:rPr>
        <w:t> </w:t>
      </w:r>
      <w:r>
        <w:rPr>
          <w:color w:val="231F20"/>
        </w:rPr>
        <w:t>activity,</w:t>
      </w:r>
      <w:r>
        <w:rPr>
          <w:color w:val="231F20"/>
          <w:spacing w:val="-4"/>
        </w:rPr>
        <w:t> </w:t>
      </w:r>
      <w:r>
        <w:rPr>
          <w:color w:val="231F20"/>
        </w:rPr>
        <w:t>including</w:t>
      </w:r>
      <w:r>
        <w:rPr>
          <w:color w:val="231F20"/>
          <w:spacing w:val="-5"/>
        </w:rPr>
        <w:t> </w:t>
      </w:r>
      <w:r>
        <w:rPr>
          <w:color w:val="231F20"/>
        </w:rPr>
        <w:t>recess,</w:t>
      </w:r>
      <w:r>
        <w:rPr>
          <w:color w:val="231F20"/>
          <w:spacing w:val="-4"/>
        </w:rPr>
        <w:t> </w:t>
      </w:r>
      <w:r>
        <w:rPr>
          <w:color w:val="231F20"/>
        </w:rPr>
        <w:t>as punishment for disciplinary reasons. It does prohibit using physical activity as punishment for inappropriate</w:t>
      </w:r>
      <w:r>
        <w:rPr>
          <w:color w:val="231F20"/>
          <w:spacing w:val="-4"/>
        </w:rPr>
        <w:t> </w:t>
      </w:r>
      <w:r>
        <w:rPr>
          <w:color w:val="231F20"/>
          <w:spacing w:val="-3"/>
        </w:rPr>
        <w:t>behavior.</w:t>
      </w:r>
    </w:p>
    <w:p>
      <w:pPr>
        <w:pStyle w:val="BodyText"/>
        <w:spacing w:before="1"/>
        <w:rPr>
          <w:sz w:val="16"/>
        </w:rPr>
      </w:pPr>
    </w:p>
    <w:p>
      <w:pPr>
        <w:spacing w:line="285" w:lineRule="auto" w:before="0"/>
        <w:ind w:left="759" w:right="-2" w:firstLine="0"/>
        <w:jc w:val="left"/>
        <w:rPr>
          <w:sz w:val="18"/>
        </w:rPr>
      </w:pPr>
      <w:r>
        <w:rPr>
          <w:rFonts w:ascii="Franklin Gothic Demi"/>
          <w:color w:val="009CD8"/>
          <w:sz w:val="20"/>
        </w:rPr>
        <w:t>Local School Wellness Policy: </w:t>
      </w:r>
      <w:r>
        <w:rPr>
          <w:color w:val="231F20"/>
          <w:sz w:val="18"/>
        </w:rPr>
        <w:t>The state requires school or school districts to provide their local school wellness policy to the</w:t>
      </w:r>
    </w:p>
    <w:p>
      <w:pPr>
        <w:pStyle w:val="BodyText"/>
        <w:spacing w:line="304" w:lineRule="auto" w:before="100"/>
        <w:ind w:left="451" w:right="909"/>
      </w:pPr>
      <w:r>
        <w:rPr/>
        <w:br w:type="column"/>
      </w:r>
      <w:r>
        <w:rPr>
          <w:color w:val="231F20"/>
        </w:rPr>
        <w:t>state department of education and to post it online for the public. It monitors the implementation of local school wellness policies through the Office of Child Nutrition.</w:t>
      </w:r>
    </w:p>
    <w:p>
      <w:pPr>
        <w:pStyle w:val="BodyText"/>
        <w:spacing w:line="297" w:lineRule="auto" w:before="178"/>
        <w:ind w:left="451" w:right="868"/>
        <w:jc w:val="both"/>
      </w:pPr>
      <w:r>
        <w:rPr>
          <w:rFonts w:ascii="Franklin Gothic Demi"/>
          <w:color w:val="009CD8"/>
          <w:sz w:val="20"/>
        </w:rPr>
        <w:t>State Standards: </w:t>
      </w:r>
      <w:r>
        <w:rPr>
          <w:color w:val="231F20"/>
        </w:rPr>
        <w:t>The state has adopted standards for physical education, with which all school districts are required to </w:t>
      </w:r>
      <w:r>
        <w:rPr>
          <w:color w:val="231F20"/>
          <w:spacing w:val="-3"/>
        </w:rPr>
        <w:t>comply.</w:t>
      </w:r>
      <w:r>
        <w:rPr>
          <w:color w:val="231F20"/>
          <w:spacing w:val="-3"/>
          <w:position w:val="6"/>
          <w:sz w:val="10"/>
        </w:rPr>
        <w:t>347 </w:t>
      </w:r>
      <w:hyperlink r:id="rId261">
        <w:r>
          <w:rPr>
            <w:color w:val="25408F"/>
            <w:u w:val="single" w:color="25408F"/>
          </w:rPr>
          <w:t>The </w:t>
        </w:r>
        <w:r>
          <w:rPr>
            <w:color w:val="25408F"/>
            <w:spacing w:val="-3"/>
            <w:u w:val="single" w:color="25408F"/>
          </w:rPr>
          <w:t>21st </w:t>
        </w:r>
        <w:r>
          <w:rPr>
            <w:color w:val="25408F"/>
            <w:u w:val="single" w:color="25408F"/>
          </w:rPr>
          <w:t>Century Physical Education 5-12 Content Standards and</w:t>
        </w:r>
      </w:hyperlink>
      <w:r>
        <w:rPr>
          <w:color w:val="25408F"/>
        </w:rPr>
        <w:t> </w:t>
      </w:r>
      <w:hyperlink r:id="rId261">
        <w:r>
          <w:rPr>
            <w:color w:val="25408F"/>
            <w:u w:val="single" w:color="25408F"/>
          </w:rPr>
          <w:t>Objectives</w:t>
        </w:r>
        <w:r>
          <w:rPr>
            <w:color w:val="25408F"/>
          </w:rPr>
          <w:t> </w:t>
        </w:r>
      </w:hyperlink>
      <w:r>
        <w:rPr>
          <w:color w:val="231F20"/>
        </w:rPr>
        <w:t>were last revised in 2008.</w:t>
      </w:r>
    </w:p>
    <w:p>
      <w:pPr>
        <w:pStyle w:val="Heading5"/>
        <w:spacing w:before="163"/>
        <w:ind w:left="631"/>
      </w:pPr>
      <w:r>
        <w:rPr>
          <w:color w:val="58595B"/>
        </w:rPr>
        <w:t>Areas addressed in the standards include:</w:t>
      </w:r>
    </w:p>
    <w:p>
      <w:pPr>
        <w:spacing w:line="285" w:lineRule="auto" w:before="110"/>
        <w:ind w:left="631" w:right="606"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2"/>
        <w:ind w:left="631" w:right="909"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1"/>
        <w:ind w:left="631"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5"/>
        <w:ind w:left="631"/>
      </w:pPr>
      <w:r>
        <w:rPr>
          <w:color w:val="231F20"/>
        </w:rPr>
        <w:t>maintain a health-enhancing level of physical activity and fitness</w:t>
      </w:r>
    </w:p>
    <w:p>
      <w:pPr>
        <w:pStyle w:val="BodyText"/>
        <w:spacing w:before="7"/>
      </w:pPr>
    </w:p>
    <w:p>
      <w:pPr>
        <w:spacing w:line="285" w:lineRule="auto" w:before="0"/>
        <w:ind w:left="631" w:right="909"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2"/>
        <w:ind w:left="631" w:right="909"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0"/>
        <w:rPr>
          <w:sz w:val="16"/>
        </w:rPr>
      </w:pPr>
    </w:p>
    <w:p>
      <w:pPr>
        <w:pStyle w:val="BodyText"/>
        <w:spacing w:line="297" w:lineRule="auto"/>
        <w:ind w:left="451" w:right="606"/>
      </w:pPr>
      <w:r>
        <w:rPr>
          <w:rFonts w:ascii="Franklin Gothic Demi"/>
          <w:color w:val="009CD8"/>
          <w:sz w:val="20"/>
        </w:rPr>
        <w:t>State Curriculum: </w:t>
      </w:r>
      <w:r>
        <w:rPr>
          <w:color w:val="231F20"/>
        </w:rPr>
        <w:t>The state does not require schools or school districts to use a specific curriculum. It has not promoted use of the Physical Education Curriculum Analysis Tool (PECAT) to schools or school districts.</w:t>
      </w:r>
    </w:p>
    <w:p>
      <w:pPr>
        <w:pStyle w:val="BodyText"/>
        <w:spacing w:before="1"/>
        <w:rPr>
          <w:sz w:val="16"/>
        </w:rPr>
      </w:pPr>
    </w:p>
    <w:p>
      <w:pPr>
        <w:spacing w:line="297" w:lineRule="auto" w:before="1"/>
        <w:ind w:left="451" w:right="926" w:firstLine="0"/>
        <w:jc w:val="left"/>
        <w:rPr>
          <w:sz w:val="18"/>
        </w:rPr>
      </w:pPr>
      <w:r>
        <w:rPr>
          <w:rFonts w:ascii="Franklin Gothic Demi" w:hAnsi="Franklin Gothic Demi"/>
          <w:color w:val="009CD8"/>
          <w:sz w:val="20"/>
        </w:rPr>
        <w:t>State Funding for Physical Education Programs: </w:t>
      </w:r>
      <w:r>
        <w:rPr>
          <w:color w:val="231F20"/>
          <w:sz w:val="18"/>
        </w:rPr>
        <w:t>General education funding is available for the state’s physical education programs in school districts and schools. No additional funding is available for physical education programs.</w:t>
      </w:r>
    </w:p>
    <w:p>
      <w:pPr>
        <w:pStyle w:val="BodyText"/>
        <w:spacing w:before="1"/>
        <w:rPr>
          <w:sz w:val="16"/>
        </w:rPr>
      </w:pPr>
    </w:p>
    <w:p>
      <w:pPr>
        <w:pStyle w:val="BodyText"/>
        <w:spacing w:line="297" w:lineRule="auto"/>
        <w:ind w:left="451" w:right="764" w:hanging="1"/>
      </w:pPr>
      <w:r>
        <w:rPr>
          <w:rFonts w:ascii="Franklin Gothic Demi" w:hAnsi="Franklin Gothic Demi"/>
          <w:color w:val="009CD8"/>
          <w:sz w:val="20"/>
        </w:rPr>
        <w:t>Class Size: </w:t>
      </w:r>
      <w:r>
        <w:rPr>
          <w:color w:val="231F20"/>
        </w:rPr>
        <w:t>The state survey reported that the state’s required student-teacher ratio for academic classes is applicable to physical education. State law specifies that each grade 3-6 classroom shall not have &gt;25 students per teacher, but the state superintendent</w:t>
      </w:r>
    </w:p>
    <w:p>
      <w:pPr>
        <w:pStyle w:val="BodyText"/>
        <w:spacing w:line="304" w:lineRule="auto" w:before="8"/>
        <w:ind w:left="451" w:right="909"/>
        <w:rPr>
          <w:sz w:val="10"/>
        </w:rPr>
      </w:pPr>
      <w:r>
        <w:rPr>
          <w:color w:val="231F20"/>
        </w:rPr>
        <w:t>is authorized to permit &gt;25 students per teacher in a physical education classroom in grades 4-6.</w:t>
      </w:r>
      <w:r>
        <w:rPr>
          <w:color w:val="231F20"/>
          <w:position w:val="6"/>
          <w:sz w:val="10"/>
        </w:rPr>
        <w:t>348</w:t>
      </w:r>
    </w:p>
    <w:p>
      <w:pPr>
        <w:spacing w:before="177"/>
        <w:ind w:left="451" w:right="0" w:firstLine="0"/>
        <w:jc w:val="both"/>
        <w:rPr>
          <w:sz w:val="18"/>
        </w:rPr>
      </w:pPr>
      <w:r>
        <w:rPr>
          <w:rFonts w:ascii="Franklin Gothic Demi"/>
          <w:color w:val="009CD8"/>
          <w:sz w:val="20"/>
        </w:rPr>
        <w:t>Grade Point Average (GPA): </w:t>
      </w:r>
      <w:r>
        <w:rPr>
          <w:color w:val="231F20"/>
          <w:sz w:val="18"/>
        </w:rPr>
        <w:t>The state requires physical</w:t>
      </w:r>
    </w:p>
    <w:p>
      <w:pPr>
        <w:pStyle w:val="BodyText"/>
        <w:spacing w:before="45"/>
        <w:ind w:left="451"/>
        <w:jc w:val="both"/>
      </w:pPr>
      <w:r>
        <w:rPr>
          <w:color w:val="231F20"/>
        </w:rPr>
        <w:t>education grades to be included in a student’s GPA.</w:t>
      </w:r>
    </w:p>
    <w:p>
      <w:pPr>
        <w:spacing w:after="0"/>
        <w:jc w:val="both"/>
        <w:sectPr>
          <w:type w:val="continuous"/>
          <w:pgSz w:w="12240" w:h="15840"/>
          <w:pgMar w:top="700" w:bottom="280" w:left="0" w:right="0"/>
          <w:cols w:num="2" w:equalWidth="0">
            <w:col w:w="5865" w:space="40"/>
            <w:col w:w="6335"/>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after="0"/>
        <w:sectPr>
          <w:footerReference w:type="default" r:id="rId262"/>
          <w:pgSz w:w="12240" w:h="15840"/>
          <w:pgMar w:footer="570" w:header="0" w:top="0" w:bottom="760" w:left="0" w:right="0"/>
        </w:sectPr>
      </w:pPr>
    </w:p>
    <w:p>
      <w:pPr>
        <w:spacing w:line="295" w:lineRule="auto" w:before="100"/>
        <w:ind w:left="719" w:right="-1" w:firstLine="0"/>
        <w:jc w:val="left"/>
        <w:rPr>
          <w:sz w:val="18"/>
        </w:rPr>
      </w:pPr>
      <w:r>
        <w:rPr/>
        <w:pict>
          <v:shape style="position:absolute;margin-left:17.2672pt;margin-top:-102pt;width:35.6pt;height:91.05pt;mso-position-horizontal-relative:page;mso-position-vertical-relative:paragraph;z-index:252182528"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rFonts w:ascii="Franklin Gothic Demi"/>
          <w:color w:val="009CD8"/>
          <w:sz w:val="20"/>
        </w:rPr>
        <w:t>Online Physical Education Courses:</w:t>
      </w:r>
      <w:r>
        <w:rPr>
          <w:rFonts w:ascii="Franklin Gothic Demi"/>
          <w:color w:val="009CD8"/>
          <w:spacing w:val="-39"/>
          <w:sz w:val="20"/>
        </w:rPr>
        <w:t> </w:t>
      </w:r>
      <w:r>
        <w:rPr>
          <w:color w:val="231F20"/>
          <w:sz w:val="18"/>
        </w:rPr>
        <w:t>The state allows students to earn required physical education credits through online physical education courses.</w:t>
      </w:r>
    </w:p>
    <w:p>
      <w:pPr>
        <w:pStyle w:val="BodyText"/>
        <w:spacing w:before="1"/>
        <w:rPr>
          <w:sz w:val="16"/>
        </w:rPr>
      </w:pPr>
    </w:p>
    <w:p>
      <w:pPr>
        <w:pStyle w:val="BodyText"/>
        <w:spacing w:line="302" w:lineRule="auto"/>
        <w:ind w:left="720" w:right="315" w:hanging="1"/>
        <w:rPr>
          <w:sz w:val="10"/>
        </w:rPr>
      </w:pPr>
      <w:r>
        <w:rPr>
          <w:rFonts w:ascii="Franklin Gothic Demi" w:hAnsi="Franklin Gothic Demi"/>
          <w:color w:val="009CD8"/>
          <w:sz w:val="20"/>
        </w:rPr>
        <w:t>Student Assessment Requirements: </w:t>
      </w:r>
      <w:r>
        <w:rPr>
          <w:color w:val="231F20"/>
        </w:rPr>
        <w:t>The state survey reported that there is not a state requirement for student assessment related to state physical education standards. The state’s Regulations for Education Programs provide a definition of an assessment and accountability system for a thorough </w:t>
      </w:r>
      <w:r>
        <w:rPr>
          <w:color w:val="231F20"/>
          <w:spacing w:val="-4"/>
        </w:rPr>
        <w:t>and </w:t>
      </w:r>
      <w:r>
        <w:rPr>
          <w:color w:val="231F20"/>
        </w:rPr>
        <w:t>efficient education for West Virginia public school students, including physical</w:t>
      </w:r>
      <w:r>
        <w:rPr>
          <w:color w:val="231F20"/>
          <w:spacing w:val="-3"/>
        </w:rPr>
        <w:t> </w:t>
      </w:r>
      <w:r>
        <w:rPr>
          <w:color w:val="231F20"/>
        </w:rPr>
        <w:t>education.</w:t>
      </w:r>
      <w:r>
        <w:rPr>
          <w:color w:val="231F20"/>
          <w:position w:val="6"/>
          <w:sz w:val="10"/>
        </w:rPr>
        <w:t>349</w:t>
      </w:r>
    </w:p>
    <w:p>
      <w:pPr>
        <w:pStyle w:val="BodyText"/>
        <w:spacing w:line="300" w:lineRule="auto" w:before="175"/>
        <w:ind w:left="719" w:right="31"/>
      </w:pPr>
      <w:r>
        <w:rPr>
          <w:rFonts w:ascii="Franklin Gothic Demi" w:hAnsi="Franklin Gothic Demi"/>
          <w:color w:val="009CD8"/>
          <w:sz w:val="20"/>
        </w:rPr>
        <w:t>Fitness</w:t>
      </w:r>
      <w:r>
        <w:rPr>
          <w:rFonts w:ascii="Franklin Gothic Demi" w:hAnsi="Franklin Gothic Demi"/>
          <w:color w:val="009CD8"/>
          <w:spacing w:val="-6"/>
          <w:sz w:val="20"/>
        </w:rPr>
        <w:t> </w:t>
      </w:r>
      <w:r>
        <w:rPr>
          <w:rFonts w:ascii="Franklin Gothic Demi" w:hAnsi="Franklin Gothic Demi"/>
          <w:color w:val="009CD8"/>
          <w:sz w:val="20"/>
        </w:rPr>
        <w:t>Assessment:</w:t>
      </w:r>
      <w:r>
        <w:rPr>
          <w:rFonts w:ascii="Franklin Gothic Demi" w:hAnsi="Franklin Gothic Demi"/>
          <w:color w:val="009CD8"/>
          <w:spacing w:val="-21"/>
          <w:sz w:val="20"/>
        </w:rPr>
        <w:t> </w:t>
      </w:r>
      <w:r>
        <w:rPr>
          <w:color w:val="231F20"/>
        </w:rPr>
        <w:t>The</w:t>
      </w:r>
      <w:r>
        <w:rPr>
          <w:color w:val="231F20"/>
          <w:spacing w:val="-5"/>
        </w:rPr>
        <w:t> </w:t>
      </w:r>
      <w:r>
        <w:rPr>
          <w:color w:val="231F20"/>
        </w:rPr>
        <w:t>state</w:t>
      </w:r>
      <w:r>
        <w:rPr>
          <w:color w:val="231F20"/>
          <w:spacing w:val="-4"/>
        </w:rPr>
        <w:t> </w:t>
      </w:r>
      <w:r>
        <w:rPr>
          <w:color w:val="231F20"/>
        </w:rPr>
        <w:t>requires</w:t>
      </w:r>
      <w:r>
        <w:rPr>
          <w:color w:val="231F20"/>
          <w:spacing w:val="-5"/>
        </w:rPr>
        <w:t> </w:t>
      </w:r>
      <w:r>
        <w:rPr>
          <w:color w:val="231F20"/>
        </w:rPr>
        <w:t>student</w:t>
      </w:r>
      <w:r>
        <w:rPr>
          <w:color w:val="231F20"/>
          <w:spacing w:val="-4"/>
        </w:rPr>
        <w:t> </w:t>
      </w:r>
      <w:r>
        <w:rPr>
          <w:color w:val="231F20"/>
        </w:rPr>
        <w:t>physical</w:t>
      </w:r>
      <w:r>
        <w:rPr>
          <w:color w:val="231F20"/>
          <w:spacing w:val="-6"/>
        </w:rPr>
        <w:t> </w:t>
      </w:r>
      <w:r>
        <w:rPr>
          <w:color w:val="231F20"/>
        </w:rPr>
        <w:t>fitness assessment in grades 4-8 and the required high school courses</w:t>
      </w:r>
      <w:r>
        <w:rPr>
          <w:color w:val="231F20"/>
          <w:position w:val="6"/>
          <w:sz w:val="10"/>
        </w:rPr>
        <w:t>350 </w:t>
      </w:r>
      <w:r>
        <w:rPr>
          <w:color w:val="231F20"/>
        </w:rPr>
        <w:t>(grades 9 and </w:t>
      </w:r>
      <w:r>
        <w:rPr>
          <w:color w:val="231F20"/>
          <w:spacing w:val="-3"/>
        </w:rPr>
        <w:t>10) </w:t>
      </w:r>
      <w:r>
        <w:rPr>
          <w:color w:val="231F20"/>
        </w:rPr>
        <w:t>using the FITNESSGRAM®. Results are shared at the school level (e.g. to students, parents, principal) and with the state department of education.</w:t>
      </w:r>
    </w:p>
    <w:p>
      <w:pPr>
        <w:pStyle w:val="BodyText"/>
        <w:spacing w:line="295" w:lineRule="auto" w:before="179"/>
        <w:ind w:left="719" w:right="-11"/>
      </w:pPr>
      <w:r>
        <w:rPr>
          <w:rFonts w:ascii="Franklin Gothic Demi"/>
          <w:color w:val="009CD8"/>
          <w:sz w:val="20"/>
        </w:rPr>
        <w:t>Body Mass Index (BMI): </w:t>
      </w:r>
      <w:r>
        <w:rPr>
          <w:color w:val="231F20"/>
        </w:rPr>
        <w:t>Schools collect BMI in grades 4-10. The state provides model policies, policy guidance, or other materials to inform school or district policy on this screening.</w:t>
      </w:r>
    </w:p>
    <w:p>
      <w:pPr>
        <w:pStyle w:val="BodyText"/>
        <w:spacing w:line="304" w:lineRule="auto" w:before="8"/>
        <w:ind w:left="719" w:right="374"/>
      </w:pPr>
      <w:r>
        <w:rPr>
          <w:color w:val="231F20"/>
        </w:rPr>
        <w:t>Aggregate data for the school are sent to the state department of education. The data are also reported in aggregate to the Governor, the State Board of Education, the Healthy Lifestyles</w:t>
      </w:r>
    </w:p>
    <w:p>
      <w:pPr>
        <w:pStyle w:val="BodyText"/>
        <w:spacing w:line="304" w:lineRule="auto" w:before="2"/>
        <w:ind w:left="719" w:right="-7"/>
        <w:rPr>
          <w:sz w:val="10"/>
        </w:rPr>
      </w:pPr>
      <w:r>
        <w:rPr>
          <w:color w:val="231F20"/>
        </w:rPr>
        <w:t>Coalition and the Legislative Oversight Commission on Health and Human Resources Accountability as an indicator of progress toward promoting healthy lifestyles among school-aged children.</w:t>
      </w:r>
      <w:r>
        <w:rPr>
          <w:color w:val="231F20"/>
          <w:position w:val="6"/>
          <w:sz w:val="10"/>
        </w:rPr>
        <w:t>351</w:t>
      </w:r>
    </w:p>
    <w:p>
      <w:pPr>
        <w:pStyle w:val="BodyText"/>
        <w:spacing w:line="302" w:lineRule="auto" w:before="178"/>
        <w:ind w:left="720" w:right="-8"/>
      </w:pPr>
      <w:r>
        <w:rPr>
          <w:rFonts w:ascii="Franklin Gothic Demi"/>
          <w:color w:val="009CD8"/>
          <w:sz w:val="20"/>
        </w:rPr>
        <w:t>Certification/Licensure of Physical Education Teachers: </w:t>
      </w:r>
      <w:r>
        <w:rPr>
          <w:color w:val="231F20"/>
        </w:rPr>
        <w:t>The state requires physical education teachers to be state certified/licensed and endorsed to teach physical education at the elementary, middle school/junior high, and high school levels, and to teach online physical education courses. It also requires physical education teachers to pass a physical education certificate/ licensure exam (PRAXIS) before they are endorsed to teach physical</w:t>
      </w:r>
    </w:p>
    <w:p>
      <w:pPr>
        <w:pStyle w:val="BodyText"/>
        <w:spacing w:line="304" w:lineRule="auto" w:before="100"/>
        <w:ind w:left="433" w:right="643"/>
      </w:pPr>
      <w:r>
        <w:rPr/>
        <w:br w:type="column"/>
      </w:r>
      <w:r>
        <w:rPr>
          <w:color w:val="231F20"/>
        </w:rPr>
        <w:t>education. Elementary classroom teachers (generalists) are allowed to teach required elementary school physical education classes.</w:t>
      </w:r>
    </w:p>
    <w:p>
      <w:pPr>
        <w:spacing w:line="283" w:lineRule="auto" w:before="177"/>
        <w:ind w:left="433" w:right="796" w:firstLine="0"/>
        <w:jc w:val="left"/>
        <w:rPr>
          <w:sz w:val="18"/>
        </w:rPr>
      </w:pPr>
      <w:r>
        <w:rPr>
          <w:rFonts w:ascii="Franklin Gothic Demi"/>
          <w:color w:val="009CD8"/>
          <w:sz w:val="20"/>
        </w:rPr>
        <w:t>Professional Development of Physical Education Teachers: </w:t>
      </w:r>
      <w:r>
        <w:rPr>
          <w:color w:val="231F20"/>
          <w:sz w:val="18"/>
        </w:rPr>
        <w:t>The state provides professional development events or funding specifically for physical education teachers.</w:t>
      </w:r>
    </w:p>
    <w:p>
      <w:pPr>
        <w:pStyle w:val="BodyText"/>
        <w:rPr>
          <w:sz w:val="17"/>
        </w:rPr>
      </w:pPr>
    </w:p>
    <w:p>
      <w:pPr>
        <w:spacing w:line="285" w:lineRule="auto" w:before="0"/>
        <w:ind w:left="433" w:right="756" w:firstLine="0"/>
        <w:jc w:val="left"/>
        <w:rPr>
          <w:sz w:val="18"/>
        </w:rPr>
      </w:pPr>
      <w:r>
        <w:rPr>
          <w:rFonts w:ascii="Franklin Gothic Demi"/>
          <w:color w:val="009CD8"/>
          <w:sz w:val="20"/>
        </w:rPr>
        <w:t>Teacher Evaluation: </w:t>
      </w:r>
      <w:r>
        <w:rPr>
          <w:color w:val="231F20"/>
          <w:sz w:val="18"/>
        </w:rPr>
        <w:t>The state has a teacher evaluation system for all teachers.</w:t>
      </w:r>
    </w:p>
    <w:p>
      <w:pPr>
        <w:pStyle w:val="BodyText"/>
        <w:spacing w:before="10"/>
        <w:rPr>
          <w:sz w:val="16"/>
        </w:rPr>
      </w:pPr>
    </w:p>
    <w:p>
      <w:pPr>
        <w:pStyle w:val="BodyText"/>
        <w:spacing w:line="302" w:lineRule="auto"/>
        <w:ind w:left="433" w:right="756"/>
      </w:pPr>
      <w:r>
        <w:rPr>
          <w:rFonts w:ascii="Franklin Gothic Demi"/>
          <w:color w:val="009CD8"/>
          <w:sz w:val="20"/>
        </w:rPr>
        <w:t>National Board Certification: </w:t>
      </w:r>
      <w:r>
        <w:rPr>
          <w:color w:val="231F20"/>
        </w:rPr>
        <w:t>The state supports the National Board Certification process by actively promoting and encouraging teachers to register for the process, providing or facilitating mentoring for teachers going through the process, providing partial or full funding regardless of whether the teacher receives board certification, and providing an on-going higher level of pay to all teachers who are national board certified.</w:t>
      </w:r>
    </w:p>
    <w:p>
      <w:pPr>
        <w:pStyle w:val="BodyText"/>
        <w:spacing w:line="302" w:lineRule="auto" w:before="175"/>
        <w:ind w:left="433" w:right="822"/>
      </w:pPr>
      <w:r>
        <w:rPr>
          <w:rFonts w:ascii="Franklin Gothic Demi"/>
          <w:color w:val="009CD8"/>
          <w:sz w:val="20"/>
        </w:rPr>
        <w:t>District Physical Education Coordinator: </w:t>
      </w:r>
      <w:r>
        <w:rPr>
          <w:color w:val="231F20"/>
        </w:rPr>
        <w:t>The state requires each school district to have a licensed physical educator serving as a physical education coordinator. It has designated staffing (&lt;1.0 FTE) to oversee implementation, compliance, technical assistance, or monitoring of physical education programs in school districts and schools.</w:t>
      </w:r>
    </w:p>
    <w:p>
      <w:pPr>
        <w:pStyle w:val="Heading5"/>
        <w:ind w:left="433"/>
      </w:pPr>
      <w:r>
        <w:rPr>
          <w:color w:val="009CD8"/>
        </w:rPr>
        <w:t>Contact Person:</w:t>
      </w:r>
    </w:p>
    <w:p>
      <w:pPr>
        <w:pStyle w:val="BodyText"/>
        <w:spacing w:before="45"/>
        <w:ind w:left="433"/>
      </w:pPr>
      <w:r>
        <w:rPr>
          <w:color w:val="231F20"/>
        </w:rPr>
        <w:t>Joshua Grant</w:t>
      </w:r>
    </w:p>
    <w:p>
      <w:pPr>
        <w:pStyle w:val="BodyText"/>
        <w:spacing w:line="304" w:lineRule="auto" w:before="56"/>
        <w:ind w:left="433" w:right="1671"/>
      </w:pPr>
      <w:r>
        <w:rPr>
          <w:color w:val="231F20"/>
        </w:rPr>
        <w:t>Coordinator, Physical Education / Health Education West Virginia Department of Education</w:t>
      </w:r>
    </w:p>
    <w:p>
      <w:pPr>
        <w:pStyle w:val="BodyText"/>
        <w:spacing w:before="1"/>
        <w:ind w:left="433"/>
      </w:pPr>
      <w:r>
        <w:rPr>
          <w:color w:val="231F20"/>
        </w:rPr>
        <w:t>Building 6, Room 603</w:t>
      </w:r>
    </w:p>
    <w:p>
      <w:pPr>
        <w:pStyle w:val="BodyText"/>
        <w:spacing w:line="304" w:lineRule="auto" w:before="56"/>
        <w:ind w:left="433" w:right="2692"/>
      </w:pPr>
      <w:r>
        <w:rPr>
          <w:color w:val="231F20"/>
        </w:rPr>
        <w:t>1900 Kanawha Boulevard East Charleston, WV 25305</w:t>
      </w:r>
    </w:p>
    <w:p>
      <w:pPr>
        <w:pStyle w:val="BodyText"/>
        <w:spacing w:before="2"/>
        <w:ind w:left="433"/>
      </w:pPr>
      <w:r>
        <w:rPr>
          <w:color w:val="231F20"/>
        </w:rPr>
        <w:t>304-558-5325</w:t>
      </w:r>
    </w:p>
    <w:p>
      <w:pPr>
        <w:pStyle w:val="BodyText"/>
        <w:spacing w:before="55"/>
        <w:ind w:left="433"/>
      </w:pPr>
      <w:hyperlink r:id="rId263">
        <w:r>
          <w:rPr>
            <w:color w:val="231F20"/>
          </w:rPr>
          <w:t>jgrant@k12.wv.us</w:t>
        </w:r>
      </w:hyperlink>
    </w:p>
    <w:p>
      <w:pPr>
        <w:spacing w:after="0"/>
        <w:sectPr>
          <w:type w:val="continuous"/>
          <w:pgSz w:w="12240" w:h="15840"/>
          <w:pgMar w:top="700" w:bottom="280" w:left="0" w:right="0"/>
          <w:cols w:num="2" w:equalWidth="0">
            <w:col w:w="5858" w:space="40"/>
            <w:col w:w="6342"/>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0"/>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pStyle w:val="BodyText"/>
        <w:spacing w:before="1"/>
        <w:rPr>
          <w:sz w:val="6"/>
        </w:rPr>
      </w:pPr>
    </w:p>
    <w:p>
      <w:pPr>
        <w:spacing w:after="0"/>
        <w:rPr>
          <w:sz w:val="6"/>
        </w:rPr>
        <w:sectPr>
          <w:type w:val="continuous"/>
          <w:pgSz w:w="12240" w:h="15840"/>
          <w:pgMar w:top="700" w:bottom="280" w:left="0" w:right="0"/>
        </w:sectPr>
      </w:pPr>
    </w:p>
    <w:p>
      <w:pPr>
        <w:spacing w:before="62"/>
        <w:ind w:left="720" w:right="0" w:firstLine="0"/>
        <w:jc w:val="left"/>
        <w:rPr>
          <w:sz w:val="14"/>
        </w:rPr>
      </w:pPr>
      <w:r>
        <w:rPr/>
        <w:pict>
          <v:group style="position:absolute;margin-left:0pt;margin-top:0pt;width:612pt;height:89.55pt;mso-position-horizontal-relative:page;mso-position-vertical-relative:page;z-index:252181504"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9365;top:1374;width:1898;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15"/>
                        <w:sz w:val="26"/>
                      </w:rPr>
                      <w:t>WEST VIRGINIA</w:t>
                    </w:r>
                  </w:p>
                </w:txbxContent>
              </v:textbox>
              <w10:wrap type="none"/>
            </v:shape>
            <w10:wrap type="none"/>
          </v:group>
        </w:pict>
      </w:r>
      <w:r>
        <w:rPr>
          <w:color w:val="58595B"/>
          <w:sz w:val="14"/>
        </w:rPr>
        <w:t>344  </w:t>
      </w:r>
      <w:r>
        <w:rPr>
          <w:color w:val="58595B"/>
          <w:spacing w:val="-3"/>
          <w:sz w:val="14"/>
        </w:rPr>
        <w:t>W. </w:t>
      </w:r>
      <w:r>
        <w:rPr>
          <w:color w:val="58595B"/>
          <w:sz w:val="14"/>
        </w:rPr>
        <w:t>Va. Code § 18-2-7a</w:t>
      </w:r>
      <w:r>
        <w:rPr>
          <w:color w:val="58595B"/>
          <w:spacing w:val="-6"/>
          <w:sz w:val="14"/>
        </w:rPr>
        <w:t> </w:t>
      </w:r>
      <w:r>
        <w:rPr>
          <w:color w:val="58595B"/>
          <w:sz w:val="14"/>
        </w:rPr>
        <w:t>(2015).</w:t>
      </w:r>
    </w:p>
    <w:p>
      <w:pPr>
        <w:spacing w:before="10"/>
        <w:ind w:left="720" w:right="0" w:firstLine="0"/>
        <w:jc w:val="left"/>
        <w:rPr>
          <w:sz w:val="14"/>
        </w:rPr>
      </w:pPr>
      <w:r>
        <w:rPr>
          <w:color w:val="58595B"/>
          <w:sz w:val="14"/>
        </w:rPr>
        <w:t>345  </w:t>
      </w:r>
      <w:r>
        <w:rPr>
          <w:color w:val="58595B"/>
          <w:spacing w:val="-3"/>
          <w:sz w:val="14"/>
        </w:rPr>
        <w:t>W. </w:t>
      </w:r>
      <w:r>
        <w:rPr>
          <w:color w:val="58595B"/>
          <w:sz w:val="14"/>
        </w:rPr>
        <w:t>Va. Code § 18-2-7a</w:t>
      </w:r>
      <w:r>
        <w:rPr>
          <w:color w:val="58595B"/>
          <w:spacing w:val="-7"/>
          <w:sz w:val="14"/>
        </w:rPr>
        <w:t> </w:t>
      </w:r>
      <w:r>
        <w:rPr>
          <w:color w:val="58595B"/>
          <w:sz w:val="14"/>
        </w:rPr>
        <w:t>(2015).</w:t>
      </w:r>
    </w:p>
    <w:p>
      <w:pPr>
        <w:spacing w:before="9"/>
        <w:ind w:left="720" w:right="0" w:firstLine="0"/>
        <w:jc w:val="left"/>
        <w:rPr>
          <w:sz w:val="14"/>
        </w:rPr>
      </w:pPr>
      <w:r>
        <w:rPr>
          <w:color w:val="58595B"/>
          <w:sz w:val="14"/>
        </w:rPr>
        <w:t>346 W. Va. Code R. § 126-42-5 (2015).</w:t>
      </w:r>
    </w:p>
    <w:p>
      <w:pPr>
        <w:spacing w:before="9"/>
        <w:ind w:left="720" w:right="0" w:firstLine="0"/>
        <w:jc w:val="left"/>
        <w:rPr>
          <w:sz w:val="14"/>
        </w:rPr>
      </w:pPr>
      <w:r>
        <w:rPr>
          <w:color w:val="58595B"/>
          <w:sz w:val="14"/>
        </w:rPr>
        <w:t>347 W. Va. Code R. § 126-44F-1 (2015); W. Va. Code § 18-9D-19a (2015).</w:t>
      </w:r>
    </w:p>
    <w:p>
      <w:pPr>
        <w:spacing w:before="62"/>
        <w:ind w:left="720" w:right="0" w:firstLine="0"/>
        <w:jc w:val="left"/>
        <w:rPr>
          <w:sz w:val="14"/>
        </w:rPr>
      </w:pPr>
      <w:r>
        <w:rPr/>
        <w:br w:type="column"/>
      </w:r>
      <w:r>
        <w:rPr>
          <w:color w:val="58595B"/>
          <w:sz w:val="14"/>
        </w:rPr>
        <w:t>348 W. Va. Code § 18-5-18a (2015).</w:t>
      </w:r>
    </w:p>
    <w:p>
      <w:pPr>
        <w:spacing w:before="10"/>
        <w:ind w:left="720" w:right="0" w:firstLine="0"/>
        <w:jc w:val="left"/>
        <w:rPr>
          <w:sz w:val="14"/>
        </w:rPr>
      </w:pPr>
      <w:r>
        <w:rPr>
          <w:color w:val="58595B"/>
          <w:sz w:val="14"/>
        </w:rPr>
        <w:t>349 W. Va. Code R. § 126-44F-1 (2015).</w:t>
      </w:r>
    </w:p>
    <w:p>
      <w:pPr>
        <w:spacing w:before="9"/>
        <w:ind w:left="720" w:right="0" w:firstLine="0"/>
        <w:jc w:val="left"/>
        <w:rPr>
          <w:sz w:val="14"/>
        </w:rPr>
      </w:pPr>
      <w:r>
        <w:rPr>
          <w:color w:val="58595B"/>
          <w:sz w:val="14"/>
        </w:rPr>
        <w:t>350  </w:t>
      </w:r>
      <w:r>
        <w:rPr>
          <w:color w:val="58595B"/>
          <w:spacing w:val="-3"/>
          <w:sz w:val="14"/>
        </w:rPr>
        <w:t>W. </w:t>
      </w:r>
      <w:r>
        <w:rPr>
          <w:color w:val="58595B"/>
          <w:sz w:val="14"/>
        </w:rPr>
        <w:t>Va. Code § 18-2-7a</w:t>
      </w:r>
      <w:r>
        <w:rPr>
          <w:color w:val="58595B"/>
          <w:spacing w:val="-7"/>
          <w:sz w:val="14"/>
        </w:rPr>
        <w:t> </w:t>
      </w:r>
      <w:r>
        <w:rPr>
          <w:color w:val="58595B"/>
          <w:sz w:val="14"/>
        </w:rPr>
        <w:t>(2015).</w:t>
      </w:r>
    </w:p>
    <w:p>
      <w:pPr>
        <w:spacing w:before="9"/>
        <w:ind w:left="720" w:right="0" w:firstLine="0"/>
        <w:jc w:val="left"/>
        <w:rPr>
          <w:sz w:val="14"/>
        </w:rPr>
      </w:pPr>
      <w:r>
        <w:rPr>
          <w:color w:val="58595B"/>
          <w:spacing w:val="-4"/>
          <w:sz w:val="14"/>
        </w:rPr>
        <w:t>351   </w:t>
      </w:r>
      <w:r>
        <w:rPr>
          <w:color w:val="58595B"/>
          <w:spacing w:val="-3"/>
          <w:sz w:val="14"/>
        </w:rPr>
        <w:t>W. </w:t>
      </w:r>
      <w:r>
        <w:rPr>
          <w:color w:val="58595B"/>
          <w:sz w:val="14"/>
        </w:rPr>
        <w:t>Va. Code § 18-2-7a</w:t>
      </w:r>
      <w:r>
        <w:rPr>
          <w:color w:val="58595B"/>
          <w:spacing w:val="-18"/>
          <w:sz w:val="14"/>
        </w:rPr>
        <w:t> </w:t>
      </w:r>
      <w:r>
        <w:rPr>
          <w:color w:val="58595B"/>
          <w:sz w:val="14"/>
        </w:rPr>
        <w:t>(2015).</w:t>
      </w:r>
    </w:p>
    <w:p>
      <w:pPr>
        <w:spacing w:after="0"/>
        <w:jc w:val="left"/>
        <w:rPr>
          <w:sz w:val="14"/>
        </w:rPr>
        <w:sectPr>
          <w:type w:val="continuous"/>
          <w:pgSz w:w="12240" w:h="15840"/>
          <w:pgMar w:top="700" w:bottom="280" w:left="0" w:right="0"/>
          <w:cols w:num="2" w:equalWidth="0">
            <w:col w:w="5209" w:space="403"/>
            <w:col w:w="6628"/>
          </w:cols>
        </w:sectPr>
      </w:pPr>
    </w:p>
    <w:p>
      <w:pPr>
        <w:pStyle w:val="BodyText"/>
        <w:rPr>
          <w:sz w:val="20"/>
        </w:rPr>
      </w:pPr>
    </w:p>
    <w:p>
      <w:pPr>
        <w:pStyle w:val="BodyText"/>
        <w:rPr>
          <w:sz w:val="20"/>
        </w:rPr>
      </w:pPr>
    </w:p>
    <w:p>
      <w:pPr>
        <w:pStyle w:val="BodyText"/>
        <w:spacing w:before="5"/>
      </w:pPr>
    </w:p>
    <w:p>
      <w:pPr>
        <w:spacing w:after="0"/>
        <w:sectPr>
          <w:footerReference w:type="default" r:id="rId264"/>
          <w:pgSz w:w="12240" w:h="15840"/>
          <w:pgMar w:footer="0" w:header="0" w:top="0" w:bottom="28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2186624"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rPr>
          <w:i/>
          <w:sz w:val="20"/>
        </w:rPr>
      </w:pPr>
    </w:p>
    <w:p>
      <w:pPr>
        <w:pStyle w:val="BodyText"/>
        <w:spacing w:before="6"/>
        <w:rPr>
          <w:i/>
          <w:sz w:val="21"/>
        </w:rPr>
      </w:pPr>
    </w:p>
    <w:p>
      <w:pPr>
        <w:pStyle w:val="Heading1"/>
        <w:tabs>
          <w:tab w:pos="5788" w:val="left" w:leader="none"/>
        </w:tabs>
        <w:spacing w:before="105"/>
        <w:ind w:left="760"/>
      </w:pPr>
      <w:r>
        <w:rPr>
          <w:color w:val="FFFFFF"/>
          <w:w w:val="126"/>
          <w:shd w:fill="009CD8" w:color="auto" w:val="clear"/>
        </w:rPr>
        <w:t> </w:t>
      </w:r>
      <w:r>
        <w:rPr>
          <w:color w:val="FFFFFF"/>
          <w:shd w:fill="009CD8" w:color="auto" w:val="clear"/>
        </w:rPr>
        <w:t> </w:t>
      </w:r>
      <w:r>
        <w:rPr>
          <w:color w:val="FFFFFF"/>
          <w:spacing w:val="-45"/>
          <w:shd w:fill="009CD8" w:color="auto" w:val="clear"/>
        </w:rPr>
        <w:t> </w:t>
      </w:r>
      <w:r>
        <w:rPr>
          <w:color w:val="FFFFFF"/>
          <w:w w:val="115"/>
          <w:shd w:fill="009CD8" w:color="auto" w:val="clear"/>
        </w:rPr>
        <w:t>WISCONSIN</w:t>
      </w:r>
      <w:r>
        <w:rPr>
          <w:color w:val="FFFFFF"/>
          <w:shd w:fill="009CD8" w:color="auto" w:val="clear"/>
        </w:rPr>
        <w:tab/>
      </w:r>
    </w:p>
    <w:p>
      <w:pPr>
        <w:pStyle w:val="BodyText"/>
        <w:spacing w:before="3"/>
        <w:rPr>
          <w:rFonts w:ascii="Calibri"/>
          <w:sz w:val="24"/>
        </w:rPr>
      </w:pPr>
    </w:p>
    <w:p>
      <w:pPr>
        <w:spacing w:after="0"/>
        <w:rPr>
          <w:rFonts w:ascii="Calibri"/>
          <w:sz w:val="24"/>
        </w:rPr>
        <w:sectPr>
          <w:type w:val="continuous"/>
          <w:pgSz w:w="12240" w:h="15840"/>
          <w:pgMar w:top="700" w:bottom="280" w:left="0" w:right="0"/>
        </w:sectPr>
      </w:pPr>
    </w:p>
    <w:p>
      <w:pPr>
        <w:spacing w:line="285" w:lineRule="auto" w:before="99"/>
        <w:ind w:left="760" w:right="5" w:firstLine="0"/>
        <w:jc w:val="left"/>
        <w:rPr>
          <w:sz w:val="18"/>
        </w:rPr>
      </w:pPr>
      <w:r>
        <w:rPr>
          <w:rFonts w:ascii="Franklin Gothic Demi"/>
          <w:color w:val="009CD8"/>
          <w:sz w:val="20"/>
        </w:rPr>
        <w:t>Amount of Required Physical Education: </w:t>
      </w:r>
      <w:r>
        <w:rPr>
          <w:color w:val="231F20"/>
          <w:sz w:val="18"/>
        </w:rPr>
        <w:t>The state requires students to take physical education in grades K-8, but does</w:t>
      </w:r>
    </w:p>
    <w:p>
      <w:pPr>
        <w:pStyle w:val="BodyText"/>
        <w:spacing w:line="304" w:lineRule="auto" w:before="17"/>
        <w:ind w:left="760" w:right="-8"/>
      </w:pPr>
      <w:r>
        <w:rPr>
          <w:color w:val="231F20"/>
        </w:rPr>
        <w:t>not have a requirement for the number of minutes. High school students</w:t>
      </w:r>
      <w:r>
        <w:rPr>
          <w:color w:val="231F20"/>
          <w:spacing w:val="-5"/>
        </w:rPr>
        <w:t> </w:t>
      </w:r>
      <w:r>
        <w:rPr>
          <w:color w:val="231F20"/>
        </w:rPr>
        <w:t>in</w:t>
      </w:r>
      <w:r>
        <w:rPr>
          <w:color w:val="231F20"/>
          <w:spacing w:val="-4"/>
        </w:rPr>
        <w:t> </w:t>
      </w:r>
      <w:r>
        <w:rPr>
          <w:color w:val="231F20"/>
        </w:rPr>
        <w:t>grades</w:t>
      </w:r>
      <w:r>
        <w:rPr>
          <w:color w:val="231F20"/>
          <w:spacing w:val="-3"/>
        </w:rPr>
        <w:t> </w:t>
      </w:r>
      <w:r>
        <w:rPr>
          <w:color w:val="231F20"/>
        </w:rPr>
        <w:t>9-12</w:t>
      </w:r>
      <w:r>
        <w:rPr>
          <w:color w:val="231F20"/>
          <w:spacing w:val="-4"/>
        </w:rPr>
        <w:t> </w:t>
      </w:r>
      <w:r>
        <w:rPr>
          <w:color w:val="231F20"/>
        </w:rPr>
        <w:t>are</w:t>
      </w:r>
      <w:r>
        <w:rPr>
          <w:color w:val="231F20"/>
          <w:spacing w:val="-4"/>
        </w:rPr>
        <w:t> </w:t>
      </w:r>
      <w:r>
        <w:rPr>
          <w:color w:val="231F20"/>
        </w:rPr>
        <w:t>also</w:t>
      </w:r>
      <w:r>
        <w:rPr>
          <w:color w:val="231F20"/>
          <w:spacing w:val="-3"/>
        </w:rPr>
        <w:t> </w:t>
      </w:r>
      <w:r>
        <w:rPr>
          <w:color w:val="231F20"/>
        </w:rPr>
        <w:t>required</w:t>
      </w:r>
      <w:r>
        <w:rPr>
          <w:color w:val="231F20"/>
          <w:spacing w:val="-4"/>
        </w:rPr>
        <w:t> </w:t>
      </w:r>
      <w:r>
        <w:rPr>
          <w:color w:val="231F20"/>
        </w:rPr>
        <w:t>to</w:t>
      </w:r>
      <w:r>
        <w:rPr>
          <w:color w:val="231F20"/>
          <w:spacing w:val="-4"/>
        </w:rPr>
        <w:t> </w:t>
      </w:r>
      <w:r>
        <w:rPr>
          <w:color w:val="231F20"/>
        </w:rPr>
        <w:t>take</w:t>
      </w:r>
      <w:r>
        <w:rPr>
          <w:color w:val="231F20"/>
          <w:spacing w:val="-4"/>
        </w:rPr>
        <w:t> </w:t>
      </w:r>
      <w:r>
        <w:rPr>
          <w:color w:val="231F20"/>
        </w:rPr>
        <w:t>physical</w:t>
      </w:r>
      <w:r>
        <w:rPr>
          <w:color w:val="231F20"/>
          <w:spacing w:val="-3"/>
        </w:rPr>
        <w:t> </w:t>
      </w:r>
      <w:r>
        <w:rPr>
          <w:color w:val="231F20"/>
        </w:rPr>
        <w:t>education (though one year may be optional), and students must earn physical education credit for graduation.</w:t>
      </w:r>
      <w:r>
        <w:rPr>
          <w:color w:val="231F20"/>
          <w:position w:val="6"/>
          <w:sz w:val="10"/>
        </w:rPr>
        <w:t>352 </w:t>
      </w:r>
      <w:r>
        <w:rPr>
          <w:color w:val="231F20"/>
        </w:rPr>
        <w:t>The state enforces the physical education requirements by responding to complaints submitted to the Department of Public Instruction. An investigation follows, with</w:t>
      </w:r>
      <w:r>
        <w:rPr>
          <w:color w:val="231F20"/>
          <w:spacing w:val="-24"/>
        </w:rPr>
        <w:t> </w:t>
      </w:r>
      <w:r>
        <w:rPr>
          <w:color w:val="231F20"/>
        </w:rPr>
        <w:t>a transition plan to meet</w:t>
      </w:r>
      <w:r>
        <w:rPr>
          <w:color w:val="231F20"/>
          <w:spacing w:val="-2"/>
        </w:rPr>
        <w:t> </w:t>
      </w:r>
      <w:r>
        <w:rPr>
          <w:color w:val="231F20"/>
        </w:rPr>
        <w:t>requirements.</w:t>
      </w:r>
    </w:p>
    <w:p>
      <w:pPr>
        <w:pStyle w:val="BodyText"/>
        <w:spacing w:before="10"/>
        <w:rPr>
          <w:sz w:val="15"/>
        </w:rPr>
      </w:pPr>
    </w:p>
    <w:p>
      <w:pPr>
        <w:spacing w:line="297" w:lineRule="auto" w:before="1"/>
        <w:ind w:left="760" w:right="31"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1"/>
        <w:rPr>
          <w:sz w:val="16"/>
        </w:rPr>
      </w:pPr>
    </w:p>
    <w:p>
      <w:pPr>
        <w:spacing w:line="285" w:lineRule="auto" w:before="0"/>
        <w:ind w:left="759" w:right="58" w:firstLine="0"/>
        <w:jc w:val="left"/>
        <w:rPr>
          <w:sz w:val="10"/>
        </w:rPr>
      </w:pPr>
      <w:r>
        <w:rPr>
          <w:rFonts w:ascii="Franklin Gothic Demi"/>
          <w:color w:val="009CD8"/>
          <w:sz w:val="20"/>
        </w:rPr>
        <w:t>High School Graduation Requirements: </w:t>
      </w:r>
      <w:r>
        <w:rPr>
          <w:color w:val="231F20"/>
          <w:sz w:val="18"/>
        </w:rPr>
        <w:t>The state requires students to earn 1.5 credits in physical education for graduation.</w:t>
      </w:r>
      <w:r>
        <w:rPr>
          <w:color w:val="231F20"/>
          <w:position w:val="6"/>
          <w:sz w:val="10"/>
        </w:rPr>
        <w:t>353</w:t>
      </w:r>
    </w:p>
    <w:p>
      <w:pPr>
        <w:pStyle w:val="BodyText"/>
        <w:spacing w:before="10"/>
        <w:rPr>
          <w:sz w:val="16"/>
        </w:rPr>
      </w:pPr>
    </w:p>
    <w:p>
      <w:pPr>
        <w:pStyle w:val="BodyText"/>
        <w:spacing w:line="302" w:lineRule="auto" w:before="1"/>
        <w:ind w:left="760" w:right="-19" w:hanging="1"/>
        <w:rPr>
          <w:sz w:val="10"/>
        </w:rPr>
      </w:pPr>
      <w:r>
        <w:rPr>
          <w:rFonts w:ascii="Franklin Gothic Demi"/>
          <w:color w:val="009CD8"/>
          <w:sz w:val="20"/>
        </w:rPr>
        <w:t>Substitutions: </w:t>
      </w:r>
      <w:r>
        <w:rPr>
          <w:color w:val="231F20"/>
        </w:rPr>
        <w:t>The state permits school districts or schools to allow students to substitute interscholastic sports, community sports, Junior Reserve Officers Training Corps </w:t>
      </w:r>
      <w:r>
        <w:rPr>
          <w:color w:val="231F20"/>
          <w:spacing w:val="-3"/>
        </w:rPr>
        <w:t>(JROTC), </w:t>
      </w:r>
      <w:r>
        <w:rPr>
          <w:color w:val="231F20"/>
        </w:rPr>
        <w:t>cheerleading, or marching band for required physical education participation or credit. School boards may decide to adopt a provision in state law that allows students who participate in sports or another organized physical activity to substitute an additional 0.5 credit in English, social studies, mathematics, science, or health education for 0.5 credit in physical education.</w:t>
      </w:r>
      <w:r>
        <w:rPr>
          <w:color w:val="231F20"/>
          <w:position w:val="6"/>
          <w:sz w:val="10"/>
        </w:rPr>
        <w:t>354</w:t>
      </w:r>
    </w:p>
    <w:p>
      <w:pPr>
        <w:pStyle w:val="BodyText"/>
        <w:spacing w:before="10"/>
        <w:rPr>
          <w:sz w:val="15"/>
        </w:rPr>
      </w:pPr>
    </w:p>
    <w:p>
      <w:pPr>
        <w:pStyle w:val="BodyText"/>
        <w:spacing w:line="297" w:lineRule="auto"/>
        <w:ind w:left="759" w:right="-18"/>
      </w:pPr>
      <w:r>
        <w:rPr>
          <w:rFonts w:ascii="Franklin Gothic Demi"/>
          <w:color w:val="009CD8"/>
          <w:sz w:val="20"/>
        </w:rPr>
        <w:t>Exemptions/Waivers: </w:t>
      </w:r>
      <w:r>
        <w:rPr>
          <w:color w:val="231F20"/>
        </w:rPr>
        <w:t>The state permits schools or school districts to apply for a waiver from state physical education requirements. The state survey reported that the Director of Content and Learning in the Wisconsin Department of Public Instruction</w:t>
      </w:r>
    </w:p>
    <w:p>
      <w:pPr>
        <w:pStyle w:val="BodyText"/>
        <w:spacing w:line="304" w:lineRule="auto" w:before="8"/>
        <w:ind w:left="759" w:right="63"/>
      </w:pPr>
      <w:r>
        <w:rPr>
          <w:color w:val="231F20"/>
        </w:rPr>
        <w:t>has the authority to grant waivers regarding physical education, which are effective for one year. State law specifies that a school district board may submit a written request approval from the state superintendent to comply in an alternate manner with any of the district standards.</w:t>
      </w:r>
      <w:r>
        <w:rPr>
          <w:color w:val="231F20"/>
          <w:position w:val="6"/>
          <w:sz w:val="10"/>
        </w:rPr>
        <w:t>355 </w:t>
      </w:r>
      <w:r>
        <w:rPr>
          <w:color w:val="231F20"/>
        </w:rPr>
        <w:t>Students may not apply for an exemption from required physical education.</w:t>
      </w:r>
    </w:p>
    <w:p>
      <w:pPr>
        <w:pStyle w:val="BodyText"/>
        <w:spacing w:before="10"/>
        <w:rPr>
          <w:sz w:val="15"/>
        </w:rPr>
      </w:pPr>
    </w:p>
    <w:p>
      <w:pPr>
        <w:pStyle w:val="BodyText"/>
        <w:spacing w:line="302" w:lineRule="auto"/>
        <w:ind w:left="760" w:right="49" w:hanging="1"/>
      </w:pPr>
      <w:r>
        <w:rPr>
          <w:rFonts w:ascii="Franklin Gothic Demi"/>
          <w:color w:val="009CD8"/>
          <w:sz w:val="20"/>
        </w:rPr>
        <w:t>Physical Activity: </w:t>
      </w:r>
      <w:r>
        <w:rPr>
          <w:color w:val="231F20"/>
        </w:rPr>
        <w:t>The state does not require elementary</w:t>
      </w:r>
      <w:r>
        <w:rPr>
          <w:color w:val="231F20"/>
          <w:spacing w:val="-24"/>
        </w:rPr>
        <w:t> </w:t>
      </w:r>
      <w:r>
        <w:rPr>
          <w:color w:val="231F20"/>
        </w:rPr>
        <w:t>schools to provide daily recess, and it does not require a minimum weekly amount of physical activity for elementary, middle school/junior high, or high school students. Classroom physical activity breaks are not required. The state does not prohibit the use of withholding physical activity, including recess, as punishment for</w:t>
      </w:r>
      <w:r>
        <w:rPr>
          <w:color w:val="231F20"/>
          <w:spacing w:val="-22"/>
        </w:rPr>
        <w:t> </w:t>
      </w:r>
      <w:r>
        <w:rPr>
          <w:color w:val="231F20"/>
        </w:rPr>
        <w:t>disciplinary</w:t>
      </w:r>
    </w:p>
    <w:p>
      <w:pPr>
        <w:pStyle w:val="BodyText"/>
        <w:spacing w:line="304" w:lineRule="auto" w:before="100"/>
        <w:ind w:left="390" w:right="818"/>
      </w:pPr>
      <w:r>
        <w:rPr/>
        <w:br w:type="column"/>
      </w:r>
      <w:r>
        <w:rPr>
          <w:color w:val="231F20"/>
        </w:rPr>
        <w:t>reasons, nor does it prohibit using physical activity as punishment for inappropriate behavior.</w:t>
      </w:r>
    </w:p>
    <w:p>
      <w:pPr>
        <w:pStyle w:val="BodyText"/>
        <w:spacing w:line="302" w:lineRule="auto" w:before="177"/>
        <w:ind w:left="390" w:right="873"/>
      </w:pPr>
      <w:r>
        <w:rPr>
          <w:rFonts w:ascii="Franklin Gothic Demi"/>
          <w:color w:val="009CD8"/>
          <w:sz w:val="20"/>
        </w:rPr>
        <w:t>Local School Wellness Policy: </w:t>
      </w:r>
      <w:r>
        <w:rPr>
          <w:color w:val="231F20"/>
        </w:rPr>
        <w:t>The state does not require schools or school districts to provide their local school wellness policy to the state education agency nor to post it online for the public. It monitors the implementation of local school wellness policies through documentation supporting that the school has taken required steps regarding implementation, transparency, public input and availability.</w:t>
      </w:r>
    </w:p>
    <w:p>
      <w:pPr>
        <w:pStyle w:val="BodyText"/>
        <w:spacing w:line="295" w:lineRule="auto" w:before="175"/>
        <w:ind w:left="390" w:right="645"/>
      </w:pPr>
      <w:r>
        <w:rPr>
          <w:rFonts w:ascii="Franklin Gothic Demi"/>
          <w:color w:val="009CD8"/>
          <w:sz w:val="20"/>
        </w:rPr>
        <w:t>State Standards: </w:t>
      </w:r>
      <w:r>
        <w:rPr>
          <w:color w:val="231F20"/>
        </w:rPr>
        <w:t>The state has adopted standards for physical education, with which all school districts are required to comply. </w:t>
      </w:r>
      <w:hyperlink r:id="rId265">
        <w:r>
          <w:rPr>
            <w:color w:val="25408F"/>
            <w:u w:val="single" w:color="25408F"/>
          </w:rPr>
          <w:t>The</w:t>
        </w:r>
      </w:hyperlink>
      <w:r>
        <w:rPr>
          <w:color w:val="25408F"/>
        </w:rPr>
        <w:t> </w:t>
      </w:r>
      <w:hyperlink r:id="rId265">
        <w:r>
          <w:rPr>
            <w:color w:val="25408F"/>
            <w:u w:val="single" w:color="25408F"/>
          </w:rPr>
          <w:t>Wisconsin Standards for Physical Education</w:t>
        </w:r>
        <w:r>
          <w:rPr>
            <w:color w:val="25408F"/>
          </w:rPr>
          <w:t> </w:t>
        </w:r>
      </w:hyperlink>
      <w:r>
        <w:rPr>
          <w:color w:val="231F20"/>
        </w:rPr>
        <w:t>were last revised</w:t>
      </w:r>
    </w:p>
    <w:p>
      <w:pPr>
        <w:pStyle w:val="BodyText"/>
        <w:spacing w:before="7"/>
        <w:ind w:left="390"/>
      </w:pPr>
      <w:r>
        <w:rPr>
          <w:color w:val="231F20"/>
        </w:rPr>
        <w:t>in 2010.</w:t>
      </w:r>
    </w:p>
    <w:p>
      <w:pPr>
        <w:pStyle w:val="BodyText"/>
        <w:spacing w:before="7"/>
      </w:pPr>
    </w:p>
    <w:p>
      <w:pPr>
        <w:pStyle w:val="Heading5"/>
        <w:spacing w:before="0"/>
        <w:ind w:left="570"/>
      </w:pPr>
      <w:r>
        <w:rPr>
          <w:color w:val="58595B"/>
        </w:rPr>
        <w:t>Areas addressed in the standards include:</w:t>
      </w:r>
    </w:p>
    <w:p>
      <w:pPr>
        <w:spacing w:line="285" w:lineRule="auto" w:before="110"/>
        <w:ind w:left="570" w:right="645"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2"/>
        <w:ind w:left="570" w:right="873"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2"/>
        <w:ind w:left="570"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4"/>
        <w:ind w:left="570"/>
      </w:pPr>
      <w:r>
        <w:rPr>
          <w:color w:val="231F20"/>
        </w:rPr>
        <w:t>maintain a health-enhancing level of physical activity and fitness</w:t>
      </w:r>
    </w:p>
    <w:p>
      <w:pPr>
        <w:pStyle w:val="BodyText"/>
        <w:spacing w:before="7"/>
      </w:pPr>
    </w:p>
    <w:p>
      <w:pPr>
        <w:spacing w:line="285" w:lineRule="auto" w:before="0"/>
        <w:ind w:left="570" w:right="873"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2"/>
        <w:ind w:left="570" w:right="873"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0"/>
        <w:rPr>
          <w:sz w:val="16"/>
        </w:rPr>
      </w:pPr>
    </w:p>
    <w:p>
      <w:pPr>
        <w:pStyle w:val="BodyText"/>
        <w:spacing w:line="302" w:lineRule="auto"/>
        <w:ind w:left="390" w:right="877"/>
      </w:pPr>
      <w:r>
        <w:rPr>
          <w:rFonts w:ascii="Franklin Gothic Demi"/>
          <w:color w:val="009CD8"/>
          <w:sz w:val="20"/>
        </w:rPr>
        <w:t>State Curriculum: </w:t>
      </w:r>
      <w:r>
        <w:rPr>
          <w:color w:val="231F20"/>
        </w:rPr>
        <w:t>The state requires school districts and schools to use a curriculum aligned with the state standards for physical education. For elementary, middle school/junior high, and high schools the state requires a sequential curriculum that specifies objectives, course sequence, course content, resources, an objective process, and evaluation method.</w:t>
      </w:r>
      <w:r>
        <w:rPr>
          <w:color w:val="231F20"/>
          <w:position w:val="6"/>
          <w:sz w:val="10"/>
        </w:rPr>
        <w:t>356 </w:t>
      </w:r>
      <w:r>
        <w:rPr>
          <w:color w:val="231F20"/>
        </w:rPr>
        <w:t>Curriculum must be reviewed and/or revised by the local district at least once</w:t>
      </w:r>
      <w:r>
        <w:rPr>
          <w:color w:val="231F20"/>
          <w:spacing w:val="-30"/>
        </w:rPr>
        <w:t> </w:t>
      </w:r>
      <w:r>
        <w:rPr>
          <w:color w:val="231F20"/>
        </w:rPr>
        <w:t>every</w:t>
      </w:r>
    </w:p>
    <w:p>
      <w:pPr>
        <w:pStyle w:val="BodyText"/>
        <w:spacing w:line="304" w:lineRule="auto"/>
        <w:ind w:left="390" w:right="713"/>
      </w:pPr>
      <w:r>
        <w:rPr>
          <w:color w:val="231F20"/>
        </w:rPr>
        <w:t>five years. In the past year the state has distributed written physical education curriculum, goals and objectives of physical education program, student learning benchmarks, a chart describing scope and sequence for physical education, and lesson plans or learning activities to schools and school districts. It has promoted use of the Physical Education Curriculum Analysis Tool (PECAT) to schools or school districts through existing state communication networks.</w:t>
      </w:r>
    </w:p>
    <w:p>
      <w:pPr>
        <w:spacing w:after="0" w:line="304" w:lineRule="auto"/>
        <w:sectPr>
          <w:type w:val="continuous"/>
          <w:pgSz w:w="12240" w:h="15840"/>
          <w:pgMar w:top="700" w:bottom="280" w:left="0" w:right="0"/>
          <w:cols w:num="2" w:equalWidth="0">
            <w:col w:w="5926" w:space="40"/>
            <w:col w:w="6274"/>
          </w:cols>
        </w:sectPr>
      </w:pPr>
    </w:p>
    <w:p>
      <w:pPr>
        <w:pStyle w:val="BodyText"/>
        <w:spacing w:before="5"/>
        <w:rPr>
          <w:sz w:val="25"/>
        </w:rPr>
      </w:pPr>
    </w:p>
    <w:p>
      <w:pPr>
        <w:pStyle w:val="BodyText"/>
        <w:spacing w:line="20" w:lineRule="exact"/>
        <w:ind w:left="525"/>
        <w:rPr>
          <w:sz w:val="2"/>
        </w:rPr>
      </w:pPr>
      <w:r>
        <w:rPr>
          <w:sz w:val="2"/>
        </w:rPr>
        <w:pict>
          <v:group style="width:556.450pt;height:1pt;mso-position-horizontal-relative:char;mso-position-vertical-relative:line" coordorigin="0,0" coordsize="11129,20">
            <v:line style="position:absolute" from="0,10" to="11129,10" stroked="true" strokeweight="1pt" strokecolor="#009cd8">
              <v:stroke dashstyle="solid"/>
            </v:line>
          </v:group>
        </w:pict>
      </w:r>
      <w:r>
        <w:rPr>
          <w:sz w:val="2"/>
        </w:rPr>
      </w:r>
    </w:p>
    <w:p>
      <w:pPr>
        <w:spacing w:after="0" w:line="20" w:lineRule="exact"/>
        <w:rPr>
          <w:sz w:val="2"/>
        </w:rPr>
        <w:sectPr>
          <w:type w:val="continuous"/>
          <w:pgSz w:w="12240" w:h="15840"/>
          <w:pgMar w:top="700" w:bottom="280" w:left="0" w:right="0"/>
        </w:sectPr>
      </w:pPr>
    </w:p>
    <w:p>
      <w:pPr>
        <w:spacing w:before="65"/>
        <w:ind w:left="980" w:right="0" w:firstLine="0"/>
        <w:jc w:val="left"/>
        <w:rPr>
          <w:sz w:val="16"/>
        </w:rPr>
      </w:pPr>
      <w:r>
        <w:rPr/>
        <w:pict>
          <v:group style="position:absolute;margin-left:0pt;margin-top:0pt;width:612pt;height:159.1pt;mso-position-horizontal-relative:page;mso-position-vertical-relative:page;z-index:-270775296" coordorigin="0,0" coordsize="12240,3182">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v:shape style="position:absolute;left:3741;top:1833;width:1450;height:1343" coordorigin="3741,1834" coordsize="1450,1343" path="m4996,2868l4155,2868,4155,2891,4161,2895,4171,2901,4174,2918,4193,2935,4193,2955,4166,2985,4180,3049,4190,3063,4190,3089,4207,3109,4268,3130,4295,3163,4298,3177,4986,3177,4997,3096,4986,3082,4978,3039,4965,3012,4973,3009,4975,2908,4984,2901,4996,2868xm3929,1897l3919,1901,3913,1914,3895,1921,3895,2096,3879,2109,3862,2109,3854,2119,3825,2133,3800,2146,3790,2153,3779,2166,3779,2183,3752,2210,3749,2230,3741,2233,3749,2247,3779,2250,3806,2291,3790,2311,3781,2334,3779,2334,3781,2354,3779,2361,3773,2495,3790,2509,3803,2515,3825,2542,3886,2559,3892,2565,3895,2579,3946,2596,3940,2596,3980,2613,3989,2623,3999,2656,4007,2663,4037,2683,4048,2696,4112,2733,4145,2774,4155,2871,4155,2868,4996,2868,4997,2864,5002,2838,5016,2814,5027,2686,5059,2663,5056,2596,5068,2565,4932,2565,4927,2559,4932,2546,4935,2542,4943,2505,4956,2492,4962,2479,4984,2455,4986,2438,5027,2425,5029,2418,5037,2391,5019,2388,5002,2364,5002,2348,5013,2334,5019,2314,4973,2314,4965,2307,4984,2270,4984,2243,4986,2237,4978,2220,4984,2220,4986,2217,4978,2200,4903,2173,4903,2166,4914,2159,4911,2143,4906,2140,4728,2106,4699,2089,4529,2042,4422,2019,4411,1985,4400,1972,4376,1965,4376,1955,4357,1955,4354,1951,4347,1948,4327,1941,4244,1941,4228,1938,4247,1914,4252,1914,4251,1911,3927,1911,3929,1897xm5078,2455l5069,2455,5067,2465,5053,2465,5048,2468,5027,2475,5013,2495,5002,2522,4965,2542,4954,2559,4932,2565,5068,2565,5078,2542,5088,2532,5096,2509,5107,2482,5118,2468,5088,2468,5078,2455xm5188,2334l5177,2334,5172,2337,5161,2337,5166,2341,5153,2348,5158,2361,5142,2364,5148,2367,5126,2367,5118,2398,5115,2405,5102,2411,5091,2442,5088,2445,5096,2459,5088,2468,5118,2468,5131,2451,5140,2425,5150,2415,5153,2401,5172,2391,5172,2364,5191,2348,5191,2337,5172,2337,5166,2334,5188,2334xm5013,2307l4973,2314,5019,2314,5013,2307xm4284,1921l4276,1921,4274,1925,4247,1938,4244,1941,4327,1941,4317,1938,4284,1921xm3940,1897l3935,1911,4251,1911,4248,1901,3946,1901,3940,1897xm4252,1834l4204,1851,4171,1864,4150,1864,4134,1881,4043,1901,4248,1901,4247,1897,4268,1864,4274,1851,4268,1847,4258,1844,4252,1834xe" filled="true" fillcolor="#808285" stroked="false">
              <v:path arrowok="t"/>
              <v:fill type="solid"/>
            </v:shape>
            <v:shape style="position:absolute;left:3741;top:1833;width:1450;height:1343" coordorigin="3741,1834" coordsize="1450,1343" path="m4986,3177l4997,3096,4986,3082,4978,3039,4965,3012,4973,3009,4975,2908,4984,2901,4997,2864,5002,2838,5016,2814,5027,2686,5059,2663,5056,2596,5078,2542,5088,2532,5097,2509,5107,2482,5131,2451,5140,2425,5150,2415,5153,2401,5172,2391,5172,2364,5191,2348,5191,2337,5188,2334,5177,2334,5172,2337,5166,2334,5161,2337,5166,2341,5153,2348,5158,2361,5142,2364,5148,2367,5126,2367,5118,2398,5115,2405,5102,2411,5099,2418,5091,2442,5088,2445,5097,2458,5088,2468,5078,2455,5069,2455,5067,2465,5053,2465,5048,2468,5027,2475,5013,2495,5002,2522,4965,2542,4954,2559,4932,2565,4927,2559,4932,2546,4935,2542,4943,2505,4956,2492,4962,2479,4984,2455,4986,2438,5027,2425,5029,2418,5037,2391,5019,2388,5002,2364,5002,2348,5013,2334,5019,2314,5013,2307,4973,2314,4965,2307,4984,2270,4984,2243,4986,2237,4978,2220,4984,2220,4986,2217,4978,2200,4903,2173,4903,2166,4914,2159,4911,2143,4906,2140,4728,2106,4699,2089,4612,2065,4529,2042,4422,2019,4411,1985,4400,1972,4376,1965,4376,1955,4357,1955,4354,1951,4347,1948,4317,1938,4284,1921,4276,1921,4274,1925,4247,1938,4244,1941,4228,1938,4247,1914,4252,1914,4247,1897,4268,1864,4274,1851,4268,1847,4258,1844,4252,1834,4204,1851,4171,1864,4150,1864,4134,1881,4043,1901,3946,1901,3940,1897,3935,1911,3927,1911,3929,1897,3919,1901,3913,1914,3895,1921,3895,2096,3879,2109,3862,2109,3854,2119,3825,2133,3800,2146,3790,2153,3779,2166,3779,2183,3752,2210,3749,2230,3741,2233,3749,2247,3779,2250,3806,2291,3790,2311,3781,2334,3779,2334,3781,2354,3779,2361,3773,2495,3790,2509,3803,2515,3825,2542,3886,2559,3892,2565,3895,2579,3946,2596,3940,2596,3981,2613,3989,2623,4000,2656,4007,2663,4037,2683,4048,2696,4112,2733,4145,2774,4155,2871,4155,2868,4155,2878,4155,2891,4161,2895,4171,2901,4174,2918,4193,2935,4193,2955,4166,2985,4180,3049,4190,3063,4190,3089,4207,3109,4268,3130,4295,3163,4298,3177,4986,3177xe" filled="false" stroked="true" strokeweight=".505pt" strokecolor="#58595b">
              <v:path arrowok="t"/>
              <v:stroke dashstyle="solid"/>
            </v:shape>
            <w10:wrap type="none"/>
          </v:group>
        </w:pict>
      </w:r>
      <w:r>
        <w:rPr/>
        <w:pict>
          <v:shape style="position:absolute;margin-left:26.76pt;margin-top:-.02957pt;width:16pt;height:15pt;mso-position-horizontal-relative:page;mso-position-vertical-relative:paragraph;z-index:252185600" type="#_x0000_t202" filled="true" fillcolor="#009cd8" stroked="false">
            <v:textbox inset="0,0,0,0">
              <w:txbxContent>
                <w:p>
                  <w:pPr>
                    <w:spacing w:before="39"/>
                    <w:ind w:left="28" w:right="0" w:firstLine="0"/>
                    <w:jc w:val="left"/>
                    <w:rPr>
                      <w:rFonts w:ascii="Century Gothic"/>
                      <w:b/>
                      <w:sz w:val="16"/>
                    </w:rPr>
                  </w:pPr>
                  <w:r>
                    <w:rPr>
                      <w:rFonts w:ascii="Century Gothic"/>
                      <w:b/>
                      <w:color w:val="FFFFFF"/>
                      <w:sz w:val="16"/>
                    </w:rPr>
                    <w:t>126</w:t>
                  </w:r>
                </w:p>
              </w:txbxContent>
            </v:textbox>
            <v:fill type="solid"/>
            <w10:wrap type="none"/>
          </v:shape>
        </w:pict>
      </w:r>
      <w:r>
        <w:rPr>
          <w:color w:val="009CD8"/>
          <w:sz w:val="16"/>
        </w:rPr>
        <w:t>2016 SHAPE OF THE NATION</w:t>
      </w:r>
    </w:p>
    <w:p>
      <w:pPr>
        <w:spacing w:before="80"/>
        <w:ind w:left="980" w:right="0" w:firstLine="0"/>
        <w:jc w:val="left"/>
        <w:rPr>
          <w:sz w:val="14"/>
        </w:rPr>
      </w:pPr>
      <w:r>
        <w:rPr/>
        <w:br w:type="column"/>
      </w:r>
      <w:r>
        <w:rPr>
          <w:color w:val="6FB3E2"/>
          <w:sz w:val="14"/>
        </w:rPr>
        <w:t>© 2016, SHAPE America – Society of Health and Physical Educators</w:t>
      </w:r>
      <w:r>
        <w:rPr>
          <w:color w:val="6FB3E2"/>
          <w:position w:val="5"/>
          <w:sz w:val="8"/>
        </w:rPr>
        <w:t>® </w:t>
      </w:r>
      <w:r>
        <w:rPr>
          <w:color w:val="6FB3E2"/>
          <w:sz w:val="14"/>
        </w:rPr>
        <w:t>• </w:t>
      </w:r>
      <w:hyperlink r:id="rId54">
        <w:r>
          <w:rPr>
            <w:color w:val="6FB3E2"/>
            <w:sz w:val="14"/>
            <w:u w:val="single" w:color="6FB3E2"/>
          </w:rPr>
          <w:t>shapeamerica.org/shapeofthenation</w:t>
        </w:r>
      </w:hyperlink>
    </w:p>
    <w:p>
      <w:pPr>
        <w:spacing w:after="0"/>
        <w:jc w:val="left"/>
        <w:rPr>
          <w:sz w:val="14"/>
        </w:rPr>
        <w:sectPr>
          <w:type w:val="continuous"/>
          <w:pgSz w:w="12240" w:h="15840"/>
          <w:pgMar w:top="700" w:bottom="280" w:left="0" w:right="0"/>
          <w:cols w:num="2" w:equalWidth="0">
            <w:col w:w="2954" w:space="1475"/>
            <w:col w:w="781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after="0"/>
        <w:sectPr>
          <w:footerReference w:type="default" r:id="rId266"/>
          <w:pgSz w:w="12240" w:h="15840"/>
          <w:pgMar w:footer="570" w:header="0" w:top="0" w:bottom="760" w:left="0" w:right="0"/>
        </w:sectPr>
      </w:pPr>
    </w:p>
    <w:p>
      <w:pPr>
        <w:spacing w:line="295" w:lineRule="auto" w:before="100"/>
        <w:ind w:left="719" w:right="209" w:firstLine="0"/>
        <w:jc w:val="both"/>
        <w:rPr>
          <w:sz w:val="18"/>
        </w:rPr>
      </w:pPr>
      <w:r>
        <w:rPr/>
        <w:pict>
          <v:shape style="position:absolute;margin-left:17.2672pt;margin-top:-102pt;width:35.6pt;height:91.05pt;mso-position-horizontal-relative:page;mso-position-vertical-relative:paragraph;z-index:252191744"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rFonts w:ascii="Franklin Gothic Demi" w:hAnsi="Franklin Gothic Demi"/>
          <w:color w:val="009CD8"/>
          <w:sz w:val="20"/>
        </w:rPr>
        <w:t>State Funding for Physical Education Programs: </w:t>
      </w:r>
      <w:r>
        <w:rPr>
          <w:color w:val="231F20"/>
          <w:sz w:val="18"/>
        </w:rPr>
        <w:t>General education funding based on enrollment is available for the</w:t>
      </w:r>
      <w:r>
        <w:rPr>
          <w:color w:val="231F20"/>
          <w:spacing w:val="-27"/>
          <w:sz w:val="18"/>
        </w:rPr>
        <w:t> </w:t>
      </w:r>
      <w:r>
        <w:rPr>
          <w:color w:val="231F20"/>
          <w:sz w:val="18"/>
        </w:rPr>
        <w:t>state’s physical education programs in school districts and</w:t>
      </w:r>
      <w:r>
        <w:rPr>
          <w:color w:val="231F20"/>
          <w:spacing w:val="-9"/>
          <w:sz w:val="18"/>
        </w:rPr>
        <w:t> </w:t>
      </w:r>
      <w:r>
        <w:rPr>
          <w:color w:val="231F20"/>
          <w:sz w:val="18"/>
        </w:rPr>
        <w:t>schools.</w:t>
      </w:r>
    </w:p>
    <w:p>
      <w:pPr>
        <w:pStyle w:val="BodyText"/>
        <w:spacing w:line="304" w:lineRule="auto" w:before="7"/>
        <w:ind w:left="719" w:right="213"/>
      </w:pPr>
      <w:r>
        <w:rPr>
          <w:color w:val="231F20"/>
        </w:rPr>
        <w:t>Five-year grants for chronic disease prevention and school health promotion from the Centers for Disease Control and Prevention for 16 priority school districts are available and may be used for technical assistance and professional development.</w:t>
      </w:r>
    </w:p>
    <w:p>
      <w:pPr>
        <w:pStyle w:val="BodyText"/>
        <w:spacing w:line="285" w:lineRule="auto" w:before="179"/>
        <w:ind w:left="720" w:right="2" w:hanging="1"/>
      </w:pPr>
      <w:r>
        <w:rPr>
          <w:rFonts w:ascii="Franklin Gothic Demi"/>
          <w:color w:val="009CD8"/>
          <w:sz w:val="20"/>
        </w:rPr>
        <w:t>Class Size: </w:t>
      </w:r>
      <w:r>
        <w:rPr>
          <w:color w:val="231F20"/>
        </w:rPr>
        <w:t>The state does not have a required student-teacher ratio for academic classes.</w:t>
      </w:r>
    </w:p>
    <w:p>
      <w:pPr>
        <w:pStyle w:val="BodyText"/>
        <w:spacing w:before="10"/>
        <w:rPr>
          <w:sz w:val="16"/>
        </w:rPr>
      </w:pPr>
    </w:p>
    <w:p>
      <w:pPr>
        <w:spacing w:before="0"/>
        <w:ind w:left="720" w:right="0" w:firstLine="0"/>
        <w:jc w:val="left"/>
        <w:rPr>
          <w:sz w:val="18"/>
        </w:rPr>
      </w:pPr>
      <w:r>
        <w:rPr>
          <w:rFonts w:ascii="Franklin Gothic Demi"/>
          <w:color w:val="009CD8"/>
          <w:sz w:val="20"/>
        </w:rPr>
        <w:t>Grade Point Average </w:t>
      </w:r>
      <w:r>
        <w:rPr>
          <w:rFonts w:ascii="Franklin Gothic Demi"/>
          <w:color w:val="009CD8"/>
          <w:spacing w:val="-3"/>
          <w:sz w:val="20"/>
        </w:rPr>
        <w:t>(GPA):</w:t>
      </w:r>
      <w:r>
        <w:rPr>
          <w:rFonts w:ascii="Franklin Gothic Demi"/>
          <w:color w:val="009CD8"/>
          <w:spacing w:val="-41"/>
          <w:sz w:val="20"/>
        </w:rPr>
        <w:t> </w:t>
      </w:r>
      <w:r>
        <w:rPr>
          <w:color w:val="231F20"/>
          <w:sz w:val="18"/>
        </w:rPr>
        <w:t>The state does not require physical</w:t>
      </w:r>
    </w:p>
    <w:p>
      <w:pPr>
        <w:pStyle w:val="BodyText"/>
        <w:spacing w:before="45"/>
        <w:ind w:left="720"/>
      </w:pPr>
      <w:r>
        <w:rPr>
          <w:color w:val="231F20"/>
        </w:rPr>
        <w:t>education grades to be included in a student’s GPA.</w:t>
      </w:r>
    </w:p>
    <w:p>
      <w:pPr>
        <w:pStyle w:val="BodyText"/>
        <w:spacing w:before="4"/>
        <w:rPr>
          <w:sz w:val="20"/>
        </w:rPr>
      </w:pPr>
    </w:p>
    <w:p>
      <w:pPr>
        <w:spacing w:line="295" w:lineRule="auto" w:before="0"/>
        <w:ind w:left="719" w:right="2" w:firstLine="0"/>
        <w:jc w:val="left"/>
        <w:rPr>
          <w:sz w:val="18"/>
        </w:rPr>
      </w:pPr>
      <w:r>
        <w:rPr>
          <w:rFonts w:ascii="Franklin Gothic Demi"/>
          <w:color w:val="009CD8"/>
          <w:sz w:val="20"/>
        </w:rPr>
        <w:t>Online Physical Education Courses: </w:t>
      </w:r>
      <w:r>
        <w:rPr>
          <w:color w:val="231F20"/>
          <w:sz w:val="18"/>
        </w:rPr>
        <w:t>The state allows students to earn required physical education credits through online physical education courses.</w:t>
      </w:r>
    </w:p>
    <w:p>
      <w:pPr>
        <w:pStyle w:val="BodyText"/>
        <w:spacing w:before="1"/>
        <w:rPr>
          <w:sz w:val="16"/>
        </w:rPr>
      </w:pPr>
    </w:p>
    <w:p>
      <w:pPr>
        <w:pStyle w:val="BodyText"/>
        <w:spacing w:line="302" w:lineRule="auto"/>
        <w:ind w:left="719" w:right="-18"/>
      </w:pPr>
      <w:r>
        <w:rPr>
          <w:rFonts w:ascii="Franklin Gothic Demi" w:hAnsi="Franklin Gothic Demi"/>
          <w:color w:val="009CD8"/>
          <w:sz w:val="20"/>
        </w:rPr>
        <w:t>Student Assessment Requirements: </w:t>
      </w:r>
      <w:r>
        <w:rPr>
          <w:color w:val="231F20"/>
        </w:rPr>
        <w:t>Students are assessed based on local district curriculum in grades 1-12.</w:t>
      </w:r>
      <w:r>
        <w:rPr>
          <w:color w:val="231F20"/>
          <w:position w:val="6"/>
          <w:sz w:val="10"/>
        </w:rPr>
        <w:t>357 </w:t>
      </w:r>
      <w:r>
        <w:rPr>
          <w:color w:val="231F20"/>
        </w:rPr>
        <w:t>Data are collected at the local level only. Aggregate results are used to inform school district or school’s long-term strategic planning, School Improvement Plans, and wellness policies. Individual student results are sent to parents/guardians.</w:t>
      </w:r>
    </w:p>
    <w:p>
      <w:pPr>
        <w:spacing w:before="172"/>
        <w:ind w:left="720" w:right="0" w:firstLine="0"/>
        <w:jc w:val="left"/>
        <w:rPr>
          <w:sz w:val="18"/>
        </w:rPr>
      </w:pPr>
      <w:r>
        <w:rPr>
          <w:rFonts w:ascii="Franklin Gothic Demi"/>
          <w:color w:val="009CD8"/>
          <w:sz w:val="20"/>
        </w:rPr>
        <w:t>Fitness Assessment:</w:t>
      </w:r>
      <w:r>
        <w:rPr>
          <w:rFonts w:ascii="Franklin Gothic Demi"/>
          <w:color w:val="009CD8"/>
          <w:spacing w:val="-38"/>
          <w:sz w:val="20"/>
        </w:rPr>
        <w:t> </w:t>
      </w:r>
      <w:r>
        <w:rPr>
          <w:color w:val="231F20"/>
          <w:sz w:val="18"/>
        </w:rPr>
        <w:t>The state does not require student physical</w:t>
      </w:r>
    </w:p>
    <w:p>
      <w:pPr>
        <w:pStyle w:val="BodyText"/>
        <w:spacing w:before="45"/>
        <w:ind w:left="720"/>
      </w:pPr>
      <w:r>
        <w:rPr>
          <w:color w:val="231F20"/>
        </w:rPr>
        <w:t>fitness assessment.</w:t>
      </w:r>
    </w:p>
    <w:p>
      <w:pPr>
        <w:pStyle w:val="BodyText"/>
        <w:spacing w:before="4"/>
        <w:rPr>
          <w:sz w:val="20"/>
        </w:rPr>
      </w:pPr>
    </w:p>
    <w:p>
      <w:pPr>
        <w:pStyle w:val="BodyText"/>
        <w:spacing w:line="295" w:lineRule="auto"/>
        <w:ind w:left="719" w:right="197"/>
      </w:pPr>
      <w:r>
        <w:rPr>
          <w:rFonts w:ascii="Franklin Gothic Demi"/>
          <w:color w:val="009CD8"/>
          <w:sz w:val="20"/>
        </w:rPr>
        <w:t>Body Mass Index (BMI): </w:t>
      </w:r>
      <w:r>
        <w:rPr>
          <w:color w:val="231F20"/>
        </w:rPr>
        <w:t>The state provides model policies, policy guidance, or other materials to inform school or district policy on this screening. Aggregate data for the school and school</w:t>
      </w:r>
    </w:p>
    <w:p>
      <w:pPr>
        <w:pStyle w:val="BodyText"/>
        <w:spacing w:line="304" w:lineRule="auto" w:before="8"/>
        <w:ind w:left="719" w:right="8"/>
        <w:jc w:val="both"/>
      </w:pPr>
      <w:r>
        <w:rPr>
          <w:color w:val="231F20"/>
        </w:rPr>
        <w:t>district are sent to the state department of education and individual student results are sent to parents. Data are sent to the department of public instruction only for grant requirement purposes.</w:t>
      </w:r>
    </w:p>
    <w:p>
      <w:pPr>
        <w:pStyle w:val="BodyText"/>
        <w:spacing w:line="302" w:lineRule="auto" w:before="177"/>
        <w:ind w:left="720" w:right="15"/>
      </w:pPr>
      <w:r>
        <w:rPr>
          <w:rFonts w:ascii="Franklin Gothic Demi"/>
          <w:color w:val="009CD8"/>
          <w:sz w:val="20"/>
        </w:rPr>
        <w:t>Certification/Licensure of Physical Education Teachers: </w:t>
      </w:r>
      <w:r>
        <w:rPr>
          <w:color w:val="231F20"/>
        </w:rPr>
        <w:t>The state requires physical education teachers to be state certified/ licensed and endorsed to teach physical education at the middle school/junior high and high school levels, and to teach online physical education courses.</w:t>
      </w:r>
      <w:r>
        <w:rPr>
          <w:color w:val="231F20"/>
          <w:position w:val="6"/>
          <w:sz w:val="10"/>
        </w:rPr>
        <w:t>358 </w:t>
      </w:r>
      <w:r>
        <w:rPr>
          <w:color w:val="231F20"/>
        </w:rPr>
        <w:t>It also requires physical education teachers to pass a physical education certificate/licensure exam</w:t>
      </w:r>
    </w:p>
    <w:p>
      <w:pPr>
        <w:pStyle w:val="BodyText"/>
        <w:spacing w:line="304" w:lineRule="auto" w:before="100"/>
        <w:ind w:left="391" w:right="840"/>
      </w:pPr>
      <w:r>
        <w:rPr/>
        <w:br w:type="column"/>
      </w:r>
      <w:r>
        <w:rPr>
          <w:color w:val="231F20"/>
        </w:rPr>
        <w:t>(Praxis II and Subject Area Test) before they are endorsed to teach physical education. Elementary classroom teachers (generalists) are allowed to teach required elementary school physical  education</w:t>
      </w:r>
      <w:r>
        <w:rPr>
          <w:color w:val="231F20"/>
          <w:spacing w:val="3"/>
        </w:rPr>
        <w:t> </w:t>
      </w:r>
      <w:r>
        <w:rPr>
          <w:color w:val="231F20"/>
        </w:rPr>
        <w:t>classes.</w:t>
      </w:r>
    </w:p>
    <w:p>
      <w:pPr>
        <w:pStyle w:val="BodyText"/>
        <w:spacing w:line="297" w:lineRule="auto" w:before="179"/>
        <w:ind w:left="391" w:right="1100"/>
      </w:pPr>
      <w:r>
        <w:rPr>
          <w:rFonts w:ascii="Franklin Gothic Demi" w:hAnsi="Franklin Gothic Demi"/>
          <w:color w:val="009CD8"/>
          <w:sz w:val="20"/>
        </w:rPr>
        <w:t>Professional Development of Physical Education Teachers: </w:t>
      </w:r>
      <w:r>
        <w:rPr>
          <w:color w:val="231F20"/>
        </w:rPr>
        <w:t>Professional development is required in order to maintain/renew one’s physical education teacher certification or licensure, but this professional development does not have to be on physical education topics. The state provides professional development events or funding specifically for physical education teachers.</w:t>
      </w:r>
    </w:p>
    <w:p>
      <w:pPr>
        <w:spacing w:line="285" w:lineRule="auto" w:before="179"/>
        <w:ind w:left="391" w:right="758" w:firstLine="0"/>
        <w:jc w:val="left"/>
        <w:rPr>
          <w:sz w:val="18"/>
        </w:rPr>
      </w:pPr>
      <w:r>
        <w:rPr>
          <w:rFonts w:ascii="Franklin Gothic Demi"/>
          <w:color w:val="009CD8"/>
          <w:sz w:val="20"/>
        </w:rPr>
        <w:t>Teacher Evaluation: </w:t>
      </w:r>
      <w:r>
        <w:rPr>
          <w:color w:val="231F20"/>
          <w:sz w:val="18"/>
        </w:rPr>
        <w:t>The state has a teacher evaluation system for all teachers.</w:t>
      </w:r>
    </w:p>
    <w:p>
      <w:pPr>
        <w:pStyle w:val="BodyText"/>
        <w:spacing w:before="10"/>
        <w:rPr>
          <w:sz w:val="16"/>
        </w:rPr>
      </w:pPr>
    </w:p>
    <w:p>
      <w:pPr>
        <w:pStyle w:val="BodyText"/>
        <w:spacing w:line="300" w:lineRule="auto"/>
        <w:ind w:left="391" w:right="721"/>
      </w:pPr>
      <w:r>
        <w:rPr>
          <w:rFonts w:ascii="Franklin Gothic Demi"/>
          <w:color w:val="009CD8"/>
          <w:sz w:val="20"/>
        </w:rPr>
        <w:t>National Board Certification: </w:t>
      </w:r>
      <w:r>
        <w:rPr>
          <w:color w:val="231F20"/>
        </w:rPr>
        <w:t>The state supports the National Board Certification process by actively promoting and encouraging teachers to register for the process and providing full funding only if the teacher receives board certification. Teachers may also receive funding and grants to assist with and recognize certification.</w:t>
      </w:r>
    </w:p>
    <w:p>
      <w:pPr>
        <w:pStyle w:val="BodyText"/>
        <w:spacing w:before="10"/>
        <w:rPr>
          <w:sz w:val="15"/>
        </w:rPr>
      </w:pPr>
    </w:p>
    <w:p>
      <w:pPr>
        <w:pStyle w:val="BodyText"/>
        <w:spacing w:line="302" w:lineRule="auto"/>
        <w:ind w:left="391" w:right="758"/>
      </w:pPr>
      <w:r>
        <w:rPr>
          <w:rFonts w:ascii="Franklin Gothic Demi"/>
          <w:color w:val="009CD8"/>
          <w:sz w:val="20"/>
        </w:rPr>
        <w:t>District Physical Education Coordinator: </w:t>
      </w:r>
      <w:r>
        <w:rPr>
          <w:color w:val="231F20"/>
        </w:rPr>
        <w:t>The state does not require each school district to have a licensed physical educator serving as a physical education coordinator. It has designated staffing (&lt;1.0 FTE) to oversee implementation, compliance, technical assistance, or monitoring of physical education programs in school districts and schools.</w:t>
      </w:r>
    </w:p>
    <w:p>
      <w:pPr>
        <w:pStyle w:val="Heading5"/>
      </w:pPr>
      <w:r>
        <w:rPr>
          <w:color w:val="009CD8"/>
        </w:rPr>
        <w:t>Contact:</w:t>
      </w:r>
    </w:p>
    <w:p>
      <w:pPr>
        <w:pStyle w:val="BodyText"/>
        <w:spacing w:before="45"/>
        <w:ind w:left="391"/>
      </w:pPr>
      <w:r>
        <w:rPr>
          <w:color w:val="231F20"/>
        </w:rPr>
        <w:t>Eileen Hare</w:t>
      </w:r>
    </w:p>
    <w:p>
      <w:pPr>
        <w:pStyle w:val="BodyText"/>
        <w:spacing w:line="304" w:lineRule="auto" w:before="56"/>
        <w:ind w:left="391" w:right="758"/>
      </w:pPr>
      <w:r>
        <w:rPr>
          <w:color w:val="231F20"/>
        </w:rPr>
        <w:t>Physical Education, Health Education and Coordinated School Health</w:t>
      </w:r>
    </w:p>
    <w:p>
      <w:pPr>
        <w:pStyle w:val="BodyText"/>
        <w:spacing w:before="1"/>
        <w:ind w:left="391"/>
      </w:pPr>
      <w:r>
        <w:rPr>
          <w:color w:val="231F20"/>
        </w:rPr>
        <w:t>125 South Webster Street</w:t>
      </w:r>
    </w:p>
    <w:p>
      <w:pPr>
        <w:pStyle w:val="BodyText"/>
        <w:spacing w:before="56"/>
        <w:ind w:left="391"/>
      </w:pPr>
      <w:r>
        <w:rPr>
          <w:color w:val="231F20"/>
        </w:rPr>
        <w:t>Madison, WI 53703</w:t>
      </w:r>
    </w:p>
    <w:p>
      <w:pPr>
        <w:pStyle w:val="BodyText"/>
        <w:spacing w:before="56"/>
        <w:ind w:left="391"/>
      </w:pPr>
      <w:r>
        <w:rPr>
          <w:color w:val="231F20"/>
        </w:rPr>
        <w:t>608-267-9234</w:t>
      </w:r>
    </w:p>
    <w:p>
      <w:pPr>
        <w:pStyle w:val="BodyText"/>
        <w:spacing w:before="56"/>
        <w:ind w:left="391"/>
      </w:pPr>
      <w:hyperlink r:id="rId267">
        <w:r>
          <w:rPr>
            <w:color w:val="231F20"/>
          </w:rPr>
          <w:t>eileen.hare@dpi.wi.gov</w:t>
        </w:r>
      </w:hyperlink>
    </w:p>
    <w:p>
      <w:pPr>
        <w:spacing w:after="0"/>
        <w:sectPr>
          <w:type w:val="continuous"/>
          <w:pgSz w:w="12240" w:h="15840"/>
          <w:pgMar w:top="700" w:bottom="280" w:left="0" w:right="0"/>
          <w:cols w:num="2" w:equalWidth="0">
            <w:col w:w="5900" w:space="40"/>
            <w:col w:w="630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1"/>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pStyle w:val="BodyText"/>
        <w:spacing w:before="1"/>
        <w:rPr>
          <w:sz w:val="6"/>
        </w:rPr>
      </w:pPr>
    </w:p>
    <w:p>
      <w:pPr>
        <w:spacing w:after="0"/>
        <w:rPr>
          <w:sz w:val="6"/>
        </w:rPr>
        <w:sectPr>
          <w:type w:val="continuous"/>
          <w:pgSz w:w="12240" w:h="15840"/>
          <w:pgMar w:top="700" w:bottom="280" w:left="0" w:right="0"/>
        </w:sectPr>
      </w:pPr>
    </w:p>
    <w:p>
      <w:pPr>
        <w:pStyle w:val="ListParagraph"/>
        <w:numPr>
          <w:ilvl w:val="0"/>
          <w:numId w:val="19"/>
        </w:numPr>
        <w:tabs>
          <w:tab w:pos="1060" w:val="left" w:leader="none"/>
        </w:tabs>
        <w:spacing w:line="240" w:lineRule="auto" w:before="62" w:after="0"/>
        <w:ind w:left="1059" w:right="0" w:hanging="340"/>
        <w:jc w:val="left"/>
        <w:rPr>
          <w:sz w:val="14"/>
        </w:rPr>
      </w:pPr>
      <w:r>
        <w:rPr/>
        <w:pict>
          <v:group style="position:absolute;margin-left:0pt;margin-top:0pt;width:612pt;height:89.55pt;mso-position-horizontal-relative:page;mso-position-vertical-relative:page;z-index:252190720"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9800;top:1374;width:1463;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15"/>
                        <w:sz w:val="26"/>
                      </w:rPr>
                      <w:t>WISCONSIN</w:t>
                    </w:r>
                  </w:p>
                </w:txbxContent>
              </v:textbox>
              <w10:wrap type="none"/>
            </v:shape>
            <w10:wrap type="none"/>
          </v:group>
        </w:pict>
      </w:r>
      <w:r>
        <w:rPr>
          <w:color w:val="58595B"/>
          <w:sz w:val="14"/>
        </w:rPr>
        <w:t>Wis.</w:t>
      </w:r>
      <w:r>
        <w:rPr>
          <w:color w:val="58595B"/>
          <w:spacing w:val="-7"/>
          <w:sz w:val="14"/>
        </w:rPr>
        <w:t> </w:t>
      </w:r>
      <w:r>
        <w:rPr>
          <w:color w:val="58595B"/>
          <w:sz w:val="14"/>
        </w:rPr>
        <w:t>Admin.</w:t>
      </w:r>
      <w:r>
        <w:rPr>
          <w:color w:val="58595B"/>
          <w:spacing w:val="-7"/>
          <w:sz w:val="14"/>
        </w:rPr>
        <w:t> </w:t>
      </w:r>
      <w:r>
        <w:rPr>
          <w:color w:val="58595B"/>
          <w:sz w:val="14"/>
        </w:rPr>
        <w:t>Code</w:t>
      </w:r>
      <w:r>
        <w:rPr>
          <w:color w:val="58595B"/>
          <w:spacing w:val="-7"/>
          <w:sz w:val="14"/>
        </w:rPr>
        <w:t> </w:t>
      </w:r>
      <w:r>
        <w:rPr>
          <w:color w:val="58595B"/>
          <w:sz w:val="14"/>
        </w:rPr>
        <w:t>Pub.</w:t>
      </w:r>
      <w:r>
        <w:rPr>
          <w:color w:val="58595B"/>
          <w:spacing w:val="-6"/>
          <w:sz w:val="14"/>
        </w:rPr>
        <w:t> </w:t>
      </w:r>
      <w:r>
        <w:rPr>
          <w:color w:val="58595B"/>
          <w:sz w:val="14"/>
        </w:rPr>
        <w:t>Instruction</w:t>
      </w:r>
      <w:r>
        <w:rPr>
          <w:color w:val="58595B"/>
          <w:spacing w:val="-7"/>
          <w:sz w:val="14"/>
        </w:rPr>
        <w:t> </w:t>
      </w:r>
      <w:r>
        <w:rPr>
          <w:color w:val="58595B"/>
          <w:sz w:val="14"/>
        </w:rPr>
        <w:t>§</w:t>
      </w:r>
      <w:r>
        <w:rPr>
          <w:color w:val="58595B"/>
          <w:spacing w:val="-7"/>
          <w:sz w:val="14"/>
        </w:rPr>
        <w:t> </w:t>
      </w:r>
      <w:r>
        <w:rPr>
          <w:color w:val="58595B"/>
          <w:sz w:val="14"/>
        </w:rPr>
        <w:t>8.01</w:t>
      </w:r>
      <w:r>
        <w:rPr>
          <w:color w:val="58595B"/>
          <w:spacing w:val="-6"/>
          <w:sz w:val="14"/>
        </w:rPr>
        <w:t> </w:t>
      </w:r>
      <w:r>
        <w:rPr>
          <w:color w:val="58595B"/>
          <w:sz w:val="14"/>
        </w:rPr>
        <w:t>(2015);</w:t>
      </w:r>
      <w:r>
        <w:rPr>
          <w:color w:val="58595B"/>
          <w:spacing w:val="-7"/>
          <w:sz w:val="14"/>
        </w:rPr>
        <w:t> </w:t>
      </w:r>
      <w:r>
        <w:rPr>
          <w:color w:val="58595B"/>
          <w:sz w:val="14"/>
        </w:rPr>
        <w:t>Wis.</w:t>
      </w:r>
      <w:r>
        <w:rPr>
          <w:color w:val="58595B"/>
          <w:spacing w:val="-7"/>
          <w:sz w:val="14"/>
        </w:rPr>
        <w:t> </w:t>
      </w:r>
      <w:r>
        <w:rPr>
          <w:color w:val="58595B"/>
          <w:sz w:val="14"/>
        </w:rPr>
        <w:t>Stat.</w:t>
      </w:r>
      <w:r>
        <w:rPr>
          <w:color w:val="58595B"/>
          <w:spacing w:val="-6"/>
          <w:sz w:val="14"/>
        </w:rPr>
        <w:t> </w:t>
      </w:r>
      <w:r>
        <w:rPr>
          <w:color w:val="58595B"/>
          <w:sz w:val="14"/>
        </w:rPr>
        <w:t>§</w:t>
      </w:r>
      <w:r>
        <w:rPr>
          <w:color w:val="58595B"/>
          <w:spacing w:val="-7"/>
          <w:sz w:val="14"/>
        </w:rPr>
        <w:t> </w:t>
      </w:r>
      <w:r>
        <w:rPr>
          <w:color w:val="58595B"/>
          <w:sz w:val="14"/>
        </w:rPr>
        <w:t>121.02</w:t>
      </w:r>
      <w:r>
        <w:rPr>
          <w:color w:val="58595B"/>
          <w:spacing w:val="-7"/>
          <w:sz w:val="14"/>
        </w:rPr>
        <w:t> </w:t>
      </w:r>
      <w:r>
        <w:rPr>
          <w:color w:val="58595B"/>
          <w:sz w:val="14"/>
        </w:rPr>
        <w:t>(2015);</w:t>
      </w:r>
      <w:r>
        <w:rPr>
          <w:color w:val="58595B"/>
          <w:spacing w:val="-6"/>
          <w:sz w:val="14"/>
        </w:rPr>
        <w:t> </w:t>
      </w:r>
      <w:r>
        <w:rPr>
          <w:color w:val="58595B"/>
          <w:sz w:val="14"/>
        </w:rPr>
        <w:t>Wis.</w:t>
      </w:r>
    </w:p>
    <w:p>
      <w:pPr>
        <w:spacing w:before="10"/>
        <w:ind w:left="1059" w:right="0" w:firstLine="0"/>
        <w:jc w:val="left"/>
        <w:rPr>
          <w:sz w:val="14"/>
        </w:rPr>
      </w:pPr>
      <w:r>
        <w:rPr>
          <w:color w:val="58595B"/>
          <w:sz w:val="14"/>
        </w:rPr>
        <w:t>Stat. § 118.01 (2015).</w:t>
      </w:r>
    </w:p>
    <w:p>
      <w:pPr>
        <w:pStyle w:val="ListParagraph"/>
        <w:numPr>
          <w:ilvl w:val="0"/>
          <w:numId w:val="19"/>
        </w:numPr>
        <w:tabs>
          <w:tab w:pos="1060" w:val="left" w:leader="none"/>
        </w:tabs>
        <w:spacing w:line="240" w:lineRule="auto" w:before="9" w:after="0"/>
        <w:ind w:left="1059" w:right="0" w:hanging="341"/>
        <w:jc w:val="left"/>
        <w:rPr>
          <w:sz w:val="14"/>
        </w:rPr>
      </w:pPr>
      <w:r>
        <w:rPr>
          <w:color w:val="58595B"/>
          <w:sz w:val="14"/>
        </w:rPr>
        <w:t>Wis.</w:t>
      </w:r>
      <w:r>
        <w:rPr>
          <w:color w:val="58595B"/>
          <w:spacing w:val="-4"/>
          <w:sz w:val="14"/>
        </w:rPr>
        <w:t> </w:t>
      </w:r>
      <w:r>
        <w:rPr>
          <w:color w:val="58595B"/>
          <w:sz w:val="14"/>
        </w:rPr>
        <w:t>Stat.</w:t>
      </w:r>
      <w:r>
        <w:rPr>
          <w:color w:val="58595B"/>
          <w:spacing w:val="-4"/>
          <w:sz w:val="14"/>
        </w:rPr>
        <w:t> </w:t>
      </w:r>
      <w:r>
        <w:rPr>
          <w:color w:val="58595B"/>
          <w:sz w:val="14"/>
        </w:rPr>
        <w:t>§</w:t>
      </w:r>
      <w:r>
        <w:rPr>
          <w:color w:val="58595B"/>
          <w:spacing w:val="-5"/>
          <w:sz w:val="14"/>
        </w:rPr>
        <w:t> </w:t>
      </w:r>
      <w:r>
        <w:rPr>
          <w:color w:val="58595B"/>
          <w:sz w:val="14"/>
        </w:rPr>
        <w:t>118.33</w:t>
      </w:r>
      <w:r>
        <w:rPr>
          <w:color w:val="58595B"/>
          <w:spacing w:val="-4"/>
          <w:sz w:val="14"/>
        </w:rPr>
        <w:t> </w:t>
      </w:r>
      <w:r>
        <w:rPr>
          <w:color w:val="58595B"/>
          <w:sz w:val="14"/>
        </w:rPr>
        <w:t>(2015);</w:t>
      </w:r>
      <w:r>
        <w:rPr>
          <w:color w:val="58595B"/>
          <w:spacing w:val="-4"/>
          <w:sz w:val="14"/>
        </w:rPr>
        <w:t> </w:t>
      </w:r>
      <w:r>
        <w:rPr>
          <w:color w:val="58595B"/>
          <w:sz w:val="14"/>
        </w:rPr>
        <w:t>Wis.</w:t>
      </w:r>
      <w:r>
        <w:rPr>
          <w:color w:val="58595B"/>
          <w:spacing w:val="-4"/>
          <w:sz w:val="14"/>
        </w:rPr>
        <w:t> </w:t>
      </w:r>
      <w:r>
        <w:rPr>
          <w:color w:val="58595B"/>
          <w:sz w:val="14"/>
        </w:rPr>
        <w:t>Admin.</w:t>
      </w:r>
      <w:r>
        <w:rPr>
          <w:color w:val="58595B"/>
          <w:spacing w:val="-3"/>
          <w:sz w:val="14"/>
        </w:rPr>
        <w:t> </w:t>
      </w:r>
      <w:r>
        <w:rPr>
          <w:color w:val="58595B"/>
          <w:sz w:val="14"/>
        </w:rPr>
        <w:t>Code</w:t>
      </w:r>
      <w:r>
        <w:rPr>
          <w:color w:val="58595B"/>
          <w:spacing w:val="-4"/>
          <w:sz w:val="14"/>
        </w:rPr>
        <w:t> </w:t>
      </w:r>
      <w:r>
        <w:rPr>
          <w:color w:val="58595B"/>
          <w:sz w:val="14"/>
        </w:rPr>
        <w:t>Pub.</w:t>
      </w:r>
      <w:r>
        <w:rPr>
          <w:color w:val="58595B"/>
          <w:spacing w:val="-4"/>
          <w:sz w:val="14"/>
        </w:rPr>
        <w:t> </w:t>
      </w:r>
      <w:r>
        <w:rPr>
          <w:color w:val="58595B"/>
          <w:sz w:val="14"/>
        </w:rPr>
        <w:t>Instruction</w:t>
      </w:r>
      <w:r>
        <w:rPr>
          <w:color w:val="58595B"/>
          <w:spacing w:val="-3"/>
          <w:sz w:val="14"/>
        </w:rPr>
        <w:t> </w:t>
      </w:r>
      <w:r>
        <w:rPr>
          <w:color w:val="58595B"/>
          <w:sz w:val="14"/>
        </w:rPr>
        <w:t>§</w:t>
      </w:r>
      <w:r>
        <w:rPr>
          <w:color w:val="58595B"/>
          <w:spacing w:val="-4"/>
          <w:sz w:val="14"/>
        </w:rPr>
        <w:t> </w:t>
      </w:r>
      <w:r>
        <w:rPr>
          <w:color w:val="58595B"/>
          <w:sz w:val="14"/>
        </w:rPr>
        <w:t>18.03</w:t>
      </w:r>
      <w:r>
        <w:rPr>
          <w:color w:val="58595B"/>
          <w:spacing w:val="-4"/>
          <w:sz w:val="14"/>
        </w:rPr>
        <w:t> </w:t>
      </w:r>
      <w:r>
        <w:rPr>
          <w:color w:val="58595B"/>
          <w:sz w:val="14"/>
        </w:rPr>
        <w:t>(2015).</w:t>
      </w:r>
    </w:p>
    <w:p>
      <w:pPr>
        <w:spacing w:before="9"/>
        <w:ind w:left="720" w:right="0" w:firstLine="0"/>
        <w:jc w:val="left"/>
        <w:rPr>
          <w:sz w:val="14"/>
        </w:rPr>
      </w:pPr>
      <w:r>
        <w:rPr>
          <w:color w:val="58595B"/>
          <w:sz w:val="14"/>
        </w:rPr>
        <w:t>354 Wis. Stat. § 118.33 (2015).</w:t>
      </w:r>
    </w:p>
    <w:p>
      <w:pPr>
        <w:spacing w:before="9"/>
        <w:ind w:left="720" w:right="0" w:firstLine="0"/>
        <w:jc w:val="left"/>
        <w:rPr>
          <w:sz w:val="14"/>
        </w:rPr>
      </w:pPr>
      <w:r>
        <w:rPr>
          <w:color w:val="58595B"/>
          <w:sz w:val="14"/>
        </w:rPr>
        <w:t>355 Wis. Admin. Code Pub. Instruction § 8.01 (2015).</w:t>
      </w:r>
    </w:p>
    <w:p>
      <w:pPr>
        <w:pStyle w:val="ListParagraph"/>
        <w:numPr>
          <w:ilvl w:val="0"/>
          <w:numId w:val="20"/>
        </w:numPr>
        <w:tabs>
          <w:tab w:pos="771" w:val="left" w:leader="none"/>
        </w:tabs>
        <w:spacing w:line="240" w:lineRule="auto" w:before="62" w:after="0"/>
        <w:ind w:left="770" w:right="0" w:hanging="342"/>
        <w:jc w:val="left"/>
        <w:rPr>
          <w:sz w:val="14"/>
        </w:rPr>
      </w:pPr>
      <w:r>
        <w:rPr>
          <w:color w:val="58595B"/>
          <w:spacing w:val="-1"/>
          <w:sz w:val="14"/>
        </w:rPr>
        <w:br w:type="column"/>
      </w:r>
      <w:r>
        <w:rPr>
          <w:color w:val="58595B"/>
          <w:sz w:val="14"/>
        </w:rPr>
        <w:t>Wis. Admin. Code Pub. Instruction § 8.01 (2015); Wis. Stat. § </w:t>
      </w:r>
      <w:r>
        <w:rPr>
          <w:color w:val="58595B"/>
          <w:spacing w:val="-2"/>
          <w:sz w:val="14"/>
        </w:rPr>
        <w:t>118.01</w:t>
      </w:r>
      <w:r>
        <w:rPr>
          <w:color w:val="58595B"/>
          <w:spacing w:val="-25"/>
          <w:sz w:val="14"/>
        </w:rPr>
        <w:t> </w:t>
      </w:r>
      <w:r>
        <w:rPr>
          <w:color w:val="58595B"/>
          <w:sz w:val="14"/>
        </w:rPr>
        <w:t>(2015).</w:t>
      </w:r>
    </w:p>
    <w:p>
      <w:pPr>
        <w:pStyle w:val="ListParagraph"/>
        <w:numPr>
          <w:ilvl w:val="0"/>
          <w:numId w:val="20"/>
        </w:numPr>
        <w:tabs>
          <w:tab w:pos="771" w:val="left" w:leader="none"/>
        </w:tabs>
        <w:spacing w:line="240" w:lineRule="auto" w:before="10" w:after="0"/>
        <w:ind w:left="770" w:right="0" w:hanging="342"/>
        <w:jc w:val="left"/>
        <w:rPr>
          <w:sz w:val="14"/>
        </w:rPr>
      </w:pPr>
      <w:r>
        <w:rPr>
          <w:color w:val="58595B"/>
          <w:sz w:val="14"/>
        </w:rPr>
        <w:t>Wis. Admin. Code Pub. Instruction § 8.01</w:t>
      </w:r>
      <w:r>
        <w:rPr>
          <w:color w:val="58595B"/>
          <w:spacing w:val="-8"/>
          <w:sz w:val="14"/>
        </w:rPr>
        <w:t> </w:t>
      </w:r>
      <w:r>
        <w:rPr>
          <w:color w:val="58595B"/>
          <w:sz w:val="14"/>
        </w:rPr>
        <w:t>(2015).</w:t>
      </w:r>
    </w:p>
    <w:p>
      <w:pPr>
        <w:pStyle w:val="ListParagraph"/>
        <w:numPr>
          <w:ilvl w:val="0"/>
          <w:numId w:val="20"/>
        </w:numPr>
        <w:tabs>
          <w:tab w:pos="771" w:val="left" w:leader="none"/>
        </w:tabs>
        <w:spacing w:line="240" w:lineRule="auto" w:before="9" w:after="0"/>
        <w:ind w:left="770" w:right="0" w:hanging="342"/>
        <w:jc w:val="left"/>
        <w:rPr>
          <w:sz w:val="14"/>
        </w:rPr>
      </w:pPr>
      <w:r>
        <w:rPr>
          <w:color w:val="58595B"/>
          <w:sz w:val="14"/>
        </w:rPr>
        <w:t>Wis. Admin. Code Pub. Instruction § 34.30</w:t>
      </w:r>
      <w:r>
        <w:rPr>
          <w:color w:val="58595B"/>
          <w:spacing w:val="-8"/>
          <w:sz w:val="14"/>
        </w:rPr>
        <w:t> </w:t>
      </w:r>
      <w:r>
        <w:rPr>
          <w:color w:val="58595B"/>
          <w:sz w:val="14"/>
        </w:rPr>
        <w:t>(2015).</w:t>
      </w:r>
    </w:p>
    <w:p>
      <w:pPr>
        <w:spacing w:after="0" w:line="240" w:lineRule="auto"/>
        <w:jc w:val="left"/>
        <w:rPr>
          <w:sz w:val="14"/>
        </w:rPr>
        <w:sectPr>
          <w:type w:val="continuous"/>
          <w:pgSz w:w="12240" w:h="15840"/>
          <w:pgMar w:top="700" w:bottom="280" w:left="0" w:right="0"/>
          <w:cols w:num="2" w:equalWidth="0">
            <w:col w:w="5862" w:space="40"/>
            <w:col w:w="6338"/>
          </w:cols>
        </w:sectPr>
      </w:pPr>
    </w:p>
    <w:p>
      <w:pPr>
        <w:pStyle w:val="BodyText"/>
        <w:rPr>
          <w:sz w:val="20"/>
        </w:rPr>
      </w:pPr>
    </w:p>
    <w:p>
      <w:pPr>
        <w:pStyle w:val="BodyText"/>
        <w:rPr>
          <w:sz w:val="20"/>
        </w:rPr>
      </w:pPr>
    </w:p>
    <w:p>
      <w:pPr>
        <w:pStyle w:val="BodyText"/>
        <w:spacing w:before="5"/>
      </w:pPr>
    </w:p>
    <w:p>
      <w:pPr>
        <w:spacing w:after="0"/>
        <w:sectPr>
          <w:footerReference w:type="default" r:id="rId268"/>
          <w:pgSz w:w="12240" w:h="15840"/>
          <w:pgMar w:footer="570" w:header="0" w:top="0" w:bottom="760" w:left="0" w:right="0"/>
        </w:sectPr>
      </w:pPr>
    </w:p>
    <w:p>
      <w:pPr>
        <w:spacing w:before="103"/>
        <w:ind w:left="1636" w:right="0" w:firstLine="0"/>
        <w:jc w:val="left"/>
        <w:rPr>
          <w:rFonts w:ascii="Calibri" w:hAnsi="Calibri"/>
          <w:sz w:val="32"/>
        </w:rPr>
      </w:pPr>
      <w:r>
        <w:rPr/>
        <w:pict>
          <v:shape style="position:absolute;margin-left:17.188200pt;margin-top:-14.944357pt;width:35.6pt;height:66.3pt;mso-position-horizontal-relative:page;mso-position-vertical-relative:paragraph;z-index:252195840"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r>
        <w:rPr>
          <w:rFonts w:ascii="Calibri" w:hAnsi="Calibri"/>
          <w:color w:val="939598"/>
          <w:w w:val="120"/>
          <w:sz w:val="32"/>
        </w:rPr>
        <w:t>SHAPE OF THE </w:t>
      </w:r>
      <w:r>
        <w:rPr>
          <w:rFonts w:ascii="Calibri" w:hAnsi="Calibri"/>
          <w:color w:val="939598"/>
          <w:spacing w:val="-4"/>
          <w:w w:val="120"/>
          <w:sz w:val="32"/>
        </w:rPr>
        <w:t>NATION™</w:t>
      </w:r>
    </w:p>
    <w:p>
      <w:pPr>
        <w:spacing w:before="34"/>
        <w:ind w:left="1616" w:right="0" w:firstLine="0"/>
        <w:jc w:val="left"/>
        <w:rPr>
          <w:rFonts w:ascii="Calibri"/>
          <w:sz w:val="44"/>
        </w:rPr>
      </w:pPr>
      <w:r>
        <w:rPr>
          <w:rFonts w:ascii="Calibri"/>
          <w:color w:val="009CD8"/>
          <w:w w:val="115"/>
          <w:sz w:val="44"/>
        </w:rPr>
        <w:t>STATE </w:t>
      </w:r>
      <w:r>
        <w:rPr>
          <w:rFonts w:ascii="Calibri"/>
          <w:color w:val="6D6E71"/>
          <w:w w:val="115"/>
          <w:sz w:val="44"/>
        </w:rPr>
        <w:t>Profile</w:t>
      </w:r>
    </w:p>
    <w:p>
      <w:pPr>
        <w:pStyle w:val="BodyText"/>
        <w:rPr>
          <w:rFonts w:ascii="Calibri"/>
          <w:sz w:val="16"/>
        </w:rPr>
      </w:pPr>
      <w:r>
        <w:rPr/>
        <w:br w:type="column"/>
      </w:r>
      <w:r>
        <w:rPr>
          <w:rFonts w:ascii="Calibri"/>
          <w:sz w:val="16"/>
        </w:rPr>
      </w:r>
    </w:p>
    <w:p>
      <w:pPr>
        <w:pStyle w:val="BodyText"/>
        <w:rPr>
          <w:rFonts w:ascii="Calibri"/>
          <w:sz w:val="16"/>
        </w:rPr>
      </w:pPr>
    </w:p>
    <w:p>
      <w:pPr>
        <w:spacing w:line="254" w:lineRule="auto" w:before="100"/>
        <w:ind w:left="1567" w:right="930" w:firstLine="177"/>
        <w:jc w:val="right"/>
        <w:rPr>
          <w:i/>
          <w:sz w:val="14"/>
        </w:rPr>
      </w:pPr>
      <w:r>
        <w:rPr>
          <w:i/>
          <w:color w:val="58595B"/>
          <w:sz w:val="14"/>
        </w:rPr>
        <w:t>Unless otherwise noted with a specific legal citation, state profile</w:t>
      </w:r>
      <w:r>
        <w:rPr>
          <w:i/>
          <w:color w:val="58595B"/>
          <w:w w:val="88"/>
          <w:sz w:val="14"/>
        </w:rPr>
        <w:t> </w:t>
      </w:r>
      <w:r>
        <w:rPr>
          <w:i/>
          <w:color w:val="58595B"/>
          <w:sz w:val="14"/>
        </w:rPr>
        <w:t>information is sourced solely from responses to a survey of physical education specialists in state departments of education.</w:t>
      </w:r>
    </w:p>
    <w:p>
      <w:pPr>
        <w:spacing w:after="0" w:line="254" w:lineRule="auto"/>
        <w:jc w:val="right"/>
        <w:rPr>
          <w:sz w:val="14"/>
        </w:rPr>
        <w:sectPr>
          <w:type w:val="continuous"/>
          <w:pgSz w:w="12240" w:h="15840"/>
          <w:pgMar w:top="700" w:bottom="280" w:left="0" w:right="0"/>
          <w:cols w:num="2" w:equalWidth="0">
            <w:col w:w="5471" w:space="231"/>
            <w:col w:w="6538"/>
          </w:cols>
        </w:sectPr>
      </w:pPr>
    </w:p>
    <w:p>
      <w:pPr>
        <w:pStyle w:val="BodyText"/>
        <w:spacing w:before="5"/>
        <w:rPr>
          <w:i/>
        </w:rPr>
      </w:pPr>
    </w:p>
    <w:p>
      <w:pPr>
        <w:pStyle w:val="BodyText"/>
        <w:ind w:left="760"/>
        <w:rPr>
          <w:sz w:val="20"/>
        </w:rPr>
      </w:pPr>
      <w:r>
        <w:rPr>
          <w:sz w:val="20"/>
        </w:rPr>
        <w:pict>
          <v:group style="width:251.45pt;height:56.3pt;mso-position-horizontal-relative:char;mso-position-vertical-relative:line" coordorigin="0,0" coordsize="5029,1126">
            <v:rect style="position:absolute;left:0;top:266;width:5029;height:679" filled="true" fillcolor="#009cd8" stroked="false">
              <v:fill type="solid"/>
            </v:rect>
            <v:shape style="position:absolute;left:2878;top:5;width:1556;height:1116" coordorigin="2878,5" coordsize="1556,1116" path="m4431,5l3605,5,3578,8,2878,8,2878,1117,3113,1117,3321,1121,3575,1114,4431,1114,4431,248,4434,234,4434,123,4431,5xm3953,1114l3810,1114,3929,1117,3953,1117,3953,1114xm4234,1114l3953,1114,4161,1117,4234,1114xm4431,1114l4234,1114,4431,1117,4431,1114xm3494,5l3421,8,3578,8,3494,5xe" filled="true" fillcolor="#808285" stroked="false">
              <v:path arrowok="t"/>
              <v:fill type="solid"/>
            </v:shape>
            <v:shape style="position:absolute;left:2878;top:5;width:1556;height:1116" coordorigin="2878,5" coordsize="1556,1116" path="m3575,1114l3707,1114,3810,1114,3929,1117,3953,1117,3953,1114,4161,1117,4234,1114,4431,1117,4431,1009,4431,248,4434,234,4434,123,4431,5,3605,5,3578,8,3494,5,3421,8,2878,8,2878,150,2878,841,2878,959,2878,1053,2878,1117,3103,1117,3113,1117,3321,1121,3575,1114xe" filled="false" stroked="true" strokeweight=".503pt" strokecolor="#58595b">
              <v:path arrowok="t"/>
              <v:stroke dashstyle="solid"/>
            </v:shape>
            <v:shape style="position:absolute;left:0;top:266;width:2874;height:679" type="#_x0000_t202" filled="true" fillcolor="#009cd8" stroked="false">
              <v:textbox inset="0,0,0,0">
                <w:txbxContent>
                  <w:p>
                    <w:pPr>
                      <w:spacing w:before="99"/>
                      <w:ind w:left="280" w:right="0" w:firstLine="0"/>
                      <w:jc w:val="left"/>
                      <w:rPr>
                        <w:rFonts w:ascii="Calibri"/>
                        <w:sz w:val="44"/>
                      </w:rPr>
                    </w:pPr>
                    <w:r>
                      <w:rPr>
                        <w:rFonts w:ascii="Calibri"/>
                        <w:color w:val="FFFFFF"/>
                        <w:w w:val="110"/>
                        <w:sz w:val="44"/>
                      </w:rPr>
                      <w:t>WYOMING</w:t>
                    </w:r>
                  </w:p>
                </w:txbxContent>
              </v:textbox>
              <v:fill type="solid"/>
              <w10:wrap type="none"/>
            </v:shape>
          </v:group>
        </w:pict>
      </w:r>
      <w:r>
        <w:rPr>
          <w:sz w:val="20"/>
        </w:rPr>
      </w:r>
    </w:p>
    <w:p>
      <w:pPr>
        <w:pStyle w:val="BodyText"/>
        <w:spacing w:before="1"/>
        <w:rPr>
          <w:i/>
          <w:sz w:val="6"/>
        </w:rPr>
      </w:pPr>
    </w:p>
    <w:p>
      <w:pPr>
        <w:spacing w:after="0"/>
        <w:rPr>
          <w:sz w:val="6"/>
        </w:rPr>
        <w:sectPr>
          <w:type w:val="continuous"/>
          <w:pgSz w:w="12240" w:h="15840"/>
          <w:pgMar w:top="700" w:bottom="280" w:left="0" w:right="0"/>
        </w:sectPr>
      </w:pPr>
    </w:p>
    <w:p>
      <w:pPr>
        <w:pStyle w:val="BodyText"/>
        <w:spacing w:line="300" w:lineRule="auto" w:before="65"/>
        <w:ind w:left="760" w:right="-14"/>
      </w:pPr>
      <w:r>
        <w:rPr/>
        <w:pict>
          <v:group style="position:absolute;margin-left:0pt;margin-top:0pt;width:612pt;height:89.55pt;mso-position-horizontal-relative:page;mso-position-vertical-relative:page;z-index:-270765056" coordorigin="0,0" coordsize="12240,1791">
            <v:shape style="position:absolute;left:15;top:0;width:12145;height:1781" type="#_x0000_t75" stroked="false">
              <v:imagedata r:id="rId11" o:title=""/>
            </v:shape>
            <v:line style="position:absolute" from="0,1781" to="12240,1781" stroked="true" strokeweight="1pt" strokecolor="#009cd8">
              <v:stroke dashstyle="solid"/>
            </v:line>
            <v:rect style="position:absolute;left:12210;top:1770;width:30;height:20" filled="true" fillcolor="#009cd8" stroked="false">
              <v:fill type="solid"/>
            </v:rect>
            <v:rect style="position:absolute;left:3;top:0;width:1116;height:1781" filled="true" fillcolor="#009cd8" stroked="false">
              <v:fill type="solid"/>
            </v:rect>
            <w10:wrap type="none"/>
          </v:group>
        </w:pict>
      </w:r>
      <w:r>
        <w:rPr>
          <w:rFonts w:ascii="Franklin Gothic Demi"/>
          <w:color w:val="009CD8"/>
          <w:sz w:val="20"/>
        </w:rPr>
        <w:t>Amount of Required Physical Education: </w:t>
      </w:r>
      <w:r>
        <w:rPr>
          <w:color w:val="231F20"/>
        </w:rPr>
        <w:t>The state requires students to take physical education in grades K-8, but does not have a requirement for the number of minutes. High schools are required to provide physical education.</w:t>
      </w:r>
      <w:r>
        <w:rPr>
          <w:color w:val="231F20"/>
          <w:position w:val="6"/>
          <w:sz w:val="10"/>
        </w:rPr>
        <w:t>359 </w:t>
      </w:r>
      <w:r>
        <w:rPr>
          <w:color w:val="231F20"/>
        </w:rPr>
        <w:t>The state does not have a method for enforcing the physical education requirements.</w:t>
      </w:r>
    </w:p>
    <w:p>
      <w:pPr>
        <w:spacing w:line="297" w:lineRule="auto" w:before="179"/>
        <w:ind w:left="760" w:right="-17" w:hanging="1"/>
        <w:jc w:val="left"/>
        <w:rPr>
          <w:sz w:val="18"/>
        </w:rPr>
      </w:pPr>
      <w:r>
        <w:rPr>
          <w:rFonts w:ascii="Franklin Gothic Demi"/>
          <w:color w:val="009CD8"/>
          <w:sz w:val="20"/>
        </w:rPr>
        <w:t>Physical Education Equipment and Facilities: </w:t>
      </w:r>
      <w:r>
        <w:rPr>
          <w:color w:val="231F20"/>
          <w:sz w:val="18"/>
        </w:rPr>
        <w:t>The state does not annually assess the availability of appropriate equipment and adequate facilities for students to engage in required physical education instruction.</w:t>
      </w:r>
    </w:p>
    <w:p>
      <w:pPr>
        <w:pStyle w:val="BodyText"/>
        <w:spacing w:before="2"/>
        <w:rPr>
          <w:sz w:val="16"/>
        </w:rPr>
      </w:pPr>
    </w:p>
    <w:p>
      <w:pPr>
        <w:spacing w:line="295" w:lineRule="auto" w:before="0"/>
        <w:ind w:left="759" w:right="222" w:firstLine="0"/>
        <w:jc w:val="left"/>
        <w:rPr>
          <w:sz w:val="18"/>
        </w:rPr>
      </w:pPr>
      <w:r>
        <w:rPr>
          <w:rFonts w:ascii="Franklin Gothic Demi"/>
          <w:color w:val="009CD8"/>
          <w:sz w:val="20"/>
        </w:rPr>
        <w:t>High School Graduation Requirements: </w:t>
      </w:r>
      <w:r>
        <w:rPr>
          <w:color w:val="231F20"/>
          <w:sz w:val="18"/>
        </w:rPr>
        <w:t>The state does not have a requirement for the number of high school physical education</w:t>
      </w:r>
      <w:r>
        <w:rPr>
          <w:color w:val="231F20"/>
          <w:spacing w:val="-5"/>
          <w:sz w:val="18"/>
        </w:rPr>
        <w:t> </w:t>
      </w:r>
      <w:r>
        <w:rPr>
          <w:color w:val="231F20"/>
          <w:sz w:val="18"/>
        </w:rPr>
        <w:t>credits</w:t>
      </w:r>
      <w:r>
        <w:rPr>
          <w:color w:val="231F20"/>
          <w:spacing w:val="-4"/>
          <w:sz w:val="18"/>
        </w:rPr>
        <w:t> </w:t>
      </w:r>
      <w:r>
        <w:rPr>
          <w:color w:val="231F20"/>
          <w:sz w:val="18"/>
        </w:rPr>
        <w:t>needed</w:t>
      </w:r>
      <w:r>
        <w:rPr>
          <w:color w:val="231F20"/>
          <w:spacing w:val="-4"/>
          <w:sz w:val="18"/>
        </w:rPr>
        <w:t> </w:t>
      </w:r>
      <w:r>
        <w:rPr>
          <w:color w:val="231F20"/>
          <w:sz w:val="18"/>
        </w:rPr>
        <w:t>for</w:t>
      </w:r>
      <w:r>
        <w:rPr>
          <w:color w:val="231F20"/>
          <w:spacing w:val="-4"/>
          <w:sz w:val="18"/>
        </w:rPr>
        <w:t> </w:t>
      </w:r>
      <w:r>
        <w:rPr>
          <w:color w:val="231F20"/>
          <w:sz w:val="18"/>
        </w:rPr>
        <w:t>graduation.</w:t>
      </w:r>
      <w:r>
        <w:rPr>
          <w:color w:val="231F20"/>
          <w:spacing w:val="-5"/>
          <w:sz w:val="18"/>
        </w:rPr>
        <w:t> </w:t>
      </w:r>
      <w:r>
        <w:rPr>
          <w:color w:val="231F20"/>
          <w:sz w:val="18"/>
        </w:rPr>
        <w:t>State</w:t>
      </w:r>
      <w:r>
        <w:rPr>
          <w:color w:val="231F20"/>
          <w:spacing w:val="-5"/>
          <w:sz w:val="18"/>
        </w:rPr>
        <w:t> </w:t>
      </w:r>
      <w:r>
        <w:rPr>
          <w:color w:val="231F20"/>
          <w:sz w:val="18"/>
        </w:rPr>
        <w:t>law</w:t>
      </w:r>
      <w:r>
        <w:rPr>
          <w:color w:val="231F20"/>
          <w:spacing w:val="-5"/>
          <w:sz w:val="18"/>
        </w:rPr>
        <w:t> </w:t>
      </w:r>
      <w:r>
        <w:rPr>
          <w:color w:val="231F20"/>
          <w:sz w:val="18"/>
        </w:rPr>
        <w:t>specifies</w:t>
      </w:r>
      <w:r>
        <w:rPr>
          <w:color w:val="231F20"/>
          <w:spacing w:val="-4"/>
          <w:sz w:val="18"/>
        </w:rPr>
        <w:t> </w:t>
      </w:r>
      <w:r>
        <w:rPr>
          <w:color w:val="231F20"/>
          <w:sz w:val="18"/>
        </w:rPr>
        <w:t>that</w:t>
      </w:r>
    </w:p>
    <w:p>
      <w:pPr>
        <w:pStyle w:val="BodyText"/>
        <w:spacing w:line="304" w:lineRule="auto" w:before="8"/>
        <w:ind w:left="759" w:right="-17"/>
        <w:rPr>
          <w:sz w:val="10"/>
        </w:rPr>
      </w:pPr>
      <w:r>
        <w:rPr>
          <w:color w:val="231F20"/>
        </w:rPr>
        <w:t>students shall demonstrate proficient performance on the uniform student content and performance standards, including physical education.</w:t>
      </w:r>
      <w:r>
        <w:rPr>
          <w:color w:val="231F20"/>
          <w:position w:val="6"/>
          <w:sz w:val="10"/>
        </w:rPr>
        <w:t>360</w:t>
      </w:r>
    </w:p>
    <w:p>
      <w:pPr>
        <w:pStyle w:val="BodyText"/>
        <w:spacing w:line="295" w:lineRule="auto" w:before="177"/>
        <w:ind w:left="760" w:right="-17" w:hanging="1"/>
      </w:pPr>
      <w:r>
        <w:rPr>
          <w:rFonts w:ascii="Franklin Gothic Demi"/>
          <w:color w:val="009CD8"/>
          <w:sz w:val="20"/>
        </w:rPr>
        <w:t>Substitutions: </w:t>
      </w:r>
      <w:r>
        <w:rPr>
          <w:color w:val="231F20"/>
        </w:rPr>
        <w:t>Local school districts are responsible for determining any permitted activities that students are allowed to substitute for required physical education participation or credit.</w:t>
      </w:r>
    </w:p>
    <w:p>
      <w:pPr>
        <w:pStyle w:val="BodyText"/>
        <w:spacing w:before="1"/>
        <w:rPr>
          <w:sz w:val="16"/>
        </w:rPr>
      </w:pPr>
    </w:p>
    <w:p>
      <w:pPr>
        <w:pStyle w:val="BodyText"/>
        <w:spacing w:line="297" w:lineRule="auto" w:before="1"/>
        <w:ind w:left="759" w:right="-17"/>
      </w:pPr>
      <w:r>
        <w:rPr>
          <w:rFonts w:ascii="Franklin Gothic Demi"/>
          <w:color w:val="009CD8"/>
          <w:sz w:val="20"/>
        </w:rPr>
        <w:t>Exemptions/Waivers: </w:t>
      </w:r>
      <w:r>
        <w:rPr>
          <w:color w:val="231F20"/>
        </w:rPr>
        <w:t>The state does not permit schools or school districts to apply for a waiver from state physical education requirements. Students may not apply for an exemption from required physical education.</w:t>
      </w:r>
    </w:p>
    <w:p>
      <w:pPr>
        <w:pStyle w:val="BodyText"/>
        <w:spacing w:before="1"/>
        <w:rPr>
          <w:sz w:val="16"/>
        </w:rPr>
      </w:pPr>
    </w:p>
    <w:p>
      <w:pPr>
        <w:pStyle w:val="BodyText"/>
        <w:spacing w:line="297" w:lineRule="auto"/>
        <w:ind w:left="760" w:right="-10" w:hanging="1"/>
      </w:pPr>
      <w:r>
        <w:rPr>
          <w:rFonts w:ascii="Franklin Gothic Demi"/>
          <w:color w:val="009CD8"/>
          <w:sz w:val="20"/>
        </w:rPr>
        <w:t>Physical Activity: </w:t>
      </w:r>
      <w:r>
        <w:rPr>
          <w:color w:val="231F20"/>
        </w:rPr>
        <w:t>The state does not require elementary</w:t>
      </w:r>
      <w:r>
        <w:rPr>
          <w:color w:val="231F20"/>
          <w:spacing w:val="-24"/>
        </w:rPr>
        <w:t> </w:t>
      </w:r>
      <w:r>
        <w:rPr>
          <w:color w:val="231F20"/>
        </w:rPr>
        <w:t>schools to provide daily recess, and it does not require a minimum weekly amount of physical activity for elementary, middle school/junior high, or high school students. The state does not prohibit the</w:t>
      </w:r>
      <w:r>
        <w:rPr>
          <w:color w:val="231F20"/>
          <w:spacing w:val="-17"/>
        </w:rPr>
        <w:t> </w:t>
      </w:r>
      <w:r>
        <w:rPr>
          <w:color w:val="231F20"/>
        </w:rPr>
        <w:t>use</w:t>
      </w:r>
    </w:p>
    <w:p>
      <w:pPr>
        <w:pStyle w:val="BodyText"/>
        <w:spacing w:line="304" w:lineRule="auto" w:before="8"/>
        <w:ind w:left="760" w:right="8"/>
      </w:pPr>
      <w:r>
        <w:rPr>
          <w:color w:val="231F20"/>
        </w:rPr>
        <w:t>of withholding physical activity, including recess, as punishment for disciplinary reasons, nor does it prohibit using physical activity as punishment for inappropriate behavior.</w:t>
      </w:r>
    </w:p>
    <w:p>
      <w:pPr>
        <w:pStyle w:val="BodyText"/>
        <w:spacing w:line="300" w:lineRule="auto" w:before="178"/>
        <w:ind w:left="759" w:right="-17"/>
      </w:pPr>
      <w:r>
        <w:rPr>
          <w:rFonts w:ascii="Franklin Gothic Demi"/>
          <w:color w:val="009CD8"/>
          <w:sz w:val="20"/>
        </w:rPr>
        <w:t>Local School Wellness Policy: </w:t>
      </w:r>
      <w:r>
        <w:rPr>
          <w:color w:val="231F20"/>
        </w:rPr>
        <w:t>The state does not require schools or school districts to provide their local school wellness policy to the state education agency nor to post it online for the public. It does not monitor the implementation of local school wellness policies.</w:t>
      </w:r>
    </w:p>
    <w:p>
      <w:pPr>
        <w:pStyle w:val="BodyText"/>
        <w:spacing w:before="9"/>
        <w:rPr>
          <w:sz w:val="15"/>
        </w:rPr>
      </w:pPr>
    </w:p>
    <w:p>
      <w:pPr>
        <w:pStyle w:val="BodyText"/>
        <w:spacing w:line="297" w:lineRule="auto" w:before="1"/>
        <w:ind w:left="759" w:right="-17"/>
      </w:pPr>
      <w:r>
        <w:rPr>
          <w:rFonts w:ascii="Franklin Gothic Demi"/>
          <w:color w:val="009CD8"/>
          <w:sz w:val="20"/>
        </w:rPr>
        <w:t>State Standards: </w:t>
      </w:r>
      <w:r>
        <w:rPr>
          <w:color w:val="231F20"/>
        </w:rPr>
        <w:t>The state has adopted standards for physical education, with which all school districts are required to comply.</w:t>
      </w:r>
      <w:r>
        <w:rPr>
          <w:color w:val="231F20"/>
          <w:position w:val="6"/>
          <w:sz w:val="10"/>
        </w:rPr>
        <w:t>361 </w:t>
      </w:r>
      <w:hyperlink r:id="rId269">
        <w:r>
          <w:rPr>
            <w:color w:val="25408F"/>
            <w:u w:val="single" w:color="25408F"/>
          </w:rPr>
          <w:t>The Wyoming Physical Education Content and Performance</w:t>
        </w:r>
      </w:hyperlink>
      <w:r>
        <w:rPr>
          <w:color w:val="25408F"/>
        </w:rPr>
        <w:t> </w:t>
      </w:r>
      <w:hyperlink r:id="rId269">
        <w:r>
          <w:rPr>
            <w:color w:val="25408F"/>
            <w:u w:val="single" w:color="25408F"/>
          </w:rPr>
          <w:t>Standards</w:t>
        </w:r>
        <w:r>
          <w:rPr>
            <w:color w:val="25408F"/>
          </w:rPr>
          <w:t> </w:t>
        </w:r>
      </w:hyperlink>
      <w:r>
        <w:rPr>
          <w:color w:val="231F20"/>
        </w:rPr>
        <w:t>were last revised in 2014.</w:t>
      </w:r>
    </w:p>
    <w:p>
      <w:pPr>
        <w:pStyle w:val="Heading5"/>
        <w:spacing w:before="65"/>
        <w:ind w:left="624"/>
      </w:pPr>
      <w:r>
        <w:rPr/>
        <w:br w:type="column"/>
      </w:r>
      <w:r>
        <w:rPr>
          <w:color w:val="58595B"/>
        </w:rPr>
        <w:t>Areas addressed in the standards include:</w:t>
      </w:r>
    </w:p>
    <w:p>
      <w:pPr>
        <w:spacing w:line="285" w:lineRule="auto" w:before="110"/>
        <w:ind w:left="624" w:right="802" w:hanging="1"/>
        <w:jc w:val="left"/>
        <w:rPr>
          <w:sz w:val="18"/>
        </w:rPr>
      </w:pPr>
      <w:r>
        <w:rPr>
          <w:rFonts w:ascii="Franklin Gothic Demi"/>
          <w:color w:val="58595B"/>
          <w:sz w:val="20"/>
        </w:rPr>
        <w:t>National Standard 1: </w:t>
      </w:r>
      <w:r>
        <w:rPr>
          <w:color w:val="231F20"/>
          <w:sz w:val="18"/>
        </w:rPr>
        <w:t>Competency in a variety of motor skills and movement patterns</w:t>
      </w:r>
    </w:p>
    <w:p>
      <w:pPr>
        <w:pStyle w:val="BodyText"/>
        <w:spacing w:line="285" w:lineRule="auto" w:before="171"/>
        <w:ind w:left="624" w:right="802" w:hanging="1"/>
      </w:pPr>
      <w:r>
        <w:rPr>
          <w:rFonts w:ascii="Franklin Gothic Demi"/>
          <w:color w:val="58595B"/>
          <w:sz w:val="20"/>
        </w:rPr>
        <w:t>National Standard 2: </w:t>
      </w:r>
      <w:r>
        <w:rPr>
          <w:color w:val="231F20"/>
        </w:rPr>
        <w:t>Knowledge of concepts, principles, strategies and tactics related to movement and performance</w:t>
      </w:r>
    </w:p>
    <w:p>
      <w:pPr>
        <w:spacing w:before="172"/>
        <w:ind w:left="624" w:right="0" w:firstLine="0"/>
        <w:jc w:val="left"/>
        <w:rPr>
          <w:sz w:val="18"/>
        </w:rPr>
      </w:pPr>
      <w:r>
        <w:rPr>
          <w:rFonts w:ascii="Franklin Gothic Demi"/>
          <w:color w:val="58595B"/>
          <w:sz w:val="20"/>
        </w:rPr>
        <w:t>National Standard 3: </w:t>
      </w:r>
      <w:r>
        <w:rPr>
          <w:color w:val="231F20"/>
          <w:sz w:val="18"/>
        </w:rPr>
        <w:t>Knowledge and skills to achieve and</w:t>
      </w:r>
    </w:p>
    <w:p>
      <w:pPr>
        <w:pStyle w:val="BodyText"/>
        <w:spacing w:before="45"/>
        <w:ind w:left="624"/>
      </w:pPr>
      <w:r>
        <w:rPr>
          <w:color w:val="231F20"/>
        </w:rPr>
        <w:t>maintain a health-enhancing level of physical activity and fitness</w:t>
      </w:r>
    </w:p>
    <w:p>
      <w:pPr>
        <w:pStyle w:val="BodyText"/>
        <w:spacing w:before="6"/>
      </w:pPr>
    </w:p>
    <w:p>
      <w:pPr>
        <w:spacing w:line="285" w:lineRule="auto" w:before="1"/>
        <w:ind w:left="624" w:right="802" w:hanging="1"/>
        <w:jc w:val="left"/>
        <w:rPr>
          <w:sz w:val="18"/>
        </w:rPr>
      </w:pPr>
      <w:r>
        <w:rPr>
          <w:rFonts w:ascii="Franklin Gothic Demi"/>
          <w:color w:val="58595B"/>
          <w:sz w:val="20"/>
        </w:rPr>
        <w:t>National Standard 4: </w:t>
      </w:r>
      <w:r>
        <w:rPr>
          <w:color w:val="231F20"/>
          <w:sz w:val="18"/>
        </w:rPr>
        <w:t>Responsible personal and social behavior that respects self and others</w:t>
      </w:r>
    </w:p>
    <w:p>
      <w:pPr>
        <w:pStyle w:val="BodyText"/>
        <w:spacing w:line="285" w:lineRule="auto" w:before="171"/>
        <w:ind w:left="624" w:right="802" w:hanging="1"/>
      </w:pPr>
      <w:r>
        <w:rPr>
          <w:rFonts w:ascii="Franklin Gothic Demi"/>
          <w:color w:val="58595B"/>
          <w:sz w:val="20"/>
        </w:rPr>
        <w:t>National Standard 5: </w:t>
      </w:r>
      <w:r>
        <w:rPr>
          <w:color w:val="231F20"/>
        </w:rPr>
        <w:t>Value of physical activity for health, enjoyment, challenge, self-expression and/or social interaction</w:t>
      </w:r>
    </w:p>
    <w:p>
      <w:pPr>
        <w:pStyle w:val="BodyText"/>
        <w:spacing w:before="10"/>
        <w:rPr>
          <w:sz w:val="16"/>
        </w:rPr>
      </w:pPr>
    </w:p>
    <w:p>
      <w:pPr>
        <w:pStyle w:val="BodyText"/>
        <w:spacing w:line="295" w:lineRule="auto"/>
        <w:ind w:left="444" w:right="802"/>
      </w:pPr>
      <w:r>
        <w:rPr>
          <w:rFonts w:ascii="Franklin Gothic Demi"/>
          <w:color w:val="009CD8"/>
          <w:sz w:val="20"/>
        </w:rPr>
        <w:t>State Curriculum: </w:t>
      </w:r>
      <w:r>
        <w:rPr>
          <w:color w:val="231F20"/>
        </w:rPr>
        <w:t>The choice of curriculum is a local decision. The state has not promoted use of the Physical Education Curriculum Analysis Tool (PECAT) to schools or school districts.</w:t>
      </w:r>
    </w:p>
    <w:p>
      <w:pPr>
        <w:pStyle w:val="BodyText"/>
        <w:spacing w:before="1"/>
        <w:rPr>
          <w:sz w:val="16"/>
        </w:rPr>
      </w:pPr>
    </w:p>
    <w:p>
      <w:pPr>
        <w:spacing w:line="295" w:lineRule="auto" w:before="1"/>
        <w:ind w:left="444" w:right="802" w:firstLine="0"/>
        <w:jc w:val="left"/>
        <w:rPr>
          <w:sz w:val="18"/>
        </w:rPr>
      </w:pPr>
      <w:r>
        <w:rPr>
          <w:rFonts w:ascii="Franklin Gothic Demi" w:hAnsi="Franklin Gothic Demi"/>
          <w:color w:val="009CD8"/>
          <w:sz w:val="20"/>
        </w:rPr>
        <w:t>State Funding for Physical Education Programs: </w:t>
      </w:r>
      <w:r>
        <w:rPr>
          <w:color w:val="231F20"/>
          <w:sz w:val="18"/>
        </w:rPr>
        <w:t>The funding mechanism for the state’s physical education programs in school districts and schools varies by district.</w:t>
      </w:r>
    </w:p>
    <w:p>
      <w:pPr>
        <w:pStyle w:val="BodyText"/>
        <w:spacing w:before="1"/>
        <w:rPr>
          <w:sz w:val="16"/>
        </w:rPr>
      </w:pPr>
    </w:p>
    <w:p>
      <w:pPr>
        <w:spacing w:before="0"/>
        <w:ind w:left="444" w:right="0" w:firstLine="0"/>
        <w:jc w:val="left"/>
        <w:rPr>
          <w:sz w:val="18"/>
        </w:rPr>
      </w:pPr>
      <w:r>
        <w:rPr>
          <w:rFonts w:ascii="Franklin Gothic Demi" w:hAnsi="Franklin Gothic Demi"/>
          <w:color w:val="009CD8"/>
          <w:sz w:val="20"/>
        </w:rPr>
        <w:t>Class Size: </w:t>
      </w:r>
      <w:r>
        <w:rPr>
          <w:color w:val="231F20"/>
          <w:sz w:val="18"/>
        </w:rPr>
        <w:t>The state’s required student-teacher ratio for</w:t>
      </w:r>
    </w:p>
    <w:p>
      <w:pPr>
        <w:pStyle w:val="BodyText"/>
        <w:spacing w:before="45"/>
        <w:ind w:left="444"/>
      </w:pPr>
      <w:r>
        <w:rPr>
          <w:color w:val="231F20"/>
        </w:rPr>
        <w:t>academic classes is applicable to physical education.</w:t>
      </w:r>
    </w:p>
    <w:p>
      <w:pPr>
        <w:pStyle w:val="BodyText"/>
        <w:spacing w:before="4"/>
        <w:rPr>
          <w:sz w:val="20"/>
        </w:rPr>
      </w:pPr>
    </w:p>
    <w:p>
      <w:pPr>
        <w:spacing w:before="0"/>
        <w:ind w:left="444" w:right="0" w:firstLine="0"/>
        <w:jc w:val="left"/>
        <w:rPr>
          <w:sz w:val="18"/>
        </w:rPr>
      </w:pPr>
      <w:r>
        <w:rPr>
          <w:rFonts w:ascii="Franklin Gothic Demi"/>
          <w:color w:val="009CD8"/>
          <w:sz w:val="20"/>
        </w:rPr>
        <w:t>Grade Point Average (GPA): </w:t>
      </w:r>
      <w:r>
        <w:rPr>
          <w:color w:val="231F20"/>
          <w:sz w:val="18"/>
        </w:rPr>
        <w:t>The state does not requires</w:t>
      </w:r>
    </w:p>
    <w:p>
      <w:pPr>
        <w:pStyle w:val="BodyText"/>
        <w:spacing w:before="45"/>
        <w:ind w:left="444"/>
      </w:pPr>
      <w:r>
        <w:rPr>
          <w:color w:val="231F20"/>
        </w:rPr>
        <w:t>physical education grades to be included in a student’s GPA.</w:t>
      </w:r>
    </w:p>
    <w:p>
      <w:pPr>
        <w:pStyle w:val="BodyText"/>
        <w:spacing w:before="4"/>
        <w:rPr>
          <w:sz w:val="20"/>
        </w:rPr>
      </w:pPr>
    </w:p>
    <w:p>
      <w:pPr>
        <w:spacing w:line="295" w:lineRule="auto" w:before="0"/>
        <w:ind w:left="444" w:right="642" w:firstLine="0"/>
        <w:jc w:val="left"/>
        <w:rPr>
          <w:sz w:val="18"/>
        </w:rPr>
      </w:pPr>
      <w:r>
        <w:rPr>
          <w:rFonts w:ascii="Franklin Gothic Demi"/>
          <w:color w:val="009CD8"/>
          <w:sz w:val="20"/>
        </w:rPr>
        <w:t>Online Physical Education Courses: </w:t>
      </w:r>
      <w:r>
        <w:rPr>
          <w:color w:val="231F20"/>
          <w:sz w:val="18"/>
        </w:rPr>
        <w:t>The state allows students to earn required physical education credits through online physical education courses.</w:t>
      </w:r>
    </w:p>
    <w:p>
      <w:pPr>
        <w:pStyle w:val="BodyText"/>
        <w:spacing w:before="2"/>
        <w:rPr>
          <w:sz w:val="16"/>
        </w:rPr>
      </w:pPr>
    </w:p>
    <w:p>
      <w:pPr>
        <w:pStyle w:val="BodyText"/>
        <w:spacing w:line="297" w:lineRule="auto"/>
        <w:ind w:left="444" w:right="802" w:hanging="1"/>
        <w:rPr>
          <w:sz w:val="10"/>
        </w:rPr>
      </w:pPr>
      <w:r>
        <w:rPr>
          <w:rFonts w:ascii="Franklin Gothic Demi"/>
          <w:color w:val="009CD8"/>
          <w:sz w:val="20"/>
        </w:rPr>
        <w:t>Student Assessment Requirements: </w:t>
      </w:r>
      <w:r>
        <w:rPr>
          <w:color w:val="231F20"/>
        </w:rPr>
        <w:t>The state does not require student assessment directly related to state physical education standards. Assessments are determined at the local level.</w:t>
      </w:r>
      <w:r>
        <w:rPr>
          <w:color w:val="231F20"/>
          <w:position w:val="6"/>
          <w:sz w:val="10"/>
        </w:rPr>
        <w:t>362</w:t>
      </w:r>
    </w:p>
    <w:p>
      <w:pPr>
        <w:pStyle w:val="BodyText"/>
        <w:spacing w:before="1"/>
        <w:rPr>
          <w:sz w:val="16"/>
        </w:rPr>
      </w:pPr>
    </w:p>
    <w:p>
      <w:pPr>
        <w:spacing w:before="1"/>
        <w:ind w:left="444" w:right="0" w:firstLine="0"/>
        <w:jc w:val="left"/>
        <w:rPr>
          <w:sz w:val="18"/>
        </w:rPr>
      </w:pPr>
      <w:r>
        <w:rPr>
          <w:rFonts w:ascii="Franklin Gothic Demi"/>
          <w:color w:val="009CD8"/>
          <w:sz w:val="20"/>
        </w:rPr>
        <w:t>Fitness Assessment: </w:t>
      </w:r>
      <w:r>
        <w:rPr>
          <w:color w:val="231F20"/>
          <w:sz w:val="18"/>
        </w:rPr>
        <w:t>The state does not require student</w:t>
      </w:r>
    </w:p>
    <w:p>
      <w:pPr>
        <w:pStyle w:val="BodyText"/>
        <w:spacing w:before="44"/>
        <w:ind w:left="444"/>
      </w:pPr>
      <w:r>
        <w:rPr>
          <w:color w:val="231F20"/>
        </w:rPr>
        <w:t>physical fitness assessment.</w:t>
      </w:r>
    </w:p>
    <w:p>
      <w:pPr>
        <w:pStyle w:val="BodyText"/>
        <w:spacing w:before="4"/>
        <w:rPr>
          <w:sz w:val="20"/>
        </w:rPr>
      </w:pPr>
    </w:p>
    <w:p>
      <w:pPr>
        <w:pStyle w:val="Heading5"/>
        <w:spacing w:before="1"/>
        <w:ind w:left="444"/>
        <w:rPr>
          <w:rFonts w:ascii="Franklin Gothic Book"/>
          <w:sz w:val="18"/>
        </w:rPr>
      </w:pPr>
      <w:r>
        <w:rPr>
          <w:color w:val="009CD8"/>
        </w:rPr>
        <w:t>Body Mass Index (BMI): </w:t>
      </w:r>
      <w:r>
        <w:rPr>
          <w:rFonts w:ascii="Franklin Gothic Book"/>
          <w:color w:val="231F20"/>
          <w:sz w:val="18"/>
        </w:rPr>
        <w:t>N/A</w:t>
      </w:r>
    </w:p>
    <w:p>
      <w:pPr>
        <w:pStyle w:val="BodyText"/>
        <w:spacing w:before="4"/>
        <w:rPr>
          <w:sz w:val="19"/>
        </w:rPr>
      </w:pPr>
    </w:p>
    <w:p>
      <w:pPr>
        <w:spacing w:before="0"/>
        <w:ind w:left="444" w:right="0" w:firstLine="0"/>
        <w:jc w:val="left"/>
        <w:rPr>
          <w:rFonts w:ascii="Franklin Gothic Demi"/>
          <w:sz w:val="20"/>
        </w:rPr>
      </w:pPr>
      <w:r>
        <w:rPr>
          <w:rFonts w:ascii="Franklin Gothic Demi"/>
          <w:color w:val="009CD8"/>
          <w:sz w:val="20"/>
        </w:rPr>
        <w:t>Certification/Licensure of Physical Education Teachers:</w:t>
      </w:r>
    </w:p>
    <w:p>
      <w:pPr>
        <w:pStyle w:val="BodyText"/>
        <w:spacing w:before="45"/>
        <w:ind w:left="444"/>
      </w:pPr>
      <w:r>
        <w:rPr>
          <w:color w:val="231F20"/>
        </w:rPr>
        <w:t>The state requires physical education teachers to be state</w:t>
      </w:r>
    </w:p>
    <w:p>
      <w:pPr>
        <w:spacing w:after="0"/>
        <w:sectPr>
          <w:type w:val="continuous"/>
          <w:pgSz w:w="12240" w:h="15840"/>
          <w:pgMar w:top="700" w:bottom="280" w:left="0" w:right="0"/>
          <w:cols w:num="2" w:equalWidth="0">
            <w:col w:w="5872" w:space="40"/>
            <w:col w:w="632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after="0"/>
        <w:sectPr>
          <w:footerReference w:type="default" r:id="rId270"/>
          <w:pgSz w:w="12240" w:h="15840"/>
          <w:pgMar w:footer="570" w:header="0" w:top="0" w:bottom="760" w:left="0" w:right="0"/>
        </w:sectPr>
      </w:pPr>
    </w:p>
    <w:p>
      <w:pPr>
        <w:pStyle w:val="BodyText"/>
        <w:spacing w:before="101"/>
        <w:ind w:left="720"/>
      </w:pPr>
      <w:r>
        <w:rPr/>
        <w:pict>
          <v:shape style="position:absolute;margin-left:17.2672pt;margin-top:-102.003281pt;width:35.6pt;height:91.05pt;mso-position-horizontal-relative:page;mso-position-vertical-relative:paragraph;z-index:252200960" type="#_x0000_t202" filled="false" stroked="false">
            <v:textbox inset="0,0,0,0" style="layout-flow:vertical;mso-layout-flow-alt:bottom-to-top">
              <w:txbxContent>
                <w:p>
                  <w:pPr>
                    <w:tabs>
                      <w:tab w:pos="1800" w:val="left" w:leader="none"/>
                    </w:tabs>
                    <w:spacing w:before="26"/>
                    <w:ind w:left="20" w:right="0" w:firstLine="0"/>
                    <w:jc w:val="left"/>
                    <w:rPr>
                      <w:rFonts w:ascii="Calibri"/>
                      <w:sz w:val="56"/>
                    </w:rPr>
                  </w:pPr>
                  <w:r>
                    <w:rPr>
                      <w:rFonts w:ascii="Calibri"/>
                      <w:color w:val="FFFFFF"/>
                      <w:spacing w:val="-50"/>
                      <w:w w:val="126"/>
                      <w:sz w:val="56"/>
                      <w:shd w:fill="009CD8" w:color="auto" w:val="clear"/>
                    </w:rPr>
                    <w:t> </w:t>
                  </w:r>
                  <w:r>
                    <w:rPr>
                      <w:rFonts w:ascii="Calibri"/>
                      <w:color w:val="FFFFFF"/>
                      <w:w w:val="115"/>
                      <w:sz w:val="56"/>
                      <w:shd w:fill="009CD8" w:color="auto" w:val="clear"/>
                    </w:rPr>
                    <w:t>2016</w:t>
                  </w:r>
                  <w:r>
                    <w:rPr>
                      <w:rFonts w:ascii="Calibri"/>
                      <w:color w:val="FFFFFF"/>
                      <w:sz w:val="56"/>
                      <w:shd w:fill="009CD8" w:color="auto" w:val="clear"/>
                    </w:rPr>
                    <w:tab/>
                  </w:r>
                </w:p>
              </w:txbxContent>
            </v:textbox>
            <w10:wrap type="none"/>
          </v:shape>
        </w:pict>
      </w:r>
      <w:r>
        <w:rPr>
          <w:color w:val="231F20"/>
        </w:rPr>
        <w:t>certified/licensed and endorsed to teach physical education at the</w:t>
      </w:r>
    </w:p>
    <w:p>
      <w:pPr>
        <w:pStyle w:val="BodyText"/>
        <w:spacing w:line="304" w:lineRule="auto" w:before="55"/>
        <w:ind w:left="719" w:right="203"/>
      </w:pPr>
      <w:r>
        <w:rPr>
          <w:color w:val="231F20"/>
        </w:rPr>
        <w:t>elementary, middle school/junior high, and high school levels.</w:t>
      </w:r>
      <w:r>
        <w:rPr>
          <w:color w:val="231F20"/>
          <w:position w:val="6"/>
          <w:sz w:val="10"/>
        </w:rPr>
        <w:t>363 </w:t>
      </w:r>
      <w:r>
        <w:rPr>
          <w:color w:val="231F20"/>
        </w:rPr>
        <w:t>It also requires physical education teachers to pass a physical education certificate/licensure exam (Praxis) before they are endorsed to teach physical education.</w:t>
      </w:r>
    </w:p>
    <w:p>
      <w:pPr>
        <w:pStyle w:val="BodyText"/>
        <w:spacing w:line="295" w:lineRule="auto" w:before="179"/>
        <w:ind w:left="720" w:right="278"/>
      </w:pPr>
      <w:r>
        <w:rPr>
          <w:rFonts w:ascii="Franklin Gothic Demi" w:hAnsi="Franklin Gothic Demi"/>
          <w:color w:val="009CD8"/>
          <w:sz w:val="20"/>
        </w:rPr>
        <w:t>Professional Development of Physical Education Teachers: </w:t>
      </w:r>
      <w:r>
        <w:rPr>
          <w:color w:val="231F20"/>
        </w:rPr>
        <w:t>Professional development is required in order to maintain/renew one’s physical education teacher certification or licensure, but this professional development does not have to be on physical education topics. The state does not provides</w:t>
      </w:r>
    </w:p>
    <w:p>
      <w:pPr>
        <w:pStyle w:val="BodyText"/>
        <w:spacing w:before="1"/>
        <w:ind w:left="720"/>
      </w:pPr>
      <w:r>
        <w:rPr>
          <w:color w:val="231F20"/>
        </w:rPr>
        <w:t>professional</w:t>
      </w:r>
      <w:r>
        <w:rPr>
          <w:color w:val="231F20"/>
          <w:spacing w:val="-7"/>
        </w:rPr>
        <w:t> </w:t>
      </w:r>
      <w:r>
        <w:rPr>
          <w:color w:val="231F20"/>
        </w:rPr>
        <w:t>development</w:t>
      </w:r>
      <w:r>
        <w:rPr>
          <w:color w:val="231F20"/>
          <w:spacing w:val="-7"/>
        </w:rPr>
        <w:t> </w:t>
      </w:r>
      <w:r>
        <w:rPr>
          <w:color w:val="231F20"/>
        </w:rPr>
        <w:t>events</w:t>
      </w:r>
      <w:r>
        <w:rPr>
          <w:color w:val="231F20"/>
          <w:spacing w:val="-6"/>
        </w:rPr>
        <w:t> </w:t>
      </w:r>
      <w:r>
        <w:rPr>
          <w:color w:val="231F20"/>
        </w:rPr>
        <w:t>or</w:t>
      </w:r>
      <w:r>
        <w:rPr>
          <w:color w:val="231F20"/>
          <w:spacing w:val="-7"/>
        </w:rPr>
        <w:t> </w:t>
      </w:r>
      <w:r>
        <w:rPr>
          <w:color w:val="231F20"/>
        </w:rPr>
        <w:t>funding</w:t>
      </w:r>
      <w:r>
        <w:rPr>
          <w:color w:val="231F20"/>
          <w:spacing w:val="-6"/>
        </w:rPr>
        <w:t> </w:t>
      </w:r>
      <w:r>
        <w:rPr>
          <w:color w:val="231F20"/>
        </w:rPr>
        <w:t>specifically</w:t>
      </w:r>
      <w:r>
        <w:rPr>
          <w:color w:val="231F20"/>
          <w:spacing w:val="-7"/>
        </w:rPr>
        <w:t> </w:t>
      </w:r>
      <w:r>
        <w:rPr>
          <w:color w:val="231F20"/>
        </w:rPr>
        <w:t>for</w:t>
      </w:r>
      <w:r>
        <w:rPr>
          <w:color w:val="231F20"/>
          <w:spacing w:val="-6"/>
        </w:rPr>
        <w:t> </w:t>
      </w:r>
      <w:r>
        <w:rPr>
          <w:color w:val="231F20"/>
        </w:rPr>
        <w:t>physical</w:t>
      </w:r>
    </w:p>
    <w:p>
      <w:pPr>
        <w:pStyle w:val="BodyText"/>
        <w:spacing w:before="56"/>
        <w:ind w:left="720"/>
      </w:pPr>
      <w:r>
        <w:rPr>
          <w:color w:val="231F20"/>
        </w:rPr>
        <w:t>education teachers.</w:t>
      </w:r>
    </w:p>
    <w:p>
      <w:pPr>
        <w:pStyle w:val="BodyText"/>
        <w:spacing w:before="4"/>
        <w:rPr>
          <w:sz w:val="20"/>
        </w:rPr>
      </w:pPr>
    </w:p>
    <w:p>
      <w:pPr>
        <w:spacing w:line="285" w:lineRule="auto" w:before="0"/>
        <w:ind w:left="719" w:right="0" w:firstLine="0"/>
        <w:jc w:val="left"/>
        <w:rPr>
          <w:sz w:val="18"/>
        </w:rPr>
      </w:pPr>
      <w:r>
        <w:rPr>
          <w:rFonts w:ascii="Franklin Gothic Demi"/>
          <w:color w:val="009CD8"/>
          <w:sz w:val="20"/>
        </w:rPr>
        <w:t>Teacher Evaluation: </w:t>
      </w:r>
      <w:r>
        <w:rPr>
          <w:color w:val="231F20"/>
          <w:sz w:val="18"/>
        </w:rPr>
        <w:t>The state does not have a teacher evaluation system for all teachers.</w:t>
      </w:r>
    </w:p>
    <w:p>
      <w:pPr>
        <w:pStyle w:val="BodyText"/>
        <w:spacing w:before="10"/>
        <w:rPr>
          <w:sz w:val="16"/>
        </w:rPr>
      </w:pPr>
    </w:p>
    <w:p>
      <w:pPr>
        <w:spacing w:before="1"/>
        <w:ind w:left="720" w:right="0" w:firstLine="0"/>
        <w:jc w:val="left"/>
        <w:rPr>
          <w:sz w:val="18"/>
        </w:rPr>
      </w:pPr>
      <w:r>
        <w:rPr>
          <w:rFonts w:ascii="Franklin Gothic Demi"/>
          <w:color w:val="009CD8"/>
          <w:sz w:val="20"/>
        </w:rPr>
        <w:t>National Board Certification: </w:t>
      </w:r>
      <w:r>
        <w:rPr>
          <w:color w:val="231F20"/>
          <w:sz w:val="18"/>
        </w:rPr>
        <w:t>Support of the National Board</w:t>
      </w:r>
    </w:p>
    <w:p>
      <w:pPr>
        <w:pStyle w:val="BodyText"/>
        <w:spacing w:before="44"/>
        <w:ind w:left="720"/>
      </w:pPr>
      <w:r>
        <w:rPr>
          <w:color w:val="231F20"/>
        </w:rPr>
        <w:t>Certification process varies by district.</w:t>
      </w:r>
    </w:p>
    <w:p>
      <w:pPr>
        <w:pStyle w:val="BodyText"/>
        <w:spacing w:line="297" w:lineRule="auto" w:before="100"/>
        <w:ind w:left="484" w:right="915"/>
      </w:pPr>
      <w:r>
        <w:rPr/>
        <w:br w:type="column"/>
      </w:r>
      <w:r>
        <w:rPr>
          <w:rFonts w:ascii="Franklin Gothic Demi"/>
          <w:color w:val="009CD8"/>
          <w:sz w:val="20"/>
        </w:rPr>
        <w:t>District Physical Education Coordinator: </w:t>
      </w:r>
      <w:r>
        <w:rPr>
          <w:color w:val="231F20"/>
        </w:rPr>
        <w:t>The state does not require each school district to have a licensed physical educator serving as a physical education coordinator. It does not have designated staffing to oversee implementation, compliance,</w:t>
      </w:r>
    </w:p>
    <w:p>
      <w:pPr>
        <w:pStyle w:val="BodyText"/>
        <w:spacing w:line="304" w:lineRule="auto" w:before="7"/>
        <w:ind w:left="484" w:right="723"/>
      </w:pPr>
      <w:r>
        <w:rPr>
          <w:color w:val="231F20"/>
        </w:rPr>
        <w:t>technical assistance, or monitoring of physical education programs in school districts and schools.</w:t>
      </w:r>
    </w:p>
    <w:p>
      <w:pPr>
        <w:pStyle w:val="Heading5"/>
        <w:spacing w:before="177"/>
        <w:ind w:left="484"/>
      </w:pPr>
      <w:r>
        <w:rPr>
          <w:color w:val="009CD8"/>
        </w:rPr>
        <w:t>Contact Person:</w:t>
      </w:r>
    </w:p>
    <w:p>
      <w:pPr>
        <w:pStyle w:val="BodyText"/>
        <w:spacing w:before="45"/>
        <w:ind w:left="484"/>
      </w:pPr>
      <w:r>
        <w:rPr>
          <w:color w:val="231F20"/>
        </w:rPr>
        <w:t>Stephanie Brady</w:t>
      </w:r>
    </w:p>
    <w:p>
      <w:pPr>
        <w:pStyle w:val="BodyText"/>
        <w:spacing w:line="304" w:lineRule="auto" w:before="56"/>
        <w:ind w:left="484" w:right="3248"/>
      </w:pPr>
      <w:r>
        <w:rPr>
          <w:color w:val="231F20"/>
        </w:rPr>
        <w:t>Physical Education Consultant Wyoming Department of Education 2300 Capitol Avenue</w:t>
      </w:r>
    </w:p>
    <w:p>
      <w:pPr>
        <w:pStyle w:val="BodyText"/>
        <w:spacing w:line="304" w:lineRule="auto" w:before="2"/>
        <w:ind w:left="484" w:right="3248"/>
      </w:pPr>
      <w:r>
        <w:rPr>
          <w:color w:val="231F20"/>
        </w:rPr>
        <w:t>Hathaway Building, 2nd Floor Cheyenne, WY 82002</w:t>
      </w:r>
    </w:p>
    <w:p>
      <w:pPr>
        <w:pStyle w:val="BodyText"/>
        <w:spacing w:before="2"/>
        <w:ind w:left="484"/>
      </w:pPr>
      <w:r>
        <w:rPr>
          <w:color w:val="231F20"/>
        </w:rPr>
        <w:t>307-777-3793</w:t>
      </w:r>
    </w:p>
    <w:p>
      <w:pPr>
        <w:pStyle w:val="BodyText"/>
        <w:spacing w:before="56"/>
        <w:ind w:left="484"/>
      </w:pPr>
      <w:hyperlink r:id="rId271">
        <w:r>
          <w:rPr>
            <w:color w:val="231F20"/>
          </w:rPr>
          <w:t>Stephanie.brady@wyo.gov</w:t>
        </w:r>
      </w:hyperlink>
    </w:p>
    <w:p>
      <w:pPr>
        <w:spacing w:after="0"/>
        <w:sectPr>
          <w:type w:val="continuous"/>
          <w:pgSz w:w="12240" w:h="15840"/>
          <w:pgMar w:top="700" w:bottom="280" w:left="0" w:right="0"/>
          <w:cols w:num="2" w:equalWidth="0">
            <w:col w:w="5807" w:space="40"/>
            <w:col w:w="6393"/>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2"/>
        </w:rPr>
      </w:pPr>
    </w:p>
    <w:p>
      <w:pPr>
        <w:pStyle w:val="BodyText"/>
        <w:spacing w:line="20" w:lineRule="exact"/>
        <w:ind w:left="715"/>
        <w:rPr>
          <w:sz w:val="2"/>
        </w:rPr>
      </w:pPr>
      <w:r>
        <w:rPr>
          <w:sz w:val="2"/>
        </w:rPr>
        <w:pict>
          <v:group style="width:259pt;height:.5pt;mso-position-horizontal-relative:char;mso-position-vertical-relative:line" coordorigin="0,0" coordsize="5180,10">
            <v:line style="position:absolute" from="0,5" to="5179,5" stroked="true" strokeweight=".5pt" strokecolor="#808285">
              <v:stroke dashstyle="solid"/>
            </v:line>
          </v:group>
        </w:pict>
      </w:r>
      <w:r>
        <w:rPr>
          <w:sz w:val="2"/>
        </w:rPr>
      </w:r>
    </w:p>
    <w:p>
      <w:pPr>
        <w:pStyle w:val="BodyText"/>
        <w:spacing w:before="1"/>
        <w:rPr>
          <w:sz w:val="6"/>
        </w:rPr>
      </w:pPr>
    </w:p>
    <w:p>
      <w:pPr>
        <w:spacing w:after="0"/>
        <w:rPr>
          <w:sz w:val="6"/>
        </w:rPr>
        <w:sectPr>
          <w:type w:val="continuous"/>
          <w:pgSz w:w="12240" w:h="15840"/>
          <w:pgMar w:top="700" w:bottom="280" w:left="0" w:right="0"/>
        </w:sectPr>
      </w:pPr>
    </w:p>
    <w:p>
      <w:pPr>
        <w:spacing w:before="62"/>
        <w:ind w:left="720" w:right="0" w:firstLine="0"/>
        <w:jc w:val="left"/>
        <w:rPr>
          <w:sz w:val="14"/>
        </w:rPr>
      </w:pPr>
      <w:r>
        <w:rPr/>
        <w:pict>
          <v:group style="position:absolute;margin-left:0pt;margin-top:0pt;width:612pt;height:89.55pt;mso-position-horizontal-relative:page;mso-position-vertical-relative:page;z-index:252199936" coordorigin="0,0" coordsize="12240,1791">
            <v:shape style="position:absolute;left:0;top:0;width:12240;height:1781" type="#_x0000_t75" stroked="false">
              <v:imagedata r:id="rId62" o:title=""/>
            </v:shape>
            <v:rect style="position:absolute;left:0;top:1770;width:10;height:20" filled="true" fillcolor="#009cd8" stroked="false">
              <v:fill type="solid"/>
            </v:rect>
            <v:line style="position:absolute" from="0,1781" to="12220,1781" stroked="true" strokeweight="1pt" strokecolor="#009cd8">
              <v:stroke dashstyle="solid"/>
            </v:line>
            <v:shape style="position:absolute;left:1606;top:762;width:3815;height:951" type="#_x0000_t202" filled="false" stroked="false">
              <v:textbox inset="0,0,0,0">
                <w:txbxContent>
                  <w:p>
                    <w:pPr>
                      <w:spacing w:before="3"/>
                      <w:ind w:left="0" w:right="0" w:firstLine="0"/>
                      <w:jc w:val="left"/>
                      <w:rPr>
                        <w:rFonts w:ascii="Calibri" w:hAnsi="Calibri"/>
                        <w:sz w:val="32"/>
                      </w:rPr>
                    </w:pPr>
                    <w:r>
                      <w:rPr>
                        <w:rFonts w:ascii="Calibri" w:hAnsi="Calibri"/>
                        <w:color w:val="939598"/>
                        <w:w w:val="120"/>
                        <w:sz w:val="32"/>
                      </w:rPr>
                      <w:t>SHAPE OF THE</w:t>
                    </w:r>
                    <w:r>
                      <w:rPr>
                        <w:rFonts w:ascii="Calibri" w:hAnsi="Calibri"/>
                        <w:color w:val="939598"/>
                        <w:spacing w:val="-32"/>
                        <w:w w:val="120"/>
                        <w:sz w:val="32"/>
                      </w:rPr>
                      <w:t> </w:t>
                    </w:r>
                    <w:r>
                      <w:rPr>
                        <w:rFonts w:ascii="Calibri" w:hAnsi="Calibri"/>
                        <w:color w:val="939598"/>
                        <w:spacing w:val="-4"/>
                        <w:w w:val="120"/>
                        <w:sz w:val="32"/>
                      </w:rPr>
                      <w:t>NATION™</w:t>
                    </w:r>
                  </w:p>
                  <w:p>
                    <w:pPr>
                      <w:spacing w:line="523" w:lineRule="exact" w:before="34"/>
                      <w:ind w:left="0" w:right="0" w:firstLine="0"/>
                      <w:jc w:val="left"/>
                      <w:rPr>
                        <w:rFonts w:ascii="Calibri"/>
                        <w:sz w:val="44"/>
                      </w:rPr>
                    </w:pPr>
                    <w:r>
                      <w:rPr>
                        <w:rFonts w:ascii="Calibri"/>
                        <w:color w:val="009CD8"/>
                        <w:w w:val="115"/>
                        <w:sz w:val="44"/>
                      </w:rPr>
                      <w:t>STATE </w:t>
                    </w:r>
                    <w:r>
                      <w:rPr>
                        <w:rFonts w:ascii="Calibri"/>
                        <w:color w:val="6D6E71"/>
                        <w:w w:val="115"/>
                        <w:sz w:val="44"/>
                      </w:rPr>
                      <w:t>Profile</w:t>
                    </w:r>
                  </w:p>
                </w:txbxContent>
              </v:textbox>
              <w10:wrap type="none"/>
            </v:shape>
            <v:shape style="position:absolute;left:9961;top:1374;width:1302;height:312" type="#_x0000_t202" filled="false" stroked="false">
              <v:textbox inset="0,0,0,0">
                <w:txbxContent>
                  <w:p>
                    <w:pPr>
                      <w:spacing w:line="309" w:lineRule="exact" w:before="3"/>
                      <w:ind w:left="0" w:right="0" w:firstLine="0"/>
                      <w:jc w:val="left"/>
                      <w:rPr>
                        <w:rFonts w:ascii="Calibri"/>
                        <w:sz w:val="26"/>
                      </w:rPr>
                    </w:pPr>
                    <w:r>
                      <w:rPr>
                        <w:rFonts w:ascii="Calibri"/>
                        <w:color w:val="009CD8"/>
                        <w:w w:val="110"/>
                        <w:sz w:val="26"/>
                      </w:rPr>
                      <w:t>WYOMING</w:t>
                    </w:r>
                  </w:p>
                </w:txbxContent>
              </v:textbox>
              <w10:wrap type="none"/>
            </v:shape>
            <w10:wrap type="none"/>
          </v:group>
        </w:pict>
      </w:r>
      <w:r>
        <w:rPr>
          <w:color w:val="58595B"/>
          <w:sz w:val="14"/>
        </w:rPr>
        <w:t>359 31 Wyo. Code R. § 5 (2015); 31 Wyo. Code R. § 6 (2015); 31 Wyo. Code R. § 4</w:t>
      </w:r>
    </w:p>
    <w:p>
      <w:pPr>
        <w:spacing w:before="10"/>
        <w:ind w:left="1060" w:right="0" w:firstLine="0"/>
        <w:jc w:val="left"/>
        <w:rPr>
          <w:sz w:val="14"/>
        </w:rPr>
      </w:pPr>
      <w:r>
        <w:rPr>
          <w:color w:val="58595B"/>
          <w:sz w:val="14"/>
        </w:rPr>
        <w:t>(2015); Wyo. Stat. Ann. § </w:t>
      </w:r>
      <w:r>
        <w:rPr>
          <w:color w:val="58595B"/>
          <w:spacing w:val="-3"/>
          <w:sz w:val="14"/>
        </w:rPr>
        <w:t>16-3-101 (2016); </w:t>
      </w:r>
      <w:r>
        <w:rPr>
          <w:color w:val="58595B"/>
          <w:sz w:val="14"/>
        </w:rPr>
        <w:t>Wyo. Stat. Ann. § </w:t>
      </w:r>
      <w:r>
        <w:rPr>
          <w:color w:val="58595B"/>
          <w:spacing w:val="-3"/>
          <w:sz w:val="14"/>
        </w:rPr>
        <w:t>21-9-101 </w:t>
      </w:r>
      <w:r>
        <w:rPr>
          <w:color w:val="58595B"/>
          <w:sz w:val="14"/>
        </w:rPr>
        <w:t>(2015); 26</w:t>
      </w:r>
    </w:p>
    <w:p>
      <w:pPr>
        <w:spacing w:before="9"/>
        <w:ind w:left="1060" w:right="0" w:firstLine="0"/>
        <w:jc w:val="left"/>
        <w:rPr>
          <w:sz w:val="14"/>
        </w:rPr>
      </w:pPr>
      <w:r>
        <w:rPr>
          <w:color w:val="58595B"/>
          <w:sz w:val="14"/>
        </w:rPr>
        <w:t>Wyo. Code R. § 7 (2015).</w:t>
      </w:r>
    </w:p>
    <w:p>
      <w:pPr>
        <w:spacing w:before="9"/>
        <w:ind w:left="720" w:right="0" w:firstLine="0"/>
        <w:jc w:val="left"/>
        <w:rPr>
          <w:sz w:val="14"/>
        </w:rPr>
      </w:pPr>
      <w:r>
        <w:rPr>
          <w:color w:val="58595B"/>
          <w:sz w:val="14"/>
        </w:rPr>
        <w:t>360  </w:t>
      </w:r>
      <w:r>
        <w:rPr>
          <w:color w:val="58595B"/>
          <w:spacing w:val="-4"/>
          <w:sz w:val="14"/>
        </w:rPr>
        <w:t>31 </w:t>
      </w:r>
      <w:r>
        <w:rPr>
          <w:color w:val="58595B"/>
          <w:sz w:val="14"/>
        </w:rPr>
        <w:t>Wyo. Code R. § 4</w:t>
      </w:r>
      <w:r>
        <w:rPr>
          <w:color w:val="58595B"/>
          <w:spacing w:val="4"/>
          <w:sz w:val="14"/>
        </w:rPr>
        <w:t> </w:t>
      </w:r>
      <w:r>
        <w:rPr>
          <w:color w:val="58595B"/>
          <w:sz w:val="14"/>
        </w:rPr>
        <w:t>(2015).</w:t>
      </w:r>
    </w:p>
    <w:p>
      <w:pPr>
        <w:spacing w:before="9"/>
        <w:ind w:left="719" w:right="0" w:firstLine="0"/>
        <w:jc w:val="left"/>
        <w:rPr>
          <w:sz w:val="14"/>
        </w:rPr>
      </w:pPr>
      <w:r>
        <w:rPr>
          <w:color w:val="58595B"/>
          <w:spacing w:val="-3"/>
          <w:sz w:val="14"/>
        </w:rPr>
        <w:t>361   10 </w:t>
      </w:r>
      <w:r>
        <w:rPr>
          <w:color w:val="58595B"/>
          <w:sz w:val="14"/>
        </w:rPr>
        <w:t>Wyo. Code R. § 7</w:t>
      </w:r>
      <w:r>
        <w:rPr>
          <w:color w:val="58595B"/>
          <w:spacing w:val="-13"/>
          <w:sz w:val="14"/>
        </w:rPr>
        <w:t> </w:t>
      </w:r>
      <w:r>
        <w:rPr>
          <w:color w:val="58595B"/>
          <w:sz w:val="14"/>
        </w:rPr>
        <w:t>(2015).</w:t>
      </w:r>
    </w:p>
    <w:p>
      <w:pPr>
        <w:spacing w:before="10"/>
        <w:ind w:left="719" w:right="0" w:firstLine="0"/>
        <w:jc w:val="left"/>
        <w:rPr>
          <w:sz w:val="14"/>
        </w:rPr>
      </w:pPr>
      <w:r>
        <w:rPr>
          <w:color w:val="58595B"/>
          <w:sz w:val="14"/>
        </w:rPr>
        <w:t>362 31 Wyo. Code R. § 8 (2015); 31 Wyo. Code R. § 10 (2015). 26 Wyo. Code R. §</w:t>
      </w:r>
    </w:p>
    <w:p>
      <w:pPr>
        <w:spacing w:line="254" w:lineRule="auto" w:before="62"/>
        <w:ind w:left="766" w:right="954" w:firstLine="0"/>
        <w:jc w:val="left"/>
        <w:rPr>
          <w:sz w:val="14"/>
        </w:rPr>
      </w:pPr>
      <w:r>
        <w:rPr/>
        <w:br w:type="column"/>
      </w:r>
      <w:r>
        <w:rPr>
          <w:color w:val="58595B"/>
          <w:sz w:val="14"/>
        </w:rPr>
        <w:t>7 (2015); Memorandum No. 2013-029 - Section 10, Wyo. Dept. of Educ. 31-6 (2013), available at https://edu.wyoming.gov/wordpress/downloads/ communications/memos/2013/029--update-regarding-chapter-31-rules- district-assessment-system.pdf.</w:t>
      </w:r>
    </w:p>
    <w:p>
      <w:pPr>
        <w:spacing w:line="158" w:lineRule="exact" w:before="0"/>
        <w:ind w:left="426" w:right="0" w:firstLine="0"/>
        <w:jc w:val="left"/>
        <w:rPr>
          <w:sz w:val="14"/>
        </w:rPr>
      </w:pPr>
      <w:r>
        <w:rPr>
          <w:color w:val="58595B"/>
          <w:sz w:val="14"/>
        </w:rPr>
        <w:t>363 4 Wyo. Code R. § 4 (2015).</w:t>
      </w:r>
    </w:p>
    <w:p>
      <w:pPr>
        <w:spacing w:after="0" w:line="158" w:lineRule="exact"/>
        <w:jc w:val="left"/>
        <w:rPr>
          <w:sz w:val="14"/>
        </w:rPr>
        <w:sectPr>
          <w:type w:val="continuous"/>
          <w:pgSz w:w="12240" w:h="15840"/>
          <w:pgMar w:top="700" w:bottom="280" w:left="0" w:right="0"/>
          <w:cols w:num="2" w:equalWidth="0">
            <w:col w:w="5865" w:space="40"/>
            <w:col w:w="6335"/>
          </w:cols>
        </w:sectPr>
      </w:pPr>
    </w:p>
    <w:p>
      <w:pPr>
        <w:pStyle w:val="BodyText"/>
        <w:rPr>
          <w:sz w:val="20"/>
        </w:rPr>
      </w:pPr>
      <w:r>
        <w:rPr/>
        <w:pict>
          <v:group style="position:absolute;margin-left:0pt;margin-top:0pt;width:610.5pt;height:89.55pt;mso-position-horizontal-relative:page;mso-position-vertical-relative:page;z-index:252203008" coordorigin="0,0" coordsize="12210,1791">
            <v:shape style="position:absolute;left:0;top:0;width:12093;height:1781" type="#_x0000_t75" stroked="false">
              <v:imagedata r:id="rId273" o:title=""/>
            </v:shape>
            <v:line style="position:absolute" from="0,1781" to="12210,1781" stroked="true" strokeweight="1pt" strokecolor="#009cd8">
              <v:stroke dashstyle="solid"/>
            </v:line>
            <v:rect style="position:absolute;left:0;top:0;width:1080;height:1781" filled="true" fillcolor="#009cd8" stroked="false">
              <v:fill type="solid"/>
            </v:rect>
            <v:shape style="position:absolute;left:0;top:0;width:12210;height:1791" type="#_x0000_t202" filled="false" stroked="false">
              <v:textbox inset="0,0,0,0">
                <w:txbxContent>
                  <w:p>
                    <w:pPr>
                      <w:spacing w:line="240" w:lineRule="auto" w:before="0"/>
                      <w:rPr>
                        <w:sz w:val="38"/>
                      </w:rPr>
                    </w:pPr>
                  </w:p>
                  <w:p>
                    <w:pPr>
                      <w:spacing w:before="335"/>
                      <w:ind w:left="1596" w:right="0" w:firstLine="0"/>
                      <w:jc w:val="left"/>
                      <w:rPr>
                        <w:rFonts w:ascii="Calibri" w:hAnsi="Calibri"/>
                        <w:sz w:val="32"/>
                      </w:rPr>
                    </w:pPr>
                    <w:r>
                      <w:rPr>
                        <w:rFonts w:ascii="Calibri" w:hAnsi="Calibri"/>
                        <w:color w:val="939598"/>
                        <w:w w:val="120"/>
                        <w:sz w:val="32"/>
                      </w:rPr>
                      <w:t>SHAPE OF THE NATION™</w:t>
                    </w:r>
                  </w:p>
                  <w:p>
                    <w:pPr>
                      <w:spacing w:before="34"/>
                      <w:ind w:left="1576" w:right="0" w:firstLine="0"/>
                      <w:jc w:val="left"/>
                      <w:rPr>
                        <w:rFonts w:ascii="Calibri"/>
                        <w:sz w:val="44"/>
                      </w:rPr>
                    </w:pPr>
                    <w:r>
                      <w:rPr>
                        <w:rFonts w:ascii="Calibri"/>
                        <w:color w:val="009CD8"/>
                        <w:w w:val="115"/>
                        <w:sz w:val="44"/>
                      </w:rPr>
                      <w:t>2016 SURVEY </w:t>
                    </w:r>
                    <w:r>
                      <w:rPr>
                        <w:rFonts w:ascii="Calibri"/>
                        <w:color w:val="6D6E71"/>
                        <w:w w:val="115"/>
                        <w:sz w:val="44"/>
                      </w:rPr>
                      <w:t>Results</w:t>
                    </w:r>
                  </w:p>
                </w:txbxContent>
              </v:textbox>
              <w10:wrap type="non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82"/>
        <w:ind w:left="720" w:right="0" w:firstLine="0"/>
        <w:jc w:val="left"/>
        <w:rPr>
          <w:rFonts w:ascii="Calibri"/>
          <w:sz w:val="34"/>
        </w:rPr>
      </w:pPr>
      <w:r>
        <w:rPr/>
        <w:pict>
          <v:shape style="position:absolute;margin-left:15.1882pt;margin-top:-72.486298pt;width:35.6pt;height:66.3pt;mso-position-horizontal-relative:page;mso-position-vertical-relative:paragraph;z-index:252204032"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bookmarkStart w:name="_bookmark10" w:id="11"/>
      <w:bookmarkEnd w:id="11"/>
      <w:r>
        <w:rPr/>
      </w:r>
      <w:r>
        <w:rPr>
          <w:rFonts w:ascii="Calibri"/>
          <w:color w:val="009CD8"/>
          <w:w w:val="120"/>
          <w:sz w:val="34"/>
        </w:rPr>
        <w:t>STATE STANDARDS FOR PHYSICAL EDUCATION</w:t>
      </w:r>
    </w:p>
    <w:p>
      <w:pPr>
        <w:pStyle w:val="BodyText"/>
        <w:spacing w:before="153"/>
        <w:ind w:left="720"/>
      </w:pPr>
      <w:r>
        <w:rPr>
          <w:color w:val="231F20"/>
        </w:rPr>
        <w:t>The chart below indicates whether states have adopted physical education standards and what content areas are covered by those standards.</w:t>
      </w:r>
    </w:p>
    <w:p>
      <w:pPr>
        <w:pStyle w:val="BodyText"/>
        <w:spacing w:before="46"/>
        <w:ind w:left="720"/>
      </w:pPr>
      <w:r>
        <w:rPr>
          <w:color w:val="231F20"/>
        </w:rPr>
        <w:t>Information in this chart is sourced solely from responses to a survey of physical education specialists in state departments of education.</w:t>
      </w:r>
    </w:p>
    <w:p>
      <w:pPr>
        <w:pStyle w:val="BodyText"/>
        <w:rPr>
          <w:sz w:val="20"/>
        </w:rPr>
      </w:pPr>
    </w:p>
    <w:p>
      <w:pPr>
        <w:pStyle w:val="BodyText"/>
        <w:spacing w:before="6"/>
        <w:rPr>
          <w:sz w:val="12"/>
        </w:rPr>
      </w:pPr>
    </w:p>
    <w:tbl>
      <w:tblPr>
        <w:tblW w:w="0" w:type="auto"/>
        <w:jc w:val="left"/>
        <w:tblInd w:w="73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980"/>
        <w:gridCol w:w="630"/>
        <w:gridCol w:w="639"/>
        <w:gridCol w:w="835"/>
        <w:gridCol w:w="1094"/>
        <w:gridCol w:w="950"/>
        <w:gridCol w:w="979"/>
        <w:gridCol w:w="806"/>
        <w:gridCol w:w="2875"/>
      </w:tblGrid>
      <w:tr>
        <w:trPr>
          <w:trHeight w:val="3105" w:hRule="atLeast"/>
        </w:trPr>
        <w:tc>
          <w:tcPr>
            <w:tcW w:w="1980" w:type="dxa"/>
            <w:tcBorders>
              <w:bottom w:val="single" w:sz="8" w:space="0" w:color="231F20"/>
            </w:tcBorders>
            <w:shd w:val="clear" w:color="auto" w:fill="D3E4F5"/>
          </w:tcPr>
          <w:p>
            <w:pPr>
              <w:pStyle w:val="TableParagraph"/>
              <w:rPr>
                <w:rFonts w:ascii="Times New Roman"/>
                <w:sz w:val="16"/>
              </w:rPr>
            </w:pPr>
          </w:p>
        </w:tc>
        <w:tc>
          <w:tcPr>
            <w:tcW w:w="630" w:type="dxa"/>
            <w:tcBorders>
              <w:bottom w:val="single" w:sz="8" w:space="0" w:color="231F20"/>
            </w:tcBorders>
            <w:shd w:val="clear" w:color="auto" w:fill="D3E4F5"/>
            <w:textDirection w:val="btLr"/>
          </w:tcPr>
          <w:p>
            <w:pPr>
              <w:pStyle w:val="TableParagraph"/>
              <w:spacing w:line="254" w:lineRule="auto" w:before="128"/>
              <w:ind w:left="69"/>
              <w:rPr>
                <w:sz w:val="16"/>
              </w:rPr>
            </w:pPr>
            <w:r>
              <w:rPr>
                <w:color w:val="231F20"/>
                <w:sz w:val="16"/>
              </w:rPr>
              <w:t>Has the state adopted standards for physi- cal education?</w:t>
            </w:r>
          </w:p>
        </w:tc>
        <w:tc>
          <w:tcPr>
            <w:tcW w:w="639" w:type="dxa"/>
            <w:tcBorders>
              <w:bottom w:val="single" w:sz="8" w:space="0" w:color="231F20"/>
            </w:tcBorders>
            <w:shd w:val="clear" w:color="auto" w:fill="D3E4F5"/>
            <w:textDirection w:val="btLr"/>
          </w:tcPr>
          <w:p>
            <w:pPr>
              <w:pStyle w:val="TableParagraph"/>
              <w:spacing w:before="2"/>
              <w:rPr>
                <w:sz w:val="20"/>
              </w:rPr>
            </w:pPr>
          </w:p>
          <w:p>
            <w:pPr>
              <w:pStyle w:val="TableParagraph"/>
              <w:ind w:left="182"/>
              <w:rPr>
                <w:sz w:val="16"/>
              </w:rPr>
            </w:pPr>
            <w:r>
              <w:rPr>
                <w:color w:val="231F20"/>
                <w:sz w:val="16"/>
              </w:rPr>
              <w:t>last revised</w:t>
            </w:r>
          </w:p>
        </w:tc>
        <w:tc>
          <w:tcPr>
            <w:tcW w:w="835" w:type="dxa"/>
            <w:tcBorders>
              <w:bottom w:val="single" w:sz="8" w:space="0" w:color="231F20"/>
            </w:tcBorders>
            <w:shd w:val="clear" w:color="auto" w:fill="D3E4F5"/>
            <w:textDirection w:val="btLr"/>
          </w:tcPr>
          <w:p>
            <w:pPr>
              <w:pStyle w:val="TableParagraph"/>
              <w:spacing w:before="4"/>
              <w:rPr>
                <w:sz w:val="20"/>
              </w:rPr>
            </w:pPr>
          </w:p>
          <w:p>
            <w:pPr>
              <w:pStyle w:val="TableParagraph"/>
              <w:spacing w:line="254" w:lineRule="auto"/>
              <w:ind w:left="69"/>
              <w:rPr>
                <w:sz w:val="16"/>
              </w:rPr>
            </w:pPr>
            <w:r>
              <w:rPr>
                <w:color w:val="231F20"/>
                <w:sz w:val="16"/>
              </w:rPr>
              <w:t>National Standard 1: Demonstrates motor skills/movement patterns</w:t>
            </w:r>
          </w:p>
        </w:tc>
        <w:tc>
          <w:tcPr>
            <w:tcW w:w="1094" w:type="dxa"/>
            <w:tcBorders>
              <w:bottom w:val="single" w:sz="8" w:space="0" w:color="231F20"/>
            </w:tcBorders>
            <w:shd w:val="clear" w:color="auto" w:fill="D3E4F5"/>
            <w:textDirection w:val="btLr"/>
          </w:tcPr>
          <w:p>
            <w:pPr>
              <w:pStyle w:val="TableParagraph"/>
              <w:spacing w:before="4"/>
              <w:rPr>
                <w:sz w:val="23"/>
              </w:rPr>
            </w:pPr>
          </w:p>
          <w:p>
            <w:pPr>
              <w:pStyle w:val="TableParagraph"/>
              <w:spacing w:line="254" w:lineRule="auto"/>
              <w:ind w:left="69" w:right="230"/>
              <w:rPr>
                <w:sz w:val="16"/>
              </w:rPr>
            </w:pPr>
            <w:r>
              <w:rPr>
                <w:color w:val="231F20"/>
                <w:sz w:val="16"/>
              </w:rPr>
              <w:t>National Standard 2: Applies knowledge of concepts related to movement and performance</w:t>
            </w:r>
          </w:p>
        </w:tc>
        <w:tc>
          <w:tcPr>
            <w:tcW w:w="950" w:type="dxa"/>
            <w:tcBorders>
              <w:bottom w:val="single" w:sz="8" w:space="0" w:color="231F20"/>
            </w:tcBorders>
            <w:shd w:val="clear" w:color="auto" w:fill="D3E4F5"/>
            <w:textDirection w:val="btLr"/>
          </w:tcPr>
          <w:p>
            <w:pPr>
              <w:pStyle w:val="TableParagraph"/>
              <w:rPr>
                <w:sz w:val="17"/>
              </w:rPr>
            </w:pPr>
          </w:p>
          <w:p>
            <w:pPr>
              <w:pStyle w:val="TableParagraph"/>
              <w:spacing w:line="254" w:lineRule="auto" w:before="1"/>
              <w:ind w:left="69" w:right="172"/>
              <w:jc w:val="both"/>
              <w:rPr>
                <w:sz w:val="16"/>
              </w:rPr>
            </w:pPr>
            <w:r>
              <w:rPr>
                <w:color w:val="231F20"/>
                <w:sz w:val="16"/>
              </w:rPr>
              <w:t>National Standard 3: Demonstrates</w:t>
            </w:r>
            <w:r>
              <w:rPr>
                <w:color w:val="231F20"/>
                <w:spacing w:val="-25"/>
                <w:sz w:val="16"/>
              </w:rPr>
              <w:t> </w:t>
            </w:r>
            <w:r>
              <w:rPr>
                <w:color w:val="231F20"/>
                <w:sz w:val="16"/>
              </w:rPr>
              <w:t>knowl- edge and skills to achieve physical activity and</w:t>
            </w:r>
            <w:r>
              <w:rPr>
                <w:color w:val="231F20"/>
                <w:spacing w:val="-1"/>
                <w:sz w:val="16"/>
              </w:rPr>
              <w:t> </w:t>
            </w:r>
            <w:r>
              <w:rPr>
                <w:color w:val="231F20"/>
                <w:sz w:val="16"/>
              </w:rPr>
              <w:t>fitness</w:t>
            </w:r>
          </w:p>
        </w:tc>
        <w:tc>
          <w:tcPr>
            <w:tcW w:w="979" w:type="dxa"/>
            <w:tcBorders>
              <w:bottom w:val="single" w:sz="8" w:space="0" w:color="231F20"/>
            </w:tcBorders>
            <w:shd w:val="clear" w:color="auto" w:fill="D3E4F5"/>
            <w:textDirection w:val="btLr"/>
          </w:tcPr>
          <w:p>
            <w:pPr>
              <w:pStyle w:val="TableParagraph"/>
              <w:spacing w:before="9"/>
              <w:rPr>
                <w:sz w:val="26"/>
              </w:rPr>
            </w:pPr>
          </w:p>
          <w:p>
            <w:pPr>
              <w:pStyle w:val="TableParagraph"/>
              <w:spacing w:line="254" w:lineRule="auto"/>
              <w:ind w:left="69"/>
              <w:rPr>
                <w:sz w:val="16"/>
              </w:rPr>
            </w:pPr>
            <w:r>
              <w:rPr>
                <w:color w:val="231F20"/>
                <w:sz w:val="16"/>
              </w:rPr>
              <w:t>National Standard 4: Personal &amp; social responsibility in physical education</w:t>
            </w:r>
          </w:p>
        </w:tc>
        <w:tc>
          <w:tcPr>
            <w:tcW w:w="806" w:type="dxa"/>
            <w:tcBorders>
              <w:bottom w:val="single" w:sz="8" w:space="0" w:color="231F20"/>
            </w:tcBorders>
            <w:shd w:val="clear" w:color="auto" w:fill="D3E4F5"/>
            <w:textDirection w:val="btLr"/>
          </w:tcPr>
          <w:p>
            <w:pPr>
              <w:pStyle w:val="TableParagraph"/>
              <w:spacing w:before="2"/>
              <w:rPr>
                <w:sz w:val="19"/>
              </w:rPr>
            </w:pPr>
          </w:p>
          <w:p>
            <w:pPr>
              <w:pStyle w:val="TableParagraph"/>
              <w:spacing w:line="254" w:lineRule="auto"/>
              <w:ind w:left="69" w:right="230"/>
              <w:rPr>
                <w:sz w:val="16"/>
              </w:rPr>
            </w:pPr>
            <w:r>
              <w:rPr>
                <w:color w:val="231F20"/>
                <w:sz w:val="16"/>
              </w:rPr>
              <w:t>National Standard 5: Values Physical Activity</w:t>
            </w:r>
          </w:p>
        </w:tc>
        <w:tc>
          <w:tcPr>
            <w:tcW w:w="2875" w:type="dxa"/>
            <w:tcBorders>
              <w:bottom w:val="single" w:sz="8" w:space="0" w:color="231F20"/>
            </w:tcBorders>
            <w:shd w:val="clear" w:color="auto" w:fill="D3E4F5"/>
            <w:textDirection w:val="btLr"/>
          </w:tcPr>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spacing w:before="124"/>
              <w:ind w:left="69"/>
              <w:rPr>
                <w:sz w:val="16"/>
              </w:rPr>
            </w:pPr>
            <w:r>
              <w:rPr>
                <w:color w:val="231F20"/>
                <w:sz w:val="16"/>
              </w:rPr>
              <w:t>Other areas</w:t>
            </w:r>
          </w:p>
        </w:tc>
      </w:tr>
      <w:tr>
        <w:trPr>
          <w:trHeight w:val="262" w:hRule="atLeast"/>
        </w:trPr>
        <w:tc>
          <w:tcPr>
            <w:tcW w:w="1980" w:type="dxa"/>
            <w:tcBorders>
              <w:top w:val="single" w:sz="8" w:space="0" w:color="231F20"/>
            </w:tcBorders>
          </w:tcPr>
          <w:p>
            <w:pPr>
              <w:pStyle w:val="TableParagraph"/>
              <w:spacing w:before="40"/>
              <w:ind w:left="80"/>
              <w:rPr>
                <w:sz w:val="16"/>
              </w:rPr>
            </w:pPr>
            <w:r>
              <w:rPr>
                <w:color w:val="231F20"/>
                <w:sz w:val="16"/>
              </w:rPr>
              <w:t>Alabama</w:t>
            </w:r>
          </w:p>
        </w:tc>
        <w:tc>
          <w:tcPr>
            <w:tcW w:w="630" w:type="dxa"/>
            <w:tcBorders>
              <w:top w:val="single" w:sz="8" w:space="0" w:color="231F20"/>
            </w:tcBorders>
            <w:shd w:val="clear" w:color="auto" w:fill="DDEAF7"/>
          </w:tcPr>
          <w:p>
            <w:pPr>
              <w:pStyle w:val="TableParagraph"/>
              <w:spacing w:before="40"/>
              <w:ind w:left="274"/>
              <w:rPr>
                <w:sz w:val="16"/>
              </w:rPr>
            </w:pPr>
            <w:r>
              <w:rPr>
                <w:color w:val="231F20"/>
                <w:sz w:val="16"/>
              </w:rPr>
              <w:t>Y</w:t>
            </w:r>
          </w:p>
        </w:tc>
        <w:tc>
          <w:tcPr>
            <w:tcW w:w="639" w:type="dxa"/>
            <w:tcBorders>
              <w:top w:val="single" w:sz="8" w:space="0" w:color="231F20"/>
            </w:tcBorders>
          </w:tcPr>
          <w:p>
            <w:pPr>
              <w:pStyle w:val="TableParagraph"/>
              <w:spacing w:before="40"/>
              <w:ind w:right="67"/>
              <w:jc w:val="right"/>
              <w:rPr>
                <w:sz w:val="16"/>
              </w:rPr>
            </w:pPr>
            <w:r>
              <w:rPr>
                <w:color w:val="231F20"/>
                <w:sz w:val="16"/>
              </w:rPr>
              <w:t>2009</w:t>
            </w:r>
          </w:p>
        </w:tc>
        <w:tc>
          <w:tcPr>
            <w:tcW w:w="835" w:type="dxa"/>
            <w:tcBorders>
              <w:top w:val="single" w:sz="8" w:space="0" w:color="231F20"/>
            </w:tcBorders>
          </w:tcPr>
          <w:p>
            <w:pPr>
              <w:pStyle w:val="TableParagraph"/>
              <w:spacing w:before="40"/>
              <w:ind w:left="11"/>
              <w:jc w:val="center"/>
              <w:rPr>
                <w:sz w:val="16"/>
              </w:rPr>
            </w:pPr>
            <w:r>
              <w:rPr>
                <w:color w:val="231F20"/>
                <w:sz w:val="16"/>
              </w:rPr>
              <w:t>●</w:t>
            </w:r>
          </w:p>
        </w:tc>
        <w:tc>
          <w:tcPr>
            <w:tcW w:w="1094" w:type="dxa"/>
            <w:tcBorders>
              <w:top w:val="single" w:sz="8" w:space="0" w:color="231F20"/>
            </w:tcBorders>
          </w:tcPr>
          <w:p>
            <w:pPr>
              <w:pStyle w:val="TableParagraph"/>
              <w:spacing w:before="40"/>
              <w:ind w:left="11"/>
              <w:jc w:val="center"/>
              <w:rPr>
                <w:sz w:val="16"/>
              </w:rPr>
            </w:pPr>
            <w:r>
              <w:rPr>
                <w:color w:val="231F20"/>
                <w:sz w:val="16"/>
              </w:rPr>
              <w:t>●</w:t>
            </w:r>
          </w:p>
        </w:tc>
        <w:tc>
          <w:tcPr>
            <w:tcW w:w="950" w:type="dxa"/>
            <w:tcBorders>
              <w:top w:val="single" w:sz="8" w:space="0" w:color="231F20"/>
            </w:tcBorders>
          </w:tcPr>
          <w:p>
            <w:pPr>
              <w:pStyle w:val="TableParagraph"/>
              <w:spacing w:before="40"/>
              <w:ind w:left="427"/>
              <w:rPr>
                <w:sz w:val="16"/>
              </w:rPr>
            </w:pPr>
            <w:r>
              <w:rPr>
                <w:color w:val="231F20"/>
                <w:sz w:val="16"/>
              </w:rPr>
              <w:t>●</w:t>
            </w:r>
          </w:p>
        </w:tc>
        <w:tc>
          <w:tcPr>
            <w:tcW w:w="979" w:type="dxa"/>
            <w:tcBorders>
              <w:top w:val="single" w:sz="8" w:space="0" w:color="231F20"/>
            </w:tcBorders>
          </w:tcPr>
          <w:p>
            <w:pPr>
              <w:pStyle w:val="TableParagraph"/>
              <w:spacing w:before="40"/>
              <w:ind w:left="442"/>
              <w:rPr>
                <w:sz w:val="16"/>
              </w:rPr>
            </w:pPr>
            <w:r>
              <w:rPr>
                <w:color w:val="231F20"/>
                <w:sz w:val="16"/>
              </w:rPr>
              <w:t>●</w:t>
            </w:r>
          </w:p>
        </w:tc>
        <w:tc>
          <w:tcPr>
            <w:tcW w:w="806" w:type="dxa"/>
            <w:tcBorders>
              <w:top w:val="single" w:sz="8" w:space="0" w:color="231F20"/>
            </w:tcBorders>
          </w:tcPr>
          <w:p>
            <w:pPr>
              <w:pStyle w:val="TableParagraph"/>
              <w:spacing w:before="40"/>
              <w:ind w:left="13"/>
              <w:jc w:val="center"/>
              <w:rPr>
                <w:sz w:val="16"/>
              </w:rPr>
            </w:pPr>
            <w:r>
              <w:rPr>
                <w:color w:val="231F20"/>
                <w:sz w:val="16"/>
              </w:rPr>
              <w:t>●</w:t>
            </w:r>
          </w:p>
        </w:tc>
        <w:tc>
          <w:tcPr>
            <w:tcW w:w="2875" w:type="dxa"/>
            <w:tcBorders>
              <w:top w:val="single" w:sz="8" w:space="0" w:color="231F20"/>
            </w:tcBorders>
          </w:tcPr>
          <w:p>
            <w:pPr>
              <w:pStyle w:val="TableParagraph"/>
              <w:rPr>
                <w:rFonts w:ascii="Times New Roman"/>
                <w:sz w:val="16"/>
              </w:rPr>
            </w:pPr>
          </w:p>
        </w:tc>
      </w:tr>
      <w:tr>
        <w:trPr>
          <w:trHeight w:val="262" w:hRule="atLeast"/>
        </w:trPr>
        <w:tc>
          <w:tcPr>
            <w:tcW w:w="1980" w:type="dxa"/>
          </w:tcPr>
          <w:p>
            <w:pPr>
              <w:pStyle w:val="TableParagraph"/>
              <w:spacing w:before="40"/>
              <w:ind w:left="80"/>
              <w:rPr>
                <w:sz w:val="16"/>
              </w:rPr>
            </w:pPr>
            <w:r>
              <w:rPr>
                <w:color w:val="231F20"/>
                <w:sz w:val="16"/>
              </w:rPr>
              <w:t>Alaska</w:t>
            </w:r>
          </w:p>
        </w:tc>
        <w:tc>
          <w:tcPr>
            <w:tcW w:w="630" w:type="dxa"/>
            <w:shd w:val="clear" w:color="auto" w:fill="DDEAF7"/>
          </w:tcPr>
          <w:p>
            <w:pPr>
              <w:pStyle w:val="TableParagraph"/>
              <w:spacing w:before="40"/>
              <w:ind w:left="274"/>
              <w:rPr>
                <w:sz w:val="16"/>
              </w:rPr>
            </w:pPr>
            <w:r>
              <w:rPr>
                <w:color w:val="231F20"/>
                <w:sz w:val="16"/>
              </w:rPr>
              <w:t>Y</w:t>
            </w:r>
          </w:p>
        </w:tc>
        <w:tc>
          <w:tcPr>
            <w:tcW w:w="639" w:type="dxa"/>
          </w:tcPr>
          <w:p>
            <w:pPr>
              <w:pStyle w:val="TableParagraph"/>
              <w:spacing w:before="40"/>
              <w:ind w:right="67"/>
              <w:jc w:val="right"/>
              <w:rPr>
                <w:sz w:val="16"/>
              </w:rPr>
            </w:pPr>
            <w:r>
              <w:rPr>
                <w:color w:val="231F20"/>
                <w:sz w:val="16"/>
              </w:rPr>
              <w:t>2009</w:t>
            </w:r>
          </w:p>
        </w:tc>
        <w:tc>
          <w:tcPr>
            <w:tcW w:w="835" w:type="dxa"/>
          </w:tcPr>
          <w:p>
            <w:pPr>
              <w:pStyle w:val="TableParagraph"/>
              <w:spacing w:before="40"/>
              <w:ind w:left="11"/>
              <w:jc w:val="center"/>
              <w:rPr>
                <w:sz w:val="16"/>
              </w:rPr>
            </w:pPr>
            <w:r>
              <w:rPr>
                <w:color w:val="231F20"/>
                <w:sz w:val="16"/>
              </w:rPr>
              <w:t>●</w:t>
            </w:r>
          </w:p>
        </w:tc>
        <w:tc>
          <w:tcPr>
            <w:tcW w:w="1094" w:type="dxa"/>
          </w:tcPr>
          <w:p>
            <w:pPr>
              <w:pStyle w:val="TableParagraph"/>
              <w:spacing w:before="40"/>
              <w:ind w:left="11"/>
              <w:jc w:val="center"/>
              <w:rPr>
                <w:sz w:val="16"/>
              </w:rPr>
            </w:pPr>
            <w:r>
              <w:rPr>
                <w:color w:val="231F20"/>
                <w:sz w:val="16"/>
              </w:rPr>
              <w:t>●</w:t>
            </w:r>
          </w:p>
        </w:tc>
        <w:tc>
          <w:tcPr>
            <w:tcW w:w="950" w:type="dxa"/>
          </w:tcPr>
          <w:p>
            <w:pPr>
              <w:pStyle w:val="TableParagraph"/>
              <w:spacing w:before="40"/>
              <w:ind w:left="427"/>
              <w:rPr>
                <w:sz w:val="16"/>
              </w:rPr>
            </w:pPr>
            <w:r>
              <w:rPr>
                <w:color w:val="231F20"/>
                <w:sz w:val="16"/>
              </w:rPr>
              <w:t>●</w:t>
            </w:r>
          </w:p>
        </w:tc>
        <w:tc>
          <w:tcPr>
            <w:tcW w:w="979" w:type="dxa"/>
          </w:tcPr>
          <w:p>
            <w:pPr>
              <w:pStyle w:val="TableParagraph"/>
              <w:spacing w:before="40"/>
              <w:ind w:left="442"/>
              <w:rPr>
                <w:sz w:val="16"/>
              </w:rPr>
            </w:pPr>
            <w:r>
              <w:rPr>
                <w:color w:val="231F20"/>
                <w:sz w:val="16"/>
              </w:rPr>
              <w:t>●</w:t>
            </w:r>
          </w:p>
        </w:tc>
        <w:tc>
          <w:tcPr>
            <w:tcW w:w="806" w:type="dxa"/>
          </w:tcPr>
          <w:p>
            <w:pPr>
              <w:pStyle w:val="TableParagraph"/>
              <w:spacing w:before="40"/>
              <w:ind w:left="13"/>
              <w:jc w:val="center"/>
              <w:rPr>
                <w:sz w:val="16"/>
              </w:rPr>
            </w:pPr>
            <w:r>
              <w:rPr>
                <w:color w:val="231F20"/>
                <w:sz w:val="16"/>
              </w:rPr>
              <w:t>●</w:t>
            </w:r>
          </w:p>
        </w:tc>
        <w:tc>
          <w:tcPr>
            <w:tcW w:w="2875" w:type="dxa"/>
          </w:tcPr>
          <w:p>
            <w:pPr>
              <w:pStyle w:val="TableParagraph"/>
              <w:rPr>
                <w:rFonts w:ascii="Times New Roman"/>
                <w:sz w:val="16"/>
              </w:rPr>
            </w:pPr>
          </w:p>
        </w:tc>
      </w:tr>
      <w:tr>
        <w:trPr>
          <w:trHeight w:val="262" w:hRule="atLeast"/>
        </w:trPr>
        <w:tc>
          <w:tcPr>
            <w:tcW w:w="1980" w:type="dxa"/>
          </w:tcPr>
          <w:p>
            <w:pPr>
              <w:pStyle w:val="TableParagraph"/>
              <w:spacing w:before="40"/>
              <w:ind w:left="80"/>
              <w:rPr>
                <w:sz w:val="16"/>
              </w:rPr>
            </w:pPr>
            <w:r>
              <w:rPr>
                <w:color w:val="231F20"/>
                <w:sz w:val="16"/>
              </w:rPr>
              <w:t>Arizona</w:t>
            </w:r>
          </w:p>
        </w:tc>
        <w:tc>
          <w:tcPr>
            <w:tcW w:w="630" w:type="dxa"/>
            <w:shd w:val="clear" w:color="auto" w:fill="DDEAF7"/>
          </w:tcPr>
          <w:p>
            <w:pPr>
              <w:pStyle w:val="TableParagraph"/>
              <w:spacing w:before="40"/>
              <w:ind w:left="274"/>
              <w:rPr>
                <w:sz w:val="16"/>
              </w:rPr>
            </w:pPr>
            <w:r>
              <w:rPr>
                <w:color w:val="231F20"/>
                <w:sz w:val="16"/>
              </w:rPr>
              <w:t>Y</w:t>
            </w:r>
          </w:p>
        </w:tc>
        <w:tc>
          <w:tcPr>
            <w:tcW w:w="639" w:type="dxa"/>
          </w:tcPr>
          <w:p>
            <w:pPr>
              <w:pStyle w:val="TableParagraph"/>
              <w:spacing w:before="40"/>
              <w:ind w:right="67"/>
              <w:jc w:val="right"/>
              <w:rPr>
                <w:sz w:val="16"/>
              </w:rPr>
            </w:pPr>
            <w:r>
              <w:rPr>
                <w:color w:val="231F20"/>
                <w:sz w:val="16"/>
              </w:rPr>
              <w:t>2015</w:t>
            </w:r>
          </w:p>
        </w:tc>
        <w:tc>
          <w:tcPr>
            <w:tcW w:w="835" w:type="dxa"/>
          </w:tcPr>
          <w:p>
            <w:pPr>
              <w:pStyle w:val="TableParagraph"/>
              <w:spacing w:before="40"/>
              <w:ind w:left="11"/>
              <w:jc w:val="center"/>
              <w:rPr>
                <w:sz w:val="16"/>
              </w:rPr>
            </w:pPr>
            <w:r>
              <w:rPr>
                <w:color w:val="231F20"/>
                <w:sz w:val="16"/>
              </w:rPr>
              <w:t>●</w:t>
            </w:r>
          </w:p>
        </w:tc>
        <w:tc>
          <w:tcPr>
            <w:tcW w:w="1094" w:type="dxa"/>
          </w:tcPr>
          <w:p>
            <w:pPr>
              <w:pStyle w:val="TableParagraph"/>
              <w:spacing w:before="40"/>
              <w:ind w:left="11"/>
              <w:jc w:val="center"/>
              <w:rPr>
                <w:sz w:val="16"/>
              </w:rPr>
            </w:pPr>
            <w:r>
              <w:rPr>
                <w:color w:val="231F20"/>
                <w:sz w:val="16"/>
              </w:rPr>
              <w:t>●</w:t>
            </w:r>
          </w:p>
        </w:tc>
        <w:tc>
          <w:tcPr>
            <w:tcW w:w="950" w:type="dxa"/>
          </w:tcPr>
          <w:p>
            <w:pPr>
              <w:pStyle w:val="TableParagraph"/>
              <w:spacing w:before="40"/>
              <w:ind w:left="427"/>
              <w:rPr>
                <w:sz w:val="16"/>
              </w:rPr>
            </w:pPr>
            <w:r>
              <w:rPr>
                <w:color w:val="231F20"/>
                <w:sz w:val="16"/>
              </w:rPr>
              <w:t>●</w:t>
            </w:r>
          </w:p>
        </w:tc>
        <w:tc>
          <w:tcPr>
            <w:tcW w:w="979" w:type="dxa"/>
          </w:tcPr>
          <w:p>
            <w:pPr>
              <w:pStyle w:val="TableParagraph"/>
              <w:spacing w:before="40"/>
              <w:ind w:left="442"/>
              <w:rPr>
                <w:sz w:val="16"/>
              </w:rPr>
            </w:pPr>
            <w:r>
              <w:rPr>
                <w:color w:val="231F20"/>
                <w:sz w:val="16"/>
              </w:rPr>
              <w:t>●</w:t>
            </w:r>
          </w:p>
        </w:tc>
        <w:tc>
          <w:tcPr>
            <w:tcW w:w="806" w:type="dxa"/>
          </w:tcPr>
          <w:p>
            <w:pPr>
              <w:pStyle w:val="TableParagraph"/>
              <w:spacing w:before="40"/>
              <w:ind w:left="13"/>
              <w:jc w:val="center"/>
              <w:rPr>
                <w:sz w:val="16"/>
              </w:rPr>
            </w:pPr>
            <w:r>
              <w:rPr>
                <w:color w:val="231F20"/>
                <w:sz w:val="16"/>
              </w:rPr>
              <w:t>●</w:t>
            </w:r>
          </w:p>
        </w:tc>
        <w:tc>
          <w:tcPr>
            <w:tcW w:w="2875" w:type="dxa"/>
          </w:tcPr>
          <w:p>
            <w:pPr>
              <w:pStyle w:val="TableParagraph"/>
              <w:rPr>
                <w:rFonts w:ascii="Times New Roman"/>
                <w:sz w:val="16"/>
              </w:rPr>
            </w:pPr>
          </w:p>
        </w:tc>
      </w:tr>
      <w:tr>
        <w:trPr>
          <w:trHeight w:val="262" w:hRule="atLeast"/>
        </w:trPr>
        <w:tc>
          <w:tcPr>
            <w:tcW w:w="1980" w:type="dxa"/>
          </w:tcPr>
          <w:p>
            <w:pPr>
              <w:pStyle w:val="TableParagraph"/>
              <w:spacing w:before="40"/>
              <w:ind w:left="80"/>
              <w:rPr>
                <w:sz w:val="16"/>
              </w:rPr>
            </w:pPr>
            <w:r>
              <w:rPr>
                <w:color w:val="231F20"/>
                <w:sz w:val="16"/>
              </w:rPr>
              <w:t>Arkansas</w:t>
            </w:r>
          </w:p>
        </w:tc>
        <w:tc>
          <w:tcPr>
            <w:tcW w:w="630" w:type="dxa"/>
            <w:shd w:val="clear" w:color="auto" w:fill="DDEAF7"/>
          </w:tcPr>
          <w:p>
            <w:pPr>
              <w:pStyle w:val="TableParagraph"/>
              <w:spacing w:before="40"/>
              <w:ind w:left="274"/>
              <w:rPr>
                <w:sz w:val="16"/>
              </w:rPr>
            </w:pPr>
            <w:r>
              <w:rPr>
                <w:color w:val="231F20"/>
                <w:sz w:val="16"/>
              </w:rPr>
              <w:t>Y</w:t>
            </w:r>
          </w:p>
        </w:tc>
        <w:tc>
          <w:tcPr>
            <w:tcW w:w="639" w:type="dxa"/>
          </w:tcPr>
          <w:p>
            <w:pPr>
              <w:pStyle w:val="TableParagraph"/>
              <w:spacing w:before="40"/>
              <w:ind w:right="67"/>
              <w:jc w:val="right"/>
              <w:rPr>
                <w:sz w:val="16"/>
              </w:rPr>
            </w:pPr>
            <w:r>
              <w:rPr>
                <w:color w:val="231F20"/>
                <w:sz w:val="16"/>
              </w:rPr>
              <w:t>2011</w:t>
            </w:r>
          </w:p>
        </w:tc>
        <w:tc>
          <w:tcPr>
            <w:tcW w:w="835" w:type="dxa"/>
          </w:tcPr>
          <w:p>
            <w:pPr>
              <w:pStyle w:val="TableParagraph"/>
              <w:spacing w:before="40"/>
              <w:ind w:left="11"/>
              <w:jc w:val="center"/>
              <w:rPr>
                <w:sz w:val="16"/>
              </w:rPr>
            </w:pPr>
            <w:r>
              <w:rPr>
                <w:color w:val="231F20"/>
                <w:sz w:val="16"/>
              </w:rPr>
              <w:t>●</w:t>
            </w:r>
          </w:p>
        </w:tc>
        <w:tc>
          <w:tcPr>
            <w:tcW w:w="1094" w:type="dxa"/>
          </w:tcPr>
          <w:p>
            <w:pPr>
              <w:pStyle w:val="TableParagraph"/>
              <w:spacing w:before="40"/>
              <w:ind w:left="12"/>
              <w:jc w:val="center"/>
              <w:rPr>
                <w:sz w:val="16"/>
              </w:rPr>
            </w:pPr>
            <w:r>
              <w:rPr>
                <w:color w:val="231F20"/>
                <w:sz w:val="16"/>
              </w:rPr>
              <w:t>●</w:t>
            </w:r>
          </w:p>
        </w:tc>
        <w:tc>
          <w:tcPr>
            <w:tcW w:w="950" w:type="dxa"/>
          </w:tcPr>
          <w:p>
            <w:pPr>
              <w:pStyle w:val="TableParagraph"/>
              <w:spacing w:before="40"/>
              <w:ind w:left="428"/>
              <w:rPr>
                <w:sz w:val="16"/>
              </w:rPr>
            </w:pPr>
            <w:r>
              <w:rPr>
                <w:color w:val="231F20"/>
                <w:sz w:val="16"/>
              </w:rPr>
              <w:t>●</w:t>
            </w:r>
          </w:p>
        </w:tc>
        <w:tc>
          <w:tcPr>
            <w:tcW w:w="979" w:type="dxa"/>
          </w:tcPr>
          <w:p>
            <w:pPr>
              <w:pStyle w:val="TableParagraph"/>
              <w:spacing w:before="40"/>
              <w:ind w:left="442"/>
              <w:rPr>
                <w:sz w:val="16"/>
              </w:rPr>
            </w:pPr>
            <w:r>
              <w:rPr>
                <w:color w:val="231F20"/>
                <w:sz w:val="16"/>
              </w:rPr>
              <w:t>●</w:t>
            </w:r>
          </w:p>
        </w:tc>
        <w:tc>
          <w:tcPr>
            <w:tcW w:w="806" w:type="dxa"/>
          </w:tcPr>
          <w:p>
            <w:pPr>
              <w:pStyle w:val="TableParagraph"/>
              <w:spacing w:before="40"/>
              <w:ind w:left="14"/>
              <w:jc w:val="center"/>
              <w:rPr>
                <w:sz w:val="16"/>
              </w:rPr>
            </w:pPr>
            <w:r>
              <w:rPr>
                <w:color w:val="231F20"/>
                <w:sz w:val="16"/>
              </w:rPr>
              <w:t>●</w:t>
            </w:r>
          </w:p>
        </w:tc>
        <w:tc>
          <w:tcPr>
            <w:tcW w:w="2875" w:type="dxa"/>
          </w:tcPr>
          <w:p>
            <w:pPr>
              <w:pStyle w:val="TableParagraph"/>
              <w:rPr>
                <w:rFonts w:ascii="Times New Roman"/>
                <w:sz w:val="16"/>
              </w:rPr>
            </w:pPr>
          </w:p>
        </w:tc>
      </w:tr>
      <w:tr>
        <w:trPr>
          <w:trHeight w:val="262" w:hRule="atLeast"/>
        </w:trPr>
        <w:tc>
          <w:tcPr>
            <w:tcW w:w="1980" w:type="dxa"/>
          </w:tcPr>
          <w:p>
            <w:pPr>
              <w:pStyle w:val="TableParagraph"/>
              <w:spacing w:before="40"/>
              <w:ind w:left="80"/>
              <w:rPr>
                <w:sz w:val="16"/>
              </w:rPr>
            </w:pPr>
            <w:r>
              <w:rPr>
                <w:color w:val="231F20"/>
                <w:sz w:val="16"/>
              </w:rPr>
              <w:t>California</w:t>
            </w:r>
          </w:p>
        </w:tc>
        <w:tc>
          <w:tcPr>
            <w:tcW w:w="630" w:type="dxa"/>
            <w:shd w:val="clear" w:color="auto" w:fill="DDEAF7"/>
          </w:tcPr>
          <w:p>
            <w:pPr>
              <w:pStyle w:val="TableParagraph"/>
              <w:spacing w:before="40"/>
              <w:ind w:left="274"/>
              <w:rPr>
                <w:sz w:val="16"/>
              </w:rPr>
            </w:pPr>
            <w:r>
              <w:rPr>
                <w:color w:val="231F20"/>
                <w:sz w:val="16"/>
              </w:rPr>
              <w:t>Y</w:t>
            </w:r>
          </w:p>
        </w:tc>
        <w:tc>
          <w:tcPr>
            <w:tcW w:w="639" w:type="dxa"/>
          </w:tcPr>
          <w:p>
            <w:pPr>
              <w:pStyle w:val="TableParagraph"/>
              <w:spacing w:before="40"/>
              <w:ind w:right="67"/>
              <w:jc w:val="right"/>
              <w:rPr>
                <w:sz w:val="16"/>
              </w:rPr>
            </w:pPr>
            <w:r>
              <w:rPr>
                <w:color w:val="231F20"/>
                <w:sz w:val="16"/>
              </w:rPr>
              <w:t>2005</w:t>
            </w:r>
          </w:p>
        </w:tc>
        <w:tc>
          <w:tcPr>
            <w:tcW w:w="835" w:type="dxa"/>
          </w:tcPr>
          <w:p>
            <w:pPr>
              <w:pStyle w:val="TableParagraph"/>
              <w:spacing w:before="40"/>
              <w:ind w:left="11"/>
              <w:jc w:val="center"/>
              <w:rPr>
                <w:sz w:val="16"/>
              </w:rPr>
            </w:pPr>
            <w:r>
              <w:rPr>
                <w:color w:val="231F20"/>
                <w:sz w:val="16"/>
              </w:rPr>
              <w:t>●</w:t>
            </w:r>
          </w:p>
        </w:tc>
        <w:tc>
          <w:tcPr>
            <w:tcW w:w="1094" w:type="dxa"/>
          </w:tcPr>
          <w:p>
            <w:pPr>
              <w:pStyle w:val="TableParagraph"/>
              <w:spacing w:before="40"/>
              <w:ind w:left="12"/>
              <w:jc w:val="center"/>
              <w:rPr>
                <w:sz w:val="16"/>
              </w:rPr>
            </w:pPr>
            <w:r>
              <w:rPr>
                <w:color w:val="231F20"/>
                <w:sz w:val="16"/>
              </w:rPr>
              <w:t>●</w:t>
            </w:r>
          </w:p>
        </w:tc>
        <w:tc>
          <w:tcPr>
            <w:tcW w:w="950" w:type="dxa"/>
          </w:tcPr>
          <w:p>
            <w:pPr>
              <w:pStyle w:val="TableParagraph"/>
              <w:spacing w:before="40"/>
              <w:ind w:left="428"/>
              <w:rPr>
                <w:sz w:val="16"/>
              </w:rPr>
            </w:pPr>
            <w:r>
              <w:rPr>
                <w:color w:val="231F20"/>
                <w:sz w:val="16"/>
              </w:rPr>
              <w:t>●</w:t>
            </w:r>
          </w:p>
        </w:tc>
        <w:tc>
          <w:tcPr>
            <w:tcW w:w="979" w:type="dxa"/>
          </w:tcPr>
          <w:p>
            <w:pPr>
              <w:pStyle w:val="TableParagraph"/>
              <w:spacing w:before="40"/>
              <w:ind w:left="442"/>
              <w:rPr>
                <w:sz w:val="16"/>
              </w:rPr>
            </w:pPr>
            <w:r>
              <w:rPr>
                <w:color w:val="231F20"/>
                <w:sz w:val="16"/>
              </w:rPr>
              <w:t>●</w:t>
            </w:r>
          </w:p>
        </w:tc>
        <w:tc>
          <w:tcPr>
            <w:tcW w:w="806" w:type="dxa"/>
          </w:tcPr>
          <w:p>
            <w:pPr>
              <w:pStyle w:val="TableParagraph"/>
              <w:spacing w:before="40"/>
              <w:ind w:left="14"/>
              <w:jc w:val="center"/>
              <w:rPr>
                <w:sz w:val="16"/>
              </w:rPr>
            </w:pPr>
            <w:r>
              <w:rPr>
                <w:color w:val="231F20"/>
                <w:sz w:val="16"/>
              </w:rPr>
              <w:t>●</w:t>
            </w:r>
          </w:p>
        </w:tc>
        <w:tc>
          <w:tcPr>
            <w:tcW w:w="2875" w:type="dxa"/>
          </w:tcPr>
          <w:p>
            <w:pPr>
              <w:pStyle w:val="TableParagraph"/>
              <w:rPr>
                <w:rFonts w:ascii="Times New Roman"/>
                <w:sz w:val="16"/>
              </w:rPr>
            </w:pPr>
          </w:p>
        </w:tc>
      </w:tr>
      <w:tr>
        <w:trPr>
          <w:trHeight w:val="262" w:hRule="atLeast"/>
        </w:trPr>
        <w:tc>
          <w:tcPr>
            <w:tcW w:w="1980" w:type="dxa"/>
          </w:tcPr>
          <w:p>
            <w:pPr>
              <w:pStyle w:val="TableParagraph"/>
              <w:spacing w:before="40"/>
              <w:ind w:left="80"/>
              <w:rPr>
                <w:sz w:val="16"/>
              </w:rPr>
            </w:pPr>
            <w:r>
              <w:rPr>
                <w:color w:val="231F20"/>
                <w:sz w:val="16"/>
              </w:rPr>
              <w:t>Colorado</w:t>
            </w:r>
          </w:p>
        </w:tc>
        <w:tc>
          <w:tcPr>
            <w:tcW w:w="630" w:type="dxa"/>
            <w:shd w:val="clear" w:color="auto" w:fill="DDEAF7"/>
          </w:tcPr>
          <w:p>
            <w:pPr>
              <w:pStyle w:val="TableParagraph"/>
              <w:spacing w:before="40"/>
              <w:ind w:left="274"/>
              <w:rPr>
                <w:sz w:val="16"/>
              </w:rPr>
            </w:pPr>
            <w:r>
              <w:rPr>
                <w:color w:val="231F20"/>
                <w:sz w:val="16"/>
              </w:rPr>
              <w:t>Y</w:t>
            </w:r>
          </w:p>
        </w:tc>
        <w:tc>
          <w:tcPr>
            <w:tcW w:w="639" w:type="dxa"/>
          </w:tcPr>
          <w:p>
            <w:pPr>
              <w:pStyle w:val="TableParagraph"/>
              <w:spacing w:before="40"/>
              <w:ind w:right="67"/>
              <w:jc w:val="right"/>
              <w:rPr>
                <w:sz w:val="16"/>
              </w:rPr>
            </w:pPr>
            <w:r>
              <w:rPr>
                <w:color w:val="231F20"/>
                <w:sz w:val="16"/>
              </w:rPr>
              <w:t>2009</w:t>
            </w:r>
          </w:p>
        </w:tc>
        <w:tc>
          <w:tcPr>
            <w:tcW w:w="835" w:type="dxa"/>
          </w:tcPr>
          <w:p>
            <w:pPr>
              <w:pStyle w:val="TableParagraph"/>
              <w:spacing w:before="40"/>
              <w:ind w:left="11"/>
              <w:jc w:val="center"/>
              <w:rPr>
                <w:sz w:val="16"/>
              </w:rPr>
            </w:pPr>
            <w:r>
              <w:rPr>
                <w:color w:val="231F20"/>
                <w:sz w:val="16"/>
              </w:rPr>
              <w:t>●</w:t>
            </w:r>
          </w:p>
        </w:tc>
        <w:tc>
          <w:tcPr>
            <w:tcW w:w="1094" w:type="dxa"/>
          </w:tcPr>
          <w:p>
            <w:pPr>
              <w:pStyle w:val="TableParagraph"/>
              <w:spacing w:before="40"/>
              <w:ind w:left="12"/>
              <w:jc w:val="center"/>
              <w:rPr>
                <w:sz w:val="16"/>
              </w:rPr>
            </w:pPr>
            <w:r>
              <w:rPr>
                <w:color w:val="231F20"/>
                <w:sz w:val="16"/>
              </w:rPr>
              <w:t>●</w:t>
            </w:r>
          </w:p>
        </w:tc>
        <w:tc>
          <w:tcPr>
            <w:tcW w:w="950" w:type="dxa"/>
          </w:tcPr>
          <w:p>
            <w:pPr>
              <w:pStyle w:val="TableParagraph"/>
              <w:spacing w:before="40"/>
              <w:ind w:left="428"/>
              <w:rPr>
                <w:sz w:val="16"/>
              </w:rPr>
            </w:pPr>
            <w:r>
              <w:rPr>
                <w:color w:val="231F20"/>
                <w:sz w:val="16"/>
              </w:rPr>
              <w:t>●</w:t>
            </w:r>
          </w:p>
        </w:tc>
        <w:tc>
          <w:tcPr>
            <w:tcW w:w="979" w:type="dxa"/>
          </w:tcPr>
          <w:p>
            <w:pPr>
              <w:pStyle w:val="TableParagraph"/>
              <w:spacing w:before="40"/>
              <w:ind w:left="442"/>
              <w:rPr>
                <w:sz w:val="16"/>
              </w:rPr>
            </w:pPr>
            <w:r>
              <w:rPr>
                <w:color w:val="231F20"/>
                <w:sz w:val="16"/>
              </w:rPr>
              <w:t>●</w:t>
            </w:r>
          </w:p>
        </w:tc>
        <w:tc>
          <w:tcPr>
            <w:tcW w:w="806" w:type="dxa"/>
          </w:tcPr>
          <w:p>
            <w:pPr>
              <w:pStyle w:val="TableParagraph"/>
              <w:spacing w:before="40"/>
              <w:ind w:left="14"/>
              <w:jc w:val="center"/>
              <w:rPr>
                <w:sz w:val="16"/>
              </w:rPr>
            </w:pPr>
            <w:r>
              <w:rPr>
                <w:color w:val="231F20"/>
                <w:sz w:val="16"/>
              </w:rPr>
              <w:t>●</w:t>
            </w:r>
          </w:p>
        </w:tc>
        <w:tc>
          <w:tcPr>
            <w:tcW w:w="2875" w:type="dxa"/>
          </w:tcPr>
          <w:p>
            <w:pPr>
              <w:pStyle w:val="TableParagraph"/>
              <w:rPr>
                <w:rFonts w:ascii="Times New Roman"/>
                <w:sz w:val="16"/>
              </w:rPr>
            </w:pPr>
          </w:p>
        </w:tc>
      </w:tr>
      <w:tr>
        <w:trPr>
          <w:trHeight w:val="262" w:hRule="atLeast"/>
        </w:trPr>
        <w:tc>
          <w:tcPr>
            <w:tcW w:w="1980" w:type="dxa"/>
          </w:tcPr>
          <w:p>
            <w:pPr>
              <w:pStyle w:val="TableParagraph"/>
              <w:spacing w:before="40"/>
              <w:ind w:left="80"/>
              <w:rPr>
                <w:sz w:val="16"/>
              </w:rPr>
            </w:pPr>
            <w:r>
              <w:rPr>
                <w:color w:val="231F20"/>
                <w:sz w:val="16"/>
              </w:rPr>
              <w:t>Connecticut</w:t>
            </w:r>
          </w:p>
        </w:tc>
        <w:tc>
          <w:tcPr>
            <w:tcW w:w="630" w:type="dxa"/>
            <w:shd w:val="clear" w:color="auto" w:fill="DDEAF7"/>
          </w:tcPr>
          <w:p>
            <w:pPr>
              <w:pStyle w:val="TableParagraph"/>
              <w:spacing w:before="40"/>
              <w:ind w:left="274"/>
              <w:rPr>
                <w:sz w:val="16"/>
              </w:rPr>
            </w:pPr>
            <w:r>
              <w:rPr>
                <w:color w:val="231F20"/>
                <w:sz w:val="16"/>
              </w:rPr>
              <w:t>Y</w:t>
            </w:r>
          </w:p>
        </w:tc>
        <w:tc>
          <w:tcPr>
            <w:tcW w:w="639" w:type="dxa"/>
          </w:tcPr>
          <w:p>
            <w:pPr>
              <w:pStyle w:val="TableParagraph"/>
              <w:spacing w:before="40"/>
              <w:ind w:right="67"/>
              <w:jc w:val="right"/>
              <w:rPr>
                <w:sz w:val="16"/>
              </w:rPr>
            </w:pPr>
            <w:r>
              <w:rPr>
                <w:color w:val="231F20"/>
                <w:sz w:val="16"/>
              </w:rPr>
              <w:t>2006</w:t>
            </w:r>
          </w:p>
        </w:tc>
        <w:tc>
          <w:tcPr>
            <w:tcW w:w="835" w:type="dxa"/>
          </w:tcPr>
          <w:p>
            <w:pPr>
              <w:pStyle w:val="TableParagraph"/>
              <w:spacing w:before="40"/>
              <w:ind w:left="11"/>
              <w:jc w:val="center"/>
              <w:rPr>
                <w:sz w:val="16"/>
              </w:rPr>
            </w:pPr>
            <w:r>
              <w:rPr>
                <w:color w:val="231F20"/>
                <w:sz w:val="16"/>
              </w:rPr>
              <w:t>●</w:t>
            </w:r>
          </w:p>
        </w:tc>
        <w:tc>
          <w:tcPr>
            <w:tcW w:w="1094" w:type="dxa"/>
          </w:tcPr>
          <w:p>
            <w:pPr>
              <w:pStyle w:val="TableParagraph"/>
              <w:spacing w:before="40"/>
              <w:ind w:left="12"/>
              <w:jc w:val="center"/>
              <w:rPr>
                <w:sz w:val="16"/>
              </w:rPr>
            </w:pPr>
            <w:r>
              <w:rPr>
                <w:color w:val="231F20"/>
                <w:sz w:val="16"/>
              </w:rPr>
              <w:t>●</w:t>
            </w:r>
          </w:p>
        </w:tc>
        <w:tc>
          <w:tcPr>
            <w:tcW w:w="950" w:type="dxa"/>
          </w:tcPr>
          <w:p>
            <w:pPr>
              <w:pStyle w:val="TableParagraph"/>
              <w:spacing w:before="40"/>
              <w:ind w:left="428"/>
              <w:rPr>
                <w:sz w:val="16"/>
              </w:rPr>
            </w:pPr>
            <w:r>
              <w:rPr>
                <w:color w:val="231F20"/>
                <w:sz w:val="16"/>
              </w:rPr>
              <w:t>●</w:t>
            </w:r>
          </w:p>
        </w:tc>
        <w:tc>
          <w:tcPr>
            <w:tcW w:w="979" w:type="dxa"/>
          </w:tcPr>
          <w:p>
            <w:pPr>
              <w:pStyle w:val="TableParagraph"/>
              <w:spacing w:before="40"/>
              <w:ind w:left="442"/>
              <w:rPr>
                <w:sz w:val="16"/>
              </w:rPr>
            </w:pPr>
            <w:r>
              <w:rPr>
                <w:color w:val="231F20"/>
                <w:sz w:val="16"/>
              </w:rPr>
              <w:t>●</w:t>
            </w:r>
          </w:p>
        </w:tc>
        <w:tc>
          <w:tcPr>
            <w:tcW w:w="806" w:type="dxa"/>
          </w:tcPr>
          <w:p>
            <w:pPr>
              <w:pStyle w:val="TableParagraph"/>
              <w:spacing w:before="40"/>
              <w:ind w:left="14"/>
              <w:jc w:val="center"/>
              <w:rPr>
                <w:sz w:val="16"/>
              </w:rPr>
            </w:pPr>
            <w:r>
              <w:rPr>
                <w:color w:val="231F20"/>
                <w:sz w:val="16"/>
              </w:rPr>
              <w:t>●</w:t>
            </w:r>
          </w:p>
        </w:tc>
        <w:tc>
          <w:tcPr>
            <w:tcW w:w="2875" w:type="dxa"/>
          </w:tcPr>
          <w:p>
            <w:pPr>
              <w:pStyle w:val="TableParagraph"/>
              <w:rPr>
                <w:rFonts w:ascii="Times New Roman"/>
                <w:sz w:val="16"/>
              </w:rPr>
            </w:pPr>
          </w:p>
        </w:tc>
      </w:tr>
      <w:tr>
        <w:trPr>
          <w:trHeight w:val="262" w:hRule="atLeast"/>
        </w:trPr>
        <w:tc>
          <w:tcPr>
            <w:tcW w:w="1980" w:type="dxa"/>
          </w:tcPr>
          <w:p>
            <w:pPr>
              <w:pStyle w:val="TableParagraph"/>
              <w:spacing w:before="40"/>
              <w:ind w:left="80"/>
              <w:rPr>
                <w:sz w:val="16"/>
              </w:rPr>
            </w:pPr>
            <w:r>
              <w:rPr>
                <w:color w:val="231F20"/>
                <w:sz w:val="16"/>
              </w:rPr>
              <w:t>Delaware</w:t>
            </w:r>
          </w:p>
        </w:tc>
        <w:tc>
          <w:tcPr>
            <w:tcW w:w="630" w:type="dxa"/>
            <w:shd w:val="clear" w:color="auto" w:fill="DDEAF7"/>
          </w:tcPr>
          <w:p>
            <w:pPr>
              <w:pStyle w:val="TableParagraph"/>
              <w:spacing w:before="40"/>
              <w:ind w:left="274"/>
              <w:rPr>
                <w:sz w:val="16"/>
              </w:rPr>
            </w:pPr>
            <w:r>
              <w:rPr>
                <w:color w:val="231F20"/>
                <w:sz w:val="16"/>
              </w:rPr>
              <w:t>Y</w:t>
            </w:r>
          </w:p>
        </w:tc>
        <w:tc>
          <w:tcPr>
            <w:tcW w:w="639" w:type="dxa"/>
          </w:tcPr>
          <w:p>
            <w:pPr>
              <w:pStyle w:val="TableParagraph"/>
              <w:spacing w:before="40"/>
              <w:ind w:right="67"/>
              <w:jc w:val="right"/>
              <w:rPr>
                <w:sz w:val="16"/>
              </w:rPr>
            </w:pPr>
            <w:r>
              <w:rPr>
                <w:color w:val="231F20"/>
                <w:sz w:val="16"/>
              </w:rPr>
              <w:t>2005</w:t>
            </w:r>
          </w:p>
        </w:tc>
        <w:tc>
          <w:tcPr>
            <w:tcW w:w="835" w:type="dxa"/>
          </w:tcPr>
          <w:p>
            <w:pPr>
              <w:pStyle w:val="TableParagraph"/>
              <w:spacing w:before="40"/>
              <w:ind w:left="11"/>
              <w:jc w:val="center"/>
              <w:rPr>
                <w:sz w:val="16"/>
              </w:rPr>
            </w:pPr>
            <w:r>
              <w:rPr>
                <w:color w:val="231F20"/>
                <w:sz w:val="16"/>
              </w:rPr>
              <w:t>●</w:t>
            </w:r>
          </w:p>
        </w:tc>
        <w:tc>
          <w:tcPr>
            <w:tcW w:w="1094" w:type="dxa"/>
          </w:tcPr>
          <w:p>
            <w:pPr>
              <w:pStyle w:val="TableParagraph"/>
              <w:spacing w:before="40"/>
              <w:ind w:left="12"/>
              <w:jc w:val="center"/>
              <w:rPr>
                <w:sz w:val="16"/>
              </w:rPr>
            </w:pPr>
            <w:r>
              <w:rPr>
                <w:color w:val="231F20"/>
                <w:sz w:val="16"/>
              </w:rPr>
              <w:t>●</w:t>
            </w:r>
          </w:p>
        </w:tc>
        <w:tc>
          <w:tcPr>
            <w:tcW w:w="950" w:type="dxa"/>
          </w:tcPr>
          <w:p>
            <w:pPr>
              <w:pStyle w:val="TableParagraph"/>
              <w:spacing w:before="40"/>
              <w:ind w:left="428"/>
              <w:rPr>
                <w:sz w:val="16"/>
              </w:rPr>
            </w:pPr>
            <w:r>
              <w:rPr>
                <w:color w:val="231F20"/>
                <w:sz w:val="16"/>
              </w:rPr>
              <w:t>●</w:t>
            </w:r>
          </w:p>
        </w:tc>
        <w:tc>
          <w:tcPr>
            <w:tcW w:w="979" w:type="dxa"/>
          </w:tcPr>
          <w:p>
            <w:pPr>
              <w:pStyle w:val="TableParagraph"/>
              <w:spacing w:before="40"/>
              <w:ind w:left="442"/>
              <w:rPr>
                <w:sz w:val="16"/>
              </w:rPr>
            </w:pPr>
            <w:r>
              <w:rPr>
                <w:color w:val="231F20"/>
                <w:sz w:val="16"/>
              </w:rPr>
              <w:t>●</w:t>
            </w:r>
          </w:p>
        </w:tc>
        <w:tc>
          <w:tcPr>
            <w:tcW w:w="806" w:type="dxa"/>
          </w:tcPr>
          <w:p>
            <w:pPr>
              <w:pStyle w:val="TableParagraph"/>
              <w:spacing w:before="40"/>
              <w:ind w:left="14"/>
              <w:jc w:val="center"/>
              <w:rPr>
                <w:sz w:val="16"/>
              </w:rPr>
            </w:pPr>
            <w:r>
              <w:rPr>
                <w:color w:val="231F20"/>
                <w:sz w:val="16"/>
              </w:rPr>
              <w:t>●</w:t>
            </w:r>
          </w:p>
        </w:tc>
        <w:tc>
          <w:tcPr>
            <w:tcW w:w="2875" w:type="dxa"/>
          </w:tcPr>
          <w:p>
            <w:pPr>
              <w:pStyle w:val="TableParagraph"/>
              <w:rPr>
                <w:rFonts w:ascii="Times New Roman"/>
                <w:sz w:val="16"/>
              </w:rPr>
            </w:pPr>
          </w:p>
        </w:tc>
      </w:tr>
      <w:tr>
        <w:trPr>
          <w:trHeight w:val="262" w:hRule="atLeast"/>
        </w:trPr>
        <w:tc>
          <w:tcPr>
            <w:tcW w:w="1980" w:type="dxa"/>
          </w:tcPr>
          <w:p>
            <w:pPr>
              <w:pStyle w:val="TableParagraph"/>
              <w:spacing w:before="40"/>
              <w:ind w:left="80"/>
              <w:rPr>
                <w:sz w:val="16"/>
              </w:rPr>
            </w:pPr>
            <w:r>
              <w:rPr>
                <w:color w:val="231F20"/>
                <w:sz w:val="16"/>
              </w:rPr>
              <w:t>District of Columbia</w:t>
            </w:r>
          </w:p>
        </w:tc>
        <w:tc>
          <w:tcPr>
            <w:tcW w:w="630" w:type="dxa"/>
            <w:shd w:val="clear" w:color="auto" w:fill="DDEAF7"/>
          </w:tcPr>
          <w:p>
            <w:pPr>
              <w:pStyle w:val="TableParagraph"/>
              <w:spacing w:before="40"/>
              <w:ind w:left="274"/>
              <w:rPr>
                <w:sz w:val="16"/>
              </w:rPr>
            </w:pPr>
            <w:r>
              <w:rPr>
                <w:color w:val="231F20"/>
                <w:sz w:val="16"/>
              </w:rPr>
              <w:t>Y</w:t>
            </w:r>
          </w:p>
        </w:tc>
        <w:tc>
          <w:tcPr>
            <w:tcW w:w="639" w:type="dxa"/>
          </w:tcPr>
          <w:p>
            <w:pPr>
              <w:pStyle w:val="TableParagraph"/>
              <w:spacing w:before="40"/>
              <w:ind w:right="67"/>
              <w:jc w:val="right"/>
              <w:rPr>
                <w:sz w:val="16"/>
              </w:rPr>
            </w:pPr>
            <w:r>
              <w:rPr>
                <w:color w:val="231F20"/>
                <w:sz w:val="16"/>
              </w:rPr>
              <w:t>2008</w:t>
            </w:r>
          </w:p>
        </w:tc>
        <w:tc>
          <w:tcPr>
            <w:tcW w:w="835" w:type="dxa"/>
          </w:tcPr>
          <w:p>
            <w:pPr>
              <w:pStyle w:val="TableParagraph"/>
              <w:spacing w:before="40"/>
              <w:ind w:left="11"/>
              <w:jc w:val="center"/>
              <w:rPr>
                <w:sz w:val="16"/>
              </w:rPr>
            </w:pPr>
            <w:r>
              <w:rPr>
                <w:color w:val="231F20"/>
                <w:sz w:val="16"/>
              </w:rPr>
              <w:t>●</w:t>
            </w:r>
          </w:p>
        </w:tc>
        <w:tc>
          <w:tcPr>
            <w:tcW w:w="1094" w:type="dxa"/>
          </w:tcPr>
          <w:p>
            <w:pPr>
              <w:pStyle w:val="TableParagraph"/>
              <w:spacing w:before="40"/>
              <w:ind w:left="12"/>
              <w:jc w:val="center"/>
              <w:rPr>
                <w:sz w:val="16"/>
              </w:rPr>
            </w:pPr>
            <w:r>
              <w:rPr>
                <w:color w:val="231F20"/>
                <w:sz w:val="16"/>
              </w:rPr>
              <w:t>●</w:t>
            </w:r>
          </w:p>
        </w:tc>
        <w:tc>
          <w:tcPr>
            <w:tcW w:w="950" w:type="dxa"/>
          </w:tcPr>
          <w:p>
            <w:pPr>
              <w:pStyle w:val="TableParagraph"/>
              <w:spacing w:before="40"/>
              <w:ind w:left="428"/>
              <w:rPr>
                <w:sz w:val="16"/>
              </w:rPr>
            </w:pPr>
            <w:r>
              <w:rPr>
                <w:color w:val="231F20"/>
                <w:sz w:val="16"/>
              </w:rPr>
              <w:t>●</w:t>
            </w:r>
          </w:p>
        </w:tc>
        <w:tc>
          <w:tcPr>
            <w:tcW w:w="979" w:type="dxa"/>
          </w:tcPr>
          <w:p>
            <w:pPr>
              <w:pStyle w:val="TableParagraph"/>
              <w:spacing w:before="40"/>
              <w:ind w:left="442"/>
              <w:rPr>
                <w:sz w:val="16"/>
              </w:rPr>
            </w:pPr>
            <w:r>
              <w:rPr>
                <w:color w:val="231F20"/>
                <w:sz w:val="16"/>
              </w:rPr>
              <w:t>●</w:t>
            </w:r>
          </w:p>
        </w:tc>
        <w:tc>
          <w:tcPr>
            <w:tcW w:w="806" w:type="dxa"/>
          </w:tcPr>
          <w:p>
            <w:pPr>
              <w:pStyle w:val="TableParagraph"/>
              <w:spacing w:before="40"/>
              <w:ind w:left="14"/>
              <w:jc w:val="center"/>
              <w:rPr>
                <w:sz w:val="16"/>
              </w:rPr>
            </w:pPr>
            <w:r>
              <w:rPr>
                <w:color w:val="231F20"/>
                <w:sz w:val="16"/>
              </w:rPr>
              <w:t>●</w:t>
            </w:r>
          </w:p>
        </w:tc>
        <w:tc>
          <w:tcPr>
            <w:tcW w:w="2875" w:type="dxa"/>
          </w:tcPr>
          <w:p>
            <w:pPr>
              <w:pStyle w:val="TableParagraph"/>
              <w:rPr>
                <w:rFonts w:ascii="Times New Roman"/>
                <w:sz w:val="16"/>
              </w:rPr>
            </w:pPr>
          </w:p>
        </w:tc>
      </w:tr>
      <w:tr>
        <w:trPr>
          <w:trHeight w:val="262" w:hRule="atLeast"/>
        </w:trPr>
        <w:tc>
          <w:tcPr>
            <w:tcW w:w="1980" w:type="dxa"/>
          </w:tcPr>
          <w:p>
            <w:pPr>
              <w:pStyle w:val="TableParagraph"/>
              <w:spacing w:before="40"/>
              <w:ind w:left="80"/>
              <w:rPr>
                <w:sz w:val="16"/>
              </w:rPr>
            </w:pPr>
            <w:r>
              <w:rPr>
                <w:color w:val="231F20"/>
                <w:sz w:val="16"/>
              </w:rPr>
              <w:t>Florida</w:t>
            </w:r>
          </w:p>
        </w:tc>
        <w:tc>
          <w:tcPr>
            <w:tcW w:w="630" w:type="dxa"/>
            <w:shd w:val="clear" w:color="auto" w:fill="DDEAF7"/>
          </w:tcPr>
          <w:p>
            <w:pPr>
              <w:pStyle w:val="TableParagraph"/>
              <w:spacing w:before="40"/>
              <w:ind w:left="274"/>
              <w:rPr>
                <w:sz w:val="16"/>
              </w:rPr>
            </w:pPr>
            <w:r>
              <w:rPr>
                <w:color w:val="231F20"/>
                <w:sz w:val="16"/>
              </w:rPr>
              <w:t>Y</w:t>
            </w:r>
          </w:p>
        </w:tc>
        <w:tc>
          <w:tcPr>
            <w:tcW w:w="639" w:type="dxa"/>
          </w:tcPr>
          <w:p>
            <w:pPr>
              <w:pStyle w:val="TableParagraph"/>
              <w:spacing w:before="40"/>
              <w:ind w:right="67"/>
              <w:jc w:val="right"/>
              <w:rPr>
                <w:sz w:val="16"/>
              </w:rPr>
            </w:pPr>
            <w:r>
              <w:rPr>
                <w:color w:val="231F20"/>
                <w:sz w:val="16"/>
              </w:rPr>
              <w:t>2013</w:t>
            </w:r>
          </w:p>
        </w:tc>
        <w:tc>
          <w:tcPr>
            <w:tcW w:w="835" w:type="dxa"/>
          </w:tcPr>
          <w:p>
            <w:pPr>
              <w:pStyle w:val="TableParagraph"/>
              <w:spacing w:before="40"/>
              <w:ind w:left="11"/>
              <w:jc w:val="center"/>
              <w:rPr>
                <w:sz w:val="16"/>
              </w:rPr>
            </w:pPr>
            <w:r>
              <w:rPr>
                <w:color w:val="231F20"/>
                <w:sz w:val="16"/>
              </w:rPr>
              <w:t>●</w:t>
            </w:r>
          </w:p>
        </w:tc>
        <w:tc>
          <w:tcPr>
            <w:tcW w:w="1094" w:type="dxa"/>
          </w:tcPr>
          <w:p>
            <w:pPr>
              <w:pStyle w:val="TableParagraph"/>
              <w:spacing w:before="40"/>
              <w:ind w:left="12"/>
              <w:jc w:val="center"/>
              <w:rPr>
                <w:sz w:val="16"/>
              </w:rPr>
            </w:pPr>
            <w:r>
              <w:rPr>
                <w:color w:val="231F20"/>
                <w:sz w:val="16"/>
              </w:rPr>
              <w:t>●</w:t>
            </w:r>
          </w:p>
        </w:tc>
        <w:tc>
          <w:tcPr>
            <w:tcW w:w="950" w:type="dxa"/>
          </w:tcPr>
          <w:p>
            <w:pPr>
              <w:pStyle w:val="TableParagraph"/>
              <w:spacing w:before="40"/>
              <w:ind w:left="428"/>
              <w:rPr>
                <w:sz w:val="16"/>
              </w:rPr>
            </w:pPr>
            <w:r>
              <w:rPr>
                <w:color w:val="231F20"/>
                <w:sz w:val="16"/>
              </w:rPr>
              <w:t>●</w:t>
            </w:r>
          </w:p>
        </w:tc>
        <w:tc>
          <w:tcPr>
            <w:tcW w:w="979" w:type="dxa"/>
          </w:tcPr>
          <w:p>
            <w:pPr>
              <w:pStyle w:val="TableParagraph"/>
              <w:spacing w:before="40"/>
              <w:ind w:left="442"/>
              <w:rPr>
                <w:sz w:val="16"/>
              </w:rPr>
            </w:pPr>
            <w:r>
              <w:rPr>
                <w:color w:val="231F20"/>
                <w:sz w:val="16"/>
              </w:rPr>
              <w:t>●</w:t>
            </w:r>
          </w:p>
        </w:tc>
        <w:tc>
          <w:tcPr>
            <w:tcW w:w="806" w:type="dxa"/>
          </w:tcPr>
          <w:p>
            <w:pPr>
              <w:pStyle w:val="TableParagraph"/>
              <w:spacing w:before="40"/>
              <w:ind w:left="14"/>
              <w:jc w:val="center"/>
              <w:rPr>
                <w:sz w:val="16"/>
              </w:rPr>
            </w:pPr>
            <w:r>
              <w:rPr>
                <w:color w:val="231F20"/>
                <w:sz w:val="16"/>
              </w:rPr>
              <w:t>●</w:t>
            </w:r>
          </w:p>
        </w:tc>
        <w:tc>
          <w:tcPr>
            <w:tcW w:w="2875" w:type="dxa"/>
          </w:tcPr>
          <w:p>
            <w:pPr>
              <w:pStyle w:val="TableParagraph"/>
              <w:rPr>
                <w:rFonts w:ascii="Times New Roman"/>
                <w:sz w:val="16"/>
              </w:rPr>
            </w:pPr>
          </w:p>
        </w:tc>
      </w:tr>
      <w:tr>
        <w:trPr>
          <w:trHeight w:val="262" w:hRule="atLeast"/>
        </w:trPr>
        <w:tc>
          <w:tcPr>
            <w:tcW w:w="1980" w:type="dxa"/>
          </w:tcPr>
          <w:p>
            <w:pPr>
              <w:pStyle w:val="TableParagraph"/>
              <w:spacing w:before="40"/>
              <w:ind w:left="80"/>
              <w:rPr>
                <w:sz w:val="16"/>
              </w:rPr>
            </w:pPr>
            <w:r>
              <w:rPr>
                <w:color w:val="231F20"/>
                <w:sz w:val="16"/>
              </w:rPr>
              <w:t>Georgia</w:t>
            </w:r>
          </w:p>
        </w:tc>
        <w:tc>
          <w:tcPr>
            <w:tcW w:w="630" w:type="dxa"/>
            <w:shd w:val="clear" w:color="auto" w:fill="DDEAF7"/>
          </w:tcPr>
          <w:p>
            <w:pPr>
              <w:pStyle w:val="TableParagraph"/>
              <w:spacing w:before="40"/>
              <w:ind w:left="274"/>
              <w:rPr>
                <w:sz w:val="16"/>
              </w:rPr>
            </w:pPr>
            <w:r>
              <w:rPr>
                <w:color w:val="231F20"/>
                <w:sz w:val="16"/>
              </w:rPr>
              <w:t>Y</w:t>
            </w:r>
          </w:p>
        </w:tc>
        <w:tc>
          <w:tcPr>
            <w:tcW w:w="639" w:type="dxa"/>
          </w:tcPr>
          <w:p>
            <w:pPr>
              <w:pStyle w:val="TableParagraph"/>
              <w:spacing w:before="40"/>
              <w:ind w:right="67"/>
              <w:jc w:val="right"/>
              <w:rPr>
                <w:sz w:val="16"/>
              </w:rPr>
            </w:pPr>
            <w:r>
              <w:rPr>
                <w:color w:val="231F20"/>
                <w:sz w:val="16"/>
              </w:rPr>
              <w:t>2009</w:t>
            </w:r>
          </w:p>
        </w:tc>
        <w:tc>
          <w:tcPr>
            <w:tcW w:w="835" w:type="dxa"/>
          </w:tcPr>
          <w:p>
            <w:pPr>
              <w:pStyle w:val="TableParagraph"/>
              <w:spacing w:before="40"/>
              <w:ind w:left="11"/>
              <w:jc w:val="center"/>
              <w:rPr>
                <w:sz w:val="16"/>
              </w:rPr>
            </w:pPr>
            <w:r>
              <w:rPr>
                <w:color w:val="231F20"/>
                <w:sz w:val="16"/>
              </w:rPr>
              <w:t>●</w:t>
            </w:r>
          </w:p>
        </w:tc>
        <w:tc>
          <w:tcPr>
            <w:tcW w:w="1094" w:type="dxa"/>
          </w:tcPr>
          <w:p>
            <w:pPr>
              <w:pStyle w:val="TableParagraph"/>
              <w:spacing w:before="40"/>
              <w:ind w:left="12"/>
              <w:jc w:val="center"/>
              <w:rPr>
                <w:sz w:val="16"/>
              </w:rPr>
            </w:pPr>
            <w:r>
              <w:rPr>
                <w:color w:val="231F20"/>
                <w:sz w:val="16"/>
              </w:rPr>
              <w:t>●</w:t>
            </w:r>
          </w:p>
        </w:tc>
        <w:tc>
          <w:tcPr>
            <w:tcW w:w="950" w:type="dxa"/>
          </w:tcPr>
          <w:p>
            <w:pPr>
              <w:pStyle w:val="TableParagraph"/>
              <w:spacing w:before="40"/>
              <w:ind w:left="428"/>
              <w:rPr>
                <w:sz w:val="16"/>
              </w:rPr>
            </w:pPr>
            <w:r>
              <w:rPr>
                <w:color w:val="231F20"/>
                <w:sz w:val="16"/>
              </w:rPr>
              <w:t>●</w:t>
            </w:r>
          </w:p>
        </w:tc>
        <w:tc>
          <w:tcPr>
            <w:tcW w:w="979" w:type="dxa"/>
          </w:tcPr>
          <w:p>
            <w:pPr>
              <w:pStyle w:val="TableParagraph"/>
              <w:spacing w:before="40"/>
              <w:ind w:left="442"/>
              <w:rPr>
                <w:sz w:val="16"/>
              </w:rPr>
            </w:pPr>
            <w:r>
              <w:rPr>
                <w:color w:val="231F20"/>
                <w:sz w:val="16"/>
              </w:rPr>
              <w:t>●</w:t>
            </w:r>
          </w:p>
        </w:tc>
        <w:tc>
          <w:tcPr>
            <w:tcW w:w="806" w:type="dxa"/>
          </w:tcPr>
          <w:p>
            <w:pPr>
              <w:pStyle w:val="TableParagraph"/>
              <w:spacing w:before="40"/>
              <w:ind w:left="14"/>
              <w:jc w:val="center"/>
              <w:rPr>
                <w:sz w:val="16"/>
              </w:rPr>
            </w:pPr>
            <w:r>
              <w:rPr>
                <w:color w:val="231F20"/>
                <w:sz w:val="16"/>
              </w:rPr>
              <w:t>●</w:t>
            </w:r>
          </w:p>
        </w:tc>
        <w:tc>
          <w:tcPr>
            <w:tcW w:w="2875" w:type="dxa"/>
          </w:tcPr>
          <w:p>
            <w:pPr>
              <w:pStyle w:val="TableParagraph"/>
              <w:rPr>
                <w:rFonts w:ascii="Times New Roman"/>
                <w:sz w:val="16"/>
              </w:rPr>
            </w:pPr>
          </w:p>
        </w:tc>
      </w:tr>
      <w:tr>
        <w:trPr>
          <w:trHeight w:val="262" w:hRule="atLeast"/>
        </w:trPr>
        <w:tc>
          <w:tcPr>
            <w:tcW w:w="1980" w:type="dxa"/>
          </w:tcPr>
          <w:p>
            <w:pPr>
              <w:pStyle w:val="TableParagraph"/>
              <w:spacing w:before="40"/>
              <w:ind w:left="80"/>
              <w:rPr>
                <w:sz w:val="16"/>
              </w:rPr>
            </w:pPr>
            <w:r>
              <w:rPr>
                <w:color w:val="231F20"/>
                <w:sz w:val="16"/>
              </w:rPr>
              <w:t>Hawaii</w:t>
            </w:r>
          </w:p>
        </w:tc>
        <w:tc>
          <w:tcPr>
            <w:tcW w:w="630" w:type="dxa"/>
            <w:shd w:val="clear" w:color="auto" w:fill="DDEAF7"/>
          </w:tcPr>
          <w:p>
            <w:pPr>
              <w:pStyle w:val="TableParagraph"/>
              <w:spacing w:before="40"/>
              <w:ind w:left="274"/>
              <w:rPr>
                <w:sz w:val="16"/>
              </w:rPr>
            </w:pPr>
            <w:r>
              <w:rPr>
                <w:color w:val="231F20"/>
                <w:sz w:val="16"/>
              </w:rPr>
              <w:t>Y</w:t>
            </w:r>
          </w:p>
        </w:tc>
        <w:tc>
          <w:tcPr>
            <w:tcW w:w="639" w:type="dxa"/>
          </w:tcPr>
          <w:p>
            <w:pPr>
              <w:pStyle w:val="TableParagraph"/>
              <w:spacing w:before="40"/>
              <w:ind w:right="67"/>
              <w:jc w:val="right"/>
              <w:rPr>
                <w:sz w:val="16"/>
              </w:rPr>
            </w:pPr>
            <w:r>
              <w:rPr>
                <w:color w:val="231F20"/>
                <w:sz w:val="16"/>
              </w:rPr>
              <w:t>2006</w:t>
            </w:r>
          </w:p>
        </w:tc>
        <w:tc>
          <w:tcPr>
            <w:tcW w:w="835" w:type="dxa"/>
          </w:tcPr>
          <w:p>
            <w:pPr>
              <w:pStyle w:val="TableParagraph"/>
              <w:spacing w:before="40"/>
              <w:ind w:left="11"/>
              <w:jc w:val="center"/>
              <w:rPr>
                <w:sz w:val="16"/>
              </w:rPr>
            </w:pPr>
            <w:r>
              <w:rPr>
                <w:color w:val="231F20"/>
                <w:sz w:val="16"/>
              </w:rPr>
              <w:t>●</w:t>
            </w:r>
          </w:p>
        </w:tc>
        <w:tc>
          <w:tcPr>
            <w:tcW w:w="1094" w:type="dxa"/>
          </w:tcPr>
          <w:p>
            <w:pPr>
              <w:pStyle w:val="TableParagraph"/>
              <w:spacing w:before="40"/>
              <w:ind w:left="12"/>
              <w:jc w:val="center"/>
              <w:rPr>
                <w:sz w:val="16"/>
              </w:rPr>
            </w:pPr>
            <w:r>
              <w:rPr>
                <w:color w:val="231F20"/>
                <w:sz w:val="16"/>
              </w:rPr>
              <w:t>●</w:t>
            </w:r>
          </w:p>
        </w:tc>
        <w:tc>
          <w:tcPr>
            <w:tcW w:w="950" w:type="dxa"/>
          </w:tcPr>
          <w:p>
            <w:pPr>
              <w:pStyle w:val="TableParagraph"/>
              <w:spacing w:before="40"/>
              <w:ind w:left="428"/>
              <w:rPr>
                <w:sz w:val="16"/>
              </w:rPr>
            </w:pPr>
            <w:r>
              <w:rPr>
                <w:color w:val="231F20"/>
                <w:sz w:val="16"/>
              </w:rPr>
              <w:t>●</w:t>
            </w:r>
          </w:p>
        </w:tc>
        <w:tc>
          <w:tcPr>
            <w:tcW w:w="979" w:type="dxa"/>
          </w:tcPr>
          <w:p>
            <w:pPr>
              <w:pStyle w:val="TableParagraph"/>
              <w:spacing w:before="40"/>
              <w:ind w:left="442"/>
              <w:rPr>
                <w:sz w:val="16"/>
              </w:rPr>
            </w:pPr>
            <w:r>
              <w:rPr>
                <w:color w:val="231F20"/>
                <w:sz w:val="16"/>
              </w:rPr>
              <w:t>●</w:t>
            </w:r>
          </w:p>
        </w:tc>
        <w:tc>
          <w:tcPr>
            <w:tcW w:w="806" w:type="dxa"/>
          </w:tcPr>
          <w:p>
            <w:pPr>
              <w:pStyle w:val="TableParagraph"/>
              <w:spacing w:before="40"/>
              <w:ind w:left="14"/>
              <w:jc w:val="center"/>
              <w:rPr>
                <w:sz w:val="16"/>
              </w:rPr>
            </w:pPr>
            <w:r>
              <w:rPr>
                <w:color w:val="231F20"/>
                <w:sz w:val="16"/>
              </w:rPr>
              <w:t>●</w:t>
            </w:r>
          </w:p>
        </w:tc>
        <w:tc>
          <w:tcPr>
            <w:tcW w:w="2875" w:type="dxa"/>
          </w:tcPr>
          <w:p>
            <w:pPr>
              <w:pStyle w:val="TableParagraph"/>
              <w:rPr>
                <w:rFonts w:ascii="Times New Roman"/>
                <w:sz w:val="16"/>
              </w:rPr>
            </w:pPr>
          </w:p>
        </w:tc>
      </w:tr>
      <w:tr>
        <w:trPr>
          <w:trHeight w:val="262" w:hRule="atLeast"/>
        </w:trPr>
        <w:tc>
          <w:tcPr>
            <w:tcW w:w="1980" w:type="dxa"/>
          </w:tcPr>
          <w:p>
            <w:pPr>
              <w:pStyle w:val="TableParagraph"/>
              <w:spacing w:before="40"/>
              <w:ind w:left="80"/>
              <w:rPr>
                <w:sz w:val="16"/>
              </w:rPr>
            </w:pPr>
            <w:r>
              <w:rPr>
                <w:color w:val="231F20"/>
                <w:sz w:val="16"/>
              </w:rPr>
              <w:t>Idaho</w:t>
            </w:r>
          </w:p>
        </w:tc>
        <w:tc>
          <w:tcPr>
            <w:tcW w:w="630" w:type="dxa"/>
            <w:shd w:val="clear" w:color="auto" w:fill="DDEAF7"/>
          </w:tcPr>
          <w:p>
            <w:pPr>
              <w:pStyle w:val="TableParagraph"/>
              <w:spacing w:before="40"/>
              <w:ind w:left="274"/>
              <w:rPr>
                <w:sz w:val="16"/>
              </w:rPr>
            </w:pPr>
            <w:r>
              <w:rPr>
                <w:color w:val="231F20"/>
                <w:sz w:val="16"/>
              </w:rPr>
              <w:t>Y</w:t>
            </w:r>
          </w:p>
        </w:tc>
        <w:tc>
          <w:tcPr>
            <w:tcW w:w="639" w:type="dxa"/>
          </w:tcPr>
          <w:p>
            <w:pPr>
              <w:pStyle w:val="TableParagraph"/>
              <w:spacing w:before="40"/>
              <w:ind w:right="67"/>
              <w:jc w:val="right"/>
              <w:rPr>
                <w:sz w:val="16"/>
              </w:rPr>
            </w:pPr>
            <w:r>
              <w:rPr>
                <w:color w:val="231F20"/>
                <w:sz w:val="16"/>
              </w:rPr>
              <w:t>2010</w:t>
            </w:r>
          </w:p>
        </w:tc>
        <w:tc>
          <w:tcPr>
            <w:tcW w:w="835" w:type="dxa"/>
          </w:tcPr>
          <w:p>
            <w:pPr>
              <w:pStyle w:val="TableParagraph"/>
              <w:spacing w:before="40"/>
              <w:ind w:left="11"/>
              <w:jc w:val="center"/>
              <w:rPr>
                <w:sz w:val="16"/>
              </w:rPr>
            </w:pPr>
            <w:r>
              <w:rPr>
                <w:color w:val="231F20"/>
                <w:sz w:val="16"/>
              </w:rPr>
              <w:t>●</w:t>
            </w:r>
          </w:p>
        </w:tc>
        <w:tc>
          <w:tcPr>
            <w:tcW w:w="1094" w:type="dxa"/>
          </w:tcPr>
          <w:p>
            <w:pPr>
              <w:pStyle w:val="TableParagraph"/>
              <w:spacing w:before="40"/>
              <w:ind w:left="12"/>
              <w:jc w:val="center"/>
              <w:rPr>
                <w:sz w:val="16"/>
              </w:rPr>
            </w:pPr>
            <w:r>
              <w:rPr>
                <w:color w:val="231F20"/>
                <w:sz w:val="16"/>
              </w:rPr>
              <w:t>●</w:t>
            </w:r>
          </w:p>
        </w:tc>
        <w:tc>
          <w:tcPr>
            <w:tcW w:w="950" w:type="dxa"/>
          </w:tcPr>
          <w:p>
            <w:pPr>
              <w:pStyle w:val="TableParagraph"/>
              <w:spacing w:before="40"/>
              <w:ind w:left="428"/>
              <w:rPr>
                <w:sz w:val="16"/>
              </w:rPr>
            </w:pPr>
            <w:r>
              <w:rPr>
                <w:color w:val="231F20"/>
                <w:sz w:val="16"/>
              </w:rPr>
              <w:t>●</w:t>
            </w:r>
          </w:p>
        </w:tc>
        <w:tc>
          <w:tcPr>
            <w:tcW w:w="979" w:type="dxa"/>
          </w:tcPr>
          <w:p>
            <w:pPr>
              <w:pStyle w:val="TableParagraph"/>
              <w:spacing w:before="40"/>
              <w:ind w:left="442"/>
              <w:rPr>
                <w:sz w:val="16"/>
              </w:rPr>
            </w:pPr>
            <w:r>
              <w:rPr>
                <w:color w:val="231F20"/>
                <w:sz w:val="16"/>
              </w:rPr>
              <w:t>●</w:t>
            </w:r>
          </w:p>
        </w:tc>
        <w:tc>
          <w:tcPr>
            <w:tcW w:w="806" w:type="dxa"/>
          </w:tcPr>
          <w:p>
            <w:pPr>
              <w:pStyle w:val="TableParagraph"/>
              <w:spacing w:before="40"/>
              <w:ind w:left="14"/>
              <w:jc w:val="center"/>
              <w:rPr>
                <w:sz w:val="16"/>
              </w:rPr>
            </w:pPr>
            <w:r>
              <w:rPr>
                <w:color w:val="231F20"/>
                <w:sz w:val="16"/>
              </w:rPr>
              <w:t>●</w:t>
            </w:r>
          </w:p>
        </w:tc>
        <w:tc>
          <w:tcPr>
            <w:tcW w:w="2875" w:type="dxa"/>
          </w:tcPr>
          <w:p>
            <w:pPr>
              <w:pStyle w:val="TableParagraph"/>
              <w:rPr>
                <w:rFonts w:ascii="Times New Roman"/>
                <w:sz w:val="16"/>
              </w:rPr>
            </w:pPr>
          </w:p>
        </w:tc>
      </w:tr>
      <w:tr>
        <w:trPr>
          <w:trHeight w:val="454" w:hRule="atLeast"/>
        </w:trPr>
        <w:tc>
          <w:tcPr>
            <w:tcW w:w="1980" w:type="dxa"/>
          </w:tcPr>
          <w:p>
            <w:pPr>
              <w:pStyle w:val="TableParagraph"/>
              <w:spacing w:before="136"/>
              <w:ind w:left="80"/>
              <w:rPr>
                <w:sz w:val="16"/>
              </w:rPr>
            </w:pPr>
            <w:r>
              <w:rPr>
                <w:color w:val="231F20"/>
                <w:sz w:val="16"/>
              </w:rPr>
              <w:t>Illinois</w:t>
            </w:r>
          </w:p>
        </w:tc>
        <w:tc>
          <w:tcPr>
            <w:tcW w:w="630" w:type="dxa"/>
            <w:shd w:val="clear" w:color="auto" w:fill="DDEAF7"/>
          </w:tcPr>
          <w:p>
            <w:pPr>
              <w:pStyle w:val="TableParagraph"/>
              <w:spacing w:before="136"/>
              <w:ind w:left="274"/>
              <w:rPr>
                <w:sz w:val="16"/>
              </w:rPr>
            </w:pPr>
            <w:r>
              <w:rPr>
                <w:color w:val="231F20"/>
                <w:sz w:val="16"/>
              </w:rPr>
              <w:t>Y</w:t>
            </w:r>
          </w:p>
        </w:tc>
        <w:tc>
          <w:tcPr>
            <w:tcW w:w="639" w:type="dxa"/>
          </w:tcPr>
          <w:p>
            <w:pPr>
              <w:pStyle w:val="TableParagraph"/>
              <w:spacing w:before="136"/>
              <w:ind w:right="67"/>
              <w:jc w:val="right"/>
              <w:rPr>
                <w:sz w:val="16"/>
              </w:rPr>
            </w:pPr>
            <w:r>
              <w:rPr>
                <w:color w:val="231F20"/>
                <w:sz w:val="16"/>
              </w:rPr>
              <w:t>2014</w:t>
            </w:r>
          </w:p>
        </w:tc>
        <w:tc>
          <w:tcPr>
            <w:tcW w:w="835" w:type="dxa"/>
          </w:tcPr>
          <w:p>
            <w:pPr>
              <w:pStyle w:val="TableParagraph"/>
              <w:spacing w:before="136"/>
              <w:ind w:left="11"/>
              <w:jc w:val="center"/>
              <w:rPr>
                <w:sz w:val="16"/>
              </w:rPr>
            </w:pPr>
            <w:r>
              <w:rPr>
                <w:color w:val="231F20"/>
                <w:sz w:val="16"/>
              </w:rPr>
              <w:t>●</w:t>
            </w:r>
          </w:p>
        </w:tc>
        <w:tc>
          <w:tcPr>
            <w:tcW w:w="1094" w:type="dxa"/>
          </w:tcPr>
          <w:p>
            <w:pPr>
              <w:pStyle w:val="TableParagraph"/>
              <w:spacing w:before="136"/>
              <w:ind w:left="12"/>
              <w:jc w:val="center"/>
              <w:rPr>
                <w:sz w:val="16"/>
              </w:rPr>
            </w:pPr>
            <w:r>
              <w:rPr>
                <w:color w:val="231F20"/>
                <w:sz w:val="16"/>
              </w:rPr>
              <w:t>●</w:t>
            </w:r>
          </w:p>
        </w:tc>
        <w:tc>
          <w:tcPr>
            <w:tcW w:w="950" w:type="dxa"/>
          </w:tcPr>
          <w:p>
            <w:pPr>
              <w:pStyle w:val="TableParagraph"/>
              <w:spacing w:before="136"/>
              <w:ind w:left="428"/>
              <w:rPr>
                <w:sz w:val="16"/>
              </w:rPr>
            </w:pPr>
            <w:r>
              <w:rPr>
                <w:color w:val="231F20"/>
                <w:sz w:val="16"/>
              </w:rPr>
              <w:t>●</w:t>
            </w:r>
          </w:p>
        </w:tc>
        <w:tc>
          <w:tcPr>
            <w:tcW w:w="979" w:type="dxa"/>
          </w:tcPr>
          <w:p>
            <w:pPr>
              <w:pStyle w:val="TableParagraph"/>
              <w:spacing w:before="136"/>
              <w:ind w:left="442"/>
              <w:rPr>
                <w:sz w:val="16"/>
              </w:rPr>
            </w:pPr>
            <w:r>
              <w:rPr>
                <w:color w:val="231F20"/>
                <w:sz w:val="16"/>
              </w:rPr>
              <w:t>●</w:t>
            </w:r>
          </w:p>
        </w:tc>
        <w:tc>
          <w:tcPr>
            <w:tcW w:w="806" w:type="dxa"/>
          </w:tcPr>
          <w:p>
            <w:pPr>
              <w:pStyle w:val="TableParagraph"/>
              <w:spacing w:before="136"/>
              <w:ind w:left="14"/>
              <w:jc w:val="center"/>
              <w:rPr>
                <w:sz w:val="16"/>
              </w:rPr>
            </w:pPr>
            <w:r>
              <w:rPr>
                <w:color w:val="231F20"/>
                <w:sz w:val="16"/>
              </w:rPr>
              <w:t>●</w:t>
            </w:r>
          </w:p>
        </w:tc>
        <w:tc>
          <w:tcPr>
            <w:tcW w:w="2875" w:type="dxa"/>
          </w:tcPr>
          <w:p>
            <w:pPr>
              <w:pStyle w:val="TableParagraph"/>
              <w:spacing w:before="40"/>
              <w:ind w:left="82"/>
              <w:rPr>
                <w:sz w:val="16"/>
              </w:rPr>
            </w:pPr>
            <w:r>
              <w:rPr>
                <w:color w:val="231F20"/>
                <w:sz w:val="16"/>
              </w:rPr>
              <w:t>Influence of human body systems on</w:t>
            </w:r>
          </w:p>
          <w:p>
            <w:pPr>
              <w:pStyle w:val="TableParagraph"/>
              <w:spacing w:before="10"/>
              <w:ind w:left="82"/>
              <w:rPr>
                <w:sz w:val="16"/>
              </w:rPr>
            </w:pPr>
            <w:r>
              <w:rPr>
                <w:color w:val="231F20"/>
                <w:sz w:val="16"/>
              </w:rPr>
              <w:t>growth and development</w:t>
            </w:r>
          </w:p>
        </w:tc>
      </w:tr>
      <w:tr>
        <w:trPr>
          <w:trHeight w:val="454" w:hRule="atLeast"/>
        </w:trPr>
        <w:tc>
          <w:tcPr>
            <w:tcW w:w="1980" w:type="dxa"/>
          </w:tcPr>
          <w:p>
            <w:pPr>
              <w:pStyle w:val="TableParagraph"/>
              <w:spacing w:before="136"/>
              <w:ind w:left="80"/>
              <w:rPr>
                <w:sz w:val="16"/>
              </w:rPr>
            </w:pPr>
            <w:r>
              <w:rPr>
                <w:color w:val="231F20"/>
                <w:sz w:val="16"/>
              </w:rPr>
              <w:t>Indiana</w:t>
            </w:r>
          </w:p>
        </w:tc>
        <w:tc>
          <w:tcPr>
            <w:tcW w:w="630" w:type="dxa"/>
            <w:shd w:val="clear" w:color="auto" w:fill="DDEAF7"/>
          </w:tcPr>
          <w:p>
            <w:pPr>
              <w:pStyle w:val="TableParagraph"/>
              <w:spacing w:before="136"/>
              <w:ind w:left="274"/>
              <w:rPr>
                <w:sz w:val="16"/>
              </w:rPr>
            </w:pPr>
            <w:r>
              <w:rPr>
                <w:color w:val="231F20"/>
                <w:sz w:val="16"/>
              </w:rPr>
              <w:t>Y</w:t>
            </w:r>
          </w:p>
        </w:tc>
        <w:tc>
          <w:tcPr>
            <w:tcW w:w="639" w:type="dxa"/>
          </w:tcPr>
          <w:p>
            <w:pPr>
              <w:pStyle w:val="TableParagraph"/>
              <w:spacing w:before="136"/>
              <w:ind w:right="67"/>
              <w:jc w:val="right"/>
              <w:rPr>
                <w:sz w:val="16"/>
              </w:rPr>
            </w:pPr>
            <w:r>
              <w:rPr>
                <w:color w:val="231F20"/>
                <w:sz w:val="16"/>
              </w:rPr>
              <w:t>2010</w:t>
            </w:r>
          </w:p>
        </w:tc>
        <w:tc>
          <w:tcPr>
            <w:tcW w:w="835" w:type="dxa"/>
          </w:tcPr>
          <w:p>
            <w:pPr>
              <w:pStyle w:val="TableParagraph"/>
              <w:spacing w:before="136"/>
              <w:ind w:left="11"/>
              <w:jc w:val="center"/>
              <w:rPr>
                <w:sz w:val="16"/>
              </w:rPr>
            </w:pPr>
            <w:r>
              <w:rPr>
                <w:color w:val="231F20"/>
                <w:sz w:val="16"/>
              </w:rPr>
              <w:t>●</w:t>
            </w:r>
          </w:p>
        </w:tc>
        <w:tc>
          <w:tcPr>
            <w:tcW w:w="1094" w:type="dxa"/>
          </w:tcPr>
          <w:p>
            <w:pPr>
              <w:pStyle w:val="TableParagraph"/>
              <w:spacing w:before="136"/>
              <w:ind w:left="12"/>
              <w:jc w:val="center"/>
              <w:rPr>
                <w:sz w:val="16"/>
              </w:rPr>
            </w:pPr>
            <w:r>
              <w:rPr>
                <w:color w:val="231F20"/>
                <w:sz w:val="16"/>
              </w:rPr>
              <w:t>●</w:t>
            </w:r>
          </w:p>
        </w:tc>
        <w:tc>
          <w:tcPr>
            <w:tcW w:w="950" w:type="dxa"/>
          </w:tcPr>
          <w:p>
            <w:pPr>
              <w:pStyle w:val="TableParagraph"/>
              <w:spacing w:before="136"/>
              <w:ind w:left="428"/>
              <w:rPr>
                <w:sz w:val="16"/>
              </w:rPr>
            </w:pPr>
            <w:r>
              <w:rPr>
                <w:color w:val="231F20"/>
                <w:sz w:val="16"/>
              </w:rPr>
              <w:t>●</w:t>
            </w:r>
          </w:p>
        </w:tc>
        <w:tc>
          <w:tcPr>
            <w:tcW w:w="979" w:type="dxa"/>
          </w:tcPr>
          <w:p>
            <w:pPr>
              <w:pStyle w:val="TableParagraph"/>
              <w:spacing w:before="136"/>
              <w:ind w:left="442"/>
              <w:rPr>
                <w:sz w:val="16"/>
              </w:rPr>
            </w:pPr>
            <w:r>
              <w:rPr>
                <w:color w:val="231F20"/>
                <w:sz w:val="16"/>
              </w:rPr>
              <w:t>●</w:t>
            </w:r>
          </w:p>
        </w:tc>
        <w:tc>
          <w:tcPr>
            <w:tcW w:w="806" w:type="dxa"/>
          </w:tcPr>
          <w:p>
            <w:pPr>
              <w:pStyle w:val="TableParagraph"/>
              <w:spacing w:before="136"/>
              <w:ind w:left="14"/>
              <w:jc w:val="center"/>
              <w:rPr>
                <w:sz w:val="16"/>
              </w:rPr>
            </w:pPr>
            <w:r>
              <w:rPr>
                <w:color w:val="231F20"/>
                <w:sz w:val="16"/>
              </w:rPr>
              <w:t>●</w:t>
            </w:r>
          </w:p>
        </w:tc>
        <w:tc>
          <w:tcPr>
            <w:tcW w:w="2875" w:type="dxa"/>
          </w:tcPr>
          <w:p>
            <w:pPr>
              <w:pStyle w:val="TableParagraph"/>
              <w:spacing w:line="254" w:lineRule="auto" w:before="40"/>
              <w:ind w:left="82" w:right="182"/>
              <w:rPr>
                <w:sz w:val="16"/>
              </w:rPr>
            </w:pPr>
            <w:r>
              <w:rPr>
                <w:color w:val="231F20"/>
                <w:sz w:val="16"/>
              </w:rPr>
              <w:t>Students participate regularly in physi- cal activity</w:t>
            </w:r>
          </w:p>
        </w:tc>
      </w:tr>
      <w:tr>
        <w:trPr>
          <w:trHeight w:val="262" w:hRule="atLeast"/>
        </w:trPr>
        <w:tc>
          <w:tcPr>
            <w:tcW w:w="1980" w:type="dxa"/>
          </w:tcPr>
          <w:p>
            <w:pPr>
              <w:pStyle w:val="TableParagraph"/>
              <w:spacing w:before="40"/>
              <w:ind w:left="80"/>
              <w:rPr>
                <w:sz w:val="16"/>
              </w:rPr>
            </w:pPr>
            <w:r>
              <w:rPr>
                <w:color w:val="231F20"/>
                <w:sz w:val="16"/>
              </w:rPr>
              <w:t>Iowa</w:t>
            </w:r>
          </w:p>
        </w:tc>
        <w:tc>
          <w:tcPr>
            <w:tcW w:w="630" w:type="dxa"/>
            <w:shd w:val="clear" w:color="auto" w:fill="DDEAF7"/>
          </w:tcPr>
          <w:p>
            <w:pPr>
              <w:pStyle w:val="TableParagraph"/>
              <w:spacing w:before="40"/>
              <w:ind w:left="262"/>
              <w:rPr>
                <w:sz w:val="16"/>
              </w:rPr>
            </w:pPr>
            <w:r>
              <w:rPr>
                <w:color w:val="231F20"/>
                <w:sz w:val="16"/>
              </w:rPr>
              <w:t>N</w:t>
            </w:r>
          </w:p>
        </w:tc>
        <w:tc>
          <w:tcPr>
            <w:tcW w:w="639" w:type="dxa"/>
            <w:shd w:val="clear" w:color="auto" w:fill="FBD4B4"/>
          </w:tcPr>
          <w:p>
            <w:pPr>
              <w:pStyle w:val="TableParagraph"/>
              <w:rPr>
                <w:rFonts w:ascii="Times New Roman"/>
                <w:sz w:val="16"/>
              </w:rPr>
            </w:pPr>
          </w:p>
        </w:tc>
        <w:tc>
          <w:tcPr>
            <w:tcW w:w="835" w:type="dxa"/>
            <w:shd w:val="clear" w:color="auto" w:fill="FBD4B4"/>
          </w:tcPr>
          <w:p>
            <w:pPr>
              <w:pStyle w:val="TableParagraph"/>
              <w:rPr>
                <w:rFonts w:ascii="Times New Roman"/>
                <w:sz w:val="16"/>
              </w:rPr>
            </w:pPr>
          </w:p>
        </w:tc>
        <w:tc>
          <w:tcPr>
            <w:tcW w:w="1094" w:type="dxa"/>
            <w:shd w:val="clear" w:color="auto" w:fill="FBD4B4"/>
          </w:tcPr>
          <w:p>
            <w:pPr>
              <w:pStyle w:val="TableParagraph"/>
              <w:rPr>
                <w:rFonts w:ascii="Times New Roman"/>
                <w:sz w:val="16"/>
              </w:rPr>
            </w:pPr>
          </w:p>
        </w:tc>
        <w:tc>
          <w:tcPr>
            <w:tcW w:w="950" w:type="dxa"/>
            <w:shd w:val="clear" w:color="auto" w:fill="FBD4B4"/>
          </w:tcPr>
          <w:p>
            <w:pPr>
              <w:pStyle w:val="TableParagraph"/>
              <w:rPr>
                <w:rFonts w:ascii="Times New Roman"/>
                <w:sz w:val="16"/>
              </w:rPr>
            </w:pPr>
          </w:p>
        </w:tc>
        <w:tc>
          <w:tcPr>
            <w:tcW w:w="979" w:type="dxa"/>
            <w:shd w:val="clear" w:color="auto" w:fill="FBD4B4"/>
          </w:tcPr>
          <w:p>
            <w:pPr>
              <w:pStyle w:val="TableParagraph"/>
              <w:rPr>
                <w:rFonts w:ascii="Times New Roman"/>
                <w:sz w:val="16"/>
              </w:rPr>
            </w:pPr>
          </w:p>
        </w:tc>
        <w:tc>
          <w:tcPr>
            <w:tcW w:w="806" w:type="dxa"/>
            <w:shd w:val="clear" w:color="auto" w:fill="FBD4B4"/>
          </w:tcPr>
          <w:p>
            <w:pPr>
              <w:pStyle w:val="TableParagraph"/>
              <w:rPr>
                <w:rFonts w:ascii="Times New Roman"/>
                <w:sz w:val="16"/>
              </w:rPr>
            </w:pPr>
          </w:p>
        </w:tc>
        <w:tc>
          <w:tcPr>
            <w:tcW w:w="2875" w:type="dxa"/>
            <w:shd w:val="clear" w:color="auto" w:fill="FBD4B4"/>
          </w:tcPr>
          <w:p>
            <w:pPr>
              <w:pStyle w:val="TableParagraph"/>
              <w:rPr>
                <w:rFonts w:ascii="Times New Roman"/>
                <w:sz w:val="16"/>
              </w:rPr>
            </w:pPr>
          </w:p>
        </w:tc>
      </w:tr>
      <w:tr>
        <w:trPr>
          <w:trHeight w:val="262" w:hRule="atLeast"/>
        </w:trPr>
        <w:tc>
          <w:tcPr>
            <w:tcW w:w="1980" w:type="dxa"/>
          </w:tcPr>
          <w:p>
            <w:pPr>
              <w:pStyle w:val="TableParagraph"/>
              <w:spacing w:before="40"/>
              <w:ind w:left="80"/>
              <w:rPr>
                <w:sz w:val="16"/>
              </w:rPr>
            </w:pPr>
            <w:r>
              <w:rPr>
                <w:color w:val="231F20"/>
                <w:sz w:val="16"/>
              </w:rPr>
              <w:t>Kansas</w:t>
            </w:r>
          </w:p>
        </w:tc>
        <w:tc>
          <w:tcPr>
            <w:tcW w:w="630" w:type="dxa"/>
            <w:shd w:val="clear" w:color="auto" w:fill="DDEAF7"/>
          </w:tcPr>
          <w:p>
            <w:pPr>
              <w:pStyle w:val="TableParagraph"/>
              <w:spacing w:before="40"/>
              <w:ind w:left="274"/>
              <w:rPr>
                <w:sz w:val="16"/>
              </w:rPr>
            </w:pPr>
            <w:r>
              <w:rPr>
                <w:color w:val="231F20"/>
                <w:sz w:val="16"/>
              </w:rPr>
              <w:t>Y</w:t>
            </w:r>
          </w:p>
        </w:tc>
        <w:tc>
          <w:tcPr>
            <w:tcW w:w="639" w:type="dxa"/>
          </w:tcPr>
          <w:p>
            <w:pPr>
              <w:pStyle w:val="TableParagraph"/>
              <w:spacing w:before="40"/>
              <w:ind w:right="67"/>
              <w:jc w:val="right"/>
              <w:rPr>
                <w:sz w:val="16"/>
              </w:rPr>
            </w:pPr>
            <w:r>
              <w:rPr>
                <w:color w:val="231F20"/>
                <w:sz w:val="16"/>
              </w:rPr>
              <w:t>2005</w:t>
            </w:r>
          </w:p>
        </w:tc>
        <w:tc>
          <w:tcPr>
            <w:tcW w:w="835" w:type="dxa"/>
          </w:tcPr>
          <w:p>
            <w:pPr>
              <w:pStyle w:val="TableParagraph"/>
              <w:spacing w:before="40"/>
              <w:ind w:left="11"/>
              <w:jc w:val="center"/>
              <w:rPr>
                <w:sz w:val="16"/>
              </w:rPr>
            </w:pPr>
            <w:r>
              <w:rPr>
                <w:color w:val="231F20"/>
                <w:sz w:val="16"/>
              </w:rPr>
              <w:t>●</w:t>
            </w:r>
          </w:p>
        </w:tc>
        <w:tc>
          <w:tcPr>
            <w:tcW w:w="1094" w:type="dxa"/>
          </w:tcPr>
          <w:p>
            <w:pPr>
              <w:pStyle w:val="TableParagraph"/>
              <w:spacing w:before="40"/>
              <w:ind w:left="12"/>
              <w:jc w:val="center"/>
              <w:rPr>
                <w:sz w:val="16"/>
              </w:rPr>
            </w:pPr>
            <w:r>
              <w:rPr>
                <w:color w:val="231F20"/>
                <w:sz w:val="16"/>
              </w:rPr>
              <w:t>●</w:t>
            </w:r>
          </w:p>
        </w:tc>
        <w:tc>
          <w:tcPr>
            <w:tcW w:w="950" w:type="dxa"/>
          </w:tcPr>
          <w:p>
            <w:pPr>
              <w:pStyle w:val="TableParagraph"/>
              <w:spacing w:before="40"/>
              <w:ind w:left="428"/>
              <w:rPr>
                <w:sz w:val="16"/>
              </w:rPr>
            </w:pPr>
            <w:r>
              <w:rPr>
                <w:color w:val="231F20"/>
                <w:sz w:val="16"/>
              </w:rPr>
              <w:t>●</w:t>
            </w:r>
          </w:p>
        </w:tc>
        <w:tc>
          <w:tcPr>
            <w:tcW w:w="979" w:type="dxa"/>
          </w:tcPr>
          <w:p>
            <w:pPr>
              <w:pStyle w:val="TableParagraph"/>
              <w:spacing w:before="40"/>
              <w:ind w:left="442"/>
              <w:rPr>
                <w:sz w:val="16"/>
              </w:rPr>
            </w:pPr>
            <w:r>
              <w:rPr>
                <w:color w:val="231F20"/>
                <w:sz w:val="16"/>
              </w:rPr>
              <w:t>●</w:t>
            </w:r>
          </w:p>
        </w:tc>
        <w:tc>
          <w:tcPr>
            <w:tcW w:w="806" w:type="dxa"/>
          </w:tcPr>
          <w:p>
            <w:pPr>
              <w:pStyle w:val="TableParagraph"/>
              <w:spacing w:before="40"/>
              <w:ind w:left="14"/>
              <w:jc w:val="center"/>
              <w:rPr>
                <w:sz w:val="16"/>
              </w:rPr>
            </w:pPr>
            <w:r>
              <w:rPr>
                <w:color w:val="231F20"/>
                <w:sz w:val="16"/>
              </w:rPr>
              <w:t>●</w:t>
            </w:r>
          </w:p>
        </w:tc>
        <w:tc>
          <w:tcPr>
            <w:tcW w:w="2875" w:type="dxa"/>
          </w:tcPr>
          <w:p>
            <w:pPr>
              <w:pStyle w:val="TableParagraph"/>
              <w:rPr>
                <w:rFonts w:ascii="Times New Roman"/>
                <w:sz w:val="16"/>
              </w:rPr>
            </w:pPr>
          </w:p>
        </w:tc>
      </w:tr>
      <w:tr>
        <w:trPr>
          <w:trHeight w:val="262" w:hRule="atLeast"/>
        </w:trPr>
        <w:tc>
          <w:tcPr>
            <w:tcW w:w="1980" w:type="dxa"/>
          </w:tcPr>
          <w:p>
            <w:pPr>
              <w:pStyle w:val="TableParagraph"/>
              <w:spacing w:before="40"/>
              <w:ind w:left="80"/>
              <w:rPr>
                <w:sz w:val="16"/>
              </w:rPr>
            </w:pPr>
            <w:r>
              <w:rPr>
                <w:color w:val="231F20"/>
                <w:sz w:val="16"/>
              </w:rPr>
              <w:t>Kentucky</w:t>
            </w:r>
          </w:p>
        </w:tc>
        <w:tc>
          <w:tcPr>
            <w:tcW w:w="630" w:type="dxa"/>
            <w:shd w:val="clear" w:color="auto" w:fill="DDEAF7"/>
          </w:tcPr>
          <w:p>
            <w:pPr>
              <w:pStyle w:val="TableParagraph"/>
              <w:spacing w:before="40"/>
              <w:ind w:left="274"/>
              <w:rPr>
                <w:sz w:val="16"/>
              </w:rPr>
            </w:pPr>
            <w:r>
              <w:rPr>
                <w:color w:val="231F20"/>
                <w:sz w:val="16"/>
              </w:rPr>
              <w:t>Y</w:t>
            </w:r>
          </w:p>
        </w:tc>
        <w:tc>
          <w:tcPr>
            <w:tcW w:w="639" w:type="dxa"/>
          </w:tcPr>
          <w:p>
            <w:pPr>
              <w:pStyle w:val="TableParagraph"/>
              <w:spacing w:before="40"/>
              <w:ind w:right="67"/>
              <w:jc w:val="right"/>
              <w:rPr>
                <w:sz w:val="16"/>
              </w:rPr>
            </w:pPr>
            <w:r>
              <w:rPr>
                <w:color w:val="231F20"/>
                <w:sz w:val="16"/>
              </w:rPr>
              <w:t>2006</w:t>
            </w:r>
          </w:p>
        </w:tc>
        <w:tc>
          <w:tcPr>
            <w:tcW w:w="835" w:type="dxa"/>
          </w:tcPr>
          <w:p>
            <w:pPr>
              <w:pStyle w:val="TableParagraph"/>
              <w:spacing w:before="40"/>
              <w:ind w:left="11"/>
              <w:jc w:val="center"/>
              <w:rPr>
                <w:sz w:val="16"/>
              </w:rPr>
            </w:pPr>
            <w:r>
              <w:rPr>
                <w:color w:val="231F20"/>
                <w:sz w:val="16"/>
              </w:rPr>
              <w:t>●</w:t>
            </w:r>
          </w:p>
        </w:tc>
        <w:tc>
          <w:tcPr>
            <w:tcW w:w="1094" w:type="dxa"/>
          </w:tcPr>
          <w:p>
            <w:pPr>
              <w:pStyle w:val="TableParagraph"/>
              <w:spacing w:before="40"/>
              <w:ind w:left="12"/>
              <w:jc w:val="center"/>
              <w:rPr>
                <w:sz w:val="16"/>
              </w:rPr>
            </w:pPr>
            <w:r>
              <w:rPr>
                <w:color w:val="231F20"/>
                <w:sz w:val="16"/>
              </w:rPr>
              <w:t>●</w:t>
            </w:r>
          </w:p>
        </w:tc>
        <w:tc>
          <w:tcPr>
            <w:tcW w:w="950" w:type="dxa"/>
          </w:tcPr>
          <w:p>
            <w:pPr>
              <w:pStyle w:val="TableParagraph"/>
              <w:spacing w:before="40"/>
              <w:ind w:left="428"/>
              <w:rPr>
                <w:sz w:val="16"/>
              </w:rPr>
            </w:pPr>
            <w:r>
              <w:rPr>
                <w:color w:val="231F20"/>
                <w:sz w:val="16"/>
              </w:rPr>
              <w:t>●</w:t>
            </w:r>
          </w:p>
        </w:tc>
        <w:tc>
          <w:tcPr>
            <w:tcW w:w="979" w:type="dxa"/>
          </w:tcPr>
          <w:p>
            <w:pPr>
              <w:pStyle w:val="TableParagraph"/>
              <w:spacing w:before="40"/>
              <w:ind w:left="442"/>
              <w:rPr>
                <w:sz w:val="16"/>
              </w:rPr>
            </w:pPr>
            <w:r>
              <w:rPr>
                <w:color w:val="231F20"/>
                <w:sz w:val="16"/>
              </w:rPr>
              <w:t>●</w:t>
            </w:r>
          </w:p>
        </w:tc>
        <w:tc>
          <w:tcPr>
            <w:tcW w:w="806" w:type="dxa"/>
          </w:tcPr>
          <w:p>
            <w:pPr>
              <w:pStyle w:val="TableParagraph"/>
              <w:spacing w:before="40"/>
              <w:ind w:left="14"/>
              <w:jc w:val="center"/>
              <w:rPr>
                <w:sz w:val="16"/>
              </w:rPr>
            </w:pPr>
            <w:r>
              <w:rPr>
                <w:color w:val="231F20"/>
                <w:sz w:val="16"/>
              </w:rPr>
              <w:t>●</w:t>
            </w:r>
          </w:p>
        </w:tc>
        <w:tc>
          <w:tcPr>
            <w:tcW w:w="2875" w:type="dxa"/>
          </w:tcPr>
          <w:p>
            <w:pPr>
              <w:pStyle w:val="TableParagraph"/>
              <w:rPr>
                <w:rFonts w:ascii="Times New Roman"/>
                <w:sz w:val="16"/>
              </w:rPr>
            </w:pPr>
          </w:p>
        </w:tc>
      </w:tr>
      <w:tr>
        <w:trPr>
          <w:trHeight w:val="262" w:hRule="atLeast"/>
        </w:trPr>
        <w:tc>
          <w:tcPr>
            <w:tcW w:w="1980" w:type="dxa"/>
          </w:tcPr>
          <w:p>
            <w:pPr>
              <w:pStyle w:val="TableParagraph"/>
              <w:spacing w:before="40"/>
              <w:ind w:left="80"/>
              <w:rPr>
                <w:sz w:val="16"/>
              </w:rPr>
            </w:pPr>
            <w:r>
              <w:rPr>
                <w:color w:val="231F20"/>
                <w:sz w:val="16"/>
              </w:rPr>
              <w:t>Louisiana</w:t>
            </w:r>
          </w:p>
        </w:tc>
        <w:tc>
          <w:tcPr>
            <w:tcW w:w="630" w:type="dxa"/>
            <w:shd w:val="clear" w:color="auto" w:fill="DDEAF7"/>
          </w:tcPr>
          <w:p>
            <w:pPr>
              <w:pStyle w:val="TableParagraph"/>
              <w:spacing w:before="40"/>
              <w:ind w:left="274"/>
              <w:rPr>
                <w:sz w:val="16"/>
              </w:rPr>
            </w:pPr>
            <w:r>
              <w:rPr>
                <w:color w:val="231F20"/>
                <w:sz w:val="16"/>
              </w:rPr>
              <w:t>Y</w:t>
            </w:r>
          </w:p>
        </w:tc>
        <w:tc>
          <w:tcPr>
            <w:tcW w:w="639" w:type="dxa"/>
          </w:tcPr>
          <w:p>
            <w:pPr>
              <w:pStyle w:val="TableParagraph"/>
              <w:spacing w:before="40"/>
              <w:ind w:right="67"/>
              <w:jc w:val="right"/>
              <w:rPr>
                <w:sz w:val="16"/>
              </w:rPr>
            </w:pPr>
            <w:r>
              <w:rPr>
                <w:color w:val="231F20"/>
                <w:sz w:val="16"/>
              </w:rPr>
              <w:t>2009</w:t>
            </w:r>
          </w:p>
        </w:tc>
        <w:tc>
          <w:tcPr>
            <w:tcW w:w="835" w:type="dxa"/>
          </w:tcPr>
          <w:p>
            <w:pPr>
              <w:pStyle w:val="TableParagraph"/>
              <w:spacing w:before="40"/>
              <w:ind w:left="11"/>
              <w:jc w:val="center"/>
              <w:rPr>
                <w:sz w:val="16"/>
              </w:rPr>
            </w:pPr>
            <w:r>
              <w:rPr>
                <w:color w:val="231F20"/>
                <w:sz w:val="16"/>
              </w:rPr>
              <w:t>●</w:t>
            </w:r>
          </w:p>
        </w:tc>
        <w:tc>
          <w:tcPr>
            <w:tcW w:w="1094" w:type="dxa"/>
          </w:tcPr>
          <w:p>
            <w:pPr>
              <w:pStyle w:val="TableParagraph"/>
              <w:spacing w:before="40"/>
              <w:ind w:left="12"/>
              <w:jc w:val="center"/>
              <w:rPr>
                <w:sz w:val="16"/>
              </w:rPr>
            </w:pPr>
            <w:r>
              <w:rPr>
                <w:color w:val="231F20"/>
                <w:sz w:val="16"/>
              </w:rPr>
              <w:t>●</w:t>
            </w:r>
          </w:p>
        </w:tc>
        <w:tc>
          <w:tcPr>
            <w:tcW w:w="950" w:type="dxa"/>
          </w:tcPr>
          <w:p>
            <w:pPr>
              <w:pStyle w:val="TableParagraph"/>
              <w:spacing w:before="40"/>
              <w:ind w:left="428"/>
              <w:rPr>
                <w:sz w:val="16"/>
              </w:rPr>
            </w:pPr>
            <w:r>
              <w:rPr>
                <w:color w:val="231F20"/>
                <w:sz w:val="16"/>
              </w:rPr>
              <w:t>●</w:t>
            </w:r>
          </w:p>
        </w:tc>
        <w:tc>
          <w:tcPr>
            <w:tcW w:w="979" w:type="dxa"/>
          </w:tcPr>
          <w:p>
            <w:pPr>
              <w:pStyle w:val="TableParagraph"/>
              <w:spacing w:before="40"/>
              <w:ind w:left="442"/>
              <w:rPr>
                <w:sz w:val="16"/>
              </w:rPr>
            </w:pPr>
            <w:r>
              <w:rPr>
                <w:color w:val="231F20"/>
                <w:sz w:val="16"/>
              </w:rPr>
              <w:t>●</w:t>
            </w:r>
          </w:p>
        </w:tc>
        <w:tc>
          <w:tcPr>
            <w:tcW w:w="806" w:type="dxa"/>
          </w:tcPr>
          <w:p>
            <w:pPr>
              <w:pStyle w:val="TableParagraph"/>
              <w:spacing w:before="40"/>
              <w:ind w:left="14"/>
              <w:jc w:val="center"/>
              <w:rPr>
                <w:sz w:val="16"/>
              </w:rPr>
            </w:pPr>
            <w:r>
              <w:rPr>
                <w:color w:val="231F20"/>
                <w:sz w:val="16"/>
              </w:rPr>
              <w:t>●</w:t>
            </w:r>
          </w:p>
        </w:tc>
        <w:tc>
          <w:tcPr>
            <w:tcW w:w="2875" w:type="dxa"/>
          </w:tcPr>
          <w:p>
            <w:pPr>
              <w:pStyle w:val="TableParagraph"/>
              <w:rPr>
                <w:rFonts w:ascii="Times New Roman"/>
                <w:sz w:val="16"/>
              </w:rPr>
            </w:pPr>
          </w:p>
        </w:tc>
      </w:tr>
      <w:tr>
        <w:trPr>
          <w:trHeight w:val="262" w:hRule="atLeast"/>
        </w:trPr>
        <w:tc>
          <w:tcPr>
            <w:tcW w:w="1980" w:type="dxa"/>
          </w:tcPr>
          <w:p>
            <w:pPr>
              <w:pStyle w:val="TableParagraph"/>
              <w:spacing w:before="39"/>
              <w:ind w:left="80"/>
              <w:rPr>
                <w:sz w:val="16"/>
              </w:rPr>
            </w:pPr>
            <w:r>
              <w:rPr>
                <w:color w:val="231F20"/>
                <w:sz w:val="16"/>
              </w:rPr>
              <w:t>Maine</w:t>
            </w:r>
          </w:p>
        </w:tc>
        <w:tc>
          <w:tcPr>
            <w:tcW w:w="630" w:type="dxa"/>
            <w:shd w:val="clear" w:color="auto" w:fill="DDEAF7"/>
          </w:tcPr>
          <w:p>
            <w:pPr>
              <w:pStyle w:val="TableParagraph"/>
              <w:spacing w:before="39"/>
              <w:ind w:left="274"/>
              <w:rPr>
                <w:sz w:val="16"/>
              </w:rPr>
            </w:pPr>
            <w:r>
              <w:rPr>
                <w:color w:val="231F20"/>
                <w:sz w:val="16"/>
              </w:rPr>
              <w:t>Y</w:t>
            </w:r>
          </w:p>
        </w:tc>
        <w:tc>
          <w:tcPr>
            <w:tcW w:w="639" w:type="dxa"/>
          </w:tcPr>
          <w:p>
            <w:pPr>
              <w:pStyle w:val="TableParagraph"/>
              <w:spacing w:before="39"/>
              <w:ind w:right="67"/>
              <w:jc w:val="right"/>
              <w:rPr>
                <w:sz w:val="16"/>
              </w:rPr>
            </w:pPr>
            <w:r>
              <w:rPr>
                <w:color w:val="231F20"/>
                <w:sz w:val="16"/>
              </w:rPr>
              <w:t>2007</w:t>
            </w:r>
          </w:p>
        </w:tc>
        <w:tc>
          <w:tcPr>
            <w:tcW w:w="835" w:type="dxa"/>
          </w:tcPr>
          <w:p>
            <w:pPr>
              <w:pStyle w:val="TableParagraph"/>
              <w:spacing w:before="39"/>
              <w:ind w:left="11"/>
              <w:jc w:val="center"/>
              <w:rPr>
                <w:sz w:val="16"/>
              </w:rPr>
            </w:pPr>
            <w:r>
              <w:rPr>
                <w:color w:val="231F20"/>
                <w:sz w:val="16"/>
              </w:rPr>
              <w:t>●</w:t>
            </w:r>
          </w:p>
        </w:tc>
        <w:tc>
          <w:tcPr>
            <w:tcW w:w="1094" w:type="dxa"/>
          </w:tcPr>
          <w:p>
            <w:pPr>
              <w:pStyle w:val="TableParagraph"/>
              <w:spacing w:before="39"/>
              <w:ind w:left="12"/>
              <w:jc w:val="center"/>
              <w:rPr>
                <w:sz w:val="16"/>
              </w:rPr>
            </w:pPr>
            <w:r>
              <w:rPr>
                <w:color w:val="231F20"/>
                <w:sz w:val="16"/>
              </w:rPr>
              <w:t>●</w:t>
            </w:r>
          </w:p>
        </w:tc>
        <w:tc>
          <w:tcPr>
            <w:tcW w:w="950" w:type="dxa"/>
          </w:tcPr>
          <w:p>
            <w:pPr>
              <w:pStyle w:val="TableParagraph"/>
              <w:spacing w:before="39"/>
              <w:ind w:left="428"/>
              <w:rPr>
                <w:sz w:val="16"/>
              </w:rPr>
            </w:pPr>
            <w:r>
              <w:rPr>
                <w:color w:val="231F20"/>
                <w:sz w:val="16"/>
              </w:rPr>
              <w:t>●</w:t>
            </w:r>
          </w:p>
        </w:tc>
        <w:tc>
          <w:tcPr>
            <w:tcW w:w="979" w:type="dxa"/>
          </w:tcPr>
          <w:p>
            <w:pPr>
              <w:pStyle w:val="TableParagraph"/>
              <w:spacing w:before="39"/>
              <w:ind w:left="443"/>
              <w:rPr>
                <w:sz w:val="16"/>
              </w:rPr>
            </w:pPr>
            <w:r>
              <w:rPr>
                <w:color w:val="231F20"/>
                <w:sz w:val="16"/>
              </w:rPr>
              <w:t>●</w:t>
            </w:r>
          </w:p>
        </w:tc>
        <w:tc>
          <w:tcPr>
            <w:tcW w:w="806" w:type="dxa"/>
          </w:tcPr>
          <w:p>
            <w:pPr>
              <w:pStyle w:val="TableParagraph"/>
              <w:spacing w:before="39"/>
              <w:ind w:left="14"/>
              <w:jc w:val="center"/>
              <w:rPr>
                <w:sz w:val="16"/>
              </w:rPr>
            </w:pPr>
            <w:r>
              <w:rPr>
                <w:color w:val="231F20"/>
                <w:sz w:val="16"/>
              </w:rPr>
              <w:t>●</w:t>
            </w:r>
          </w:p>
        </w:tc>
        <w:tc>
          <w:tcPr>
            <w:tcW w:w="2875" w:type="dxa"/>
          </w:tcPr>
          <w:p>
            <w:pPr>
              <w:pStyle w:val="TableParagraph"/>
              <w:spacing w:before="39"/>
              <w:ind w:left="82"/>
              <w:rPr>
                <w:sz w:val="16"/>
              </w:rPr>
            </w:pPr>
            <w:r>
              <w:rPr>
                <w:color w:val="231F20"/>
                <w:sz w:val="16"/>
              </w:rPr>
              <w:t>Cooperative and Responsible Behaviors</w:t>
            </w:r>
          </w:p>
        </w:tc>
      </w:tr>
      <w:tr>
        <w:trPr>
          <w:trHeight w:val="262" w:hRule="atLeast"/>
        </w:trPr>
        <w:tc>
          <w:tcPr>
            <w:tcW w:w="1980" w:type="dxa"/>
          </w:tcPr>
          <w:p>
            <w:pPr>
              <w:pStyle w:val="TableParagraph"/>
              <w:spacing w:before="39"/>
              <w:ind w:left="80"/>
              <w:rPr>
                <w:sz w:val="16"/>
              </w:rPr>
            </w:pPr>
            <w:r>
              <w:rPr>
                <w:color w:val="231F20"/>
                <w:sz w:val="16"/>
              </w:rPr>
              <w:t>Maryland</w:t>
            </w:r>
          </w:p>
        </w:tc>
        <w:tc>
          <w:tcPr>
            <w:tcW w:w="630" w:type="dxa"/>
            <w:shd w:val="clear" w:color="auto" w:fill="DDEAF7"/>
          </w:tcPr>
          <w:p>
            <w:pPr>
              <w:pStyle w:val="TableParagraph"/>
              <w:spacing w:before="39"/>
              <w:ind w:left="274"/>
              <w:rPr>
                <w:sz w:val="16"/>
              </w:rPr>
            </w:pPr>
            <w:r>
              <w:rPr>
                <w:color w:val="231F20"/>
                <w:sz w:val="16"/>
              </w:rPr>
              <w:t>Y</w:t>
            </w:r>
          </w:p>
        </w:tc>
        <w:tc>
          <w:tcPr>
            <w:tcW w:w="639" w:type="dxa"/>
          </w:tcPr>
          <w:p>
            <w:pPr>
              <w:pStyle w:val="TableParagraph"/>
              <w:spacing w:before="39"/>
              <w:ind w:right="67"/>
              <w:jc w:val="right"/>
              <w:rPr>
                <w:sz w:val="16"/>
              </w:rPr>
            </w:pPr>
            <w:r>
              <w:rPr>
                <w:color w:val="231F20"/>
                <w:sz w:val="16"/>
              </w:rPr>
              <w:t>2009</w:t>
            </w:r>
          </w:p>
        </w:tc>
        <w:tc>
          <w:tcPr>
            <w:tcW w:w="835" w:type="dxa"/>
          </w:tcPr>
          <w:p>
            <w:pPr>
              <w:pStyle w:val="TableParagraph"/>
              <w:spacing w:before="39"/>
              <w:ind w:left="11"/>
              <w:jc w:val="center"/>
              <w:rPr>
                <w:sz w:val="16"/>
              </w:rPr>
            </w:pPr>
            <w:r>
              <w:rPr>
                <w:color w:val="231F20"/>
                <w:sz w:val="16"/>
              </w:rPr>
              <w:t>●</w:t>
            </w:r>
          </w:p>
        </w:tc>
        <w:tc>
          <w:tcPr>
            <w:tcW w:w="1094" w:type="dxa"/>
          </w:tcPr>
          <w:p>
            <w:pPr>
              <w:pStyle w:val="TableParagraph"/>
              <w:spacing w:before="39"/>
              <w:ind w:left="12"/>
              <w:jc w:val="center"/>
              <w:rPr>
                <w:sz w:val="16"/>
              </w:rPr>
            </w:pPr>
            <w:r>
              <w:rPr>
                <w:color w:val="231F20"/>
                <w:sz w:val="16"/>
              </w:rPr>
              <w:t>●</w:t>
            </w:r>
          </w:p>
        </w:tc>
        <w:tc>
          <w:tcPr>
            <w:tcW w:w="950" w:type="dxa"/>
          </w:tcPr>
          <w:p>
            <w:pPr>
              <w:pStyle w:val="TableParagraph"/>
              <w:spacing w:before="39"/>
              <w:ind w:left="428"/>
              <w:rPr>
                <w:sz w:val="16"/>
              </w:rPr>
            </w:pPr>
            <w:r>
              <w:rPr>
                <w:color w:val="231F20"/>
                <w:sz w:val="16"/>
              </w:rPr>
              <w:t>●</w:t>
            </w:r>
          </w:p>
        </w:tc>
        <w:tc>
          <w:tcPr>
            <w:tcW w:w="979" w:type="dxa"/>
          </w:tcPr>
          <w:p>
            <w:pPr>
              <w:pStyle w:val="TableParagraph"/>
              <w:spacing w:before="39"/>
              <w:ind w:left="443"/>
              <w:rPr>
                <w:sz w:val="16"/>
              </w:rPr>
            </w:pPr>
            <w:r>
              <w:rPr>
                <w:color w:val="231F20"/>
                <w:sz w:val="16"/>
              </w:rPr>
              <w:t>●</w:t>
            </w:r>
          </w:p>
        </w:tc>
        <w:tc>
          <w:tcPr>
            <w:tcW w:w="806" w:type="dxa"/>
          </w:tcPr>
          <w:p>
            <w:pPr>
              <w:pStyle w:val="TableParagraph"/>
              <w:spacing w:before="39"/>
              <w:ind w:left="14"/>
              <w:jc w:val="center"/>
              <w:rPr>
                <w:sz w:val="16"/>
              </w:rPr>
            </w:pPr>
            <w:r>
              <w:rPr>
                <w:color w:val="231F20"/>
                <w:sz w:val="16"/>
              </w:rPr>
              <w:t>●</w:t>
            </w:r>
          </w:p>
        </w:tc>
        <w:tc>
          <w:tcPr>
            <w:tcW w:w="2875" w:type="dxa"/>
          </w:tcPr>
          <w:p>
            <w:pPr>
              <w:pStyle w:val="TableParagraph"/>
              <w:rPr>
                <w:rFonts w:ascii="Times New Roman"/>
                <w:sz w:val="16"/>
              </w:rPr>
            </w:pPr>
          </w:p>
        </w:tc>
      </w:tr>
      <w:tr>
        <w:trPr>
          <w:trHeight w:val="262" w:hRule="atLeast"/>
        </w:trPr>
        <w:tc>
          <w:tcPr>
            <w:tcW w:w="1980" w:type="dxa"/>
          </w:tcPr>
          <w:p>
            <w:pPr>
              <w:pStyle w:val="TableParagraph"/>
              <w:spacing w:before="39"/>
              <w:ind w:left="80"/>
              <w:rPr>
                <w:sz w:val="16"/>
              </w:rPr>
            </w:pPr>
            <w:r>
              <w:rPr>
                <w:color w:val="231F20"/>
                <w:sz w:val="16"/>
              </w:rPr>
              <w:t>Massachusetts</w:t>
            </w:r>
          </w:p>
        </w:tc>
        <w:tc>
          <w:tcPr>
            <w:tcW w:w="630" w:type="dxa"/>
            <w:shd w:val="clear" w:color="auto" w:fill="DDEAF7"/>
          </w:tcPr>
          <w:p>
            <w:pPr>
              <w:pStyle w:val="TableParagraph"/>
              <w:spacing w:before="39"/>
              <w:ind w:left="274"/>
              <w:rPr>
                <w:sz w:val="16"/>
              </w:rPr>
            </w:pPr>
            <w:r>
              <w:rPr>
                <w:color w:val="231F20"/>
                <w:sz w:val="16"/>
              </w:rPr>
              <w:t>Y</w:t>
            </w:r>
          </w:p>
        </w:tc>
        <w:tc>
          <w:tcPr>
            <w:tcW w:w="639" w:type="dxa"/>
          </w:tcPr>
          <w:p>
            <w:pPr>
              <w:pStyle w:val="TableParagraph"/>
              <w:spacing w:before="39"/>
              <w:ind w:right="67"/>
              <w:jc w:val="right"/>
              <w:rPr>
                <w:sz w:val="16"/>
              </w:rPr>
            </w:pPr>
            <w:r>
              <w:rPr>
                <w:color w:val="231F20"/>
                <w:sz w:val="16"/>
              </w:rPr>
              <w:t>1999</w:t>
            </w:r>
          </w:p>
        </w:tc>
        <w:tc>
          <w:tcPr>
            <w:tcW w:w="835" w:type="dxa"/>
          </w:tcPr>
          <w:p>
            <w:pPr>
              <w:pStyle w:val="TableParagraph"/>
              <w:spacing w:before="39"/>
              <w:ind w:left="12"/>
              <w:jc w:val="center"/>
              <w:rPr>
                <w:sz w:val="16"/>
              </w:rPr>
            </w:pPr>
            <w:r>
              <w:rPr>
                <w:color w:val="231F20"/>
                <w:sz w:val="16"/>
              </w:rPr>
              <w:t>●</w:t>
            </w:r>
          </w:p>
        </w:tc>
        <w:tc>
          <w:tcPr>
            <w:tcW w:w="1094" w:type="dxa"/>
          </w:tcPr>
          <w:p>
            <w:pPr>
              <w:pStyle w:val="TableParagraph"/>
              <w:spacing w:before="39"/>
              <w:ind w:left="12"/>
              <w:jc w:val="center"/>
              <w:rPr>
                <w:sz w:val="16"/>
              </w:rPr>
            </w:pPr>
            <w:r>
              <w:rPr>
                <w:color w:val="231F20"/>
                <w:sz w:val="16"/>
              </w:rPr>
              <w:t>●</w:t>
            </w:r>
          </w:p>
        </w:tc>
        <w:tc>
          <w:tcPr>
            <w:tcW w:w="950" w:type="dxa"/>
          </w:tcPr>
          <w:p>
            <w:pPr>
              <w:pStyle w:val="TableParagraph"/>
              <w:spacing w:before="39"/>
              <w:ind w:left="428"/>
              <w:rPr>
                <w:sz w:val="16"/>
              </w:rPr>
            </w:pPr>
            <w:r>
              <w:rPr>
                <w:color w:val="231F20"/>
                <w:sz w:val="16"/>
              </w:rPr>
              <w:t>●</w:t>
            </w:r>
          </w:p>
        </w:tc>
        <w:tc>
          <w:tcPr>
            <w:tcW w:w="979" w:type="dxa"/>
          </w:tcPr>
          <w:p>
            <w:pPr>
              <w:pStyle w:val="TableParagraph"/>
              <w:spacing w:before="39"/>
              <w:ind w:left="443"/>
              <w:rPr>
                <w:sz w:val="16"/>
              </w:rPr>
            </w:pPr>
            <w:r>
              <w:rPr>
                <w:color w:val="231F20"/>
                <w:sz w:val="16"/>
              </w:rPr>
              <w:t>●</w:t>
            </w:r>
          </w:p>
        </w:tc>
        <w:tc>
          <w:tcPr>
            <w:tcW w:w="806" w:type="dxa"/>
          </w:tcPr>
          <w:p>
            <w:pPr>
              <w:pStyle w:val="TableParagraph"/>
              <w:spacing w:before="39"/>
              <w:ind w:left="14"/>
              <w:jc w:val="center"/>
              <w:rPr>
                <w:sz w:val="16"/>
              </w:rPr>
            </w:pPr>
            <w:r>
              <w:rPr>
                <w:color w:val="231F20"/>
                <w:sz w:val="16"/>
              </w:rPr>
              <w:t>●</w:t>
            </w:r>
          </w:p>
        </w:tc>
        <w:tc>
          <w:tcPr>
            <w:tcW w:w="2875" w:type="dxa"/>
          </w:tcPr>
          <w:p>
            <w:pPr>
              <w:pStyle w:val="TableParagraph"/>
              <w:rPr>
                <w:rFonts w:ascii="Times New Roman"/>
                <w:sz w:val="16"/>
              </w:rPr>
            </w:pPr>
          </w:p>
        </w:tc>
      </w:tr>
      <w:tr>
        <w:trPr>
          <w:trHeight w:val="262" w:hRule="atLeast"/>
        </w:trPr>
        <w:tc>
          <w:tcPr>
            <w:tcW w:w="1980" w:type="dxa"/>
          </w:tcPr>
          <w:p>
            <w:pPr>
              <w:pStyle w:val="TableParagraph"/>
              <w:spacing w:before="39"/>
              <w:ind w:left="80"/>
              <w:rPr>
                <w:sz w:val="16"/>
              </w:rPr>
            </w:pPr>
            <w:r>
              <w:rPr>
                <w:color w:val="231F20"/>
                <w:sz w:val="16"/>
              </w:rPr>
              <w:t>Michigan</w:t>
            </w:r>
          </w:p>
        </w:tc>
        <w:tc>
          <w:tcPr>
            <w:tcW w:w="630" w:type="dxa"/>
            <w:shd w:val="clear" w:color="auto" w:fill="DDEAF7"/>
          </w:tcPr>
          <w:p>
            <w:pPr>
              <w:pStyle w:val="TableParagraph"/>
              <w:spacing w:before="39"/>
              <w:ind w:left="274"/>
              <w:rPr>
                <w:sz w:val="16"/>
              </w:rPr>
            </w:pPr>
            <w:r>
              <w:rPr>
                <w:color w:val="231F20"/>
                <w:sz w:val="16"/>
              </w:rPr>
              <w:t>Y</w:t>
            </w:r>
          </w:p>
        </w:tc>
        <w:tc>
          <w:tcPr>
            <w:tcW w:w="639" w:type="dxa"/>
          </w:tcPr>
          <w:p>
            <w:pPr>
              <w:pStyle w:val="TableParagraph"/>
              <w:spacing w:before="39"/>
              <w:ind w:right="67"/>
              <w:jc w:val="right"/>
              <w:rPr>
                <w:sz w:val="16"/>
              </w:rPr>
            </w:pPr>
            <w:r>
              <w:rPr>
                <w:color w:val="231F20"/>
                <w:sz w:val="16"/>
              </w:rPr>
              <w:t>2008</w:t>
            </w:r>
          </w:p>
        </w:tc>
        <w:tc>
          <w:tcPr>
            <w:tcW w:w="835" w:type="dxa"/>
          </w:tcPr>
          <w:p>
            <w:pPr>
              <w:pStyle w:val="TableParagraph"/>
              <w:spacing w:before="39"/>
              <w:ind w:left="12"/>
              <w:jc w:val="center"/>
              <w:rPr>
                <w:sz w:val="16"/>
              </w:rPr>
            </w:pPr>
            <w:r>
              <w:rPr>
                <w:color w:val="231F20"/>
                <w:sz w:val="16"/>
              </w:rPr>
              <w:t>●</w:t>
            </w:r>
          </w:p>
        </w:tc>
        <w:tc>
          <w:tcPr>
            <w:tcW w:w="1094" w:type="dxa"/>
          </w:tcPr>
          <w:p>
            <w:pPr>
              <w:pStyle w:val="TableParagraph"/>
              <w:spacing w:before="39"/>
              <w:ind w:left="12"/>
              <w:jc w:val="center"/>
              <w:rPr>
                <w:sz w:val="16"/>
              </w:rPr>
            </w:pPr>
            <w:r>
              <w:rPr>
                <w:color w:val="231F20"/>
                <w:sz w:val="16"/>
              </w:rPr>
              <w:t>●</w:t>
            </w:r>
          </w:p>
        </w:tc>
        <w:tc>
          <w:tcPr>
            <w:tcW w:w="950" w:type="dxa"/>
          </w:tcPr>
          <w:p>
            <w:pPr>
              <w:pStyle w:val="TableParagraph"/>
              <w:spacing w:before="39"/>
              <w:ind w:left="428"/>
              <w:rPr>
                <w:sz w:val="16"/>
              </w:rPr>
            </w:pPr>
            <w:r>
              <w:rPr>
                <w:color w:val="231F20"/>
                <w:sz w:val="16"/>
              </w:rPr>
              <w:t>●</w:t>
            </w:r>
          </w:p>
        </w:tc>
        <w:tc>
          <w:tcPr>
            <w:tcW w:w="979" w:type="dxa"/>
          </w:tcPr>
          <w:p>
            <w:pPr>
              <w:pStyle w:val="TableParagraph"/>
              <w:spacing w:before="39"/>
              <w:ind w:left="443"/>
              <w:rPr>
                <w:sz w:val="16"/>
              </w:rPr>
            </w:pPr>
            <w:r>
              <w:rPr>
                <w:color w:val="231F20"/>
                <w:sz w:val="16"/>
              </w:rPr>
              <w:t>●</w:t>
            </w:r>
          </w:p>
        </w:tc>
        <w:tc>
          <w:tcPr>
            <w:tcW w:w="806" w:type="dxa"/>
          </w:tcPr>
          <w:p>
            <w:pPr>
              <w:pStyle w:val="TableParagraph"/>
              <w:spacing w:before="39"/>
              <w:ind w:left="14"/>
              <w:jc w:val="center"/>
              <w:rPr>
                <w:sz w:val="16"/>
              </w:rPr>
            </w:pPr>
            <w:r>
              <w:rPr>
                <w:color w:val="231F20"/>
                <w:sz w:val="16"/>
              </w:rPr>
              <w:t>●</w:t>
            </w:r>
          </w:p>
        </w:tc>
        <w:tc>
          <w:tcPr>
            <w:tcW w:w="2875" w:type="dxa"/>
          </w:tcPr>
          <w:p>
            <w:pPr>
              <w:pStyle w:val="TableParagraph"/>
              <w:rPr>
                <w:rFonts w:ascii="Times New Roman"/>
                <w:sz w:val="16"/>
              </w:rPr>
            </w:pPr>
          </w:p>
        </w:tc>
      </w:tr>
      <w:tr>
        <w:trPr>
          <w:trHeight w:val="262" w:hRule="atLeast"/>
        </w:trPr>
        <w:tc>
          <w:tcPr>
            <w:tcW w:w="1980" w:type="dxa"/>
          </w:tcPr>
          <w:p>
            <w:pPr>
              <w:pStyle w:val="TableParagraph"/>
              <w:spacing w:before="39"/>
              <w:ind w:left="80"/>
              <w:rPr>
                <w:sz w:val="16"/>
              </w:rPr>
            </w:pPr>
            <w:r>
              <w:rPr>
                <w:color w:val="231F20"/>
                <w:sz w:val="16"/>
              </w:rPr>
              <w:t>Minnesota</w:t>
            </w:r>
          </w:p>
        </w:tc>
        <w:tc>
          <w:tcPr>
            <w:tcW w:w="630" w:type="dxa"/>
            <w:shd w:val="clear" w:color="auto" w:fill="DDEAF7"/>
          </w:tcPr>
          <w:p>
            <w:pPr>
              <w:pStyle w:val="TableParagraph"/>
              <w:spacing w:before="39"/>
              <w:ind w:left="274"/>
              <w:rPr>
                <w:sz w:val="16"/>
              </w:rPr>
            </w:pPr>
            <w:r>
              <w:rPr>
                <w:color w:val="231F20"/>
                <w:sz w:val="16"/>
              </w:rPr>
              <w:t>Y</w:t>
            </w:r>
          </w:p>
        </w:tc>
        <w:tc>
          <w:tcPr>
            <w:tcW w:w="639" w:type="dxa"/>
          </w:tcPr>
          <w:p>
            <w:pPr>
              <w:pStyle w:val="TableParagraph"/>
              <w:spacing w:before="39"/>
              <w:ind w:right="67"/>
              <w:jc w:val="right"/>
              <w:rPr>
                <w:sz w:val="16"/>
              </w:rPr>
            </w:pPr>
            <w:r>
              <w:rPr>
                <w:color w:val="231F20"/>
                <w:sz w:val="16"/>
              </w:rPr>
              <w:t>2004</w:t>
            </w:r>
          </w:p>
        </w:tc>
        <w:tc>
          <w:tcPr>
            <w:tcW w:w="835" w:type="dxa"/>
          </w:tcPr>
          <w:p>
            <w:pPr>
              <w:pStyle w:val="TableParagraph"/>
              <w:spacing w:before="39"/>
              <w:ind w:left="12"/>
              <w:jc w:val="center"/>
              <w:rPr>
                <w:sz w:val="16"/>
              </w:rPr>
            </w:pPr>
            <w:r>
              <w:rPr>
                <w:color w:val="231F20"/>
                <w:sz w:val="16"/>
              </w:rPr>
              <w:t>●</w:t>
            </w:r>
          </w:p>
        </w:tc>
        <w:tc>
          <w:tcPr>
            <w:tcW w:w="1094" w:type="dxa"/>
          </w:tcPr>
          <w:p>
            <w:pPr>
              <w:pStyle w:val="TableParagraph"/>
              <w:spacing w:before="39"/>
              <w:ind w:left="12"/>
              <w:jc w:val="center"/>
              <w:rPr>
                <w:sz w:val="16"/>
              </w:rPr>
            </w:pPr>
            <w:r>
              <w:rPr>
                <w:color w:val="231F20"/>
                <w:sz w:val="16"/>
              </w:rPr>
              <w:t>●</w:t>
            </w:r>
          </w:p>
        </w:tc>
        <w:tc>
          <w:tcPr>
            <w:tcW w:w="950" w:type="dxa"/>
          </w:tcPr>
          <w:p>
            <w:pPr>
              <w:pStyle w:val="TableParagraph"/>
              <w:spacing w:before="39"/>
              <w:ind w:left="428"/>
              <w:rPr>
                <w:sz w:val="16"/>
              </w:rPr>
            </w:pPr>
            <w:r>
              <w:rPr>
                <w:color w:val="231F20"/>
                <w:sz w:val="16"/>
              </w:rPr>
              <w:t>●</w:t>
            </w:r>
          </w:p>
        </w:tc>
        <w:tc>
          <w:tcPr>
            <w:tcW w:w="979" w:type="dxa"/>
          </w:tcPr>
          <w:p>
            <w:pPr>
              <w:pStyle w:val="TableParagraph"/>
              <w:spacing w:before="39"/>
              <w:ind w:left="443"/>
              <w:rPr>
                <w:sz w:val="16"/>
              </w:rPr>
            </w:pPr>
            <w:r>
              <w:rPr>
                <w:color w:val="231F20"/>
                <w:sz w:val="16"/>
              </w:rPr>
              <w:t>●</w:t>
            </w:r>
          </w:p>
        </w:tc>
        <w:tc>
          <w:tcPr>
            <w:tcW w:w="806" w:type="dxa"/>
          </w:tcPr>
          <w:p>
            <w:pPr>
              <w:pStyle w:val="TableParagraph"/>
              <w:spacing w:before="39"/>
              <w:ind w:left="14"/>
              <w:jc w:val="center"/>
              <w:rPr>
                <w:sz w:val="16"/>
              </w:rPr>
            </w:pPr>
            <w:r>
              <w:rPr>
                <w:color w:val="231F20"/>
                <w:sz w:val="16"/>
              </w:rPr>
              <w:t>●</w:t>
            </w:r>
          </w:p>
        </w:tc>
        <w:tc>
          <w:tcPr>
            <w:tcW w:w="2875" w:type="dxa"/>
          </w:tcPr>
          <w:p>
            <w:pPr>
              <w:pStyle w:val="TableParagraph"/>
              <w:rPr>
                <w:rFonts w:ascii="Times New Roman"/>
                <w:sz w:val="16"/>
              </w:rPr>
            </w:pPr>
          </w:p>
        </w:tc>
      </w:tr>
      <w:tr>
        <w:trPr>
          <w:trHeight w:val="262" w:hRule="atLeast"/>
        </w:trPr>
        <w:tc>
          <w:tcPr>
            <w:tcW w:w="1980" w:type="dxa"/>
          </w:tcPr>
          <w:p>
            <w:pPr>
              <w:pStyle w:val="TableParagraph"/>
              <w:spacing w:before="39"/>
              <w:ind w:left="80"/>
              <w:rPr>
                <w:sz w:val="16"/>
              </w:rPr>
            </w:pPr>
            <w:r>
              <w:rPr>
                <w:color w:val="231F20"/>
                <w:sz w:val="16"/>
              </w:rPr>
              <w:t>Mississippi</w:t>
            </w:r>
          </w:p>
        </w:tc>
        <w:tc>
          <w:tcPr>
            <w:tcW w:w="630" w:type="dxa"/>
            <w:shd w:val="clear" w:color="auto" w:fill="DDEAF7"/>
          </w:tcPr>
          <w:p>
            <w:pPr>
              <w:pStyle w:val="TableParagraph"/>
              <w:spacing w:before="39"/>
              <w:ind w:left="274"/>
              <w:rPr>
                <w:sz w:val="16"/>
              </w:rPr>
            </w:pPr>
            <w:r>
              <w:rPr>
                <w:color w:val="231F20"/>
                <w:sz w:val="16"/>
              </w:rPr>
              <w:t>Y</w:t>
            </w:r>
          </w:p>
        </w:tc>
        <w:tc>
          <w:tcPr>
            <w:tcW w:w="639" w:type="dxa"/>
          </w:tcPr>
          <w:p>
            <w:pPr>
              <w:pStyle w:val="TableParagraph"/>
              <w:spacing w:before="39"/>
              <w:ind w:right="67"/>
              <w:jc w:val="right"/>
              <w:rPr>
                <w:sz w:val="16"/>
              </w:rPr>
            </w:pPr>
            <w:r>
              <w:rPr>
                <w:color w:val="231F20"/>
                <w:sz w:val="16"/>
              </w:rPr>
              <w:t>2013</w:t>
            </w:r>
          </w:p>
        </w:tc>
        <w:tc>
          <w:tcPr>
            <w:tcW w:w="835" w:type="dxa"/>
          </w:tcPr>
          <w:p>
            <w:pPr>
              <w:pStyle w:val="TableParagraph"/>
              <w:spacing w:before="39"/>
              <w:ind w:left="12"/>
              <w:jc w:val="center"/>
              <w:rPr>
                <w:sz w:val="16"/>
              </w:rPr>
            </w:pPr>
            <w:r>
              <w:rPr>
                <w:color w:val="231F20"/>
                <w:sz w:val="16"/>
              </w:rPr>
              <w:t>●</w:t>
            </w:r>
          </w:p>
        </w:tc>
        <w:tc>
          <w:tcPr>
            <w:tcW w:w="1094" w:type="dxa"/>
          </w:tcPr>
          <w:p>
            <w:pPr>
              <w:pStyle w:val="TableParagraph"/>
              <w:spacing w:before="39"/>
              <w:ind w:left="12"/>
              <w:jc w:val="center"/>
              <w:rPr>
                <w:sz w:val="16"/>
              </w:rPr>
            </w:pPr>
            <w:r>
              <w:rPr>
                <w:color w:val="231F20"/>
                <w:sz w:val="16"/>
              </w:rPr>
              <w:t>●</w:t>
            </w:r>
          </w:p>
        </w:tc>
        <w:tc>
          <w:tcPr>
            <w:tcW w:w="950" w:type="dxa"/>
          </w:tcPr>
          <w:p>
            <w:pPr>
              <w:pStyle w:val="TableParagraph"/>
              <w:spacing w:before="39"/>
              <w:ind w:left="428"/>
              <w:rPr>
                <w:sz w:val="16"/>
              </w:rPr>
            </w:pPr>
            <w:r>
              <w:rPr>
                <w:color w:val="231F20"/>
                <w:sz w:val="16"/>
              </w:rPr>
              <w:t>●</w:t>
            </w:r>
          </w:p>
        </w:tc>
        <w:tc>
          <w:tcPr>
            <w:tcW w:w="979" w:type="dxa"/>
          </w:tcPr>
          <w:p>
            <w:pPr>
              <w:pStyle w:val="TableParagraph"/>
              <w:spacing w:before="39"/>
              <w:ind w:left="443"/>
              <w:rPr>
                <w:sz w:val="16"/>
              </w:rPr>
            </w:pPr>
            <w:r>
              <w:rPr>
                <w:color w:val="231F20"/>
                <w:sz w:val="16"/>
              </w:rPr>
              <w:t>●</w:t>
            </w:r>
          </w:p>
        </w:tc>
        <w:tc>
          <w:tcPr>
            <w:tcW w:w="806" w:type="dxa"/>
          </w:tcPr>
          <w:p>
            <w:pPr>
              <w:pStyle w:val="TableParagraph"/>
              <w:spacing w:before="39"/>
              <w:ind w:left="14"/>
              <w:jc w:val="center"/>
              <w:rPr>
                <w:sz w:val="16"/>
              </w:rPr>
            </w:pPr>
            <w:r>
              <w:rPr>
                <w:color w:val="231F20"/>
                <w:sz w:val="16"/>
              </w:rPr>
              <w:t>●</w:t>
            </w:r>
          </w:p>
        </w:tc>
        <w:tc>
          <w:tcPr>
            <w:tcW w:w="2875" w:type="dxa"/>
          </w:tcPr>
          <w:p>
            <w:pPr>
              <w:pStyle w:val="TableParagraph"/>
              <w:rPr>
                <w:rFonts w:ascii="Times New Roman"/>
                <w:sz w:val="16"/>
              </w:rPr>
            </w:pPr>
          </w:p>
        </w:tc>
      </w:tr>
      <w:tr>
        <w:trPr>
          <w:trHeight w:val="262" w:hRule="atLeast"/>
        </w:trPr>
        <w:tc>
          <w:tcPr>
            <w:tcW w:w="1980" w:type="dxa"/>
          </w:tcPr>
          <w:p>
            <w:pPr>
              <w:pStyle w:val="TableParagraph"/>
              <w:spacing w:before="39"/>
              <w:ind w:left="80"/>
              <w:rPr>
                <w:sz w:val="16"/>
              </w:rPr>
            </w:pPr>
            <w:r>
              <w:rPr>
                <w:color w:val="231F20"/>
                <w:sz w:val="16"/>
              </w:rPr>
              <w:t>Missouri</w:t>
            </w:r>
          </w:p>
        </w:tc>
        <w:tc>
          <w:tcPr>
            <w:tcW w:w="630" w:type="dxa"/>
            <w:shd w:val="clear" w:color="auto" w:fill="DDEAF7"/>
          </w:tcPr>
          <w:p>
            <w:pPr>
              <w:pStyle w:val="TableParagraph"/>
              <w:spacing w:before="39"/>
              <w:ind w:left="274"/>
              <w:rPr>
                <w:sz w:val="16"/>
              </w:rPr>
            </w:pPr>
            <w:r>
              <w:rPr>
                <w:color w:val="231F20"/>
                <w:sz w:val="16"/>
              </w:rPr>
              <w:t>Y</w:t>
            </w:r>
          </w:p>
        </w:tc>
        <w:tc>
          <w:tcPr>
            <w:tcW w:w="639" w:type="dxa"/>
          </w:tcPr>
          <w:p>
            <w:pPr>
              <w:pStyle w:val="TableParagraph"/>
              <w:spacing w:before="39"/>
              <w:ind w:right="68"/>
              <w:jc w:val="right"/>
              <w:rPr>
                <w:sz w:val="16"/>
              </w:rPr>
            </w:pPr>
            <w:r>
              <w:rPr>
                <w:color w:val="231F20"/>
                <w:sz w:val="16"/>
              </w:rPr>
              <w:t>2007</w:t>
            </w:r>
          </w:p>
        </w:tc>
        <w:tc>
          <w:tcPr>
            <w:tcW w:w="835" w:type="dxa"/>
          </w:tcPr>
          <w:p>
            <w:pPr>
              <w:pStyle w:val="TableParagraph"/>
              <w:spacing w:before="39"/>
              <w:ind w:left="12"/>
              <w:jc w:val="center"/>
              <w:rPr>
                <w:sz w:val="16"/>
              </w:rPr>
            </w:pPr>
            <w:r>
              <w:rPr>
                <w:color w:val="231F20"/>
                <w:sz w:val="16"/>
              </w:rPr>
              <w:t>●</w:t>
            </w:r>
          </w:p>
        </w:tc>
        <w:tc>
          <w:tcPr>
            <w:tcW w:w="1094" w:type="dxa"/>
          </w:tcPr>
          <w:p>
            <w:pPr>
              <w:pStyle w:val="TableParagraph"/>
              <w:spacing w:before="39"/>
              <w:ind w:left="12"/>
              <w:jc w:val="center"/>
              <w:rPr>
                <w:sz w:val="16"/>
              </w:rPr>
            </w:pPr>
            <w:r>
              <w:rPr>
                <w:color w:val="231F20"/>
                <w:sz w:val="16"/>
              </w:rPr>
              <w:t>●</w:t>
            </w:r>
          </w:p>
        </w:tc>
        <w:tc>
          <w:tcPr>
            <w:tcW w:w="950" w:type="dxa"/>
          </w:tcPr>
          <w:p>
            <w:pPr>
              <w:pStyle w:val="TableParagraph"/>
              <w:spacing w:before="39"/>
              <w:ind w:left="428"/>
              <w:rPr>
                <w:sz w:val="16"/>
              </w:rPr>
            </w:pPr>
            <w:r>
              <w:rPr>
                <w:color w:val="231F20"/>
                <w:sz w:val="16"/>
              </w:rPr>
              <w:t>●</w:t>
            </w:r>
          </w:p>
        </w:tc>
        <w:tc>
          <w:tcPr>
            <w:tcW w:w="979" w:type="dxa"/>
          </w:tcPr>
          <w:p>
            <w:pPr>
              <w:pStyle w:val="TableParagraph"/>
              <w:spacing w:before="39"/>
              <w:ind w:left="443"/>
              <w:rPr>
                <w:sz w:val="16"/>
              </w:rPr>
            </w:pPr>
            <w:r>
              <w:rPr>
                <w:color w:val="231F20"/>
                <w:sz w:val="16"/>
              </w:rPr>
              <w:t>●</w:t>
            </w:r>
          </w:p>
        </w:tc>
        <w:tc>
          <w:tcPr>
            <w:tcW w:w="806" w:type="dxa"/>
          </w:tcPr>
          <w:p>
            <w:pPr>
              <w:pStyle w:val="TableParagraph"/>
              <w:spacing w:before="39"/>
              <w:ind w:left="14"/>
              <w:jc w:val="center"/>
              <w:rPr>
                <w:sz w:val="16"/>
              </w:rPr>
            </w:pPr>
            <w:r>
              <w:rPr>
                <w:color w:val="231F20"/>
                <w:sz w:val="16"/>
              </w:rPr>
              <w:t>●</w:t>
            </w:r>
          </w:p>
        </w:tc>
        <w:tc>
          <w:tcPr>
            <w:tcW w:w="2875" w:type="dxa"/>
          </w:tcPr>
          <w:p>
            <w:pPr>
              <w:pStyle w:val="TableParagraph"/>
              <w:rPr>
                <w:rFonts w:ascii="Times New Roman"/>
                <w:sz w:val="16"/>
              </w:rPr>
            </w:pPr>
          </w:p>
        </w:tc>
      </w:tr>
      <w:tr>
        <w:trPr>
          <w:trHeight w:val="262" w:hRule="atLeast"/>
        </w:trPr>
        <w:tc>
          <w:tcPr>
            <w:tcW w:w="1980" w:type="dxa"/>
          </w:tcPr>
          <w:p>
            <w:pPr>
              <w:pStyle w:val="TableParagraph"/>
              <w:spacing w:before="39"/>
              <w:ind w:left="80"/>
              <w:rPr>
                <w:sz w:val="16"/>
              </w:rPr>
            </w:pPr>
            <w:r>
              <w:rPr>
                <w:color w:val="231F20"/>
                <w:sz w:val="16"/>
              </w:rPr>
              <w:t>Montana</w:t>
            </w:r>
          </w:p>
        </w:tc>
        <w:tc>
          <w:tcPr>
            <w:tcW w:w="630" w:type="dxa"/>
            <w:shd w:val="clear" w:color="auto" w:fill="DDEAF7"/>
          </w:tcPr>
          <w:p>
            <w:pPr>
              <w:pStyle w:val="TableParagraph"/>
              <w:spacing w:before="39"/>
              <w:ind w:left="274"/>
              <w:rPr>
                <w:sz w:val="16"/>
              </w:rPr>
            </w:pPr>
            <w:r>
              <w:rPr>
                <w:color w:val="231F20"/>
                <w:sz w:val="16"/>
              </w:rPr>
              <w:t>Y</w:t>
            </w:r>
          </w:p>
        </w:tc>
        <w:tc>
          <w:tcPr>
            <w:tcW w:w="639" w:type="dxa"/>
          </w:tcPr>
          <w:p>
            <w:pPr>
              <w:pStyle w:val="TableParagraph"/>
              <w:spacing w:before="39"/>
              <w:ind w:right="66"/>
              <w:jc w:val="right"/>
              <w:rPr>
                <w:sz w:val="16"/>
              </w:rPr>
            </w:pPr>
            <w:r>
              <w:rPr>
                <w:color w:val="231F20"/>
                <w:sz w:val="16"/>
              </w:rPr>
              <w:t>2001</w:t>
            </w:r>
          </w:p>
        </w:tc>
        <w:tc>
          <w:tcPr>
            <w:tcW w:w="835" w:type="dxa"/>
          </w:tcPr>
          <w:p>
            <w:pPr>
              <w:pStyle w:val="TableParagraph"/>
              <w:spacing w:before="39"/>
              <w:ind w:left="12"/>
              <w:jc w:val="center"/>
              <w:rPr>
                <w:sz w:val="16"/>
              </w:rPr>
            </w:pPr>
            <w:r>
              <w:rPr>
                <w:color w:val="231F20"/>
                <w:sz w:val="16"/>
              </w:rPr>
              <w:t>●</w:t>
            </w:r>
          </w:p>
        </w:tc>
        <w:tc>
          <w:tcPr>
            <w:tcW w:w="1094" w:type="dxa"/>
          </w:tcPr>
          <w:p>
            <w:pPr>
              <w:pStyle w:val="TableParagraph"/>
              <w:spacing w:before="39"/>
              <w:ind w:left="13"/>
              <w:jc w:val="center"/>
              <w:rPr>
                <w:sz w:val="16"/>
              </w:rPr>
            </w:pPr>
            <w:r>
              <w:rPr>
                <w:color w:val="231F20"/>
                <w:sz w:val="16"/>
              </w:rPr>
              <w:t>●</w:t>
            </w:r>
          </w:p>
        </w:tc>
        <w:tc>
          <w:tcPr>
            <w:tcW w:w="950" w:type="dxa"/>
          </w:tcPr>
          <w:p>
            <w:pPr>
              <w:pStyle w:val="TableParagraph"/>
              <w:spacing w:before="39"/>
              <w:ind w:left="428"/>
              <w:rPr>
                <w:sz w:val="16"/>
              </w:rPr>
            </w:pPr>
            <w:r>
              <w:rPr>
                <w:color w:val="231F20"/>
                <w:sz w:val="16"/>
              </w:rPr>
              <w:t>●</w:t>
            </w:r>
          </w:p>
        </w:tc>
        <w:tc>
          <w:tcPr>
            <w:tcW w:w="979" w:type="dxa"/>
          </w:tcPr>
          <w:p>
            <w:pPr>
              <w:pStyle w:val="TableParagraph"/>
              <w:spacing w:before="39"/>
              <w:ind w:left="443"/>
              <w:rPr>
                <w:sz w:val="16"/>
              </w:rPr>
            </w:pPr>
            <w:r>
              <w:rPr>
                <w:color w:val="231F20"/>
                <w:sz w:val="16"/>
              </w:rPr>
              <w:t>●</w:t>
            </w:r>
          </w:p>
        </w:tc>
        <w:tc>
          <w:tcPr>
            <w:tcW w:w="806" w:type="dxa"/>
          </w:tcPr>
          <w:p>
            <w:pPr>
              <w:pStyle w:val="TableParagraph"/>
              <w:spacing w:before="39"/>
              <w:ind w:left="15"/>
              <w:jc w:val="center"/>
              <w:rPr>
                <w:sz w:val="16"/>
              </w:rPr>
            </w:pPr>
            <w:r>
              <w:rPr>
                <w:color w:val="231F20"/>
                <w:sz w:val="16"/>
              </w:rPr>
              <w:t>●</w:t>
            </w:r>
          </w:p>
        </w:tc>
        <w:tc>
          <w:tcPr>
            <w:tcW w:w="2875" w:type="dxa"/>
          </w:tcPr>
          <w:p>
            <w:pPr>
              <w:pStyle w:val="TableParagraph"/>
              <w:rPr>
                <w:rFonts w:ascii="Times New Roman"/>
                <w:sz w:val="16"/>
              </w:rPr>
            </w:pPr>
          </w:p>
        </w:tc>
      </w:tr>
    </w:tbl>
    <w:p>
      <w:pPr>
        <w:spacing w:after="0"/>
        <w:rPr>
          <w:rFonts w:ascii="Times New Roman"/>
          <w:sz w:val="16"/>
        </w:rPr>
        <w:sectPr>
          <w:footerReference w:type="default" r:id="rId272"/>
          <w:pgSz w:w="12240" w:h="15840"/>
          <w:pgMar w:footer="570" w:header="0" w:top="0" w:bottom="76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tbl>
      <w:tblPr>
        <w:tblW w:w="0" w:type="auto"/>
        <w:jc w:val="left"/>
        <w:tblInd w:w="73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980"/>
        <w:gridCol w:w="630"/>
        <w:gridCol w:w="639"/>
        <w:gridCol w:w="835"/>
        <w:gridCol w:w="1094"/>
        <w:gridCol w:w="950"/>
        <w:gridCol w:w="979"/>
        <w:gridCol w:w="806"/>
        <w:gridCol w:w="2875"/>
      </w:tblGrid>
      <w:tr>
        <w:trPr>
          <w:trHeight w:val="3105" w:hRule="atLeast"/>
        </w:trPr>
        <w:tc>
          <w:tcPr>
            <w:tcW w:w="1980" w:type="dxa"/>
            <w:tcBorders>
              <w:bottom w:val="single" w:sz="8" w:space="0" w:color="231F20"/>
            </w:tcBorders>
            <w:shd w:val="clear" w:color="auto" w:fill="D3E4F5"/>
          </w:tcPr>
          <w:p>
            <w:pPr>
              <w:pStyle w:val="TableParagraph"/>
              <w:rPr>
                <w:rFonts w:ascii="Times New Roman"/>
                <w:sz w:val="14"/>
              </w:rPr>
            </w:pPr>
          </w:p>
        </w:tc>
        <w:tc>
          <w:tcPr>
            <w:tcW w:w="630" w:type="dxa"/>
            <w:tcBorders>
              <w:bottom w:val="single" w:sz="8" w:space="0" w:color="231F20"/>
            </w:tcBorders>
            <w:shd w:val="clear" w:color="auto" w:fill="D3E4F5"/>
            <w:textDirection w:val="btLr"/>
          </w:tcPr>
          <w:p>
            <w:pPr>
              <w:pStyle w:val="TableParagraph"/>
              <w:spacing w:line="254" w:lineRule="auto" w:before="128"/>
              <w:ind w:left="69"/>
              <w:rPr>
                <w:sz w:val="16"/>
              </w:rPr>
            </w:pPr>
            <w:r>
              <w:rPr>
                <w:color w:val="231F20"/>
                <w:sz w:val="16"/>
              </w:rPr>
              <w:t>Has the state adopted standards for physi- cal education?</w:t>
            </w:r>
          </w:p>
        </w:tc>
        <w:tc>
          <w:tcPr>
            <w:tcW w:w="639" w:type="dxa"/>
            <w:tcBorders>
              <w:bottom w:val="single" w:sz="8" w:space="0" w:color="231F20"/>
            </w:tcBorders>
            <w:shd w:val="clear" w:color="auto" w:fill="D3E4F5"/>
            <w:textDirection w:val="btLr"/>
          </w:tcPr>
          <w:p>
            <w:pPr>
              <w:pStyle w:val="TableParagraph"/>
              <w:spacing w:before="2"/>
              <w:rPr>
                <w:sz w:val="20"/>
              </w:rPr>
            </w:pPr>
          </w:p>
          <w:p>
            <w:pPr>
              <w:pStyle w:val="TableParagraph"/>
              <w:ind w:left="182"/>
              <w:rPr>
                <w:sz w:val="16"/>
              </w:rPr>
            </w:pPr>
            <w:r>
              <w:rPr>
                <w:color w:val="231F20"/>
                <w:sz w:val="16"/>
              </w:rPr>
              <w:t>last revised</w:t>
            </w:r>
          </w:p>
        </w:tc>
        <w:tc>
          <w:tcPr>
            <w:tcW w:w="835" w:type="dxa"/>
            <w:tcBorders>
              <w:bottom w:val="single" w:sz="8" w:space="0" w:color="231F20"/>
            </w:tcBorders>
            <w:shd w:val="clear" w:color="auto" w:fill="D3E4F5"/>
            <w:textDirection w:val="btLr"/>
          </w:tcPr>
          <w:p>
            <w:pPr>
              <w:pStyle w:val="TableParagraph"/>
              <w:spacing w:before="4"/>
              <w:rPr>
                <w:sz w:val="20"/>
              </w:rPr>
            </w:pPr>
          </w:p>
          <w:p>
            <w:pPr>
              <w:pStyle w:val="TableParagraph"/>
              <w:spacing w:line="254" w:lineRule="auto"/>
              <w:ind w:left="69"/>
              <w:rPr>
                <w:sz w:val="16"/>
              </w:rPr>
            </w:pPr>
            <w:r>
              <w:rPr>
                <w:color w:val="231F20"/>
                <w:sz w:val="16"/>
              </w:rPr>
              <w:t>National Standard 1: Demonstrates motor skills/movement patterns</w:t>
            </w:r>
          </w:p>
        </w:tc>
        <w:tc>
          <w:tcPr>
            <w:tcW w:w="1094" w:type="dxa"/>
            <w:tcBorders>
              <w:bottom w:val="single" w:sz="8" w:space="0" w:color="231F20"/>
            </w:tcBorders>
            <w:shd w:val="clear" w:color="auto" w:fill="D3E4F5"/>
            <w:textDirection w:val="btLr"/>
          </w:tcPr>
          <w:p>
            <w:pPr>
              <w:pStyle w:val="TableParagraph"/>
              <w:spacing w:before="4"/>
              <w:rPr>
                <w:sz w:val="23"/>
              </w:rPr>
            </w:pPr>
          </w:p>
          <w:p>
            <w:pPr>
              <w:pStyle w:val="TableParagraph"/>
              <w:spacing w:line="254" w:lineRule="auto"/>
              <w:ind w:left="69" w:right="230"/>
              <w:rPr>
                <w:sz w:val="16"/>
              </w:rPr>
            </w:pPr>
            <w:r>
              <w:rPr>
                <w:color w:val="231F20"/>
                <w:sz w:val="16"/>
              </w:rPr>
              <w:t>National Standard 2: Applies knowledge of concepts related to movement and performance</w:t>
            </w:r>
          </w:p>
        </w:tc>
        <w:tc>
          <w:tcPr>
            <w:tcW w:w="950" w:type="dxa"/>
            <w:tcBorders>
              <w:bottom w:val="single" w:sz="8" w:space="0" w:color="231F20"/>
            </w:tcBorders>
            <w:shd w:val="clear" w:color="auto" w:fill="D3E4F5"/>
            <w:textDirection w:val="btLr"/>
          </w:tcPr>
          <w:p>
            <w:pPr>
              <w:pStyle w:val="TableParagraph"/>
              <w:rPr>
                <w:sz w:val="17"/>
              </w:rPr>
            </w:pPr>
          </w:p>
          <w:p>
            <w:pPr>
              <w:pStyle w:val="TableParagraph"/>
              <w:spacing w:line="254" w:lineRule="auto" w:before="1"/>
              <w:ind w:left="69" w:right="172"/>
              <w:jc w:val="both"/>
              <w:rPr>
                <w:sz w:val="16"/>
              </w:rPr>
            </w:pPr>
            <w:r>
              <w:rPr>
                <w:color w:val="231F20"/>
                <w:sz w:val="16"/>
              </w:rPr>
              <w:t>National Standard 3: Demonstrates</w:t>
            </w:r>
            <w:r>
              <w:rPr>
                <w:color w:val="231F20"/>
                <w:spacing w:val="-25"/>
                <w:sz w:val="16"/>
              </w:rPr>
              <w:t> </w:t>
            </w:r>
            <w:r>
              <w:rPr>
                <w:color w:val="231F20"/>
                <w:sz w:val="16"/>
              </w:rPr>
              <w:t>knowl- edge and skills to achieve physical activity and</w:t>
            </w:r>
            <w:r>
              <w:rPr>
                <w:color w:val="231F20"/>
                <w:spacing w:val="-1"/>
                <w:sz w:val="16"/>
              </w:rPr>
              <w:t> </w:t>
            </w:r>
            <w:r>
              <w:rPr>
                <w:color w:val="231F20"/>
                <w:sz w:val="16"/>
              </w:rPr>
              <w:t>fitness</w:t>
            </w:r>
          </w:p>
        </w:tc>
        <w:tc>
          <w:tcPr>
            <w:tcW w:w="979" w:type="dxa"/>
            <w:tcBorders>
              <w:bottom w:val="single" w:sz="8" w:space="0" w:color="231F20"/>
            </w:tcBorders>
            <w:shd w:val="clear" w:color="auto" w:fill="D3E4F5"/>
            <w:textDirection w:val="btLr"/>
          </w:tcPr>
          <w:p>
            <w:pPr>
              <w:pStyle w:val="TableParagraph"/>
              <w:spacing w:before="9"/>
              <w:rPr>
                <w:sz w:val="26"/>
              </w:rPr>
            </w:pPr>
          </w:p>
          <w:p>
            <w:pPr>
              <w:pStyle w:val="TableParagraph"/>
              <w:spacing w:line="254" w:lineRule="auto"/>
              <w:ind w:left="69"/>
              <w:rPr>
                <w:sz w:val="16"/>
              </w:rPr>
            </w:pPr>
            <w:r>
              <w:rPr>
                <w:color w:val="231F20"/>
                <w:sz w:val="16"/>
              </w:rPr>
              <w:t>National Standard 4: Personal &amp; social responsibility in physical education</w:t>
            </w:r>
          </w:p>
        </w:tc>
        <w:tc>
          <w:tcPr>
            <w:tcW w:w="806" w:type="dxa"/>
            <w:tcBorders>
              <w:bottom w:val="single" w:sz="8" w:space="0" w:color="231F20"/>
            </w:tcBorders>
            <w:shd w:val="clear" w:color="auto" w:fill="D3E4F5"/>
            <w:textDirection w:val="btLr"/>
          </w:tcPr>
          <w:p>
            <w:pPr>
              <w:pStyle w:val="TableParagraph"/>
              <w:spacing w:before="2"/>
              <w:rPr>
                <w:sz w:val="19"/>
              </w:rPr>
            </w:pPr>
          </w:p>
          <w:p>
            <w:pPr>
              <w:pStyle w:val="TableParagraph"/>
              <w:spacing w:line="254" w:lineRule="auto"/>
              <w:ind w:left="69" w:right="230"/>
              <w:rPr>
                <w:sz w:val="16"/>
              </w:rPr>
            </w:pPr>
            <w:r>
              <w:rPr>
                <w:color w:val="231F20"/>
                <w:sz w:val="16"/>
              </w:rPr>
              <w:t>National Standard 5: Values Physical Activity</w:t>
            </w:r>
          </w:p>
        </w:tc>
        <w:tc>
          <w:tcPr>
            <w:tcW w:w="2875" w:type="dxa"/>
            <w:tcBorders>
              <w:bottom w:val="single" w:sz="8" w:space="0" w:color="231F20"/>
            </w:tcBorders>
            <w:shd w:val="clear" w:color="auto" w:fill="D3E4F5"/>
            <w:textDirection w:val="btLr"/>
          </w:tcPr>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spacing w:before="124"/>
              <w:ind w:left="69"/>
              <w:rPr>
                <w:sz w:val="16"/>
              </w:rPr>
            </w:pPr>
            <w:r>
              <w:rPr>
                <w:color w:val="231F20"/>
                <w:sz w:val="16"/>
              </w:rPr>
              <w:t>Other areas</w:t>
            </w:r>
          </w:p>
        </w:tc>
      </w:tr>
      <w:tr>
        <w:trPr>
          <w:trHeight w:val="262" w:hRule="atLeast"/>
        </w:trPr>
        <w:tc>
          <w:tcPr>
            <w:tcW w:w="1980" w:type="dxa"/>
            <w:tcBorders>
              <w:top w:val="single" w:sz="8" w:space="0" w:color="231F20"/>
            </w:tcBorders>
          </w:tcPr>
          <w:p>
            <w:pPr>
              <w:pStyle w:val="TableParagraph"/>
              <w:spacing w:before="40"/>
              <w:ind w:left="80"/>
              <w:rPr>
                <w:sz w:val="16"/>
              </w:rPr>
            </w:pPr>
            <w:r>
              <w:rPr>
                <w:color w:val="231F20"/>
                <w:sz w:val="16"/>
              </w:rPr>
              <w:t>Nebraska</w:t>
            </w:r>
          </w:p>
        </w:tc>
        <w:tc>
          <w:tcPr>
            <w:tcW w:w="630" w:type="dxa"/>
            <w:tcBorders>
              <w:top w:val="single" w:sz="8" w:space="0" w:color="231F20"/>
            </w:tcBorders>
            <w:shd w:val="clear" w:color="auto" w:fill="DDEAF7"/>
          </w:tcPr>
          <w:p>
            <w:pPr>
              <w:pStyle w:val="TableParagraph"/>
              <w:spacing w:before="40"/>
              <w:ind w:left="274"/>
              <w:rPr>
                <w:sz w:val="16"/>
              </w:rPr>
            </w:pPr>
            <w:r>
              <w:rPr>
                <w:color w:val="231F20"/>
                <w:sz w:val="16"/>
              </w:rPr>
              <w:t>Y</w:t>
            </w:r>
          </w:p>
        </w:tc>
        <w:tc>
          <w:tcPr>
            <w:tcW w:w="639" w:type="dxa"/>
            <w:tcBorders>
              <w:top w:val="single" w:sz="8" w:space="0" w:color="231F20"/>
            </w:tcBorders>
          </w:tcPr>
          <w:p>
            <w:pPr>
              <w:pStyle w:val="TableParagraph"/>
              <w:spacing w:before="40"/>
              <w:ind w:right="67"/>
              <w:jc w:val="right"/>
              <w:rPr>
                <w:sz w:val="16"/>
              </w:rPr>
            </w:pPr>
            <w:r>
              <w:rPr>
                <w:color w:val="231F20"/>
                <w:sz w:val="16"/>
              </w:rPr>
              <w:t>2006</w:t>
            </w:r>
          </w:p>
        </w:tc>
        <w:tc>
          <w:tcPr>
            <w:tcW w:w="835" w:type="dxa"/>
            <w:tcBorders>
              <w:top w:val="single" w:sz="8" w:space="0" w:color="231F20"/>
            </w:tcBorders>
          </w:tcPr>
          <w:p>
            <w:pPr>
              <w:pStyle w:val="TableParagraph"/>
              <w:spacing w:before="40"/>
              <w:ind w:left="11"/>
              <w:jc w:val="center"/>
              <w:rPr>
                <w:sz w:val="16"/>
              </w:rPr>
            </w:pPr>
            <w:r>
              <w:rPr>
                <w:color w:val="231F20"/>
                <w:sz w:val="16"/>
              </w:rPr>
              <w:t>●</w:t>
            </w:r>
          </w:p>
        </w:tc>
        <w:tc>
          <w:tcPr>
            <w:tcW w:w="1094" w:type="dxa"/>
            <w:tcBorders>
              <w:top w:val="single" w:sz="8" w:space="0" w:color="231F20"/>
            </w:tcBorders>
          </w:tcPr>
          <w:p>
            <w:pPr>
              <w:pStyle w:val="TableParagraph"/>
              <w:spacing w:before="40"/>
              <w:ind w:left="11"/>
              <w:jc w:val="center"/>
              <w:rPr>
                <w:sz w:val="16"/>
              </w:rPr>
            </w:pPr>
            <w:r>
              <w:rPr>
                <w:color w:val="231F20"/>
                <w:sz w:val="16"/>
              </w:rPr>
              <w:t>●</w:t>
            </w:r>
          </w:p>
        </w:tc>
        <w:tc>
          <w:tcPr>
            <w:tcW w:w="950" w:type="dxa"/>
            <w:tcBorders>
              <w:top w:val="single" w:sz="8" w:space="0" w:color="231F20"/>
            </w:tcBorders>
          </w:tcPr>
          <w:p>
            <w:pPr>
              <w:pStyle w:val="TableParagraph"/>
              <w:spacing w:before="40"/>
              <w:ind w:left="427"/>
              <w:rPr>
                <w:sz w:val="16"/>
              </w:rPr>
            </w:pPr>
            <w:r>
              <w:rPr>
                <w:color w:val="231F20"/>
                <w:sz w:val="16"/>
              </w:rPr>
              <w:t>●</w:t>
            </w:r>
          </w:p>
        </w:tc>
        <w:tc>
          <w:tcPr>
            <w:tcW w:w="979" w:type="dxa"/>
            <w:tcBorders>
              <w:top w:val="single" w:sz="8" w:space="0" w:color="231F20"/>
            </w:tcBorders>
          </w:tcPr>
          <w:p>
            <w:pPr>
              <w:pStyle w:val="TableParagraph"/>
              <w:spacing w:before="40"/>
              <w:ind w:left="442"/>
              <w:rPr>
                <w:sz w:val="16"/>
              </w:rPr>
            </w:pPr>
            <w:r>
              <w:rPr>
                <w:color w:val="231F20"/>
                <w:sz w:val="16"/>
              </w:rPr>
              <w:t>●</w:t>
            </w:r>
          </w:p>
        </w:tc>
        <w:tc>
          <w:tcPr>
            <w:tcW w:w="806" w:type="dxa"/>
            <w:tcBorders>
              <w:top w:val="single" w:sz="8" w:space="0" w:color="231F20"/>
            </w:tcBorders>
          </w:tcPr>
          <w:p>
            <w:pPr>
              <w:pStyle w:val="TableParagraph"/>
              <w:spacing w:before="40"/>
              <w:ind w:left="13"/>
              <w:jc w:val="center"/>
              <w:rPr>
                <w:sz w:val="16"/>
              </w:rPr>
            </w:pPr>
            <w:r>
              <w:rPr>
                <w:color w:val="231F20"/>
                <w:sz w:val="16"/>
              </w:rPr>
              <w:t>●</w:t>
            </w:r>
          </w:p>
        </w:tc>
        <w:tc>
          <w:tcPr>
            <w:tcW w:w="2875" w:type="dxa"/>
            <w:tcBorders>
              <w:top w:val="single" w:sz="8" w:space="0" w:color="231F20"/>
            </w:tcBorders>
          </w:tcPr>
          <w:p>
            <w:pPr>
              <w:pStyle w:val="TableParagraph"/>
              <w:rPr>
                <w:rFonts w:ascii="Times New Roman"/>
                <w:sz w:val="14"/>
              </w:rPr>
            </w:pPr>
          </w:p>
        </w:tc>
      </w:tr>
      <w:tr>
        <w:trPr>
          <w:trHeight w:val="262" w:hRule="atLeast"/>
        </w:trPr>
        <w:tc>
          <w:tcPr>
            <w:tcW w:w="1980" w:type="dxa"/>
          </w:tcPr>
          <w:p>
            <w:pPr>
              <w:pStyle w:val="TableParagraph"/>
              <w:spacing w:before="40"/>
              <w:ind w:left="80"/>
              <w:rPr>
                <w:sz w:val="16"/>
              </w:rPr>
            </w:pPr>
            <w:r>
              <w:rPr>
                <w:color w:val="231F20"/>
                <w:sz w:val="16"/>
              </w:rPr>
              <w:t>Nevada</w:t>
            </w:r>
          </w:p>
        </w:tc>
        <w:tc>
          <w:tcPr>
            <w:tcW w:w="630" w:type="dxa"/>
            <w:shd w:val="clear" w:color="auto" w:fill="DDEAF7"/>
          </w:tcPr>
          <w:p>
            <w:pPr>
              <w:pStyle w:val="TableParagraph"/>
              <w:spacing w:before="40"/>
              <w:ind w:left="274"/>
              <w:rPr>
                <w:sz w:val="16"/>
              </w:rPr>
            </w:pPr>
            <w:r>
              <w:rPr>
                <w:color w:val="231F20"/>
                <w:sz w:val="16"/>
              </w:rPr>
              <w:t>Y</w:t>
            </w:r>
          </w:p>
        </w:tc>
        <w:tc>
          <w:tcPr>
            <w:tcW w:w="639" w:type="dxa"/>
          </w:tcPr>
          <w:p>
            <w:pPr>
              <w:pStyle w:val="TableParagraph"/>
              <w:spacing w:before="40"/>
              <w:ind w:right="67"/>
              <w:jc w:val="right"/>
              <w:rPr>
                <w:sz w:val="16"/>
              </w:rPr>
            </w:pPr>
            <w:r>
              <w:rPr>
                <w:color w:val="231F20"/>
                <w:sz w:val="16"/>
              </w:rPr>
              <w:t>2014</w:t>
            </w:r>
          </w:p>
        </w:tc>
        <w:tc>
          <w:tcPr>
            <w:tcW w:w="835" w:type="dxa"/>
          </w:tcPr>
          <w:p>
            <w:pPr>
              <w:pStyle w:val="TableParagraph"/>
              <w:spacing w:before="40"/>
              <w:ind w:left="11"/>
              <w:jc w:val="center"/>
              <w:rPr>
                <w:sz w:val="16"/>
              </w:rPr>
            </w:pPr>
            <w:r>
              <w:rPr>
                <w:color w:val="231F20"/>
                <w:sz w:val="16"/>
              </w:rPr>
              <w:t>●</w:t>
            </w:r>
          </w:p>
        </w:tc>
        <w:tc>
          <w:tcPr>
            <w:tcW w:w="1094" w:type="dxa"/>
          </w:tcPr>
          <w:p>
            <w:pPr>
              <w:pStyle w:val="TableParagraph"/>
              <w:spacing w:before="40"/>
              <w:ind w:left="11"/>
              <w:jc w:val="center"/>
              <w:rPr>
                <w:sz w:val="16"/>
              </w:rPr>
            </w:pPr>
            <w:r>
              <w:rPr>
                <w:color w:val="231F20"/>
                <w:sz w:val="16"/>
              </w:rPr>
              <w:t>●</w:t>
            </w:r>
          </w:p>
        </w:tc>
        <w:tc>
          <w:tcPr>
            <w:tcW w:w="950" w:type="dxa"/>
          </w:tcPr>
          <w:p>
            <w:pPr>
              <w:pStyle w:val="TableParagraph"/>
              <w:spacing w:before="40"/>
              <w:ind w:left="427"/>
              <w:rPr>
                <w:sz w:val="16"/>
              </w:rPr>
            </w:pPr>
            <w:r>
              <w:rPr>
                <w:color w:val="231F20"/>
                <w:sz w:val="16"/>
              </w:rPr>
              <w:t>●</w:t>
            </w:r>
          </w:p>
        </w:tc>
        <w:tc>
          <w:tcPr>
            <w:tcW w:w="979" w:type="dxa"/>
          </w:tcPr>
          <w:p>
            <w:pPr>
              <w:pStyle w:val="TableParagraph"/>
              <w:spacing w:before="40"/>
              <w:ind w:left="442"/>
              <w:rPr>
                <w:sz w:val="16"/>
              </w:rPr>
            </w:pPr>
            <w:r>
              <w:rPr>
                <w:color w:val="231F20"/>
                <w:sz w:val="16"/>
              </w:rPr>
              <w:t>●</w:t>
            </w:r>
          </w:p>
        </w:tc>
        <w:tc>
          <w:tcPr>
            <w:tcW w:w="806" w:type="dxa"/>
          </w:tcPr>
          <w:p>
            <w:pPr>
              <w:pStyle w:val="TableParagraph"/>
              <w:spacing w:before="40"/>
              <w:ind w:left="13"/>
              <w:jc w:val="center"/>
              <w:rPr>
                <w:sz w:val="16"/>
              </w:rPr>
            </w:pPr>
            <w:r>
              <w:rPr>
                <w:color w:val="231F20"/>
                <w:sz w:val="16"/>
              </w:rPr>
              <w:t>●</w:t>
            </w:r>
          </w:p>
        </w:tc>
        <w:tc>
          <w:tcPr>
            <w:tcW w:w="2875" w:type="dxa"/>
          </w:tcPr>
          <w:p>
            <w:pPr>
              <w:pStyle w:val="TableParagraph"/>
              <w:rPr>
                <w:rFonts w:ascii="Times New Roman"/>
                <w:sz w:val="14"/>
              </w:rPr>
            </w:pPr>
          </w:p>
        </w:tc>
      </w:tr>
      <w:tr>
        <w:trPr>
          <w:trHeight w:val="262" w:hRule="atLeast"/>
        </w:trPr>
        <w:tc>
          <w:tcPr>
            <w:tcW w:w="1980" w:type="dxa"/>
          </w:tcPr>
          <w:p>
            <w:pPr>
              <w:pStyle w:val="TableParagraph"/>
              <w:spacing w:before="40"/>
              <w:ind w:left="80"/>
              <w:rPr>
                <w:sz w:val="16"/>
              </w:rPr>
            </w:pPr>
            <w:r>
              <w:rPr>
                <w:color w:val="231F20"/>
                <w:sz w:val="16"/>
              </w:rPr>
              <w:t>New Hampshire</w:t>
            </w:r>
          </w:p>
        </w:tc>
        <w:tc>
          <w:tcPr>
            <w:tcW w:w="630" w:type="dxa"/>
            <w:shd w:val="clear" w:color="auto" w:fill="DDEAF7"/>
          </w:tcPr>
          <w:p>
            <w:pPr>
              <w:pStyle w:val="TableParagraph"/>
              <w:spacing w:before="40"/>
              <w:ind w:left="274"/>
              <w:rPr>
                <w:sz w:val="16"/>
              </w:rPr>
            </w:pPr>
            <w:r>
              <w:rPr>
                <w:color w:val="231F20"/>
                <w:sz w:val="16"/>
              </w:rPr>
              <w:t>Y</w:t>
            </w:r>
          </w:p>
        </w:tc>
        <w:tc>
          <w:tcPr>
            <w:tcW w:w="639" w:type="dxa"/>
          </w:tcPr>
          <w:p>
            <w:pPr>
              <w:pStyle w:val="TableParagraph"/>
              <w:spacing w:before="40"/>
              <w:ind w:right="67"/>
              <w:jc w:val="right"/>
              <w:rPr>
                <w:sz w:val="16"/>
              </w:rPr>
            </w:pPr>
            <w:r>
              <w:rPr>
                <w:color w:val="231F20"/>
                <w:sz w:val="16"/>
              </w:rPr>
              <w:t>2005</w:t>
            </w:r>
          </w:p>
        </w:tc>
        <w:tc>
          <w:tcPr>
            <w:tcW w:w="835" w:type="dxa"/>
          </w:tcPr>
          <w:p>
            <w:pPr>
              <w:pStyle w:val="TableParagraph"/>
              <w:spacing w:before="40"/>
              <w:ind w:left="11"/>
              <w:jc w:val="center"/>
              <w:rPr>
                <w:sz w:val="16"/>
              </w:rPr>
            </w:pPr>
            <w:r>
              <w:rPr>
                <w:color w:val="231F20"/>
                <w:sz w:val="16"/>
              </w:rPr>
              <w:t>●</w:t>
            </w:r>
          </w:p>
        </w:tc>
        <w:tc>
          <w:tcPr>
            <w:tcW w:w="1094" w:type="dxa"/>
          </w:tcPr>
          <w:p>
            <w:pPr>
              <w:pStyle w:val="TableParagraph"/>
              <w:spacing w:before="40"/>
              <w:ind w:left="11"/>
              <w:jc w:val="center"/>
              <w:rPr>
                <w:sz w:val="16"/>
              </w:rPr>
            </w:pPr>
            <w:r>
              <w:rPr>
                <w:color w:val="231F20"/>
                <w:sz w:val="16"/>
              </w:rPr>
              <w:t>●</w:t>
            </w:r>
          </w:p>
        </w:tc>
        <w:tc>
          <w:tcPr>
            <w:tcW w:w="950" w:type="dxa"/>
          </w:tcPr>
          <w:p>
            <w:pPr>
              <w:pStyle w:val="TableParagraph"/>
              <w:spacing w:before="40"/>
              <w:ind w:left="427"/>
              <w:rPr>
                <w:sz w:val="16"/>
              </w:rPr>
            </w:pPr>
            <w:r>
              <w:rPr>
                <w:color w:val="231F20"/>
                <w:sz w:val="16"/>
              </w:rPr>
              <w:t>●</w:t>
            </w:r>
          </w:p>
        </w:tc>
        <w:tc>
          <w:tcPr>
            <w:tcW w:w="979" w:type="dxa"/>
          </w:tcPr>
          <w:p>
            <w:pPr>
              <w:pStyle w:val="TableParagraph"/>
              <w:spacing w:before="40"/>
              <w:ind w:left="442"/>
              <w:rPr>
                <w:sz w:val="16"/>
              </w:rPr>
            </w:pPr>
            <w:r>
              <w:rPr>
                <w:color w:val="231F20"/>
                <w:sz w:val="16"/>
              </w:rPr>
              <w:t>●</w:t>
            </w:r>
          </w:p>
        </w:tc>
        <w:tc>
          <w:tcPr>
            <w:tcW w:w="806" w:type="dxa"/>
          </w:tcPr>
          <w:p>
            <w:pPr>
              <w:pStyle w:val="TableParagraph"/>
              <w:spacing w:before="40"/>
              <w:ind w:left="13"/>
              <w:jc w:val="center"/>
              <w:rPr>
                <w:sz w:val="16"/>
              </w:rPr>
            </w:pPr>
            <w:r>
              <w:rPr>
                <w:color w:val="231F20"/>
                <w:sz w:val="16"/>
              </w:rPr>
              <w:t>●</w:t>
            </w:r>
          </w:p>
        </w:tc>
        <w:tc>
          <w:tcPr>
            <w:tcW w:w="2875" w:type="dxa"/>
          </w:tcPr>
          <w:p>
            <w:pPr>
              <w:pStyle w:val="TableParagraph"/>
              <w:rPr>
                <w:rFonts w:ascii="Times New Roman"/>
                <w:sz w:val="14"/>
              </w:rPr>
            </w:pPr>
          </w:p>
        </w:tc>
      </w:tr>
      <w:tr>
        <w:trPr>
          <w:trHeight w:val="262" w:hRule="atLeast"/>
        </w:trPr>
        <w:tc>
          <w:tcPr>
            <w:tcW w:w="1980" w:type="dxa"/>
          </w:tcPr>
          <w:p>
            <w:pPr>
              <w:pStyle w:val="TableParagraph"/>
              <w:spacing w:before="40"/>
              <w:ind w:left="80"/>
              <w:rPr>
                <w:sz w:val="16"/>
              </w:rPr>
            </w:pPr>
            <w:r>
              <w:rPr>
                <w:color w:val="231F20"/>
                <w:sz w:val="16"/>
              </w:rPr>
              <w:t>New Jersey</w:t>
            </w:r>
          </w:p>
        </w:tc>
        <w:tc>
          <w:tcPr>
            <w:tcW w:w="630" w:type="dxa"/>
            <w:shd w:val="clear" w:color="auto" w:fill="DDEAF7"/>
          </w:tcPr>
          <w:p>
            <w:pPr>
              <w:pStyle w:val="TableParagraph"/>
              <w:spacing w:before="40"/>
              <w:ind w:left="274"/>
              <w:rPr>
                <w:sz w:val="16"/>
              </w:rPr>
            </w:pPr>
            <w:r>
              <w:rPr>
                <w:color w:val="231F20"/>
                <w:sz w:val="16"/>
              </w:rPr>
              <w:t>Y</w:t>
            </w:r>
          </w:p>
        </w:tc>
        <w:tc>
          <w:tcPr>
            <w:tcW w:w="639" w:type="dxa"/>
          </w:tcPr>
          <w:p>
            <w:pPr>
              <w:pStyle w:val="TableParagraph"/>
              <w:spacing w:before="40"/>
              <w:ind w:right="67"/>
              <w:jc w:val="right"/>
              <w:rPr>
                <w:sz w:val="16"/>
              </w:rPr>
            </w:pPr>
            <w:r>
              <w:rPr>
                <w:color w:val="231F20"/>
                <w:sz w:val="16"/>
              </w:rPr>
              <w:t>2014</w:t>
            </w:r>
          </w:p>
        </w:tc>
        <w:tc>
          <w:tcPr>
            <w:tcW w:w="835" w:type="dxa"/>
          </w:tcPr>
          <w:p>
            <w:pPr>
              <w:pStyle w:val="TableParagraph"/>
              <w:spacing w:before="40"/>
              <w:ind w:left="11"/>
              <w:jc w:val="center"/>
              <w:rPr>
                <w:sz w:val="16"/>
              </w:rPr>
            </w:pPr>
            <w:r>
              <w:rPr>
                <w:color w:val="231F20"/>
                <w:sz w:val="16"/>
              </w:rPr>
              <w:t>●</w:t>
            </w:r>
          </w:p>
        </w:tc>
        <w:tc>
          <w:tcPr>
            <w:tcW w:w="1094" w:type="dxa"/>
          </w:tcPr>
          <w:p>
            <w:pPr>
              <w:pStyle w:val="TableParagraph"/>
              <w:spacing w:before="40"/>
              <w:ind w:left="11"/>
              <w:jc w:val="center"/>
              <w:rPr>
                <w:sz w:val="16"/>
              </w:rPr>
            </w:pPr>
            <w:r>
              <w:rPr>
                <w:color w:val="231F20"/>
                <w:sz w:val="16"/>
              </w:rPr>
              <w:t>●</w:t>
            </w:r>
          </w:p>
        </w:tc>
        <w:tc>
          <w:tcPr>
            <w:tcW w:w="950" w:type="dxa"/>
          </w:tcPr>
          <w:p>
            <w:pPr>
              <w:pStyle w:val="TableParagraph"/>
              <w:spacing w:before="40"/>
              <w:ind w:left="427"/>
              <w:rPr>
                <w:sz w:val="16"/>
              </w:rPr>
            </w:pPr>
            <w:r>
              <w:rPr>
                <w:color w:val="231F20"/>
                <w:sz w:val="16"/>
              </w:rPr>
              <w:t>●</w:t>
            </w:r>
          </w:p>
        </w:tc>
        <w:tc>
          <w:tcPr>
            <w:tcW w:w="979" w:type="dxa"/>
          </w:tcPr>
          <w:p>
            <w:pPr>
              <w:pStyle w:val="TableParagraph"/>
              <w:spacing w:before="40"/>
              <w:ind w:left="442"/>
              <w:rPr>
                <w:sz w:val="16"/>
              </w:rPr>
            </w:pPr>
            <w:r>
              <w:rPr>
                <w:color w:val="231F20"/>
                <w:sz w:val="16"/>
              </w:rPr>
              <w:t>●</w:t>
            </w:r>
          </w:p>
        </w:tc>
        <w:tc>
          <w:tcPr>
            <w:tcW w:w="806" w:type="dxa"/>
          </w:tcPr>
          <w:p>
            <w:pPr>
              <w:pStyle w:val="TableParagraph"/>
              <w:spacing w:before="40"/>
              <w:ind w:left="13"/>
              <w:jc w:val="center"/>
              <w:rPr>
                <w:sz w:val="16"/>
              </w:rPr>
            </w:pPr>
            <w:r>
              <w:rPr>
                <w:color w:val="231F20"/>
                <w:sz w:val="16"/>
              </w:rPr>
              <w:t>●</w:t>
            </w:r>
          </w:p>
        </w:tc>
        <w:tc>
          <w:tcPr>
            <w:tcW w:w="2875" w:type="dxa"/>
          </w:tcPr>
          <w:p>
            <w:pPr>
              <w:pStyle w:val="TableParagraph"/>
              <w:rPr>
                <w:rFonts w:ascii="Times New Roman"/>
                <w:sz w:val="14"/>
              </w:rPr>
            </w:pPr>
          </w:p>
        </w:tc>
      </w:tr>
      <w:tr>
        <w:trPr>
          <w:trHeight w:val="262" w:hRule="atLeast"/>
        </w:trPr>
        <w:tc>
          <w:tcPr>
            <w:tcW w:w="1980" w:type="dxa"/>
          </w:tcPr>
          <w:p>
            <w:pPr>
              <w:pStyle w:val="TableParagraph"/>
              <w:spacing w:before="40"/>
              <w:ind w:left="80"/>
              <w:rPr>
                <w:sz w:val="16"/>
              </w:rPr>
            </w:pPr>
            <w:r>
              <w:rPr>
                <w:color w:val="231F20"/>
                <w:sz w:val="16"/>
              </w:rPr>
              <w:t>New Mexico</w:t>
            </w:r>
          </w:p>
        </w:tc>
        <w:tc>
          <w:tcPr>
            <w:tcW w:w="630" w:type="dxa"/>
            <w:shd w:val="clear" w:color="auto" w:fill="DDEAF7"/>
          </w:tcPr>
          <w:p>
            <w:pPr>
              <w:pStyle w:val="TableParagraph"/>
              <w:spacing w:before="40"/>
              <w:ind w:left="274"/>
              <w:rPr>
                <w:sz w:val="16"/>
              </w:rPr>
            </w:pPr>
            <w:r>
              <w:rPr>
                <w:color w:val="231F20"/>
                <w:sz w:val="16"/>
              </w:rPr>
              <w:t>Y</w:t>
            </w:r>
          </w:p>
        </w:tc>
        <w:tc>
          <w:tcPr>
            <w:tcW w:w="639" w:type="dxa"/>
          </w:tcPr>
          <w:p>
            <w:pPr>
              <w:pStyle w:val="TableParagraph"/>
              <w:spacing w:before="40"/>
              <w:ind w:right="67"/>
              <w:jc w:val="right"/>
              <w:rPr>
                <w:sz w:val="16"/>
              </w:rPr>
            </w:pPr>
            <w:r>
              <w:rPr>
                <w:color w:val="231F20"/>
                <w:sz w:val="16"/>
              </w:rPr>
              <w:t>2009</w:t>
            </w:r>
          </w:p>
        </w:tc>
        <w:tc>
          <w:tcPr>
            <w:tcW w:w="835" w:type="dxa"/>
          </w:tcPr>
          <w:p>
            <w:pPr>
              <w:pStyle w:val="TableParagraph"/>
              <w:spacing w:before="40"/>
              <w:ind w:left="11"/>
              <w:jc w:val="center"/>
              <w:rPr>
                <w:sz w:val="16"/>
              </w:rPr>
            </w:pPr>
            <w:r>
              <w:rPr>
                <w:color w:val="231F20"/>
                <w:sz w:val="16"/>
              </w:rPr>
              <w:t>●</w:t>
            </w:r>
          </w:p>
        </w:tc>
        <w:tc>
          <w:tcPr>
            <w:tcW w:w="1094" w:type="dxa"/>
          </w:tcPr>
          <w:p>
            <w:pPr>
              <w:pStyle w:val="TableParagraph"/>
              <w:spacing w:before="40"/>
              <w:ind w:left="11"/>
              <w:jc w:val="center"/>
              <w:rPr>
                <w:sz w:val="16"/>
              </w:rPr>
            </w:pPr>
            <w:r>
              <w:rPr>
                <w:color w:val="231F20"/>
                <w:sz w:val="16"/>
              </w:rPr>
              <w:t>●</w:t>
            </w:r>
          </w:p>
        </w:tc>
        <w:tc>
          <w:tcPr>
            <w:tcW w:w="950" w:type="dxa"/>
          </w:tcPr>
          <w:p>
            <w:pPr>
              <w:pStyle w:val="TableParagraph"/>
              <w:spacing w:before="40"/>
              <w:ind w:left="427"/>
              <w:rPr>
                <w:sz w:val="16"/>
              </w:rPr>
            </w:pPr>
            <w:r>
              <w:rPr>
                <w:color w:val="231F20"/>
                <w:sz w:val="16"/>
              </w:rPr>
              <w:t>●</w:t>
            </w:r>
          </w:p>
        </w:tc>
        <w:tc>
          <w:tcPr>
            <w:tcW w:w="979" w:type="dxa"/>
          </w:tcPr>
          <w:p>
            <w:pPr>
              <w:pStyle w:val="TableParagraph"/>
              <w:spacing w:before="40"/>
              <w:ind w:left="442"/>
              <w:rPr>
                <w:sz w:val="16"/>
              </w:rPr>
            </w:pPr>
            <w:r>
              <w:rPr>
                <w:color w:val="231F20"/>
                <w:sz w:val="16"/>
              </w:rPr>
              <w:t>●</w:t>
            </w:r>
          </w:p>
        </w:tc>
        <w:tc>
          <w:tcPr>
            <w:tcW w:w="806" w:type="dxa"/>
          </w:tcPr>
          <w:p>
            <w:pPr>
              <w:pStyle w:val="TableParagraph"/>
              <w:spacing w:before="40"/>
              <w:ind w:left="13"/>
              <w:jc w:val="center"/>
              <w:rPr>
                <w:sz w:val="16"/>
              </w:rPr>
            </w:pPr>
            <w:r>
              <w:rPr>
                <w:color w:val="231F20"/>
                <w:sz w:val="16"/>
              </w:rPr>
              <w:t>●</w:t>
            </w:r>
          </w:p>
        </w:tc>
        <w:tc>
          <w:tcPr>
            <w:tcW w:w="2875" w:type="dxa"/>
          </w:tcPr>
          <w:p>
            <w:pPr>
              <w:pStyle w:val="TableParagraph"/>
              <w:rPr>
                <w:rFonts w:ascii="Times New Roman"/>
                <w:sz w:val="14"/>
              </w:rPr>
            </w:pPr>
          </w:p>
        </w:tc>
      </w:tr>
      <w:tr>
        <w:trPr>
          <w:trHeight w:val="646" w:hRule="atLeast"/>
        </w:trPr>
        <w:tc>
          <w:tcPr>
            <w:tcW w:w="1980" w:type="dxa"/>
          </w:tcPr>
          <w:p>
            <w:pPr>
              <w:pStyle w:val="TableParagraph"/>
              <w:spacing w:before="5"/>
              <w:rPr>
                <w:sz w:val="20"/>
              </w:rPr>
            </w:pPr>
          </w:p>
          <w:p>
            <w:pPr>
              <w:pStyle w:val="TableParagraph"/>
              <w:ind w:left="80"/>
              <w:rPr>
                <w:sz w:val="16"/>
              </w:rPr>
            </w:pPr>
            <w:r>
              <w:rPr>
                <w:color w:val="231F20"/>
                <w:sz w:val="16"/>
              </w:rPr>
              <w:t>New York</w:t>
            </w:r>
          </w:p>
        </w:tc>
        <w:tc>
          <w:tcPr>
            <w:tcW w:w="630" w:type="dxa"/>
            <w:shd w:val="clear" w:color="auto" w:fill="DDEAF7"/>
          </w:tcPr>
          <w:p>
            <w:pPr>
              <w:pStyle w:val="TableParagraph"/>
              <w:spacing w:before="5"/>
              <w:rPr>
                <w:sz w:val="20"/>
              </w:rPr>
            </w:pPr>
          </w:p>
          <w:p>
            <w:pPr>
              <w:pStyle w:val="TableParagraph"/>
              <w:ind w:left="274"/>
              <w:rPr>
                <w:sz w:val="16"/>
              </w:rPr>
            </w:pPr>
            <w:r>
              <w:rPr>
                <w:color w:val="231F20"/>
                <w:sz w:val="16"/>
              </w:rPr>
              <w:t>Y</w:t>
            </w:r>
          </w:p>
        </w:tc>
        <w:tc>
          <w:tcPr>
            <w:tcW w:w="639" w:type="dxa"/>
          </w:tcPr>
          <w:p>
            <w:pPr>
              <w:pStyle w:val="TableParagraph"/>
              <w:spacing w:before="5"/>
              <w:rPr>
                <w:sz w:val="20"/>
              </w:rPr>
            </w:pPr>
          </w:p>
          <w:p>
            <w:pPr>
              <w:pStyle w:val="TableParagraph"/>
              <w:ind w:right="67"/>
              <w:jc w:val="right"/>
              <w:rPr>
                <w:sz w:val="16"/>
              </w:rPr>
            </w:pPr>
            <w:r>
              <w:rPr>
                <w:color w:val="231F20"/>
                <w:sz w:val="16"/>
              </w:rPr>
              <w:t>1996</w:t>
            </w:r>
          </w:p>
        </w:tc>
        <w:tc>
          <w:tcPr>
            <w:tcW w:w="835" w:type="dxa"/>
          </w:tcPr>
          <w:p>
            <w:pPr>
              <w:pStyle w:val="TableParagraph"/>
              <w:spacing w:before="5"/>
              <w:rPr>
                <w:sz w:val="20"/>
              </w:rPr>
            </w:pPr>
          </w:p>
          <w:p>
            <w:pPr>
              <w:pStyle w:val="TableParagraph"/>
              <w:ind w:left="11"/>
              <w:jc w:val="center"/>
              <w:rPr>
                <w:sz w:val="16"/>
              </w:rPr>
            </w:pPr>
            <w:r>
              <w:rPr>
                <w:color w:val="231F20"/>
                <w:sz w:val="16"/>
              </w:rPr>
              <w:t>●</w:t>
            </w:r>
          </w:p>
        </w:tc>
        <w:tc>
          <w:tcPr>
            <w:tcW w:w="1094" w:type="dxa"/>
          </w:tcPr>
          <w:p>
            <w:pPr>
              <w:pStyle w:val="TableParagraph"/>
              <w:spacing w:before="5"/>
              <w:rPr>
                <w:sz w:val="20"/>
              </w:rPr>
            </w:pPr>
          </w:p>
          <w:p>
            <w:pPr>
              <w:pStyle w:val="TableParagraph"/>
              <w:ind w:left="12"/>
              <w:jc w:val="center"/>
              <w:rPr>
                <w:sz w:val="16"/>
              </w:rPr>
            </w:pPr>
            <w:r>
              <w:rPr>
                <w:color w:val="231F20"/>
                <w:sz w:val="16"/>
              </w:rPr>
              <w:t>●</w:t>
            </w:r>
          </w:p>
        </w:tc>
        <w:tc>
          <w:tcPr>
            <w:tcW w:w="950" w:type="dxa"/>
          </w:tcPr>
          <w:p>
            <w:pPr>
              <w:pStyle w:val="TableParagraph"/>
              <w:spacing w:before="5"/>
              <w:rPr>
                <w:sz w:val="20"/>
              </w:rPr>
            </w:pPr>
          </w:p>
          <w:p>
            <w:pPr>
              <w:pStyle w:val="TableParagraph"/>
              <w:ind w:left="428"/>
              <w:rPr>
                <w:sz w:val="16"/>
              </w:rPr>
            </w:pPr>
            <w:r>
              <w:rPr>
                <w:color w:val="231F20"/>
                <w:sz w:val="16"/>
              </w:rPr>
              <w:t>●</w:t>
            </w:r>
          </w:p>
        </w:tc>
        <w:tc>
          <w:tcPr>
            <w:tcW w:w="979" w:type="dxa"/>
          </w:tcPr>
          <w:p>
            <w:pPr>
              <w:pStyle w:val="TableParagraph"/>
              <w:spacing w:before="5"/>
              <w:rPr>
                <w:sz w:val="20"/>
              </w:rPr>
            </w:pPr>
          </w:p>
          <w:p>
            <w:pPr>
              <w:pStyle w:val="TableParagraph"/>
              <w:ind w:left="442"/>
              <w:rPr>
                <w:sz w:val="16"/>
              </w:rPr>
            </w:pPr>
            <w:r>
              <w:rPr>
                <w:color w:val="231F20"/>
                <w:sz w:val="16"/>
              </w:rPr>
              <w:t>●</w:t>
            </w:r>
          </w:p>
        </w:tc>
        <w:tc>
          <w:tcPr>
            <w:tcW w:w="806" w:type="dxa"/>
          </w:tcPr>
          <w:p>
            <w:pPr>
              <w:pStyle w:val="TableParagraph"/>
              <w:spacing w:before="5"/>
              <w:rPr>
                <w:sz w:val="20"/>
              </w:rPr>
            </w:pPr>
          </w:p>
          <w:p>
            <w:pPr>
              <w:pStyle w:val="TableParagraph"/>
              <w:ind w:left="14"/>
              <w:jc w:val="center"/>
              <w:rPr>
                <w:sz w:val="16"/>
              </w:rPr>
            </w:pPr>
            <w:r>
              <w:rPr>
                <w:color w:val="231F20"/>
                <w:sz w:val="16"/>
              </w:rPr>
              <w:t>●</w:t>
            </w:r>
          </w:p>
        </w:tc>
        <w:tc>
          <w:tcPr>
            <w:tcW w:w="2875" w:type="dxa"/>
          </w:tcPr>
          <w:p>
            <w:pPr>
              <w:pStyle w:val="TableParagraph"/>
              <w:spacing w:line="254" w:lineRule="auto" w:before="40"/>
              <w:ind w:left="82" w:right="73"/>
              <w:rPr>
                <w:sz w:val="16"/>
              </w:rPr>
            </w:pPr>
            <w:r>
              <w:rPr>
                <w:color w:val="231F20"/>
                <w:sz w:val="16"/>
              </w:rPr>
              <w:t>Students will understand and be able to manage their personal and community resources.</w:t>
            </w:r>
          </w:p>
        </w:tc>
      </w:tr>
      <w:tr>
        <w:trPr>
          <w:trHeight w:val="262" w:hRule="atLeast"/>
        </w:trPr>
        <w:tc>
          <w:tcPr>
            <w:tcW w:w="1980" w:type="dxa"/>
          </w:tcPr>
          <w:p>
            <w:pPr>
              <w:pStyle w:val="TableParagraph"/>
              <w:spacing w:before="40"/>
              <w:ind w:left="80"/>
              <w:rPr>
                <w:sz w:val="16"/>
              </w:rPr>
            </w:pPr>
            <w:r>
              <w:rPr>
                <w:color w:val="231F20"/>
                <w:sz w:val="16"/>
              </w:rPr>
              <w:t>North Carolina</w:t>
            </w:r>
          </w:p>
        </w:tc>
        <w:tc>
          <w:tcPr>
            <w:tcW w:w="630" w:type="dxa"/>
            <w:shd w:val="clear" w:color="auto" w:fill="DDEAF7"/>
          </w:tcPr>
          <w:p>
            <w:pPr>
              <w:pStyle w:val="TableParagraph"/>
              <w:spacing w:before="40"/>
              <w:ind w:left="274"/>
              <w:rPr>
                <w:sz w:val="16"/>
              </w:rPr>
            </w:pPr>
            <w:r>
              <w:rPr>
                <w:color w:val="231F20"/>
                <w:sz w:val="16"/>
              </w:rPr>
              <w:t>Y</w:t>
            </w:r>
          </w:p>
        </w:tc>
        <w:tc>
          <w:tcPr>
            <w:tcW w:w="639" w:type="dxa"/>
          </w:tcPr>
          <w:p>
            <w:pPr>
              <w:pStyle w:val="TableParagraph"/>
              <w:spacing w:before="40"/>
              <w:ind w:right="67"/>
              <w:jc w:val="right"/>
              <w:rPr>
                <w:sz w:val="16"/>
              </w:rPr>
            </w:pPr>
            <w:r>
              <w:rPr>
                <w:color w:val="231F20"/>
                <w:sz w:val="16"/>
              </w:rPr>
              <w:t>2011</w:t>
            </w:r>
          </w:p>
        </w:tc>
        <w:tc>
          <w:tcPr>
            <w:tcW w:w="835" w:type="dxa"/>
          </w:tcPr>
          <w:p>
            <w:pPr>
              <w:pStyle w:val="TableParagraph"/>
              <w:spacing w:before="40"/>
              <w:ind w:left="11"/>
              <w:jc w:val="center"/>
              <w:rPr>
                <w:sz w:val="16"/>
              </w:rPr>
            </w:pPr>
            <w:r>
              <w:rPr>
                <w:color w:val="231F20"/>
                <w:sz w:val="16"/>
              </w:rPr>
              <w:t>●</w:t>
            </w:r>
          </w:p>
        </w:tc>
        <w:tc>
          <w:tcPr>
            <w:tcW w:w="1094" w:type="dxa"/>
          </w:tcPr>
          <w:p>
            <w:pPr>
              <w:pStyle w:val="TableParagraph"/>
              <w:spacing w:before="40"/>
              <w:ind w:left="12"/>
              <w:jc w:val="center"/>
              <w:rPr>
                <w:sz w:val="16"/>
              </w:rPr>
            </w:pPr>
            <w:r>
              <w:rPr>
                <w:color w:val="231F20"/>
                <w:sz w:val="16"/>
              </w:rPr>
              <w:t>●</w:t>
            </w:r>
          </w:p>
        </w:tc>
        <w:tc>
          <w:tcPr>
            <w:tcW w:w="950" w:type="dxa"/>
          </w:tcPr>
          <w:p>
            <w:pPr>
              <w:pStyle w:val="TableParagraph"/>
              <w:spacing w:before="40"/>
              <w:ind w:left="428"/>
              <w:rPr>
                <w:sz w:val="16"/>
              </w:rPr>
            </w:pPr>
            <w:r>
              <w:rPr>
                <w:color w:val="231F20"/>
                <w:sz w:val="16"/>
              </w:rPr>
              <w:t>●</w:t>
            </w:r>
          </w:p>
        </w:tc>
        <w:tc>
          <w:tcPr>
            <w:tcW w:w="979" w:type="dxa"/>
          </w:tcPr>
          <w:p>
            <w:pPr>
              <w:pStyle w:val="TableParagraph"/>
              <w:spacing w:before="40"/>
              <w:ind w:left="443"/>
              <w:rPr>
                <w:sz w:val="16"/>
              </w:rPr>
            </w:pPr>
            <w:r>
              <w:rPr>
                <w:color w:val="231F20"/>
                <w:sz w:val="16"/>
              </w:rPr>
              <w:t>●</w:t>
            </w:r>
          </w:p>
        </w:tc>
        <w:tc>
          <w:tcPr>
            <w:tcW w:w="806" w:type="dxa"/>
          </w:tcPr>
          <w:p>
            <w:pPr>
              <w:pStyle w:val="TableParagraph"/>
              <w:spacing w:before="40"/>
              <w:ind w:left="14"/>
              <w:jc w:val="center"/>
              <w:rPr>
                <w:sz w:val="16"/>
              </w:rPr>
            </w:pPr>
            <w:r>
              <w:rPr>
                <w:color w:val="231F20"/>
                <w:sz w:val="16"/>
              </w:rPr>
              <w:t>●</w:t>
            </w:r>
          </w:p>
        </w:tc>
        <w:tc>
          <w:tcPr>
            <w:tcW w:w="2875" w:type="dxa"/>
          </w:tcPr>
          <w:p>
            <w:pPr>
              <w:pStyle w:val="TableParagraph"/>
              <w:rPr>
                <w:rFonts w:ascii="Times New Roman"/>
                <w:sz w:val="14"/>
              </w:rPr>
            </w:pPr>
          </w:p>
        </w:tc>
      </w:tr>
      <w:tr>
        <w:trPr>
          <w:trHeight w:val="262" w:hRule="atLeast"/>
        </w:trPr>
        <w:tc>
          <w:tcPr>
            <w:tcW w:w="1980" w:type="dxa"/>
          </w:tcPr>
          <w:p>
            <w:pPr>
              <w:pStyle w:val="TableParagraph"/>
              <w:spacing w:before="40"/>
              <w:ind w:left="80"/>
              <w:rPr>
                <w:sz w:val="16"/>
              </w:rPr>
            </w:pPr>
            <w:r>
              <w:rPr>
                <w:color w:val="231F20"/>
                <w:sz w:val="16"/>
              </w:rPr>
              <w:t>North Dakota</w:t>
            </w:r>
          </w:p>
        </w:tc>
        <w:tc>
          <w:tcPr>
            <w:tcW w:w="630" w:type="dxa"/>
            <w:shd w:val="clear" w:color="auto" w:fill="DDEAF7"/>
          </w:tcPr>
          <w:p>
            <w:pPr>
              <w:pStyle w:val="TableParagraph"/>
              <w:spacing w:before="40"/>
              <w:ind w:left="274"/>
              <w:rPr>
                <w:sz w:val="16"/>
              </w:rPr>
            </w:pPr>
            <w:r>
              <w:rPr>
                <w:color w:val="231F20"/>
                <w:sz w:val="16"/>
              </w:rPr>
              <w:t>Y</w:t>
            </w:r>
          </w:p>
        </w:tc>
        <w:tc>
          <w:tcPr>
            <w:tcW w:w="639" w:type="dxa"/>
          </w:tcPr>
          <w:p>
            <w:pPr>
              <w:pStyle w:val="TableParagraph"/>
              <w:spacing w:before="40"/>
              <w:ind w:right="67"/>
              <w:jc w:val="right"/>
              <w:rPr>
                <w:sz w:val="16"/>
              </w:rPr>
            </w:pPr>
            <w:r>
              <w:rPr>
                <w:color w:val="231F20"/>
                <w:sz w:val="16"/>
              </w:rPr>
              <w:t>2015</w:t>
            </w:r>
          </w:p>
        </w:tc>
        <w:tc>
          <w:tcPr>
            <w:tcW w:w="835" w:type="dxa"/>
          </w:tcPr>
          <w:p>
            <w:pPr>
              <w:pStyle w:val="TableParagraph"/>
              <w:spacing w:before="40"/>
              <w:ind w:left="11"/>
              <w:jc w:val="center"/>
              <w:rPr>
                <w:sz w:val="16"/>
              </w:rPr>
            </w:pPr>
            <w:r>
              <w:rPr>
                <w:color w:val="231F20"/>
                <w:sz w:val="16"/>
              </w:rPr>
              <w:t>●</w:t>
            </w:r>
          </w:p>
        </w:tc>
        <w:tc>
          <w:tcPr>
            <w:tcW w:w="1094" w:type="dxa"/>
          </w:tcPr>
          <w:p>
            <w:pPr>
              <w:pStyle w:val="TableParagraph"/>
              <w:spacing w:before="40"/>
              <w:ind w:left="12"/>
              <w:jc w:val="center"/>
              <w:rPr>
                <w:sz w:val="16"/>
              </w:rPr>
            </w:pPr>
            <w:r>
              <w:rPr>
                <w:color w:val="231F20"/>
                <w:sz w:val="16"/>
              </w:rPr>
              <w:t>●</w:t>
            </w:r>
          </w:p>
        </w:tc>
        <w:tc>
          <w:tcPr>
            <w:tcW w:w="950" w:type="dxa"/>
          </w:tcPr>
          <w:p>
            <w:pPr>
              <w:pStyle w:val="TableParagraph"/>
              <w:spacing w:before="40"/>
              <w:ind w:left="428"/>
              <w:rPr>
                <w:sz w:val="16"/>
              </w:rPr>
            </w:pPr>
            <w:r>
              <w:rPr>
                <w:color w:val="231F20"/>
                <w:sz w:val="16"/>
              </w:rPr>
              <w:t>●</w:t>
            </w:r>
          </w:p>
        </w:tc>
        <w:tc>
          <w:tcPr>
            <w:tcW w:w="979" w:type="dxa"/>
          </w:tcPr>
          <w:p>
            <w:pPr>
              <w:pStyle w:val="TableParagraph"/>
              <w:spacing w:before="40"/>
              <w:ind w:left="443"/>
              <w:rPr>
                <w:sz w:val="16"/>
              </w:rPr>
            </w:pPr>
            <w:r>
              <w:rPr>
                <w:color w:val="231F20"/>
                <w:sz w:val="16"/>
              </w:rPr>
              <w:t>●</w:t>
            </w:r>
          </w:p>
        </w:tc>
        <w:tc>
          <w:tcPr>
            <w:tcW w:w="806" w:type="dxa"/>
          </w:tcPr>
          <w:p>
            <w:pPr>
              <w:pStyle w:val="TableParagraph"/>
              <w:spacing w:before="40"/>
              <w:ind w:left="14"/>
              <w:jc w:val="center"/>
              <w:rPr>
                <w:sz w:val="16"/>
              </w:rPr>
            </w:pPr>
            <w:r>
              <w:rPr>
                <w:color w:val="231F20"/>
                <w:sz w:val="16"/>
              </w:rPr>
              <w:t>●</w:t>
            </w:r>
          </w:p>
        </w:tc>
        <w:tc>
          <w:tcPr>
            <w:tcW w:w="2875" w:type="dxa"/>
          </w:tcPr>
          <w:p>
            <w:pPr>
              <w:pStyle w:val="TableParagraph"/>
              <w:rPr>
                <w:rFonts w:ascii="Times New Roman"/>
                <w:sz w:val="14"/>
              </w:rPr>
            </w:pPr>
          </w:p>
        </w:tc>
      </w:tr>
      <w:tr>
        <w:trPr>
          <w:trHeight w:val="262" w:hRule="atLeast"/>
        </w:trPr>
        <w:tc>
          <w:tcPr>
            <w:tcW w:w="1980" w:type="dxa"/>
          </w:tcPr>
          <w:p>
            <w:pPr>
              <w:pStyle w:val="TableParagraph"/>
              <w:spacing w:before="40"/>
              <w:ind w:left="80"/>
              <w:rPr>
                <w:sz w:val="16"/>
              </w:rPr>
            </w:pPr>
            <w:r>
              <w:rPr>
                <w:color w:val="231F20"/>
                <w:sz w:val="16"/>
              </w:rPr>
              <w:t>Ohio</w:t>
            </w:r>
          </w:p>
        </w:tc>
        <w:tc>
          <w:tcPr>
            <w:tcW w:w="630" w:type="dxa"/>
            <w:shd w:val="clear" w:color="auto" w:fill="DDEAF7"/>
          </w:tcPr>
          <w:p>
            <w:pPr>
              <w:pStyle w:val="TableParagraph"/>
              <w:spacing w:before="40"/>
              <w:ind w:left="274"/>
              <w:rPr>
                <w:sz w:val="16"/>
              </w:rPr>
            </w:pPr>
            <w:r>
              <w:rPr>
                <w:color w:val="231F20"/>
                <w:sz w:val="16"/>
              </w:rPr>
              <w:t>Y</w:t>
            </w:r>
          </w:p>
        </w:tc>
        <w:tc>
          <w:tcPr>
            <w:tcW w:w="639" w:type="dxa"/>
          </w:tcPr>
          <w:p>
            <w:pPr>
              <w:pStyle w:val="TableParagraph"/>
              <w:spacing w:before="40"/>
              <w:ind w:right="67"/>
              <w:jc w:val="right"/>
              <w:rPr>
                <w:sz w:val="16"/>
              </w:rPr>
            </w:pPr>
            <w:r>
              <w:rPr>
                <w:color w:val="231F20"/>
                <w:sz w:val="16"/>
              </w:rPr>
              <w:t>2015</w:t>
            </w:r>
          </w:p>
        </w:tc>
        <w:tc>
          <w:tcPr>
            <w:tcW w:w="835" w:type="dxa"/>
          </w:tcPr>
          <w:p>
            <w:pPr>
              <w:pStyle w:val="TableParagraph"/>
              <w:spacing w:before="40"/>
              <w:ind w:left="11"/>
              <w:jc w:val="center"/>
              <w:rPr>
                <w:sz w:val="16"/>
              </w:rPr>
            </w:pPr>
            <w:r>
              <w:rPr>
                <w:color w:val="231F20"/>
                <w:sz w:val="16"/>
              </w:rPr>
              <w:t>●</w:t>
            </w:r>
          </w:p>
        </w:tc>
        <w:tc>
          <w:tcPr>
            <w:tcW w:w="1094" w:type="dxa"/>
          </w:tcPr>
          <w:p>
            <w:pPr>
              <w:pStyle w:val="TableParagraph"/>
              <w:spacing w:before="40"/>
              <w:ind w:left="12"/>
              <w:jc w:val="center"/>
              <w:rPr>
                <w:sz w:val="16"/>
              </w:rPr>
            </w:pPr>
            <w:r>
              <w:rPr>
                <w:color w:val="231F20"/>
                <w:sz w:val="16"/>
              </w:rPr>
              <w:t>●</w:t>
            </w:r>
          </w:p>
        </w:tc>
        <w:tc>
          <w:tcPr>
            <w:tcW w:w="950" w:type="dxa"/>
          </w:tcPr>
          <w:p>
            <w:pPr>
              <w:pStyle w:val="TableParagraph"/>
              <w:spacing w:before="40"/>
              <w:ind w:left="428"/>
              <w:rPr>
                <w:sz w:val="16"/>
              </w:rPr>
            </w:pPr>
            <w:r>
              <w:rPr>
                <w:color w:val="231F20"/>
                <w:sz w:val="16"/>
              </w:rPr>
              <w:t>●</w:t>
            </w:r>
          </w:p>
        </w:tc>
        <w:tc>
          <w:tcPr>
            <w:tcW w:w="979" w:type="dxa"/>
          </w:tcPr>
          <w:p>
            <w:pPr>
              <w:pStyle w:val="TableParagraph"/>
              <w:spacing w:before="40"/>
              <w:ind w:left="443"/>
              <w:rPr>
                <w:sz w:val="16"/>
              </w:rPr>
            </w:pPr>
            <w:r>
              <w:rPr>
                <w:color w:val="231F20"/>
                <w:sz w:val="16"/>
              </w:rPr>
              <w:t>●</w:t>
            </w:r>
          </w:p>
        </w:tc>
        <w:tc>
          <w:tcPr>
            <w:tcW w:w="806" w:type="dxa"/>
          </w:tcPr>
          <w:p>
            <w:pPr>
              <w:pStyle w:val="TableParagraph"/>
              <w:spacing w:before="40"/>
              <w:ind w:left="14"/>
              <w:jc w:val="center"/>
              <w:rPr>
                <w:sz w:val="16"/>
              </w:rPr>
            </w:pPr>
            <w:r>
              <w:rPr>
                <w:color w:val="231F20"/>
                <w:sz w:val="16"/>
              </w:rPr>
              <w:t>●</w:t>
            </w:r>
          </w:p>
        </w:tc>
        <w:tc>
          <w:tcPr>
            <w:tcW w:w="2875" w:type="dxa"/>
          </w:tcPr>
          <w:p>
            <w:pPr>
              <w:pStyle w:val="TableParagraph"/>
              <w:rPr>
                <w:rFonts w:ascii="Times New Roman"/>
                <w:sz w:val="14"/>
              </w:rPr>
            </w:pPr>
          </w:p>
        </w:tc>
      </w:tr>
      <w:tr>
        <w:trPr>
          <w:trHeight w:val="262" w:hRule="atLeast"/>
        </w:trPr>
        <w:tc>
          <w:tcPr>
            <w:tcW w:w="1980" w:type="dxa"/>
          </w:tcPr>
          <w:p>
            <w:pPr>
              <w:pStyle w:val="TableParagraph"/>
              <w:spacing w:before="40"/>
              <w:ind w:left="80"/>
              <w:rPr>
                <w:sz w:val="16"/>
              </w:rPr>
            </w:pPr>
            <w:r>
              <w:rPr>
                <w:color w:val="231F20"/>
                <w:sz w:val="16"/>
              </w:rPr>
              <w:t>Oklahoma</w:t>
            </w:r>
          </w:p>
        </w:tc>
        <w:tc>
          <w:tcPr>
            <w:tcW w:w="630" w:type="dxa"/>
            <w:shd w:val="clear" w:color="auto" w:fill="DDEAF7"/>
          </w:tcPr>
          <w:p>
            <w:pPr>
              <w:pStyle w:val="TableParagraph"/>
              <w:spacing w:before="40"/>
              <w:ind w:left="274"/>
              <w:rPr>
                <w:sz w:val="16"/>
              </w:rPr>
            </w:pPr>
            <w:r>
              <w:rPr>
                <w:color w:val="231F20"/>
                <w:sz w:val="16"/>
              </w:rPr>
              <w:t>Y</w:t>
            </w:r>
          </w:p>
        </w:tc>
        <w:tc>
          <w:tcPr>
            <w:tcW w:w="639" w:type="dxa"/>
          </w:tcPr>
          <w:p>
            <w:pPr>
              <w:pStyle w:val="TableParagraph"/>
              <w:spacing w:before="40"/>
              <w:ind w:right="67"/>
              <w:jc w:val="right"/>
              <w:rPr>
                <w:sz w:val="16"/>
              </w:rPr>
            </w:pPr>
            <w:r>
              <w:rPr>
                <w:color w:val="231F20"/>
                <w:sz w:val="16"/>
              </w:rPr>
              <w:t>2003</w:t>
            </w:r>
          </w:p>
        </w:tc>
        <w:tc>
          <w:tcPr>
            <w:tcW w:w="835" w:type="dxa"/>
          </w:tcPr>
          <w:p>
            <w:pPr>
              <w:pStyle w:val="TableParagraph"/>
              <w:spacing w:before="40"/>
              <w:ind w:left="11"/>
              <w:jc w:val="center"/>
              <w:rPr>
                <w:sz w:val="16"/>
              </w:rPr>
            </w:pPr>
            <w:r>
              <w:rPr>
                <w:color w:val="231F20"/>
                <w:sz w:val="16"/>
              </w:rPr>
              <w:t>●</w:t>
            </w:r>
          </w:p>
        </w:tc>
        <w:tc>
          <w:tcPr>
            <w:tcW w:w="1094" w:type="dxa"/>
          </w:tcPr>
          <w:p>
            <w:pPr>
              <w:pStyle w:val="TableParagraph"/>
              <w:spacing w:before="40"/>
              <w:ind w:left="12"/>
              <w:jc w:val="center"/>
              <w:rPr>
                <w:sz w:val="16"/>
              </w:rPr>
            </w:pPr>
            <w:r>
              <w:rPr>
                <w:color w:val="231F20"/>
                <w:sz w:val="16"/>
              </w:rPr>
              <w:t>●</w:t>
            </w:r>
          </w:p>
        </w:tc>
        <w:tc>
          <w:tcPr>
            <w:tcW w:w="950" w:type="dxa"/>
          </w:tcPr>
          <w:p>
            <w:pPr>
              <w:pStyle w:val="TableParagraph"/>
              <w:spacing w:before="40"/>
              <w:ind w:left="428"/>
              <w:rPr>
                <w:sz w:val="16"/>
              </w:rPr>
            </w:pPr>
            <w:r>
              <w:rPr>
                <w:color w:val="231F20"/>
                <w:sz w:val="16"/>
              </w:rPr>
              <w:t>●</w:t>
            </w:r>
          </w:p>
        </w:tc>
        <w:tc>
          <w:tcPr>
            <w:tcW w:w="979" w:type="dxa"/>
          </w:tcPr>
          <w:p>
            <w:pPr>
              <w:pStyle w:val="TableParagraph"/>
              <w:spacing w:before="40"/>
              <w:ind w:left="443"/>
              <w:rPr>
                <w:sz w:val="16"/>
              </w:rPr>
            </w:pPr>
            <w:r>
              <w:rPr>
                <w:color w:val="231F20"/>
                <w:sz w:val="16"/>
              </w:rPr>
              <w:t>●</w:t>
            </w:r>
          </w:p>
        </w:tc>
        <w:tc>
          <w:tcPr>
            <w:tcW w:w="806" w:type="dxa"/>
          </w:tcPr>
          <w:p>
            <w:pPr>
              <w:pStyle w:val="TableParagraph"/>
              <w:spacing w:before="40"/>
              <w:ind w:left="14"/>
              <w:jc w:val="center"/>
              <w:rPr>
                <w:sz w:val="16"/>
              </w:rPr>
            </w:pPr>
            <w:r>
              <w:rPr>
                <w:color w:val="231F20"/>
                <w:sz w:val="16"/>
              </w:rPr>
              <w:t>●</w:t>
            </w:r>
          </w:p>
        </w:tc>
        <w:tc>
          <w:tcPr>
            <w:tcW w:w="2875" w:type="dxa"/>
          </w:tcPr>
          <w:p>
            <w:pPr>
              <w:pStyle w:val="TableParagraph"/>
              <w:rPr>
                <w:rFonts w:ascii="Times New Roman"/>
                <w:sz w:val="14"/>
              </w:rPr>
            </w:pPr>
          </w:p>
        </w:tc>
      </w:tr>
      <w:tr>
        <w:trPr>
          <w:trHeight w:val="262" w:hRule="atLeast"/>
        </w:trPr>
        <w:tc>
          <w:tcPr>
            <w:tcW w:w="1980" w:type="dxa"/>
          </w:tcPr>
          <w:p>
            <w:pPr>
              <w:pStyle w:val="TableParagraph"/>
              <w:spacing w:before="40"/>
              <w:ind w:left="80"/>
              <w:rPr>
                <w:sz w:val="16"/>
              </w:rPr>
            </w:pPr>
            <w:r>
              <w:rPr>
                <w:color w:val="231F20"/>
                <w:sz w:val="16"/>
              </w:rPr>
              <w:t>Oregon</w:t>
            </w:r>
          </w:p>
        </w:tc>
        <w:tc>
          <w:tcPr>
            <w:tcW w:w="630" w:type="dxa"/>
            <w:shd w:val="clear" w:color="auto" w:fill="DDEAF7"/>
          </w:tcPr>
          <w:p>
            <w:pPr>
              <w:pStyle w:val="TableParagraph"/>
              <w:spacing w:before="40"/>
              <w:ind w:left="274"/>
              <w:rPr>
                <w:sz w:val="16"/>
              </w:rPr>
            </w:pPr>
            <w:r>
              <w:rPr>
                <w:color w:val="231F20"/>
                <w:sz w:val="16"/>
              </w:rPr>
              <w:t>Y</w:t>
            </w:r>
          </w:p>
        </w:tc>
        <w:tc>
          <w:tcPr>
            <w:tcW w:w="639" w:type="dxa"/>
          </w:tcPr>
          <w:p>
            <w:pPr>
              <w:pStyle w:val="TableParagraph"/>
              <w:spacing w:before="40"/>
              <w:ind w:right="67"/>
              <w:jc w:val="right"/>
              <w:rPr>
                <w:sz w:val="16"/>
              </w:rPr>
            </w:pPr>
            <w:r>
              <w:rPr>
                <w:color w:val="231F20"/>
                <w:sz w:val="16"/>
              </w:rPr>
              <w:t>2006</w:t>
            </w:r>
          </w:p>
        </w:tc>
        <w:tc>
          <w:tcPr>
            <w:tcW w:w="835" w:type="dxa"/>
          </w:tcPr>
          <w:p>
            <w:pPr>
              <w:pStyle w:val="TableParagraph"/>
              <w:spacing w:before="40"/>
              <w:ind w:left="11"/>
              <w:jc w:val="center"/>
              <w:rPr>
                <w:sz w:val="16"/>
              </w:rPr>
            </w:pPr>
            <w:r>
              <w:rPr>
                <w:color w:val="231F20"/>
                <w:sz w:val="16"/>
              </w:rPr>
              <w:t>●</w:t>
            </w:r>
          </w:p>
        </w:tc>
        <w:tc>
          <w:tcPr>
            <w:tcW w:w="1094" w:type="dxa"/>
          </w:tcPr>
          <w:p>
            <w:pPr>
              <w:pStyle w:val="TableParagraph"/>
              <w:spacing w:before="40"/>
              <w:ind w:left="12"/>
              <w:jc w:val="center"/>
              <w:rPr>
                <w:sz w:val="16"/>
              </w:rPr>
            </w:pPr>
            <w:r>
              <w:rPr>
                <w:color w:val="231F20"/>
                <w:sz w:val="16"/>
              </w:rPr>
              <w:t>●</w:t>
            </w:r>
          </w:p>
        </w:tc>
        <w:tc>
          <w:tcPr>
            <w:tcW w:w="950" w:type="dxa"/>
          </w:tcPr>
          <w:p>
            <w:pPr>
              <w:pStyle w:val="TableParagraph"/>
              <w:spacing w:before="40"/>
              <w:ind w:left="428"/>
              <w:rPr>
                <w:sz w:val="16"/>
              </w:rPr>
            </w:pPr>
            <w:r>
              <w:rPr>
                <w:color w:val="231F20"/>
                <w:sz w:val="16"/>
              </w:rPr>
              <w:t>●</w:t>
            </w:r>
          </w:p>
        </w:tc>
        <w:tc>
          <w:tcPr>
            <w:tcW w:w="979" w:type="dxa"/>
          </w:tcPr>
          <w:p>
            <w:pPr>
              <w:pStyle w:val="TableParagraph"/>
              <w:spacing w:before="40"/>
              <w:ind w:left="443"/>
              <w:rPr>
                <w:sz w:val="16"/>
              </w:rPr>
            </w:pPr>
            <w:r>
              <w:rPr>
                <w:color w:val="231F20"/>
                <w:sz w:val="16"/>
              </w:rPr>
              <w:t>●</w:t>
            </w:r>
          </w:p>
        </w:tc>
        <w:tc>
          <w:tcPr>
            <w:tcW w:w="806" w:type="dxa"/>
          </w:tcPr>
          <w:p>
            <w:pPr>
              <w:pStyle w:val="TableParagraph"/>
              <w:spacing w:before="40"/>
              <w:ind w:left="14"/>
              <w:jc w:val="center"/>
              <w:rPr>
                <w:sz w:val="16"/>
              </w:rPr>
            </w:pPr>
            <w:r>
              <w:rPr>
                <w:color w:val="231F20"/>
                <w:sz w:val="16"/>
              </w:rPr>
              <w:t>●</w:t>
            </w:r>
          </w:p>
        </w:tc>
        <w:tc>
          <w:tcPr>
            <w:tcW w:w="2875" w:type="dxa"/>
          </w:tcPr>
          <w:p>
            <w:pPr>
              <w:pStyle w:val="TableParagraph"/>
              <w:rPr>
                <w:rFonts w:ascii="Times New Roman"/>
                <w:sz w:val="14"/>
              </w:rPr>
            </w:pPr>
          </w:p>
        </w:tc>
      </w:tr>
      <w:tr>
        <w:trPr>
          <w:trHeight w:val="262" w:hRule="atLeast"/>
        </w:trPr>
        <w:tc>
          <w:tcPr>
            <w:tcW w:w="1980" w:type="dxa"/>
          </w:tcPr>
          <w:p>
            <w:pPr>
              <w:pStyle w:val="TableParagraph"/>
              <w:spacing w:before="40"/>
              <w:ind w:left="80"/>
              <w:rPr>
                <w:sz w:val="16"/>
              </w:rPr>
            </w:pPr>
            <w:r>
              <w:rPr>
                <w:color w:val="231F20"/>
                <w:sz w:val="16"/>
              </w:rPr>
              <w:t>Pennsylvania</w:t>
            </w:r>
          </w:p>
        </w:tc>
        <w:tc>
          <w:tcPr>
            <w:tcW w:w="630" w:type="dxa"/>
            <w:shd w:val="clear" w:color="auto" w:fill="DDEAF7"/>
          </w:tcPr>
          <w:p>
            <w:pPr>
              <w:pStyle w:val="TableParagraph"/>
              <w:spacing w:before="40"/>
              <w:ind w:left="274"/>
              <w:rPr>
                <w:sz w:val="16"/>
              </w:rPr>
            </w:pPr>
            <w:r>
              <w:rPr>
                <w:color w:val="231F20"/>
                <w:sz w:val="16"/>
              </w:rPr>
              <w:t>Y</w:t>
            </w:r>
          </w:p>
        </w:tc>
        <w:tc>
          <w:tcPr>
            <w:tcW w:w="639" w:type="dxa"/>
          </w:tcPr>
          <w:p>
            <w:pPr>
              <w:pStyle w:val="TableParagraph"/>
              <w:spacing w:before="40"/>
              <w:ind w:right="67"/>
              <w:jc w:val="right"/>
              <w:rPr>
                <w:sz w:val="16"/>
              </w:rPr>
            </w:pPr>
            <w:r>
              <w:rPr>
                <w:color w:val="231F20"/>
                <w:sz w:val="16"/>
              </w:rPr>
              <w:t>2002</w:t>
            </w:r>
          </w:p>
        </w:tc>
        <w:tc>
          <w:tcPr>
            <w:tcW w:w="835" w:type="dxa"/>
          </w:tcPr>
          <w:p>
            <w:pPr>
              <w:pStyle w:val="TableParagraph"/>
              <w:spacing w:before="40"/>
              <w:ind w:left="11"/>
              <w:jc w:val="center"/>
              <w:rPr>
                <w:sz w:val="16"/>
              </w:rPr>
            </w:pPr>
            <w:r>
              <w:rPr>
                <w:color w:val="231F20"/>
                <w:sz w:val="16"/>
              </w:rPr>
              <w:t>●</w:t>
            </w:r>
          </w:p>
        </w:tc>
        <w:tc>
          <w:tcPr>
            <w:tcW w:w="1094" w:type="dxa"/>
          </w:tcPr>
          <w:p>
            <w:pPr>
              <w:pStyle w:val="TableParagraph"/>
              <w:spacing w:before="40"/>
              <w:ind w:left="12"/>
              <w:jc w:val="center"/>
              <w:rPr>
                <w:sz w:val="16"/>
              </w:rPr>
            </w:pPr>
            <w:r>
              <w:rPr>
                <w:color w:val="231F20"/>
                <w:sz w:val="16"/>
              </w:rPr>
              <w:t>●</w:t>
            </w:r>
          </w:p>
        </w:tc>
        <w:tc>
          <w:tcPr>
            <w:tcW w:w="950" w:type="dxa"/>
          </w:tcPr>
          <w:p>
            <w:pPr>
              <w:pStyle w:val="TableParagraph"/>
              <w:rPr>
                <w:rFonts w:ascii="Times New Roman"/>
                <w:sz w:val="14"/>
              </w:rPr>
            </w:pPr>
          </w:p>
        </w:tc>
        <w:tc>
          <w:tcPr>
            <w:tcW w:w="979" w:type="dxa"/>
          </w:tcPr>
          <w:p>
            <w:pPr>
              <w:pStyle w:val="TableParagraph"/>
              <w:rPr>
                <w:rFonts w:ascii="Times New Roman"/>
                <w:sz w:val="14"/>
              </w:rPr>
            </w:pPr>
          </w:p>
        </w:tc>
        <w:tc>
          <w:tcPr>
            <w:tcW w:w="806" w:type="dxa"/>
          </w:tcPr>
          <w:p>
            <w:pPr>
              <w:pStyle w:val="TableParagraph"/>
              <w:spacing w:before="40"/>
              <w:ind w:left="14"/>
              <w:jc w:val="center"/>
              <w:rPr>
                <w:sz w:val="16"/>
              </w:rPr>
            </w:pPr>
            <w:r>
              <w:rPr>
                <w:color w:val="231F20"/>
                <w:sz w:val="16"/>
              </w:rPr>
              <w:t>●</w:t>
            </w:r>
          </w:p>
        </w:tc>
        <w:tc>
          <w:tcPr>
            <w:tcW w:w="2875" w:type="dxa"/>
          </w:tcPr>
          <w:p>
            <w:pPr>
              <w:pStyle w:val="TableParagraph"/>
              <w:rPr>
                <w:rFonts w:ascii="Times New Roman"/>
                <w:sz w:val="14"/>
              </w:rPr>
            </w:pPr>
          </w:p>
        </w:tc>
      </w:tr>
      <w:tr>
        <w:trPr>
          <w:trHeight w:val="454" w:hRule="atLeast"/>
        </w:trPr>
        <w:tc>
          <w:tcPr>
            <w:tcW w:w="1980" w:type="dxa"/>
          </w:tcPr>
          <w:p>
            <w:pPr>
              <w:pStyle w:val="TableParagraph"/>
              <w:spacing w:before="136"/>
              <w:ind w:left="80"/>
              <w:rPr>
                <w:sz w:val="16"/>
              </w:rPr>
            </w:pPr>
            <w:r>
              <w:rPr>
                <w:color w:val="231F20"/>
                <w:sz w:val="16"/>
              </w:rPr>
              <w:t>Rhode Island</w:t>
            </w:r>
          </w:p>
        </w:tc>
        <w:tc>
          <w:tcPr>
            <w:tcW w:w="630" w:type="dxa"/>
            <w:shd w:val="clear" w:color="auto" w:fill="DDEAF7"/>
          </w:tcPr>
          <w:p>
            <w:pPr>
              <w:pStyle w:val="TableParagraph"/>
              <w:spacing w:before="136"/>
              <w:ind w:left="274"/>
              <w:rPr>
                <w:sz w:val="16"/>
              </w:rPr>
            </w:pPr>
            <w:r>
              <w:rPr>
                <w:color w:val="231F20"/>
                <w:sz w:val="16"/>
              </w:rPr>
              <w:t>Y</w:t>
            </w:r>
          </w:p>
        </w:tc>
        <w:tc>
          <w:tcPr>
            <w:tcW w:w="639" w:type="dxa"/>
          </w:tcPr>
          <w:p>
            <w:pPr>
              <w:pStyle w:val="TableParagraph"/>
              <w:spacing w:before="136"/>
              <w:ind w:right="67"/>
              <w:jc w:val="right"/>
              <w:rPr>
                <w:sz w:val="16"/>
              </w:rPr>
            </w:pPr>
            <w:r>
              <w:rPr>
                <w:color w:val="231F20"/>
                <w:sz w:val="16"/>
              </w:rPr>
              <w:t>2003</w:t>
            </w:r>
          </w:p>
        </w:tc>
        <w:tc>
          <w:tcPr>
            <w:tcW w:w="835" w:type="dxa"/>
          </w:tcPr>
          <w:p>
            <w:pPr>
              <w:pStyle w:val="TableParagraph"/>
              <w:spacing w:before="136"/>
              <w:ind w:left="11"/>
              <w:jc w:val="center"/>
              <w:rPr>
                <w:sz w:val="16"/>
              </w:rPr>
            </w:pPr>
            <w:r>
              <w:rPr>
                <w:color w:val="231F20"/>
                <w:sz w:val="16"/>
              </w:rPr>
              <w:t>●</w:t>
            </w:r>
          </w:p>
        </w:tc>
        <w:tc>
          <w:tcPr>
            <w:tcW w:w="1094" w:type="dxa"/>
          </w:tcPr>
          <w:p>
            <w:pPr>
              <w:pStyle w:val="TableParagraph"/>
              <w:spacing w:before="136"/>
              <w:ind w:left="12"/>
              <w:jc w:val="center"/>
              <w:rPr>
                <w:sz w:val="16"/>
              </w:rPr>
            </w:pPr>
            <w:r>
              <w:rPr>
                <w:color w:val="231F20"/>
                <w:sz w:val="16"/>
              </w:rPr>
              <w:t>●</w:t>
            </w:r>
          </w:p>
        </w:tc>
        <w:tc>
          <w:tcPr>
            <w:tcW w:w="950" w:type="dxa"/>
          </w:tcPr>
          <w:p>
            <w:pPr>
              <w:pStyle w:val="TableParagraph"/>
              <w:spacing w:before="136"/>
              <w:ind w:left="428"/>
              <w:rPr>
                <w:sz w:val="16"/>
              </w:rPr>
            </w:pPr>
            <w:r>
              <w:rPr>
                <w:color w:val="231F20"/>
                <w:sz w:val="16"/>
              </w:rPr>
              <w:t>●</w:t>
            </w:r>
          </w:p>
        </w:tc>
        <w:tc>
          <w:tcPr>
            <w:tcW w:w="979" w:type="dxa"/>
          </w:tcPr>
          <w:p>
            <w:pPr>
              <w:pStyle w:val="TableParagraph"/>
              <w:spacing w:before="136"/>
              <w:ind w:left="443"/>
              <w:rPr>
                <w:sz w:val="16"/>
              </w:rPr>
            </w:pPr>
            <w:r>
              <w:rPr>
                <w:color w:val="231F20"/>
                <w:sz w:val="16"/>
              </w:rPr>
              <w:t>●</w:t>
            </w:r>
          </w:p>
        </w:tc>
        <w:tc>
          <w:tcPr>
            <w:tcW w:w="806" w:type="dxa"/>
          </w:tcPr>
          <w:p>
            <w:pPr>
              <w:pStyle w:val="TableParagraph"/>
              <w:spacing w:before="136"/>
              <w:ind w:left="14"/>
              <w:jc w:val="center"/>
              <w:rPr>
                <w:sz w:val="16"/>
              </w:rPr>
            </w:pPr>
            <w:r>
              <w:rPr>
                <w:color w:val="231F20"/>
                <w:sz w:val="16"/>
              </w:rPr>
              <w:t>●</w:t>
            </w:r>
          </w:p>
        </w:tc>
        <w:tc>
          <w:tcPr>
            <w:tcW w:w="2875" w:type="dxa"/>
          </w:tcPr>
          <w:p>
            <w:pPr>
              <w:pStyle w:val="TableParagraph"/>
              <w:spacing w:before="40"/>
              <w:ind w:left="82"/>
              <w:rPr>
                <w:sz w:val="16"/>
              </w:rPr>
            </w:pPr>
            <w:r>
              <w:rPr>
                <w:color w:val="231F20"/>
                <w:sz w:val="16"/>
              </w:rPr>
              <w:t>Understands that internal and external</w:t>
            </w:r>
          </w:p>
          <w:p>
            <w:pPr>
              <w:pStyle w:val="TableParagraph"/>
              <w:spacing w:before="10"/>
              <w:ind w:left="82"/>
              <w:rPr>
                <w:sz w:val="16"/>
              </w:rPr>
            </w:pPr>
            <w:r>
              <w:rPr>
                <w:color w:val="231F20"/>
                <w:sz w:val="16"/>
              </w:rPr>
              <w:t>environments influence physical activity.</w:t>
            </w:r>
          </w:p>
        </w:tc>
      </w:tr>
      <w:tr>
        <w:trPr>
          <w:trHeight w:val="262" w:hRule="atLeast"/>
        </w:trPr>
        <w:tc>
          <w:tcPr>
            <w:tcW w:w="1980" w:type="dxa"/>
          </w:tcPr>
          <w:p>
            <w:pPr>
              <w:pStyle w:val="TableParagraph"/>
              <w:spacing w:before="40"/>
              <w:ind w:left="80"/>
              <w:rPr>
                <w:sz w:val="16"/>
              </w:rPr>
            </w:pPr>
            <w:r>
              <w:rPr>
                <w:color w:val="231F20"/>
                <w:sz w:val="16"/>
              </w:rPr>
              <w:t>South Carolina</w:t>
            </w:r>
          </w:p>
        </w:tc>
        <w:tc>
          <w:tcPr>
            <w:tcW w:w="630" w:type="dxa"/>
            <w:shd w:val="clear" w:color="auto" w:fill="DDEAF7"/>
          </w:tcPr>
          <w:p>
            <w:pPr>
              <w:pStyle w:val="TableParagraph"/>
              <w:spacing w:before="40"/>
              <w:ind w:left="274"/>
              <w:rPr>
                <w:sz w:val="16"/>
              </w:rPr>
            </w:pPr>
            <w:r>
              <w:rPr>
                <w:color w:val="231F20"/>
                <w:sz w:val="16"/>
              </w:rPr>
              <w:t>Y</w:t>
            </w:r>
          </w:p>
        </w:tc>
        <w:tc>
          <w:tcPr>
            <w:tcW w:w="639" w:type="dxa"/>
          </w:tcPr>
          <w:p>
            <w:pPr>
              <w:pStyle w:val="TableParagraph"/>
              <w:spacing w:before="40"/>
              <w:ind w:right="67"/>
              <w:jc w:val="right"/>
              <w:rPr>
                <w:sz w:val="16"/>
              </w:rPr>
            </w:pPr>
            <w:r>
              <w:rPr>
                <w:color w:val="231F20"/>
                <w:sz w:val="16"/>
              </w:rPr>
              <w:t>2014</w:t>
            </w:r>
          </w:p>
        </w:tc>
        <w:tc>
          <w:tcPr>
            <w:tcW w:w="835" w:type="dxa"/>
          </w:tcPr>
          <w:p>
            <w:pPr>
              <w:pStyle w:val="TableParagraph"/>
              <w:spacing w:before="40"/>
              <w:ind w:left="11"/>
              <w:jc w:val="center"/>
              <w:rPr>
                <w:sz w:val="16"/>
              </w:rPr>
            </w:pPr>
            <w:r>
              <w:rPr>
                <w:color w:val="231F20"/>
                <w:sz w:val="16"/>
              </w:rPr>
              <w:t>●</w:t>
            </w:r>
          </w:p>
        </w:tc>
        <w:tc>
          <w:tcPr>
            <w:tcW w:w="1094" w:type="dxa"/>
          </w:tcPr>
          <w:p>
            <w:pPr>
              <w:pStyle w:val="TableParagraph"/>
              <w:spacing w:before="40"/>
              <w:ind w:left="12"/>
              <w:jc w:val="center"/>
              <w:rPr>
                <w:sz w:val="16"/>
              </w:rPr>
            </w:pPr>
            <w:r>
              <w:rPr>
                <w:color w:val="231F20"/>
                <w:sz w:val="16"/>
              </w:rPr>
              <w:t>●</w:t>
            </w:r>
          </w:p>
        </w:tc>
        <w:tc>
          <w:tcPr>
            <w:tcW w:w="950" w:type="dxa"/>
          </w:tcPr>
          <w:p>
            <w:pPr>
              <w:pStyle w:val="TableParagraph"/>
              <w:spacing w:before="40"/>
              <w:ind w:left="428"/>
              <w:rPr>
                <w:sz w:val="16"/>
              </w:rPr>
            </w:pPr>
            <w:r>
              <w:rPr>
                <w:color w:val="231F20"/>
                <w:sz w:val="16"/>
              </w:rPr>
              <w:t>●</w:t>
            </w:r>
          </w:p>
        </w:tc>
        <w:tc>
          <w:tcPr>
            <w:tcW w:w="979" w:type="dxa"/>
          </w:tcPr>
          <w:p>
            <w:pPr>
              <w:pStyle w:val="TableParagraph"/>
              <w:spacing w:before="40"/>
              <w:ind w:left="443"/>
              <w:rPr>
                <w:sz w:val="16"/>
              </w:rPr>
            </w:pPr>
            <w:r>
              <w:rPr>
                <w:color w:val="231F20"/>
                <w:sz w:val="16"/>
              </w:rPr>
              <w:t>●</w:t>
            </w:r>
          </w:p>
        </w:tc>
        <w:tc>
          <w:tcPr>
            <w:tcW w:w="806" w:type="dxa"/>
          </w:tcPr>
          <w:p>
            <w:pPr>
              <w:pStyle w:val="TableParagraph"/>
              <w:spacing w:before="40"/>
              <w:ind w:left="14"/>
              <w:jc w:val="center"/>
              <w:rPr>
                <w:sz w:val="16"/>
              </w:rPr>
            </w:pPr>
            <w:r>
              <w:rPr>
                <w:color w:val="231F20"/>
                <w:sz w:val="16"/>
              </w:rPr>
              <w:t>●</w:t>
            </w:r>
          </w:p>
        </w:tc>
        <w:tc>
          <w:tcPr>
            <w:tcW w:w="2875" w:type="dxa"/>
          </w:tcPr>
          <w:p>
            <w:pPr>
              <w:pStyle w:val="TableParagraph"/>
              <w:rPr>
                <w:rFonts w:ascii="Times New Roman"/>
                <w:sz w:val="14"/>
              </w:rPr>
            </w:pPr>
          </w:p>
        </w:tc>
      </w:tr>
      <w:tr>
        <w:trPr>
          <w:trHeight w:val="262" w:hRule="atLeast"/>
        </w:trPr>
        <w:tc>
          <w:tcPr>
            <w:tcW w:w="1980" w:type="dxa"/>
          </w:tcPr>
          <w:p>
            <w:pPr>
              <w:pStyle w:val="TableParagraph"/>
              <w:spacing w:before="40"/>
              <w:ind w:left="80"/>
              <w:rPr>
                <w:sz w:val="16"/>
              </w:rPr>
            </w:pPr>
            <w:r>
              <w:rPr>
                <w:color w:val="231F20"/>
                <w:sz w:val="16"/>
              </w:rPr>
              <w:t>South Dakota</w:t>
            </w:r>
          </w:p>
        </w:tc>
        <w:tc>
          <w:tcPr>
            <w:tcW w:w="630" w:type="dxa"/>
            <w:shd w:val="clear" w:color="auto" w:fill="DDEAF7"/>
          </w:tcPr>
          <w:p>
            <w:pPr>
              <w:pStyle w:val="TableParagraph"/>
              <w:spacing w:before="40"/>
              <w:ind w:left="274"/>
              <w:rPr>
                <w:sz w:val="16"/>
              </w:rPr>
            </w:pPr>
            <w:r>
              <w:rPr>
                <w:color w:val="231F20"/>
                <w:sz w:val="16"/>
              </w:rPr>
              <w:t>Y</w:t>
            </w:r>
          </w:p>
        </w:tc>
        <w:tc>
          <w:tcPr>
            <w:tcW w:w="639" w:type="dxa"/>
          </w:tcPr>
          <w:p>
            <w:pPr>
              <w:pStyle w:val="TableParagraph"/>
              <w:spacing w:before="40"/>
              <w:ind w:right="67"/>
              <w:jc w:val="right"/>
              <w:rPr>
                <w:sz w:val="16"/>
              </w:rPr>
            </w:pPr>
            <w:r>
              <w:rPr>
                <w:color w:val="231F20"/>
                <w:sz w:val="16"/>
              </w:rPr>
              <w:t>2014</w:t>
            </w:r>
          </w:p>
        </w:tc>
        <w:tc>
          <w:tcPr>
            <w:tcW w:w="835" w:type="dxa"/>
          </w:tcPr>
          <w:p>
            <w:pPr>
              <w:pStyle w:val="TableParagraph"/>
              <w:spacing w:before="40"/>
              <w:ind w:left="11"/>
              <w:jc w:val="center"/>
              <w:rPr>
                <w:sz w:val="16"/>
              </w:rPr>
            </w:pPr>
            <w:r>
              <w:rPr>
                <w:color w:val="231F20"/>
                <w:sz w:val="16"/>
              </w:rPr>
              <w:t>●</w:t>
            </w:r>
          </w:p>
        </w:tc>
        <w:tc>
          <w:tcPr>
            <w:tcW w:w="1094" w:type="dxa"/>
          </w:tcPr>
          <w:p>
            <w:pPr>
              <w:pStyle w:val="TableParagraph"/>
              <w:spacing w:before="40"/>
              <w:ind w:left="12"/>
              <w:jc w:val="center"/>
              <w:rPr>
                <w:sz w:val="16"/>
              </w:rPr>
            </w:pPr>
            <w:r>
              <w:rPr>
                <w:color w:val="231F20"/>
                <w:sz w:val="16"/>
              </w:rPr>
              <w:t>●</w:t>
            </w:r>
          </w:p>
        </w:tc>
        <w:tc>
          <w:tcPr>
            <w:tcW w:w="950" w:type="dxa"/>
          </w:tcPr>
          <w:p>
            <w:pPr>
              <w:pStyle w:val="TableParagraph"/>
              <w:spacing w:before="40"/>
              <w:ind w:left="428"/>
              <w:rPr>
                <w:sz w:val="16"/>
              </w:rPr>
            </w:pPr>
            <w:r>
              <w:rPr>
                <w:color w:val="231F20"/>
                <w:sz w:val="16"/>
              </w:rPr>
              <w:t>●</w:t>
            </w:r>
          </w:p>
        </w:tc>
        <w:tc>
          <w:tcPr>
            <w:tcW w:w="979" w:type="dxa"/>
          </w:tcPr>
          <w:p>
            <w:pPr>
              <w:pStyle w:val="TableParagraph"/>
              <w:spacing w:before="40"/>
              <w:ind w:left="443"/>
              <w:rPr>
                <w:sz w:val="16"/>
              </w:rPr>
            </w:pPr>
            <w:r>
              <w:rPr>
                <w:color w:val="231F20"/>
                <w:sz w:val="16"/>
              </w:rPr>
              <w:t>●</w:t>
            </w:r>
          </w:p>
        </w:tc>
        <w:tc>
          <w:tcPr>
            <w:tcW w:w="806" w:type="dxa"/>
          </w:tcPr>
          <w:p>
            <w:pPr>
              <w:pStyle w:val="TableParagraph"/>
              <w:spacing w:before="40"/>
              <w:ind w:left="14"/>
              <w:jc w:val="center"/>
              <w:rPr>
                <w:sz w:val="16"/>
              </w:rPr>
            </w:pPr>
            <w:r>
              <w:rPr>
                <w:color w:val="231F20"/>
                <w:sz w:val="16"/>
              </w:rPr>
              <w:t>●</w:t>
            </w:r>
          </w:p>
        </w:tc>
        <w:tc>
          <w:tcPr>
            <w:tcW w:w="2875" w:type="dxa"/>
          </w:tcPr>
          <w:p>
            <w:pPr>
              <w:pStyle w:val="TableParagraph"/>
              <w:rPr>
                <w:rFonts w:ascii="Times New Roman"/>
                <w:sz w:val="14"/>
              </w:rPr>
            </w:pPr>
          </w:p>
        </w:tc>
      </w:tr>
      <w:tr>
        <w:trPr>
          <w:trHeight w:val="262" w:hRule="atLeast"/>
        </w:trPr>
        <w:tc>
          <w:tcPr>
            <w:tcW w:w="1980" w:type="dxa"/>
          </w:tcPr>
          <w:p>
            <w:pPr>
              <w:pStyle w:val="TableParagraph"/>
              <w:spacing w:before="40"/>
              <w:ind w:left="80"/>
              <w:rPr>
                <w:sz w:val="16"/>
              </w:rPr>
            </w:pPr>
            <w:r>
              <w:rPr>
                <w:color w:val="231F20"/>
                <w:sz w:val="16"/>
              </w:rPr>
              <w:t>Tennessee</w:t>
            </w:r>
          </w:p>
        </w:tc>
        <w:tc>
          <w:tcPr>
            <w:tcW w:w="630" w:type="dxa"/>
            <w:shd w:val="clear" w:color="auto" w:fill="DDEAF7"/>
          </w:tcPr>
          <w:p>
            <w:pPr>
              <w:pStyle w:val="TableParagraph"/>
              <w:spacing w:before="40"/>
              <w:ind w:left="274"/>
              <w:rPr>
                <w:sz w:val="16"/>
              </w:rPr>
            </w:pPr>
            <w:r>
              <w:rPr>
                <w:color w:val="231F20"/>
                <w:sz w:val="16"/>
              </w:rPr>
              <w:t>Y</w:t>
            </w:r>
          </w:p>
        </w:tc>
        <w:tc>
          <w:tcPr>
            <w:tcW w:w="639" w:type="dxa"/>
          </w:tcPr>
          <w:p>
            <w:pPr>
              <w:pStyle w:val="TableParagraph"/>
              <w:spacing w:before="40"/>
              <w:ind w:right="67"/>
              <w:jc w:val="right"/>
              <w:rPr>
                <w:sz w:val="16"/>
              </w:rPr>
            </w:pPr>
            <w:r>
              <w:rPr>
                <w:color w:val="231F20"/>
                <w:sz w:val="16"/>
              </w:rPr>
              <w:t>2008</w:t>
            </w:r>
          </w:p>
        </w:tc>
        <w:tc>
          <w:tcPr>
            <w:tcW w:w="835" w:type="dxa"/>
          </w:tcPr>
          <w:p>
            <w:pPr>
              <w:pStyle w:val="TableParagraph"/>
              <w:spacing w:before="40"/>
              <w:ind w:left="11"/>
              <w:jc w:val="center"/>
              <w:rPr>
                <w:sz w:val="16"/>
              </w:rPr>
            </w:pPr>
            <w:r>
              <w:rPr>
                <w:color w:val="231F20"/>
                <w:sz w:val="16"/>
              </w:rPr>
              <w:t>●</w:t>
            </w:r>
          </w:p>
        </w:tc>
        <w:tc>
          <w:tcPr>
            <w:tcW w:w="1094" w:type="dxa"/>
          </w:tcPr>
          <w:p>
            <w:pPr>
              <w:pStyle w:val="TableParagraph"/>
              <w:spacing w:before="40"/>
              <w:ind w:left="12"/>
              <w:jc w:val="center"/>
              <w:rPr>
                <w:sz w:val="16"/>
              </w:rPr>
            </w:pPr>
            <w:r>
              <w:rPr>
                <w:color w:val="231F20"/>
                <w:sz w:val="16"/>
              </w:rPr>
              <w:t>●</w:t>
            </w:r>
          </w:p>
        </w:tc>
        <w:tc>
          <w:tcPr>
            <w:tcW w:w="950" w:type="dxa"/>
          </w:tcPr>
          <w:p>
            <w:pPr>
              <w:pStyle w:val="TableParagraph"/>
              <w:spacing w:before="40"/>
              <w:ind w:left="428"/>
              <w:rPr>
                <w:sz w:val="16"/>
              </w:rPr>
            </w:pPr>
            <w:r>
              <w:rPr>
                <w:color w:val="231F20"/>
                <w:sz w:val="16"/>
              </w:rPr>
              <w:t>●</w:t>
            </w:r>
          </w:p>
        </w:tc>
        <w:tc>
          <w:tcPr>
            <w:tcW w:w="979" w:type="dxa"/>
          </w:tcPr>
          <w:p>
            <w:pPr>
              <w:pStyle w:val="TableParagraph"/>
              <w:spacing w:before="40"/>
              <w:ind w:left="443"/>
              <w:rPr>
                <w:sz w:val="16"/>
              </w:rPr>
            </w:pPr>
            <w:r>
              <w:rPr>
                <w:color w:val="231F20"/>
                <w:sz w:val="16"/>
              </w:rPr>
              <w:t>●</w:t>
            </w:r>
          </w:p>
        </w:tc>
        <w:tc>
          <w:tcPr>
            <w:tcW w:w="806" w:type="dxa"/>
          </w:tcPr>
          <w:p>
            <w:pPr>
              <w:pStyle w:val="TableParagraph"/>
              <w:spacing w:before="40"/>
              <w:ind w:left="14"/>
              <w:jc w:val="center"/>
              <w:rPr>
                <w:sz w:val="16"/>
              </w:rPr>
            </w:pPr>
            <w:r>
              <w:rPr>
                <w:color w:val="231F20"/>
                <w:sz w:val="16"/>
              </w:rPr>
              <w:t>●</w:t>
            </w:r>
          </w:p>
        </w:tc>
        <w:tc>
          <w:tcPr>
            <w:tcW w:w="2875" w:type="dxa"/>
          </w:tcPr>
          <w:p>
            <w:pPr>
              <w:pStyle w:val="TableParagraph"/>
              <w:rPr>
                <w:rFonts w:ascii="Times New Roman"/>
                <w:sz w:val="14"/>
              </w:rPr>
            </w:pPr>
          </w:p>
        </w:tc>
      </w:tr>
      <w:tr>
        <w:trPr>
          <w:trHeight w:val="262" w:hRule="atLeast"/>
        </w:trPr>
        <w:tc>
          <w:tcPr>
            <w:tcW w:w="1980" w:type="dxa"/>
          </w:tcPr>
          <w:p>
            <w:pPr>
              <w:pStyle w:val="TableParagraph"/>
              <w:spacing w:before="40"/>
              <w:ind w:left="80"/>
              <w:rPr>
                <w:sz w:val="16"/>
              </w:rPr>
            </w:pPr>
            <w:r>
              <w:rPr>
                <w:color w:val="231F20"/>
                <w:sz w:val="16"/>
              </w:rPr>
              <w:t>Texas</w:t>
            </w:r>
          </w:p>
        </w:tc>
        <w:tc>
          <w:tcPr>
            <w:tcW w:w="630" w:type="dxa"/>
            <w:shd w:val="clear" w:color="auto" w:fill="DDEAF7"/>
          </w:tcPr>
          <w:p>
            <w:pPr>
              <w:pStyle w:val="TableParagraph"/>
              <w:spacing w:before="40"/>
              <w:ind w:left="274"/>
              <w:rPr>
                <w:sz w:val="16"/>
              </w:rPr>
            </w:pPr>
            <w:r>
              <w:rPr>
                <w:color w:val="231F20"/>
                <w:sz w:val="16"/>
              </w:rPr>
              <w:t>Y</w:t>
            </w:r>
          </w:p>
        </w:tc>
        <w:tc>
          <w:tcPr>
            <w:tcW w:w="639" w:type="dxa"/>
          </w:tcPr>
          <w:p>
            <w:pPr>
              <w:pStyle w:val="TableParagraph"/>
              <w:spacing w:before="40"/>
              <w:ind w:right="67"/>
              <w:jc w:val="right"/>
              <w:rPr>
                <w:sz w:val="16"/>
              </w:rPr>
            </w:pPr>
            <w:r>
              <w:rPr>
                <w:color w:val="231F20"/>
                <w:sz w:val="16"/>
              </w:rPr>
              <w:t>1998</w:t>
            </w:r>
          </w:p>
        </w:tc>
        <w:tc>
          <w:tcPr>
            <w:tcW w:w="835" w:type="dxa"/>
          </w:tcPr>
          <w:p>
            <w:pPr>
              <w:pStyle w:val="TableParagraph"/>
              <w:spacing w:before="40"/>
              <w:ind w:left="12"/>
              <w:jc w:val="center"/>
              <w:rPr>
                <w:sz w:val="16"/>
              </w:rPr>
            </w:pPr>
            <w:r>
              <w:rPr>
                <w:color w:val="231F20"/>
                <w:sz w:val="16"/>
              </w:rPr>
              <w:t>●</w:t>
            </w:r>
          </w:p>
        </w:tc>
        <w:tc>
          <w:tcPr>
            <w:tcW w:w="1094" w:type="dxa"/>
          </w:tcPr>
          <w:p>
            <w:pPr>
              <w:pStyle w:val="TableParagraph"/>
              <w:spacing w:before="40"/>
              <w:ind w:left="12"/>
              <w:jc w:val="center"/>
              <w:rPr>
                <w:sz w:val="16"/>
              </w:rPr>
            </w:pPr>
            <w:r>
              <w:rPr>
                <w:color w:val="231F20"/>
                <w:sz w:val="16"/>
              </w:rPr>
              <w:t>●</w:t>
            </w:r>
          </w:p>
        </w:tc>
        <w:tc>
          <w:tcPr>
            <w:tcW w:w="950" w:type="dxa"/>
          </w:tcPr>
          <w:p>
            <w:pPr>
              <w:pStyle w:val="TableParagraph"/>
              <w:spacing w:before="40"/>
              <w:ind w:left="428"/>
              <w:rPr>
                <w:sz w:val="16"/>
              </w:rPr>
            </w:pPr>
            <w:r>
              <w:rPr>
                <w:color w:val="231F20"/>
                <w:sz w:val="16"/>
              </w:rPr>
              <w:t>●</w:t>
            </w:r>
          </w:p>
        </w:tc>
        <w:tc>
          <w:tcPr>
            <w:tcW w:w="979" w:type="dxa"/>
          </w:tcPr>
          <w:p>
            <w:pPr>
              <w:pStyle w:val="TableParagraph"/>
              <w:spacing w:before="40"/>
              <w:ind w:left="443"/>
              <w:rPr>
                <w:sz w:val="16"/>
              </w:rPr>
            </w:pPr>
            <w:r>
              <w:rPr>
                <w:color w:val="231F20"/>
                <w:sz w:val="16"/>
              </w:rPr>
              <w:t>●</w:t>
            </w:r>
          </w:p>
        </w:tc>
        <w:tc>
          <w:tcPr>
            <w:tcW w:w="806" w:type="dxa"/>
          </w:tcPr>
          <w:p>
            <w:pPr>
              <w:pStyle w:val="TableParagraph"/>
              <w:spacing w:before="40"/>
              <w:ind w:left="14"/>
              <w:jc w:val="center"/>
              <w:rPr>
                <w:sz w:val="16"/>
              </w:rPr>
            </w:pPr>
            <w:r>
              <w:rPr>
                <w:color w:val="231F20"/>
                <w:sz w:val="16"/>
              </w:rPr>
              <w:t>●</w:t>
            </w:r>
          </w:p>
        </w:tc>
        <w:tc>
          <w:tcPr>
            <w:tcW w:w="2875" w:type="dxa"/>
          </w:tcPr>
          <w:p>
            <w:pPr>
              <w:pStyle w:val="TableParagraph"/>
              <w:rPr>
                <w:rFonts w:ascii="Times New Roman"/>
                <w:sz w:val="14"/>
              </w:rPr>
            </w:pPr>
          </w:p>
        </w:tc>
      </w:tr>
      <w:tr>
        <w:trPr>
          <w:trHeight w:val="262" w:hRule="atLeast"/>
        </w:trPr>
        <w:tc>
          <w:tcPr>
            <w:tcW w:w="1980" w:type="dxa"/>
          </w:tcPr>
          <w:p>
            <w:pPr>
              <w:pStyle w:val="TableParagraph"/>
              <w:spacing w:before="40"/>
              <w:ind w:left="80"/>
              <w:rPr>
                <w:sz w:val="16"/>
              </w:rPr>
            </w:pPr>
            <w:r>
              <w:rPr>
                <w:color w:val="231F20"/>
                <w:sz w:val="16"/>
              </w:rPr>
              <w:t>Utah</w:t>
            </w:r>
          </w:p>
        </w:tc>
        <w:tc>
          <w:tcPr>
            <w:tcW w:w="630" w:type="dxa"/>
            <w:shd w:val="clear" w:color="auto" w:fill="DDEAF7"/>
          </w:tcPr>
          <w:p>
            <w:pPr>
              <w:pStyle w:val="TableParagraph"/>
              <w:spacing w:before="40"/>
              <w:ind w:left="274"/>
              <w:rPr>
                <w:sz w:val="16"/>
              </w:rPr>
            </w:pPr>
            <w:r>
              <w:rPr>
                <w:color w:val="231F20"/>
                <w:sz w:val="16"/>
              </w:rPr>
              <w:t>Y</w:t>
            </w:r>
          </w:p>
        </w:tc>
        <w:tc>
          <w:tcPr>
            <w:tcW w:w="639" w:type="dxa"/>
          </w:tcPr>
          <w:p>
            <w:pPr>
              <w:pStyle w:val="TableParagraph"/>
              <w:spacing w:before="40"/>
              <w:ind w:right="67"/>
              <w:jc w:val="right"/>
              <w:rPr>
                <w:sz w:val="16"/>
              </w:rPr>
            </w:pPr>
            <w:r>
              <w:rPr>
                <w:color w:val="231F20"/>
                <w:sz w:val="16"/>
              </w:rPr>
              <w:t>2016</w:t>
            </w:r>
          </w:p>
        </w:tc>
        <w:tc>
          <w:tcPr>
            <w:tcW w:w="835" w:type="dxa"/>
          </w:tcPr>
          <w:p>
            <w:pPr>
              <w:pStyle w:val="TableParagraph"/>
              <w:spacing w:before="40"/>
              <w:ind w:left="12"/>
              <w:jc w:val="center"/>
              <w:rPr>
                <w:sz w:val="16"/>
              </w:rPr>
            </w:pPr>
            <w:r>
              <w:rPr>
                <w:color w:val="231F20"/>
                <w:sz w:val="16"/>
              </w:rPr>
              <w:t>●</w:t>
            </w:r>
          </w:p>
        </w:tc>
        <w:tc>
          <w:tcPr>
            <w:tcW w:w="1094" w:type="dxa"/>
          </w:tcPr>
          <w:p>
            <w:pPr>
              <w:pStyle w:val="TableParagraph"/>
              <w:spacing w:before="40"/>
              <w:ind w:left="12"/>
              <w:jc w:val="center"/>
              <w:rPr>
                <w:sz w:val="16"/>
              </w:rPr>
            </w:pPr>
            <w:r>
              <w:rPr>
                <w:color w:val="231F20"/>
                <w:sz w:val="16"/>
              </w:rPr>
              <w:t>●</w:t>
            </w:r>
          </w:p>
        </w:tc>
        <w:tc>
          <w:tcPr>
            <w:tcW w:w="950" w:type="dxa"/>
          </w:tcPr>
          <w:p>
            <w:pPr>
              <w:pStyle w:val="TableParagraph"/>
              <w:spacing w:before="40"/>
              <w:ind w:left="428"/>
              <w:rPr>
                <w:sz w:val="16"/>
              </w:rPr>
            </w:pPr>
            <w:r>
              <w:rPr>
                <w:color w:val="231F20"/>
                <w:sz w:val="16"/>
              </w:rPr>
              <w:t>●</w:t>
            </w:r>
          </w:p>
        </w:tc>
        <w:tc>
          <w:tcPr>
            <w:tcW w:w="979" w:type="dxa"/>
          </w:tcPr>
          <w:p>
            <w:pPr>
              <w:pStyle w:val="TableParagraph"/>
              <w:spacing w:before="40"/>
              <w:ind w:left="443"/>
              <w:rPr>
                <w:sz w:val="16"/>
              </w:rPr>
            </w:pPr>
            <w:r>
              <w:rPr>
                <w:color w:val="231F20"/>
                <w:sz w:val="16"/>
              </w:rPr>
              <w:t>●</w:t>
            </w:r>
          </w:p>
        </w:tc>
        <w:tc>
          <w:tcPr>
            <w:tcW w:w="806" w:type="dxa"/>
          </w:tcPr>
          <w:p>
            <w:pPr>
              <w:pStyle w:val="TableParagraph"/>
              <w:spacing w:before="40"/>
              <w:ind w:left="14"/>
              <w:jc w:val="center"/>
              <w:rPr>
                <w:sz w:val="16"/>
              </w:rPr>
            </w:pPr>
            <w:r>
              <w:rPr>
                <w:color w:val="231F20"/>
                <w:sz w:val="16"/>
              </w:rPr>
              <w:t>●</w:t>
            </w:r>
          </w:p>
        </w:tc>
        <w:tc>
          <w:tcPr>
            <w:tcW w:w="2875" w:type="dxa"/>
          </w:tcPr>
          <w:p>
            <w:pPr>
              <w:pStyle w:val="TableParagraph"/>
              <w:rPr>
                <w:rFonts w:ascii="Times New Roman"/>
                <w:sz w:val="14"/>
              </w:rPr>
            </w:pPr>
          </w:p>
        </w:tc>
      </w:tr>
      <w:tr>
        <w:trPr>
          <w:trHeight w:val="646" w:hRule="atLeast"/>
        </w:trPr>
        <w:tc>
          <w:tcPr>
            <w:tcW w:w="1980" w:type="dxa"/>
          </w:tcPr>
          <w:p>
            <w:pPr>
              <w:pStyle w:val="TableParagraph"/>
              <w:spacing w:before="5"/>
              <w:rPr>
                <w:sz w:val="20"/>
              </w:rPr>
            </w:pPr>
          </w:p>
          <w:p>
            <w:pPr>
              <w:pStyle w:val="TableParagraph"/>
              <w:ind w:left="80"/>
              <w:rPr>
                <w:sz w:val="16"/>
              </w:rPr>
            </w:pPr>
            <w:r>
              <w:rPr>
                <w:color w:val="231F20"/>
                <w:sz w:val="16"/>
              </w:rPr>
              <w:t>Vermont</w:t>
            </w:r>
          </w:p>
        </w:tc>
        <w:tc>
          <w:tcPr>
            <w:tcW w:w="630" w:type="dxa"/>
            <w:shd w:val="clear" w:color="auto" w:fill="DDEAF7"/>
          </w:tcPr>
          <w:p>
            <w:pPr>
              <w:pStyle w:val="TableParagraph"/>
              <w:spacing w:before="5"/>
              <w:rPr>
                <w:sz w:val="20"/>
              </w:rPr>
            </w:pPr>
          </w:p>
          <w:p>
            <w:pPr>
              <w:pStyle w:val="TableParagraph"/>
              <w:ind w:left="274"/>
              <w:rPr>
                <w:sz w:val="16"/>
              </w:rPr>
            </w:pPr>
            <w:r>
              <w:rPr>
                <w:color w:val="231F20"/>
                <w:sz w:val="16"/>
              </w:rPr>
              <w:t>Y</w:t>
            </w:r>
          </w:p>
        </w:tc>
        <w:tc>
          <w:tcPr>
            <w:tcW w:w="639" w:type="dxa"/>
          </w:tcPr>
          <w:p>
            <w:pPr>
              <w:pStyle w:val="TableParagraph"/>
              <w:spacing w:before="5"/>
              <w:rPr>
                <w:sz w:val="20"/>
              </w:rPr>
            </w:pPr>
          </w:p>
          <w:p>
            <w:pPr>
              <w:pStyle w:val="TableParagraph"/>
              <w:ind w:right="67"/>
              <w:jc w:val="right"/>
              <w:rPr>
                <w:sz w:val="16"/>
              </w:rPr>
            </w:pPr>
            <w:r>
              <w:rPr>
                <w:color w:val="231F20"/>
                <w:sz w:val="16"/>
              </w:rPr>
              <w:t>2015</w:t>
            </w:r>
          </w:p>
        </w:tc>
        <w:tc>
          <w:tcPr>
            <w:tcW w:w="835" w:type="dxa"/>
          </w:tcPr>
          <w:p>
            <w:pPr>
              <w:pStyle w:val="TableParagraph"/>
              <w:spacing w:before="5"/>
              <w:rPr>
                <w:sz w:val="20"/>
              </w:rPr>
            </w:pPr>
          </w:p>
          <w:p>
            <w:pPr>
              <w:pStyle w:val="TableParagraph"/>
              <w:ind w:left="12"/>
              <w:jc w:val="center"/>
              <w:rPr>
                <w:sz w:val="16"/>
              </w:rPr>
            </w:pPr>
            <w:r>
              <w:rPr>
                <w:color w:val="231F20"/>
                <w:sz w:val="16"/>
              </w:rPr>
              <w:t>●</w:t>
            </w:r>
          </w:p>
        </w:tc>
        <w:tc>
          <w:tcPr>
            <w:tcW w:w="1094" w:type="dxa"/>
          </w:tcPr>
          <w:p>
            <w:pPr>
              <w:pStyle w:val="TableParagraph"/>
              <w:spacing w:before="5"/>
              <w:rPr>
                <w:sz w:val="20"/>
              </w:rPr>
            </w:pPr>
          </w:p>
          <w:p>
            <w:pPr>
              <w:pStyle w:val="TableParagraph"/>
              <w:ind w:left="12"/>
              <w:jc w:val="center"/>
              <w:rPr>
                <w:sz w:val="16"/>
              </w:rPr>
            </w:pPr>
            <w:r>
              <w:rPr>
                <w:color w:val="231F20"/>
                <w:sz w:val="16"/>
              </w:rPr>
              <w:t>●</w:t>
            </w:r>
          </w:p>
        </w:tc>
        <w:tc>
          <w:tcPr>
            <w:tcW w:w="950" w:type="dxa"/>
          </w:tcPr>
          <w:p>
            <w:pPr>
              <w:pStyle w:val="TableParagraph"/>
              <w:spacing w:before="5"/>
              <w:rPr>
                <w:sz w:val="20"/>
              </w:rPr>
            </w:pPr>
          </w:p>
          <w:p>
            <w:pPr>
              <w:pStyle w:val="TableParagraph"/>
              <w:ind w:left="428"/>
              <w:rPr>
                <w:sz w:val="16"/>
              </w:rPr>
            </w:pPr>
            <w:r>
              <w:rPr>
                <w:color w:val="231F20"/>
                <w:sz w:val="16"/>
              </w:rPr>
              <w:t>●</w:t>
            </w:r>
          </w:p>
        </w:tc>
        <w:tc>
          <w:tcPr>
            <w:tcW w:w="979" w:type="dxa"/>
          </w:tcPr>
          <w:p>
            <w:pPr>
              <w:pStyle w:val="TableParagraph"/>
              <w:spacing w:before="5"/>
              <w:rPr>
                <w:sz w:val="20"/>
              </w:rPr>
            </w:pPr>
          </w:p>
          <w:p>
            <w:pPr>
              <w:pStyle w:val="TableParagraph"/>
              <w:ind w:left="443"/>
              <w:rPr>
                <w:sz w:val="16"/>
              </w:rPr>
            </w:pPr>
            <w:r>
              <w:rPr>
                <w:color w:val="231F20"/>
                <w:sz w:val="16"/>
              </w:rPr>
              <w:t>●</w:t>
            </w:r>
          </w:p>
        </w:tc>
        <w:tc>
          <w:tcPr>
            <w:tcW w:w="806" w:type="dxa"/>
          </w:tcPr>
          <w:p>
            <w:pPr>
              <w:pStyle w:val="TableParagraph"/>
              <w:spacing w:before="5"/>
              <w:rPr>
                <w:sz w:val="20"/>
              </w:rPr>
            </w:pPr>
          </w:p>
          <w:p>
            <w:pPr>
              <w:pStyle w:val="TableParagraph"/>
              <w:ind w:left="14"/>
              <w:jc w:val="center"/>
              <w:rPr>
                <w:sz w:val="16"/>
              </w:rPr>
            </w:pPr>
            <w:r>
              <w:rPr>
                <w:color w:val="231F20"/>
                <w:sz w:val="16"/>
              </w:rPr>
              <w:t>●</w:t>
            </w:r>
          </w:p>
        </w:tc>
        <w:tc>
          <w:tcPr>
            <w:tcW w:w="2875" w:type="dxa"/>
          </w:tcPr>
          <w:p>
            <w:pPr>
              <w:pStyle w:val="TableParagraph"/>
              <w:spacing w:line="254" w:lineRule="auto" w:before="40"/>
              <w:ind w:left="82"/>
              <w:rPr>
                <w:sz w:val="16"/>
              </w:rPr>
            </w:pPr>
            <w:r>
              <w:rPr>
                <w:color w:val="231F20"/>
                <w:sz w:val="16"/>
              </w:rPr>
              <w:t>Transferable skills as indicated in Vermont Education Quality Standards section 2120.5</w:t>
            </w:r>
          </w:p>
        </w:tc>
      </w:tr>
      <w:tr>
        <w:trPr>
          <w:trHeight w:val="262" w:hRule="atLeast"/>
        </w:trPr>
        <w:tc>
          <w:tcPr>
            <w:tcW w:w="1980" w:type="dxa"/>
          </w:tcPr>
          <w:p>
            <w:pPr>
              <w:pStyle w:val="TableParagraph"/>
              <w:spacing w:before="39"/>
              <w:ind w:left="80"/>
              <w:rPr>
                <w:sz w:val="16"/>
              </w:rPr>
            </w:pPr>
            <w:r>
              <w:rPr>
                <w:color w:val="231F20"/>
                <w:sz w:val="16"/>
              </w:rPr>
              <w:t>Virginia</w:t>
            </w:r>
          </w:p>
        </w:tc>
        <w:tc>
          <w:tcPr>
            <w:tcW w:w="630" w:type="dxa"/>
            <w:shd w:val="clear" w:color="auto" w:fill="DDEAF7"/>
          </w:tcPr>
          <w:p>
            <w:pPr>
              <w:pStyle w:val="TableParagraph"/>
              <w:spacing w:before="39"/>
              <w:ind w:left="274"/>
              <w:rPr>
                <w:sz w:val="16"/>
              </w:rPr>
            </w:pPr>
            <w:r>
              <w:rPr>
                <w:color w:val="231F20"/>
                <w:sz w:val="16"/>
              </w:rPr>
              <w:t>Y</w:t>
            </w:r>
          </w:p>
        </w:tc>
        <w:tc>
          <w:tcPr>
            <w:tcW w:w="639" w:type="dxa"/>
          </w:tcPr>
          <w:p>
            <w:pPr>
              <w:pStyle w:val="TableParagraph"/>
              <w:spacing w:before="39"/>
              <w:ind w:right="67"/>
              <w:jc w:val="right"/>
              <w:rPr>
                <w:sz w:val="16"/>
              </w:rPr>
            </w:pPr>
            <w:r>
              <w:rPr>
                <w:color w:val="231F20"/>
                <w:sz w:val="16"/>
              </w:rPr>
              <w:t>2015</w:t>
            </w:r>
          </w:p>
        </w:tc>
        <w:tc>
          <w:tcPr>
            <w:tcW w:w="835" w:type="dxa"/>
          </w:tcPr>
          <w:p>
            <w:pPr>
              <w:pStyle w:val="TableParagraph"/>
              <w:spacing w:before="39"/>
              <w:ind w:left="12"/>
              <w:jc w:val="center"/>
              <w:rPr>
                <w:sz w:val="16"/>
              </w:rPr>
            </w:pPr>
            <w:r>
              <w:rPr>
                <w:color w:val="231F20"/>
                <w:sz w:val="16"/>
              </w:rPr>
              <w:t>●</w:t>
            </w:r>
          </w:p>
        </w:tc>
        <w:tc>
          <w:tcPr>
            <w:tcW w:w="1094" w:type="dxa"/>
          </w:tcPr>
          <w:p>
            <w:pPr>
              <w:pStyle w:val="TableParagraph"/>
              <w:spacing w:before="39"/>
              <w:ind w:left="12"/>
              <w:jc w:val="center"/>
              <w:rPr>
                <w:sz w:val="16"/>
              </w:rPr>
            </w:pPr>
            <w:r>
              <w:rPr>
                <w:color w:val="231F20"/>
                <w:sz w:val="16"/>
              </w:rPr>
              <w:t>●</w:t>
            </w:r>
          </w:p>
        </w:tc>
        <w:tc>
          <w:tcPr>
            <w:tcW w:w="950" w:type="dxa"/>
          </w:tcPr>
          <w:p>
            <w:pPr>
              <w:pStyle w:val="TableParagraph"/>
              <w:spacing w:before="39"/>
              <w:ind w:left="428"/>
              <w:rPr>
                <w:sz w:val="16"/>
              </w:rPr>
            </w:pPr>
            <w:r>
              <w:rPr>
                <w:color w:val="231F20"/>
                <w:sz w:val="16"/>
              </w:rPr>
              <w:t>●</w:t>
            </w:r>
          </w:p>
        </w:tc>
        <w:tc>
          <w:tcPr>
            <w:tcW w:w="979" w:type="dxa"/>
          </w:tcPr>
          <w:p>
            <w:pPr>
              <w:pStyle w:val="TableParagraph"/>
              <w:spacing w:before="39"/>
              <w:ind w:left="443"/>
              <w:rPr>
                <w:sz w:val="16"/>
              </w:rPr>
            </w:pPr>
            <w:r>
              <w:rPr>
                <w:color w:val="231F20"/>
                <w:sz w:val="16"/>
              </w:rPr>
              <w:t>●</w:t>
            </w:r>
          </w:p>
        </w:tc>
        <w:tc>
          <w:tcPr>
            <w:tcW w:w="806" w:type="dxa"/>
          </w:tcPr>
          <w:p>
            <w:pPr>
              <w:pStyle w:val="TableParagraph"/>
              <w:spacing w:before="39"/>
              <w:ind w:left="14"/>
              <w:jc w:val="center"/>
              <w:rPr>
                <w:sz w:val="16"/>
              </w:rPr>
            </w:pPr>
            <w:r>
              <w:rPr>
                <w:color w:val="231F20"/>
                <w:sz w:val="16"/>
              </w:rPr>
              <w:t>●</w:t>
            </w:r>
          </w:p>
        </w:tc>
        <w:tc>
          <w:tcPr>
            <w:tcW w:w="2875" w:type="dxa"/>
          </w:tcPr>
          <w:p>
            <w:pPr>
              <w:pStyle w:val="TableParagraph"/>
              <w:rPr>
                <w:rFonts w:ascii="Times New Roman"/>
                <w:sz w:val="14"/>
              </w:rPr>
            </w:pPr>
          </w:p>
        </w:tc>
      </w:tr>
      <w:tr>
        <w:trPr>
          <w:trHeight w:val="262" w:hRule="atLeast"/>
        </w:trPr>
        <w:tc>
          <w:tcPr>
            <w:tcW w:w="1980" w:type="dxa"/>
          </w:tcPr>
          <w:p>
            <w:pPr>
              <w:pStyle w:val="TableParagraph"/>
              <w:spacing w:before="39"/>
              <w:ind w:left="80"/>
              <w:rPr>
                <w:sz w:val="16"/>
              </w:rPr>
            </w:pPr>
            <w:r>
              <w:rPr>
                <w:color w:val="231F20"/>
                <w:sz w:val="16"/>
              </w:rPr>
              <w:t>Washington</w:t>
            </w:r>
          </w:p>
        </w:tc>
        <w:tc>
          <w:tcPr>
            <w:tcW w:w="630" w:type="dxa"/>
            <w:shd w:val="clear" w:color="auto" w:fill="DDEAF7"/>
          </w:tcPr>
          <w:p>
            <w:pPr>
              <w:pStyle w:val="TableParagraph"/>
              <w:spacing w:before="39"/>
              <w:ind w:left="274"/>
              <w:rPr>
                <w:sz w:val="16"/>
              </w:rPr>
            </w:pPr>
            <w:r>
              <w:rPr>
                <w:color w:val="231F20"/>
                <w:sz w:val="16"/>
              </w:rPr>
              <w:t>Y</w:t>
            </w:r>
          </w:p>
        </w:tc>
        <w:tc>
          <w:tcPr>
            <w:tcW w:w="639" w:type="dxa"/>
          </w:tcPr>
          <w:p>
            <w:pPr>
              <w:pStyle w:val="TableParagraph"/>
              <w:spacing w:before="39"/>
              <w:ind w:right="67"/>
              <w:jc w:val="right"/>
              <w:rPr>
                <w:sz w:val="16"/>
              </w:rPr>
            </w:pPr>
            <w:r>
              <w:rPr>
                <w:color w:val="231F20"/>
                <w:sz w:val="16"/>
              </w:rPr>
              <w:t>2008</w:t>
            </w:r>
          </w:p>
        </w:tc>
        <w:tc>
          <w:tcPr>
            <w:tcW w:w="835" w:type="dxa"/>
          </w:tcPr>
          <w:p>
            <w:pPr>
              <w:pStyle w:val="TableParagraph"/>
              <w:spacing w:before="39"/>
              <w:ind w:left="12"/>
              <w:jc w:val="center"/>
              <w:rPr>
                <w:sz w:val="16"/>
              </w:rPr>
            </w:pPr>
            <w:r>
              <w:rPr>
                <w:color w:val="231F20"/>
                <w:sz w:val="16"/>
              </w:rPr>
              <w:t>●</w:t>
            </w:r>
          </w:p>
        </w:tc>
        <w:tc>
          <w:tcPr>
            <w:tcW w:w="1094" w:type="dxa"/>
          </w:tcPr>
          <w:p>
            <w:pPr>
              <w:pStyle w:val="TableParagraph"/>
              <w:spacing w:before="39"/>
              <w:ind w:left="12"/>
              <w:jc w:val="center"/>
              <w:rPr>
                <w:sz w:val="16"/>
              </w:rPr>
            </w:pPr>
            <w:r>
              <w:rPr>
                <w:color w:val="231F20"/>
                <w:sz w:val="16"/>
              </w:rPr>
              <w:t>●</w:t>
            </w:r>
          </w:p>
        </w:tc>
        <w:tc>
          <w:tcPr>
            <w:tcW w:w="950" w:type="dxa"/>
          </w:tcPr>
          <w:p>
            <w:pPr>
              <w:pStyle w:val="TableParagraph"/>
              <w:spacing w:before="39"/>
              <w:ind w:left="428"/>
              <w:rPr>
                <w:sz w:val="16"/>
              </w:rPr>
            </w:pPr>
            <w:r>
              <w:rPr>
                <w:color w:val="231F20"/>
                <w:sz w:val="16"/>
              </w:rPr>
              <w:t>●</w:t>
            </w:r>
          </w:p>
        </w:tc>
        <w:tc>
          <w:tcPr>
            <w:tcW w:w="979" w:type="dxa"/>
          </w:tcPr>
          <w:p>
            <w:pPr>
              <w:pStyle w:val="TableParagraph"/>
              <w:spacing w:before="39"/>
              <w:ind w:left="443"/>
              <w:rPr>
                <w:sz w:val="16"/>
              </w:rPr>
            </w:pPr>
            <w:r>
              <w:rPr>
                <w:color w:val="231F20"/>
                <w:sz w:val="16"/>
              </w:rPr>
              <w:t>●</w:t>
            </w:r>
          </w:p>
        </w:tc>
        <w:tc>
          <w:tcPr>
            <w:tcW w:w="806" w:type="dxa"/>
          </w:tcPr>
          <w:p>
            <w:pPr>
              <w:pStyle w:val="TableParagraph"/>
              <w:spacing w:before="39"/>
              <w:ind w:left="14"/>
              <w:jc w:val="center"/>
              <w:rPr>
                <w:sz w:val="16"/>
              </w:rPr>
            </w:pPr>
            <w:r>
              <w:rPr>
                <w:color w:val="231F20"/>
                <w:sz w:val="16"/>
              </w:rPr>
              <w:t>●</w:t>
            </w:r>
          </w:p>
        </w:tc>
        <w:tc>
          <w:tcPr>
            <w:tcW w:w="2875" w:type="dxa"/>
          </w:tcPr>
          <w:p>
            <w:pPr>
              <w:pStyle w:val="TableParagraph"/>
              <w:rPr>
                <w:rFonts w:ascii="Times New Roman"/>
                <w:sz w:val="14"/>
              </w:rPr>
            </w:pPr>
          </w:p>
        </w:tc>
      </w:tr>
      <w:tr>
        <w:trPr>
          <w:trHeight w:val="262" w:hRule="atLeast"/>
        </w:trPr>
        <w:tc>
          <w:tcPr>
            <w:tcW w:w="1980" w:type="dxa"/>
          </w:tcPr>
          <w:p>
            <w:pPr>
              <w:pStyle w:val="TableParagraph"/>
              <w:spacing w:before="39"/>
              <w:ind w:left="80"/>
              <w:rPr>
                <w:sz w:val="16"/>
              </w:rPr>
            </w:pPr>
            <w:r>
              <w:rPr>
                <w:color w:val="231F20"/>
                <w:sz w:val="16"/>
              </w:rPr>
              <w:t>West Virginia</w:t>
            </w:r>
          </w:p>
        </w:tc>
        <w:tc>
          <w:tcPr>
            <w:tcW w:w="630" w:type="dxa"/>
            <w:shd w:val="clear" w:color="auto" w:fill="DDEAF7"/>
          </w:tcPr>
          <w:p>
            <w:pPr>
              <w:pStyle w:val="TableParagraph"/>
              <w:spacing w:before="39"/>
              <w:ind w:left="274"/>
              <w:rPr>
                <w:sz w:val="16"/>
              </w:rPr>
            </w:pPr>
            <w:r>
              <w:rPr>
                <w:color w:val="231F20"/>
                <w:sz w:val="16"/>
              </w:rPr>
              <w:t>Y</w:t>
            </w:r>
          </w:p>
        </w:tc>
        <w:tc>
          <w:tcPr>
            <w:tcW w:w="639" w:type="dxa"/>
          </w:tcPr>
          <w:p>
            <w:pPr>
              <w:pStyle w:val="TableParagraph"/>
              <w:spacing w:before="39"/>
              <w:ind w:right="67"/>
              <w:jc w:val="right"/>
              <w:rPr>
                <w:sz w:val="16"/>
              </w:rPr>
            </w:pPr>
            <w:r>
              <w:rPr>
                <w:color w:val="231F20"/>
                <w:sz w:val="16"/>
              </w:rPr>
              <w:t>2008</w:t>
            </w:r>
          </w:p>
        </w:tc>
        <w:tc>
          <w:tcPr>
            <w:tcW w:w="835" w:type="dxa"/>
          </w:tcPr>
          <w:p>
            <w:pPr>
              <w:pStyle w:val="TableParagraph"/>
              <w:spacing w:before="39"/>
              <w:ind w:left="12"/>
              <w:jc w:val="center"/>
              <w:rPr>
                <w:sz w:val="16"/>
              </w:rPr>
            </w:pPr>
            <w:r>
              <w:rPr>
                <w:color w:val="231F20"/>
                <w:sz w:val="16"/>
              </w:rPr>
              <w:t>●</w:t>
            </w:r>
          </w:p>
        </w:tc>
        <w:tc>
          <w:tcPr>
            <w:tcW w:w="1094" w:type="dxa"/>
          </w:tcPr>
          <w:p>
            <w:pPr>
              <w:pStyle w:val="TableParagraph"/>
              <w:spacing w:before="39"/>
              <w:ind w:left="12"/>
              <w:jc w:val="center"/>
              <w:rPr>
                <w:sz w:val="16"/>
              </w:rPr>
            </w:pPr>
            <w:r>
              <w:rPr>
                <w:color w:val="231F20"/>
                <w:sz w:val="16"/>
              </w:rPr>
              <w:t>●</w:t>
            </w:r>
          </w:p>
        </w:tc>
        <w:tc>
          <w:tcPr>
            <w:tcW w:w="950" w:type="dxa"/>
          </w:tcPr>
          <w:p>
            <w:pPr>
              <w:pStyle w:val="TableParagraph"/>
              <w:spacing w:before="39"/>
              <w:ind w:left="428"/>
              <w:rPr>
                <w:sz w:val="16"/>
              </w:rPr>
            </w:pPr>
            <w:r>
              <w:rPr>
                <w:color w:val="231F20"/>
                <w:sz w:val="16"/>
              </w:rPr>
              <w:t>●</w:t>
            </w:r>
          </w:p>
        </w:tc>
        <w:tc>
          <w:tcPr>
            <w:tcW w:w="979" w:type="dxa"/>
          </w:tcPr>
          <w:p>
            <w:pPr>
              <w:pStyle w:val="TableParagraph"/>
              <w:spacing w:before="39"/>
              <w:ind w:left="443"/>
              <w:rPr>
                <w:sz w:val="16"/>
              </w:rPr>
            </w:pPr>
            <w:r>
              <w:rPr>
                <w:color w:val="231F20"/>
                <w:sz w:val="16"/>
              </w:rPr>
              <w:t>●</w:t>
            </w:r>
          </w:p>
        </w:tc>
        <w:tc>
          <w:tcPr>
            <w:tcW w:w="806" w:type="dxa"/>
          </w:tcPr>
          <w:p>
            <w:pPr>
              <w:pStyle w:val="TableParagraph"/>
              <w:spacing w:before="39"/>
              <w:ind w:left="14"/>
              <w:jc w:val="center"/>
              <w:rPr>
                <w:sz w:val="16"/>
              </w:rPr>
            </w:pPr>
            <w:r>
              <w:rPr>
                <w:color w:val="231F20"/>
                <w:sz w:val="16"/>
              </w:rPr>
              <w:t>●</w:t>
            </w:r>
          </w:p>
        </w:tc>
        <w:tc>
          <w:tcPr>
            <w:tcW w:w="2875" w:type="dxa"/>
          </w:tcPr>
          <w:p>
            <w:pPr>
              <w:pStyle w:val="TableParagraph"/>
              <w:rPr>
                <w:rFonts w:ascii="Times New Roman"/>
                <w:sz w:val="14"/>
              </w:rPr>
            </w:pPr>
          </w:p>
        </w:tc>
      </w:tr>
      <w:tr>
        <w:trPr>
          <w:trHeight w:val="454" w:hRule="atLeast"/>
        </w:trPr>
        <w:tc>
          <w:tcPr>
            <w:tcW w:w="1980" w:type="dxa"/>
          </w:tcPr>
          <w:p>
            <w:pPr>
              <w:pStyle w:val="TableParagraph"/>
              <w:spacing w:before="135"/>
              <w:ind w:left="80"/>
              <w:rPr>
                <w:sz w:val="16"/>
              </w:rPr>
            </w:pPr>
            <w:r>
              <w:rPr>
                <w:color w:val="231F20"/>
                <w:sz w:val="16"/>
              </w:rPr>
              <w:t>Wisconsin</w:t>
            </w:r>
          </w:p>
        </w:tc>
        <w:tc>
          <w:tcPr>
            <w:tcW w:w="630" w:type="dxa"/>
            <w:shd w:val="clear" w:color="auto" w:fill="DDEAF7"/>
          </w:tcPr>
          <w:p>
            <w:pPr>
              <w:pStyle w:val="TableParagraph"/>
              <w:spacing w:before="135"/>
              <w:ind w:left="274"/>
              <w:rPr>
                <w:sz w:val="16"/>
              </w:rPr>
            </w:pPr>
            <w:r>
              <w:rPr>
                <w:color w:val="231F20"/>
                <w:sz w:val="16"/>
              </w:rPr>
              <w:t>Y</w:t>
            </w:r>
          </w:p>
        </w:tc>
        <w:tc>
          <w:tcPr>
            <w:tcW w:w="639" w:type="dxa"/>
          </w:tcPr>
          <w:p>
            <w:pPr>
              <w:pStyle w:val="TableParagraph"/>
              <w:spacing w:before="135"/>
              <w:ind w:right="67"/>
              <w:jc w:val="right"/>
              <w:rPr>
                <w:sz w:val="16"/>
              </w:rPr>
            </w:pPr>
            <w:r>
              <w:rPr>
                <w:color w:val="231F20"/>
                <w:sz w:val="16"/>
              </w:rPr>
              <w:t>2010</w:t>
            </w:r>
          </w:p>
        </w:tc>
        <w:tc>
          <w:tcPr>
            <w:tcW w:w="835" w:type="dxa"/>
          </w:tcPr>
          <w:p>
            <w:pPr>
              <w:pStyle w:val="TableParagraph"/>
              <w:spacing w:before="135"/>
              <w:ind w:left="12"/>
              <w:jc w:val="center"/>
              <w:rPr>
                <w:sz w:val="16"/>
              </w:rPr>
            </w:pPr>
            <w:r>
              <w:rPr>
                <w:color w:val="231F20"/>
                <w:sz w:val="16"/>
              </w:rPr>
              <w:t>●</w:t>
            </w:r>
          </w:p>
        </w:tc>
        <w:tc>
          <w:tcPr>
            <w:tcW w:w="1094" w:type="dxa"/>
          </w:tcPr>
          <w:p>
            <w:pPr>
              <w:pStyle w:val="TableParagraph"/>
              <w:spacing w:before="135"/>
              <w:ind w:left="12"/>
              <w:jc w:val="center"/>
              <w:rPr>
                <w:sz w:val="16"/>
              </w:rPr>
            </w:pPr>
            <w:r>
              <w:rPr>
                <w:color w:val="231F20"/>
                <w:sz w:val="16"/>
              </w:rPr>
              <w:t>●</w:t>
            </w:r>
          </w:p>
        </w:tc>
        <w:tc>
          <w:tcPr>
            <w:tcW w:w="950" w:type="dxa"/>
          </w:tcPr>
          <w:p>
            <w:pPr>
              <w:pStyle w:val="TableParagraph"/>
              <w:spacing w:before="135"/>
              <w:ind w:left="428"/>
              <w:rPr>
                <w:sz w:val="16"/>
              </w:rPr>
            </w:pPr>
            <w:r>
              <w:rPr>
                <w:color w:val="231F20"/>
                <w:sz w:val="16"/>
              </w:rPr>
              <w:t>●</w:t>
            </w:r>
          </w:p>
        </w:tc>
        <w:tc>
          <w:tcPr>
            <w:tcW w:w="979" w:type="dxa"/>
          </w:tcPr>
          <w:p>
            <w:pPr>
              <w:pStyle w:val="TableParagraph"/>
              <w:spacing w:before="135"/>
              <w:ind w:left="443"/>
              <w:rPr>
                <w:sz w:val="16"/>
              </w:rPr>
            </w:pPr>
            <w:r>
              <w:rPr>
                <w:color w:val="231F20"/>
                <w:sz w:val="16"/>
              </w:rPr>
              <w:t>●</w:t>
            </w:r>
          </w:p>
        </w:tc>
        <w:tc>
          <w:tcPr>
            <w:tcW w:w="806" w:type="dxa"/>
          </w:tcPr>
          <w:p>
            <w:pPr>
              <w:pStyle w:val="TableParagraph"/>
              <w:spacing w:before="135"/>
              <w:ind w:left="14"/>
              <w:jc w:val="center"/>
              <w:rPr>
                <w:sz w:val="16"/>
              </w:rPr>
            </w:pPr>
            <w:r>
              <w:rPr>
                <w:color w:val="231F20"/>
                <w:sz w:val="16"/>
              </w:rPr>
              <w:t>●</w:t>
            </w:r>
          </w:p>
        </w:tc>
        <w:tc>
          <w:tcPr>
            <w:tcW w:w="2875" w:type="dxa"/>
          </w:tcPr>
          <w:p>
            <w:pPr>
              <w:pStyle w:val="TableParagraph"/>
              <w:spacing w:line="254" w:lineRule="auto" w:before="39"/>
              <w:ind w:left="82"/>
              <w:rPr>
                <w:sz w:val="16"/>
              </w:rPr>
            </w:pPr>
            <w:r>
              <w:rPr>
                <w:color w:val="231F20"/>
                <w:sz w:val="16"/>
              </w:rPr>
              <w:t>Strategies to address the varied learner (adapted).</w:t>
            </w:r>
          </w:p>
        </w:tc>
      </w:tr>
      <w:tr>
        <w:trPr>
          <w:trHeight w:val="262" w:hRule="atLeast"/>
        </w:trPr>
        <w:tc>
          <w:tcPr>
            <w:tcW w:w="1980" w:type="dxa"/>
          </w:tcPr>
          <w:p>
            <w:pPr>
              <w:pStyle w:val="TableParagraph"/>
              <w:spacing w:before="39"/>
              <w:ind w:left="80"/>
              <w:rPr>
                <w:sz w:val="16"/>
              </w:rPr>
            </w:pPr>
            <w:r>
              <w:rPr>
                <w:color w:val="231F20"/>
                <w:sz w:val="16"/>
              </w:rPr>
              <w:t>Wyoming</w:t>
            </w:r>
          </w:p>
        </w:tc>
        <w:tc>
          <w:tcPr>
            <w:tcW w:w="630" w:type="dxa"/>
            <w:shd w:val="clear" w:color="auto" w:fill="DDEAF7"/>
          </w:tcPr>
          <w:p>
            <w:pPr>
              <w:pStyle w:val="TableParagraph"/>
              <w:spacing w:before="39"/>
              <w:ind w:left="274"/>
              <w:rPr>
                <w:sz w:val="16"/>
              </w:rPr>
            </w:pPr>
            <w:r>
              <w:rPr>
                <w:color w:val="231F20"/>
                <w:sz w:val="16"/>
              </w:rPr>
              <w:t>Y</w:t>
            </w:r>
          </w:p>
        </w:tc>
        <w:tc>
          <w:tcPr>
            <w:tcW w:w="639" w:type="dxa"/>
          </w:tcPr>
          <w:p>
            <w:pPr>
              <w:pStyle w:val="TableParagraph"/>
              <w:spacing w:before="39"/>
              <w:ind w:right="67"/>
              <w:jc w:val="right"/>
              <w:rPr>
                <w:sz w:val="16"/>
              </w:rPr>
            </w:pPr>
            <w:r>
              <w:rPr>
                <w:color w:val="231F20"/>
                <w:sz w:val="16"/>
              </w:rPr>
              <w:t>2014</w:t>
            </w:r>
          </w:p>
        </w:tc>
        <w:tc>
          <w:tcPr>
            <w:tcW w:w="835" w:type="dxa"/>
          </w:tcPr>
          <w:p>
            <w:pPr>
              <w:pStyle w:val="TableParagraph"/>
              <w:spacing w:before="39"/>
              <w:ind w:left="12"/>
              <w:jc w:val="center"/>
              <w:rPr>
                <w:sz w:val="16"/>
              </w:rPr>
            </w:pPr>
            <w:r>
              <w:rPr>
                <w:color w:val="231F20"/>
                <w:sz w:val="16"/>
              </w:rPr>
              <w:t>●</w:t>
            </w:r>
          </w:p>
        </w:tc>
        <w:tc>
          <w:tcPr>
            <w:tcW w:w="1094" w:type="dxa"/>
          </w:tcPr>
          <w:p>
            <w:pPr>
              <w:pStyle w:val="TableParagraph"/>
              <w:spacing w:before="39"/>
              <w:ind w:left="12"/>
              <w:jc w:val="center"/>
              <w:rPr>
                <w:sz w:val="16"/>
              </w:rPr>
            </w:pPr>
            <w:r>
              <w:rPr>
                <w:color w:val="231F20"/>
                <w:sz w:val="16"/>
              </w:rPr>
              <w:t>●</w:t>
            </w:r>
          </w:p>
        </w:tc>
        <w:tc>
          <w:tcPr>
            <w:tcW w:w="950" w:type="dxa"/>
          </w:tcPr>
          <w:p>
            <w:pPr>
              <w:pStyle w:val="TableParagraph"/>
              <w:spacing w:before="39"/>
              <w:ind w:left="428"/>
              <w:rPr>
                <w:sz w:val="16"/>
              </w:rPr>
            </w:pPr>
            <w:r>
              <w:rPr>
                <w:color w:val="231F20"/>
                <w:sz w:val="16"/>
              </w:rPr>
              <w:t>●</w:t>
            </w:r>
          </w:p>
        </w:tc>
        <w:tc>
          <w:tcPr>
            <w:tcW w:w="979" w:type="dxa"/>
          </w:tcPr>
          <w:p>
            <w:pPr>
              <w:pStyle w:val="TableParagraph"/>
              <w:spacing w:before="39"/>
              <w:ind w:left="443"/>
              <w:rPr>
                <w:sz w:val="16"/>
              </w:rPr>
            </w:pPr>
            <w:r>
              <w:rPr>
                <w:color w:val="231F20"/>
                <w:sz w:val="16"/>
              </w:rPr>
              <w:t>●</w:t>
            </w:r>
          </w:p>
        </w:tc>
        <w:tc>
          <w:tcPr>
            <w:tcW w:w="806" w:type="dxa"/>
          </w:tcPr>
          <w:p>
            <w:pPr>
              <w:pStyle w:val="TableParagraph"/>
              <w:spacing w:before="39"/>
              <w:ind w:left="14"/>
              <w:jc w:val="center"/>
              <w:rPr>
                <w:sz w:val="16"/>
              </w:rPr>
            </w:pPr>
            <w:r>
              <w:rPr>
                <w:color w:val="231F20"/>
                <w:sz w:val="16"/>
              </w:rPr>
              <w:t>●</w:t>
            </w:r>
          </w:p>
        </w:tc>
        <w:tc>
          <w:tcPr>
            <w:tcW w:w="2875" w:type="dxa"/>
          </w:tcPr>
          <w:p>
            <w:pPr>
              <w:pStyle w:val="TableParagraph"/>
              <w:rPr>
                <w:rFonts w:ascii="Times New Roman"/>
                <w:sz w:val="14"/>
              </w:rPr>
            </w:pPr>
          </w:p>
        </w:tc>
      </w:tr>
    </w:tbl>
    <w:p>
      <w:pPr>
        <w:pStyle w:val="BodyText"/>
        <w:rPr>
          <w:sz w:val="20"/>
        </w:rPr>
      </w:pPr>
    </w:p>
    <w:p>
      <w:pPr>
        <w:pStyle w:val="BodyText"/>
        <w:rPr>
          <w:sz w:val="20"/>
        </w:rPr>
      </w:pPr>
    </w:p>
    <w:p>
      <w:pPr>
        <w:pStyle w:val="BodyText"/>
        <w:spacing w:before="5"/>
        <w:rPr>
          <w:sz w:val="19"/>
        </w:rPr>
      </w:pPr>
    </w:p>
    <w:p>
      <w:pPr>
        <w:pStyle w:val="BodyText"/>
        <w:spacing w:line="20" w:lineRule="exact"/>
        <w:ind w:left="589"/>
        <w:rPr>
          <w:sz w:val="2"/>
        </w:rPr>
      </w:pPr>
      <w:r>
        <w:rPr>
          <w:sz w:val="2"/>
        </w:rPr>
        <w:pict>
          <v:group style="width:556.450pt;height:1pt;mso-position-horizontal-relative:char;mso-position-vertical-relative:line" coordorigin="0,0" coordsize="11129,20">
            <v:line style="position:absolute" from="0,10" to="11129,10" stroked="true" strokeweight="1pt" strokecolor="#009cd8">
              <v:stroke dashstyle="solid"/>
            </v:line>
          </v:group>
        </w:pict>
      </w:r>
      <w:r>
        <w:rPr>
          <w:sz w:val="2"/>
        </w:rPr>
      </w:r>
    </w:p>
    <w:p>
      <w:pPr>
        <w:spacing w:after="0" w:line="20" w:lineRule="exact"/>
        <w:rPr>
          <w:sz w:val="2"/>
        </w:rPr>
        <w:sectPr>
          <w:footerReference w:type="default" r:id="rId274"/>
          <w:pgSz w:w="12240" w:h="15840"/>
          <w:pgMar w:footer="0" w:header="0" w:top="1500" w:bottom="280" w:left="0" w:right="0"/>
        </w:sectPr>
      </w:pPr>
    </w:p>
    <w:p>
      <w:pPr>
        <w:spacing w:before="80"/>
        <w:ind w:left="608" w:right="0" w:firstLine="0"/>
        <w:jc w:val="left"/>
        <w:rPr>
          <w:sz w:val="14"/>
        </w:rPr>
      </w:pPr>
      <w:r>
        <w:rPr/>
        <w:pict>
          <v:shape style="position:absolute;margin-left:570.440979pt;margin-top:750.5pt;width:16pt;height:15pt;mso-position-horizontal-relative:page;mso-position-vertical-relative:page;z-index:252206080" type="#_x0000_t202" filled="true" fillcolor="#009cd8" stroked="false">
            <v:textbox inset="0,0,0,0">
              <w:txbxContent>
                <w:p>
                  <w:pPr>
                    <w:spacing w:before="39"/>
                    <w:ind w:left="28" w:right="0" w:firstLine="0"/>
                    <w:jc w:val="left"/>
                    <w:rPr>
                      <w:rFonts w:ascii="Century Gothic"/>
                      <w:b/>
                      <w:sz w:val="16"/>
                    </w:rPr>
                  </w:pPr>
                  <w:r>
                    <w:rPr>
                      <w:rFonts w:ascii="Century Gothic"/>
                      <w:b/>
                      <w:color w:val="FFFFFF"/>
                      <w:sz w:val="16"/>
                    </w:rPr>
                    <w:t>131</w:t>
                  </w:r>
                </w:p>
              </w:txbxContent>
            </v:textbox>
            <v:fill type="solid"/>
            <w10:wrap type="none"/>
          </v:shape>
        </w:pict>
      </w:r>
      <w:r>
        <w:rPr>
          <w:color w:val="6FB3E2"/>
          <w:sz w:val="14"/>
        </w:rPr>
        <w:t>©</w:t>
      </w:r>
      <w:r>
        <w:rPr>
          <w:color w:val="6FB3E2"/>
          <w:spacing w:val="-11"/>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1"/>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1"/>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1"/>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54">
        <w:r>
          <w:rPr>
            <w:color w:val="6FB3E2"/>
            <w:sz w:val="14"/>
            <w:u w:val="single" w:color="6FB3E2"/>
          </w:rPr>
          <w:t>shapeamerica.org/shapeofthenation</w:t>
        </w:r>
      </w:hyperlink>
    </w:p>
    <w:p>
      <w:pPr>
        <w:spacing w:before="65"/>
        <w:ind w:left="608" w:right="0" w:firstLine="0"/>
        <w:jc w:val="left"/>
        <w:rPr>
          <w:sz w:val="16"/>
        </w:rPr>
      </w:pPr>
      <w:r>
        <w:rPr/>
        <w:br w:type="column"/>
      </w:r>
      <w:r>
        <w:rPr>
          <w:color w:val="009CD8"/>
          <w:sz w:val="16"/>
        </w:rPr>
        <w:t>2016 Survey Results</w:t>
      </w:r>
    </w:p>
    <w:p>
      <w:pPr>
        <w:spacing w:after="0"/>
        <w:jc w:val="left"/>
        <w:rPr>
          <w:sz w:val="16"/>
        </w:rPr>
        <w:sectPr>
          <w:type w:val="continuous"/>
          <w:pgSz w:w="12240" w:h="15840"/>
          <w:pgMar w:top="700" w:bottom="280" w:left="0" w:right="0"/>
          <w:cols w:num="2" w:equalWidth="0">
            <w:col w:w="6904" w:space="2247"/>
            <w:col w:w="3089"/>
          </w:cols>
        </w:sectPr>
      </w:pPr>
    </w:p>
    <w:p>
      <w:pPr>
        <w:pStyle w:val="Heading2"/>
        <w:spacing w:line="235" w:lineRule="auto" w:before="82"/>
        <w:ind w:right="865"/>
      </w:pPr>
      <w:bookmarkStart w:name="_bookmark11" w:id="12"/>
      <w:bookmarkEnd w:id="12"/>
      <w:r>
        <w:rPr/>
      </w:r>
      <w:r>
        <w:rPr>
          <w:color w:val="009CD8"/>
          <w:w w:val="115"/>
        </w:rPr>
        <w:t>STATE REQUIREMENTS FOR TEACHER CERTIFICATION/LICENSURE </w:t>
      </w:r>
      <w:r>
        <w:rPr>
          <w:color w:val="009CD8"/>
          <w:w w:val="120"/>
        </w:rPr>
        <w:t>IN PHYSICAL EDUCATION</w:t>
      </w:r>
    </w:p>
    <w:p>
      <w:pPr>
        <w:pStyle w:val="BodyText"/>
        <w:spacing w:before="157"/>
        <w:ind w:left="720"/>
      </w:pPr>
      <w:r>
        <w:rPr>
          <w:color w:val="231F20"/>
        </w:rPr>
        <w:t>The chart below indicates what states require for physical education teacher certification/licensure. Information in this chart is sourced solely</w:t>
      </w:r>
    </w:p>
    <w:p>
      <w:pPr>
        <w:pStyle w:val="BodyText"/>
        <w:spacing w:before="46"/>
        <w:ind w:left="720"/>
      </w:pPr>
      <w:r>
        <w:rPr>
          <w:color w:val="231F20"/>
        </w:rPr>
        <w:t>from responses to a survey of physical education specialists in state departments of education.</w:t>
      </w:r>
    </w:p>
    <w:p>
      <w:pPr>
        <w:pStyle w:val="BodyText"/>
        <w:rPr>
          <w:sz w:val="29"/>
        </w:rPr>
      </w:pPr>
    </w:p>
    <w:tbl>
      <w:tblPr>
        <w:tblW w:w="0" w:type="auto"/>
        <w:jc w:val="left"/>
        <w:tblInd w:w="74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738"/>
        <w:gridCol w:w="1268"/>
        <w:gridCol w:w="1296"/>
        <w:gridCol w:w="1267"/>
        <w:gridCol w:w="1224"/>
        <w:gridCol w:w="1347"/>
        <w:gridCol w:w="1117"/>
        <w:gridCol w:w="1239"/>
        <w:gridCol w:w="1277"/>
      </w:tblGrid>
      <w:tr>
        <w:trPr>
          <w:trHeight w:val="2234" w:hRule="atLeast"/>
        </w:trPr>
        <w:tc>
          <w:tcPr>
            <w:tcW w:w="738" w:type="dxa"/>
            <w:shd w:val="clear" w:color="auto" w:fill="D3E4F5"/>
          </w:tcPr>
          <w:p>
            <w:pPr>
              <w:pStyle w:val="TableParagraph"/>
              <w:spacing w:before="135"/>
              <w:ind w:left="191"/>
              <w:rPr>
                <w:sz w:val="16"/>
              </w:rPr>
            </w:pPr>
            <w:r>
              <w:rPr>
                <w:color w:val="231F20"/>
                <w:sz w:val="16"/>
              </w:rPr>
              <w:t>State</w:t>
            </w:r>
          </w:p>
        </w:tc>
        <w:tc>
          <w:tcPr>
            <w:tcW w:w="1268" w:type="dxa"/>
            <w:shd w:val="clear" w:color="auto" w:fill="D3E4F5"/>
          </w:tcPr>
          <w:p>
            <w:pPr>
              <w:pStyle w:val="TableParagraph"/>
              <w:spacing w:line="228" w:lineRule="auto" w:before="142"/>
              <w:ind w:left="134" w:right="112" w:hanging="1"/>
              <w:jc w:val="center"/>
              <w:rPr>
                <w:sz w:val="16"/>
              </w:rPr>
            </w:pPr>
            <w:r>
              <w:rPr>
                <w:color w:val="231F20"/>
                <w:sz w:val="16"/>
              </w:rPr>
              <w:t>The state requires phys- ical education teachers to be state</w:t>
            </w:r>
            <w:r>
              <w:rPr>
                <w:color w:val="231F20"/>
                <w:spacing w:val="-18"/>
                <w:sz w:val="16"/>
              </w:rPr>
              <w:t> </w:t>
            </w:r>
            <w:r>
              <w:rPr>
                <w:color w:val="231F20"/>
                <w:sz w:val="16"/>
              </w:rPr>
              <w:t>certified/ licensed AND endorsed to teach physical education in elementary school</w:t>
            </w:r>
          </w:p>
        </w:tc>
        <w:tc>
          <w:tcPr>
            <w:tcW w:w="1296" w:type="dxa"/>
            <w:shd w:val="clear" w:color="auto" w:fill="D3E4F5"/>
          </w:tcPr>
          <w:p>
            <w:pPr>
              <w:pStyle w:val="TableParagraph"/>
              <w:spacing w:line="228" w:lineRule="auto" w:before="142"/>
              <w:ind w:left="148" w:right="126" w:hanging="1"/>
              <w:jc w:val="center"/>
              <w:rPr>
                <w:sz w:val="16"/>
              </w:rPr>
            </w:pPr>
            <w:r>
              <w:rPr>
                <w:color w:val="231F20"/>
                <w:sz w:val="16"/>
              </w:rPr>
              <w:t>The state requires phys- ical education teachers to be state</w:t>
            </w:r>
            <w:r>
              <w:rPr>
                <w:color w:val="231F20"/>
                <w:spacing w:val="-18"/>
                <w:sz w:val="16"/>
              </w:rPr>
              <w:t> </w:t>
            </w:r>
            <w:r>
              <w:rPr>
                <w:color w:val="231F20"/>
                <w:sz w:val="16"/>
              </w:rPr>
              <w:t>certified/ licensed AND endorsed to teach physical education in middle/junior high</w:t>
            </w:r>
            <w:r>
              <w:rPr>
                <w:color w:val="231F20"/>
                <w:spacing w:val="-2"/>
                <w:sz w:val="16"/>
              </w:rPr>
              <w:t> </w:t>
            </w:r>
            <w:r>
              <w:rPr>
                <w:color w:val="231F20"/>
                <w:sz w:val="16"/>
              </w:rPr>
              <w:t>school</w:t>
            </w:r>
          </w:p>
        </w:tc>
        <w:tc>
          <w:tcPr>
            <w:tcW w:w="1267" w:type="dxa"/>
            <w:shd w:val="clear" w:color="auto" w:fill="D3E4F5"/>
          </w:tcPr>
          <w:p>
            <w:pPr>
              <w:pStyle w:val="TableParagraph"/>
              <w:spacing w:line="228" w:lineRule="auto" w:before="142"/>
              <w:ind w:left="134" w:right="111" w:hanging="1"/>
              <w:jc w:val="center"/>
              <w:rPr>
                <w:sz w:val="16"/>
              </w:rPr>
            </w:pPr>
            <w:r>
              <w:rPr>
                <w:color w:val="231F20"/>
                <w:sz w:val="16"/>
              </w:rPr>
              <w:t>The state requires phys- ical education teachers to be state</w:t>
            </w:r>
            <w:r>
              <w:rPr>
                <w:color w:val="231F20"/>
                <w:spacing w:val="-18"/>
                <w:sz w:val="16"/>
              </w:rPr>
              <w:t> </w:t>
            </w:r>
            <w:r>
              <w:rPr>
                <w:color w:val="231F20"/>
                <w:sz w:val="16"/>
              </w:rPr>
              <w:t>certified/ licensed AND endorsed to teach physical education in high</w:t>
            </w:r>
            <w:r>
              <w:rPr>
                <w:color w:val="231F20"/>
                <w:spacing w:val="-2"/>
                <w:sz w:val="16"/>
              </w:rPr>
              <w:t> </w:t>
            </w:r>
            <w:r>
              <w:rPr>
                <w:color w:val="231F20"/>
                <w:sz w:val="16"/>
              </w:rPr>
              <w:t>school</w:t>
            </w:r>
          </w:p>
        </w:tc>
        <w:tc>
          <w:tcPr>
            <w:tcW w:w="1224" w:type="dxa"/>
            <w:shd w:val="clear" w:color="auto" w:fill="D3E4F5"/>
          </w:tcPr>
          <w:p>
            <w:pPr>
              <w:pStyle w:val="TableParagraph"/>
              <w:spacing w:line="228" w:lineRule="auto" w:before="141"/>
              <w:ind w:left="102" w:right="79" w:hanging="1"/>
              <w:jc w:val="center"/>
              <w:rPr>
                <w:sz w:val="16"/>
              </w:rPr>
            </w:pPr>
            <w:r>
              <w:rPr>
                <w:color w:val="231F20"/>
                <w:sz w:val="16"/>
              </w:rPr>
              <w:t>The state allows elemen- tary classroom teachers (generalists)</w:t>
            </w:r>
            <w:r>
              <w:rPr>
                <w:color w:val="231F20"/>
                <w:spacing w:val="-12"/>
                <w:sz w:val="16"/>
              </w:rPr>
              <w:t> </w:t>
            </w:r>
            <w:r>
              <w:rPr>
                <w:color w:val="231F20"/>
                <w:sz w:val="16"/>
              </w:rPr>
              <w:t>to teach required elementary school</w:t>
            </w:r>
            <w:r>
              <w:rPr>
                <w:color w:val="231F20"/>
                <w:spacing w:val="-10"/>
                <w:sz w:val="16"/>
              </w:rPr>
              <w:t> </w:t>
            </w:r>
            <w:r>
              <w:rPr>
                <w:color w:val="231F20"/>
                <w:sz w:val="16"/>
              </w:rPr>
              <w:t>physical education.</w:t>
            </w:r>
          </w:p>
        </w:tc>
        <w:tc>
          <w:tcPr>
            <w:tcW w:w="1347" w:type="dxa"/>
            <w:shd w:val="clear" w:color="auto" w:fill="D3E4F5"/>
          </w:tcPr>
          <w:p>
            <w:pPr>
              <w:pStyle w:val="TableParagraph"/>
              <w:spacing w:line="228" w:lineRule="auto" w:before="141"/>
              <w:ind w:left="98" w:right="75" w:hanging="2"/>
              <w:jc w:val="center"/>
              <w:rPr>
                <w:sz w:val="16"/>
              </w:rPr>
            </w:pPr>
            <w:r>
              <w:rPr>
                <w:color w:val="231F20"/>
                <w:sz w:val="16"/>
              </w:rPr>
              <w:t>The state re- quires those who teach physical education to pass a physical education certif- icate/licensure exam.</w:t>
            </w:r>
          </w:p>
        </w:tc>
        <w:tc>
          <w:tcPr>
            <w:tcW w:w="1117" w:type="dxa"/>
            <w:shd w:val="clear" w:color="auto" w:fill="D3E4F5"/>
          </w:tcPr>
          <w:p>
            <w:pPr>
              <w:pStyle w:val="TableParagraph"/>
              <w:spacing w:line="228" w:lineRule="auto" w:before="141"/>
              <w:ind w:left="120" w:right="98" w:hanging="2"/>
              <w:jc w:val="center"/>
              <w:rPr>
                <w:sz w:val="16"/>
              </w:rPr>
            </w:pPr>
            <w:r>
              <w:rPr>
                <w:color w:val="231F20"/>
                <w:sz w:val="16"/>
              </w:rPr>
              <w:t>The state provides professional </w:t>
            </w:r>
            <w:r>
              <w:rPr>
                <w:color w:val="231F20"/>
                <w:spacing w:val="-1"/>
                <w:sz w:val="16"/>
              </w:rPr>
              <w:t>development </w:t>
            </w:r>
            <w:r>
              <w:rPr>
                <w:color w:val="231F20"/>
                <w:sz w:val="16"/>
              </w:rPr>
              <w:t>events or funding specifically for physical education teachers.</w:t>
            </w:r>
          </w:p>
        </w:tc>
        <w:tc>
          <w:tcPr>
            <w:tcW w:w="1239" w:type="dxa"/>
            <w:tcBorders>
              <w:right w:val="single" w:sz="12" w:space="0" w:color="231F20"/>
            </w:tcBorders>
            <w:shd w:val="clear" w:color="auto" w:fill="D3E4F5"/>
          </w:tcPr>
          <w:p>
            <w:pPr>
              <w:pStyle w:val="TableParagraph"/>
              <w:spacing w:line="228" w:lineRule="auto" w:before="141"/>
              <w:ind w:left="100" w:right="76" w:hanging="1"/>
              <w:jc w:val="center"/>
              <w:rPr>
                <w:sz w:val="16"/>
              </w:rPr>
            </w:pPr>
            <w:r>
              <w:rPr>
                <w:color w:val="231F20"/>
                <w:sz w:val="16"/>
              </w:rPr>
              <w:t>The state has a teacher </w:t>
            </w:r>
            <w:r>
              <w:rPr>
                <w:color w:val="231F20"/>
                <w:spacing w:val="-3"/>
                <w:sz w:val="16"/>
              </w:rPr>
              <w:t>evalua- </w:t>
            </w:r>
            <w:r>
              <w:rPr>
                <w:color w:val="231F20"/>
                <w:sz w:val="16"/>
              </w:rPr>
              <w:t>tion system for all teachers.</w:t>
            </w:r>
          </w:p>
        </w:tc>
        <w:tc>
          <w:tcPr>
            <w:tcW w:w="1277" w:type="dxa"/>
            <w:tcBorders>
              <w:left w:val="single" w:sz="12" w:space="0" w:color="231F20"/>
            </w:tcBorders>
            <w:shd w:val="clear" w:color="auto" w:fill="D3E4F5"/>
          </w:tcPr>
          <w:p>
            <w:pPr>
              <w:pStyle w:val="TableParagraph"/>
              <w:spacing w:line="228" w:lineRule="auto" w:before="141"/>
              <w:ind w:left="90" w:right="77" w:hanging="1"/>
              <w:jc w:val="center"/>
              <w:rPr>
                <w:sz w:val="16"/>
              </w:rPr>
            </w:pPr>
            <w:r>
              <w:rPr>
                <w:color w:val="231F20"/>
                <w:sz w:val="16"/>
              </w:rPr>
              <w:t>The state teach- er evaluation system applies to physical edu- cation teachers.</w:t>
            </w:r>
          </w:p>
        </w:tc>
      </w:tr>
      <w:tr>
        <w:trPr>
          <w:trHeight w:val="296" w:hRule="atLeast"/>
        </w:trPr>
        <w:tc>
          <w:tcPr>
            <w:tcW w:w="738" w:type="dxa"/>
          </w:tcPr>
          <w:p>
            <w:pPr>
              <w:pStyle w:val="TableParagraph"/>
              <w:spacing w:before="33"/>
              <w:ind w:left="80"/>
              <w:rPr>
                <w:sz w:val="16"/>
              </w:rPr>
            </w:pPr>
            <w:r>
              <w:rPr>
                <w:color w:val="231F20"/>
                <w:sz w:val="16"/>
              </w:rPr>
              <w:t>AL</w:t>
            </w:r>
          </w:p>
        </w:tc>
        <w:tc>
          <w:tcPr>
            <w:tcW w:w="1268" w:type="dxa"/>
            <w:shd w:val="clear" w:color="auto" w:fill="E8EFF9"/>
          </w:tcPr>
          <w:p>
            <w:pPr>
              <w:pStyle w:val="TableParagraph"/>
              <w:spacing w:before="33"/>
              <w:ind w:right="563"/>
              <w:jc w:val="right"/>
              <w:rPr>
                <w:sz w:val="16"/>
              </w:rPr>
            </w:pPr>
            <w:r>
              <w:rPr>
                <w:color w:val="231F20"/>
                <w:sz w:val="16"/>
              </w:rPr>
              <w:t>●</w:t>
            </w:r>
          </w:p>
        </w:tc>
        <w:tc>
          <w:tcPr>
            <w:tcW w:w="1296" w:type="dxa"/>
          </w:tcPr>
          <w:p>
            <w:pPr>
              <w:pStyle w:val="TableParagraph"/>
              <w:spacing w:before="33"/>
              <w:ind w:right="577"/>
              <w:jc w:val="right"/>
              <w:rPr>
                <w:sz w:val="16"/>
              </w:rPr>
            </w:pPr>
            <w:r>
              <w:rPr>
                <w:color w:val="231F20"/>
                <w:sz w:val="16"/>
              </w:rPr>
              <w:t>●</w:t>
            </w:r>
          </w:p>
        </w:tc>
        <w:tc>
          <w:tcPr>
            <w:tcW w:w="1267" w:type="dxa"/>
            <w:shd w:val="clear" w:color="auto" w:fill="E8EFF9"/>
          </w:tcPr>
          <w:p>
            <w:pPr>
              <w:pStyle w:val="TableParagraph"/>
              <w:spacing w:before="33"/>
              <w:ind w:right="562"/>
              <w:jc w:val="right"/>
              <w:rPr>
                <w:sz w:val="16"/>
              </w:rPr>
            </w:pPr>
            <w:r>
              <w:rPr>
                <w:color w:val="231F20"/>
                <w:sz w:val="16"/>
              </w:rPr>
              <w:t>●</w:t>
            </w:r>
          </w:p>
        </w:tc>
        <w:tc>
          <w:tcPr>
            <w:tcW w:w="1224" w:type="dxa"/>
          </w:tcPr>
          <w:p>
            <w:pPr>
              <w:pStyle w:val="TableParagraph"/>
              <w:spacing w:before="33"/>
              <w:ind w:left="497"/>
              <w:rPr>
                <w:sz w:val="16"/>
              </w:rPr>
            </w:pPr>
            <w:r>
              <w:rPr>
                <w:color w:val="231F20"/>
                <w:sz w:val="16"/>
              </w:rPr>
              <w:t>Yes</w:t>
            </w:r>
          </w:p>
        </w:tc>
        <w:tc>
          <w:tcPr>
            <w:tcW w:w="1347" w:type="dxa"/>
            <w:shd w:val="clear" w:color="auto" w:fill="E8EFF9"/>
          </w:tcPr>
          <w:p>
            <w:pPr>
              <w:pStyle w:val="TableParagraph"/>
              <w:spacing w:before="33"/>
              <w:ind w:left="558"/>
              <w:rPr>
                <w:sz w:val="16"/>
              </w:rPr>
            </w:pPr>
            <w:r>
              <w:rPr>
                <w:color w:val="231F20"/>
                <w:sz w:val="16"/>
              </w:rPr>
              <w:t>Yes</w:t>
            </w:r>
          </w:p>
        </w:tc>
        <w:tc>
          <w:tcPr>
            <w:tcW w:w="1117" w:type="dxa"/>
          </w:tcPr>
          <w:p>
            <w:pPr>
              <w:pStyle w:val="TableParagraph"/>
              <w:spacing w:before="33"/>
              <w:ind w:left="415" w:right="397"/>
              <w:jc w:val="center"/>
              <w:rPr>
                <w:sz w:val="16"/>
              </w:rPr>
            </w:pPr>
            <w:r>
              <w:rPr>
                <w:color w:val="231F20"/>
                <w:sz w:val="16"/>
              </w:rPr>
              <w:t>Yes</w:t>
            </w:r>
          </w:p>
        </w:tc>
        <w:tc>
          <w:tcPr>
            <w:tcW w:w="1239" w:type="dxa"/>
            <w:tcBorders>
              <w:right w:val="single" w:sz="12" w:space="0" w:color="231F20"/>
            </w:tcBorders>
            <w:shd w:val="clear" w:color="auto" w:fill="E8EFF9"/>
          </w:tcPr>
          <w:p>
            <w:pPr>
              <w:pStyle w:val="TableParagraph"/>
              <w:spacing w:before="33"/>
              <w:ind w:left="475" w:right="454"/>
              <w:jc w:val="center"/>
              <w:rPr>
                <w:sz w:val="16"/>
              </w:rPr>
            </w:pPr>
            <w:r>
              <w:rPr>
                <w:color w:val="231F20"/>
                <w:sz w:val="16"/>
              </w:rPr>
              <w:t>Yes</w:t>
            </w:r>
          </w:p>
        </w:tc>
        <w:tc>
          <w:tcPr>
            <w:tcW w:w="1277" w:type="dxa"/>
            <w:tcBorders>
              <w:left w:val="single" w:sz="12" w:space="0" w:color="231F20"/>
            </w:tcBorders>
          </w:tcPr>
          <w:p>
            <w:pPr>
              <w:pStyle w:val="TableParagraph"/>
              <w:spacing w:before="33"/>
              <w:ind w:left="516"/>
              <w:rPr>
                <w:sz w:val="16"/>
              </w:rPr>
            </w:pPr>
            <w:r>
              <w:rPr>
                <w:color w:val="231F20"/>
                <w:sz w:val="16"/>
              </w:rPr>
              <w:t>Yes</w:t>
            </w:r>
          </w:p>
        </w:tc>
      </w:tr>
      <w:tr>
        <w:trPr>
          <w:trHeight w:val="296" w:hRule="atLeast"/>
        </w:trPr>
        <w:tc>
          <w:tcPr>
            <w:tcW w:w="738" w:type="dxa"/>
          </w:tcPr>
          <w:p>
            <w:pPr>
              <w:pStyle w:val="TableParagraph"/>
              <w:spacing w:before="33"/>
              <w:ind w:left="80"/>
              <w:rPr>
                <w:sz w:val="16"/>
              </w:rPr>
            </w:pPr>
            <w:r>
              <w:rPr>
                <w:color w:val="231F20"/>
                <w:sz w:val="16"/>
              </w:rPr>
              <w:t>AK</w:t>
            </w:r>
          </w:p>
        </w:tc>
        <w:tc>
          <w:tcPr>
            <w:tcW w:w="1268" w:type="dxa"/>
            <w:shd w:val="clear" w:color="auto" w:fill="E8EFF9"/>
          </w:tcPr>
          <w:p>
            <w:pPr>
              <w:pStyle w:val="TableParagraph"/>
              <w:rPr>
                <w:rFonts w:ascii="Times New Roman"/>
                <w:sz w:val="16"/>
              </w:rPr>
            </w:pPr>
          </w:p>
        </w:tc>
        <w:tc>
          <w:tcPr>
            <w:tcW w:w="1296" w:type="dxa"/>
          </w:tcPr>
          <w:p>
            <w:pPr>
              <w:pStyle w:val="TableParagraph"/>
              <w:rPr>
                <w:rFonts w:ascii="Times New Roman"/>
                <w:sz w:val="16"/>
              </w:rPr>
            </w:pPr>
          </w:p>
        </w:tc>
        <w:tc>
          <w:tcPr>
            <w:tcW w:w="1267" w:type="dxa"/>
            <w:shd w:val="clear" w:color="auto" w:fill="E8EFF9"/>
          </w:tcPr>
          <w:p>
            <w:pPr>
              <w:pStyle w:val="TableParagraph"/>
              <w:rPr>
                <w:rFonts w:ascii="Times New Roman"/>
                <w:sz w:val="16"/>
              </w:rPr>
            </w:pPr>
          </w:p>
        </w:tc>
        <w:tc>
          <w:tcPr>
            <w:tcW w:w="1224" w:type="dxa"/>
          </w:tcPr>
          <w:p>
            <w:pPr>
              <w:pStyle w:val="TableParagraph"/>
              <w:spacing w:before="33"/>
              <w:ind w:left="497"/>
              <w:rPr>
                <w:sz w:val="16"/>
              </w:rPr>
            </w:pPr>
            <w:r>
              <w:rPr>
                <w:color w:val="231F20"/>
                <w:sz w:val="16"/>
              </w:rPr>
              <w:t>Yes</w:t>
            </w:r>
          </w:p>
        </w:tc>
        <w:tc>
          <w:tcPr>
            <w:tcW w:w="1347" w:type="dxa"/>
            <w:shd w:val="clear" w:color="auto" w:fill="E8EFF9"/>
          </w:tcPr>
          <w:p>
            <w:pPr>
              <w:pStyle w:val="TableParagraph"/>
              <w:spacing w:before="33"/>
              <w:ind w:left="558"/>
              <w:rPr>
                <w:sz w:val="16"/>
              </w:rPr>
            </w:pPr>
            <w:r>
              <w:rPr>
                <w:color w:val="231F20"/>
                <w:sz w:val="16"/>
              </w:rPr>
              <w:t>Yes</w:t>
            </w:r>
          </w:p>
        </w:tc>
        <w:tc>
          <w:tcPr>
            <w:tcW w:w="1117" w:type="dxa"/>
          </w:tcPr>
          <w:p>
            <w:pPr>
              <w:pStyle w:val="TableParagraph"/>
              <w:spacing w:before="33"/>
              <w:ind w:left="415" w:right="397"/>
              <w:jc w:val="center"/>
              <w:rPr>
                <w:sz w:val="16"/>
              </w:rPr>
            </w:pPr>
            <w:r>
              <w:rPr>
                <w:color w:val="231F20"/>
                <w:sz w:val="16"/>
              </w:rPr>
              <w:t>No</w:t>
            </w:r>
          </w:p>
        </w:tc>
        <w:tc>
          <w:tcPr>
            <w:tcW w:w="1239" w:type="dxa"/>
            <w:tcBorders>
              <w:right w:val="single" w:sz="12" w:space="0" w:color="231F20"/>
            </w:tcBorders>
            <w:shd w:val="clear" w:color="auto" w:fill="E8EFF9"/>
          </w:tcPr>
          <w:p>
            <w:pPr>
              <w:pStyle w:val="TableParagraph"/>
              <w:spacing w:before="33"/>
              <w:ind w:left="475" w:right="454"/>
              <w:jc w:val="center"/>
              <w:rPr>
                <w:sz w:val="16"/>
              </w:rPr>
            </w:pPr>
            <w:r>
              <w:rPr>
                <w:color w:val="231F20"/>
                <w:sz w:val="16"/>
              </w:rPr>
              <w:t>No</w:t>
            </w:r>
          </w:p>
        </w:tc>
        <w:tc>
          <w:tcPr>
            <w:tcW w:w="1277" w:type="dxa"/>
            <w:tcBorders>
              <w:left w:val="single" w:sz="12" w:space="0" w:color="231F20"/>
            </w:tcBorders>
          </w:tcPr>
          <w:p>
            <w:pPr>
              <w:pStyle w:val="TableParagraph"/>
              <w:spacing w:before="33"/>
              <w:ind w:left="499"/>
              <w:rPr>
                <w:sz w:val="16"/>
              </w:rPr>
            </w:pPr>
            <w:r>
              <w:rPr>
                <w:color w:val="231F20"/>
                <w:sz w:val="16"/>
              </w:rPr>
              <w:t>N/A</w:t>
            </w:r>
          </w:p>
        </w:tc>
      </w:tr>
      <w:tr>
        <w:trPr>
          <w:trHeight w:val="296" w:hRule="atLeast"/>
        </w:trPr>
        <w:tc>
          <w:tcPr>
            <w:tcW w:w="738" w:type="dxa"/>
          </w:tcPr>
          <w:p>
            <w:pPr>
              <w:pStyle w:val="TableParagraph"/>
              <w:spacing w:before="33"/>
              <w:ind w:left="80"/>
              <w:rPr>
                <w:sz w:val="16"/>
              </w:rPr>
            </w:pPr>
            <w:r>
              <w:rPr>
                <w:color w:val="231F20"/>
                <w:sz w:val="16"/>
              </w:rPr>
              <w:t>AZ</w:t>
            </w:r>
          </w:p>
        </w:tc>
        <w:tc>
          <w:tcPr>
            <w:tcW w:w="1268" w:type="dxa"/>
            <w:shd w:val="clear" w:color="auto" w:fill="E8EFF9"/>
          </w:tcPr>
          <w:p>
            <w:pPr>
              <w:pStyle w:val="TableParagraph"/>
              <w:rPr>
                <w:rFonts w:ascii="Times New Roman"/>
                <w:sz w:val="16"/>
              </w:rPr>
            </w:pPr>
          </w:p>
        </w:tc>
        <w:tc>
          <w:tcPr>
            <w:tcW w:w="1296" w:type="dxa"/>
          </w:tcPr>
          <w:p>
            <w:pPr>
              <w:pStyle w:val="TableParagraph"/>
              <w:spacing w:before="33"/>
              <w:ind w:right="577"/>
              <w:jc w:val="right"/>
              <w:rPr>
                <w:sz w:val="16"/>
              </w:rPr>
            </w:pPr>
            <w:r>
              <w:rPr>
                <w:color w:val="231F20"/>
                <w:sz w:val="16"/>
              </w:rPr>
              <w:t>●</w:t>
            </w:r>
          </w:p>
        </w:tc>
        <w:tc>
          <w:tcPr>
            <w:tcW w:w="1267" w:type="dxa"/>
            <w:shd w:val="clear" w:color="auto" w:fill="E8EFF9"/>
          </w:tcPr>
          <w:p>
            <w:pPr>
              <w:pStyle w:val="TableParagraph"/>
              <w:spacing w:before="33"/>
              <w:ind w:right="562"/>
              <w:jc w:val="right"/>
              <w:rPr>
                <w:sz w:val="16"/>
              </w:rPr>
            </w:pPr>
            <w:r>
              <w:rPr>
                <w:color w:val="231F20"/>
                <w:sz w:val="16"/>
              </w:rPr>
              <w:t>●</w:t>
            </w:r>
          </w:p>
        </w:tc>
        <w:tc>
          <w:tcPr>
            <w:tcW w:w="1224" w:type="dxa"/>
          </w:tcPr>
          <w:p>
            <w:pPr>
              <w:pStyle w:val="TableParagraph"/>
              <w:spacing w:before="33"/>
              <w:ind w:left="497"/>
              <w:rPr>
                <w:sz w:val="16"/>
              </w:rPr>
            </w:pPr>
            <w:r>
              <w:rPr>
                <w:color w:val="231F20"/>
                <w:sz w:val="16"/>
              </w:rPr>
              <w:t>Yes</w:t>
            </w:r>
          </w:p>
        </w:tc>
        <w:tc>
          <w:tcPr>
            <w:tcW w:w="1347" w:type="dxa"/>
            <w:shd w:val="clear" w:color="auto" w:fill="E8EFF9"/>
          </w:tcPr>
          <w:p>
            <w:pPr>
              <w:pStyle w:val="TableParagraph"/>
              <w:spacing w:before="33"/>
              <w:ind w:left="579"/>
              <w:rPr>
                <w:sz w:val="16"/>
              </w:rPr>
            </w:pPr>
            <w:r>
              <w:rPr>
                <w:color w:val="231F20"/>
                <w:sz w:val="16"/>
              </w:rPr>
              <w:t>No</w:t>
            </w:r>
          </w:p>
        </w:tc>
        <w:tc>
          <w:tcPr>
            <w:tcW w:w="1117" w:type="dxa"/>
          </w:tcPr>
          <w:p>
            <w:pPr>
              <w:pStyle w:val="TableParagraph"/>
              <w:spacing w:before="33"/>
              <w:ind w:left="415" w:right="397"/>
              <w:jc w:val="center"/>
              <w:rPr>
                <w:sz w:val="16"/>
              </w:rPr>
            </w:pPr>
            <w:r>
              <w:rPr>
                <w:color w:val="231F20"/>
                <w:sz w:val="16"/>
              </w:rPr>
              <w:t>No</w:t>
            </w:r>
          </w:p>
        </w:tc>
        <w:tc>
          <w:tcPr>
            <w:tcW w:w="1239" w:type="dxa"/>
            <w:tcBorders>
              <w:right w:val="single" w:sz="12" w:space="0" w:color="231F20"/>
            </w:tcBorders>
            <w:shd w:val="clear" w:color="auto" w:fill="E8EFF9"/>
          </w:tcPr>
          <w:p>
            <w:pPr>
              <w:pStyle w:val="TableParagraph"/>
              <w:spacing w:before="33"/>
              <w:ind w:left="475" w:right="454"/>
              <w:jc w:val="center"/>
              <w:rPr>
                <w:sz w:val="16"/>
              </w:rPr>
            </w:pPr>
            <w:r>
              <w:rPr>
                <w:color w:val="231F20"/>
                <w:sz w:val="16"/>
              </w:rPr>
              <w:t>Yes</w:t>
            </w:r>
          </w:p>
        </w:tc>
        <w:tc>
          <w:tcPr>
            <w:tcW w:w="1277" w:type="dxa"/>
            <w:tcBorders>
              <w:left w:val="single" w:sz="12" w:space="0" w:color="231F20"/>
            </w:tcBorders>
          </w:tcPr>
          <w:p>
            <w:pPr>
              <w:pStyle w:val="TableParagraph"/>
              <w:spacing w:before="33"/>
              <w:ind w:left="516"/>
              <w:rPr>
                <w:sz w:val="16"/>
              </w:rPr>
            </w:pPr>
            <w:r>
              <w:rPr>
                <w:color w:val="231F20"/>
                <w:sz w:val="16"/>
              </w:rPr>
              <w:t>Yes</w:t>
            </w:r>
          </w:p>
        </w:tc>
      </w:tr>
      <w:tr>
        <w:trPr>
          <w:trHeight w:val="296" w:hRule="atLeast"/>
        </w:trPr>
        <w:tc>
          <w:tcPr>
            <w:tcW w:w="738" w:type="dxa"/>
          </w:tcPr>
          <w:p>
            <w:pPr>
              <w:pStyle w:val="TableParagraph"/>
              <w:spacing w:before="33"/>
              <w:ind w:left="80"/>
              <w:rPr>
                <w:sz w:val="16"/>
              </w:rPr>
            </w:pPr>
            <w:r>
              <w:rPr>
                <w:color w:val="231F20"/>
                <w:sz w:val="16"/>
              </w:rPr>
              <w:t>AR</w:t>
            </w:r>
          </w:p>
        </w:tc>
        <w:tc>
          <w:tcPr>
            <w:tcW w:w="1268" w:type="dxa"/>
            <w:shd w:val="clear" w:color="auto" w:fill="E8EFF9"/>
          </w:tcPr>
          <w:p>
            <w:pPr>
              <w:pStyle w:val="TableParagraph"/>
              <w:spacing w:before="33"/>
              <w:ind w:right="563"/>
              <w:jc w:val="right"/>
              <w:rPr>
                <w:sz w:val="16"/>
              </w:rPr>
            </w:pPr>
            <w:r>
              <w:rPr>
                <w:color w:val="231F20"/>
                <w:sz w:val="16"/>
              </w:rPr>
              <w:t>●</w:t>
            </w:r>
          </w:p>
        </w:tc>
        <w:tc>
          <w:tcPr>
            <w:tcW w:w="1296" w:type="dxa"/>
          </w:tcPr>
          <w:p>
            <w:pPr>
              <w:pStyle w:val="TableParagraph"/>
              <w:spacing w:before="33"/>
              <w:ind w:right="577"/>
              <w:jc w:val="right"/>
              <w:rPr>
                <w:sz w:val="16"/>
              </w:rPr>
            </w:pPr>
            <w:r>
              <w:rPr>
                <w:color w:val="231F20"/>
                <w:sz w:val="16"/>
              </w:rPr>
              <w:t>●</w:t>
            </w:r>
          </w:p>
        </w:tc>
        <w:tc>
          <w:tcPr>
            <w:tcW w:w="1267" w:type="dxa"/>
            <w:shd w:val="clear" w:color="auto" w:fill="E8EFF9"/>
          </w:tcPr>
          <w:p>
            <w:pPr>
              <w:pStyle w:val="TableParagraph"/>
              <w:spacing w:before="33"/>
              <w:ind w:right="562"/>
              <w:jc w:val="right"/>
              <w:rPr>
                <w:sz w:val="16"/>
              </w:rPr>
            </w:pPr>
            <w:r>
              <w:rPr>
                <w:color w:val="231F20"/>
                <w:sz w:val="16"/>
              </w:rPr>
              <w:t>●</w:t>
            </w:r>
          </w:p>
        </w:tc>
        <w:tc>
          <w:tcPr>
            <w:tcW w:w="1224" w:type="dxa"/>
          </w:tcPr>
          <w:p>
            <w:pPr>
              <w:pStyle w:val="TableParagraph"/>
              <w:spacing w:before="33"/>
              <w:ind w:left="497"/>
              <w:rPr>
                <w:sz w:val="16"/>
              </w:rPr>
            </w:pPr>
            <w:r>
              <w:rPr>
                <w:color w:val="231F20"/>
                <w:sz w:val="16"/>
              </w:rPr>
              <w:t>Yes</w:t>
            </w:r>
          </w:p>
        </w:tc>
        <w:tc>
          <w:tcPr>
            <w:tcW w:w="1347" w:type="dxa"/>
            <w:shd w:val="clear" w:color="auto" w:fill="E8EFF9"/>
          </w:tcPr>
          <w:p>
            <w:pPr>
              <w:pStyle w:val="TableParagraph"/>
              <w:spacing w:before="33"/>
              <w:ind w:left="558"/>
              <w:rPr>
                <w:sz w:val="16"/>
              </w:rPr>
            </w:pPr>
            <w:r>
              <w:rPr>
                <w:color w:val="231F20"/>
                <w:sz w:val="16"/>
              </w:rPr>
              <w:t>Yes</w:t>
            </w:r>
          </w:p>
        </w:tc>
        <w:tc>
          <w:tcPr>
            <w:tcW w:w="1117" w:type="dxa"/>
          </w:tcPr>
          <w:p>
            <w:pPr>
              <w:pStyle w:val="TableParagraph"/>
              <w:spacing w:before="33"/>
              <w:ind w:left="415" w:right="397"/>
              <w:jc w:val="center"/>
              <w:rPr>
                <w:sz w:val="16"/>
              </w:rPr>
            </w:pPr>
            <w:r>
              <w:rPr>
                <w:color w:val="231F20"/>
                <w:sz w:val="16"/>
              </w:rPr>
              <w:t>No</w:t>
            </w:r>
          </w:p>
        </w:tc>
        <w:tc>
          <w:tcPr>
            <w:tcW w:w="1239" w:type="dxa"/>
            <w:tcBorders>
              <w:right w:val="single" w:sz="12" w:space="0" w:color="231F20"/>
            </w:tcBorders>
            <w:shd w:val="clear" w:color="auto" w:fill="E8EFF9"/>
          </w:tcPr>
          <w:p>
            <w:pPr>
              <w:pStyle w:val="TableParagraph"/>
              <w:spacing w:before="33"/>
              <w:ind w:left="475" w:right="454"/>
              <w:jc w:val="center"/>
              <w:rPr>
                <w:sz w:val="16"/>
              </w:rPr>
            </w:pPr>
            <w:r>
              <w:rPr>
                <w:color w:val="231F20"/>
                <w:sz w:val="16"/>
              </w:rPr>
              <w:t>Yes</w:t>
            </w:r>
          </w:p>
        </w:tc>
        <w:tc>
          <w:tcPr>
            <w:tcW w:w="1277" w:type="dxa"/>
            <w:tcBorders>
              <w:left w:val="single" w:sz="12" w:space="0" w:color="231F20"/>
            </w:tcBorders>
          </w:tcPr>
          <w:p>
            <w:pPr>
              <w:pStyle w:val="TableParagraph"/>
              <w:spacing w:before="33"/>
              <w:ind w:left="516"/>
              <w:rPr>
                <w:sz w:val="16"/>
              </w:rPr>
            </w:pPr>
            <w:r>
              <w:rPr>
                <w:color w:val="231F20"/>
                <w:sz w:val="16"/>
              </w:rPr>
              <w:t>Yes</w:t>
            </w:r>
          </w:p>
        </w:tc>
      </w:tr>
      <w:tr>
        <w:trPr>
          <w:trHeight w:val="296" w:hRule="atLeast"/>
        </w:trPr>
        <w:tc>
          <w:tcPr>
            <w:tcW w:w="738" w:type="dxa"/>
          </w:tcPr>
          <w:p>
            <w:pPr>
              <w:pStyle w:val="TableParagraph"/>
              <w:spacing w:before="33"/>
              <w:ind w:left="80"/>
              <w:rPr>
                <w:sz w:val="16"/>
              </w:rPr>
            </w:pPr>
            <w:r>
              <w:rPr>
                <w:color w:val="231F20"/>
                <w:sz w:val="16"/>
              </w:rPr>
              <w:t>CA</w:t>
            </w:r>
          </w:p>
        </w:tc>
        <w:tc>
          <w:tcPr>
            <w:tcW w:w="1268" w:type="dxa"/>
            <w:shd w:val="clear" w:color="auto" w:fill="E8EFF9"/>
          </w:tcPr>
          <w:p>
            <w:pPr>
              <w:pStyle w:val="TableParagraph"/>
              <w:spacing w:before="33"/>
              <w:ind w:right="563"/>
              <w:jc w:val="right"/>
              <w:rPr>
                <w:sz w:val="16"/>
              </w:rPr>
            </w:pPr>
            <w:r>
              <w:rPr>
                <w:color w:val="231F20"/>
                <w:sz w:val="16"/>
              </w:rPr>
              <w:t>●</w:t>
            </w:r>
          </w:p>
        </w:tc>
        <w:tc>
          <w:tcPr>
            <w:tcW w:w="1296" w:type="dxa"/>
          </w:tcPr>
          <w:p>
            <w:pPr>
              <w:pStyle w:val="TableParagraph"/>
              <w:spacing w:before="33"/>
              <w:ind w:right="577"/>
              <w:jc w:val="right"/>
              <w:rPr>
                <w:sz w:val="16"/>
              </w:rPr>
            </w:pPr>
            <w:r>
              <w:rPr>
                <w:color w:val="231F20"/>
                <w:sz w:val="16"/>
              </w:rPr>
              <w:t>●</w:t>
            </w:r>
          </w:p>
        </w:tc>
        <w:tc>
          <w:tcPr>
            <w:tcW w:w="1267" w:type="dxa"/>
            <w:shd w:val="clear" w:color="auto" w:fill="E8EFF9"/>
          </w:tcPr>
          <w:p>
            <w:pPr>
              <w:pStyle w:val="TableParagraph"/>
              <w:spacing w:before="33"/>
              <w:ind w:right="562"/>
              <w:jc w:val="right"/>
              <w:rPr>
                <w:sz w:val="16"/>
              </w:rPr>
            </w:pPr>
            <w:r>
              <w:rPr>
                <w:color w:val="231F20"/>
                <w:sz w:val="16"/>
              </w:rPr>
              <w:t>●</w:t>
            </w:r>
          </w:p>
        </w:tc>
        <w:tc>
          <w:tcPr>
            <w:tcW w:w="1224" w:type="dxa"/>
          </w:tcPr>
          <w:p>
            <w:pPr>
              <w:pStyle w:val="TableParagraph"/>
              <w:spacing w:before="33"/>
              <w:ind w:left="497"/>
              <w:rPr>
                <w:sz w:val="16"/>
              </w:rPr>
            </w:pPr>
            <w:r>
              <w:rPr>
                <w:color w:val="231F20"/>
                <w:sz w:val="16"/>
              </w:rPr>
              <w:t>Yes</w:t>
            </w:r>
          </w:p>
        </w:tc>
        <w:tc>
          <w:tcPr>
            <w:tcW w:w="1347" w:type="dxa"/>
            <w:shd w:val="clear" w:color="auto" w:fill="E8EFF9"/>
          </w:tcPr>
          <w:p>
            <w:pPr>
              <w:pStyle w:val="TableParagraph"/>
              <w:spacing w:before="33"/>
              <w:ind w:left="579"/>
              <w:rPr>
                <w:sz w:val="16"/>
              </w:rPr>
            </w:pPr>
            <w:r>
              <w:rPr>
                <w:color w:val="231F20"/>
                <w:sz w:val="16"/>
              </w:rPr>
              <w:t>No</w:t>
            </w:r>
          </w:p>
        </w:tc>
        <w:tc>
          <w:tcPr>
            <w:tcW w:w="1117" w:type="dxa"/>
          </w:tcPr>
          <w:p>
            <w:pPr>
              <w:pStyle w:val="TableParagraph"/>
              <w:spacing w:before="33"/>
              <w:ind w:left="415" w:right="397"/>
              <w:jc w:val="center"/>
              <w:rPr>
                <w:sz w:val="16"/>
              </w:rPr>
            </w:pPr>
            <w:r>
              <w:rPr>
                <w:color w:val="231F20"/>
                <w:sz w:val="16"/>
              </w:rPr>
              <w:t>Yes</w:t>
            </w:r>
          </w:p>
        </w:tc>
        <w:tc>
          <w:tcPr>
            <w:tcW w:w="1239" w:type="dxa"/>
            <w:tcBorders>
              <w:right w:val="single" w:sz="12" w:space="0" w:color="231F20"/>
            </w:tcBorders>
            <w:shd w:val="clear" w:color="auto" w:fill="E8EFF9"/>
          </w:tcPr>
          <w:p>
            <w:pPr>
              <w:pStyle w:val="TableParagraph"/>
              <w:spacing w:before="33"/>
              <w:ind w:left="475" w:right="454"/>
              <w:jc w:val="center"/>
              <w:rPr>
                <w:sz w:val="16"/>
              </w:rPr>
            </w:pPr>
            <w:r>
              <w:rPr>
                <w:color w:val="231F20"/>
                <w:sz w:val="16"/>
              </w:rPr>
              <w:t>No</w:t>
            </w:r>
          </w:p>
        </w:tc>
        <w:tc>
          <w:tcPr>
            <w:tcW w:w="1277" w:type="dxa"/>
            <w:tcBorders>
              <w:left w:val="single" w:sz="12" w:space="0" w:color="231F20"/>
            </w:tcBorders>
          </w:tcPr>
          <w:p>
            <w:pPr>
              <w:pStyle w:val="TableParagraph"/>
              <w:spacing w:before="33"/>
              <w:ind w:left="499"/>
              <w:rPr>
                <w:sz w:val="16"/>
              </w:rPr>
            </w:pPr>
            <w:r>
              <w:rPr>
                <w:color w:val="231F20"/>
                <w:sz w:val="16"/>
              </w:rPr>
              <w:t>N/A</w:t>
            </w:r>
          </w:p>
        </w:tc>
      </w:tr>
      <w:tr>
        <w:trPr>
          <w:trHeight w:val="296" w:hRule="atLeast"/>
        </w:trPr>
        <w:tc>
          <w:tcPr>
            <w:tcW w:w="738" w:type="dxa"/>
          </w:tcPr>
          <w:p>
            <w:pPr>
              <w:pStyle w:val="TableParagraph"/>
              <w:spacing w:before="33"/>
              <w:ind w:left="80"/>
              <w:rPr>
                <w:sz w:val="16"/>
              </w:rPr>
            </w:pPr>
            <w:r>
              <w:rPr>
                <w:color w:val="231F20"/>
                <w:sz w:val="16"/>
              </w:rPr>
              <w:t>CO</w:t>
            </w:r>
          </w:p>
        </w:tc>
        <w:tc>
          <w:tcPr>
            <w:tcW w:w="1268" w:type="dxa"/>
            <w:shd w:val="clear" w:color="auto" w:fill="E8EFF9"/>
          </w:tcPr>
          <w:p>
            <w:pPr>
              <w:pStyle w:val="TableParagraph"/>
              <w:rPr>
                <w:rFonts w:ascii="Times New Roman"/>
                <w:sz w:val="16"/>
              </w:rPr>
            </w:pPr>
          </w:p>
        </w:tc>
        <w:tc>
          <w:tcPr>
            <w:tcW w:w="1296" w:type="dxa"/>
          </w:tcPr>
          <w:p>
            <w:pPr>
              <w:pStyle w:val="TableParagraph"/>
              <w:rPr>
                <w:rFonts w:ascii="Times New Roman"/>
                <w:sz w:val="16"/>
              </w:rPr>
            </w:pPr>
          </w:p>
        </w:tc>
        <w:tc>
          <w:tcPr>
            <w:tcW w:w="1267" w:type="dxa"/>
            <w:shd w:val="clear" w:color="auto" w:fill="E8EFF9"/>
          </w:tcPr>
          <w:p>
            <w:pPr>
              <w:pStyle w:val="TableParagraph"/>
              <w:rPr>
                <w:rFonts w:ascii="Times New Roman"/>
                <w:sz w:val="16"/>
              </w:rPr>
            </w:pPr>
          </w:p>
        </w:tc>
        <w:tc>
          <w:tcPr>
            <w:tcW w:w="1224" w:type="dxa"/>
          </w:tcPr>
          <w:p>
            <w:pPr>
              <w:pStyle w:val="TableParagraph"/>
              <w:spacing w:before="33"/>
              <w:ind w:left="497"/>
              <w:rPr>
                <w:sz w:val="16"/>
              </w:rPr>
            </w:pPr>
            <w:r>
              <w:rPr>
                <w:color w:val="231F20"/>
                <w:sz w:val="16"/>
              </w:rPr>
              <w:t>Yes</w:t>
            </w:r>
          </w:p>
        </w:tc>
        <w:tc>
          <w:tcPr>
            <w:tcW w:w="1347" w:type="dxa"/>
            <w:shd w:val="clear" w:color="auto" w:fill="E8EFF9"/>
          </w:tcPr>
          <w:p>
            <w:pPr>
              <w:pStyle w:val="TableParagraph"/>
              <w:spacing w:before="33"/>
              <w:ind w:left="558"/>
              <w:rPr>
                <w:sz w:val="16"/>
              </w:rPr>
            </w:pPr>
            <w:r>
              <w:rPr>
                <w:color w:val="231F20"/>
                <w:sz w:val="16"/>
              </w:rPr>
              <w:t>Yes</w:t>
            </w:r>
          </w:p>
        </w:tc>
        <w:tc>
          <w:tcPr>
            <w:tcW w:w="1117" w:type="dxa"/>
          </w:tcPr>
          <w:p>
            <w:pPr>
              <w:pStyle w:val="TableParagraph"/>
              <w:spacing w:before="33"/>
              <w:ind w:left="415" w:right="397"/>
              <w:jc w:val="center"/>
              <w:rPr>
                <w:sz w:val="16"/>
              </w:rPr>
            </w:pPr>
            <w:r>
              <w:rPr>
                <w:color w:val="231F20"/>
                <w:sz w:val="16"/>
              </w:rPr>
              <w:t>Yes</w:t>
            </w:r>
          </w:p>
        </w:tc>
        <w:tc>
          <w:tcPr>
            <w:tcW w:w="1239" w:type="dxa"/>
            <w:tcBorders>
              <w:right w:val="single" w:sz="12" w:space="0" w:color="231F20"/>
            </w:tcBorders>
            <w:shd w:val="clear" w:color="auto" w:fill="E8EFF9"/>
          </w:tcPr>
          <w:p>
            <w:pPr>
              <w:pStyle w:val="TableParagraph"/>
              <w:spacing w:before="33"/>
              <w:ind w:left="475" w:right="454"/>
              <w:jc w:val="center"/>
              <w:rPr>
                <w:sz w:val="16"/>
              </w:rPr>
            </w:pPr>
            <w:r>
              <w:rPr>
                <w:color w:val="231F20"/>
                <w:sz w:val="16"/>
              </w:rPr>
              <w:t>Yes</w:t>
            </w:r>
          </w:p>
        </w:tc>
        <w:tc>
          <w:tcPr>
            <w:tcW w:w="1277" w:type="dxa"/>
            <w:tcBorders>
              <w:left w:val="single" w:sz="12" w:space="0" w:color="231F20"/>
            </w:tcBorders>
          </w:tcPr>
          <w:p>
            <w:pPr>
              <w:pStyle w:val="TableParagraph"/>
              <w:spacing w:before="33"/>
              <w:ind w:left="516"/>
              <w:rPr>
                <w:sz w:val="16"/>
              </w:rPr>
            </w:pPr>
            <w:r>
              <w:rPr>
                <w:color w:val="231F20"/>
                <w:sz w:val="16"/>
              </w:rPr>
              <w:t>Yes</w:t>
            </w:r>
          </w:p>
        </w:tc>
      </w:tr>
      <w:tr>
        <w:trPr>
          <w:trHeight w:val="296" w:hRule="atLeast"/>
        </w:trPr>
        <w:tc>
          <w:tcPr>
            <w:tcW w:w="738" w:type="dxa"/>
          </w:tcPr>
          <w:p>
            <w:pPr>
              <w:pStyle w:val="TableParagraph"/>
              <w:spacing w:before="33"/>
              <w:ind w:left="80"/>
              <w:rPr>
                <w:sz w:val="16"/>
              </w:rPr>
            </w:pPr>
            <w:r>
              <w:rPr>
                <w:color w:val="231F20"/>
                <w:sz w:val="16"/>
              </w:rPr>
              <w:t>CT</w:t>
            </w:r>
          </w:p>
        </w:tc>
        <w:tc>
          <w:tcPr>
            <w:tcW w:w="1268" w:type="dxa"/>
            <w:shd w:val="clear" w:color="auto" w:fill="E8EFF9"/>
          </w:tcPr>
          <w:p>
            <w:pPr>
              <w:pStyle w:val="TableParagraph"/>
              <w:spacing w:before="33"/>
              <w:ind w:right="563"/>
              <w:jc w:val="right"/>
              <w:rPr>
                <w:sz w:val="16"/>
              </w:rPr>
            </w:pPr>
            <w:r>
              <w:rPr>
                <w:color w:val="231F20"/>
                <w:sz w:val="16"/>
              </w:rPr>
              <w:t>●</w:t>
            </w:r>
          </w:p>
        </w:tc>
        <w:tc>
          <w:tcPr>
            <w:tcW w:w="1296" w:type="dxa"/>
          </w:tcPr>
          <w:p>
            <w:pPr>
              <w:pStyle w:val="TableParagraph"/>
              <w:spacing w:before="33"/>
              <w:ind w:right="577"/>
              <w:jc w:val="right"/>
              <w:rPr>
                <w:sz w:val="16"/>
              </w:rPr>
            </w:pPr>
            <w:r>
              <w:rPr>
                <w:color w:val="231F20"/>
                <w:sz w:val="16"/>
              </w:rPr>
              <w:t>●</w:t>
            </w:r>
          </w:p>
        </w:tc>
        <w:tc>
          <w:tcPr>
            <w:tcW w:w="1267" w:type="dxa"/>
            <w:shd w:val="clear" w:color="auto" w:fill="E8EFF9"/>
          </w:tcPr>
          <w:p>
            <w:pPr>
              <w:pStyle w:val="TableParagraph"/>
              <w:spacing w:before="33"/>
              <w:ind w:right="563"/>
              <w:jc w:val="right"/>
              <w:rPr>
                <w:sz w:val="16"/>
              </w:rPr>
            </w:pPr>
            <w:r>
              <w:rPr>
                <w:color w:val="231F20"/>
                <w:sz w:val="16"/>
              </w:rPr>
              <w:t>●</w:t>
            </w:r>
          </w:p>
        </w:tc>
        <w:tc>
          <w:tcPr>
            <w:tcW w:w="1224" w:type="dxa"/>
          </w:tcPr>
          <w:p>
            <w:pPr>
              <w:pStyle w:val="TableParagraph"/>
              <w:spacing w:before="33"/>
              <w:ind w:left="518"/>
              <w:rPr>
                <w:sz w:val="16"/>
              </w:rPr>
            </w:pPr>
            <w:r>
              <w:rPr>
                <w:color w:val="231F20"/>
                <w:sz w:val="16"/>
              </w:rPr>
              <w:t>No</w:t>
            </w:r>
          </w:p>
        </w:tc>
        <w:tc>
          <w:tcPr>
            <w:tcW w:w="1347" w:type="dxa"/>
            <w:shd w:val="clear" w:color="auto" w:fill="E8EFF9"/>
          </w:tcPr>
          <w:p>
            <w:pPr>
              <w:pStyle w:val="TableParagraph"/>
              <w:spacing w:before="33"/>
              <w:ind w:left="558"/>
              <w:rPr>
                <w:sz w:val="16"/>
              </w:rPr>
            </w:pPr>
            <w:r>
              <w:rPr>
                <w:color w:val="231F20"/>
                <w:sz w:val="16"/>
              </w:rPr>
              <w:t>Yes</w:t>
            </w:r>
          </w:p>
        </w:tc>
        <w:tc>
          <w:tcPr>
            <w:tcW w:w="1117" w:type="dxa"/>
          </w:tcPr>
          <w:p>
            <w:pPr>
              <w:pStyle w:val="TableParagraph"/>
              <w:spacing w:before="33"/>
              <w:ind w:left="415" w:right="398"/>
              <w:jc w:val="center"/>
              <w:rPr>
                <w:sz w:val="16"/>
              </w:rPr>
            </w:pPr>
            <w:r>
              <w:rPr>
                <w:color w:val="231F20"/>
                <w:sz w:val="16"/>
              </w:rPr>
              <w:t>Yes</w:t>
            </w:r>
          </w:p>
        </w:tc>
        <w:tc>
          <w:tcPr>
            <w:tcW w:w="1239" w:type="dxa"/>
            <w:tcBorders>
              <w:right w:val="single" w:sz="12" w:space="0" w:color="231F20"/>
            </w:tcBorders>
            <w:shd w:val="clear" w:color="auto" w:fill="E8EFF9"/>
          </w:tcPr>
          <w:p>
            <w:pPr>
              <w:pStyle w:val="TableParagraph"/>
              <w:spacing w:before="33"/>
              <w:ind w:left="475" w:right="454"/>
              <w:jc w:val="center"/>
              <w:rPr>
                <w:sz w:val="16"/>
              </w:rPr>
            </w:pPr>
            <w:r>
              <w:rPr>
                <w:color w:val="231F20"/>
                <w:sz w:val="16"/>
              </w:rPr>
              <w:t>Yes</w:t>
            </w:r>
          </w:p>
        </w:tc>
        <w:tc>
          <w:tcPr>
            <w:tcW w:w="1277" w:type="dxa"/>
            <w:tcBorders>
              <w:left w:val="single" w:sz="12" w:space="0" w:color="231F20"/>
            </w:tcBorders>
          </w:tcPr>
          <w:p>
            <w:pPr>
              <w:pStyle w:val="TableParagraph"/>
              <w:spacing w:before="33"/>
              <w:ind w:left="516"/>
              <w:rPr>
                <w:sz w:val="16"/>
              </w:rPr>
            </w:pPr>
            <w:r>
              <w:rPr>
                <w:color w:val="231F20"/>
                <w:sz w:val="16"/>
              </w:rPr>
              <w:t>Yes</w:t>
            </w:r>
          </w:p>
        </w:tc>
      </w:tr>
      <w:tr>
        <w:trPr>
          <w:trHeight w:val="296" w:hRule="atLeast"/>
        </w:trPr>
        <w:tc>
          <w:tcPr>
            <w:tcW w:w="738" w:type="dxa"/>
          </w:tcPr>
          <w:p>
            <w:pPr>
              <w:pStyle w:val="TableParagraph"/>
              <w:spacing w:before="33"/>
              <w:ind w:left="79"/>
              <w:rPr>
                <w:sz w:val="16"/>
              </w:rPr>
            </w:pPr>
            <w:r>
              <w:rPr>
                <w:color w:val="231F20"/>
                <w:sz w:val="16"/>
              </w:rPr>
              <w:t>DE</w:t>
            </w:r>
          </w:p>
        </w:tc>
        <w:tc>
          <w:tcPr>
            <w:tcW w:w="1268" w:type="dxa"/>
            <w:shd w:val="clear" w:color="auto" w:fill="E8EFF9"/>
          </w:tcPr>
          <w:p>
            <w:pPr>
              <w:pStyle w:val="TableParagraph"/>
              <w:spacing w:before="33"/>
              <w:ind w:right="563"/>
              <w:jc w:val="right"/>
              <w:rPr>
                <w:sz w:val="16"/>
              </w:rPr>
            </w:pPr>
            <w:r>
              <w:rPr>
                <w:color w:val="231F20"/>
                <w:sz w:val="16"/>
              </w:rPr>
              <w:t>●</w:t>
            </w:r>
          </w:p>
        </w:tc>
        <w:tc>
          <w:tcPr>
            <w:tcW w:w="1296" w:type="dxa"/>
          </w:tcPr>
          <w:p>
            <w:pPr>
              <w:pStyle w:val="TableParagraph"/>
              <w:spacing w:before="33"/>
              <w:ind w:right="577"/>
              <w:jc w:val="right"/>
              <w:rPr>
                <w:sz w:val="16"/>
              </w:rPr>
            </w:pPr>
            <w:r>
              <w:rPr>
                <w:color w:val="231F20"/>
                <w:sz w:val="16"/>
              </w:rPr>
              <w:t>●</w:t>
            </w:r>
          </w:p>
        </w:tc>
        <w:tc>
          <w:tcPr>
            <w:tcW w:w="1267" w:type="dxa"/>
            <w:shd w:val="clear" w:color="auto" w:fill="E8EFF9"/>
          </w:tcPr>
          <w:p>
            <w:pPr>
              <w:pStyle w:val="TableParagraph"/>
              <w:spacing w:before="33"/>
              <w:ind w:right="563"/>
              <w:jc w:val="right"/>
              <w:rPr>
                <w:sz w:val="16"/>
              </w:rPr>
            </w:pPr>
            <w:r>
              <w:rPr>
                <w:color w:val="231F20"/>
                <w:sz w:val="16"/>
              </w:rPr>
              <w:t>●</w:t>
            </w:r>
          </w:p>
        </w:tc>
        <w:tc>
          <w:tcPr>
            <w:tcW w:w="1224" w:type="dxa"/>
          </w:tcPr>
          <w:p>
            <w:pPr>
              <w:pStyle w:val="TableParagraph"/>
              <w:spacing w:before="33"/>
              <w:ind w:left="517"/>
              <w:rPr>
                <w:sz w:val="16"/>
              </w:rPr>
            </w:pPr>
            <w:r>
              <w:rPr>
                <w:color w:val="231F20"/>
                <w:sz w:val="16"/>
              </w:rPr>
              <w:t>No</w:t>
            </w:r>
          </w:p>
        </w:tc>
        <w:tc>
          <w:tcPr>
            <w:tcW w:w="1347" w:type="dxa"/>
            <w:shd w:val="clear" w:color="auto" w:fill="E8EFF9"/>
          </w:tcPr>
          <w:p>
            <w:pPr>
              <w:pStyle w:val="TableParagraph"/>
              <w:spacing w:before="33"/>
              <w:ind w:left="558"/>
              <w:rPr>
                <w:sz w:val="16"/>
              </w:rPr>
            </w:pPr>
            <w:r>
              <w:rPr>
                <w:color w:val="231F20"/>
                <w:sz w:val="16"/>
              </w:rPr>
              <w:t>Yes</w:t>
            </w:r>
          </w:p>
        </w:tc>
        <w:tc>
          <w:tcPr>
            <w:tcW w:w="1117" w:type="dxa"/>
          </w:tcPr>
          <w:p>
            <w:pPr>
              <w:pStyle w:val="TableParagraph"/>
              <w:spacing w:before="33"/>
              <w:ind w:left="415" w:right="398"/>
              <w:jc w:val="center"/>
              <w:rPr>
                <w:sz w:val="16"/>
              </w:rPr>
            </w:pPr>
            <w:r>
              <w:rPr>
                <w:color w:val="231F20"/>
                <w:sz w:val="16"/>
              </w:rPr>
              <w:t>No</w:t>
            </w:r>
          </w:p>
        </w:tc>
        <w:tc>
          <w:tcPr>
            <w:tcW w:w="1239" w:type="dxa"/>
            <w:tcBorders>
              <w:right w:val="single" w:sz="12" w:space="0" w:color="231F20"/>
            </w:tcBorders>
            <w:shd w:val="clear" w:color="auto" w:fill="E8EFF9"/>
          </w:tcPr>
          <w:p>
            <w:pPr>
              <w:pStyle w:val="TableParagraph"/>
              <w:spacing w:before="33"/>
              <w:ind w:left="475" w:right="454"/>
              <w:jc w:val="center"/>
              <w:rPr>
                <w:sz w:val="16"/>
              </w:rPr>
            </w:pPr>
            <w:r>
              <w:rPr>
                <w:color w:val="231F20"/>
                <w:sz w:val="16"/>
              </w:rPr>
              <w:t>Yes</w:t>
            </w:r>
          </w:p>
        </w:tc>
        <w:tc>
          <w:tcPr>
            <w:tcW w:w="1277" w:type="dxa"/>
            <w:tcBorders>
              <w:left w:val="single" w:sz="12" w:space="0" w:color="231F20"/>
            </w:tcBorders>
          </w:tcPr>
          <w:p>
            <w:pPr>
              <w:pStyle w:val="TableParagraph"/>
              <w:spacing w:before="33"/>
              <w:ind w:left="516"/>
              <w:rPr>
                <w:sz w:val="16"/>
              </w:rPr>
            </w:pPr>
            <w:r>
              <w:rPr>
                <w:color w:val="231F20"/>
                <w:sz w:val="16"/>
              </w:rPr>
              <w:t>Yes</w:t>
            </w:r>
          </w:p>
        </w:tc>
      </w:tr>
      <w:tr>
        <w:trPr>
          <w:trHeight w:val="296" w:hRule="atLeast"/>
        </w:trPr>
        <w:tc>
          <w:tcPr>
            <w:tcW w:w="738" w:type="dxa"/>
          </w:tcPr>
          <w:p>
            <w:pPr>
              <w:pStyle w:val="TableParagraph"/>
              <w:spacing w:before="33"/>
              <w:ind w:left="79"/>
              <w:rPr>
                <w:sz w:val="16"/>
              </w:rPr>
            </w:pPr>
            <w:r>
              <w:rPr>
                <w:color w:val="231F20"/>
                <w:sz w:val="16"/>
              </w:rPr>
              <w:t>DC</w:t>
            </w:r>
          </w:p>
        </w:tc>
        <w:tc>
          <w:tcPr>
            <w:tcW w:w="1268" w:type="dxa"/>
            <w:shd w:val="clear" w:color="auto" w:fill="E8EFF9"/>
          </w:tcPr>
          <w:p>
            <w:pPr>
              <w:pStyle w:val="TableParagraph"/>
              <w:spacing w:before="33"/>
              <w:ind w:right="563"/>
              <w:jc w:val="right"/>
              <w:rPr>
                <w:sz w:val="16"/>
              </w:rPr>
            </w:pPr>
            <w:r>
              <w:rPr>
                <w:color w:val="231F20"/>
                <w:sz w:val="16"/>
              </w:rPr>
              <w:t>●</w:t>
            </w:r>
          </w:p>
        </w:tc>
        <w:tc>
          <w:tcPr>
            <w:tcW w:w="1296" w:type="dxa"/>
          </w:tcPr>
          <w:p>
            <w:pPr>
              <w:pStyle w:val="TableParagraph"/>
              <w:spacing w:before="33"/>
              <w:ind w:right="577"/>
              <w:jc w:val="right"/>
              <w:rPr>
                <w:sz w:val="16"/>
              </w:rPr>
            </w:pPr>
            <w:r>
              <w:rPr>
                <w:color w:val="231F20"/>
                <w:sz w:val="16"/>
              </w:rPr>
              <w:t>●</w:t>
            </w:r>
          </w:p>
        </w:tc>
        <w:tc>
          <w:tcPr>
            <w:tcW w:w="1267" w:type="dxa"/>
            <w:shd w:val="clear" w:color="auto" w:fill="E8EFF9"/>
          </w:tcPr>
          <w:p>
            <w:pPr>
              <w:pStyle w:val="TableParagraph"/>
              <w:spacing w:before="33"/>
              <w:ind w:right="563"/>
              <w:jc w:val="right"/>
              <w:rPr>
                <w:sz w:val="16"/>
              </w:rPr>
            </w:pPr>
            <w:r>
              <w:rPr>
                <w:color w:val="231F20"/>
                <w:sz w:val="16"/>
              </w:rPr>
              <w:t>●</w:t>
            </w:r>
          </w:p>
        </w:tc>
        <w:tc>
          <w:tcPr>
            <w:tcW w:w="1224" w:type="dxa"/>
          </w:tcPr>
          <w:p>
            <w:pPr>
              <w:pStyle w:val="TableParagraph"/>
              <w:spacing w:before="33"/>
              <w:ind w:left="517"/>
              <w:rPr>
                <w:sz w:val="16"/>
              </w:rPr>
            </w:pPr>
            <w:r>
              <w:rPr>
                <w:color w:val="231F20"/>
                <w:sz w:val="16"/>
              </w:rPr>
              <w:t>No</w:t>
            </w:r>
          </w:p>
        </w:tc>
        <w:tc>
          <w:tcPr>
            <w:tcW w:w="1347" w:type="dxa"/>
            <w:shd w:val="clear" w:color="auto" w:fill="E8EFF9"/>
          </w:tcPr>
          <w:p>
            <w:pPr>
              <w:pStyle w:val="TableParagraph"/>
              <w:spacing w:before="33"/>
              <w:ind w:left="558"/>
              <w:rPr>
                <w:sz w:val="16"/>
              </w:rPr>
            </w:pPr>
            <w:r>
              <w:rPr>
                <w:color w:val="231F20"/>
                <w:sz w:val="16"/>
              </w:rPr>
              <w:t>Yes</w:t>
            </w:r>
          </w:p>
        </w:tc>
        <w:tc>
          <w:tcPr>
            <w:tcW w:w="1117" w:type="dxa"/>
          </w:tcPr>
          <w:p>
            <w:pPr>
              <w:pStyle w:val="TableParagraph"/>
              <w:spacing w:before="33"/>
              <w:ind w:left="415" w:right="398"/>
              <w:jc w:val="center"/>
              <w:rPr>
                <w:sz w:val="16"/>
              </w:rPr>
            </w:pPr>
            <w:r>
              <w:rPr>
                <w:color w:val="231F20"/>
                <w:sz w:val="16"/>
              </w:rPr>
              <w:t>Yes</w:t>
            </w:r>
          </w:p>
        </w:tc>
        <w:tc>
          <w:tcPr>
            <w:tcW w:w="1239" w:type="dxa"/>
            <w:tcBorders>
              <w:right w:val="single" w:sz="12" w:space="0" w:color="231F20"/>
            </w:tcBorders>
            <w:shd w:val="clear" w:color="auto" w:fill="E8EFF9"/>
          </w:tcPr>
          <w:p>
            <w:pPr>
              <w:pStyle w:val="TableParagraph"/>
              <w:spacing w:before="33"/>
              <w:ind w:left="475" w:right="455"/>
              <w:jc w:val="center"/>
              <w:rPr>
                <w:sz w:val="16"/>
              </w:rPr>
            </w:pPr>
            <w:r>
              <w:rPr>
                <w:color w:val="231F20"/>
                <w:sz w:val="16"/>
              </w:rPr>
              <w:t>Yes</w:t>
            </w:r>
          </w:p>
        </w:tc>
        <w:tc>
          <w:tcPr>
            <w:tcW w:w="1277" w:type="dxa"/>
            <w:tcBorders>
              <w:left w:val="single" w:sz="12" w:space="0" w:color="231F20"/>
            </w:tcBorders>
          </w:tcPr>
          <w:p>
            <w:pPr>
              <w:pStyle w:val="TableParagraph"/>
              <w:spacing w:before="33"/>
              <w:ind w:left="516"/>
              <w:rPr>
                <w:sz w:val="16"/>
              </w:rPr>
            </w:pPr>
            <w:r>
              <w:rPr>
                <w:color w:val="231F20"/>
                <w:sz w:val="16"/>
              </w:rPr>
              <w:t>Yes</w:t>
            </w:r>
          </w:p>
        </w:tc>
      </w:tr>
      <w:tr>
        <w:trPr>
          <w:trHeight w:val="296" w:hRule="atLeast"/>
        </w:trPr>
        <w:tc>
          <w:tcPr>
            <w:tcW w:w="738" w:type="dxa"/>
          </w:tcPr>
          <w:p>
            <w:pPr>
              <w:pStyle w:val="TableParagraph"/>
              <w:spacing w:before="33"/>
              <w:ind w:left="79"/>
              <w:rPr>
                <w:sz w:val="16"/>
              </w:rPr>
            </w:pPr>
            <w:r>
              <w:rPr>
                <w:color w:val="231F20"/>
                <w:sz w:val="16"/>
              </w:rPr>
              <w:t>FL</w:t>
            </w:r>
          </w:p>
        </w:tc>
        <w:tc>
          <w:tcPr>
            <w:tcW w:w="1268" w:type="dxa"/>
            <w:shd w:val="clear" w:color="auto" w:fill="E8EFF9"/>
          </w:tcPr>
          <w:p>
            <w:pPr>
              <w:pStyle w:val="TableParagraph"/>
              <w:rPr>
                <w:rFonts w:ascii="Times New Roman"/>
                <w:sz w:val="16"/>
              </w:rPr>
            </w:pPr>
          </w:p>
        </w:tc>
        <w:tc>
          <w:tcPr>
            <w:tcW w:w="1296" w:type="dxa"/>
          </w:tcPr>
          <w:p>
            <w:pPr>
              <w:pStyle w:val="TableParagraph"/>
              <w:rPr>
                <w:rFonts w:ascii="Times New Roman"/>
                <w:sz w:val="16"/>
              </w:rPr>
            </w:pPr>
          </w:p>
        </w:tc>
        <w:tc>
          <w:tcPr>
            <w:tcW w:w="1267" w:type="dxa"/>
            <w:shd w:val="clear" w:color="auto" w:fill="E8EFF9"/>
          </w:tcPr>
          <w:p>
            <w:pPr>
              <w:pStyle w:val="TableParagraph"/>
              <w:spacing w:before="33"/>
              <w:ind w:right="563"/>
              <w:jc w:val="right"/>
              <w:rPr>
                <w:sz w:val="16"/>
              </w:rPr>
            </w:pPr>
            <w:r>
              <w:rPr>
                <w:color w:val="231F20"/>
                <w:sz w:val="16"/>
              </w:rPr>
              <w:t>●</w:t>
            </w:r>
          </w:p>
        </w:tc>
        <w:tc>
          <w:tcPr>
            <w:tcW w:w="1224" w:type="dxa"/>
          </w:tcPr>
          <w:p>
            <w:pPr>
              <w:pStyle w:val="TableParagraph"/>
              <w:spacing w:before="33"/>
              <w:ind w:left="497"/>
              <w:rPr>
                <w:sz w:val="16"/>
              </w:rPr>
            </w:pPr>
            <w:r>
              <w:rPr>
                <w:color w:val="231F20"/>
                <w:sz w:val="16"/>
              </w:rPr>
              <w:t>Yes</w:t>
            </w:r>
          </w:p>
        </w:tc>
        <w:tc>
          <w:tcPr>
            <w:tcW w:w="1347" w:type="dxa"/>
            <w:shd w:val="clear" w:color="auto" w:fill="E8EFF9"/>
          </w:tcPr>
          <w:p>
            <w:pPr>
              <w:pStyle w:val="TableParagraph"/>
              <w:spacing w:before="33"/>
              <w:ind w:left="558"/>
              <w:rPr>
                <w:sz w:val="16"/>
              </w:rPr>
            </w:pPr>
            <w:r>
              <w:rPr>
                <w:color w:val="231F20"/>
                <w:sz w:val="16"/>
              </w:rPr>
              <w:t>Yes</w:t>
            </w:r>
          </w:p>
        </w:tc>
        <w:tc>
          <w:tcPr>
            <w:tcW w:w="1117" w:type="dxa"/>
          </w:tcPr>
          <w:p>
            <w:pPr>
              <w:pStyle w:val="TableParagraph"/>
              <w:spacing w:before="33"/>
              <w:ind w:left="415" w:right="398"/>
              <w:jc w:val="center"/>
              <w:rPr>
                <w:sz w:val="16"/>
              </w:rPr>
            </w:pPr>
            <w:r>
              <w:rPr>
                <w:color w:val="231F20"/>
                <w:sz w:val="16"/>
              </w:rPr>
              <w:t>Yes</w:t>
            </w:r>
          </w:p>
        </w:tc>
        <w:tc>
          <w:tcPr>
            <w:tcW w:w="1239" w:type="dxa"/>
            <w:tcBorders>
              <w:right w:val="single" w:sz="12" w:space="0" w:color="231F20"/>
            </w:tcBorders>
            <w:shd w:val="clear" w:color="auto" w:fill="E8EFF9"/>
          </w:tcPr>
          <w:p>
            <w:pPr>
              <w:pStyle w:val="TableParagraph"/>
              <w:spacing w:before="33"/>
              <w:ind w:left="475" w:right="455"/>
              <w:jc w:val="center"/>
              <w:rPr>
                <w:sz w:val="16"/>
              </w:rPr>
            </w:pPr>
            <w:r>
              <w:rPr>
                <w:color w:val="231F20"/>
                <w:sz w:val="16"/>
              </w:rPr>
              <w:t>Yes</w:t>
            </w:r>
          </w:p>
        </w:tc>
        <w:tc>
          <w:tcPr>
            <w:tcW w:w="1277" w:type="dxa"/>
            <w:tcBorders>
              <w:left w:val="single" w:sz="12" w:space="0" w:color="231F20"/>
            </w:tcBorders>
          </w:tcPr>
          <w:p>
            <w:pPr>
              <w:pStyle w:val="TableParagraph"/>
              <w:spacing w:before="33"/>
              <w:ind w:left="516"/>
              <w:rPr>
                <w:sz w:val="16"/>
              </w:rPr>
            </w:pPr>
            <w:r>
              <w:rPr>
                <w:color w:val="231F20"/>
                <w:sz w:val="16"/>
              </w:rPr>
              <w:t>Yes</w:t>
            </w:r>
          </w:p>
        </w:tc>
      </w:tr>
      <w:tr>
        <w:trPr>
          <w:trHeight w:val="296" w:hRule="atLeast"/>
        </w:trPr>
        <w:tc>
          <w:tcPr>
            <w:tcW w:w="738" w:type="dxa"/>
          </w:tcPr>
          <w:p>
            <w:pPr>
              <w:pStyle w:val="TableParagraph"/>
              <w:spacing w:before="33"/>
              <w:ind w:left="79"/>
              <w:rPr>
                <w:sz w:val="16"/>
              </w:rPr>
            </w:pPr>
            <w:r>
              <w:rPr>
                <w:color w:val="231F20"/>
                <w:sz w:val="16"/>
              </w:rPr>
              <w:t>GA</w:t>
            </w:r>
          </w:p>
        </w:tc>
        <w:tc>
          <w:tcPr>
            <w:tcW w:w="1268" w:type="dxa"/>
            <w:shd w:val="clear" w:color="auto" w:fill="E8EFF9"/>
          </w:tcPr>
          <w:p>
            <w:pPr>
              <w:pStyle w:val="TableParagraph"/>
              <w:rPr>
                <w:rFonts w:ascii="Times New Roman"/>
                <w:sz w:val="16"/>
              </w:rPr>
            </w:pPr>
          </w:p>
        </w:tc>
        <w:tc>
          <w:tcPr>
            <w:tcW w:w="1296" w:type="dxa"/>
          </w:tcPr>
          <w:p>
            <w:pPr>
              <w:pStyle w:val="TableParagraph"/>
              <w:spacing w:before="33"/>
              <w:ind w:right="577"/>
              <w:jc w:val="right"/>
              <w:rPr>
                <w:sz w:val="16"/>
              </w:rPr>
            </w:pPr>
            <w:r>
              <w:rPr>
                <w:color w:val="231F20"/>
                <w:sz w:val="16"/>
              </w:rPr>
              <w:t>●</w:t>
            </w:r>
          </w:p>
        </w:tc>
        <w:tc>
          <w:tcPr>
            <w:tcW w:w="1267" w:type="dxa"/>
            <w:shd w:val="clear" w:color="auto" w:fill="E8EFF9"/>
          </w:tcPr>
          <w:p>
            <w:pPr>
              <w:pStyle w:val="TableParagraph"/>
              <w:spacing w:before="33"/>
              <w:ind w:right="563"/>
              <w:jc w:val="right"/>
              <w:rPr>
                <w:sz w:val="16"/>
              </w:rPr>
            </w:pPr>
            <w:r>
              <w:rPr>
                <w:color w:val="231F20"/>
                <w:sz w:val="16"/>
              </w:rPr>
              <w:t>●</w:t>
            </w:r>
          </w:p>
        </w:tc>
        <w:tc>
          <w:tcPr>
            <w:tcW w:w="1224" w:type="dxa"/>
          </w:tcPr>
          <w:p>
            <w:pPr>
              <w:pStyle w:val="TableParagraph"/>
              <w:spacing w:before="33"/>
              <w:ind w:left="497"/>
              <w:rPr>
                <w:sz w:val="16"/>
              </w:rPr>
            </w:pPr>
            <w:r>
              <w:rPr>
                <w:color w:val="231F20"/>
                <w:sz w:val="16"/>
              </w:rPr>
              <w:t>Yes</w:t>
            </w:r>
          </w:p>
        </w:tc>
        <w:tc>
          <w:tcPr>
            <w:tcW w:w="1347" w:type="dxa"/>
            <w:shd w:val="clear" w:color="auto" w:fill="E8EFF9"/>
          </w:tcPr>
          <w:p>
            <w:pPr>
              <w:pStyle w:val="TableParagraph"/>
              <w:spacing w:before="33"/>
              <w:ind w:left="558"/>
              <w:rPr>
                <w:sz w:val="16"/>
              </w:rPr>
            </w:pPr>
            <w:r>
              <w:rPr>
                <w:color w:val="231F20"/>
                <w:sz w:val="16"/>
              </w:rPr>
              <w:t>Yes</w:t>
            </w:r>
          </w:p>
        </w:tc>
        <w:tc>
          <w:tcPr>
            <w:tcW w:w="1117" w:type="dxa"/>
          </w:tcPr>
          <w:p>
            <w:pPr>
              <w:pStyle w:val="TableParagraph"/>
              <w:spacing w:before="33"/>
              <w:ind w:left="415" w:right="398"/>
              <w:jc w:val="center"/>
              <w:rPr>
                <w:sz w:val="16"/>
              </w:rPr>
            </w:pPr>
            <w:r>
              <w:rPr>
                <w:color w:val="231F20"/>
                <w:sz w:val="16"/>
              </w:rPr>
              <w:t>Yes</w:t>
            </w:r>
          </w:p>
        </w:tc>
        <w:tc>
          <w:tcPr>
            <w:tcW w:w="1239" w:type="dxa"/>
            <w:tcBorders>
              <w:right w:val="single" w:sz="12" w:space="0" w:color="231F20"/>
            </w:tcBorders>
            <w:shd w:val="clear" w:color="auto" w:fill="E8EFF9"/>
          </w:tcPr>
          <w:p>
            <w:pPr>
              <w:pStyle w:val="TableParagraph"/>
              <w:spacing w:before="33"/>
              <w:ind w:left="475" w:right="455"/>
              <w:jc w:val="center"/>
              <w:rPr>
                <w:sz w:val="16"/>
              </w:rPr>
            </w:pPr>
            <w:r>
              <w:rPr>
                <w:color w:val="231F20"/>
                <w:sz w:val="16"/>
              </w:rPr>
              <w:t>Yes</w:t>
            </w:r>
          </w:p>
        </w:tc>
        <w:tc>
          <w:tcPr>
            <w:tcW w:w="1277" w:type="dxa"/>
            <w:tcBorders>
              <w:left w:val="single" w:sz="12" w:space="0" w:color="231F20"/>
            </w:tcBorders>
          </w:tcPr>
          <w:p>
            <w:pPr>
              <w:pStyle w:val="TableParagraph"/>
              <w:spacing w:before="33"/>
              <w:ind w:left="516"/>
              <w:rPr>
                <w:sz w:val="16"/>
              </w:rPr>
            </w:pPr>
            <w:r>
              <w:rPr>
                <w:color w:val="231F20"/>
                <w:sz w:val="16"/>
              </w:rPr>
              <w:t>Yes</w:t>
            </w:r>
          </w:p>
        </w:tc>
      </w:tr>
      <w:tr>
        <w:trPr>
          <w:trHeight w:val="296" w:hRule="atLeast"/>
        </w:trPr>
        <w:tc>
          <w:tcPr>
            <w:tcW w:w="738" w:type="dxa"/>
          </w:tcPr>
          <w:p>
            <w:pPr>
              <w:pStyle w:val="TableParagraph"/>
              <w:spacing w:before="33"/>
              <w:ind w:left="79"/>
              <w:rPr>
                <w:sz w:val="16"/>
              </w:rPr>
            </w:pPr>
            <w:r>
              <w:rPr>
                <w:color w:val="231F20"/>
                <w:sz w:val="16"/>
              </w:rPr>
              <w:t>HI</w:t>
            </w:r>
          </w:p>
        </w:tc>
        <w:tc>
          <w:tcPr>
            <w:tcW w:w="1268" w:type="dxa"/>
            <w:shd w:val="clear" w:color="auto" w:fill="E8EFF9"/>
          </w:tcPr>
          <w:p>
            <w:pPr>
              <w:pStyle w:val="TableParagraph"/>
              <w:spacing w:before="33"/>
              <w:ind w:right="564"/>
              <w:jc w:val="right"/>
              <w:rPr>
                <w:sz w:val="16"/>
              </w:rPr>
            </w:pPr>
            <w:r>
              <w:rPr>
                <w:color w:val="231F20"/>
                <w:sz w:val="16"/>
              </w:rPr>
              <w:t>●</w:t>
            </w:r>
          </w:p>
        </w:tc>
        <w:tc>
          <w:tcPr>
            <w:tcW w:w="1296" w:type="dxa"/>
          </w:tcPr>
          <w:p>
            <w:pPr>
              <w:pStyle w:val="TableParagraph"/>
              <w:spacing w:before="33"/>
              <w:ind w:right="578"/>
              <w:jc w:val="right"/>
              <w:rPr>
                <w:sz w:val="16"/>
              </w:rPr>
            </w:pPr>
            <w:r>
              <w:rPr>
                <w:color w:val="231F20"/>
                <w:sz w:val="16"/>
              </w:rPr>
              <w:t>●</w:t>
            </w:r>
          </w:p>
        </w:tc>
        <w:tc>
          <w:tcPr>
            <w:tcW w:w="1267" w:type="dxa"/>
            <w:shd w:val="clear" w:color="auto" w:fill="E8EFF9"/>
          </w:tcPr>
          <w:p>
            <w:pPr>
              <w:pStyle w:val="TableParagraph"/>
              <w:spacing w:before="33"/>
              <w:ind w:right="563"/>
              <w:jc w:val="right"/>
              <w:rPr>
                <w:sz w:val="16"/>
              </w:rPr>
            </w:pPr>
            <w:r>
              <w:rPr>
                <w:color w:val="231F20"/>
                <w:sz w:val="16"/>
              </w:rPr>
              <w:t>●</w:t>
            </w:r>
          </w:p>
        </w:tc>
        <w:tc>
          <w:tcPr>
            <w:tcW w:w="1224" w:type="dxa"/>
          </w:tcPr>
          <w:p>
            <w:pPr>
              <w:pStyle w:val="TableParagraph"/>
              <w:spacing w:before="33"/>
              <w:ind w:left="496"/>
              <w:rPr>
                <w:sz w:val="16"/>
              </w:rPr>
            </w:pPr>
            <w:r>
              <w:rPr>
                <w:color w:val="231F20"/>
                <w:sz w:val="16"/>
              </w:rPr>
              <w:t>Yes</w:t>
            </w:r>
          </w:p>
        </w:tc>
        <w:tc>
          <w:tcPr>
            <w:tcW w:w="1347" w:type="dxa"/>
            <w:shd w:val="clear" w:color="auto" w:fill="E8EFF9"/>
          </w:tcPr>
          <w:p>
            <w:pPr>
              <w:pStyle w:val="TableParagraph"/>
              <w:spacing w:before="33"/>
              <w:ind w:left="558"/>
              <w:rPr>
                <w:sz w:val="16"/>
              </w:rPr>
            </w:pPr>
            <w:r>
              <w:rPr>
                <w:color w:val="231F20"/>
                <w:sz w:val="16"/>
              </w:rPr>
              <w:t>Yes</w:t>
            </w:r>
          </w:p>
        </w:tc>
        <w:tc>
          <w:tcPr>
            <w:tcW w:w="1117" w:type="dxa"/>
          </w:tcPr>
          <w:p>
            <w:pPr>
              <w:pStyle w:val="TableParagraph"/>
              <w:spacing w:before="33"/>
              <w:ind w:left="415" w:right="399"/>
              <w:jc w:val="center"/>
              <w:rPr>
                <w:sz w:val="16"/>
              </w:rPr>
            </w:pPr>
            <w:r>
              <w:rPr>
                <w:color w:val="231F20"/>
                <w:sz w:val="16"/>
              </w:rPr>
              <w:t>Yes</w:t>
            </w:r>
          </w:p>
        </w:tc>
        <w:tc>
          <w:tcPr>
            <w:tcW w:w="1239" w:type="dxa"/>
            <w:tcBorders>
              <w:right w:val="single" w:sz="12" w:space="0" w:color="231F20"/>
            </w:tcBorders>
            <w:shd w:val="clear" w:color="auto" w:fill="E8EFF9"/>
          </w:tcPr>
          <w:p>
            <w:pPr>
              <w:pStyle w:val="TableParagraph"/>
              <w:spacing w:before="33"/>
              <w:ind w:left="475" w:right="455"/>
              <w:jc w:val="center"/>
              <w:rPr>
                <w:sz w:val="16"/>
              </w:rPr>
            </w:pPr>
            <w:r>
              <w:rPr>
                <w:color w:val="231F20"/>
                <w:sz w:val="16"/>
              </w:rPr>
              <w:t>Yes</w:t>
            </w:r>
          </w:p>
        </w:tc>
        <w:tc>
          <w:tcPr>
            <w:tcW w:w="1277" w:type="dxa"/>
            <w:tcBorders>
              <w:left w:val="single" w:sz="12" w:space="0" w:color="231F20"/>
            </w:tcBorders>
          </w:tcPr>
          <w:p>
            <w:pPr>
              <w:pStyle w:val="TableParagraph"/>
              <w:spacing w:before="33"/>
              <w:ind w:left="515"/>
              <w:rPr>
                <w:sz w:val="16"/>
              </w:rPr>
            </w:pPr>
            <w:r>
              <w:rPr>
                <w:color w:val="231F20"/>
                <w:sz w:val="16"/>
              </w:rPr>
              <w:t>Yes</w:t>
            </w:r>
          </w:p>
        </w:tc>
      </w:tr>
      <w:tr>
        <w:trPr>
          <w:trHeight w:val="296" w:hRule="atLeast"/>
        </w:trPr>
        <w:tc>
          <w:tcPr>
            <w:tcW w:w="738" w:type="dxa"/>
          </w:tcPr>
          <w:p>
            <w:pPr>
              <w:pStyle w:val="TableParagraph"/>
              <w:spacing w:before="33"/>
              <w:ind w:left="79"/>
              <w:rPr>
                <w:sz w:val="16"/>
              </w:rPr>
            </w:pPr>
            <w:r>
              <w:rPr>
                <w:color w:val="231F20"/>
                <w:sz w:val="16"/>
              </w:rPr>
              <w:t>ID</w:t>
            </w:r>
          </w:p>
        </w:tc>
        <w:tc>
          <w:tcPr>
            <w:tcW w:w="1268" w:type="dxa"/>
            <w:shd w:val="clear" w:color="auto" w:fill="E8EFF9"/>
          </w:tcPr>
          <w:p>
            <w:pPr>
              <w:pStyle w:val="TableParagraph"/>
              <w:rPr>
                <w:rFonts w:ascii="Times New Roman"/>
                <w:sz w:val="16"/>
              </w:rPr>
            </w:pPr>
          </w:p>
        </w:tc>
        <w:tc>
          <w:tcPr>
            <w:tcW w:w="1296" w:type="dxa"/>
          </w:tcPr>
          <w:p>
            <w:pPr>
              <w:pStyle w:val="TableParagraph"/>
              <w:rPr>
                <w:rFonts w:ascii="Times New Roman"/>
                <w:sz w:val="16"/>
              </w:rPr>
            </w:pPr>
          </w:p>
        </w:tc>
        <w:tc>
          <w:tcPr>
            <w:tcW w:w="1267" w:type="dxa"/>
            <w:shd w:val="clear" w:color="auto" w:fill="E8EFF9"/>
          </w:tcPr>
          <w:p>
            <w:pPr>
              <w:pStyle w:val="TableParagraph"/>
              <w:spacing w:before="33"/>
              <w:ind w:right="563"/>
              <w:jc w:val="right"/>
              <w:rPr>
                <w:sz w:val="16"/>
              </w:rPr>
            </w:pPr>
            <w:r>
              <w:rPr>
                <w:color w:val="231F20"/>
                <w:sz w:val="16"/>
              </w:rPr>
              <w:t>●</w:t>
            </w:r>
          </w:p>
        </w:tc>
        <w:tc>
          <w:tcPr>
            <w:tcW w:w="1224" w:type="dxa"/>
          </w:tcPr>
          <w:p>
            <w:pPr>
              <w:pStyle w:val="TableParagraph"/>
              <w:spacing w:before="33"/>
              <w:ind w:left="496"/>
              <w:rPr>
                <w:sz w:val="16"/>
              </w:rPr>
            </w:pPr>
            <w:r>
              <w:rPr>
                <w:color w:val="231F20"/>
                <w:sz w:val="16"/>
              </w:rPr>
              <w:t>Yes</w:t>
            </w:r>
          </w:p>
        </w:tc>
        <w:tc>
          <w:tcPr>
            <w:tcW w:w="1347" w:type="dxa"/>
            <w:shd w:val="clear" w:color="auto" w:fill="E8EFF9"/>
          </w:tcPr>
          <w:p>
            <w:pPr>
              <w:pStyle w:val="TableParagraph"/>
              <w:spacing w:before="33"/>
              <w:ind w:left="578"/>
              <w:rPr>
                <w:sz w:val="16"/>
              </w:rPr>
            </w:pPr>
            <w:r>
              <w:rPr>
                <w:color w:val="231F20"/>
                <w:sz w:val="16"/>
              </w:rPr>
              <w:t>No</w:t>
            </w:r>
          </w:p>
        </w:tc>
        <w:tc>
          <w:tcPr>
            <w:tcW w:w="1117" w:type="dxa"/>
          </w:tcPr>
          <w:p>
            <w:pPr>
              <w:pStyle w:val="TableParagraph"/>
              <w:spacing w:before="33"/>
              <w:ind w:left="415" w:right="399"/>
              <w:jc w:val="center"/>
              <w:rPr>
                <w:sz w:val="16"/>
              </w:rPr>
            </w:pPr>
            <w:r>
              <w:rPr>
                <w:color w:val="231F20"/>
                <w:sz w:val="16"/>
              </w:rPr>
              <w:t>Yes</w:t>
            </w:r>
          </w:p>
        </w:tc>
        <w:tc>
          <w:tcPr>
            <w:tcW w:w="1239" w:type="dxa"/>
            <w:tcBorders>
              <w:right w:val="single" w:sz="12" w:space="0" w:color="231F20"/>
            </w:tcBorders>
            <w:shd w:val="clear" w:color="auto" w:fill="E8EFF9"/>
          </w:tcPr>
          <w:p>
            <w:pPr>
              <w:pStyle w:val="TableParagraph"/>
              <w:spacing w:before="33"/>
              <w:ind w:left="475" w:right="456"/>
              <w:jc w:val="center"/>
              <w:rPr>
                <w:sz w:val="16"/>
              </w:rPr>
            </w:pPr>
            <w:r>
              <w:rPr>
                <w:color w:val="231F20"/>
                <w:sz w:val="16"/>
              </w:rPr>
              <w:t>Yes</w:t>
            </w:r>
          </w:p>
        </w:tc>
        <w:tc>
          <w:tcPr>
            <w:tcW w:w="1277" w:type="dxa"/>
            <w:tcBorders>
              <w:left w:val="single" w:sz="12" w:space="0" w:color="231F20"/>
            </w:tcBorders>
          </w:tcPr>
          <w:p>
            <w:pPr>
              <w:pStyle w:val="TableParagraph"/>
              <w:spacing w:before="33"/>
              <w:ind w:left="515"/>
              <w:rPr>
                <w:sz w:val="16"/>
              </w:rPr>
            </w:pPr>
            <w:r>
              <w:rPr>
                <w:color w:val="231F20"/>
                <w:sz w:val="16"/>
              </w:rPr>
              <w:t>Yes</w:t>
            </w:r>
          </w:p>
        </w:tc>
      </w:tr>
      <w:tr>
        <w:trPr>
          <w:trHeight w:val="296" w:hRule="atLeast"/>
        </w:trPr>
        <w:tc>
          <w:tcPr>
            <w:tcW w:w="738" w:type="dxa"/>
          </w:tcPr>
          <w:p>
            <w:pPr>
              <w:pStyle w:val="TableParagraph"/>
              <w:spacing w:before="33"/>
              <w:ind w:left="79"/>
              <w:rPr>
                <w:sz w:val="16"/>
              </w:rPr>
            </w:pPr>
            <w:r>
              <w:rPr>
                <w:color w:val="231F20"/>
                <w:sz w:val="16"/>
              </w:rPr>
              <w:t>IL</w:t>
            </w:r>
          </w:p>
        </w:tc>
        <w:tc>
          <w:tcPr>
            <w:tcW w:w="1268" w:type="dxa"/>
            <w:shd w:val="clear" w:color="auto" w:fill="E8EFF9"/>
          </w:tcPr>
          <w:p>
            <w:pPr>
              <w:pStyle w:val="TableParagraph"/>
              <w:spacing w:before="33"/>
              <w:ind w:right="564"/>
              <w:jc w:val="right"/>
              <w:rPr>
                <w:sz w:val="16"/>
              </w:rPr>
            </w:pPr>
            <w:r>
              <w:rPr>
                <w:color w:val="231F20"/>
                <w:sz w:val="16"/>
              </w:rPr>
              <w:t>●</w:t>
            </w:r>
          </w:p>
        </w:tc>
        <w:tc>
          <w:tcPr>
            <w:tcW w:w="1296" w:type="dxa"/>
          </w:tcPr>
          <w:p>
            <w:pPr>
              <w:pStyle w:val="TableParagraph"/>
              <w:spacing w:before="33"/>
              <w:ind w:right="578"/>
              <w:jc w:val="right"/>
              <w:rPr>
                <w:sz w:val="16"/>
              </w:rPr>
            </w:pPr>
            <w:r>
              <w:rPr>
                <w:color w:val="231F20"/>
                <w:sz w:val="16"/>
              </w:rPr>
              <w:t>●</w:t>
            </w:r>
          </w:p>
        </w:tc>
        <w:tc>
          <w:tcPr>
            <w:tcW w:w="1267" w:type="dxa"/>
            <w:shd w:val="clear" w:color="auto" w:fill="E8EFF9"/>
          </w:tcPr>
          <w:p>
            <w:pPr>
              <w:pStyle w:val="TableParagraph"/>
              <w:spacing w:before="33"/>
              <w:ind w:right="563"/>
              <w:jc w:val="right"/>
              <w:rPr>
                <w:sz w:val="16"/>
              </w:rPr>
            </w:pPr>
            <w:r>
              <w:rPr>
                <w:color w:val="231F20"/>
                <w:sz w:val="16"/>
              </w:rPr>
              <w:t>●</w:t>
            </w:r>
          </w:p>
        </w:tc>
        <w:tc>
          <w:tcPr>
            <w:tcW w:w="1224" w:type="dxa"/>
          </w:tcPr>
          <w:p>
            <w:pPr>
              <w:pStyle w:val="TableParagraph"/>
              <w:spacing w:before="33"/>
              <w:ind w:left="496"/>
              <w:rPr>
                <w:sz w:val="16"/>
              </w:rPr>
            </w:pPr>
            <w:r>
              <w:rPr>
                <w:color w:val="231F20"/>
                <w:sz w:val="16"/>
              </w:rPr>
              <w:t>Yes</w:t>
            </w:r>
          </w:p>
        </w:tc>
        <w:tc>
          <w:tcPr>
            <w:tcW w:w="1347" w:type="dxa"/>
            <w:shd w:val="clear" w:color="auto" w:fill="E8EFF9"/>
          </w:tcPr>
          <w:p>
            <w:pPr>
              <w:pStyle w:val="TableParagraph"/>
              <w:spacing w:before="33"/>
              <w:ind w:left="557"/>
              <w:rPr>
                <w:sz w:val="16"/>
              </w:rPr>
            </w:pPr>
            <w:r>
              <w:rPr>
                <w:color w:val="231F20"/>
                <w:sz w:val="16"/>
              </w:rPr>
              <w:t>Yes</w:t>
            </w:r>
          </w:p>
        </w:tc>
        <w:tc>
          <w:tcPr>
            <w:tcW w:w="1117" w:type="dxa"/>
          </w:tcPr>
          <w:p>
            <w:pPr>
              <w:pStyle w:val="TableParagraph"/>
              <w:spacing w:before="33"/>
              <w:ind w:left="415" w:right="399"/>
              <w:jc w:val="center"/>
              <w:rPr>
                <w:sz w:val="16"/>
              </w:rPr>
            </w:pPr>
            <w:r>
              <w:rPr>
                <w:color w:val="231F20"/>
                <w:sz w:val="16"/>
              </w:rPr>
              <w:t>No</w:t>
            </w:r>
          </w:p>
        </w:tc>
        <w:tc>
          <w:tcPr>
            <w:tcW w:w="1239" w:type="dxa"/>
            <w:tcBorders>
              <w:right w:val="single" w:sz="12" w:space="0" w:color="231F20"/>
            </w:tcBorders>
            <w:shd w:val="clear" w:color="auto" w:fill="E8EFF9"/>
          </w:tcPr>
          <w:p>
            <w:pPr>
              <w:pStyle w:val="TableParagraph"/>
              <w:spacing w:before="33"/>
              <w:ind w:left="475" w:right="456"/>
              <w:jc w:val="center"/>
              <w:rPr>
                <w:sz w:val="16"/>
              </w:rPr>
            </w:pPr>
            <w:r>
              <w:rPr>
                <w:color w:val="231F20"/>
                <w:sz w:val="16"/>
              </w:rPr>
              <w:t>Yes</w:t>
            </w:r>
          </w:p>
        </w:tc>
        <w:tc>
          <w:tcPr>
            <w:tcW w:w="1277" w:type="dxa"/>
            <w:tcBorders>
              <w:left w:val="single" w:sz="12" w:space="0" w:color="231F20"/>
            </w:tcBorders>
          </w:tcPr>
          <w:p>
            <w:pPr>
              <w:pStyle w:val="TableParagraph"/>
              <w:spacing w:before="33"/>
              <w:ind w:left="515"/>
              <w:rPr>
                <w:sz w:val="16"/>
              </w:rPr>
            </w:pPr>
            <w:r>
              <w:rPr>
                <w:color w:val="231F20"/>
                <w:sz w:val="16"/>
              </w:rPr>
              <w:t>Yes</w:t>
            </w:r>
          </w:p>
        </w:tc>
      </w:tr>
      <w:tr>
        <w:trPr>
          <w:trHeight w:val="296" w:hRule="atLeast"/>
        </w:trPr>
        <w:tc>
          <w:tcPr>
            <w:tcW w:w="738" w:type="dxa"/>
          </w:tcPr>
          <w:p>
            <w:pPr>
              <w:pStyle w:val="TableParagraph"/>
              <w:spacing w:before="33"/>
              <w:ind w:left="79"/>
              <w:rPr>
                <w:sz w:val="16"/>
              </w:rPr>
            </w:pPr>
            <w:r>
              <w:rPr>
                <w:color w:val="231F20"/>
                <w:sz w:val="16"/>
              </w:rPr>
              <w:t>IN</w:t>
            </w:r>
          </w:p>
        </w:tc>
        <w:tc>
          <w:tcPr>
            <w:tcW w:w="1268" w:type="dxa"/>
            <w:shd w:val="clear" w:color="auto" w:fill="E8EFF9"/>
          </w:tcPr>
          <w:p>
            <w:pPr>
              <w:pStyle w:val="TableParagraph"/>
              <w:spacing w:before="33"/>
              <w:ind w:right="564"/>
              <w:jc w:val="right"/>
              <w:rPr>
                <w:sz w:val="16"/>
              </w:rPr>
            </w:pPr>
            <w:r>
              <w:rPr>
                <w:color w:val="231F20"/>
                <w:sz w:val="16"/>
              </w:rPr>
              <w:t>●</w:t>
            </w:r>
          </w:p>
        </w:tc>
        <w:tc>
          <w:tcPr>
            <w:tcW w:w="1296" w:type="dxa"/>
          </w:tcPr>
          <w:p>
            <w:pPr>
              <w:pStyle w:val="TableParagraph"/>
              <w:spacing w:before="33"/>
              <w:ind w:right="578"/>
              <w:jc w:val="right"/>
              <w:rPr>
                <w:sz w:val="16"/>
              </w:rPr>
            </w:pPr>
            <w:r>
              <w:rPr>
                <w:color w:val="231F20"/>
                <w:sz w:val="16"/>
              </w:rPr>
              <w:t>●</w:t>
            </w:r>
          </w:p>
        </w:tc>
        <w:tc>
          <w:tcPr>
            <w:tcW w:w="1267" w:type="dxa"/>
            <w:shd w:val="clear" w:color="auto" w:fill="E8EFF9"/>
          </w:tcPr>
          <w:p>
            <w:pPr>
              <w:pStyle w:val="TableParagraph"/>
              <w:spacing w:before="33"/>
              <w:ind w:right="563"/>
              <w:jc w:val="right"/>
              <w:rPr>
                <w:sz w:val="16"/>
              </w:rPr>
            </w:pPr>
            <w:r>
              <w:rPr>
                <w:color w:val="231F20"/>
                <w:sz w:val="16"/>
              </w:rPr>
              <w:t>●</w:t>
            </w:r>
          </w:p>
        </w:tc>
        <w:tc>
          <w:tcPr>
            <w:tcW w:w="1224" w:type="dxa"/>
          </w:tcPr>
          <w:p>
            <w:pPr>
              <w:pStyle w:val="TableParagraph"/>
              <w:spacing w:before="33"/>
              <w:ind w:left="496"/>
              <w:rPr>
                <w:sz w:val="16"/>
              </w:rPr>
            </w:pPr>
            <w:r>
              <w:rPr>
                <w:color w:val="231F20"/>
                <w:sz w:val="16"/>
              </w:rPr>
              <w:t>Yes</w:t>
            </w:r>
          </w:p>
        </w:tc>
        <w:tc>
          <w:tcPr>
            <w:tcW w:w="1347" w:type="dxa"/>
            <w:shd w:val="clear" w:color="auto" w:fill="E8EFF9"/>
          </w:tcPr>
          <w:p>
            <w:pPr>
              <w:pStyle w:val="TableParagraph"/>
              <w:spacing w:before="33"/>
              <w:ind w:left="557"/>
              <w:rPr>
                <w:sz w:val="16"/>
              </w:rPr>
            </w:pPr>
            <w:r>
              <w:rPr>
                <w:color w:val="231F20"/>
                <w:sz w:val="16"/>
              </w:rPr>
              <w:t>Yes</w:t>
            </w:r>
          </w:p>
        </w:tc>
        <w:tc>
          <w:tcPr>
            <w:tcW w:w="1117" w:type="dxa"/>
          </w:tcPr>
          <w:p>
            <w:pPr>
              <w:pStyle w:val="TableParagraph"/>
              <w:spacing w:before="33"/>
              <w:ind w:left="415" w:right="399"/>
              <w:jc w:val="center"/>
              <w:rPr>
                <w:sz w:val="16"/>
              </w:rPr>
            </w:pPr>
            <w:r>
              <w:rPr>
                <w:color w:val="231F20"/>
                <w:sz w:val="16"/>
              </w:rPr>
              <w:t>No</w:t>
            </w:r>
          </w:p>
        </w:tc>
        <w:tc>
          <w:tcPr>
            <w:tcW w:w="1239" w:type="dxa"/>
            <w:tcBorders>
              <w:right w:val="single" w:sz="12" w:space="0" w:color="231F20"/>
            </w:tcBorders>
            <w:shd w:val="clear" w:color="auto" w:fill="E8EFF9"/>
          </w:tcPr>
          <w:p>
            <w:pPr>
              <w:pStyle w:val="TableParagraph"/>
              <w:spacing w:before="33"/>
              <w:ind w:left="475" w:right="456"/>
              <w:jc w:val="center"/>
              <w:rPr>
                <w:sz w:val="16"/>
              </w:rPr>
            </w:pPr>
            <w:r>
              <w:rPr>
                <w:color w:val="231F20"/>
                <w:sz w:val="16"/>
              </w:rPr>
              <w:t>Yes</w:t>
            </w:r>
          </w:p>
        </w:tc>
        <w:tc>
          <w:tcPr>
            <w:tcW w:w="1277" w:type="dxa"/>
            <w:tcBorders>
              <w:left w:val="single" w:sz="12" w:space="0" w:color="231F20"/>
            </w:tcBorders>
          </w:tcPr>
          <w:p>
            <w:pPr>
              <w:pStyle w:val="TableParagraph"/>
              <w:spacing w:before="33"/>
              <w:ind w:left="515"/>
              <w:rPr>
                <w:sz w:val="16"/>
              </w:rPr>
            </w:pPr>
            <w:r>
              <w:rPr>
                <w:color w:val="231F20"/>
                <w:sz w:val="16"/>
              </w:rPr>
              <w:t>Yes</w:t>
            </w:r>
          </w:p>
        </w:tc>
      </w:tr>
      <w:tr>
        <w:trPr>
          <w:trHeight w:val="296" w:hRule="atLeast"/>
        </w:trPr>
        <w:tc>
          <w:tcPr>
            <w:tcW w:w="738" w:type="dxa"/>
          </w:tcPr>
          <w:p>
            <w:pPr>
              <w:pStyle w:val="TableParagraph"/>
              <w:spacing w:before="33"/>
              <w:ind w:left="79"/>
              <w:rPr>
                <w:sz w:val="16"/>
              </w:rPr>
            </w:pPr>
            <w:r>
              <w:rPr>
                <w:color w:val="231F20"/>
                <w:sz w:val="16"/>
              </w:rPr>
              <w:t>IA</w:t>
            </w:r>
          </w:p>
        </w:tc>
        <w:tc>
          <w:tcPr>
            <w:tcW w:w="1268" w:type="dxa"/>
            <w:shd w:val="clear" w:color="auto" w:fill="E8EFF9"/>
          </w:tcPr>
          <w:p>
            <w:pPr>
              <w:pStyle w:val="TableParagraph"/>
              <w:spacing w:before="33"/>
              <w:ind w:right="564"/>
              <w:jc w:val="right"/>
              <w:rPr>
                <w:sz w:val="16"/>
              </w:rPr>
            </w:pPr>
            <w:r>
              <w:rPr>
                <w:color w:val="231F20"/>
                <w:sz w:val="16"/>
              </w:rPr>
              <w:t>●</w:t>
            </w:r>
          </w:p>
        </w:tc>
        <w:tc>
          <w:tcPr>
            <w:tcW w:w="1296" w:type="dxa"/>
          </w:tcPr>
          <w:p>
            <w:pPr>
              <w:pStyle w:val="TableParagraph"/>
              <w:spacing w:before="33"/>
              <w:ind w:right="578"/>
              <w:jc w:val="right"/>
              <w:rPr>
                <w:sz w:val="16"/>
              </w:rPr>
            </w:pPr>
            <w:r>
              <w:rPr>
                <w:color w:val="231F20"/>
                <w:sz w:val="16"/>
              </w:rPr>
              <w:t>●</w:t>
            </w:r>
          </w:p>
        </w:tc>
        <w:tc>
          <w:tcPr>
            <w:tcW w:w="1267" w:type="dxa"/>
            <w:shd w:val="clear" w:color="auto" w:fill="E8EFF9"/>
          </w:tcPr>
          <w:p>
            <w:pPr>
              <w:pStyle w:val="TableParagraph"/>
              <w:spacing w:before="33"/>
              <w:ind w:right="563"/>
              <w:jc w:val="right"/>
              <w:rPr>
                <w:sz w:val="16"/>
              </w:rPr>
            </w:pPr>
            <w:r>
              <w:rPr>
                <w:color w:val="231F20"/>
                <w:sz w:val="16"/>
              </w:rPr>
              <w:t>●</w:t>
            </w:r>
          </w:p>
        </w:tc>
        <w:tc>
          <w:tcPr>
            <w:tcW w:w="1224" w:type="dxa"/>
          </w:tcPr>
          <w:p>
            <w:pPr>
              <w:pStyle w:val="TableParagraph"/>
              <w:spacing w:before="33"/>
              <w:ind w:left="517"/>
              <w:rPr>
                <w:sz w:val="16"/>
              </w:rPr>
            </w:pPr>
            <w:r>
              <w:rPr>
                <w:color w:val="231F20"/>
                <w:sz w:val="16"/>
              </w:rPr>
              <w:t>No</w:t>
            </w:r>
          </w:p>
        </w:tc>
        <w:tc>
          <w:tcPr>
            <w:tcW w:w="1347" w:type="dxa"/>
            <w:shd w:val="clear" w:color="auto" w:fill="E8EFF9"/>
          </w:tcPr>
          <w:p>
            <w:pPr>
              <w:pStyle w:val="TableParagraph"/>
              <w:spacing w:before="33"/>
              <w:ind w:left="557"/>
              <w:rPr>
                <w:sz w:val="16"/>
              </w:rPr>
            </w:pPr>
            <w:r>
              <w:rPr>
                <w:color w:val="231F20"/>
                <w:sz w:val="16"/>
              </w:rPr>
              <w:t>Yes</w:t>
            </w:r>
          </w:p>
        </w:tc>
        <w:tc>
          <w:tcPr>
            <w:tcW w:w="1117" w:type="dxa"/>
          </w:tcPr>
          <w:p>
            <w:pPr>
              <w:pStyle w:val="TableParagraph"/>
              <w:spacing w:before="33"/>
              <w:ind w:left="415" w:right="399"/>
              <w:jc w:val="center"/>
              <w:rPr>
                <w:sz w:val="16"/>
              </w:rPr>
            </w:pPr>
            <w:r>
              <w:rPr>
                <w:color w:val="231F20"/>
                <w:sz w:val="16"/>
              </w:rPr>
              <w:t>No</w:t>
            </w:r>
          </w:p>
        </w:tc>
        <w:tc>
          <w:tcPr>
            <w:tcW w:w="1239" w:type="dxa"/>
            <w:tcBorders>
              <w:right w:val="single" w:sz="12" w:space="0" w:color="231F20"/>
            </w:tcBorders>
            <w:shd w:val="clear" w:color="auto" w:fill="E8EFF9"/>
          </w:tcPr>
          <w:p>
            <w:pPr>
              <w:pStyle w:val="TableParagraph"/>
              <w:spacing w:before="33"/>
              <w:ind w:left="475" w:right="456"/>
              <w:jc w:val="center"/>
              <w:rPr>
                <w:sz w:val="16"/>
              </w:rPr>
            </w:pPr>
            <w:r>
              <w:rPr>
                <w:color w:val="231F20"/>
                <w:sz w:val="16"/>
              </w:rPr>
              <w:t>Yes</w:t>
            </w:r>
          </w:p>
        </w:tc>
        <w:tc>
          <w:tcPr>
            <w:tcW w:w="1277" w:type="dxa"/>
            <w:tcBorders>
              <w:left w:val="single" w:sz="12" w:space="0" w:color="231F20"/>
            </w:tcBorders>
          </w:tcPr>
          <w:p>
            <w:pPr>
              <w:pStyle w:val="TableParagraph"/>
              <w:spacing w:before="33"/>
              <w:ind w:left="515"/>
              <w:rPr>
                <w:sz w:val="16"/>
              </w:rPr>
            </w:pPr>
            <w:r>
              <w:rPr>
                <w:color w:val="231F20"/>
                <w:sz w:val="16"/>
              </w:rPr>
              <w:t>Yes</w:t>
            </w:r>
          </w:p>
        </w:tc>
      </w:tr>
      <w:tr>
        <w:trPr>
          <w:trHeight w:val="296" w:hRule="atLeast"/>
        </w:trPr>
        <w:tc>
          <w:tcPr>
            <w:tcW w:w="738" w:type="dxa"/>
          </w:tcPr>
          <w:p>
            <w:pPr>
              <w:pStyle w:val="TableParagraph"/>
              <w:spacing w:before="33"/>
              <w:ind w:left="79"/>
              <w:rPr>
                <w:sz w:val="16"/>
              </w:rPr>
            </w:pPr>
            <w:r>
              <w:rPr>
                <w:color w:val="231F20"/>
                <w:sz w:val="16"/>
              </w:rPr>
              <w:t>KS</w:t>
            </w:r>
          </w:p>
        </w:tc>
        <w:tc>
          <w:tcPr>
            <w:tcW w:w="1268" w:type="dxa"/>
            <w:shd w:val="clear" w:color="auto" w:fill="E8EFF9"/>
          </w:tcPr>
          <w:p>
            <w:pPr>
              <w:pStyle w:val="TableParagraph"/>
              <w:spacing w:before="33"/>
              <w:ind w:right="564"/>
              <w:jc w:val="right"/>
              <w:rPr>
                <w:sz w:val="16"/>
              </w:rPr>
            </w:pPr>
            <w:r>
              <w:rPr>
                <w:color w:val="231F20"/>
                <w:sz w:val="16"/>
              </w:rPr>
              <w:t>●</w:t>
            </w:r>
          </w:p>
        </w:tc>
        <w:tc>
          <w:tcPr>
            <w:tcW w:w="1296" w:type="dxa"/>
          </w:tcPr>
          <w:p>
            <w:pPr>
              <w:pStyle w:val="TableParagraph"/>
              <w:spacing w:before="33"/>
              <w:ind w:right="578"/>
              <w:jc w:val="right"/>
              <w:rPr>
                <w:sz w:val="16"/>
              </w:rPr>
            </w:pPr>
            <w:r>
              <w:rPr>
                <w:color w:val="231F20"/>
                <w:sz w:val="16"/>
              </w:rPr>
              <w:t>●</w:t>
            </w:r>
          </w:p>
        </w:tc>
        <w:tc>
          <w:tcPr>
            <w:tcW w:w="1267" w:type="dxa"/>
            <w:shd w:val="clear" w:color="auto" w:fill="E8EFF9"/>
          </w:tcPr>
          <w:p>
            <w:pPr>
              <w:pStyle w:val="TableParagraph"/>
              <w:spacing w:before="33"/>
              <w:ind w:right="563"/>
              <w:jc w:val="right"/>
              <w:rPr>
                <w:sz w:val="16"/>
              </w:rPr>
            </w:pPr>
            <w:r>
              <w:rPr>
                <w:color w:val="231F20"/>
                <w:sz w:val="16"/>
              </w:rPr>
              <w:t>●</w:t>
            </w:r>
          </w:p>
        </w:tc>
        <w:tc>
          <w:tcPr>
            <w:tcW w:w="1224" w:type="dxa"/>
          </w:tcPr>
          <w:p>
            <w:pPr>
              <w:pStyle w:val="TableParagraph"/>
              <w:spacing w:before="33"/>
              <w:ind w:left="517"/>
              <w:rPr>
                <w:sz w:val="16"/>
              </w:rPr>
            </w:pPr>
            <w:r>
              <w:rPr>
                <w:color w:val="231F20"/>
                <w:sz w:val="16"/>
              </w:rPr>
              <w:t>No</w:t>
            </w:r>
          </w:p>
        </w:tc>
        <w:tc>
          <w:tcPr>
            <w:tcW w:w="1347" w:type="dxa"/>
            <w:shd w:val="clear" w:color="auto" w:fill="E8EFF9"/>
          </w:tcPr>
          <w:p>
            <w:pPr>
              <w:pStyle w:val="TableParagraph"/>
              <w:spacing w:before="33"/>
              <w:ind w:left="557"/>
              <w:rPr>
                <w:sz w:val="16"/>
              </w:rPr>
            </w:pPr>
            <w:r>
              <w:rPr>
                <w:color w:val="231F20"/>
                <w:sz w:val="16"/>
              </w:rPr>
              <w:t>Yes</w:t>
            </w:r>
          </w:p>
        </w:tc>
        <w:tc>
          <w:tcPr>
            <w:tcW w:w="1117" w:type="dxa"/>
          </w:tcPr>
          <w:p>
            <w:pPr>
              <w:pStyle w:val="TableParagraph"/>
              <w:spacing w:before="33"/>
              <w:ind w:left="415" w:right="399"/>
              <w:jc w:val="center"/>
              <w:rPr>
                <w:sz w:val="16"/>
              </w:rPr>
            </w:pPr>
            <w:r>
              <w:rPr>
                <w:color w:val="231F20"/>
                <w:sz w:val="16"/>
              </w:rPr>
              <w:t>No</w:t>
            </w:r>
          </w:p>
        </w:tc>
        <w:tc>
          <w:tcPr>
            <w:tcW w:w="1239" w:type="dxa"/>
            <w:tcBorders>
              <w:right w:val="single" w:sz="12" w:space="0" w:color="231F20"/>
            </w:tcBorders>
            <w:shd w:val="clear" w:color="auto" w:fill="E8EFF9"/>
          </w:tcPr>
          <w:p>
            <w:pPr>
              <w:pStyle w:val="TableParagraph"/>
              <w:spacing w:before="33"/>
              <w:ind w:left="475" w:right="456"/>
              <w:jc w:val="center"/>
              <w:rPr>
                <w:sz w:val="16"/>
              </w:rPr>
            </w:pPr>
            <w:r>
              <w:rPr>
                <w:color w:val="231F20"/>
                <w:sz w:val="16"/>
              </w:rPr>
              <w:t>No</w:t>
            </w:r>
          </w:p>
        </w:tc>
        <w:tc>
          <w:tcPr>
            <w:tcW w:w="1277" w:type="dxa"/>
            <w:tcBorders>
              <w:left w:val="single" w:sz="12" w:space="0" w:color="231F20"/>
            </w:tcBorders>
          </w:tcPr>
          <w:p>
            <w:pPr>
              <w:pStyle w:val="TableParagraph"/>
              <w:spacing w:before="33"/>
              <w:ind w:left="498"/>
              <w:rPr>
                <w:sz w:val="16"/>
              </w:rPr>
            </w:pPr>
            <w:r>
              <w:rPr>
                <w:color w:val="231F20"/>
                <w:sz w:val="16"/>
              </w:rPr>
              <w:t>N/A</w:t>
            </w:r>
          </w:p>
        </w:tc>
      </w:tr>
      <w:tr>
        <w:trPr>
          <w:trHeight w:val="296" w:hRule="atLeast"/>
        </w:trPr>
        <w:tc>
          <w:tcPr>
            <w:tcW w:w="738" w:type="dxa"/>
          </w:tcPr>
          <w:p>
            <w:pPr>
              <w:pStyle w:val="TableParagraph"/>
              <w:spacing w:before="33"/>
              <w:ind w:left="79"/>
              <w:rPr>
                <w:sz w:val="16"/>
              </w:rPr>
            </w:pPr>
            <w:r>
              <w:rPr>
                <w:color w:val="231F20"/>
                <w:sz w:val="16"/>
              </w:rPr>
              <w:t>KY</w:t>
            </w:r>
          </w:p>
        </w:tc>
        <w:tc>
          <w:tcPr>
            <w:tcW w:w="1268" w:type="dxa"/>
            <w:shd w:val="clear" w:color="auto" w:fill="E8EFF9"/>
          </w:tcPr>
          <w:p>
            <w:pPr>
              <w:pStyle w:val="TableParagraph"/>
              <w:spacing w:before="33"/>
              <w:ind w:right="564"/>
              <w:jc w:val="right"/>
              <w:rPr>
                <w:sz w:val="16"/>
              </w:rPr>
            </w:pPr>
            <w:r>
              <w:rPr>
                <w:color w:val="231F20"/>
                <w:sz w:val="16"/>
              </w:rPr>
              <w:t>●</w:t>
            </w:r>
          </w:p>
        </w:tc>
        <w:tc>
          <w:tcPr>
            <w:tcW w:w="1296" w:type="dxa"/>
          </w:tcPr>
          <w:p>
            <w:pPr>
              <w:pStyle w:val="TableParagraph"/>
              <w:spacing w:before="33"/>
              <w:ind w:right="578"/>
              <w:jc w:val="right"/>
              <w:rPr>
                <w:sz w:val="16"/>
              </w:rPr>
            </w:pPr>
            <w:r>
              <w:rPr>
                <w:color w:val="231F20"/>
                <w:sz w:val="16"/>
              </w:rPr>
              <w:t>●</w:t>
            </w:r>
          </w:p>
        </w:tc>
        <w:tc>
          <w:tcPr>
            <w:tcW w:w="1267" w:type="dxa"/>
            <w:shd w:val="clear" w:color="auto" w:fill="E8EFF9"/>
          </w:tcPr>
          <w:p>
            <w:pPr>
              <w:pStyle w:val="TableParagraph"/>
              <w:spacing w:before="33"/>
              <w:ind w:right="563"/>
              <w:jc w:val="right"/>
              <w:rPr>
                <w:sz w:val="16"/>
              </w:rPr>
            </w:pPr>
            <w:r>
              <w:rPr>
                <w:color w:val="231F20"/>
                <w:sz w:val="16"/>
              </w:rPr>
              <w:t>●</w:t>
            </w:r>
          </w:p>
        </w:tc>
        <w:tc>
          <w:tcPr>
            <w:tcW w:w="1224" w:type="dxa"/>
          </w:tcPr>
          <w:p>
            <w:pPr>
              <w:pStyle w:val="TableParagraph"/>
              <w:spacing w:before="33"/>
              <w:ind w:left="496"/>
              <w:rPr>
                <w:sz w:val="16"/>
              </w:rPr>
            </w:pPr>
            <w:r>
              <w:rPr>
                <w:color w:val="231F20"/>
                <w:sz w:val="16"/>
              </w:rPr>
              <w:t>Yes</w:t>
            </w:r>
          </w:p>
        </w:tc>
        <w:tc>
          <w:tcPr>
            <w:tcW w:w="1347" w:type="dxa"/>
            <w:shd w:val="clear" w:color="auto" w:fill="E8EFF9"/>
          </w:tcPr>
          <w:p>
            <w:pPr>
              <w:pStyle w:val="TableParagraph"/>
              <w:spacing w:before="33"/>
              <w:ind w:left="557"/>
              <w:rPr>
                <w:sz w:val="16"/>
              </w:rPr>
            </w:pPr>
            <w:r>
              <w:rPr>
                <w:color w:val="231F20"/>
                <w:sz w:val="16"/>
              </w:rPr>
              <w:t>Yes</w:t>
            </w:r>
          </w:p>
        </w:tc>
        <w:tc>
          <w:tcPr>
            <w:tcW w:w="1117" w:type="dxa"/>
          </w:tcPr>
          <w:p>
            <w:pPr>
              <w:pStyle w:val="TableParagraph"/>
              <w:spacing w:before="33"/>
              <w:ind w:left="414" w:right="399"/>
              <w:jc w:val="center"/>
              <w:rPr>
                <w:sz w:val="16"/>
              </w:rPr>
            </w:pPr>
            <w:r>
              <w:rPr>
                <w:color w:val="231F20"/>
                <w:sz w:val="16"/>
              </w:rPr>
              <w:t>No</w:t>
            </w:r>
          </w:p>
        </w:tc>
        <w:tc>
          <w:tcPr>
            <w:tcW w:w="1239" w:type="dxa"/>
            <w:tcBorders>
              <w:right w:val="single" w:sz="12" w:space="0" w:color="231F20"/>
            </w:tcBorders>
            <w:shd w:val="clear" w:color="auto" w:fill="E8EFF9"/>
          </w:tcPr>
          <w:p>
            <w:pPr>
              <w:pStyle w:val="TableParagraph"/>
              <w:spacing w:before="33"/>
              <w:ind w:left="475" w:right="456"/>
              <w:jc w:val="center"/>
              <w:rPr>
                <w:sz w:val="16"/>
              </w:rPr>
            </w:pPr>
            <w:r>
              <w:rPr>
                <w:color w:val="231F20"/>
                <w:sz w:val="16"/>
              </w:rPr>
              <w:t>Yes</w:t>
            </w:r>
          </w:p>
        </w:tc>
        <w:tc>
          <w:tcPr>
            <w:tcW w:w="1277" w:type="dxa"/>
            <w:tcBorders>
              <w:left w:val="single" w:sz="12" w:space="0" w:color="231F20"/>
            </w:tcBorders>
          </w:tcPr>
          <w:p>
            <w:pPr>
              <w:pStyle w:val="TableParagraph"/>
              <w:spacing w:before="33"/>
              <w:ind w:left="515"/>
              <w:rPr>
                <w:sz w:val="16"/>
              </w:rPr>
            </w:pPr>
            <w:r>
              <w:rPr>
                <w:color w:val="231F20"/>
                <w:sz w:val="16"/>
              </w:rPr>
              <w:t>Yes</w:t>
            </w:r>
          </w:p>
        </w:tc>
      </w:tr>
      <w:tr>
        <w:trPr>
          <w:trHeight w:val="296" w:hRule="atLeast"/>
        </w:trPr>
        <w:tc>
          <w:tcPr>
            <w:tcW w:w="738" w:type="dxa"/>
          </w:tcPr>
          <w:p>
            <w:pPr>
              <w:pStyle w:val="TableParagraph"/>
              <w:spacing w:before="33"/>
              <w:ind w:left="79"/>
              <w:rPr>
                <w:sz w:val="16"/>
              </w:rPr>
            </w:pPr>
            <w:r>
              <w:rPr>
                <w:color w:val="231F20"/>
                <w:sz w:val="16"/>
              </w:rPr>
              <w:t>LA</w:t>
            </w:r>
          </w:p>
        </w:tc>
        <w:tc>
          <w:tcPr>
            <w:tcW w:w="1268" w:type="dxa"/>
            <w:shd w:val="clear" w:color="auto" w:fill="E8EFF9"/>
          </w:tcPr>
          <w:p>
            <w:pPr>
              <w:pStyle w:val="TableParagraph"/>
              <w:spacing w:before="33"/>
              <w:ind w:right="564"/>
              <w:jc w:val="right"/>
              <w:rPr>
                <w:sz w:val="16"/>
              </w:rPr>
            </w:pPr>
            <w:r>
              <w:rPr>
                <w:color w:val="231F20"/>
                <w:sz w:val="16"/>
              </w:rPr>
              <w:t>●</w:t>
            </w:r>
          </w:p>
        </w:tc>
        <w:tc>
          <w:tcPr>
            <w:tcW w:w="1296" w:type="dxa"/>
          </w:tcPr>
          <w:p>
            <w:pPr>
              <w:pStyle w:val="TableParagraph"/>
              <w:spacing w:before="33"/>
              <w:ind w:right="578"/>
              <w:jc w:val="right"/>
              <w:rPr>
                <w:sz w:val="16"/>
              </w:rPr>
            </w:pPr>
            <w:r>
              <w:rPr>
                <w:color w:val="231F20"/>
                <w:sz w:val="16"/>
              </w:rPr>
              <w:t>●</w:t>
            </w:r>
          </w:p>
        </w:tc>
        <w:tc>
          <w:tcPr>
            <w:tcW w:w="1267" w:type="dxa"/>
            <w:shd w:val="clear" w:color="auto" w:fill="E8EFF9"/>
          </w:tcPr>
          <w:p>
            <w:pPr>
              <w:pStyle w:val="TableParagraph"/>
              <w:spacing w:before="33"/>
              <w:ind w:right="563"/>
              <w:jc w:val="right"/>
              <w:rPr>
                <w:sz w:val="16"/>
              </w:rPr>
            </w:pPr>
            <w:r>
              <w:rPr>
                <w:color w:val="231F20"/>
                <w:sz w:val="16"/>
              </w:rPr>
              <w:t>●</w:t>
            </w:r>
          </w:p>
        </w:tc>
        <w:tc>
          <w:tcPr>
            <w:tcW w:w="1224" w:type="dxa"/>
          </w:tcPr>
          <w:p>
            <w:pPr>
              <w:pStyle w:val="TableParagraph"/>
              <w:spacing w:before="33"/>
              <w:ind w:left="496"/>
              <w:rPr>
                <w:sz w:val="16"/>
              </w:rPr>
            </w:pPr>
            <w:r>
              <w:rPr>
                <w:color w:val="231F20"/>
                <w:sz w:val="16"/>
              </w:rPr>
              <w:t>Yes</w:t>
            </w:r>
          </w:p>
        </w:tc>
        <w:tc>
          <w:tcPr>
            <w:tcW w:w="1347" w:type="dxa"/>
            <w:shd w:val="clear" w:color="auto" w:fill="E8EFF9"/>
          </w:tcPr>
          <w:p>
            <w:pPr>
              <w:pStyle w:val="TableParagraph"/>
              <w:spacing w:before="33"/>
              <w:ind w:left="557"/>
              <w:rPr>
                <w:sz w:val="16"/>
              </w:rPr>
            </w:pPr>
            <w:r>
              <w:rPr>
                <w:color w:val="231F20"/>
                <w:sz w:val="16"/>
              </w:rPr>
              <w:t>Yes</w:t>
            </w:r>
          </w:p>
        </w:tc>
        <w:tc>
          <w:tcPr>
            <w:tcW w:w="1117" w:type="dxa"/>
          </w:tcPr>
          <w:p>
            <w:pPr>
              <w:pStyle w:val="TableParagraph"/>
              <w:spacing w:before="33"/>
              <w:ind w:left="414" w:right="399"/>
              <w:jc w:val="center"/>
              <w:rPr>
                <w:sz w:val="16"/>
              </w:rPr>
            </w:pPr>
            <w:r>
              <w:rPr>
                <w:color w:val="231F20"/>
                <w:sz w:val="16"/>
              </w:rPr>
              <w:t>No</w:t>
            </w:r>
          </w:p>
        </w:tc>
        <w:tc>
          <w:tcPr>
            <w:tcW w:w="1239" w:type="dxa"/>
            <w:tcBorders>
              <w:right w:val="single" w:sz="12" w:space="0" w:color="231F20"/>
            </w:tcBorders>
            <w:shd w:val="clear" w:color="auto" w:fill="E8EFF9"/>
          </w:tcPr>
          <w:p>
            <w:pPr>
              <w:pStyle w:val="TableParagraph"/>
              <w:spacing w:before="33"/>
              <w:ind w:left="475" w:right="456"/>
              <w:jc w:val="center"/>
              <w:rPr>
                <w:sz w:val="16"/>
              </w:rPr>
            </w:pPr>
            <w:r>
              <w:rPr>
                <w:color w:val="231F20"/>
                <w:sz w:val="16"/>
              </w:rPr>
              <w:t>Yes</w:t>
            </w:r>
          </w:p>
        </w:tc>
        <w:tc>
          <w:tcPr>
            <w:tcW w:w="1277" w:type="dxa"/>
            <w:tcBorders>
              <w:left w:val="single" w:sz="12" w:space="0" w:color="231F20"/>
            </w:tcBorders>
          </w:tcPr>
          <w:p>
            <w:pPr>
              <w:pStyle w:val="TableParagraph"/>
              <w:spacing w:before="33"/>
              <w:ind w:left="515"/>
              <w:rPr>
                <w:sz w:val="16"/>
              </w:rPr>
            </w:pPr>
            <w:r>
              <w:rPr>
                <w:color w:val="231F20"/>
                <w:sz w:val="16"/>
              </w:rPr>
              <w:t>Yes</w:t>
            </w:r>
          </w:p>
        </w:tc>
      </w:tr>
      <w:tr>
        <w:trPr>
          <w:trHeight w:val="296" w:hRule="atLeast"/>
        </w:trPr>
        <w:tc>
          <w:tcPr>
            <w:tcW w:w="738" w:type="dxa"/>
          </w:tcPr>
          <w:p>
            <w:pPr>
              <w:pStyle w:val="TableParagraph"/>
              <w:spacing w:before="33"/>
              <w:ind w:left="79"/>
              <w:rPr>
                <w:sz w:val="16"/>
              </w:rPr>
            </w:pPr>
            <w:r>
              <w:rPr>
                <w:color w:val="231F20"/>
                <w:sz w:val="16"/>
              </w:rPr>
              <w:t>ME</w:t>
            </w:r>
          </w:p>
        </w:tc>
        <w:tc>
          <w:tcPr>
            <w:tcW w:w="1268" w:type="dxa"/>
            <w:shd w:val="clear" w:color="auto" w:fill="E8EFF9"/>
          </w:tcPr>
          <w:p>
            <w:pPr>
              <w:pStyle w:val="TableParagraph"/>
              <w:spacing w:before="33"/>
              <w:ind w:right="564"/>
              <w:jc w:val="right"/>
              <w:rPr>
                <w:sz w:val="16"/>
              </w:rPr>
            </w:pPr>
            <w:r>
              <w:rPr>
                <w:color w:val="231F20"/>
                <w:sz w:val="16"/>
              </w:rPr>
              <w:t>●</w:t>
            </w:r>
          </w:p>
        </w:tc>
        <w:tc>
          <w:tcPr>
            <w:tcW w:w="1296" w:type="dxa"/>
          </w:tcPr>
          <w:p>
            <w:pPr>
              <w:pStyle w:val="TableParagraph"/>
              <w:spacing w:before="33"/>
              <w:ind w:right="578"/>
              <w:jc w:val="right"/>
              <w:rPr>
                <w:sz w:val="16"/>
              </w:rPr>
            </w:pPr>
            <w:r>
              <w:rPr>
                <w:color w:val="231F20"/>
                <w:sz w:val="16"/>
              </w:rPr>
              <w:t>●</w:t>
            </w:r>
          </w:p>
        </w:tc>
        <w:tc>
          <w:tcPr>
            <w:tcW w:w="1267" w:type="dxa"/>
            <w:shd w:val="clear" w:color="auto" w:fill="E8EFF9"/>
          </w:tcPr>
          <w:p>
            <w:pPr>
              <w:pStyle w:val="TableParagraph"/>
              <w:spacing w:before="33"/>
              <w:ind w:right="563"/>
              <w:jc w:val="right"/>
              <w:rPr>
                <w:sz w:val="16"/>
              </w:rPr>
            </w:pPr>
            <w:r>
              <w:rPr>
                <w:color w:val="231F20"/>
                <w:sz w:val="16"/>
              </w:rPr>
              <w:t>●</w:t>
            </w:r>
          </w:p>
        </w:tc>
        <w:tc>
          <w:tcPr>
            <w:tcW w:w="1224" w:type="dxa"/>
          </w:tcPr>
          <w:p>
            <w:pPr>
              <w:pStyle w:val="TableParagraph"/>
              <w:spacing w:before="33"/>
              <w:ind w:left="496"/>
              <w:rPr>
                <w:sz w:val="16"/>
              </w:rPr>
            </w:pPr>
            <w:r>
              <w:rPr>
                <w:color w:val="231F20"/>
                <w:sz w:val="16"/>
              </w:rPr>
              <w:t>Yes</w:t>
            </w:r>
          </w:p>
        </w:tc>
        <w:tc>
          <w:tcPr>
            <w:tcW w:w="1347" w:type="dxa"/>
            <w:shd w:val="clear" w:color="auto" w:fill="E8EFF9"/>
          </w:tcPr>
          <w:p>
            <w:pPr>
              <w:pStyle w:val="TableParagraph"/>
              <w:spacing w:before="33"/>
              <w:ind w:left="557"/>
              <w:rPr>
                <w:sz w:val="16"/>
              </w:rPr>
            </w:pPr>
            <w:r>
              <w:rPr>
                <w:color w:val="231F20"/>
                <w:sz w:val="16"/>
              </w:rPr>
              <w:t>Yes</w:t>
            </w:r>
          </w:p>
        </w:tc>
        <w:tc>
          <w:tcPr>
            <w:tcW w:w="1117" w:type="dxa"/>
          </w:tcPr>
          <w:p>
            <w:pPr>
              <w:pStyle w:val="TableParagraph"/>
              <w:spacing w:before="33"/>
              <w:ind w:left="414" w:right="399"/>
              <w:jc w:val="center"/>
              <w:rPr>
                <w:sz w:val="16"/>
              </w:rPr>
            </w:pPr>
            <w:r>
              <w:rPr>
                <w:color w:val="231F20"/>
                <w:sz w:val="16"/>
              </w:rPr>
              <w:t>Yes</w:t>
            </w:r>
          </w:p>
        </w:tc>
        <w:tc>
          <w:tcPr>
            <w:tcW w:w="1239" w:type="dxa"/>
            <w:tcBorders>
              <w:right w:val="single" w:sz="12" w:space="0" w:color="231F20"/>
            </w:tcBorders>
            <w:shd w:val="clear" w:color="auto" w:fill="E8EFF9"/>
          </w:tcPr>
          <w:p>
            <w:pPr>
              <w:pStyle w:val="TableParagraph"/>
              <w:spacing w:before="33"/>
              <w:ind w:left="475" w:right="456"/>
              <w:jc w:val="center"/>
              <w:rPr>
                <w:sz w:val="16"/>
              </w:rPr>
            </w:pPr>
            <w:r>
              <w:rPr>
                <w:color w:val="231F20"/>
                <w:sz w:val="16"/>
              </w:rPr>
              <w:t>Yes</w:t>
            </w:r>
          </w:p>
        </w:tc>
        <w:tc>
          <w:tcPr>
            <w:tcW w:w="1277" w:type="dxa"/>
            <w:tcBorders>
              <w:left w:val="single" w:sz="12" w:space="0" w:color="231F20"/>
            </w:tcBorders>
          </w:tcPr>
          <w:p>
            <w:pPr>
              <w:pStyle w:val="TableParagraph"/>
              <w:spacing w:before="33"/>
              <w:ind w:left="515"/>
              <w:rPr>
                <w:sz w:val="16"/>
              </w:rPr>
            </w:pPr>
            <w:r>
              <w:rPr>
                <w:color w:val="231F20"/>
                <w:sz w:val="16"/>
              </w:rPr>
              <w:t>Yes</w:t>
            </w:r>
          </w:p>
        </w:tc>
      </w:tr>
      <w:tr>
        <w:trPr>
          <w:trHeight w:val="296" w:hRule="atLeast"/>
        </w:trPr>
        <w:tc>
          <w:tcPr>
            <w:tcW w:w="738" w:type="dxa"/>
          </w:tcPr>
          <w:p>
            <w:pPr>
              <w:pStyle w:val="TableParagraph"/>
              <w:spacing w:before="33"/>
              <w:ind w:left="79"/>
              <w:rPr>
                <w:sz w:val="16"/>
              </w:rPr>
            </w:pPr>
            <w:r>
              <w:rPr>
                <w:color w:val="231F20"/>
                <w:sz w:val="16"/>
              </w:rPr>
              <w:t>MD</w:t>
            </w:r>
          </w:p>
        </w:tc>
        <w:tc>
          <w:tcPr>
            <w:tcW w:w="1268" w:type="dxa"/>
            <w:shd w:val="clear" w:color="auto" w:fill="E8EFF9"/>
          </w:tcPr>
          <w:p>
            <w:pPr>
              <w:pStyle w:val="TableParagraph"/>
              <w:spacing w:before="33"/>
              <w:ind w:right="564"/>
              <w:jc w:val="right"/>
              <w:rPr>
                <w:sz w:val="16"/>
              </w:rPr>
            </w:pPr>
            <w:r>
              <w:rPr>
                <w:color w:val="231F20"/>
                <w:sz w:val="16"/>
              </w:rPr>
              <w:t>●</w:t>
            </w:r>
          </w:p>
        </w:tc>
        <w:tc>
          <w:tcPr>
            <w:tcW w:w="1296" w:type="dxa"/>
          </w:tcPr>
          <w:p>
            <w:pPr>
              <w:pStyle w:val="TableParagraph"/>
              <w:spacing w:before="33"/>
              <w:ind w:right="578"/>
              <w:jc w:val="right"/>
              <w:rPr>
                <w:sz w:val="16"/>
              </w:rPr>
            </w:pPr>
            <w:r>
              <w:rPr>
                <w:color w:val="231F20"/>
                <w:sz w:val="16"/>
              </w:rPr>
              <w:t>●</w:t>
            </w:r>
          </w:p>
        </w:tc>
        <w:tc>
          <w:tcPr>
            <w:tcW w:w="1267" w:type="dxa"/>
            <w:shd w:val="clear" w:color="auto" w:fill="E8EFF9"/>
          </w:tcPr>
          <w:p>
            <w:pPr>
              <w:pStyle w:val="TableParagraph"/>
              <w:spacing w:before="33"/>
              <w:ind w:right="564"/>
              <w:jc w:val="right"/>
              <w:rPr>
                <w:sz w:val="16"/>
              </w:rPr>
            </w:pPr>
            <w:r>
              <w:rPr>
                <w:color w:val="231F20"/>
                <w:sz w:val="16"/>
              </w:rPr>
              <w:t>●</w:t>
            </w:r>
          </w:p>
        </w:tc>
        <w:tc>
          <w:tcPr>
            <w:tcW w:w="1224" w:type="dxa"/>
          </w:tcPr>
          <w:p>
            <w:pPr>
              <w:pStyle w:val="TableParagraph"/>
              <w:spacing w:before="33"/>
              <w:ind w:left="516"/>
              <w:rPr>
                <w:sz w:val="16"/>
              </w:rPr>
            </w:pPr>
            <w:r>
              <w:rPr>
                <w:color w:val="231F20"/>
                <w:sz w:val="16"/>
              </w:rPr>
              <w:t>No</w:t>
            </w:r>
          </w:p>
        </w:tc>
        <w:tc>
          <w:tcPr>
            <w:tcW w:w="1347" w:type="dxa"/>
            <w:shd w:val="clear" w:color="auto" w:fill="E8EFF9"/>
          </w:tcPr>
          <w:p>
            <w:pPr>
              <w:pStyle w:val="TableParagraph"/>
              <w:spacing w:before="33"/>
              <w:ind w:left="557"/>
              <w:rPr>
                <w:sz w:val="16"/>
              </w:rPr>
            </w:pPr>
            <w:r>
              <w:rPr>
                <w:color w:val="231F20"/>
                <w:sz w:val="16"/>
              </w:rPr>
              <w:t>Yes</w:t>
            </w:r>
          </w:p>
        </w:tc>
        <w:tc>
          <w:tcPr>
            <w:tcW w:w="1117" w:type="dxa"/>
          </w:tcPr>
          <w:p>
            <w:pPr>
              <w:pStyle w:val="TableParagraph"/>
              <w:spacing w:before="33"/>
              <w:ind w:left="414" w:right="399"/>
              <w:jc w:val="center"/>
              <w:rPr>
                <w:sz w:val="16"/>
              </w:rPr>
            </w:pPr>
            <w:r>
              <w:rPr>
                <w:color w:val="231F20"/>
                <w:sz w:val="16"/>
              </w:rPr>
              <w:t>Yes</w:t>
            </w:r>
          </w:p>
        </w:tc>
        <w:tc>
          <w:tcPr>
            <w:tcW w:w="1239" w:type="dxa"/>
            <w:tcBorders>
              <w:right w:val="single" w:sz="12" w:space="0" w:color="231F20"/>
            </w:tcBorders>
            <w:shd w:val="clear" w:color="auto" w:fill="E8EFF9"/>
          </w:tcPr>
          <w:p>
            <w:pPr>
              <w:pStyle w:val="TableParagraph"/>
              <w:spacing w:before="33"/>
              <w:ind w:left="474" w:right="456"/>
              <w:jc w:val="center"/>
              <w:rPr>
                <w:sz w:val="16"/>
              </w:rPr>
            </w:pPr>
            <w:r>
              <w:rPr>
                <w:color w:val="231F20"/>
                <w:sz w:val="16"/>
              </w:rPr>
              <w:t>Yes</w:t>
            </w:r>
          </w:p>
        </w:tc>
        <w:tc>
          <w:tcPr>
            <w:tcW w:w="1277" w:type="dxa"/>
            <w:tcBorders>
              <w:left w:val="single" w:sz="12" w:space="0" w:color="231F20"/>
            </w:tcBorders>
          </w:tcPr>
          <w:p>
            <w:pPr>
              <w:pStyle w:val="TableParagraph"/>
              <w:spacing w:before="33"/>
              <w:ind w:left="515"/>
              <w:rPr>
                <w:sz w:val="16"/>
              </w:rPr>
            </w:pPr>
            <w:r>
              <w:rPr>
                <w:color w:val="231F20"/>
                <w:sz w:val="16"/>
              </w:rPr>
              <w:t>Yes</w:t>
            </w:r>
          </w:p>
        </w:tc>
      </w:tr>
      <w:tr>
        <w:trPr>
          <w:trHeight w:val="296" w:hRule="atLeast"/>
        </w:trPr>
        <w:tc>
          <w:tcPr>
            <w:tcW w:w="738" w:type="dxa"/>
          </w:tcPr>
          <w:p>
            <w:pPr>
              <w:pStyle w:val="TableParagraph"/>
              <w:spacing w:before="33"/>
              <w:ind w:left="78"/>
              <w:rPr>
                <w:sz w:val="16"/>
              </w:rPr>
            </w:pPr>
            <w:r>
              <w:rPr>
                <w:color w:val="231F20"/>
                <w:sz w:val="16"/>
              </w:rPr>
              <w:t>MA</w:t>
            </w:r>
          </w:p>
        </w:tc>
        <w:tc>
          <w:tcPr>
            <w:tcW w:w="1268" w:type="dxa"/>
            <w:shd w:val="clear" w:color="auto" w:fill="E8EFF9"/>
          </w:tcPr>
          <w:p>
            <w:pPr>
              <w:pStyle w:val="TableParagraph"/>
              <w:rPr>
                <w:rFonts w:ascii="Times New Roman"/>
                <w:sz w:val="16"/>
              </w:rPr>
            </w:pPr>
          </w:p>
        </w:tc>
        <w:tc>
          <w:tcPr>
            <w:tcW w:w="1296" w:type="dxa"/>
          </w:tcPr>
          <w:p>
            <w:pPr>
              <w:pStyle w:val="TableParagraph"/>
              <w:spacing w:before="33"/>
              <w:ind w:right="578"/>
              <w:jc w:val="right"/>
              <w:rPr>
                <w:sz w:val="16"/>
              </w:rPr>
            </w:pPr>
            <w:r>
              <w:rPr>
                <w:color w:val="231F20"/>
                <w:sz w:val="16"/>
              </w:rPr>
              <w:t>●</w:t>
            </w:r>
          </w:p>
        </w:tc>
        <w:tc>
          <w:tcPr>
            <w:tcW w:w="1267" w:type="dxa"/>
            <w:shd w:val="clear" w:color="auto" w:fill="E8EFF9"/>
          </w:tcPr>
          <w:p>
            <w:pPr>
              <w:pStyle w:val="TableParagraph"/>
              <w:spacing w:before="33"/>
              <w:ind w:right="564"/>
              <w:jc w:val="right"/>
              <w:rPr>
                <w:sz w:val="16"/>
              </w:rPr>
            </w:pPr>
            <w:r>
              <w:rPr>
                <w:color w:val="231F20"/>
                <w:sz w:val="16"/>
              </w:rPr>
              <w:t>●</w:t>
            </w:r>
          </w:p>
        </w:tc>
        <w:tc>
          <w:tcPr>
            <w:tcW w:w="1224" w:type="dxa"/>
          </w:tcPr>
          <w:p>
            <w:pPr>
              <w:pStyle w:val="TableParagraph"/>
              <w:spacing w:before="33"/>
              <w:ind w:left="496"/>
              <w:rPr>
                <w:sz w:val="16"/>
              </w:rPr>
            </w:pPr>
            <w:r>
              <w:rPr>
                <w:color w:val="231F20"/>
                <w:sz w:val="16"/>
              </w:rPr>
              <w:t>Yes</w:t>
            </w:r>
          </w:p>
        </w:tc>
        <w:tc>
          <w:tcPr>
            <w:tcW w:w="1347" w:type="dxa"/>
            <w:shd w:val="clear" w:color="auto" w:fill="E8EFF9"/>
          </w:tcPr>
          <w:p>
            <w:pPr>
              <w:pStyle w:val="TableParagraph"/>
              <w:spacing w:before="33"/>
              <w:ind w:left="557"/>
              <w:rPr>
                <w:sz w:val="16"/>
              </w:rPr>
            </w:pPr>
            <w:r>
              <w:rPr>
                <w:color w:val="231F20"/>
                <w:sz w:val="16"/>
              </w:rPr>
              <w:t>Yes</w:t>
            </w:r>
          </w:p>
        </w:tc>
        <w:tc>
          <w:tcPr>
            <w:tcW w:w="1117" w:type="dxa"/>
          </w:tcPr>
          <w:p>
            <w:pPr>
              <w:pStyle w:val="TableParagraph"/>
              <w:spacing w:before="33"/>
              <w:ind w:left="414" w:right="399"/>
              <w:jc w:val="center"/>
              <w:rPr>
                <w:sz w:val="16"/>
              </w:rPr>
            </w:pPr>
            <w:r>
              <w:rPr>
                <w:color w:val="231F20"/>
                <w:sz w:val="16"/>
              </w:rPr>
              <w:t>No</w:t>
            </w:r>
          </w:p>
        </w:tc>
        <w:tc>
          <w:tcPr>
            <w:tcW w:w="1239" w:type="dxa"/>
            <w:tcBorders>
              <w:right w:val="single" w:sz="12" w:space="0" w:color="231F20"/>
            </w:tcBorders>
            <w:shd w:val="clear" w:color="auto" w:fill="E8EFF9"/>
          </w:tcPr>
          <w:p>
            <w:pPr>
              <w:pStyle w:val="TableParagraph"/>
              <w:spacing w:before="33"/>
              <w:ind w:left="474" w:right="456"/>
              <w:jc w:val="center"/>
              <w:rPr>
                <w:sz w:val="16"/>
              </w:rPr>
            </w:pPr>
            <w:r>
              <w:rPr>
                <w:color w:val="231F20"/>
                <w:sz w:val="16"/>
              </w:rPr>
              <w:t>No</w:t>
            </w:r>
          </w:p>
        </w:tc>
        <w:tc>
          <w:tcPr>
            <w:tcW w:w="1277" w:type="dxa"/>
            <w:tcBorders>
              <w:left w:val="single" w:sz="12" w:space="0" w:color="231F20"/>
            </w:tcBorders>
          </w:tcPr>
          <w:p>
            <w:pPr>
              <w:pStyle w:val="TableParagraph"/>
              <w:spacing w:before="33"/>
              <w:ind w:left="498"/>
              <w:rPr>
                <w:sz w:val="16"/>
              </w:rPr>
            </w:pPr>
            <w:r>
              <w:rPr>
                <w:color w:val="231F20"/>
                <w:sz w:val="16"/>
              </w:rPr>
              <w:t>N/A</w:t>
            </w:r>
          </w:p>
        </w:tc>
      </w:tr>
      <w:tr>
        <w:trPr>
          <w:trHeight w:val="296" w:hRule="atLeast"/>
        </w:trPr>
        <w:tc>
          <w:tcPr>
            <w:tcW w:w="738" w:type="dxa"/>
          </w:tcPr>
          <w:p>
            <w:pPr>
              <w:pStyle w:val="TableParagraph"/>
              <w:spacing w:before="33"/>
              <w:ind w:left="78"/>
              <w:rPr>
                <w:sz w:val="16"/>
              </w:rPr>
            </w:pPr>
            <w:r>
              <w:rPr>
                <w:color w:val="231F20"/>
                <w:sz w:val="16"/>
              </w:rPr>
              <w:t>MI</w:t>
            </w:r>
          </w:p>
        </w:tc>
        <w:tc>
          <w:tcPr>
            <w:tcW w:w="1268" w:type="dxa"/>
            <w:shd w:val="clear" w:color="auto" w:fill="E8EFF9"/>
          </w:tcPr>
          <w:p>
            <w:pPr>
              <w:pStyle w:val="TableParagraph"/>
              <w:spacing w:before="33"/>
              <w:ind w:right="564"/>
              <w:jc w:val="right"/>
              <w:rPr>
                <w:sz w:val="16"/>
              </w:rPr>
            </w:pPr>
            <w:r>
              <w:rPr>
                <w:color w:val="231F20"/>
                <w:sz w:val="16"/>
              </w:rPr>
              <w:t>●</w:t>
            </w:r>
          </w:p>
        </w:tc>
        <w:tc>
          <w:tcPr>
            <w:tcW w:w="1296" w:type="dxa"/>
          </w:tcPr>
          <w:p>
            <w:pPr>
              <w:pStyle w:val="TableParagraph"/>
              <w:spacing w:before="33"/>
              <w:ind w:right="578"/>
              <w:jc w:val="right"/>
              <w:rPr>
                <w:sz w:val="16"/>
              </w:rPr>
            </w:pPr>
            <w:r>
              <w:rPr>
                <w:color w:val="231F20"/>
                <w:sz w:val="16"/>
              </w:rPr>
              <w:t>●</w:t>
            </w:r>
          </w:p>
        </w:tc>
        <w:tc>
          <w:tcPr>
            <w:tcW w:w="1267" w:type="dxa"/>
            <w:shd w:val="clear" w:color="auto" w:fill="E8EFF9"/>
          </w:tcPr>
          <w:p>
            <w:pPr>
              <w:pStyle w:val="TableParagraph"/>
              <w:spacing w:before="33"/>
              <w:ind w:right="564"/>
              <w:jc w:val="right"/>
              <w:rPr>
                <w:sz w:val="16"/>
              </w:rPr>
            </w:pPr>
            <w:r>
              <w:rPr>
                <w:color w:val="231F20"/>
                <w:sz w:val="16"/>
              </w:rPr>
              <w:t>●</w:t>
            </w:r>
          </w:p>
        </w:tc>
        <w:tc>
          <w:tcPr>
            <w:tcW w:w="1224" w:type="dxa"/>
          </w:tcPr>
          <w:p>
            <w:pPr>
              <w:pStyle w:val="TableParagraph"/>
              <w:spacing w:before="33"/>
              <w:ind w:left="496"/>
              <w:rPr>
                <w:sz w:val="16"/>
              </w:rPr>
            </w:pPr>
            <w:r>
              <w:rPr>
                <w:color w:val="231F20"/>
                <w:sz w:val="16"/>
              </w:rPr>
              <w:t>Yes</w:t>
            </w:r>
          </w:p>
        </w:tc>
        <w:tc>
          <w:tcPr>
            <w:tcW w:w="1347" w:type="dxa"/>
            <w:shd w:val="clear" w:color="auto" w:fill="E8EFF9"/>
          </w:tcPr>
          <w:p>
            <w:pPr>
              <w:pStyle w:val="TableParagraph"/>
              <w:spacing w:before="33"/>
              <w:ind w:left="557"/>
              <w:rPr>
                <w:sz w:val="16"/>
              </w:rPr>
            </w:pPr>
            <w:r>
              <w:rPr>
                <w:color w:val="231F20"/>
                <w:sz w:val="16"/>
              </w:rPr>
              <w:t>Yes</w:t>
            </w:r>
          </w:p>
        </w:tc>
        <w:tc>
          <w:tcPr>
            <w:tcW w:w="1117" w:type="dxa"/>
          </w:tcPr>
          <w:p>
            <w:pPr>
              <w:pStyle w:val="TableParagraph"/>
              <w:spacing w:before="33"/>
              <w:ind w:left="414" w:right="399"/>
              <w:jc w:val="center"/>
              <w:rPr>
                <w:sz w:val="16"/>
              </w:rPr>
            </w:pPr>
            <w:r>
              <w:rPr>
                <w:color w:val="231F20"/>
                <w:sz w:val="16"/>
              </w:rPr>
              <w:t>Yes</w:t>
            </w:r>
          </w:p>
        </w:tc>
        <w:tc>
          <w:tcPr>
            <w:tcW w:w="1239" w:type="dxa"/>
            <w:tcBorders>
              <w:right w:val="single" w:sz="12" w:space="0" w:color="231F20"/>
            </w:tcBorders>
            <w:shd w:val="clear" w:color="auto" w:fill="E8EFF9"/>
          </w:tcPr>
          <w:p>
            <w:pPr>
              <w:pStyle w:val="TableParagraph"/>
              <w:spacing w:before="33"/>
              <w:ind w:left="474" w:right="456"/>
              <w:jc w:val="center"/>
              <w:rPr>
                <w:sz w:val="16"/>
              </w:rPr>
            </w:pPr>
            <w:r>
              <w:rPr>
                <w:color w:val="231F20"/>
                <w:sz w:val="16"/>
              </w:rPr>
              <w:t>Yes</w:t>
            </w:r>
          </w:p>
        </w:tc>
        <w:tc>
          <w:tcPr>
            <w:tcW w:w="1277" w:type="dxa"/>
            <w:tcBorders>
              <w:left w:val="single" w:sz="12" w:space="0" w:color="231F20"/>
            </w:tcBorders>
          </w:tcPr>
          <w:p>
            <w:pPr>
              <w:pStyle w:val="TableParagraph"/>
              <w:spacing w:before="33"/>
              <w:ind w:left="515"/>
              <w:rPr>
                <w:sz w:val="16"/>
              </w:rPr>
            </w:pPr>
            <w:r>
              <w:rPr>
                <w:color w:val="231F20"/>
                <w:sz w:val="16"/>
              </w:rPr>
              <w:t>Yes</w:t>
            </w:r>
          </w:p>
        </w:tc>
      </w:tr>
      <w:tr>
        <w:trPr>
          <w:trHeight w:val="296" w:hRule="atLeast"/>
        </w:trPr>
        <w:tc>
          <w:tcPr>
            <w:tcW w:w="738" w:type="dxa"/>
          </w:tcPr>
          <w:p>
            <w:pPr>
              <w:pStyle w:val="TableParagraph"/>
              <w:spacing w:before="33"/>
              <w:ind w:left="78"/>
              <w:rPr>
                <w:sz w:val="16"/>
              </w:rPr>
            </w:pPr>
            <w:r>
              <w:rPr>
                <w:color w:val="231F20"/>
                <w:sz w:val="16"/>
              </w:rPr>
              <w:t>MN</w:t>
            </w:r>
          </w:p>
        </w:tc>
        <w:tc>
          <w:tcPr>
            <w:tcW w:w="1268" w:type="dxa"/>
            <w:shd w:val="clear" w:color="auto" w:fill="E8EFF9"/>
          </w:tcPr>
          <w:p>
            <w:pPr>
              <w:pStyle w:val="TableParagraph"/>
              <w:spacing w:before="33"/>
              <w:ind w:right="564"/>
              <w:jc w:val="right"/>
              <w:rPr>
                <w:sz w:val="16"/>
              </w:rPr>
            </w:pPr>
            <w:r>
              <w:rPr>
                <w:color w:val="231F20"/>
                <w:sz w:val="16"/>
              </w:rPr>
              <w:t>●</w:t>
            </w:r>
          </w:p>
        </w:tc>
        <w:tc>
          <w:tcPr>
            <w:tcW w:w="1296" w:type="dxa"/>
          </w:tcPr>
          <w:p>
            <w:pPr>
              <w:pStyle w:val="TableParagraph"/>
              <w:spacing w:before="33"/>
              <w:ind w:right="579"/>
              <w:jc w:val="right"/>
              <w:rPr>
                <w:sz w:val="16"/>
              </w:rPr>
            </w:pPr>
            <w:r>
              <w:rPr>
                <w:color w:val="231F20"/>
                <w:sz w:val="16"/>
              </w:rPr>
              <w:t>●</w:t>
            </w:r>
          </w:p>
        </w:tc>
        <w:tc>
          <w:tcPr>
            <w:tcW w:w="1267" w:type="dxa"/>
            <w:shd w:val="clear" w:color="auto" w:fill="E8EFF9"/>
          </w:tcPr>
          <w:p>
            <w:pPr>
              <w:pStyle w:val="TableParagraph"/>
              <w:spacing w:before="33"/>
              <w:ind w:right="564"/>
              <w:jc w:val="right"/>
              <w:rPr>
                <w:sz w:val="16"/>
              </w:rPr>
            </w:pPr>
            <w:r>
              <w:rPr>
                <w:color w:val="231F20"/>
                <w:sz w:val="16"/>
              </w:rPr>
              <w:t>●</w:t>
            </w:r>
          </w:p>
        </w:tc>
        <w:tc>
          <w:tcPr>
            <w:tcW w:w="1224" w:type="dxa"/>
          </w:tcPr>
          <w:p>
            <w:pPr>
              <w:pStyle w:val="TableParagraph"/>
              <w:spacing w:before="33"/>
              <w:ind w:left="495"/>
              <w:rPr>
                <w:sz w:val="16"/>
              </w:rPr>
            </w:pPr>
            <w:r>
              <w:rPr>
                <w:color w:val="231F20"/>
                <w:sz w:val="16"/>
              </w:rPr>
              <w:t>Yes</w:t>
            </w:r>
          </w:p>
        </w:tc>
        <w:tc>
          <w:tcPr>
            <w:tcW w:w="1347" w:type="dxa"/>
            <w:shd w:val="clear" w:color="auto" w:fill="E8EFF9"/>
          </w:tcPr>
          <w:p>
            <w:pPr>
              <w:pStyle w:val="TableParagraph"/>
              <w:spacing w:before="33"/>
              <w:ind w:left="557"/>
              <w:rPr>
                <w:sz w:val="16"/>
              </w:rPr>
            </w:pPr>
            <w:r>
              <w:rPr>
                <w:color w:val="231F20"/>
                <w:sz w:val="16"/>
              </w:rPr>
              <w:t>Yes</w:t>
            </w:r>
          </w:p>
        </w:tc>
        <w:tc>
          <w:tcPr>
            <w:tcW w:w="1117" w:type="dxa"/>
          </w:tcPr>
          <w:p>
            <w:pPr>
              <w:pStyle w:val="TableParagraph"/>
              <w:spacing w:before="33"/>
              <w:ind w:left="413" w:right="399"/>
              <w:jc w:val="center"/>
              <w:rPr>
                <w:sz w:val="16"/>
              </w:rPr>
            </w:pPr>
            <w:r>
              <w:rPr>
                <w:color w:val="231F20"/>
                <w:sz w:val="16"/>
              </w:rPr>
              <w:t>Yes</w:t>
            </w:r>
          </w:p>
        </w:tc>
        <w:tc>
          <w:tcPr>
            <w:tcW w:w="1239" w:type="dxa"/>
            <w:tcBorders>
              <w:right w:val="single" w:sz="12" w:space="0" w:color="231F20"/>
            </w:tcBorders>
            <w:shd w:val="clear" w:color="auto" w:fill="E8EFF9"/>
          </w:tcPr>
          <w:p>
            <w:pPr>
              <w:pStyle w:val="TableParagraph"/>
              <w:spacing w:before="33"/>
              <w:ind w:left="474" w:right="456"/>
              <w:jc w:val="center"/>
              <w:rPr>
                <w:sz w:val="16"/>
              </w:rPr>
            </w:pPr>
            <w:r>
              <w:rPr>
                <w:color w:val="231F20"/>
                <w:sz w:val="16"/>
              </w:rPr>
              <w:t>Yes</w:t>
            </w:r>
          </w:p>
        </w:tc>
        <w:tc>
          <w:tcPr>
            <w:tcW w:w="1277" w:type="dxa"/>
            <w:tcBorders>
              <w:left w:val="single" w:sz="12" w:space="0" w:color="231F20"/>
            </w:tcBorders>
          </w:tcPr>
          <w:p>
            <w:pPr>
              <w:pStyle w:val="TableParagraph"/>
              <w:spacing w:before="33"/>
              <w:ind w:left="514"/>
              <w:rPr>
                <w:sz w:val="16"/>
              </w:rPr>
            </w:pPr>
            <w:r>
              <w:rPr>
                <w:color w:val="231F20"/>
                <w:sz w:val="16"/>
              </w:rPr>
              <w:t>Yes</w:t>
            </w:r>
          </w:p>
        </w:tc>
      </w:tr>
      <w:tr>
        <w:trPr>
          <w:trHeight w:val="296" w:hRule="atLeast"/>
        </w:trPr>
        <w:tc>
          <w:tcPr>
            <w:tcW w:w="738" w:type="dxa"/>
          </w:tcPr>
          <w:p>
            <w:pPr>
              <w:pStyle w:val="TableParagraph"/>
              <w:spacing w:before="33"/>
              <w:ind w:left="78"/>
              <w:rPr>
                <w:sz w:val="16"/>
              </w:rPr>
            </w:pPr>
            <w:r>
              <w:rPr>
                <w:color w:val="231F20"/>
                <w:sz w:val="16"/>
              </w:rPr>
              <w:t>MS</w:t>
            </w:r>
          </w:p>
        </w:tc>
        <w:tc>
          <w:tcPr>
            <w:tcW w:w="1268" w:type="dxa"/>
            <w:shd w:val="clear" w:color="auto" w:fill="E8EFF9"/>
          </w:tcPr>
          <w:p>
            <w:pPr>
              <w:pStyle w:val="TableParagraph"/>
              <w:rPr>
                <w:rFonts w:ascii="Times New Roman"/>
                <w:sz w:val="16"/>
              </w:rPr>
            </w:pPr>
          </w:p>
        </w:tc>
        <w:tc>
          <w:tcPr>
            <w:tcW w:w="1296" w:type="dxa"/>
          </w:tcPr>
          <w:p>
            <w:pPr>
              <w:pStyle w:val="TableParagraph"/>
              <w:rPr>
                <w:rFonts w:ascii="Times New Roman"/>
                <w:sz w:val="16"/>
              </w:rPr>
            </w:pPr>
          </w:p>
        </w:tc>
        <w:tc>
          <w:tcPr>
            <w:tcW w:w="1267" w:type="dxa"/>
            <w:shd w:val="clear" w:color="auto" w:fill="E8EFF9"/>
          </w:tcPr>
          <w:p>
            <w:pPr>
              <w:pStyle w:val="TableParagraph"/>
              <w:spacing w:before="33"/>
              <w:ind w:right="564"/>
              <w:jc w:val="right"/>
              <w:rPr>
                <w:sz w:val="16"/>
              </w:rPr>
            </w:pPr>
            <w:r>
              <w:rPr>
                <w:color w:val="231F20"/>
                <w:sz w:val="16"/>
              </w:rPr>
              <w:t>●</w:t>
            </w:r>
          </w:p>
        </w:tc>
        <w:tc>
          <w:tcPr>
            <w:tcW w:w="1224" w:type="dxa"/>
          </w:tcPr>
          <w:p>
            <w:pPr>
              <w:pStyle w:val="TableParagraph"/>
              <w:spacing w:before="33"/>
              <w:ind w:left="495"/>
              <w:rPr>
                <w:sz w:val="16"/>
              </w:rPr>
            </w:pPr>
            <w:r>
              <w:rPr>
                <w:color w:val="231F20"/>
                <w:sz w:val="16"/>
              </w:rPr>
              <w:t>Yes</w:t>
            </w:r>
          </w:p>
        </w:tc>
        <w:tc>
          <w:tcPr>
            <w:tcW w:w="1347" w:type="dxa"/>
            <w:shd w:val="clear" w:color="auto" w:fill="E8EFF9"/>
          </w:tcPr>
          <w:p>
            <w:pPr>
              <w:pStyle w:val="TableParagraph"/>
              <w:spacing w:before="33"/>
              <w:ind w:left="556"/>
              <w:rPr>
                <w:sz w:val="16"/>
              </w:rPr>
            </w:pPr>
            <w:r>
              <w:rPr>
                <w:color w:val="231F20"/>
                <w:sz w:val="16"/>
              </w:rPr>
              <w:t>Yes</w:t>
            </w:r>
          </w:p>
        </w:tc>
        <w:tc>
          <w:tcPr>
            <w:tcW w:w="1117" w:type="dxa"/>
          </w:tcPr>
          <w:p>
            <w:pPr>
              <w:pStyle w:val="TableParagraph"/>
              <w:spacing w:before="33"/>
              <w:ind w:left="413" w:right="399"/>
              <w:jc w:val="center"/>
              <w:rPr>
                <w:sz w:val="16"/>
              </w:rPr>
            </w:pPr>
            <w:r>
              <w:rPr>
                <w:color w:val="231F20"/>
                <w:sz w:val="16"/>
              </w:rPr>
              <w:t>Yes</w:t>
            </w:r>
          </w:p>
        </w:tc>
        <w:tc>
          <w:tcPr>
            <w:tcW w:w="1239" w:type="dxa"/>
            <w:tcBorders>
              <w:right w:val="single" w:sz="12" w:space="0" w:color="231F20"/>
            </w:tcBorders>
            <w:shd w:val="clear" w:color="auto" w:fill="E8EFF9"/>
          </w:tcPr>
          <w:p>
            <w:pPr>
              <w:pStyle w:val="TableParagraph"/>
              <w:spacing w:before="33"/>
              <w:ind w:left="473" w:right="456"/>
              <w:jc w:val="center"/>
              <w:rPr>
                <w:sz w:val="16"/>
              </w:rPr>
            </w:pPr>
            <w:r>
              <w:rPr>
                <w:color w:val="231F20"/>
                <w:sz w:val="16"/>
              </w:rPr>
              <w:t>Yes</w:t>
            </w:r>
          </w:p>
        </w:tc>
        <w:tc>
          <w:tcPr>
            <w:tcW w:w="1277" w:type="dxa"/>
            <w:tcBorders>
              <w:left w:val="single" w:sz="12" w:space="0" w:color="231F20"/>
            </w:tcBorders>
          </w:tcPr>
          <w:p>
            <w:pPr>
              <w:pStyle w:val="TableParagraph"/>
              <w:spacing w:before="33"/>
              <w:ind w:left="514"/>
              <w:rPr>
                <w:sz w:val="16"/>
              </w:rPr>
            </w:pPr>
            <w:r>
              <w:rPr>
                <w:color w:val="231F20"/>
                <w:sz w:val="16"/>
              </w:rPr>
              <w:t>Yes</w:t>
            </w:r>
          </w:p>
        </w:tc>
      </w:tr>
      <w:tr>
        <w:trPr>
          <w:trHeight w:val="296" w:hRule="atLeast"/>
        </w:trPr>
        <w:tc>
          <w:tcPr>
            <w:tcW w:w="738" w:type="dxa"/>
          </w:tcPr>
          <w:p>
            <w:pPr>
              <w:pStyle w:val="TableParagraph"/>
              <w:spacing w:before="33"/>
              <w:ind w:left="78"/>
              <w:rPr>
                <w:sz w:val="16"/>
              </w:rPr>
            </w:pPr>
            <w:r>
              <w:rPr>
                <w:color w:val="231F20"/>
                <w:sz w:val="16"/>
              </w:rPr>
              <w:t>MO</w:t>
            </w:r>
          </w:p>
        </w:tc>
        <w:tc>
          <w:tcPr>
            <w:tcW w:w="1268" w:type="dxa"/>
            <w:shd w:val="clear" w:color="auto" w:fill="E8EFF9"/>
          </w:tcPr>
          <w:p>
            <w:pPr>
              <w:pStyle w:val="TableParagraph"/>
              <w:spacing w:before="33"/>
              <w:ind w:right="565"/>
              <w:jc w:val="right"/>
              <w:rPr>
                <w:sz w:val="16"/>
              </w:rPr>
            </w:pPr>
            <w:r>
              <w:rPr>
                <w:color w:val="231F20"/>
                <w:sz w:val="16"/>
              </w:rPr>
              <w:t>●</w:t>
            </w:r>
          </w:p>
        </w:tc>
        <w:tc>
          <w:tcPr>
            <w:tcW w:w="1296" w:type="dxa"/>
          </w:tcPr>
          <w:p>
            <w:pPr>
              <w:pStyle w:val="TableParagraph"/>
              <w:spacing w:before="33"/>
              <w:ind w:right="579"/>
              <w:jc w:val="right"/>
              <w:rPr>
                <w:sz w:val="16"/>
              </w:rPr>
            </w:pPr>
            <w:r>
              <w:rPr>
                <w:color w:val="231F20"/>
                <w:sz w:val="16"/>
              </w:rPr>
              <w:t>●</w:t>
            </w:r>
          </w:p>
        </w:tc>
        <w:tc>
          <w:tcPr>
            <w:tcW w:w="1267" w:type="dxa"/>
            <w:shd w:val="clear" w:color="auto" w:fill="E8EFF9"/>
          </w:tcPr>
          <w:p>
            <w:pPr>
              <w:pStyle w:val="TableParagraph"/>
              <w:spacing w:before="33"/>
              <w:ind w:right="564"/>
              <w:jc w:val="right"/>
              <w:rPr>
                <w:sz w:val="16"/>
              </w:rPr>
            </w:pPr>
            <w:r>
              <w:rPr>
                <w:color w:val="231F20"/>
                <w:sz w:val="16"/>
              </w:rPr>
              <w:t>●</w:t>
            </w:r>
          </w:p>
        </w:tc>
        <w:tc>
          <w:tcPr>
            <w:tcW w:w="1224" w:type="dxa"/>
          </w:tcPr>
          <w:p>
            <w:pPr>
              <w:pStyle w:val="TableParagraph"/>
              <w:spacing w:before="33"/>
              <w:ind w:left="516"/>
              <w:rPr>
                <w:sz w:val="16"/>
              </w:rPr>
            </w:pPr>
            <w:r>
              <w:rPr>
                <w:color w:val="231F20"/>
                <w:sz w:val="16"/>
              </w:rPr>
              <w:t>No</w:t>
            </w:r>
          </w:p>
        </w:tc>
        <w:tc>
          <w:tcPr>
            <w:tcW w:w="1347" w:type="dxa"/>
            <w:shd w:val="clear" w:color="auto" w:fill="E8EFF9"/>
          </w:tcPr>
          <w:p>
            <w:pPr>
              <w:pStyle w:val="TableParagraph"/>
              <w:spacing w:before="33"/>
              <w:ind w:left="556"/>
              <w:rPr>
                <w:sz w:val="16"/>
              </w:rPr>
            </w:pPr>
            <w:r>
              <w:rPr>
                <w:color w:val="231F20"/>
                <w:sz w:val="16"/>
              </w:rPr>
              <w:t>Yes</w:t>
            </w:r>
          </w:p>
        </w:tc>
        <w:tc>
          <w:tcPr>
            <w:tcW w:w="1117" w:type="dxa"/>
          </w:tcPr>
          <w:p>
            <w:pPr>
              <w:pStyle w:val="TableParagraph"/>
              <w:spacing w:before="33"/>
              <w:ind w:left="413" w:right="399"/>
              <w:jc w:val="center"/>
              <w:rPr>
                <w:sz w:val="16"/>
              </w:rPr>
            </w:pPr>
            <w:r>
              <w:rPr>
                <w:color w:val="231F20"/>
                <w:sz w:val="16"/>
              </w:rPr>
              <w:t>No</w:t>
            </w:r>
          </w:p>
        </w:tc>
        <w:tc>
          <w:tcPr>
            <w:tcW w:w="1239" w:type="dxa"/>
            <w:tcBorders>
              <w:right w:val="single" w:sz="12" w:space="0" w:color="231F20"/>
            </w:tcBorders>
            <w:shd w:val="clear" w:color="auto" w:fill="E8EFF9"/>
          </w:tcPr>
          <w:p>
            <w:pPr>
              <w:pStyle w:val="TableParagraph"/>
              <w:spacing w:before="33"/>
              <w:ind w:left="473" w:right="456"/>
              <w:jc w:val="center"/>
              <w:rPr>
                <w:sz w:val="16"/>
              </w:rPr>
            </w:pPr>
            <w:r>
              <w:rPr>
                <w:color w:val="231F20"/>
                <w:sz w:val="16"/>
              </w:rPr>
              <w:t>Yes</w:t>
            </w:r>
          </w:p>
        </w:tc>
        <w:tc>
          <w:tcPr>
            <w:tcW w:w="1277" w:type="dxa"/>
            <w:tcBorders>
              <w:left w:val="single" w:sz="12" w:space="0" w:color="231F20"/>
            </w:tcBorders>
          </w:tcPr>
          <w:p>
            <w:pPr>
              <w:pStyle w:val="TableParagraph"/>
              <w:spacing w:before="33"/>
              <w:ind w:left="514"/>
              <w:rPr>
                <w:sz w:val="16"/>
              </w:rPr>
            </w:pPr>
            <w:r>
              <w:rPr>
                <w:color w:val="231F20"/>
                <w:sz w:val="16"/>
              </w:rPr>
              <w:t>Yes</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3"/>
        </w:rPr>
      </w:pPr>
    </w:p>
    <w:p>
      <w:pPr>
        <w:pStyle w:val="BodyText"/>
        <w:spacing w:line="20" w:lineRule="exact"/>
        <w:ind w:left="525"/>
        <w:rPr>
          <w:sz w:val="2"/>
        </w:rPr>
      </w:pPr>
      <w:r>
        <w:rPr>
          <w:sz w:val="2"/>
        </w:rPr>
        <w:pict>
          <v:group style="width:556.450pt;height:1pt;mso-position-horizontal-relative:char;mso-position-vertical-relative:line" coordorigin="0,0" coordsize="11129,20">
            <v:line style="position:absolute" from="0,10" to="11129,10" stroked="true" strokeweight="1pt" strokecolor="#009cd8">
              <v:stroke dashstyle="solid"/>
            </v:line>
          </v:group>
        </w:pict>
      </w:r>
      <w:r>
        <w:rPr>
          <w:sz w:val="2"/>
        </w:rPr>
      </w:r>
    </w:p>
    <w:p>
      <w:pPr>
        <w:spacing w:after="0" w:line="20" w:lineRule="exact"/>
        <w:rPr>
          <w:sz w:val="2"/>
        </w:rPr>
        <w:sectPr>
          <w:footerReference w:type="default" r:id="rId275"/>
          <w:pgSz w:w="12240" w:h="15840"/>
          <w:pgMar w:footer="0" w:header="0" w:top="680" w:bottom="280" w:left="0" w:right="0"/>
        </w:sectPr>
      </w:pPr>
    </w:p>
    <w:p>
      <w:pPr>
        <w:spacing w:before="65"/>
        <w:ind w:left="980" w:right="0" w:firstLine="0"/>
        <w:jc w:val="left"/>
        <w:rPr>
          <w:sz w:val="16"/>
        </w:rPr>
      </w:pPr>
      <w:r>
        <w:rPr/>
        <w:pict>
          <v:shape style="position:absolute;margin-left:26.76pt;margin-top:-.02957pt;width:16pt;height:15pt;mso-position-horizontal-relative:page;mso-position-vertical-relative:paragraph;z-index:252208128" type="#_x0000_t202" filled="true" fillcolor="#009cd8" stroked="false">
            <v:textbox inset="0,0,0,0">
              <w:txbxContent>
                <w:p>
                  <w:pPr>
                    <w:spacing w:before="39"/>
                    <w:ind w:left="28" w:right="0" w:firstLine="0"/>
                    <w:jc w:val="left"/>
                    <w:rPr>
                      <w:rFonts w:ascii="Century Gothic"/>
                      <w:b/>
                      <w:sz w:val="16"/>
                    </w:rPr>
                  </w:pPr>
                  <w:r>
                    <w:rPr>
                      <w:rFonts w:ascii="Century Gothic"/>
                      <w:b/>
                      <w:color w:val="FFFFFF"/>
                      <w:sz w:val="16"/>
                    </w:rPr>
                    <w:t>132</w:t>
                  </w:r>
                </w:p>
              </w:txbxContent>
            </v:textbox>
            <v:fill type="solid"/>
            <w10:wrap type="none"/>
          </v:shape>
        </w:pict>
      </w:r>
      <w:r>
        <w:rPr>
          <w:color w:val="009CD8"/>
          <w:sz w:val="16"/>
        </w:rPr>
        <w:t>2016 SHAPE OF THE NATION</w:t>
      </w:r>
    </w:p>
    <w:p>
      <w:pPr>
        <w:spacing w:before="80"/>
        <w:ind w:left="980" w:right="0" w:firstLine="0"/>
        <w:jc w:val="left"/>
        <w:rPr>
          <w:sz w:val="14"/>
        </w:rPr>
      </w:pPr>
      <w:r>
        <w:rPr/>
        <w:br w:type="column"/>
      </w:r>
      <w:r>
        <w:rPr>
          <w:color w:val="6FB3E2"/>
          <w:sz w:val="14"/>
        </w:rPr>
        <w:t>© 2016, SHAPE America – Society of Health and Physical Educators</w:t>
      </w:r>
      <w:r>
        <w:rPr>
          <w:color w:val="6FB3E2"/>
          <w:position w:val="5"/>
          <w:sz w:val="8"/>
        </w:rPr>
        <w:t>® </w:t>
      </w:r>
      <w:r>
        <w:rPr>
          <w:color w:val="6FB3E2"/>
          <w:sz w:val="14"/>
        </w:rPr>
        <w:t>• </w:t>
      </w:r>
      <w:hyperlink r:id="rId54">
        <w:r>
          <w:rPr>
            <w:color w:val="6FB3E2"/>
            <w:sz w:val="14"/>
            <w:u w:val="single" w:color="6FB3E2"/>
          </w:rPr>
          <w:t>shapeamerica.org/shapeofthenation</w:t>
        </w:r>
      </w:hyperlink>
    </w:p>
    <w:p>
      <w:pPr>
        <w:spacing w:after="0"/>
        <w:jc w:val="left"/>
        <w:rPr>
          <w:sz w:val="14"/>
        </w:rPr>
        <w:sectPr>
          <w:type w:val="continuous"/>
          <w:pgSz w:w="12240" w:h="15840"/>
          <w:pgMar w:top="700" w:bottom="280" w:left="0" w:right="0"/>
          <w:cols w:num="2" w:equalWidth="0">
            <w:col w:w="2954" w:space="1475"/>
            <w:col w:w="7811"/>
          </w:cols>
        </w:sectPr>
      </w:pPr>
    </w:p>
    <w:p>
      <w:pPr>
        <w:pStyle w:val="BodyText"/>
        <w:rPr>
          <w:sz w:val="20"/>
        </w:rPr>
      </w:pPr>
    </w:p>
    <w:p>
      <w:pPr>
        <w:pStyle w:val="BodyText"/>
        <w:rPr>
          <w:sz w:val="20"/>
        </w:rPr>
      </w:pPr>
    </w:p>
    <w:p>
      <w:pPr>
        <w:pStyle w:val="BodyText"/>
        <w:rPr>
          <w:sz w:val="20"/>
        </w:rPr>
      </w:pPr>
    </w:p>
    <w:p>
      <w:pPr>
        <w:pStyle w:val="BodyText"/>
        <w:spacing w:before="10" w:after="1"/>
        <w:rPr>
          <w:sz w:val="29"/>
        </w:rPr>
      </w:pPr>
    </w:p>
    <w:tbl>
      <w:tblPr>
        <w:tblW w:w="0" w:type="auto"/>
        <w:jc w:val="left"/>
        <w:tblInd w:w="74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738"/>
        <w:gridCol w:w="1268"/>
        <w:gridCol w:w="1296"/>
        <w:gridCol w:w="1267"/>
        <w:gridCol w:w="1224"/>
        <w:gridCol w:w="1347"/>
        <w:gridCol w:w="1117"/>
        <w:gridCol w:w="1239"/>
        <w:gridCol w:w="1277"/>
      </w:tblGrid>
      <w:tr>
        <w:trPr>
          <w:trHeight w:val="2234" w:hRule="atLeast"/>
        </w:trPr>
        <w:tc>
          <w:tcPr>
            <w:tcW w:w="738" w:type="dxa"/>
            <w:shd w:val="clear" w:color="auto" w:fill="D3E4F5"/>
          </w:tcPr>
          <w:p>
            <w:pPr>
              <w:pStyle w:val="TableParagraph"/>
              <w:spacing w:before="135"/>
              <w:ind w:left="191"/>
              <w:rPr>
                <w:sz w:val="16"/>
              </w:rPr>
            </w:pPr>
            <w:r>
              <w:rPr>
                <w:color w:val="231F20"/>
                <w:sz w:val="16"/>
              </w:rPr>
              <w:t>State</w:t>
            </w:r>
          </w:p>
        </w:tc>
        <w:tc>
          <w:tcPr>
            <w:tcW w:w="1268" w:type="dxa"/>
            <w:shd w:val="clear" w:color="auto" w:fill="D3E4F5"/>
          </w:tcPr>
          <w:p>
            <w:pPr>
              <w:pStyle w:val="TableParagraph"/>
              <w:spacing w:line="228" w:lineRule="auto" w:before="142"/>
              <w:ind w:left="134" w:right="112" w:hanging="1"/>
              <w:jc w:val="center"/>
              <w:rPr>
                <w:sz w:val="16"/>
              </w:rPr>
            </w:pPr>
            <w:r>
              <w:rPr>
                <w:color w:val="231F20"/>
                <w:sz w:val="16"/>
              </w:rPr>
              <w:t>The state requires phys- ical education teachers to be state</w:t>
            </w:r>
            <w:r>
              <w:rPr>
                <w:color w:val="231F20"/>
                <w:spacing w:val="-18"/>
                <w:sz w:val="16"/>
              </w:rPr>
              <w:t> </w:t>
            </w:r>
            <w:r>
              <w:rPr>
                <w:color w:val="231F20"/>
                <w:sz w:val="16"/>
              </w:rPr>
              <w:t>certified/ licensed AND endorsed to teach physical education in elementary school</w:t>
            </w:r>
          </w:p>
        </w:tc>
        <w:tc>
          <w:tcPr>
            <w:tcW w:w="1296" w:type="dxa"/>
            <w:shd w:val="clear" w:color="auto" w:fill="D3E4F5"/>
          </w:tcPr>
          <w:p>
            <w:pPr>
              <w:pStyle w:val="TableParagraph"/>
              <w:spacing w:line="228" w:lineRule="auto" w:before="142"/>
              <w:ind w:left="148" w:right="126" w:hanging="1"/>
              <w:jc w:val="center"/>
              <w:rPr>
                <w:sz w:val="16"/>
              </w:rPr>
            </w:pPr>
            <w:r>
              <w:rPr>
                <w:color w:val="231F20"/>
                <w:sz w:val="16"/>
              </w:rPr>
              <w:t>The state requires phys- ical education teachers to be state</w:t>
            </w:r>
            <w:r>
              <w:rPr>
                <w:color w:val="231F20"/>
                <w:spacing w:val="-18"/>
                <w:sz w:val="16"/>
              </w:rPr>
              <w:t> </w:t>
            </w:r>
            <w:r>
              <w:rPr>
                <w:color w:val="231F20"/>
                <w:sz w:val="16"/>
              </w:rPr>
              <w:t>certified/ licensed AND endorsed to teach physical education in middle/junior high</w:t>
            </w:r>
            <w:r>
              <w:rPr>
                <w:color w:val="231F20"/>
                <w:spacing w:val="-2"/>
                <w:sz w:val="16"/>
              </w:rPr>
              <w:t> </w:t>
            </w:r>
            <w:r>
              <w:rPr>
                <w:color w:val="231F20"/>
                <w:sz w:val="16"/>
              </w:rPr>
              <w:t>school</w:t>
            </w:r>
          </w:p>
        </w:tc>
        <w:tc>
          <w:tcPr>
            <w:tcW w:w="1267" w:type="dxa"/>
            <w:shd w:val="clear" w:color="auto" w:fill="D3E4F5"/>
          </w:tcPr>
          <w:p>
            <w:pPr>
              <w:pStyle w:val="TableParagraph"/>
              <w:spacing w:line="228" w:lineRule="auto" w:before="142"/>
              <w:ind w:left="134" w:right="111" w:hanging="1"/>
              <w:jc w:val="center"/>
              <w:rPr>
                <w:sz w:val="16"/>
              </w:rPr>
            </w:pPr>
            <w:r>
              <w:rPr>
                <w:color w:val="231F20"/>
                <w:sz w:val="16"/>
              </w:rPr>
              <w:t>The state requires phys- ical education teachers to be state</w:t>
            </w:r>
            <w:r>
              <w:rPr>
                <w:color w:val="231F20"/>
                <w:spacing w:val="-18"/>
                <w:sz w:val="16"/>
              </w:rPr>
              <w:t> </w:t>
            </w:r>
            <w:r>
              <w:rPr>
                <w:color w:val="231F20"/>
                <w:sz w:val="16"/>
              </w:rPr>
              <w:t>certified/ licensed AND endorsed to teach physical education in high</w:t>
            </w:r>
            <w:r>
              <w:rPr>
                <w:color w:val="231F20"/>
                <w:spacing w:val="-2"/>
                <w:sz w:val="16"/>
              </w:rPr>
              <w:t> </w:t>
            </w:r>
            <w:r>
              <w:rPr>
                <w:color w:val="231F20"/>
                <w:sz w:val="16"/>
              </w:rPr>
              <w:t>school</w:t>
            </w:r>
          </w:p>
        </w:tc>
        <w:tc>
          <w:tcPr>
            <w:tcW w:w="1224" w:type="dxa"/>
            <w:shd w:val="clear" w:color="auto" w:fill="D3E4F5"/>
          </w:tcPr>
          <w:p>
            <w:pPr>
              <w:pStyle w:val="TableParagraph"/>
              <w:spacing w:line="228" w:lineRule="auto" w:before="141"/>
              <w:ind w:left="102" w:right="79" w:hanging="1"/>
              <w:jc w:val="center"/>
              <w:rPr>
                <w:sz w:val="16"/>
              </w:rPr>
            </w:pPr>
            <w:r>
              <w:rPr>
                <w:color w:val="231F20"/>
                <w:sz w:val="16"/>
              </w:rPr>
              <w:t>The state allows elemen- tary classroom teachers (generalists)</w:t>
            </w:r>
            <w:r>
              <w:rPr>
                <w:color w:val="231F20"/>
                <w:spacing w:val="-12"/>
                <w:sz w:val="16"/>
              </w:rPr>
              <w:t> </w:t>
            </w:r>
            <w:r>
              <w:rPr>
                <w:color w:val="231F20"/>
                <w:sz w:val="16"/>
              </w:rPr>
              <w:t>to teach required elementary school</w:t>
            </w:r>
            <w:r>
              <w:rPr>
                <w:color w:val="231F20"/>
                <w:spacing w:val="-10"/>
                <w:sz w:val="16"/>
              </w:rPr>
              <w:t> </w:t>
            </w:r>
            <w:r>
              <w:rPr>
                <w:color w:val="231F20"/>
                <w:sz w:val="16"/>
              </w:rPr>
              <w:t>physical education.</w:t>
            </w:r>
          </w:p>
        </w:tc>
        <w:tc>
          <w:tcPr>
            <w:tcW w:w="1347" w:type="dxa"/>
            <w:shd w:val="clear" w:color="auto" w:fill="D3E4F5"/>
          </w:tcPr>
          <w:p>
            <w:pPr>
              <w:pStyle w:val="TableParagraph"/>
              <w:spacing w:line="228" w:lineRule="auto" w:before="141"/>
              <w:ind w:left="98" w:right="75" w:hanging="2"/>
              <w:jc w:val="center"/>
              <w:rPr>
                <w:sz w:val="16"/>
              </w:rPr>
            </w:pPr>
            <w:r>
              <w:rPr>
                <w:color w:val="231F20"/>
                <w:sz w:val="16"/>
              </w:rPr>
              <w:t>The state re- quires those who teach physical education to pass a physical education certif- icate/licensure exam.</w:t>
            </w:r>
          </w:p>
        </w:tc>
        <w:tc>
          <w:tcPr>
            <w:tcW w:w="1117" w:type="dxa"/>
            <w:shd w:val="clear" w:color="auto" w:fill="D3E4F5"/>
          </w:tcPr>
          <w:p>
            <w:pPr>
              <w:pStyle w:val="TableParagraph"/>
              <w:spacing w:line="228" w:lineRule="auto" w:before="141"/>
              <w:ind w:left="120" w:right="98" w:hanging="2"/>
              <w:jc w:val="center"/>
              <w:rPr>
                <w:sz w:val="16"/>
              </w:rPr>
            </w:pPr>
            <w:r>
              <w:rPr>
                <w:color w:val="231F20"/>
                <w:sz w:val="16"/>
              </w:rPr>
              <w:t>The state provides professional </w:t>
            </w:r>
            <w:r>
              <w:rPr>
                <w:color w:val="231F20"/>
                <w:spacing w:val="-1"/>
                <w:sz w:val="16"/>
              </w:rPr>
              <w:t>development </w:t>
            </w:r>
            <w:r>
              <w:rPr>
                <w:color w:val="231F20"/>
                <w:sz w:val="16"/>
              </w:rPr>
              <w:t>events or funding specifically for physical education teachers.</w:t>
            </w:r>
          </w:p>
        </w:tc>
        <w:tc>
          <w:tcPr>
            <w:tcW w:w="1239" w:type="dxa"/>
            <w:tcBorders>
              <w:right w:val="single" w:sz="12" w:space="0" w:color="231F20"/>
            </w:tcBorders>
            <w:shd w:val="clear" w:color="auto" w:fill="D3E4F5"/>
          </w:tcPr>
          <w:p>
            <w:pPr>
              <w:pStyle w:val="TableParagraph"/>
              <w:spacing w:line="228" w:lineRule="auto" w:before="141"/>
              <w:ind w:left="100" w:right="76" w:hanging="1"/>
              <w:jc w:val="center"/>
              <w:rPr>
                <w:sz w:val="16"/>
              </w:rPr>
            </w:pPr>
            <w:r>
              <w:rPr>
                <w:color w:val="231F20"/>
                <w:sz w:val="16"/>
              </w:rPr>
              <w:t>The state has a teacher </w:t>
            </w:r>
            <w:r>
              <w:rPr>
                <w:color w:val="231F20"/>
                <w:spacing w:val="-3"/>
                <w:sz w:val="16"/>
              </w:rPr>
              <w:t>evalua- </w:t>
            </w:r>
            <w:r>
              <w:rPr>
                <w:color w:val="231F20"/>
                <w:sz w:val="16"/>
              </w:rPr>
              <w:t>tion system for all teachers.</w:t>
            </w:r>
          </w:p>
        </w:tc>
        <w:tc>
          <w:tcPr>
            <w:tcW w:w="1277" w:type="dxa"/>
            <w:tcBorders>
              <w:left w:val="single" w:sz="12" w:space="0" w:color="231F20"/>
            </w:tcBorders>
            <w:shd w:val="clear" w:color="auto" w:fill="D3E4F5"/>
          </w:tcPr>
          <w:p>
            <w:pPr>
              <w:pStyle w:val="TableParagraph"/>
              <w:spacing w:line="228" w:lineRule="auto" w:before="141"/>
              <w:ind w:left="90" w:right="77" w:hanging="1"/>
              <w:jc w:val="center"/>
              <w:rPr>
                <w:sz w:val="16"/>
              </w:rPr>
            </w:pPr>
            <w:r>
              <w:rPr>
                <w:color w:val="231F20"/>
                <w:sz w:val="16"/>
              </w:rPr>
              <w:t>The state teach- er evaluation system applies to physical edu- cation teachers.</w:t>
            </w:r>
          </w:p>
        </w:tc>
      </w:tr>
      <w:tr>
        <w:trPr>
          <w:trHeight w:val="296" w:hRule="atLeast"/>
        </w:trPr>
        <w:tc>
          <w:tcPr>
            <w:tcW w:w="738" w:type="dxa"/>
          </w:tcPr>
          <w:p>
            <w:pPr>
              <w:pStyle w:val="TableParagraph"/>
              <w:spacing w:before="33"/>
              <w:ind w:left="80"/>
              <w:rPr>
                <w:sz w:val="16"/>
              </w:rPr>
            </w:pPr>
            <w:r>
              <w:rPr>
                <w:color w:val="231F20"/>
                <w:sz w:val="16"/>
              </w:rPr>
              <w:t>MT</w:t>
            </w:r>
          </w:p>
        </w:tc>
        <w:tc>
          <w:tcPr>
            <w:tcW w:w="1268" w:type="dxa"/>
            <w:shd w:val="clear" w:color="auto" w:fill="E8EFF9"/>
          </w:tcPr>
          <w:p>
            <w:pPr>
              <w:pStyle w:val="TableParagraph"/>
              <w:rPr>
                <w:rFonts w:ascii="Times New Roman"/>
                <w:sz w:val="14"/>
              </w:rPr>
            </w:pPr>
          </w:p>
        </w:tc>
        <w:tc>
          <w:tcPr>
            <w:tcW w:w="1296" w:type="dxa"/>
          </w:tcPr>
          <w:p>
            <w:pPr>
              <w:pStyle w:val="TableParagraph"/>
              <w:rPr>
                <w:rFonts w:ascii="Times New Roman"/>
                <w:sz w:val="14"/>
              </w:rPr>
            </w:pPr>
          </w:p>
        </w:tc>
        <w:tc>
          <w:tcPr>
            <w:tcW w:w="1267" w:type="dxa"/>
            <w:shd w:val="clear" w:color="auto" w:fill="E8EFF9"/>
          </w:tcPr>
          <w:p>
            <w:pPr>
              <w:pStyle w:val="TableParagraph"/>
              <w:spacing w:before="33"/>
              <w:ind w:right="562"/>
              <w:jc w:val="right"/>
              <w:rPr>
                <w:sz w:val="16"/>
              </w:rPr>
            </w:pPr>
            <w:r>
              <w:rPr>
                <w:color w:val="231F20"/>
                <w:sz w:val="16"/>
              </w:rPr>
              <w:t>●</w:t>
            </w:r>
          </w:p>
        </w:tc>
        <w:tc>
          <w:tcPr>
            <w:tcW w:w="1224" w:type="dxa"/>
          </w:tcPr>
          <w:p>
            <w:pPr>
              <w:pStyle w:val="TableParagraph"/>
              <w:spacing w:before="33"/>
              <w:ind w:left="497"/>
              <w:rPr>
                <w:sz w:val="16"/>
              </w:rPr>
            </w:pPr>
            <w:r>
              <w:rPr>
                <w:color w:val="231F20"/>
                <w:sz w:val="16"/>
              </w:rPr>
              <w:t>Yes</w:t>
            </w:r>
          </w:p>
        </w:tc>
        <w:tc>
          <w:tcPr>
            <w:tcW w:w="1347" w:type="dxa"/>
            <w:shd w:val="clear" w:color="auto" w:fill="E8EFF9"/>
          </w:tcPr>
          <w:p>
            <w:pPr>
              <w:pStyle w:val="TableParagraph"/>
              <w:spacing w:before="33"/>
              <w:ind w:left="579"/>
              <w:rPr>
                <w:sz w:val="16"/>
              </w:rPr>
            </w:pPr>
            <w:r>
              <w:rPr>
                <w:color w:val="231F20"/>
                <w:sz w:val="16"/>
              </w:rPr>
              <w:t>No</w:t>
            </w:r>
          </w:p>
        </w:tc>
        <w:tc>
          <w:tcPr>
            <w:tcW w:w="1117" w:type="dxa"/>
          </w:tcPr>
          <w:p>
            <w:pPr>
              <w:pStyle w:val="TableParagraph"/>
              <w:spacing w:before="33"/>
              <w:ind w:left="415" w:right="397"/>
              <w:jc w:val="center"/>
              <w:rPr>
                <w:sz w:val="16"/>
              </w:rPr>
            </w:pPr>
            <w:r>
              <w:rPr>
                <w:color w:val="231F20"/>
                <w:sz w:val="16"/>
              </w:rPr>
              <w:t>Yes</w:t>
            </w:r>
          </w:p>
        </w:tc>
        <w:tc>
          <w:tcPr>
            <w:tcW w:w="1239" w:type="dxa"/>
            <w:tcBorders>
              <w:right w:val="single" w:sz="12" w:space="0" w:color="231F20"/>
            </w:tcBorders>
            <w:shd w:val="clear" w:color="auto" w:fill="E8EFF9"/>
          </w:tcPr>
          <w:p>
            <w:pPr>
              <w:pStyle w:val="TableParagraph"/>
              <w:spacing w:before="33"/>
              <w:ind w:left="475" w:right="454"/>
              <w:jc w:val="center"/>
              <w:rPr>
                <w:sz w:val="16"/>
              </w:rPr>
            </w:pPr>
            <w:r>
              <w:rPr>
                <w:color w:val="231F20"/>
                <w:sz w:val="16"/>
              </w:rPr>
              <w:t>No</w:t>
            </w:r>
          </w:p>
        </w:tc>
        <w:tc>
          <w:tcPr>
            <w:tcW w:w="1277" w:type="dxa"/>
            <w:tcBorders>
              <w:left w:val="single" w:sz="12" w:space="0" w:color="231F20"/>
            </w:tcBorders>
          </w:tcPr>
          <w:p>
            <w:pPr>
              <w:pStyle w:val="TableParagraph"/>
              <w:spacing w:before="33"/>
              <w:ind w:left="499"/>
              <w:rPr>
                <w:sz w:val="16"/>
              </w:rPr>
            </w:pPr>
            <w:r>
              <w:rPr>
                <w:color w:val="231F20"/>
                <w:sz w:val="16"/>
              </w:rPr>
              <w:t>N/A</w:t>
            </w:r>
          </w:p>
        </w:tc>
      </w:tr>
      <w:tr>
        <w:trPr>
          <w:trHeight w:val="296" w:hRule="atLeast"/>
        </w:trPr>
        <w:tc>
          <w:tcPr>
            <w:tcW w:w="738" w:type="dxa"/>
          </w:tcPr>
          <w:p>
            <w:pPr>
              <w:pStyle w:val="TableParagraph"/>
              <w:spacing w:before="33"/>
              <w:ind w:left="80"/>
              <w:rPr>
                <w:sz w:val="16"/>
              </w:rPr>
            </w:pPr>
            <w:r>
              <w:rPr>
                <w:color w:val="231F20"/>
                <w:sz w:val="16"/>
              </w:rPr>
              <w:t>NE</w:t>
            </w:r>
          </w:p>
        </w:tc>
        <w:tc>
          <w:tcPr>
            <w:tcW w:w="1268" w:type="dxa"/>
            <w:shd w:val="clear" w:color="auto" w:fill="E8EFF9"/>
          </w:tcPr>
          <w:p>
            <w:pPr>
              <w:pStyle w:val="TableParagraph"/>
              <w:rPr>
                <w:rFonts w:ascii="Times New Roman"/>
                <w:sz w:val="14"/>
              </w:rPr>
            </w:pPr>
          </w:p>
        </w:tc>
        <w:tc>
          <w:tcPr>
            <w:tcW w:w="1296" w:type="dxa"/>
          </w:tcPr>
          <w:p>
            <w:pPr>
              <w:pStyle w:val="TableParagraph"/>
              <w:spacing w:before="33"/>
              <w:ind w:right="577"/>
              <w:jc w:val="right"/>
              <w:rPr>
                <w:sz w:val="16"/>
              </w:rPr>
            </w:pPr>
            <w:r>
              <w:rPr>
                <w:color w:val="231F20"/>
                <w:sz w:val="16"/>
              </w:rPr>
              <w:t>●</w:t>
            </w:r>
          </w:p>
        </w:tc>
        <w:tc>
          <w:tcPr>
            <w:tcW w:w="1267" w:type="dxa"/>
            <w:shd w:val="clear" w:color="auto" w:fill="E8EFF9"/>
          </w:tcPr>
          <w:p>
            <w:pPr>
              <w:pStyle w:val="TableParagraph"/>
              <w:spacing w:before="33"/>
              <w:ind w:right="562"/>
              <w:jc w:val="right"/>
              <w:rPr>
                <w:sz w:val="16"/>
              </w:rPr>
            </w:pPr>
            <w:r>
              <w:rPr>
                <w:color w:val="231F20"/>
                <w:sz w:val="16"/>
              </w:rPr>
              <w:t>●</w:t>
            </w:r>
          </w:p>
        </w:tc>
        <w:tc>
          <w:tcPr>
            <w:tcW w:w="1224" w:type="dxa"/>
          </w:tcPr>
          <w:p>
            <w:pPr>
              <w:pStyle w:val="TableParagraph"/>
              <w:spacing w:before="33"/>
              <w:ind w:left="497"/>
              <w:rPr>
                <w:sz w:val="16"/>
              </w:rPr>
            </w:pPr>
            <w:r>
              <w:rPr>
                <w:color w:val="231F20"/>
                <w:sz w:val="16"/>
              </w:rPr>
              <w:t>Yes</w:t>
            </w:r>
          </w:p>
        </w:tc>
        <w:tc>
          <w:tcPr>
            <w:tcW w:w="1347" w:type="dxa"/>
            <w:shd w:val="clear" w:color="auto" w:fill="E8EFF9"/>
          </w:tcPr>
          <w:p>
            <w:pPr>
              <w:pStyle w:val="TableParagraph"/>
              <w:spacing w:before="33"/>
              <w:ind w:left="579"/>
              <w:rPr>
                <w:sz w:val="16"/>
              </w:rPr>
            </w:pPr>
            <w:r>
              <w:rPr>
                <w:color w:val="231F20"/>
                <w:sz w:val="16"/>
              </w:rPr>
              <w:t>No</w:t>
            </w:r>
          </w:p>
        </w:tc>
        <w:tc>
          <w:tcPr>
            <w:tcW w:w="1117" w:type="dxa"/>
          </w:tcPr>
          <w:p>
            <w:pPr>
              <w:pStyle w:val="TableParagraph"/>
              <w:spacing w:before="33"/>
              <w:ind w:left="415" w:right="397"/>
              <w:jc w:val="center"/>
              <w:rPr>
                <w:sz w:val="16"/>
              </w:rPr>
            </w:pPr>
            <w:r>
              <w:rPr>
                <w:color w:val="231F20"/>
                <w:sz w:val="16"/>
              </w:rPr>
              <w:t>Yes</w:t>
            </w:r>
          </w:p>
        </w:tc>
        <w:tc>
          <w:tcPr>
            <w:tcW w:w="1239" w:type="dxa"/>
            <w:tcBorders>
              <w:right w:val="single" w:sz="12" w:space="0" w:color="231F20"/>
            </w:tcBorders>
            <w:shd w:val="clear" w:color="auto" w:fill="E8EFF9"/>
          </w:tcPr>
          <w:p>
            <w:pPr>
              <w:pStyle w:val="TableParagraph"/>
              <w:spacing w:before="33"/>
              <w:ind w:left="475" w:right="454"/>
              <w:jc w:val="center"/>
              <w:rPr>
                <w:sz w:val="16"/>
              </w:rPr>
            </w:pPr>
            <w:r>
              <w:rPr>
                <w:color w:val="231F20"/>
                <w:sz w:val="16"/>
              </w:rPr>
              <w:t>No</w:t>
            </w:r>
          </w:p>
        </w:tc>
        <w:tc>
          <w:tcPr>
            <w:tcW w:w="1277" w:type="dxa"/>
            <w:tcBorders>
              <w:left w:val="single" w:sz="12" w:space="0" w:color="231F20"/>
            </w:tcBorders>
          </w:tcPr>
          <w:p>
            <w:pPr>
              <w:pStyle w:val="TableParagraph"/>
              <w:spacing w:before="33"/>
              <w:ind w:left="499"/>
              <w:rPr>
                <w:sz w:val="16"/>
              </w:rPr>
            </w:pPr>
            <w:r>
              <w:rPr>
                <w:color w:val="231F20"/>
                <w:sz w:val="16"/>
              </w:rPr>
              <w:t>N/A</w:t>
            </w:r>
          </w:p>
        </w:tc>
      </w:tr>
      <w:tr>
        <w:trPr>
          <w:trHeight w:val="296" w:hRule="atLeast"/>
        </w:trPr>
        <w:tc>
          <w:tcPr>
            <w:tcW w:w="738" w:type="dxa"/>
          </w:tcPr>
          <w:p>
            <w:pPr>
              <w:pStyle w:val="TableParagraph"/>
              <w:spacing w:before="33"/>
              <w:ind w:left="80"/>
              <w:rPr>
                <w:sz w:val="16"/>
              </w:rPr>
            </w:pPr>
            <w:r>
              <w:rPr>
                <w:color w:val="231F20"/>
                <w:sz w:val="16"/>
              </w:rPr>
              <w:t>NV</w:t>
            </w:r>
          </w:p>
        </w:tc>
        <w:tc>
          <w:tcPr>
            <w:tcW w:w="1268" w:type="dxa"/>
            <w:shd w:val="clear" w:color="auto" w:fill="E8EFF9"/>
          </w:tcPr>
          <w:p>
            <w:pPr>
              <w:pStyle w:val="TableParagraph"/>
              <w:rPr>
                <w:rFonts w:ascii="Times New Roman"/>
                <w:sz w:val="14"/>
              </w:rPr>
            </w:pPr>
          </w:p>
        </w:tc>
        <w:tc>
          <w:tcPr>
            <w:tcW w:w="1296" w:type="dxa"/>
          </w:tcPr>
          <w:p>
            <w:pPr>
              <w:pStyle w:val="TableParagraph"/>
              <w:spacing w:before="33"/>
              <w:ind w:right="577"/>
              <w:jc w:val="right"/>
              <w:rPr>
                <w:sz w:val="16"/>
              </w:rPr>
            </w:pPr>
            <w:r>
              <w:rPr>
                <w:color w:val="231F20"/>
                <w:sz w:val="16"/>
              </w:rPr>
              <w:t>●</w:t>
            </w:r>
          </w:p>
        </w:tc>
        <w:tc>
          <w:tcPr>
            <w:tcW w:w="1267" w:type="dxa"/>
            <w:shd w:val="clear" w:color="auto" w:fill="E8EFF9"/>
          </w:tcPr>
          <w:p>
            <w:pPr>
              <w:pStyle w:val="TableParagraph"/>
              <w:spacing w:before="33"/>
              <w:ind w:right="562"/>
              <w:jc w:val="right"/>
              <w:rPr>
                <w:sz w:val="16"/>
              </w:rPr>
            </w:pPr>
            <w:r>
              <w:rPr>
                <w:color w:val="231F20"/>
                <w:sz w:val="16"/>
              </w:rPr>
              <w:t>●</w:t>
            </w:r>
          </w:p>
        </w:tc>
        <w:tc>
          <w:tcPr>
            <w:tcW w:w="1224" w:type="dxa"/>
          </w:tcPr>
          <w:p>
            <w:pPr>
              <w:pStyle w:val="TableParagraph"/>
              <w:spacing w:before="33"/>
              <w:ind w:left="497"/>
              <w:rPr>
                <w:sz w:val="16"/>
              </w:rPr>
            </w:pPr>
            <w:r>
              <w:rPr>
                <w:color w:val="231F20"/>
                <w:sz w:val="16"/>
              </w:rPr>
              <w:t>Yes</w:t>
            </w:r>
          </w:p>
        </w:tc>
        <w:tc>
          <w:tcPr>
            <w:tcW w:w="1347" w:type="dxa"/>
            <w:shd w:val="clear" w:color="auto" w:fill="E8EFF9"/>
          </w:tcPr>
          <w:p>
            <w:pPr>
              <w:pStyle w:val="TableParagraph"/>
              <w:spacing w:before="33"/>
              <w:ind w:left="558"/>
              <w:rPr>
                <w:sz w:val="16"/>
              </w:rPr>
            </w:pPr>
            <w:r>
              <w:rPr>
                <w:color w:val="231F20"/>
                <w:sz w:val="16"/>
              </w:rPr>
              <w:t>Yes</w:t>
            </w:r>
          </w:p>
        </w:tc>
        <w:tc>
          <w:tcPr>
            <w:tcW w:w="1117" w:type="dxa"/>
          </w:tcPr>
          <w:p>
            <w:pPr>
              <w:pStyle w:val="TableParagraph"/>
              <w:spacing w:before="33"/>
              <w:ind w:left="415" w:right="397"/>
              <w:jc w:val="center"/>
              <w:rPr>
                <w:sz w:val="16"/>
              </w:rPr>
            </w:pPr>
            <w:r>
              <w:rPr>
                <w:color w:val="231F20"/>
                <w:sz w:val="16"/>
              </w:rPr>
              <w:t>Yes</w:t>
            </w:r>
          </w:p>
        </w:tc>
        <w:tc>
          <w:tcPr>
            <w:tcW w:w="1239" w:type="dxa"/>
            <w:tcBorders>
              <w:right w:val="single" w:sz="12" w:space="0" w:color="231F20"/>
            </w:tcBorders>
            <w:shd w:val="clear" w:color="auto" w:fill="E8EFF9"/>
          </w:tcPr>
          <w:p>
            <w:pPr>
              <w:pStyle w:val="TableParagraph"/>
              <w:spacing w:before="33"/>
              <w:ind w:left="475" w:right="454"/>
              <w:jc w:val="center"/>
              <w:rPr>
                <w:sz w:val="16"/>
              </w:rPr>
            </w:pPr>
            <w:r>
              <w:rPr>
                <w:color w:val="231F20"/>
                <w:sz w:val="16"/>
              </w:rPr>
              <w:t>Yes</w:t>
            </w:r>
          </w:p>
        </w:tc>
        <w:tc>
          <w:tcPr>
            <w:tcW w:w="1277" w:type="dxa"/>
            <w:tcBorders>
              <w:left w:val="single" w:sz="12" w:space="0" w:color="231F20"/>
            </w:tcBorders>
          </w:tcPr>
          <w:p>
            <w:pPr>
              <w:pStyle w:val="TableParagraph"/>
              <w:spacing w:before="33"/>
              <w:ind w:left="516"/>
              <w:rPr>
                <w:sz w:val="16"/>
              </w:rPr>
            </w:pPr>
            <w:r>
              <w:rPr>
                <w:color w:val="231F20"/>
                <w:sz w:val="16"/>
              </w:rPr>
              <w:t>Yes</w:t>
            </w:r>
          </w:p>
        </w:tc>
      </w:tr>
      <w:tr>
        <w:trPr>
          <w:trHeight w:val="296" w:hRule="atLeast"/>
        </w:trPr>
        <w:tc>
          <w:tcPr>
            <w:tcW w:w="738" w:type="dxa"/>
          </w:tcPr>
          <w:p>
            <w:pPr>
              <w:pStyle w:val="TableParagraph"/>
              <w:spacing w:before="33"/>
              <w:ind w:left="80"/>
              <w:rPr>
                <w:sz w:val="16"/>
              </w:rPr>
            </w:pPr>
            <w:r>
              <w:rPr>
                <w:color w:val="231F20"/>
                <w:sz w:val="16"/>
              </w:rPr>
              <w:t>NH</w:t>
            </w:r>
          </w:p>
        </w:tc>
        <w:tc>
          <w:tcPr>
            <w:tcW w:w="1268" w:type="dxa"/>
            <w:shd w:val="clear" w:color="auto" w:fill="E8EFF9"/>
          </w:tcPr>
          <w:p>
            <w:pPr>
              <w:pStyle w:val="TableParagraph"/>
              <w:spacing w:before="33"/>
              <w:ind w:right="563"/>
              <w:jc w:val="right"/>
              <w:rPr>
                <w:sz w:val="16"/>
              </w:rPr>
            </w:pPr>
            <w:r>
              <w:rPr>
                <w:color w:val="231F20"/>
                <w:sz w:val="16"/>
              </w:rPr>
              <w:t>●</w:t>
            </w:r>
          </w:p>
        </w:tc>
        <w:tc>
          <w:tcPr>
            <w:tcW w:w="1296" w:type="dxa"/>
          </w:tcPr>
          <w:p>
            <w:pPr>
              <w:pStyle w:val="TableParagraph"/>
              <w:spacing w:before="33"/>
              <w:ind w:right="577"/>
              <w:jc w:val="right"/>
              <w:rPr>
                <w:sz w:val="16"/>
              </w:rPr>
            </w:pPr>
            <w:r>
              <w:rPr>
                <w:color w:val="231F20"/>
                <w:sz w:val="16"/>
              </w:rPr>
              <w:t>●</w:t>
            </w:r>
          </w:p>
        </w:tc>
        <w:tc>
          <w:tcPr>
            <w:tcW w:w="1267" w:type="dxa"/>
            <w:shd w:val="clear" w:color="auto" w:fill="E8EFF9"/>
          </w:tcPr>
          <w:p>
            <w:pPr>
              <w:pStyle w:val="TableParagraph"/>
              <w:spacing w:before="33"/>
              <w:ind w:right="563"/>
              <w:jc w:val="right"/>
              <w:rPr>
                <w:sz w:val="16"/>
              </w:rPr>
            </w:pPr>
            <w:r>
              <w:rPr>
                <w:color w:val="231F20"/>
                <w:sz w:val="16"/>
              </w:rPr>
              <w:t>●</w:t>
            </w:r>
          </w:p>
        </w:tc>
        <w:tc>
          <w:tcPr>
            <w:tcW w:w="1224" w:type="dxa"/>
          </w:tcPr>
          <w:p>
            <w:pPr>
              <w:pStyle w:val="TableParagraph"/>
              <w:spacing w:before="33"/>
              <w:ind w:left="518"/>
              <w:rPr>
                <w:sz w:val="16"/>
              </w:rPr>
            </w:pPr>
            <w:r>
              <w:rPr>
                <w:color w:val="231F20"/>
                <w:sz w:val="16"/>
              </w:rPr>
              <w:t>No</w:t>
            </w:r>
          </w:p>
        </w:tc>
        <w:tc>
          <w:tcPr>
            <w:tcW w:w="1347" w:type="dxa"/>
            <w:shd w:val="clear" w:color="auto" w:fill="E8EFF9"/>
          </w:tcPr>
          <w:p>
            <w:pPr>
              <w:pStyle w:val="TableParagraph"/>
              <w:spacing w:before="33"/>
              <w:ind w:left="558"/>
              <w:rPr>
                <w:sz w:val="16"/>
              </w:rPr>
            </w:pPr>
            <w:r>
              <w:rPr>
                <w:color w:val="231F20"/>
                <w:sz w:val="16"/>
              </w:rPr>
              <w:t>Yes</w:t>
            </w:r>
          </w:p>
        </w:tc>
        <w:tc>
          <w:tcPr>
            <w:tcW w:w="1117" w:type="dxa"/>
          </w:tcPr>
          <w:p>
            <w:pPr>
              <w:pStyle w:val="TableParagraph"/>
              <w:spacing w:before="33"/>
              <w:ind w:left="415" w:right="398"/>
              <w:jc w:val="center"/>
              <w:rPr>
                <w:sz w:val="16"/>
              </w:rPr>
            </w:pPr>
            <w:r>
              <w:rPr>
                <w:color w:val="231F20"/>
                <w:sz w:val="16"/>
              </w:rPr>
              <w:t>Yes</w:t>
            </w:r>
          </w:p>
        </w:tc>
        <w:tc>
          <w:tcPr>
            <w:tcW w:w="1239" w:type="dxa"/>
            <w:tcBorders>
              <w:right w:val="single" w:sz="12" w:space="0" w:color="231F20"/>
            </w:tcBorders>
            <w:shd w:val="clear" w:color="auto" w:fill="E8EFF9"/>
          </w:tcPr>
          <w:p>
            <w:pPr>
              <w:pStyle w:val="TableParagraph"/>
              <w:spacing w:before="33"/>
              <w:ind w:left="475" w:right="454"/>
              <w:jc w:val="center"/>
              <w:rPr>
                <w:sz w:val="16"/>
              </w:rPr>
            </w:pPr>
            <w:r>
              <w:rPr>
                <w:color w:val="231F20"/>
                <w:sz w:val="16"/>
              </w:rPr>
              <w:t>Yes</w:t>
            </w:r>
          </w:p>
        </w:tc>
        <w:tc>
          <w:tcPr>
            <w:tcW w:w="1277" w:type="dxa"/>
            <w:tcBorders>
              <w:left w:val="single" w:sz="12" w:space="0" w:color="231F20"/>
            </w:tcBorders>
          </w:tcPr>
          <w:p>
            <w:pPr>
              <w:pStyle w:val="TableParagraph"/>
              <w:spacing w:before="33"/>
              <w:ind w:left="516"/>
              <w:rPr>
                <w:sz w:val="16"/>
              </w:rPr>
            </w:pPr>
            <w:r>
              <w:rPr>
                <w:color w:val="231F20"/>
                <w:sz w:val="16"/>
              </w:rPr>
              <w:t>Yes</w:t>
            </w:r>
          </w:p>
        </w:tc>
      </w:tr>
      <w:tr>
        <w:trPr>
          <w:trHeight w:val="296" w:hRule="atLeast"/>
        </w:trPr>
        <w:tc>
          <w:tcPr>
            <w:tcW w:w="738" w:type="dxa"/>
          </w:tcPr>
          <w:p>
            <w:pPr>
              <w:pStyle w:val="TableParagraph"/>
              <w:spacing w:before="33"/>
              <w:ind w:left="79"/>
              <w:rPr>
                <w:sz w:val="16"/>
              </w:rPr>
            </w:pPr>
            <w:r>
              <w:rPr>
                <w:color w:val="231F20"/>
                <w:sz w:val="16"/>
              </w:rPr>
              <w:t>NJ</w:t>
            </w:r>
          </w:p>
        </w:tc>
        <w:tc>
          <w:tcPr>
            <w:tcW w:w="1268" w:type="dxa"/>
            <w:shd w:val="clear" w:color="auto" w:fill="E8EFF9"/>
          </w:tcPr>
          <w:p>
            <w:pPr>
              <w:pStyle w:val="TableParagraph"/>
              <w:spacing w:before="33"/>
              <w:ind w:right="563"/>
              <w:jc w:val="right"/>
              <w:rPr>
                <w:sz w:val="16"/>
              </w:rPr>
            </w:pPr>
            <w:r>
              <w:rPr>
                <w:color w:val="231F20"/>
                <w:sz w:val="16"/>
              </w:rPr>
              <w:t>●</w:t>
            </w:r>
          </w:p>
        </w:tc>
        <w:tc>
          <w:tcPr>
            <w:tcW w:w="1296" w:type="dxa"/>
          </w:tcPr>
          <w:p>
            <w:pPr>
              <w:pStyle w:val="TableParagraph"/>
              <w:spacing w:before="33"/>
              <w:ind w:right="577"/>
              <w:jc w:val="right"/>
              <w:rPr>
                <w:sz w:val="16"/>
              </w:rPr>
            </w:pPr>
            <w:r>
              <w:rPr>
                <w:color w:val="231F20"/>
                <w:sz w:val="16"/>
              </w:rPr>
              <w:t>●</w:t>
            </w:r>
          </w:p>
        </w:tc>
        <w:tc>
          <w:tcPr>
            <w:tcW w:w="1267" w:type="dxa"/>
            <w:shd w:val="clear" w:color="auto" w:fill="E8EFF9"/>
          </w:tcPr>
          <w:p>
            <w:pPr>
              <w:pStyle w:val="TableParagraph"/>
              <w:spacing w:before="33"/>
              <w:ind w:right="563"/>
              <w:jc w:val="right"/>
              <w:rPr>
                <w:sz w:val="16"/>
              </w:rPr>
            </w:pPr>
            <w:r>
              <w:rPr>
                <w:color w:val="231F20"/>
                <w:sz w:val="16"/>
              </w:rPr>
              <w:t>●</w:t>
            </w:r>
          </w:p>
        </w:tc>
        <w:tc>
          <w:tcPr>
            <w:tcW w:w="1224" w:type="dxa"/>
          </w:tcPr>
          <w:p>
            <w:pPr>
              <w:pStyle w:val="TableParagraph"/>
              <w:spacing w:before="33"/>
              <w:ind w:left="497"/>
              <w:rPr>
                <w:sz w:val="16"/>
              </w:rPr>
            </w:pPr>
            <w:r>
              <w:rPr>
                <w:color w:val="231F20"/>
                <w:sz w:val="16"/>
              </w:rPr>
              <w:t>Yes</w:t>
            </w:r>
          </w:p>
        </w:tc>
        <w:tc>
          <w:tcPr>
            <w:tcW w:w="1347" w:type="dxa"/>
            <w:shd w:val="clear" w:color="auto" w:fill="E8EFF9"/>
          </w:tcPr>
          <w:p>
            <w:pPr>
              <w:pStyle w:val="TableParagraph"/>
              <w:spacing w:before="33"/>
              <w:ind w:left="558"/>
              <w:rPr>
                <w:sz w:val="16"/>
              </w:rPr>
            </w:pPr>
            <w:r>
              <w:rPr>
                <w:color w:val="231F20"/>
                <w:sz w:val="16"/>
              </w:rPr>
              <w:t>Yes</w:t>
            </w:r>
          </w:p>
        </w:tc>
        <w:tc>
          <w:tcPr>
            <w:tcW w:w="1117" w:type="dxa"/>
          </w:tcPr>
          <w:p>
            <w:pPr>
              <w:pStyle w:val="TableParagraph"/>
              <w:spacing w:before="33"/>
              <w:ind w:left="415" w:right="398"/>
              <w:jc w:val="center"/>
              <w:rPr>
                <w:sz w:val="16"/>
              </w:rPr>
            </w:pPr>
            <w:r>
              <w:rPr>
                <w:color w:val="231F20"/>
                <w:sz w:val="16"/>
              </w:rPr>
              <w:t>Yes</w:t>
            </w:r>
          </w:p>
        </w:tc>
        <w:tc>
          <w:tcPr>
            <w:tcW w:w="1239" w:type="dxa"/>
            <w:tcBorders>
              <w:right w:val="single" w:sz="12" w:space="0" w:color="231F20"/>
            </w:tcBorders>
            <w:shd w:val="clear" w:color="auto" w:fill="E8EFF9"/>
          </w:tcPr>
          <w:p>
            <w:pPr>
              <w:pStyle w:val="TableParagraph"/>
              <w:spacing w:before="33"/>
              <w:ind w:left="475" w:right="455"/>
              <w:jc w:val="center"/>
              <w:rPr>
                <w:sz w:val="16"/>
              </w:rPr>
            </w:pPr>
            <w:r>
              <w:rPr>
                <w:color w:val="231F20"/>
                <w:sz w:val="16"/>
              </w:rPr>
              <w:t>Yes</w:t>
            </w:r>
          </w:p>
        </w:tc>
        <w:tc>
          <w:tcPr>
            <w:tcW w:w="1277" w:type="dxa"/>
            <w:tcBorders>
              <w:left w:val="single" w:sz="12" w:space="0" w:color="231F20"/>
            </w:tcBorders>
          </w:tcPr>
          <w:p>
            <w:pPr>
              <w:pStyle w:val="TableParagraph"/>
              <w:spacing w:before="33"/>
              <w:ind w:left="516"/>
              <w:rPr>
                <w:sz w:val="16"/>
              </w:rPr>
            </w:pPr>
            <w:r>
              <w:rPr>
                <w:color w:val="231F20"/>
                <w:sz w:val="16"/>
              </w:rPr>
              <w:t>Yes</w:t>
            </w:r>
          </w:p>
        </w:tc>
      </w:tr>
      <w:tr>
        <w:trPr>
          <w:trHeight w:val="296" w:hRule="atLeast"/>
        </w:trPr>
        <w:tc>
          <w:tcPr>
            <w:tcW w:w="738" w:type="dxa"/>
          </w:tcPr>
          <w:p>
            <w:pPr>
              <w:pStyle w:val="TableParagraph"/>
              <w:spacing w:before="33"/>
              <w:ind w:left="79"/>
              <w:rPr>
                <w:sz w:val="16"/>
              </w:rPr>
            </w:pPr>
            <w:r>
              <w:rPr>
                <w:color w:val="231F20"/>
                <w:sz w:val="16"/>
              </w:rPr>
              <w:t>NM</w:t>
            </w:r>
          </w:p>
        </w:tc>
        <w:tc>
          <w:tcPr>
            <w:tcW w:w="1268" w:type="dxa"/>
            <w:shd w:val="clear" w:color="auto" w:fill="E8EFF9"/>
          </w:tcPr>
          <w:p>
            <w:pPr>
              <w:pStyle w:val="TableParagraph"/>
              <w:spacing w:before="33"/>
              <w:ind w:right="563"/>
              <w:jc w:val="right"/>
              <w:rPr>
                <w:sz w:val="16"/>
              </w:rPr>
            </w:pPr>
            <w:r>
              <w:rPr>
                <w:color w:val="231F20"/>
                <w:sz w:val="16"/>
              </w:rPr>
              <w:t>●</w:t>
            </w:r>
          </w:p>
        </w:tc>
        <w:tc>
          <w:tcPr>
            <w:tcW w:w="1296" w:type="dxa"/>
          </w:tcPr>
          <w:p>
            <w:pPr>
              <w:pStyle w:val="TableParagraph"/>
              <w:spacing w:before="33"/>
              <w:ind w:right="577"/>
              <w:jc w:val="right"/>
              <w:rPr>
                <w:sz w:val="16"/>
              </w:rPr>
            </w:pPr>
            <w:r>
              <w:rPr>
                <w:color w:val="231F20"/>
                <w:sz w:val="16"/>
              </w:rPr>
              <w:t>●</w:t>
            </w:r>
          </w:p>
        </w:tc>
        <w:tc>
          <w:tcPr>
            <w:tcW w:w="1267" w:type="dxa"/>
            <w:shd w:val="clear" w:color="auto" w:fill="E8EFF9"/>
          </w:tcPr>
          <w:p>
            <w:pPr>
              <w:pStyle w:val="TableParagraph"/>
              <w:spacing w:before="33"/>
              <w:ind w:right="563"/>
              <w:jc w:val="right"/>
              <w:rPr>
                <w:sz w:val="16"/>
              </w:rPr>
            </w:pPr>
            <w:r>
              <w:rPr>
                <w:color w:val="231F20"/>
                <w:sz w:val="16"/>
              </w:rPr>
              <w:t>●</w:t>
            </w:r>
          </w:p>
        </w:tc>
        <w:tc>
          <w:tcPr>
            <w:tcW w:w="1224" w:type="dxa"/>
          </w:tcPr>
          <w:p>
            <w:pPr>
              <w:pStyle w:val="TableParagraph"/>
              <w:spacing w:before="33"/>
              <w:ind w:left="497"/>
              <w:rPr>
                <w:sz w:val="16"/>
              </w:rPr>
            </w:pPr>
            <w:r>
              <w:rPr>
                <w:color w:val="231F20"/>
                <w:sz w:val="16"/>
              </w:rPr>
              <w:t>Yes</w:t>
            </w:r>
          </w:p>
        </w:tc>
        <w:tc>
          <w:tcPr>
            <w:tcW w:w="1347" w:type="dxa"/>
            <w:shd w:val="clear" w:color="auto" w:fill="E8EFF9"/>
          </w:tcPr>
          <w:p>
            <w:pPr>
              <w:pStyle w:val="TableParagraph"/>
              <w:spacing w:before="33"/>
              <w:ind w:left="558"/>
              <w:rPr>
                <w:sz w:val="16"/>
              </w:rPr>
            </w:pPr>
            <w:r>
              <w:rPr>
                <w:color w:val="231F20"/>
                <w:sz w:val="16"/>
              </w:rPr>
              <w:t>Yes</w:t>
            </w:r>
          </w:p>
        </w:tc>
        <w:tc>
          <w:tcPr>
            <w:tcW w:w="1117" w:type="dxa"/>
          </w:tcPr>
          <w:p>
            <w:pPr>
              <w:pStyle w:val="TableParagraph"/>
              <w:spacing w:before="33"/>
              <w:ind w:left="415" w:right="398"/>
              <w:jc w:val="center"/>
              <w:rPr>
                <w:sz w:val="16"/>
              </w:rPr>
            </w:pPr>
            <w:r>
              <w:rPr>
                <w:color w:val="231F20"/>
                <w:sz w:val="16"/>
              </w:rPr>
              <w:t>Yes</w:t>
            </w:r>
          </w:p>
        </w:tc>
        <w:tc>
          <w:tcPr>
            <w:tcW w:w="1239" w:type="dxa"/>
            <w:tcBorders>
              <w:right w:val="single" w:sz="12" w:space="0" w:color="231F20"/>
            </w:tcBorders>
            <w:shd w:val="clear" w:color="auto" w:fill="E8EFF9"/>
          </w:tcPr>
          <w:p>
            <w:pPr>
              <w:pStyle w:val="TableParagraph"/>
              <w:spacing w:before="33"/>
              <w:ind w:left="475" w:right="455"/>
              <w:jc w:val="center"/>
              <w:rPr>
                <w:sz w:val="16"/>
              </w:rPr>
            </w:pPr>
            <w:r>
              <w:rPr>
                <w:color w:val="231F20"/>
                <w:sz w:val="16"/>
              </w:rPr>
              <w:t>Yes</w:t>
            </w:r>
          </w:p>
        </w:tc>
        <w:tc>
          <w:tcPr>
            <w:tcW w:w="1277" w:type="dxa"/>
            <w:tcBorders>
              <w:left w:val="single" w:sz="12" w:space="0" w:color="231F20"/>
            </w:tcBorders>
          </w:tcPr>
          <w:p>
            <w:pPr>
              <w:pStyle w:val="TableParagraph"/>
              <w:spacing w:before="33"/>
              <w:ind w:left="516"/>
              <w:rPr>
                <w:sz w:val="16"/>
              </w:rPr>
            </w:pPr>
            <w:r>
              <w:rPr>
                <w:color w:val="231F20"/>
                <w:sz w:val="16"/>
              </w:rPr>
              <w:t>Yes</w:t>
            </w:r>
          </w:p>
        </w:tc>
      </w:tr>
      <w:tr>
        <w:trPr>
          <w:trHeight w:val="296" w:hRule="atLeast"/>
        </w:trPr>
        <w:tc>
          <w:tcPr>
            <w:tcW w:w="738" w:type="dxa"/>
          </w:tcPr>
          <w:p>
            <w:pPr>
              <w:pStyle w:val="TableParagraph"/>
              <w:spacing w:before="33"/>
              <w:ind w:left="79"/>
              <w:rPr>
                <w:sz w:val="16"/>
              </w:rPr>
            </w:pPr>
            <w:r>
              <w:rPr>
                <w:color w:val="231F20"/>
                <w:sz w:val="16"/>
              </w:rPr>
              <w:t>NY</w:t>
            </w:r>
          </w:p>
        </w:tc>
        <w:tc>
          <w:tcPr>
            <w:tcW w:w="1268" w:type="dxa"/>
            <w:shd w:val="clear" w:color="auto" w:fill="E8EFF9"/>
          </w:tcPr>
          <w:p>
            <w:pPr>
              <w:pStyle w:val="TableParagraph"/>
              <w:spacing w:before="33"/>
              <w:ind w:right="564"/>
              <w:jc w:val="right"/>
              <w:rPr>
                <w:sz w:val="16"/>
              </w:rPr>
            </w:pPr>
            <w:r>
              <w:rPr>
                <w:color w:val="231F20"/>
                <w:sz w:val="16"/>
              </w:rPr>
              <w:t>●</w:t>
            </w:r>
          </w:p>
        </w:tc>
        <w:tc>
          <w:tcPr>
            <w:tcW w:w="1296" w:type="dxa"/>
          </w:tcPr>
          <w:p>
            <w:pPr>
              <w:pStyle w:val="TableParagraph"/>
              <w:spacing w:before="33"/>
              <w:ind w:right="578"/>
              <w:jc w:val="right"/>
              <w:rPr>
                <w:sz w:val="16"/>
              </w:rPr>
            </w:pPr>
            <w:r>
              <w:rPr>
                <w:color w:val="231F20"/>
                <w:sz w:val="16"/>
              </w:rPr>
              <w:t>●</w:t>
            </w:r>
          </w:p>
        </w:tc>
        <w:tc>
          <w:tcPr>
            <w:tcW w:w="1267" w:type="dxa"/>
            <w:shd w:val="clear" w:color="auto" w:fill="E8EFF9"/>
          </w:tcPr>
          <w:p>
            <w:pPr>
              <w:pStyle w:val="TableParagraph"/>
              <w:spacing w:before="33"/>
              <w:ind w:right="563"/>
              <w:jc w:val="right"/>
              <w:rPr>
                <w:sz w:val="16"/>
              </w:rPr>
            </w:pPr>
            <w:r>
              <w:rPr>
                <w:color w:val="231F20"/>
                <w:sz w:val="16"/>
              </w:rPr>
              <w:t>●</w:t>
            </w:r>
          </w:p>
        </w:tc>
        <w:tc>
          <w:tcPr>
            <w:tcW w:w="1224" w:type="dxa"/>
          </w:tcPr>
          <w:p>
            <w:pPr>
              <w:pStyle w:val="TableParagraph"/>
              <w:spacing w:before="33"/>
              <w:ind w:left="496"/>
              <w:rPr>
                <w:sz w:val="16"/>
              </w:rPr>
            </w:pPr>
            <w:r>
              <w:rPr>
                <w:color w:val="231F20"/>
                <w:sz w:val="16"/>
              </w:rPr>
              <w:t>Yes</w:t>
            </w:r>
          </w:p>
        </w:tc>
        <w:tc>
          <w:tcPr>
            <w:tcW w:w="1347" w:type="dxa"/>
            <w:shd w:val="clear" w:color="auto" w:fill="E8EFF9"/>
          </w:tcPr>
          <w:p>
            <w:pPr>
              <w:pStyle w:val="TableParagraph"/>
              <w:spacing w:before="33"/>
              <w:ind w:left="558"/>
              <w:rPr>
                <w:sz w:val="16"/>
              </w:rPr>
            </w:pPr>
            <w:r>
              <w:rPr>
                <w:color w:val="231F20"/>
                <w:sz w:val="16"/>
              </w:rPr>
              <w:t>Yes</w:t>
            </w:r>
          </w:p>
        </w:tc>
        <w:tc>
          <w:tcPr>
            <w:tcW w:w="1117" w:type="dxa"/>
          </w:tcPr>
          <w:p>
            <w:pPr>
              <w:pStyle w:val="TableParagraph"/>
              <w:spacing w:before="33"/>
              <w:ind w:left="415" w:right="399"/>
              <w:jc w:val="center"/>
              <w:rPr>
                <w:sz w:val="16"/>
              </w:rPr>
            </w:pPr>
            <w:r>
              <w:rPr>
                <w:color w:val="231F20"/>
                <w:sz w:val="16"/>
              </w:rPr>
              <w:t>No</w:t>
            </w:r>
          </w:p>
        </w:tc>
        <w:tc>
          <w:tcPr>
            <w:tcW w:w="1239" w:type="dxa"/>
            <w:tcBorders>
              <w:right w:val="single" w:sz="12" w:space="0" w:color="231F20"/>
            </w:tcBorders>
            <w:shd w:val="clear" w:color="auto" w:fill="E8EFF9"/>
          </w:tcPr>
          <w:p>
            <w:pPr>
              <w:pStyle w:val="TableParagraph"/>
              <w:spacing w:before="33"/>
              <w:ind w:left="475" w:right="455"/>
              <w:jc w:val="center"/>
              <w:rPr>
                <w:sz w:val="16"/>
              </w:rPr>
            </w:pPr>
            <w:r>
              <w:rPr>
                <w:color w:val="231F20"/>
                <w:sz w:val="16"/>
              </w:rPr>
              <w:t>Yes</w:t>
            </w:r>
          </w:p>
        </w:tc>
        <w:tc>
          <w:tcPr>
            <w:tcW w:w="1277" w:type="dxa"/>
            <w:tcBorders>
              <w:left w:val="single" w:sz="12" w:space="0" w:color="231F20"/>
            </w:tcBorders>
          </w:tcPr>
          <w:p>
            <w:pPr>
              <w:pStyle w:val="TableParagraph"/>
              <w:spacing w:before="33"/>
              <w:ind w:left="516"/>
              <w:rPr>
                <w:sz w:val="16"/>
              </w:rPr>
            </w:pPr>
            <w:r>
              <w:rPr>
                <w:color w:val="231F20"/>
                <w:sz w:val="16"/>
              </w:rPr>
              <w:t>Yes</w:t>
            </w:r>
          </w:p>
        </w:tc>
      </w:tr>
      <w:tr>
        <w:trPr>
          <w:trHeight w:val="296" w:hRule="atLeast"/>
        </w:trPr>
        <w:tc>
          <w:tcPr>
            <w:tcW w:w="738" w:type="dxa"/>
          </w:tcPr>
          <w:p>
            <w:pPr>
              <w:pStyle w:val="TableParagraph"/>
              <w:spacing w:before="33"/>
              <w:ind w:left="79"/>
              <w:rPr>
                <w:sz w:val="16"/>
              </w:rPr>
            </w:pPr>
            <w:r>
              <w:rPr>
                <w:color w:val="231F20"/>
                <w:sz w:val="16"/>
              </w:rPr>
              <w:t>NC</w:t>
            </w:r>
          </w:p>
        </w:tc>
        <w:tc>
          <w:tcPr>
            <w:tcW w:w="1268" w:type="dxa"/>
            <w:shd w:val="clear" w:color="auto" w:fill="E8EFF9"/>
          </w:tcPr>
          <w:p>
            <w:pPr>
              <w:pStyle w:val="TableParagraph"/>
              <w:spacing w:before="33"/>
              <w:ind w:right="564"/>
              <w:jc w:val="right"/>
              <w:rPr>
                <w:sz w:val="16"/>
              </w:rPr>
            </w:pPr>
            <w:r>
              <w:rPr>
                <w:color w:val="231F20"/>
                <w:sz w:val="16"/>
              </w:rPr>
              <w:t>●</w:t>
            </w:r>
          </w:p>
        </w:tc>
        <w:tc>
          <w:tcPr>
            <w:tcW w:w="1296" w:type="dxa"/>
          </w:tcPr>
          <w:p>
            <w:pPr>
              <w:pStyle w:val="TableParagraph"/>
              <w:spacing w:before="33"/>
              <w:ind w:right="578"/>
              <w:jc w:val="right"/>
              <w:rPr>
                <w:sz w:val="16"/>
              </w:rPr>
            </w:pPr>
            <w:r>
              <w:rPr>
                <w:color w:val="231F20"/>
                <w:sz w:val="16"/>
              </w:rPr>
              <w:t>●</w:t>
            </w:r>
          </w:p>
        </w:tc>
        <w:tc>
          <w:tcPr>
            <w:tcW w:w="1267" w:type="dxa"/>
            <w:shd w:val="clear" w:color="auto" w:fill="E8EFF9"/>
          </w:tcPr>
          <w:p>
            <w:pPr>
              <w:pStyle w:val="TableParagraph"/>
              <w:spacing w:before="33"/>
              <w:ind w:right="563"/>
              <w:jc w:val="right"/>
              <w:rPr>
                <w:sz w:val="16"/>
              </w:rPr>
            </w:pPr>
            <w:r>
              <w:rPr>
                <w:color w:val="231F20"/>
                <w:sz w:val="16"/>
              </w:rPr>
              <w:t>●</w:t>
            </w:r>
          </w:p>
        </w:tc>
        <w:tc>
          <w:tcPr>
            <w:tcW w:w="1224" w:type="dxa"/>
          </w:tcPr>
          <w:p>
            <w:pPr>
              <w:pStyle w:val="TableParagraph"/>
              <w:spacing w:before="33"/>
              <w:ind w:left="496"/>
              <w:rPr>
                <w:sz w:val="16"/>
              </w:rPr>
            </w:pPr>
            <w:r>
              <w:rPr>
                <w:color w:val="231F20"/>
                <w:sz w:val="16"/>
              </w:rPr>
              <w:t>Yes</w:t>
            </w:r>
          </w:p>
        </w:tc>
        <w:tc>
          <w:tcPr>
            <w:tcW w:w="1347" w:type="dxa"/>
            <w:shd w:val="clear" w:color="auto" w:fill="E8EFF9"/>
          </w:tcPr>
          <w:p>
            <w:pPr>
              <w:pStyle w:val="TableParagraph"/>
              <w:spacing w:before="33"/>
              <w:ind w:left="558"/>
              <w:rPr>
                <w:sz w:val="16"/>
              </w:rPr>
            </w:pPr>
            <w:r>
              <w:rPr>
                <w:color w:val="231F20"/>
                <w:sz w:val="16"/>
              </w:rPr>
              <w:t>Yes</w:t>
            </w:r>
          </w:p>
        </w:tc>
        <w:tc>
          <w:tcPr>
            <w:tcW w:w="1117" w:type="dxa"/>
          </w:tcPr>
          <w:p>
            <w:pPr>
              <w:pStyle w:val="TableParagraph"/>
              <w:spacing w:before="33"/>
              <w:ind w:left="415" w:right="399"/>
              <w:jc w:val="center"/>
              <w:rPr>
                <w:sz w:val="16"/>
              </w:rPr>
            </w:pPr>
            <w:r>
              <w:rPr>
                <w:color w:val="231F20"/>
                <w:sz w:val="16"/>
              </w:rPr>
              <w:t>Yes</w:t>
            </w:r>
          </w:p>
        </w:tc>
        <w:tc>
          <w:tcPr>
            <w:tcW w:w="1239" w:type="dxa"/>
            <w:tcBorders>
              <w:right w:val="single" w:sz="12" w:space="0" w:color="231F20"/>
            </w:tcBorders>
            <w:shd w:val="clear" w:color="auto" w:fill="E8EFF9"/>
          </w:tcPr>
          <w:p>
            <w:pPr>
              <w:pStyle w:val="TableParagraph"/>
              <w:spacing w:before="33"/>
              <w:ind w:left="475" w:right="455"/>
              <w:jc w:val="center"/>
              <w:rPr>
                <w:sz w:val="16"/>
              </w:rPr>
            </w:pPr>
            <w:r>
              <w:rPr>
                <w:color w:val="231F20"/>
                <w:sz w:val="16"/>
              </w:rPr>
              <w:t>Yes</w:t>
            </w:r>
          </w:p>
        </w:tc>
        <w:tc>
          <w:tcPr>
            <w:tcW w:w="1277" w:type="dxa"/>
            <w:tcBorders>
              <w:left w:val="single" w:sz="12" w:space="0" w:color="231F20"/>
            </w:tcBorders>
          </w:tcPr>
          <w:p>
            <w:pPr>
              <w:pStyle w:val="TableParagraph"/>
              <w:spacing w:before="33"/>
              <w:ind w:left="515"/>
              <w:rPr>
                <w:sz w:val="16"/>
              </w:rPr>
            </w:pPr>
            <w:r>
              <w:rPr>
                <w:color w:val="231F20"/>
                <w:sz w:val="16"/>
              </w:rPr>
              <w:t>Yes</w:t>
            </w:r>
          </w:p>
        </w:tc>
      </w:tr>
      <w:tr>
        <w:trPr>
          <w:trHeight w:val="296" w:hRule="atLeast"/>
        </w:trPr>
        <w:tc>
          <w:tcPr>
            <w:tcW w:w="738" w:type="dxa"/>
          </w:tcPr>
          <w:p>
            <w:pPr>
              <w:pStyle w:val="TableParagraph"/>
              <w:spacing w:before="33"/>
              <w:ind w:left="79"/>
              <w:rPr>
                <w:sz w:val="16"/>
              </w:rPr>
            </w:pPr>
            <w:r>
              <w:rPr>
                <w:color w:val="231F20"/>
                <w:sz w:val="16"/>
              </w:rPr>
              <w:t>ND</w:t>
            </w:r>
          </w:p>
        </w:tc>
        <w:tc>
          <w:tcPr>
            <w:tcW w:w="1268" w:type="dxa"/>
            <w:shd w:val="clear" w:color="auto" w:fill="E8EFF9"/>
          </w:tcPr>
          <w:p>
            <w:pPr>
              <w:pStyle w:val="TableParagraph"/>
              <w:spacing w:before="33"/>
              <w:ind w:right="564"/>
              <w:jc w:val="right"/>
              <w:rPr>
                <w:sz w:val="16"/>
              </w:rPr>
            </w:pPr>
            <w:r>
              <w:rPr>
                <w:color w:val="231F20"/>
                <w:sz w:val="16"/>
              </w:rPr>
              <w:t>●</w:t>
            </w:r>
          </w:p>
        </w:tc>
        <w:tc>
          <w:tcPr>
            <w:tcW w:w="1296" w:type="dxa"/>
          </w:tcPr>
          <w:p>
            <w:pPr>
              <w:pStyle w:val="TableParagraph"/>
              <w:spacing w:before="33"/>
              <w:ind w:right="578"/>
              <w:jc w:val="right"/>
              <w:rPr>
                <w:sz w:val="16"/>
              </w:rPr>
            </w:pPr>
            <w:r>
              <w:rPr>
                <w:color w:val="231F20"/>
                <w:sz w:val="16"/>
              </w:rPr>
              <w:t>●</w:t>
            </w:r>
          </w:p>
        </w:tc>
        <w:tc>
          <w:tcPr>
            <w:tcW w:w="1267" w:type="dxa"/>
            <w:shd w:val="clear" w:color="auto" w:fill="E8EFF9"/>
          </w:tcPr>
          <w:p>
            <w:pPr>
              <w:pStyle w:val="TableParagraph"/>
              <w:spacing w:before="33"/>
              <w:ind w:right="563"/>
              <w:jc w:val="right"/>
              <w:rPr>
                <w:sz w:val="16"/>
              </w:rPr>
            </w:pPr>
            <w:r>
              <w:rPr>
                <w:color w:val="231F20"/>
                <w:sz w:val="16"/>
              </w:rPr>
              <w:t>●</w:t>
            </w:r>
          </w:p>
        </w:tc>
        <w:tc>
          <w:tcPr>
            <w:tcW w:w="1224" w:type="dxa"/>
          </w:tcPr>
          <w:p>
            <w:pPr>
              <w:pStyle w:val="TableParagraph"/>
              <w:spacing w:before="33"/>
              <w:ind w:left="517"/>
              <w:rPr>
                <w:sz w:val="16"/>
              </w:rPr>
            </w:pPr>
            <w:r>
              <w:rPr>
                <w:color w:val="231F20"/>
                <w:sz w:val="16"/>
              </w:rPr>
              <w:t>No</w:t>
            </w:r>
          </w:p>
        </w:tc>
        <w:tc>
          <w:tcPr>
            <w:tcW w:w="1347" w:type="dxa"/>
            <w:shd w:val="clear" w:color="auto" w:fill="E8EFF9"/>
          </w:tcPr>
          <w:p>
            <w:pPr>
              <w:pStyle w:val="TableParagraph"/>
              <w:spacing w:before="33"/>
              <w:ind w:left="578"/>
              <w:rPr>
                <w:sz w:val="16"/>
              </w:rPr>
            </w:pPr>
            <w:r>
              <w:rPr>
                <w:color w:val="231F20"/>
                <w:sz w:val="16"/>
              </w:rPr>
              <w:t>No</w:t>
            </w:r>
          </w:p>
        </w:tc>
        <w:tc>
          <w:tcPr>
            <w:tcW w:w="1117" w:type="dxa"/>
          </w:tcPr>
          <w:p>
            <w:pPr>
              <w:pStyle w:val="TableParagraph"/>
              <w:spacing w:before="33"/>
              <w:ind w:left="415" w:right="399"/>
              <w:jc w:val="center"/>
              <w:rPr>
                <w:sz w:val="16"/>
              </w:rPr>
            </w:pPr>
            <w:r>
              <w:rPr>
                <w:color w:val="231F20"/>
                <w:sz w:val="16"/>
              </w:rPr>
              <w:t>No</w:t>
            </w:r>
          </w:p>
        </w:tc>
        <w:tc>
          <w:tcPr>
            <w:tcW w:w="1239" w:type="dxa"/>
            <w:tcBorders>
              <w:right w:val="single" w:sz="12" w:space="0" w:color="231F20"/>
            </w:tcBorders>
            <w:shd w:val="clear" w:color="auto" w:fill="E8EFF9"/>
          </w:tcPr>
          <w:p>
            <w:pPr>
              <w:pStyle w:val="TableParagraph"/>
              <w:spacing w:before="33"/>
              <w:ind w:left="475" w:right="456"/>
              <w:jc w:val="center"/>
              <w:rPr>
                <w:sz w:val="16"/>
              </w:rPr>
            </w:pPr>
            <w:r>
              <w:rPr>
                <w:color w:val="231F20"/>
                <w:sz w:val="16"/>
              </w:rPr>
              <w:t>No</w:t>
            </w:r>
          </w:p>
        </w:tc>
        <w:tc>
          <w:tcPr>
            <w:tcW w:w="1277" w:type="dxa"/>
            <w:tcBorders>
              <w:left w:val="single" w:sz="12" w:space="0" w:color="231F20"/>
            </w:tcBorders>
          </w:tcPr>
          <w:p>
            <w:pPr>
              <w:pStyle w:val="TableParagraph"/>
              <w:spacing w:before="33"/>
              <w:ind w:left="498"/>
              <w:rPr>
                <w:sz w:val="16"/>
              </w:rPr>
            </w:pPr>
            <w:r>
              <w:rPr>
                <w:color w:val="231F20"/>
                <w:sz w:val="16"/>
              </w:rPr>
              <w:t>N/A</w:t>
            </w:r>
          </w:p>
        </w:tc>
      </w:tr>
      <w:tr>
        <w:trPr>
          <w:trHeight w:val="296" w:hRule="atLeast"/>
        </w:trPr>
        <w:tc>
          <w:tcPr>
            <w:tcW w:w="738" w:type="dxa"/>
          </w:tcPr>
          <w:p>
            <w:pPr>
              <w:pStyle w:val="TableParagraph"/>
              <w:spacing w:before="33"/>
              <w:ind w:left="79"/>
              <w:rPr>
                <w:sz w:val="16"/>
              </w:rPr>
            </w:pPr>
            <w:r>
              <w:rPr>
                <w:color w:val="231F20"/>
                <w:sz w:val="16"/>
              </w:rPr>
              <w:t>OH</w:t>
            </w:r>
          </w:p>
        </w:tc>
        <w:tc>
          <w:tcPr>
            <w:tcW w:w="1268" w:type="dxa"/>
            <w:shd w:val="clear" w:color="auto" w:fill="E8EFF9"/>
          </w:tcPr>
          <w:p>
            <w:pPr>
              <w:pStyle w:val="TableParagraph"/>
              <w:spacing w:before="33"/>
              <w:ind w:right="564"/>
              <w:jc w:val="right"/>
              <w:rPr>
                <w:sz w:val="16"/>
              </w:rPr>
            </w:pPr>
            <w:r>
              <w:rPr>
                <w:color w:val="231F20"/>
                <w:sz w:val="16"/>
              </w:rPr>
              <w:t>●</w:t>
            </w:r>
          </w:p>
        </w:tc>
        <w:tc>
          <w:tcPr>
            <w:tcW w:w="1296" w:type="dxa"/>
          </w:tcPr>
          <w:p>
            <w:pPr>
              <w:pStyle w:val="TableParagraph"/>
              <w:spacing w:before="33"/>
              <w:ind w:right="578"/>
              <w:jc w:val="right"/>
              <w:rPr>
                <w:sz w:val="16"/>
              </w:rPr>
            </w:pPr>
            <w:r>
              <w:rPr>
                <w:color w:val="231F20"/>
                <w:sz w:val="16"/>
              </w:rPr>
              <w:t>●</w:t>
            </w:r>
          </w:p>
        </w:tc>
        <w:tc>
          <w:tcPr>
            <w:tcW w:w="1267" w:type="dxa"/>
            <w:shd w:val="clear" w:color="auto" w:fill="E8EFF9"/>
          </w:tcPr>
          <w:p>
            <w:pPr>
              <w:pStyle w:val="TableParagraph"/>
              <w:spacing w:before="33"/>
              <w:ind w:right="563"/>
              <w:jc w:val="right"/>
              <w:rPr>
                <w:sz w:val="16"/>
              </w:rPr>
            </w:pPr>
            <w:r>
              <w:rPr>
                <w:color w:val="231F20"/>
                <w:sz w:val="16"/>
              </w:rPr>
              <w:t>●</w:t>
            </w:r>
          </w:p>
        </w:tc>
        <w:tc>
          <w:tcPr>
            <w:tcW w:w="1224" w:type="dxa"/>
          </w:tcPr>
          <w:p>
            <w:pPr>
              <w:pStyle w:val="TableParagraph"/>
              <w:spacing w:before="33"/>
              <w:ind w:left="496"/>
              <w:rPr>
                <w:sz w:val="16"/>
              </w:rPr>
            </w:pPr>
            <w:r>
              <w:rPr>
                <w:color w:val="231F20"/>
                <w:sz w:val="16"/>
              </w:rPr>
              <w:t>Yes</w:t>
            </w:r>
          </w:p>
        </w:tc>
        <w:tc>
          <w:tcPr>
            <w:tcW w:w="1347" w:type="dxa"/>
            <w:shd w:val="clear" w:color="auto" w:fill="E8EFF9"/>
          </w:tcPr>
          <w:p>
            <w:pPr>
              <w:pStyle w:val="TableParagraph"/>
              <w:spacing w:before="33"/>
              <w:ind w:left="557"/>
              <w:rPr>
                <w:sz w:val="16"/>
              </w:rPr>
            </w:pPr>
            <w:r>
              <w:rPr>
                <w:color w:val="231F20"/>
                <w:sz w:val="16"/>
              </w:rPr>
              <w:t>Yes</w:t>
            </w:r>
          </w:p>
        </w:tc>
        <w:tc>
          <w:tcPr>
            <w:tcW w:w="1117" w:type="dxa"/>
          </w:tcPr>
          <w:p>
            <w:pPr>
              <w:pStyle w:val="TableParagraph"/>
              <w:spacing w:before="33"/>
              <w:ind w:left="415" w:right="399"/>
              <w:jc w:val="center"/>
              <w:rPr>
                <w:sz w:val="16"/>
              </w:rPr>
            </w:pPr>
            <w:r>
              <w:rPr>
                <w:color w:val="231F20"/>
                <w:sz w:val="16"/>
              </w:rPr>
              <w:t>Yes</w:t>
            </w:r>
          </w:p>
        </w:tc>
        <w:tc>
          <w:tcPr>
            <w:tcW w:w="1239" w:type="dxa"/>
            <w:tcBorders>
              <w:right w:val="single" w:sz="12" w:space="0" w:color="231F20"/>
            </w:tcBorders>
            <w:shd w:val="clear" w:color="auto" w:fill="E8EFF9"/>
          </w:tcPr>
          <w:p>
            <w:pPr>
              <w:pStyle w:val="TableParagraph"/>
              <w:spacing w:before="33"/>
              <w:ind w:left="475" w:right="456"/>
              <w:jc w:val="center"/>
              <w:rPr>
                <w:sz w:val="16"/>
              </w:rPr>
            </w:pPr>
            <w:r>
              <w:rPr>
                <w:color w:val="231F20"/>
                <w:sz w:val="16"/>
              </w:rPr>
              <w:t>Yes</w:t>
            </w:r>
          </w:p>
        </w:tc>
        <w:tc>
          <w:tcPr>
            <w:tcW w:w="1277" w:type="dxa"/>
            <w:tcBorders>
              <w:left w:val="single" w:sz="12" w:space="0" w:color="231F20"/>
            </w:tcBorders>
          </w:tcPr>
          <w:p>
            <w:pPr>
              <w:pStyle w:val="TableParagraph"/>
              <w:spacing w:before="33"/>
              <w:ind w:left="515"/>
              <w:rPr>
                <w:sz w:val="16"/>
              </w:rPr>
            </w:pPr>
            <w:r>
              <w:rPr>
                <w:color w:val="231F20"/>
                <w:sz w:val="16"/>
              </w:rPr>
              <w:t>Yes</w:t>
            </w:r>
          </w:p>
        </w:tc>
      </w:tr>
      <w:tr>
        <w:trPr>
          <w:trHeight w:val="296" w:hRule="atLeast"/>
        </w:trPr>
        <w:tc>
          <w:tcPr>
            <w:tcW w:w="738" w:type="dxa"/>
          </w:tcPr>
          <w:p>
            <w:pPr>
              <w:pStyle w:val="TableParagraph"/>
              <w:spacing w:before="33"/>
              <w:ind w:left="79"/>
              <w:rPr>
                <w:sz w:val="16"/>
              </w:rPr>
            </w:pPr>
            <w:r>
              <w:rPr>
                <w:color w:val="231F20"/>
                <w:sz w:val="16"/>
              </w:rPr>
              <w:t>OK</w:t>
            </w:r>
          </w:p>
        </w:tc>
        <w:tc>
          <w:tcPr>
            <w:tcW w:w="1268" w:type="dxa"/>
            <w:shd w:val="clear" w:color="auto" w:fill="E8EFF9"/>
          </w:tcPr>
          <w:p>
            <w:pPr>
              <w:pStyle w:val="TableParagraph"/>
              <w:spacing w:before="33"/>
              <w:ind w:right="564"/>
              <w:jc w:val="right"/>
              <w:rPr>
                <w:sz w:val="16"/>
              </w:rPr>
            </w:pPr>
            <w:r>
              <w:rPr>
                <w:color w:val="231F20"/>
                <w:sz w:val="16"/>
              </w:rPr>
              <w:t>●</w:t>
            </w:r>
          </w:p>
        </w:tc>
        <w:tc>
          <w:tcPr>
            <w:tcW w:w="1296" w:type="dxa"/>
          </w:tcPr>
          <w:p>
            <w:pPr>
              <w:pStyle w:val="TableParagraph"/>
              <w:spacing w:before="33"/>
              <w:ind w:right="578"/>
              <w:jc w:val="right"/>
              <w:rPr>
                <w:sz w:val="16"/>
              </w:rPr>
            </w:pPr>
            <w:r>
              <w:rPr>
                <w:color w:val="231F20"/>
                <w:sz w:val="16"/>
              </w:rPr>
              <w:t>●</w:t>
            </w:r>
          </w:p>
        </w:tc>
        <w:tc>
          <w:tcPr>
            <w:tcW w:w="1267" w:type="dxa"/>
            <w:shd w:val="clear" w:color="auto" w:fill="E8EFF9"/>
          </w:tcPr>
          <w:p>
            <w:pPr>
              <w:pStyle w:val="TableParagraph"/>
              <w:spacing w:before="33"/>
              <w:ind w:right="563"/>
              <w:jc w:val="right"/>
              <w:rPr>
                <w:sz w:val="16"/>
              </w:rPr>
            </w:pPr>
            <w:r>
              <w:rPr>
                <w:color w:val="231F20"/>
                <w:sz w:val="16"/>
              </w:rPr>
              <w:t>●</w:t>
            </w:r>
          </w:p>
        </w:tc>
        <w:tc>
          <w:tcPr>
            <w:tcW w:w="1224" w:type="dxa"/>
          </w:tcPr>
          <w:p>
            <w:pPr>
              <w:pStyle w:val="TableParagraph"/>
              <w:spacing w:before="33"/>
              <w:ind w:left="517"/>
              <w:rPr>
                <w:sz w:val="16"/>
              </w:rPr>
            </w:pPr>
            <w:r>
              <w:rPr>
                <w:color w:val="231F20"/>
                <w:sz w:val="16"/>
              </w:rPr>
              <w:t>No</w:t>
            </w:r>
          </w:p>
        </w:tc>
        <w:tc>
          <w:tcPr>
            <w:tcW w:w="1347" w:type="dxa"/>
            <w:shd w:val="clear" w:color="auto" w:fill="E8EFF9"/>
          </w:tcPr>
          <w:p>
            <w:pPr>
              <w:pStyle w:val="TableParagraph"/>
              <w:spacing w:before="33"/>
              <w:ind w:left="557"/>
              <w:rPr>
                <w:sz w:val="16"/>
              </w:rPr>
            </w:pPr>
            <w:r>
              <w:rPr>
                <w:color w:val="231F20"/>
                <w:sz w:val="16"/>
              </w:rPr>
              <w:t>Yes</w:t>
            </w:r>
          </w:p>
        </w:tc>
        <w:tc>
          <w:tcPr>
            <w:tcW w:w="1117" w:type="dxa"/>
          </w:tcPr>
          <w:p>
            <w:pPr>
              <w:pStyle w:val="TableParagraph"/>
              <w:spacing w:before="33"/>
              <w:ind w:left="414" w:right="399"/>
              <w:jc w:val="center"/>
              <w:rPr>
                <w:sz w:val="16"/>
              </w:rPr>
            </w:pPr>
            <w:r>
              <w:rPr>
                <w:color w:val="231F20"/>
                <w:sz w:val="16"/>
              </w:rPr>
              <w:t>No</w:t>
            </w:r>
          </w:p>
        </w:tc>
        <w:tc>
          <w:tcPr>
            <w:tcW w:w="1239" w:type="dxa"/>
            <w:tcBorders>
              <w:right w:val="single" w:sz="12" w:space="0" w:color="231F20"/>
            </w:tcBorders>
            <w:shd w:val="clear" w:color="auto" w:fill="E8EFF9"/>
          </w:tcPr>
          <w:p>
            <w:pPr>
              <w:pStyle w:val="TableParagraph"/>
              <w:spacing w:before="33"/>
              <w:ind w:left="475" w:right="456"/>
              <w:jc w:val="center"/>
              <w:rPr>
                <w:sz w:val="16"/>
              </w:rPr>
            </w:pPr>
            <w:r>
              <w:rPr>
                <w:color w:val="231F20"/>
                <w:sz w:val="16"/>
              </w:rPr>
              <w:t>Yes</w:t>
            </w:r>
          </w:p>
        </w:tc>
        <w:tc>
          <w:tcPr>
            <w:tcW w:w="1277" w:type="dxa"/>
            <w:tcBorders>
              <w:left w:val="single" w:sz="12" w:space="0" w:color="231F20"/>
            </w:tcBorders>
          </w:tcPr>
          <w:p>
            <w:pPr>
              <w:pStyle w:val="TableParagraph"/>
              <w:spacing w:before="33"/>
              <w:ind w:left="515"/>
              <w:rPr>
                <w:sz w:val="16"/>
              </w:rPr>
            </w:pPr>
            <w:r>
              <w:rPr>
                <w:color w:val="231F20"/>
                <w:sz w:val="16"/>
              </w:rPr>
              <w:t>Yes</w:t>
            </w:r>
          </w:p>
        </w:tc>
      </w:tr>
      <w:tr>
        <w:trPr>
          <w:trHeight w:val="296" w:hRule="atLeast"/>
        </w:trPr>
        <w:tc>
          <w:tcPr>
            <w:tcW w:w="738" w:type="dxa"/>
          </w:tcPr>
          <w:p>
            <w:pPr>
              <w:pStyle w:val="TableParagraph"/>
              <w:spacing w:before="33"/>
              <w:ind w:left="79"/>
              <w:rPr>
                <w:sz w:val="16"/>
              </w:rPr>
            </w:pPr>
            <w:r>
              <w:rPr>
                <w:color w:val="231F20"/>
                <w:sz w:val="16"/>
              </w:rPr>
              <w:t>OR</w:t>
            </w:r>
          </w:p>
        </w:tc>
        <w:tc>
          <w:tcPr>
            <w:tcW w:w="1268" w:type="dxa"/>
            <w:shd w:val="clear" w:color="auto" w:fill="E8EFF9"/>
          </w:tcPr>
          <w:p>
            <w:pPr>
              <w:pStyle w:val="TableParagraph"/>
              <w:rPr>
                <w:rFonts w:ascii="Times New Roman"/>
                <w:sz w:val="14"/>
              </w:rPr>
            </w:pPr>
          </w:p>
        </w:tc>
        <w:tc>
          <w:tcPr>
            <w:tcW w:w="1296" w:type="dxa"/>
          </w:tcPr>
          <w:p>
            <w:pPr>
              <w:pStyle w:val="TableParagraph"/>
              <w:spacing w:before="33"/>
              <w:ind w:right="578"/>
              <w:jc w:val="right"/>
              <w:rPr>
                <w:sz w:val="16"/>
              </w:rPr>
            </w:pPr>
            <w:r>
              <w:rPr>
                <w:color w:val="231F20"/>
                <w:sz w:val="16"/>
              </w:rPr>
              <w:t>●</w:t>
            </w:r>
          </w:p>
        </w:tc>
        <w:tc>
          <w:tcPr>
            <w:tcW w:w="1267" w:type="dxa"/>
            <w:shd w:val="clear" w:color="auto" w:fill="E8EFF9"/>
          </w:tcPr>
          <w:p>
            <w:pPr>
              <w:pStyle w:val="TableParagraph"/>
              <w:spacing w:before="33"/>
              <w:ind w:right="563"/>
              <w:jc w:val="right"/>
              <w:rPr>
                <w:sz w:val="16"/>
              </w:rPr>
            </w:pPr>
            <w:r>
              <w:rPr>
                <w:color w:val="231F20"/>
                <w:sz w:val="16"/>
              </w:rPr>
              <w:t>●</w:t>
            </w:r>
          </w:p>
        </w:tc>
        <w:tc>
          <w:tcPr>
            <w:tcW w:w="1224" w:type="dxa"/>
          </w:tcPr>
          <w:p>
            <w:pPr>
              <w:pStyle w:val="TableParagraph"/>
              <w:spacing w:before="33"/>
              <w:ind w:left="496"/>
              <w:rPr>
                <w:sz w:val="16"/>
              </w:rPr>
            </w:pPr>
            <w:r>
              <w:rPr>
                <w:color w:val="231F20"/>
                <w:sz w:val="16"/>
              </w:rPr>
              <w:t>Yes</w:t>
            </w:r>
          </w:p>
        </w:tc>
        <w:tc>
          <w:tcPr>
            <w:tcW w:w="1347" w:type="dxa"/>
            <w:shd w:val="clear" w:color="auto" w:fill="E8EFF9"/>
          </w:tcPr>
          <w:p>
            <w:pPr>
              <w:pStyle w:val="TableParagraph"/>
              <w:spacing w:before="33"/>
              <w:ind w:left="557"/>
              <w:rPr>
                <w:sz w:val="16"/>
              </w:rPr>
            </w:pPr>
            <w:r>
              <w:rPr>
                <w:color w:val="231F20"/>
                <w:sz w:val="16"/>
              </w:rPr>
              <w:t>Yes</w:t>
            </w:r>
          </w:p>
        </w:tc>
        <w:tc>
          <w:tcPr>
            <w:tcW w:w="1117" w:type="dxa"/>
          </w:tcPr>
          <w:p>
            <w:pPr>
              <w:pStyle w:val="TableParagraph"/>
              <w:spacing w:before="33"/>
              <w:ind w:left="415" w:right="399"/>
              <w:jc w:val="center"/>
              <w:rPr>
                <w:sz w:val="16"/>
              </w:rPr>
            </w:pPr>
            <w:r>
              <w:rPr>
                <w:color w:val="231F20"/>
                <w:sz w:val="16"/>
              </w:rPr>
              <w:t>Yes</w:t>
            </w:r>
          </w:p>
        </w:tc>
        <w:tc>
          <w:tcPr>
            <w:tcW w:w="1239" w:type="dxa"/>
            <w:tcBorders>
              <w:right w:val="single" w:sz="12" w:space="0" w:color="231F20"/>
            </w:tcBorders>
            <w:shd w:val="clear" w:color="auto" w:fill="E8EFF9"/>
          </w:tcPr>
          <w:p>
            <w:pPr>
              <w:pStyle w:val="TableParagraph"/>
              <w:spacing w:before="33"/>
              <w:ind w:left="475" w:right="456"/>
              <w:jc w:val="center"/>
              <w:rPr>
                <w:sz w:val="16"/>
              </w:rPr>
            </w:pPr>
            <w:r>
              <w:rPr>
                <w:color w:val="231F20"/>
                <w:sz w:val="16"/>
              </w:rPr>
              <w:t>Yes</w:t>
            </w:r>
          </w:p>
        </w:tc>
        <w:tc>
          <w:tcPr>
            <w:tcW w:w="1277" w:type="dxa"/>
            <w:tcBorders>
              <w:left w:val="single" w:sz="12" w:space="0" w:color="231F20"/>
            </w:tcBorders>
          </w:tcPr>
          <w:p>
            <w:pPr>
              <w:pStyle w:val="TableParagraph"/>
              <w:spacing w:before="33"/>
              <w:ind w:left="515"/>
              <w:rPr>
                <w:sz w:val="16"/>
              </w:rPr>
            </w:pPr>
            <w:r>
              <w:rPr>
                <w:color w:val="231F20"/>
                <w:sz w:val="16"/>
              </w:rPr>
              <w:t>Yes</w:t>
            </w:r>
          </w:p>
        </w:tc>
      </w:tr>
      <w:tr>
        <w:trPr>
          <w:trHeight w:val="296" w:hRule="atLeast"/>
        </w:trPr>
        <w:tc>
          <w:tcPr>
            <w:tcW w:w="738" w:type="dxa"/>
          </w:tcPr>
          <w:p>
            <w:pPr>
              <w:pStyle w:val="TableParagraph"/>
              <w:spacing w:before="33"/>
              <w:ind w:left="79"/>
              <w:rPr>
                <w:sz w:val="16"/>
              </w:rPr>
            </w:pPr>
            <w:r>
              <w:rPr>
                <w:color w:val="231F20"/>
                <w:sz w:val="16"/>
              </w:rPr>
              <w:t>PA</w:t>
            </w:r>
          </w:p>
        </w:tc>
        <w:tc>
          <w:tcPr>
            <w:tcW w:w="1268" w:type="dxa"/>
            <w:shd w:val="clear" w:color="auto" w:fill="E8EFF9"/>
          </w:tcPr>
          <w:p>
            <w:pPr>
              <w:pStyle w:val="TableParagraph"/>
              <w:spacing w:before="33"/>
              <w:ind w:right="564"/>
              <w:jc w:val="right"/>
              <w:rPr>
                <w:sz w:val="16"/>
              </w:rPr>
            </w:pPr>
            <w:r>
              <w:rPr>
                <w:color w:val="231F20"/>
                <w:sz w:val="16"/>
              </w:rPr>
              <w:t>●</w:t>
            </w:r>
          </w:p>
        </w:tc>
        <w:tc>
          <w:tcPr>
            <w:tcW w:w="1296" w:type="dxa"/>
          </w:tcPr>
          <w:p>
            <w:pPr>
              <w:pStyle w:val="TableParagraph"/>
              <w:spacing w:before="33"/>
              <w:ind w:right="578"/>
              <w:jc w:val="right"/>
              <w:rPr>
                <w:sz w:val="16"/>
              </w:rPr>
            </w:pPr>
            <w:r>
              <w:rPr>
                <w:color w:val="231F20"/>
                <w:sz w:val="16"/>
              </w:rPr>
              <w:t>●</w:t>
            </w:r>
          </w:p>
        </w:tc>
        <w:tc>
          <w:tcPr>
            <w:tcW w:w="1267" w:type="dxa"/>
            <w:shd w:val="clear" w:color="auto" w:fill="E8EFF9"/>
          </w:tcPr>
          <w:p>
            <w:pPr>
              <w:pStyle w:val="TableParagraph"/>
              <w:spacing w:before="33"/>
              <w:ind w:right="563"/>
              <w:jc w:val="right"/>
              <w:rPr>
                <w:sz w:val="16"/>
              </w:rPr>
            </w:pPr>
            <w:r>
              <w:rPr>
                <w:color w:val="231F20"/>
                <w:sz w:val="16"/>
              </w:rPr>
              <w:t>●</w:t>
            </w:r>
          </w:p>
        </w:tc>
        <w:tc>
          <w:tcPr>
            <w:tcW w:w="1224" w:type="dxa"/>
          </w:tcPr>
          <w:p>
            <w:pPr>
              <w:pStyle w:val="TableParagraph"/>
              <w:spacing w:before="33"/>
              <w:ind w:left="517"/>
              <w:rPr>
                <w:sz w:val="16"/>
              </w:rPr>
            </w:pPr>
            <w:r>
              <w:rPr>
                <w:color w:val="231F20"/>
                <w:sz w:val="16"/>
              </w:rPr>
              <w:t>No</w:t>
            </w:r>
          </w:p>
        </w:tc>
        <w:tc>
          <w:tcPr>
            <w:tcW w:w="1347" w:type="dxa"/>
            <w:shd w:val="clear" w:color="auto" w:fill="E8EFF9"/>
          </w:tcPr>
          <w:p>
            <w:pPr>
              <w:pStyle w:val="TableParagraph"/>
              <w:spacing w:before="33"/>
              <w:ind w:left="557"/>
              <w:rPr>
                <w:sz w:val="16"/>
              </w:rPr>
            </w:pPr>
            <w:r>
              <w:rPr>
                <w:color w:val="231F20"/>
                <w:sz w:val="16"/>
              </w:rPr>
              <w:t>Yes</w:t>
            </w:r>
          </w:p>
        </w:tc>
        <w:tc>
          <w:tcPr>
            <w:tcW w:w="1117" w:type="dxa"/>
          </w:tcPr>
          <w:p>
            <w:pPr>
              <w:pStyle w:val="TableParagraph"/>
              <w:spacing w:before="33"/>
              <w:ind w:left="414" w:right="399"/>
              <w:jc w:val="center"/>
              <w:rPr>
                <w:sz w:val="16"/>
              </w:rPr>
            </w:pPr>
            <w:r>
              <w:rPr>
                <w:color w:val="231F20"/>
                <w:sz w:val="16"/>
              </w:rPr>
              <w:t>Yes</w:t>
            </w:r>
          </w:p>
        </w:tc>
        <w:tc>
          <w:tcPr>
            <w:tcW w:w="1239" w:type="dxa"/>
            <w:tcBorders>
              <w:right w:val="single" w:sz="12" w:space="0" w:color="231F20"/>
            </w:tcBorders>
            <w:shd w:val="clear" w:color="auto" w:fill="E8EFF9"/>
          </w:tcPr>
          <w:p>
            <w:pPr>
              <w:pStyle w:val="TableParagraph"/>
              <w:spacing w:before="33"/>
              <w:ind w:left="475" w:right="456"/>
              <w:jc w:val="center"/>
              <w:rPr>
                <w:sz w:val="16"/>
              </w:rPr>
            </w:pPr>
            <w:r>
              <w:rPr>
                <w:color w:val="231F20"/>
                <w:sz w:val="16"/>
              </w:rPr>
              <w:t>Yes</w:t>
            </w:r>
          </w:p>
        </w:tc>
        <w:tc>
          <w:tcPr>
            <w:tcW w:w="1277" w:type="dxa"/>
            <w:tcBorders>
              <w:left w:val="single" w:sz="12" w:space="0" w:color="231F20"/>
            </w:tcBorders>
          </w:tcPr>
          <w:p>
            <w:pPr>
              <w:pStyle w:val="TableParagraph"/>
              <w:spacing w:before="33"/>
              <w:ind w:left="515"/>
              <w:rPr>
                <w:sz w:val="16"/>
              </w:rPr>
            </w:pPr>
            <w:r>
              <w:rPr>
                <w:color w:val="231F20"/>
                <w:sz w:val="16"/>
              </w:rPr>
              <w:t>Yes</w:t>
            </w:r>
          </w:p>
        </w:tc>
      </w:tr>
      <w:tr>
        <w:trPr>
          <w:trHeight w:val="296" w:hRule="atLeast"/>
        </w:trPr>
        <w:tc>
          <w:tcPr>
            <w:tcW w:w="738" w:type="dxa"/>
          </w:tcPr>
          <w:p>
            <w:pPr>
              <w:pStyle w:val="TableParagraph"/>
              <w:spacing w:before="33"/>
              <w:ind w:left="79"/>
              <w:rPr>
                <w:sz w:val="16"/>
              </w:rPr>
            </w:pPr>
            <w:r>
              <w:rPr>
                <w:color w:val="231F20"/>
                <w:sz w:val="16"/>
              </w:rPr>
              <w:t>RI</w:t>
            </w:r>
          </w:p>
        </w:tc>
        <w:tc>
          <w:tcPr>
            <w:tcW w:w="1268" w:type="dxa"/>
            <w:shd w:val="clear" w:color="auto" w:fill="E8EFF9"/>
          </w:tcPr>
          <w:p>
            <w:pPr>
              <w:pStyle w:val="TableParagraph"/>
              <w:spacing w:before="33"/>
              <w:ind w:right="564"/>
              <w:jc w:val="right"/>
              <w:rPr>
                <w:sz w:val="16"/>
              </w:rPr>
            </w:pPr>
            <w:r>
              <w:rPr>
                <w:color w:val="231F20"/>
                <w:sz w:val="16"/>
              </w:rPr>
              <w:t>●</w:t>
            </w:r>
          </w:p>
        </w:tc>
        <w:tc>
          <w:tcPr>
            <w:tcW w:w="1296" w:type="dxa"/>
          </w:tcPr>
          <w:p>
            <w:pPr>
              <w:pStyle w:val="TableParagraph"/>
              <w:spacing w:before="33"/>
              <w:ind w:right="578"/>
              <w:jc w:val="right"/>
              <w:rPr>
                <w:sz w:val="16"/>
              </w:rPr>
            </w:pPr>
            <w:r>
              <w:rPr>
                <w:color w:val="231F20"/>
                <w:sz w:val="16"/>
              </w:rPr>
              <w:t>●</w:t>
            </w:r>
          </w:p>
        </w:tc>
        <w:tc>
          <w:tcPr>
            <w:tcW w:w="1267" w:type="dxa"/>
            <w:shd w:val="clear" w:color="auto" w:fill="E8EFF9"/>
          </w:tcPr>
          <w:p>
            <w:pPr>
              <w:pStyle w:val="TableParagraph"/>
              <w:spacing w:before="33"/>
              <w:ind w:right="564"/>
              <w:jc w:val="right"/>
              <w:rPr>
                <w:sz w:val="16"/>
              </w:rPr>
            </w:pPr>
            <w:r>
              <w:rPr>
                <w:color w:val="231F20"/>
                <w:sz w:val="16"/>
              </w:rPr>
              <w:t>●</w:t>
            </w:r>
          </w:p>
        </w:tc>
        <w:tc>
          <w:tcPr>
            <w:tcW w:w="1224" w:type="dxa"/>
          </w:tcPr>
          <w:p>
            <w:pPr>
              <w:pStyle w:val="TableParagraph"/>
              <w:spacing w:before="33"/>
              <w:ind w:left="516"/>
              <w:rPr>
                <w:sz w:val="16"/>
              </w:rPr>
            </w:pPr>
            <w:r>
              <w:rPr>
                <w:color w:val="231F20"/>
                <w:sz w:val="16"/>
              </w:rPr>
              <w:t>No</w:t>
            </w:r>
          </w:p>
        </w:tc>
        <w:tc>
          <w:tcPr>
            <w:tcW w:w="1347" w:type="dxa"/>
            <w:shd w:val="clear" w:color="auto" w:fill="E8EFF9"/>
          </w:tcPr>
          <w:p>
            <w:pPr>
              <w:pStyle w:val="TableParagraph"/>
              <w:spacing w:before="33"/>
              <w:ind w:left="557"/>
              <w:rPr>
                <w:sz w:val="16"/>
              </w:rPr>
            </w:pPr>
            <w:r>
              <w:rPr>
                <w:color w:val="231F20"/>
                <w:sz w:val="16"/>
              </w:rPr>
              <w:t>Yes</w:t>
            </w:r>
          </w:p>
        </w:tc>
        <w:tc>
          <w:tcPr>
            <w:tcW w:w="1117" w:type="dxa"/>
          </w:tcPr>
          <w:p>
            <w:pPr>
              <w:pStyle w:val="TableParagraph"/>
              <w:spacing w:before="33"/>
              <w:ind w:left="414" w:right="399"/>
              <w:jc w:val="center"/>
              <w:rPr>
                <w:sz w:val="16"/>
              </w:rPr>
            </w:pPr>
            <w:r>
              <w:rPr>
                <w:color w:val="231F20"/>
                <w:sz w:val="16"/>
              </w:rPr>
              <w:t>No</w:t>
            </w:r>
          </w:p>
        </w:tc>
        <w:tc>
          <w:tcPr>
            <w:tcW w:w="1239" w:type="dxa"/>
            <w:tcBorders>
              <w:right w:val="single" w:sz="12" w:space="0" w:color="231F20"/>
            </w:tcBorders>
            <w:shd w:val="clear" w:color="auto" w:fill="E8EFF9"/>
          </w:tcPr>
          <w:p>
            <w:pPr>
              <w:pStyle w:val="TableParagraph"/>
              <w:spacing w:before="33"/>
              <w:ind w:left="475" w:right="456"/>
              <w:jc w:val="center"/>
              <w:rPr>
                <w:sz w:val="16"/>
              </w:rPr>
            </w:pPr>
            <w:r>
              <w:rPr>
                <w:color w:val="231F20"/>
                <w:sz w:val="16"/>
              </w:rPr>
              <w:t>Yes</w:t>
            </w:r>
          </w:p>
        </w:tc>
        <w:tc>
          <w:tcPr>
            <w:tcW w:w="1277" w:type="dxa"/>
            <w:tcBorders>
              <w:left w:val="single" w:sz="12" w:space="0" w:color="231F20"/>
            </w:tcBorders>
          </w:tcPr>
          <w:p>
            <w:pPr>
              <w:pStyle w:val="TableParagraph"/>
              <w:spacing w:before="33"/>
              <w:ind w:left="515"/>
              <w:rPr>
                <w:sz w:val="16"/>
              </w:rPr>
            </w:pPr>
            <w:r>
              <w:rPr>
                <w:color w:val="231F20"/>
                <w:sz w:val="16"/>
              </w:rPr>
              <w:t>Yes</w:t>
            </w:r>
          </w:p>
        </w:tc>
      </w:tr>
      <w:tr>
        <w:trPr>
          <w:trHeight w:val="296" w:hRule="atLeast"/>
        </w:trPr>
        <w:tc>
          <w:tcPr>
            <w:tcW w:w="738" w:type="dxa"/>
          </w:tcPr>
          <w:p>
            <w:pPr>
              <w:pStyle w:val="TableParagraph"/>
              <w:spacing w:before="33"/>
              <w:ind w:left="79"/>
              <w:rPr>
                <w:sz w:val="16"/>
              </w:rPr>
            </w:pPr>
            <w:r>
              <w:rPr>
                <w:color w:val="231F20"/>
                <w:sz w:val="16"/>
              </w:rPr>
              <w:t>SC</w:t>
            </w:r>
          </w:p>
        </w:tc>
        <w:tc>
          <w:tcPr>
            <w:tcW w:w="1268" w:type="dxa"/>
            <w:shd w:val="clear" w:color="auto" w:fill="E8EFF9"/>
          </w:tcPr>
          <w:p>
            <w:pPr>
              <w:pStyle w:val="TableParagraph"/>
              <w:spacing w:before="33"/>
              <w:ind w:right="564"/>
              <w:jc w:val="right"/>
              <w:rPr>
                <w:sz w:val="16"/>
              </w:rPr>
            </w:pPr>
            <w:r>
              <w:rPr>
                <w:color w:val="231F20"/>
                <w:sz w:val="16"/>
              </w:rPr>
              <w:t>●</w:t>
            </w:r>
          </w:p>
        </w:tc>
        <w:tc>
          <w:tcPr>
            <w:tcW w:w="1296" w:type="dxa"/>
          </w:tcPr>
          <w:p>
            <w:pPr>
              <w:pStyle w:val="TableParagraph"/>
              <w:spacing w:before="33"/>
              <w:ind w:right="578"/>
              <w:jc w:val="right"/>
              <w:rPr>
                <w:sz w:val="16"/>
              </w:rPr>
            </w:pPr>
            <w:r>
              <w:rPr>
                <w:color w:val="231F20"/>
                <w:sz w:val="16"/>
              </w:rPr>
              <w:t>●</w:t>
            </w:r>
          </w:p>
        </w:tc>
        <w:tc>
          <w:tcPr>
            <w:tcW w:w="1267" w:type="dxa"/>
            <w:shd w:val="clear" w:color="auto" w:fill="E8EFF9"/>
          </w:tcPr>
          <w:p>
            <w:pPr>
              <w:pStyle w:val="TableParagraph"/>
              <w:spacing w:before="33"/>
              <w:ind w:right="564"/>
              <w:jc w:val="right"/>
              <w:rPr>
                <w:sz w:val="16"/>
              </w:rPr>
            </w:pPr>
            <w:r>
              <w:rPr>
                <w:color w:val="231F20"/>
                <w:sz w:val="16"/>
              </w:rPr>
              <w:t>●</w:t>
            </w:r>
          </w:p>
        </w:tc>
        <w:tc>
          <w:tcPr>
            <w:tcW w:w="1224" w:type="dxa"/>
          </w:tcPr>
          <w:p>
            <w:pPr>
              <w:pStyle w:val="TableParagraph"/>
              <w:spacing w:before="33"/>
              <w:ind w:left="516"/>
              <w:rPr>
                <w:sz w:val="16"/>
              </w:rPr>
            </w:pPr>
            <w:r>
              <w:rPr>
                <w:color w:val="231F20"/>
                <w:sz w:val="16"/>
              </w:rPr>
              <w:t>No</w:t>
            </w:r>
          </w:p>
        </w:tc>
        <w:tc>
          <w:tcPr>
            <w:tcW w:w="1347" w:type="dxa"/>
            <w:shd w:val="clear" w:color="auto" w:fill="E8EFF9"/>
          </w:tcPr>
          <w:p>
            <w:pPr>
              <w:pStyle w:val="TableParagraph"/>
              <w:spacing w:before="33"/>
              <w:ind w:left="557"/>
              <w:rPr>
                <w:sz w:val="16"/>
              </w:rPr>
            </w:pPr>
            <w:r>
              <w:rPr>
                <w:color w:val="231F20"/>
                <w:sz w:val="16"/>
              </w:rPr>
              <w:t>Yes</w:t>
            </w:r>
          </w:p>
        </w:tc>
        <w:tc>
          <w:tcPr>
            <w:tcW w:w="1117" w:type="dxa"/>
          </w:tcPr>
          <w:p>
            <w:pPr>
              <w:pStyle w:val="TableParagraph"/>
              <w:spacing w:before="33"/>
              <w:ind w:left="414" w:right="399"/>
              <w:jc w:val="center"/>
              <w:rPr>
                <w:sz w:val="16"/>
              </w:rPr>
            </w:pPr>
            <w:r>
              <w:rPr>
                <w:color w:val="231F20"/>
                <w:sz w:val="16"/>
              </w:rPr>
              <w:t>Yes</w:t>
            </w:r>
          </w:p>
        </w:tc>
        <w:tc>
          <w:tcPr>
            <w:tcW w:w="1239" w:type="dxa"/>
            <w:tcBorders>
              <w:right w:val="single" w:sz="12" w:space="0" w:color="231F20"/>
            </w:tcBorders>
            <w:shd w:val="clear" w:color="auto" w:fill="E8EFF9"/>
          </w:tcPr>
          <w:p>
            <w:pPr>
              <w:pStyle w:val="TableParagraph"/>
              <w:spacing w:before="33"/>
              <w:ind w:left="474" w:right="456"/>
              <w:jc w:val="center"/>
              <w:rPr>
                <w:sz w:val="16"/>
              </w:rPr>
            </w:pPr>
            <w:r>
              <w:rPr>
                <w:color w:val="231F20"/>
                <w:sz w:val="16"/>
              </w:rPr>
              <w:t>Yes</w:t>
            </w:r>
          </w:p>
        </w:tc>
        <w:tc>
          <w:tcPr>
            <w:tcW w:w="1277" w:type="dxa"/>
            <w:tcBorders>
              <w:left w:val="single" w:sz="12" w:space="0" w:color="231F20"/>
            </w:tcBorders>
          </w:tcPr>
          <w:p>
            <w:pPr>
              <w:pStyle w:val="TableParagraph"/>
              <w:spacing w:before="33"/>
              <w:ind w:left="515"/>
              <w:rPr>
                <w:sz w:val="16"/>
              </w:rPr>
            </w:pPr>
            <w:r>
              <w:rPr>
                <w:color w:val="231F20"/>
                <w:sz w:val="16"/>
              </w:rPr>
              <w:t>Yes</w:t>
            </w:r>
          </w:p>
        </w:tc>
      </w:tr>
      <w:tr>
        <w:trPr>
          <w:trHeight w:val="296" w:hRule="atLeast"/>
        </w:trPr>
        <w:tc>
          <w:tcPr>
            <w:tcW w:w="738" w:type="dxa"/>
          </w:tcPr>
          <w:p>
            <w:pPr>
              <w:pStyle w:val="TableParagraph"/>
              <w:spacing w:before="33"/>
              <w:ind w:left="78"/>
              <w:rPr>
                <w:sz w:val="16"/>
              </w:rPr>
            </w:pPr>
            <w:r>
              <w:rPr>
                <w:color w:val="231F20"/>
                <w:sz w:val="16"/>
              </w:rPr>
              <w:t>SD</w:t>
            </w:r>
          </w:p>
        </w:tc>
        <w:tc>
          <w:tcPr>
            <w:tcW w:w="1268" w:type="dxa"/>
            <w:shd w:val="clear" w:color="auto" w:fill="E8EFF9"/>
          </w:tcPr>
          <w:p>
            <w:pPr>
              <w:pStyle w:val="TableParagraph"/>
              <w:spacing w:before="33"/>
              <w:ind w:right="564"/>
              <w:jc w:val="right"/>
              <w:rPr>
                <w:sz w:val="16"/>
              </w:rPr>
            </w:pPr>
            <w:r>
              <w:rPr>
                <w:color w:val="231F20"/>
                <w:sz w:val="16"/>
              </w:rPr>
              <w:t>●</w:t>
            </w:r>
          </w:p>
        </w:tc>
        <w:tc>
          <w:tcPr>
            <w:tcW w:w="1296" w:type="dxa"/>
          </w:tcPr>
          <w:p>
            <w:pPr>
              <w:pStyle w:val="TableParagraph"/>
              <w:spacing w:before="33"/>
              <w:ind w:right="578"/>
              <w:jc w:val="right"/>
              <w:rPr>
                <w:sz w:val="16"/>
              </w:rPr>
            </w:pPr>
            <w:r>
              <w:rPr>
                <w:color w:val="231F20"/>
                <w:sz w:val="16"/>
              </w:rPr>
              <w:t>●</w:t>
            </w:r>
          </w:p>
        </w:tc>
        <w:tc>
          <w:tcPr>
            <w:tcW w:w="1267" w:type="dxa"/>
            <w:shd w:val="clear" w:color="auto" w:fill="E8EFF9"/>
          </w:tcPr>
          <w:p>
            <w:pPr>
              <w:pStyle w:val="TableParagraph"/>
              <w:spacing w:before="33"/>
              <w:ind w:right="564"/>
              <w:jc w:val="right"/>
              <w:rPr>
                <w:sz w:val="16"/>
              </w:rPr>
            </w:pPr>
            <w:r>
              <w:rPr>
                <w:color w:val="231F20"/>
                <w:sz w:val="16"/>
              </w:rPr>
              <w:t>●</w:t>
            </w:r>
          </w:p>
        </w:tc>
        <w:tc>
          <w:tcPr>
            <w:tcW w:w="1224" w:type="dxa"/>
          </w:tcPr>
          <w:p>
            <w:pPr>
              <w:pStyle w:val="TableParagraph"/>
              <w:spacing w:before="33"/>
              <w:ind w:left="516"/>
              <w:rPr>
                <w:sz w:val="16"/>
              </w:rPr>
            </w:pPr>
            <w:r>
              <w:rPr>
                <w:color w:val="231F20"/>
                <w:sz w:val="16"/>
              </w:rPr>
              <w:t>No</w:t>
            </w:r>
          </w:p>
        </w:tc>
        <w:tc>
          <w:tcPr>
            <w:tcW w:w="1347" w:type="dxa"/>
            <w:shd w:val="clear" w:color="auto" w:fill="E8EFF9"/>
          </w:tcPr>
          <w:p>
            <w:pPr>
              <w:pStyle w:val="TableParagraph"/>
              <w:spacing w:before="33"/>
              <w:ind w:left="557"/>
              <w:rPr>
                <w:sz w:val="16"/>
              </w:rPr>
            </w:pPr>
            <w:r>
              <w:rPr>
                <w:color w:val="231F20"/>
                <w:sz w:val="16"/>
              </w:rPr>
              <w:t>Yes</w:t>
            </w:r>
          </w:p>
        </w:tc>
        <w:tc>
          <w:tcPr>
            <w:tcW w:w="1117" w:type="dxa"/>
          </w:tcPr>
          <w:p>
            <w:pPr>
              <w:pStyle w:val="TableParagraph"/>
              <w:spacing w:before="33"/>
              <w:ind w:left="414" w:right="399"/>
              <w:jc w:val="center"/>
              <w:rPr>
                <w:sz w:val="16"/>
              </w:rPr>
            </w:pPr>
            <w:r>
              <w:rPr>
                <w:color w:val="231F20"/>
                <w:sz w:val="16"/>
              </w:rPr>
              <w:t>Yes</w:t>
            </w:r>
          </w:p>
        </w:tc>
        <w:tc>
          <w:tcPr>
            <w:tcW w:w="1239" w:type="dxa"/>
            <w:tcBorders>
              <w:right w:val="single" w:sz="12" w:space="0" w:color="231F20"/>
            </w:tcBorders>
            <w:shd w:val="clear" w:color="auto" w:fill="E8EFF9"/>
          </w:tcPr>
          <w:p>
            <w:pPr>
              <w:pStyle w:val="TableParagraph"/>
              <w:spacing w:before="33"/>
              <w:ind w:left="474" w:right="456"/>
              <w:jc w:val="center"/>
              <w:rPr>
                <w:sz w:val="16"/>
              </w:rPr>
            </w:pPr>
            <w:r>
              <w:rPr>
                <w:color w:val="231F20"/>
                <w:sz w:val="16"/>
              </w:rPr>
              <w:t>Yes</w:t>
            </w:r>
          </w:p>
        </w:tc>
        <w:tc>
          <w:tcPr>
            <w:tcW w:w="1277" w:type="dxa"/>
            <w:tcBorders>
              <w:left w:val="single" w:sz="12" w:space="0" w:color="231F20"/>
            </w:tcBorders>
          </w:tcPr>
          <w:p>
            <w:pPr>
              <w:pStyle w:val="TableParagraph"/>
              <w:spacing w:before="33"/>
              <w:ind w:left="515"/>
              <w:rPr>
                <w:sz w:val="16"/>
              </w:rPr>
            </w:pPr>
            <w:r>
              <w:rPr>
                <w:color w:val="231F20"/>
                <w:sz w:val="16"/>
              </w:rPr>
              <w:t>Yes</w:t>
            </w:r>
          </w:p>
        </w:tc>
      </w:tr>
      <w:tr>
        <w:trPr>
          <w:trHeight w:val="296" w:hRule="atLeast"/>
        </w:trPr>
        <w:tc>
          <w:tcPr>
            <w:tcW w:w="738" w:type="dxa"/>
          </w:tcPr>
          <w:p>
            <w:pPr>
              <w:pStyle w:val="TableParagraph"/>
              <w:spacing w:before="33"/>
              <w:ind w:left="78"/>
              <w:rPr>
                <w:sz w:val="16"/>
              </w:rPr>
            </w:pPr>
            <w:r>
              <w:rPr>
                <w:color w:val="231F20"/>
                <w:sz w:val="16"/>
              </w:rPr>
              <w:t>TN</w:t>
            </w:r>
          </w:p>
        </w:tc>
        <w:tc>
          <w:tcPr>
            <w:tcW w:w="1268" w:type="dxa"/>
            <w:shd w:val="clear" w:color="auto" w:fill="E8EFF9"/>
          </w:tcPr>
          <w:p>
            <w:pPr>
              <w:pStyle w:val="TableParagraph"/>
              <w:spacing w:before="33"/>
              <w:ind w:right="564"/>
              <w:jc w:val="right"/>
              <w:rPr>
                <w:sz w:val="16"/>
              </w:rPr>
            </w:pPr>
            <w:r>
              <w:rPr>
                <w:color w:val="231F20"/>
                <w:sz w:val="16"/>
              </w:rPr>
              <w:t>●</w:t>
            </w:r>
          </w:p>
        </w:tc>
        <w:tc>
          <w:tcPr>
            <w:tcW w:w="1296" w:type="dxa"/>
          </w:tcPr>
          <w:p>
            <w:pPr>
              <w:pStyle w:val="TableParagraph"/>
              <w:spacing w:before="33"/>
              <w:ind w:right="579"/>
              <w:jc w:val="right"/>
              <w:rPr>
                <w:sz w:val="16"/>
              </w:rPr>
            </w:pPr>
            <w:r>
              <w:rPr>
                <w:color w:val="231F20"/>
                <w:sz w:val="16"/>
              </w:rPr>
              <w:t>●</w:t>
            </w:r>
          </w:p>
        </w:tc>
        <w:tc>
          <w:tcPr>
            <w:tcW w:w="1267" w:type="dxa"/>
            <w:shd w:val="clear" w:color="auto" w:fill="E8EFF9"/>
          </w:tcPr>
          <w:p>
            <w:pPr>
              <w:pStyle w:val="TableParagraph"/>
              <w:spacing w:before="33"/>
              <w:ind w:right="564"/>
              <w:jc w:val="right"/>
              <w:rPr>
                <w:sz w:val="16"/>
              </w:rPr>
            </w:pPr>
            <w:r>
              <w:rPr>
                <w:color w:val="231F20"/>
                <w:sz w:val="16"/>
              </w:rPr>
              <w:t>●</w:t>
            </w:r>
          </w:p>
        </w:tc>
        <w:tc>
          <w:tcPr>
            <w:tcW w:w="1224" w:type="dxa"/>
          </w:tcPr>
          <w:p>
            <w:pPr>
              <w:pStyle w:val="TableParagraph"/>
              <w:spacing w:before="33"/>
              <w:ind w:left="516"/>
              <w:rPr>
                <w:sz w:val="16"/>
              </w:rPr>
            </w:pPr>
            <w:r>
              <w:rPr>
                <w:color w:val="231F20"/>
                <w:sz w:val="16"/>
              </w:rPr>
              <w:t>No</w:t>
            </w:r>
          </w:p>
        </w:tc>
        <w:tc>
          <w:tcPr>
            <w:tcW w:w="1347" w:type="dxa"/>
            <w:shd w:val="clear" w:color="auto" w:fill="E8EFF9"/>
          </w:tcPr>
          <w:p>
            <w:pPr>
              <w:pStyle w:val="TableParagraph"/>
              <w:spacing w:before="33"/>
              <w:ind w:left="557"/>
              <w:rPr>
                <w:sz w:val="16"/>
              </w:rPr>
            </w:pPr>
            <w:r>
              <w:rPr>
                <w:color w:val="231F20"/>
                <w:sz w:val="16"/>
              </w:rPr>
              <w:t>Yes</w:t>
            </w:r>
          </w:p>
        </w:tc>
        <w:tc>
          <w:tcPr>
            <w:tcW w:w="1117" w:type="dxa"/>
          </w:tcPr>
          <w:p>
            <w:pPr>
              <w:pStyle w:val="TableParagraph"/>
              <w:spacing w:before="33"/>
              <w:ind w:left="414" w:right="399"/>
              <w:jc w:val="center"/>
              <w:rPr>
                <w:sz w:val="16"/>
              </w:rPr>
            </w:pPr>
            <w:r>
              <w:rPr>
                <w:color w:val="231F20"/>
                <w:sz w:val="16"/>
              </w:rPr>
              <w:t>No</w:t>
            </w:r>
          </w:p>
        </w:tc>
        <w:tc>
          <w:tcPr>
            <w:tcW w:w="1239" w:type="dxa"/>
            <w:tcBorders>
              <w:right w:val="single" w:sz="12" w:space="0" w:color="231F20"/>
            </w:tcBorders>
            <w:shd w:val="clear" w:color="auto" w:fill="E8EFF9"/>
          </w:tcPr>
          <w:p>
            <w:pPr>
              <w:pStyle w:val="TableParagraph"/>
              <w:spacing w:before="33"/>
              <w:ind w:left="474" w:right="456"/>
              <w:jc w:val="center"/>
              <w:rPr>
                <w:sz w:val="16"/>
              </w:rPr>
            </w:pPr>
            <w:r>
              <w:rPr>
                <w:color w:val="231F20"/>
                <w:sz w:val="16"/>
              </w:rPr>
              <w:t>Yes</w:t>
            </w:r>
          </w:p>
        </w:tc>
        <w:tc>
          <w:tcPr>
            <w:tcW w:w="1277" w:type="dxa"/>
            <w:tcBorders>
              <w:left w:val="single" w:sz="12" w:space="0" w:color="231F20"/>
            </w:tcBorders>
          </w:tcPr>
          <w:p>
            <w:pPr>
              <w:pStyle w:val="TableParagraph"/>
              <w:spacing w:before="33"/>
              <w:ind w:left="515"/>
              <w:rPr>
                <w:sz w:val="16"/>
              </w:rPr>
            </w:pPr>
            <w:r>
              <w:rPr>
                <w:color w:val="231F20"/>
                <w:sz w:val="16"/>
              </w:rPr>
              <w:t>Yes</w:t>
            </w:r>
          </w:p>
        </w:tc>
      </w:tr>
      <w:tr>
        <w:trPr>
          <w:trHeight w:val="296" w:hRule="atLeast"/>
        </w:trPr>
        <w:tc>
          <w:tcPr>
            <w:tcW w:w="738" w:type="dxa"/>
          </w:tcPr>
          <w:p>
            <w:pPr>
              <w:pStyle w:val="TableParagraph"/>
              <w:spacing w:before="33"/>
              <w:ind w:left="78"/>
              <w:rPr>
                <w:sz w:val="16"/>
              </w:rPr>
            </w:pPr>
            <w:r>
              <w:rPr>
                <w:color w:val="231F20"/>
                <w:sz w:val="16"/>
              </w:rPr>
              <w:t>TX</w:t>
            </w:r>
          </w:p>
        </w:tc>
        <w:tc>
          <w:tcPr>
            <w:tcW w:w="1268" w:type="dxa"/>
            <w:shd w:val="clear" w:color="auto" w:fill="E8EFF9"/>
          </w:tcPr>
          <w:p>
            <w:pPr>
              <w:pStyle w:val="TableParagraph"/>
              <w:spacing w:before="33"/>
              <w:ind w:right="564"/>
              <w:jc w:val="right"/>
              <w:rPr>
                <w:sz w:val="16"/>
              </w:rPr>
            </w:pPr>
            <w:r>
              <w:rPr>
                <w:color w:val="231F20"/>
                <w:sz w:val="16"/>
              </w:rPr>
              <w:t>●</w:t>
            </w:r>
          </w:p>
        </w:tc>
        <w:tc>
          <w:tcPr>
            <w:tcW w:w="1296" w:type="dxa"/>
          </w:tcPr>
          <w:p>
            <w:pPr>
              <w:pStyle w:val="TableParagraph"/>
              <w:spacing w:before="33"/>
              <w:ind w:right="579"/>
              <w:jc w:val="right"/>
              <w:rPr>
                <w:sz w:val="16"/>
              </w:rPr>
            </w:pPr>
            <w:r>
              <w:rPr>
                <w:color w:val="231F20"/>
                <w:sz w:val="16"/>
              </w:rPr>
              <w:t>●</w:t>
            </w:r>
          </w:p>
        </w:tc>
        <w:tc>
          <w:tcPr>
            <w:tcW w:w="1267" w:type="dxa"/>
            <w:shd w:val="clear" w:color="auto" w:fill="E8EFF9"/>
          </w:tcPr>
          <w:p>
            <w:pPr>
              <w:pStyle w:val="TableParagraph"/>
              <w:spacing w:before="33"/>
              <w:ind w:right="564"/>
              <w:jc w:val="right"/>
              <w:rPr>
                <w:sz w:val="16"/>
              </w:rPr>
            </w:pPr>
            <w:r>
              <w:rPr>
                <w:color w:val="231F20"/>
                <w:sz w:val="16"/>
              </w:rPr>
              <w:t>●</w:t>
            </w:r>
          </w:p>
        </w:tc>
        <w:tc>
          <w:tcPr>
            <w:tcW w:w="1224" w:type="dxa"/>
          </w:tcPr>
          <w:p>
            <w:pPr>
              <w:pStyle w:val="TableParagraph"/>
              <w:spacing w:before="33"/>
              <w:ind w:left="495"/>
              <w:rPr>
                <w:sz w:val="16"/>
              </w:rPr>
            </w:pPr>
            <w:r>
              <w:rPr>
                <w:color w:val="231F20"/>
                <w:sz w:val="16"/>
              </w:rPr>
              <w:t>Yes</w:t>
            </w:r>
          </w:p>
        </w:tc>
        <w:tc>
          <w:tcPr>
            <w:tcW w:w="1347" w:type="dxa"/>
            <w:shd w:val="clear" w:color="auto" w:fill="E8EFF9"/>
          </w:tcPr>
          <w:p>
            <w:pPr>
              <w:pStyle w:val="TableParagraph"/>
              <w:spacing w:before="33"/>
              <w:ind w:left="557"/>
              <w:rPr>
                <w:sz w:val="16"/>
              </w:rPr>
            </w:pPr>
            <w:r>
              <w:rPr>
                <w:color w:val="231F20"/>
                <w:sz w:val="16"/>
              </w:rPr>
              <w:t>Yes</w:t>
            </w:r>
          </w:p>
        </w:tc>
        <w:tc>
          <w:tcPr>
            <w:tcW w:w="1117" w:type="dxa"/>
          </w:tcPr>
          <w:p>
            <w:pPr>
              <w:pStyle w:val="TableParagraph"/>
              <w:spacing w:before="33"/>
              <w:ind w:left="414" w:right="399"/>
              <w:jc w:val="center"/>
              <w:rPr>
                <w:sz w:val="16"/>
              </w:rPr>
            </w:pPr>
            <w:r>
              <w:rPr>
                <w:color w:val="231F20"/>
                <w:sz w:val="16"/>
              </w:rPr>
              <w:t>No</w:t>
            </w:r>
          </w:p>
        </w:tc>
        <w:tc>
          <w:tcPr>
            <w:tcW w:w="1239" w:type="dxa"/>
            <w:tcBorders>
              <w:right w:val="single" w:sz="12" w:space="0" w:color="231F20"/>
            </w:tcBorders>
            <w:shd w:val="clear" w:color="auto" w:fill="E8EFF9"/>
          </w:tcPr>
          <w:p>
            <w:pPr>
              <w:pStyle w:val="TableParagraph"/>
              <w:spacing w:before="33"/>
              <w:ind w:left="474" w:right="456"/>
              <w:jc w:val="center"/>
              <w:rPr>
                <w:sz w:val="16"/>
              </w:rPr>
            </w:pPr>
            <w:r>
              <w:rPr>
                <w:color w:val="231F20"/>
                <w:sz w:val="16"/>
              </w:rPr>
              <w:t>No</w:t>
            </w:r>
          </w:p>
        </w:tc>
        <w:tc>
          <w:tcPr>
            <w:tcW w:w="1277" w:type="dxa"/>
            <w:tcBorders>
              <w:left w:val="single" w:sz="12" w:space="0" w:color="231F20"/>
            </w:tcBorders>
          </w:tcPr>
          <w:p>
            <w:pPr>
              <w:pStyle w:val="TableParagraph"/>
              <w:spacing w:before="33"/>
              <w:ind w:left="498"/>
              <w:rPr>
                <w:sz w:val="16"/>
              </w:rPr>
            </w:pPr>
            <w:r>
              <w:rPr>
                <w:color w:val="231F20"/>
                <w:sz w:val="16"/>
              </w:rPr>
              <w:t>N/A</w:t>
            </w:r>
          </w:p>
        </w:tc>
      </w:tr>
      <w:tr>
        <w:trPr>
          <w:trHeight w:val="296" w:hRule="atLeast"/>
        </w:trPr>
        <w:tc>
          <w:tcPr>
            <w:tcW w:w="738" w:type="dxa"/>
          </w:tcPr>
          <w:p>
            <w:pPr>
              <w:pStyle w:val="TableParagraph"/>
              <w:spacing w:before="33"/>
              <w:ind w:left="78"/>
              <w:rPr>
                <w:sz w:val="16"/>
              </w:rPr>
            </w:pPr>
            <w:r>
              <w:rPr>
                <w:color w:val="231F20"/>
                <w:sz w:val="16"/>
              </w:rPr>
              <w:t>UT</w:t>
            </w:r>
          </w:p>
        </w:tc>
        <w:tc>
          <w:tcPr>
            <w:tcW w:w="1268" w:type="dxa"/>
            <w:shd w:val="clear" w:color="auto" w:fill="E8EFF9"/>
          </w:tcPr>
          <w:p>
            <w:pPr>
              <w:pStyle w:val="TableParagraph"/>
              <w:rPr>
                <w:rFonts w:ascii="Times New Roman"/>
                <w:sz w:val="14"/>
              </w:rPr>
            </w:pPr>
          </w:p>
        </w:tc>
        <w:tc>
          <w:tcPr>
            <w:tcW w:w="1296" w:type="dxa"/>
          </w:tcPr>
          <w:p>
            <w:pPr>
              <w:pStyle w:val="TableParagraph"/>
              <w:spacing w:before="33"/>
              <w:ind w:right="579"/>
              <w:jc w:val="right"/>
              <w:rPr>
                <w:sz w:val="16"/>
              </w:rPr>
            </w:pPr>
            <w:r>
              <w:rPr>
                <w:color w:val="231F20"/>
                <w:sz w:val="16"/>
              </w:rPr>
              <w:t>●</w:t>
            </w:r>
          </w:p>
        </w:tc>
        <w:tc>
          <w:tcPr>
            <w:tcW w:w="1267" w:type="dxa"/>
            <w:shd w:val="clear" w:color="auto" w:fill="E8EFF9"/>
          </w:tcPr>
          <w:p>
            <w:pPr>
              <w:pStyle w:val="TableParagraph"/>
              <w:spacing w:before="33"/>
              <w:ind w:right="564"/>
              <w:jc w:val="right"/>
              <w:rPr>
                <w:sz w:val="16"/>
              </w:rPr>
            </w:pPr>
            <w:r>
              <w:rPr>
                <w:color w:val="231F20"/>
                <w:sz w:val="16"/>
              </w:rPr>
              <w:t>●</w:t>
            </w:r>
          </w:p>
        </w:tc>
        <w:tc>
          <w:tcPr>
            <w:tcW w:w="1224" w:type="dxa"/>
          </w:tcPr>
          <w:p>
            <w:pPr>
              <w:pStyle w:val="TableParagraph"/>
              <w:spacing w:before="33"/>
              <w:ind w:left="495"/>
              <w:rPr>
                <w:sz w:val="16"/>
              </w:rPr>
            </w:pPr>
            <w:r>
              <w:rPr>
                <w:color w:val="231F20"/>
                <w:sz w:val="16"/>
              </w:rPr>
              <w:t>Yes</w:t>
            </w:r>
          </w:p>
        </w:tc>
        <w:tc>
          <w:tcPr>
            <w:tcW w:w="1347" w:type="dxa"/>
            <w:shd w:val="clear" w:color="auto" w:fill="E8EFF9"/>
          </w:tcPr>
          <w:p>
            <w:pPr>
              <w:pStyle w:val="TableParagraph"/>
              <w:spacing w:before="33"/>
              <w:ind w:left="557"/>
              <w:rPr>
                <w:sz w:val="16"/>
              </w:rPr>
            </w:pPr>
            <w:r>
              <w:rPr>
                <w:color w:val="231F20"/>
                <w:sz w:val="16"/>
              </w:rPr>
              <w:t>Yes</w:t>
            </w:r>
          </w:p>
        </w:tc>
        <w:tc>
          <w:tcPr>
            <w:tcW w:w="1117" w:type="dxa"/>
          </w:tcPr>
          <w:p>
            <w:pPr>
              <w:pStyle w:val="TableParagraph"/>
              <w:spacing w:before="33"/>
              <w:ind w:left="413" w:right="399"/>
              <w:jc w:val="center"/>
              <w:rPr>
                <w:sz w:val="16"/>
              </w:rPr>
            </w:pPr>
            <w:r>
              <w:rPr>
                <w:color w:val="231F20"/>
                <w:sz w:val="16"/>
              </w:rPr>
              <w:t>Yes</w:t>
            </w:r>
          </w:p>
        </w:tc>
        <w:tc>
          <w:tcPr>
            <w:tcW w:w="1239" w:type="dxa"/>
            <w:tcBorders>
              <w:right w:val="single" w:sz="12" w:space="0" w:color="231F20"/>
            </w:tcBorders>
            <w:shd w:val="clear" w:color="auto" w:fill="E8EFF9"/>
          </w:tcPr>
          <w:p>
            <w:pPr>
              <w:pStyle w:val="TableParagraph"/>
              <w:spacing w:before="33"/>
              <w:ind w:left="474" w:right="456"/>
              <w:jc w:val="center"/>
              <w:rPr>
                <w:sz w:val="16"/>
              </w:rPr>
            </w:pPr>
            <w:r>
              <w:rPr>
                <w:color w:val="231F20"/>
                <w:sz w:val="16"/>
              </w:rPr>
              <w:t>Yes</w:t>
            </w:r>
          </w:p>
        </w:tc>
        <w:tc>
          <w:tcPr>
            <w:tcW w:w="1277" w:type="dxa"/>
            <w:tcBorders>
              <w:left w:val="single" w:sz="12" w:space="0" w:color="231F20"/>
            </w:tcBorders>
          </w:tcPr>
          <w:p>
            <w:pPr>
              <w:pStyle w:val="TableParagraph"/>
              <w:spacing w:before="33"/>
              <w:ind w:left="514"/>
              <w:rPr>
                <w:sz w:val="16"/>
              </w:rPr>
            </w:pPr>
            <w:r>
              <w:rPr>
                <w:color w:val="231F20"/>
                <w:sz w:val="16"/>
              </w:rPr>
              <w:t>Yes</w:t>
            </w:r>
          </w:p>
        </w:tc>
      </w:tr>
      <w:tr>
        <w:trPr>
          <w:trHeight w:val="296" w:hRule="atLeast"/>
        </w:trPr>
        <w:tc>
          <w:tcPr>
            <w:tcW w:w="738" w:type="dxa"/>
          </w:tcPr>
          <w:p>
            <w:pPr>
              <w:pStyle w:val="TableParagraph"/>
              <w:spacing w:before="33"/>
              <w:ind w:left="78"/>
              <w:rPr>
                <w:sz w:val="16"/>
              </w:rPr>
            </w:pPr>
            <w:r>
              <w:rPr>
                <w:color w:val="231F20"/>
                <w:sz w:val="16"/>
              </w:rPr>
              <w:t>VT</w:t>
            </w:r>
          </w:p>
        </w:tc>
        <w:tc>
          <w:tcPr>
            <w:tcW w:w="1268" w:type="dxa"/>
            <w:shd w:val="clear" w:color="auto" w:fill="E8EFF9"/>
          </w:tcPr>
          <w:p>
            <w:pPr>
              <w:pStyle w:val="TableParagraph"/>
              <w:spacing w:before="33"/>
              <w:ind w:right="565"/>
              <w:jc w:val="right"/>
              <w:rPr>
                <w:sz w:val="16"/>
              </w:rPr>
            </w:pPr>
            <w:r>
              <w:rPr>
                <w:color w:val="231F20"/>
                <w:sz w:val="16"/>
              </w:rPr>
              <w:t>●</w:t>
            </w:r>
          </w:p>
        </w:tc>
        <w:tc>
          <w:tcPr>
            <w:tcW w:w="1296" w:type="dxa"/>
          </w:tcPr>
          <w:p>
            <w:pPr>
              <w:pStyle w:val="TableParagraph"/>
              <w:spacing w:before="33"/>
              <w:ind w:right="579"/>
              <w:jc w:val="right"/>
              <w:rPr>
                <w:sz w:val="16"/>
              </w:rPr>
            </w:pPr>
            <w:r>
              <w:rPr>
                <w:color w:val="231F20"/>
                <w:sz w:val="16"/>
              </w:rPr>
              <w:t>●</w:t>
            </w:r>
          </w:p>
        </w:tc>
        <w:tc>
          <w:tcPr>
            <w:tcW w:w="1267" w:type="dxa"/>
            <w:shd w:val="clear" w:color="auto" w:fill="E8EFF9"/>
          </w:tcPr>
          <w:p>
            <w:pPr>
              <w:pStyle w:val="TableParagraph"/>
              <w:spacing w:before="33"/>
              <w:ind w:right="564"/>
              <w:jc w:val="right"/>
              <w:rPr>
                <w:sz w:val="16"/>
              </w:rPr>
            </w:pPr>
            <w:r>
              <w:rPr>
                <w:color w:val="231F20"/>
                <w:sz w:val="16"/>
              </w:rPr>
              <w:t>●</w:t>
            </w:r>
          </w:p>
        </w:tc>
        <w:tc>
          <w:tcPr>
            <w:tcW w:w="1224" w:type="dxa"/>
          </w:tcPr>
          <w:p>
            <w:pPr>
              <w:pStyle w:val="TableParagraph"/>
              <w:spacing w:before="33"/>
              <w:ind w:left="516"/>
              <w:rPr>
                <w:sz w:val="16"/>
              </w:rPr>
            </w:pPr>
            <w:r>
              <w:rPr>
                <w:color w:val="231F20"/>
                <w:sz w:val="16"/>
              </w:rPr>
              <w:t>No</w:t>
            </w:r>
          </w:p>
        </w:tc>
        <w:tc>
          <w:tcPr>
            <w:tcW w:w="1347" w:type="dxa"/>
            <w:shd w:val="clear" w:color="auto" w:fill="E8EFF9"/>
          </w:tcPr>
          <w:p>
            <w:pPr>
              <w:pStyle w:val="TableParagraph"/>
              <w:spacing w:before="33"/>
              <w:ind w:left="556"/>
              <w:rPr>
                <w:sz w:val="16"/>
              </w:rPr>
            </w:pPr>
            <w:r>
              <w:rPr>
                <w:color w:val="231F20"/>
                <w:sz w:val="16"/>
              </w:rPr>
              <w:t>Yes</w:t>
            </w:r>
          </w:p>
        </w:tc>
        <w:tc>
          <w:tcPr>
            <w:tcW w:w="1117" w:type="dxa"/>
          </w:tcPr>
          <w:p>
            <w:pPr>
              <w:pStyle w:val="TableParagraph"/>
              <w:spacing w:before="33"/>
              <w:ind w:left="413" w:right="399"/>
              <w:jc w:val="center"/>
              <w:rPr>
                <w:sz w:val="16"/>
              </w:rPr>
            </w:pPr>
            <w:r>
              <w:rPr>
                <w:color w:val="231F20"/>
                <w:sz w:val="16"/>
              </w:rPr>
              <w:t>Yes</w:t>
            </w:r>
          </w:p>
        </w:tc>
        <w:tc>
          <w:tcPr>
            <w:tcW w:w="1239" w:type="dxa"/>
            <w:tcBorders>
              <w:right w:val="single" w:sz="12" w:space="0" w:color="231F20"/>
            </w:tcBorders>
            <w:shd w:val="clear" w:color="auto" w:fill="E8EFF9"/>
          </w:tcPr>
          <w:p>
            <w:pPr>
              <w:pStyle w:val="TableParagraph"/>
              <w:spacing w:before="33"/>
              <w:ind w:left="473" w:right="456"/>
              <w:jc w:val="center"/>
              <w:rPr>
                <w:sz w:val="16"/>
              </w:rPr>
            </w:pPr>
            <w:r>
              <w:rPr>
                <w:color w:val="231F20"/>
                <w:sz w:val="16"/>
              </w:rPr>
              <w:t>No</w:t>
            </w:r>
          </w:p>
        </w:tc>
        <w:tc>
          <w:tcPr>
            <w:tcW w:w="1277" w:type="dxa"/>
            <w:tcBorders>
              <w:left w:val="single" w:sz="12" w:space="0" w:color="231F20"/>
            </w:tcBorders>
          </w:tcPr>
          <w:p>
            <w:pPr>
              <w:pStyle w:val="TableParagraph"/>
              <w:spacing w:before="33"/>
              <w:ind w:left="497"/>
              <w:rPr>
                <w:sz w:val="16"/>
              </w:rPr>
            </w:pPr>
            <w:r>
              <w:rPr>
                <w:color w:val="231F20"/>
                <w:sz w:val="16"/>
              </w:rPr>
              <w:t>N/A</w:t>
            </w:r>
          </w:p>
        </w:tc>
      </w:tr>
      <w:tr>
        <w:trPr>
          <w:trHeight w:val="296" w:hRule="atLeast"/>
        </w:trPr>
        <w:tc>
          <w:tcPr>
            <w:tcW w:w="738" w:type="dxa"/>
          </w:tcPr>
          <w:p>
            <w:pPr>
              <w:pStyle w:val="TableParagraph"/>
              <w:spacing w:before="33"/>
              <w:ind w:left="78"/>
              <w:rPr>
                <w:sz w:val="16"/>
              </w:rPr>
            </w:pPr>
            <w:r>
              <w:rPr>
                <w:color w:val="231F20"/>
                <w:sz w:val="16"/>
              </w:rPr>
              <w:t>VA</w:t>
            </w:r>
          </w:p>
        </w:tc>
        <w:tc>
          <w:tcPr>
            <w:tcW w:w="1268" w:type="dxa"/>
            <w:shd w:val="clear" w:color="auto" w:fill="E8EFF9"/>
          </w:tcPr>
          <w:p>
            <w:pPr>
              <w:pStyle w:val="TableParagraph"/>
              <w:spacing w:before="33"/>
              <w:ind w:right="565"/>
              <w:jc w:val="right"/>
              <w:rPr>
                <w:sz w:val="16"/>
              </w:rPr>
            </w:pPr>
            <w:r>
              <w:rPr>
                <w:color w:val="231F20"/>
                <w:sz w:val="16"/>
              </w:rPr>
              <w:t>●</w:t>
            </w:r>
          </w:p>
        </w:tc>
        <w:tc>
          <w:tcPr>
            <w:tcW w:w="1296" w:type="dxa"/>
          </w:tcPr>
          <w:p>
            <w:pPr>
              <w:pStyle w:val="TableParagraph"/>
              <w:spacing w:before="33"/>
              <w:ind w:right="579"/>
              <w:jc w:val="right"/>
              <w:rPr>
                <w:sz w:val="16"/>
              </w:rPr>
            </w:pPr>
            <w:r>
              <w:rPr>
                <w:color w:val="231F20"/>
                <w:sz w:val="16"/>
              </w:rPr>
              <w:t>●</w:t>
            </w:r>
          </w:p>
        </w:tc>
        <w:tc>
          <w:tcPr>
            <w:tcW w:w="1267" w:type="dxa"/>
            <w:shd w:val="clear" w:color="auto" w:fill="E8EFF9"/>
          </w:tcPr>
          <w:p>
            <w:pPr>
              <w:pStyle w:val="TableParagraph"/>
              <w:spacing w:before="33"/>
              <w:ind w:right="564"/>
              <w:jc w:val="right"/>
              <w:rPr>
                <w:sz w:val="16"/>
              </w:rPr>
            </w:pPr>
            <w:r>
              <w:rPr>
                <w:color w:val="231F20"/>
                <w:sz w:val="16"/>
              </w:rPr>
              <w:t>●</w:t>
            </w:r>
          </w:p>
        </w:tc>
        <w:tc>
          <w:tcPr>
            <w:tcW w:w="1224" w:type="dxa"/>
          </w:tcPr>
          <w:p>
            <w:pPr>
              <w:pStyle w:val="TableParagraph"/>
              <w:spacing w:before="33"/>
              <w:ind w:left="495"/>
              <w:rPr>
                <w:sz w:val="16"/>
              </w:rPr>
            </w:pPr>
            <w:r>
              <w:rPr>
                <w:color w:val="231F20"/>
                <w:sz w:val="16"/>
              </w:rPr>
              <w:t>Yes</w:t>
            </w:r>
          </w:p>
        </w:tc>
        <w:tc>
          <w:tcPr>
            <w:tcW w:w="1347" w:type="dxa"/>
            <w:shd w:val="clear" w:color="auto" w:fill="E8EFF9"/>
          </w:tcPr>
          <w:p>
            <w:pPr>
              <w:pStyle w:val="TableParagraph"/>
              <w:spacing w:before="33"/>
              <w:ind w:left="556"/>
              <w:rPr>
                <w:sz w:val="16"/>
              </w:rPr>
            </w:pPr>
            <w:r>
              <w:rPr>
                <w:color w:val="231F20"/>
                <w:sz w:val="16"/>
              </w:rPr>
              <w:t>Yes</w:t>
            </w:r>
          </w:p>
        </w:tc>
        <w:tc>
          <w:tcPr>
            <w:tcW w:w="1117" w:type="dxa"/>
          </w:tcPr>
          <w:p>
            <w:pPr>
              <w:pStyle w:val="TableParagraph"/>
              <w:spacing w:before="33"/>
              <w:ind w:left="413" w:right="399"/>
              <w:jc w:val="center"/>
              <w:rPr>
                <w:sz w:val="16"/>
              </w:rPr>
            </w:pPr>
            <w:r>
              <w:rPr>
                <w:color w:val="231F20"/>
                <w:sz w:val="16"/>
              </w:rPr>
              <w:t>Yes</w:t>
            </w:r>
          </w:p>
        </w:tc>
        <w:tc>
          <w:tcPr>
            <w:tcW w:w="1239" w:type="dxa"/>
            <w:tcBorders>
              <w:right w:val="single" w:sz="12" w:space="0" w:color="231F20"/>
            </w:tcBorders>
            <w:shd w:val="clear" w:color="auto" w:fill="E8EFF9"/>
          </w:tcPr>
          <w:p>
            <w:pPr>
              <w:pStyle w:val="TableParagraph"/>
              <w:spacing w:before="33"/>
              <w:ind w:left="473" w:right="456"/>
              <w:jc w:val="center"/>
              <w:rPr>
                <w:sz w:val="16"/>
              </w:rPr>
            </w:pPr>
            <w:r>
              <w:rPr>
                <w:color w:val="231F20"/>
                <w:sz w:val="16"/>
              </w:rPr>
              <w:t>Yes</w:t>
            </w:r>
          </w:p>
        </w:tc>
        <w:tc>
          <w:tcPr>
            <w:tcW w:w="1277" w:type="dxa"/>
            <w:tcBorders>
              <w:left w:val="single" w:sz="12" w:space="0" w:color="231F20"/>
            </w:tcBorders>
          </w:tcPr>
          <w:p>
            <w:pPr>
              <w:pStyle w:val="TableParagraph"/>
              <w:spacing w:before="33"/>
              <w:ind w:left="514"/>
              <w:rPr>
                <w:sz w:val="16"/>
              </w:rPr>
            </w:pPr>
            <w:r>
              <w:rPr>
                <w:color w:val="231F20"/>
                <w:sz w:val="16"/>
              </w:rPr>
              <w:t>Yes</w:t>
            </w:r>
          </w:p>
        </w:tc>
      </w:tr>
      <w:tr>
        <w:trPr>
          <w:trHeight w:val="296" w:hRule="atLeast"/>
        </w:trPr>
        <w:tc>
          <w:tcPr>
            <w:tcW w:w="738" w:type="dxa"/>
          </w:tcPr>
          <w:p>
            <w:pPr>
              <w:pStyle w:val="TableParagraph"/>
              <w:spacing w:before="33"/>
              <w:ind w:left="78"/>
              <w:rPr>
                <w:sz w:val="16"/>
              </w:rPr>
            </w:pPr>
            <w:r>
              <w:rPr>
                <w:color w:val="231F20"/>
                <w:sz w:val="16"/>
              </w:rPr>
              <w:t>WA</w:t>
            </w:r>
          </w:p>
        </w:tc>
        <w:tc>
          <w:tcPr>
            <w:tcW w:w="1268" w:type="dxa"/>
            <w:shd w:val="clear" w:color="auto" w:fill="E8EFF9"/>
          </w:tcPr>
          <w:p>
            <w:pPr>
              <w:pStyle w:val="TableParagraph"/>
              <w:rPr>
                <w:rFonts w:ascii="Times New Roman"/>
                <w:sz w:val="14"/>
              </w:rPr>
            </w:pPr>
          </w:p>
        </w:tc>
        <w:tc>
          <w:tcPr>
            <w:tcW w:w="1296" w:type="dxa"/>
          </w:tcPr>
          <w:p>
            <w:pPr>
              <w:pStyle w:val="TableParagraph"/>
              <w:rPr>
                <w:rFonts w:ascii="Times New Roman"/>
                <w:sz w:val="14"/>
              </w:rPr>
            </w:pPr>
          </w:p>
        </w:tc>
        <w:tc>
          <w:tcPr>
            <w:tcW w:w="1267" w:type="dxa"/>
            <w:shd w:val="clear" w:color="auto" w:fill="E8EFF9"/>
          </w:tcPr>
          <w:p>
            <w:pPr>
              <w:pStyle w:val="TableParagraph"/>
              <w:spacing w:before="33"/>
              <w:ind w:right="564"/>
              <w:jc w:val="right"/>
              <w:rPr>
                <w:sz w:val="16"/>
              </w:rPr>
            </w:pPr>
            <w:r>
              <w:rPr>
                <w:color w:val="231F20"/>
                <w:sz w:val="16"/>
              </w:rPr>
              <w:t>●</w:t>
            </w:r>
          </w:p>
        </w:tc>
        <w:tc>
          <w:tcPr>
            <w:tcW w:w="1224" w:type="dxa"/>
          </w:tcPr>
          <w:p>
            <w:pPr>
              <w:pStyle w:val="TableParagraph"/>
              <w:spacing w:before="33"/>
              <w:ind w:left="495"/>
              <w:rPr>
                <w:sz w:val="16"/>
              </w:rPr>
            </w:pPr>
            <w:r>
              <w:rPr>
                <w:color w:val="231F20"/>
                <w:sz w:val="16"/>
              </w:rPr>
              <w:t>Yes</w:t>
            </w:r>
          </w:p>
        </w:tc>
        <w:tc>
          <w:tcPr>
            <w:tcW w:w="1347" w:type="dxa"/>
            <w:shd w:val="clear" w:color="auto" w:fill="E8EFF9"/>
          </w:tcPr>
          <w:p>
            <w:pPr>
              <w:pStyle w:val="TableParagraph"/>
              <w:spacing w:before="33"/>
              <w:ind w:left="556"/>
              <w:rPr>
                <w:sz w:val="16"/>
              </w:rPr>
            </w:pPr>
            <w:r>
              <w:rPr>
                <w:color w:val="231F20"/>
                <w:sz w:val="16"/>
              </w:rPr>
              <w:t>Yes</w:t>
            </w:r>
          </w:p>
        </w:tc>
        <w:tc>
          <w:tcPr>
            <w:tcW w:w="1117" w:type="dxa"/>
          </w:tcPr>
          <w:p>
            <w:pPr>
              <w:pStyle w:val="TableParagraph"/>
              <w:spacing w:before="33"/>
              <w:ind w:left="412" w:right="399"/>
              <w:jc w:val="center"/>
              <w:rPr>
                <w:sz w:val="16"/>
              </w:rPr>
            </w:pPr>
            <w:r>
              <w:rPr>
                <w:color w:val="231F20"/>
                <w:sz w:val="16"/>
              </w:rPr>
              <w:t>Yes</w:t>
            </w:r>
          </w:p>
        </w:tc>
        <w:tc>
          <w:tcPr>
            <w:tcW w:w="1239" w:type="dxa"/>
            <w:tcBorders>
              <w:right w:val="single" w:sz="12" w:space="0" w:color="231F20"/>
            </w:tcBorders>
            <w:shd w:val="clear" w:color="auto" w:fill="E8EFF9"/>
          </w:tcPr>
          <w:p>
            <w:pPr>
              <w:pStyle w:val="TableParagraph"/>
              <w:spacing w:before="33"/>
              <w:ind w:left="473" w:right="456"/>
              <w:jc w:val="center"/>
              <w:rPr>
                <w:sz w:val="16"/>
              </w:rPr>
            </w:pPr>
            <w:r>
              <w:rPr>
                <w:color w:val="231F20"/>
                <w:sz w:val="16"/>
              </w:rPr>
              <w:t>Yes</w:t>
            </w:r>
          </w:p>
        </w:tc>
        <w:tc>
          <w:tcPr>
            <w:tcW w:w="1277" w:type="dxa"/>
            <w:tcBorders>
              <w:left w:val="single" w:sz="12" w:space="0" w:color="231F20"/>
            </w:tcBorders>
          </w:tcPr>
          <w:p>
            <w:pPr>
              <w:pStyle w:val="TableParagraph"/>
              <w:spacing w:before="33"/>
              <w:ind w:left="514"/>
              <w:rPr>
                <w:sz w:val="16"/>
              </w:rPr>
            </w:pPr>
            <w:r>
              <w:rPr>
                <w:color w:val="231F20"/>
                <w:sz w:val="16"/>
              </w:rPr>
              <w:t>Yes</w:t>
            </w:r>
          </w:p>
        </w:tc>
      </w:tr>
      <w:tr>
        <w:trPr>
          <w:trHeight w:val="296" w:hRule="atLeast"/>
        </w:trPr>
        <w:tc>
          <w:tcPr>
            <w:tcW w:w="738" w:type="dxa"/>
          </w:tcPr>
          <w:p>
            <w:pPr>
              <w:pStyle w:val="TableParagraph"/>
              <w:spacing w:before="33"/>
              <w:ind w:left="78"/>
              <w:rPr>
                <w:sz w:val="16"/>
              </w:rPr>
            </w:pPr>
            <w:r>
              <w:rPr>
                <w:color w:val="231F20"/>
                <w:sz w:val="16"/>
              </w:rPr>
              <w:t>WV</w:t>
            </w:r>
          </w:p>
        </w:tc>
        <w:tc>
          <w:tcPr>
            <w:tcW w:w="1268" w:type="dxa"/>
            <w:shd w:val="clear" w:color="auto" w:fill="E8EFF9"/>
          </w:tcPr>
          <w:p>
            <w:pPr>
              <w:pStyle w:val="TableParagraph"/>
              <w:spacing w:before="33"/>
              <w:ind w:right="565"/>
              <w:jc w:val="right"/>
              <w:rPr>
                <w:sz w:val="16"/>
              </w:rPr>
            </w:pPr>
            <w:r>
              <w:rPr>
                <w:color w:val="231F20"/>
                <w:sz w:val="16"/>
              </w:rPr>
              <w:t>●</w:t>
            </w:r>
          </w:p>
        </w:tc>
        <w:tc>
          <w:tcPr>
            <w:tcW w:w="1296" w:type="dxa"/>
          </w:tcPr>
          <w:p>
            <w:pPr>
              <w:pStyle w:val="TableParagraph"/>
              <w:spacing w:before="33"/>
              <w:ind w:right="579"/>
              <w:jc w:val="right"/>
              <w:rPr>
                <w:sz w:val="16"/>
              </w:rPr>
            </w:pPr>
            <w:r>
              <w:rPr>
                <w:color w:val="231F20"/>
                <w:sz w:val="16"/>
              </w:rPr>
              <w:t>●</w:t>
            </w:r>
          </w:p>
        </w:tc>
        <w:tc>
          <w:tcPr>
            <w:tcW w:w="1267" w:type="dxa"/>
            <w:shd w:val="clear" w:color="auto" w:fill="E8EFF9"/>
          </w:tcPr>
          <w:p>
            <w:pPr>
              <w:pStyle w:val="TableParagraph"/>
              <w:spacing w:before="33"/>
              <w:ind w:right="565"/>
              <w:jc w:val="right"/>
              <w:rPr>
                <w:sz w:val="16"/>
              </w:rPr>
            </w:pPr>
            <w:r>
              <w:rPr>
                <w:color w:val="231F20"/>
                <w:sz w:val="16"/>
              </w:rPr>
              <w:t>●</w:t>
            </w:r>
          </w:p>
        </w:tc>
        <w:tc>
          <w:tcPr>
            <w:tcW w:w="1224" w:type="dxa"/>
          </w:tcPr>
          <w:p>
            <w:pPr>
              <w:pStyle w:val="TableParagraph"/>
              <w:spacing w:before="33"/>
              <w:ind w:left="495"/>
              <w:rPr>
                <w:sz w:val="16"/>
              </w:rPr>
            </w:pPr>
            <w:r>
              <w:rPr>
                <w:color w:val="231F20"/>
                <w:sz w:val="16"/>
              </w:rPr>
              <w:t>Yes</w:t>
            </w:r>
          </w:p>
        </w:tc>
        <w:tc>
          <w:tcPr>
            <w:tcW w:w="1347" w:type="dxa"/>
            <w:shd w:val="clear" w:color="auto" w:fill="E8EFF9"/>
          </w:tcPr>
          <w:p>
            <w:pPr>
              <w:pStyle w:val="TableParagraph"/>
              <w:spacing w:before="33"/>
              <w:ind w:left="556"/>
              <w:rPr>
                <w:sz w:val="16"/>
              </w:rPr>
            </w:pPr>
            <w:r>
              <w:rPr>
                <w:color w:val="231F20"/>
                <w:sz w:val="16"/>
              </w:rPr>
              <w:t>Yes</w:t>
            </w:r>
          </w:p>
        </w:tc>
        <w:tc>
          <w:tcPr>
            <w:tcW w:w="1117" w:type="dxa"/>
          </w:tcPr>
          <w:p>
            <w:pPr>
              <w:pStyle w:val="TableParagraph"/>
              <w:spacing w:before="33"/>
              <w:ind w:left="412" w:right="399"/>
              <w:jc w:val="center"/>
              <w:rPr>
                <w:sz w:val="16"/>
              </w:rPr>
            </w:pPr>
            <w:r>
              <w:rPr>
                <w:color w:val="231F20"/>
                <w:sz w:val="16"/>
              </w:rPr>
              <w:t>Yes</w:t>
            </w:r>
          </w:p>
        </w:tc>
        <w:tc>
          <w:tcPr>
            <w:tcW w:w="1239" w:type="dxa"/>
            <w:tcBorders>
              <w:right w:val="single" w:sz="12" w:space="0" w:color="231F20"/>
            </w:tcBorders>
            <w:shd w:val="clear" w:color="auto" w:fill="E8EFF9"/>
          </w:tcPr>
          <w:p>
            <w:pPr>
              <w:pStyle w:val="TableParagraph"/>
              <w:spacing w:before="33"/>
              <w:ind w:left="472" w:right="456"/>
              <w:jc w:val="center"/>
              <w:rPr>
                <w:sz w:val="16"/>
              </w:rPr>
            </w:pPr>
            <w:r>
              <w:rPr>
                <w:color w:val="231F20"/>
                <w:sz w:val="16"/>
              </w:rPr>
              <w:t>Yes</w:t>
            </w:r>
          </w:p>
        </w:tc>
        <w:tc>
          <w:tcPr>
            <w:tcW w:w="1277" w:type="dxa"/>
            <w:tcBorders>
              <w:left w:val="single" w:sz="12" w:space="0" w:color="231F20"/>
            </w:tcBorders>
          </w:tcPr>
          <w:p>
            <w:pPr>
              <w:pStyle w:val="TableParagraph"/>
              <w:spacing w:before="33"/>
              <w:ind w:left="514"/>
              <w:rPr>
                <w:sz w:val="16"/>
              </w:rPr>
            </w:pPr>
            <w:r>
              <w:rPr>
                <w:color w:val="231F20"/>
                <w:sz w:val="16"/>
              </w:rPr>
              <w:t>Yes</w:t>
            </w:r>
          </w:p>
        </w:tc>
      </w:tr>
      <w:tr>
        <w:trPr>
          <w:trHeight w:val="296" w:hRule="atLeast"/>
        </w:trPr>
        <w:tc>
          <w:tcPr>
            <w:tcW w:w="738" w:type="dxa"/>
          </w:tcPr>
          <w:p>
            <w:pPr>
              <w:pStyle w:val="TableParagraph"/>
              <w:spacing w:before="33"/>
              <w:ind w:left="77"/>
              <w:rPr>
                <w:sz w:val="16"/>
              </w:rPr>
            </w:pPr>
            <w:r>
              <w:rPr>
                <w:color w:val="231F20"/>
                <w:sz w:val="16"/>
              </w:rPr>
              <w:t>WI</w:t>
            </w:r>
          </w:p>
        </w:tc>
        <w:tc>
          <w:tcPr>
            <w:tcW w:w="1268" w:type="dxa"/>
            <w:shd w:val="clear" w:color="auto" w:fill="E8EFF9"/>
          </w:tcPr>
          <w:p>
            <w:pPr>
              <w:pStyle w:val="TableParagraph"/>
              <w:rPr>
                <w:rFonts w:ascii="Times New Roman"/>
                <w:sz w:val="14"/>
              </w:rPr>
            </w:pPr>
          </w:p>
        </w:tc>
        <w:tc>
          <w:tcPr>
            <w:tcW w:w="1296" w:type="dxa"/>
          </w:tcPr>
          <w:p>
            <w:pPr>
              <w:pStyle w:val="TableParagraph"/>
              <w:spacing w:before="33"/>
              <w:ind w:right="579"/>
              <w:jc w:val="right"/>
              <w:rPr>
                <w:sz w:val="16"/>
              </w:rPr>
            </w:pPr>
            <w:r>
              <w:rPr>
                <w:color w:val="231F20"/>
                <w:sz w:val="16"/>
              </w:rPr>
              <w:t>●</w:t>
            </w:r>
          </w:p>
        </w:tc>
        <w:tc>
          <w:tcPr>
            <w:tcW w:w="1267" w:type="dxa"/>
            <w:shd w:val="clear" w:color="auto" w:fill="E8EFF9"/>
          </w:tcPr>
          <w:p>
            <w:pPr>
              <w:pStyle w:val="TableParagraph"/>
              <w:spacing w:before="33"/>
              <w:ind w:right="565"/>
              <w:jc w:val="right"/>
              <w:rPr>
                <w:sz w:val="16"/>
              </w:rPr>
            </w:pPr>
            <w:r>
              <w:rPr>
                <w:color w:val="231F20"/>
                <w:sz w:val="16"/>
              </w:rPr>
              <w:t>●</w:t>
            </w:r>
          </w:p>
        </w:tc>
        <w:tc>
          <w:tcPr>
            <w:tcW w:w="1224" w:type="dxa"/>
          </w:tcPr>
          <w:p>
            <w:pPr>
              <w:pStyle w:val="TableParagraph"/>
              <w:spacing w:before="33"/>
              <w:ind w:left="495"/>
              <w:rPr>
                <w:sz w:val="16"/>
              </w:rPr>
            </w:pPr>
            <w:r>
              <w:rPr>
                <w:color w:val="231F20"/>
                <w:sz w:val="16"/>
              </w:rPr>
              <w:t>Yes</w:t>
            </w:r>
          </w:p>
        </w:tc>
        <w:tc>
          <w:tcPr>
            <w:tcW w:w="1347" w:type="dxa"/>
            <w:shd w:val="clear" w:color="auto" w:fill="E8EFF9"/>
          </w:tcPr>
          <w:p>
            <w:pPr>
              <w:pStyle w:val="TableParagraph"/>
              <w:spacing w:before="33"/>
              <w:ind w:left="556"/>
              <w:rPr>
                <w:sz w:val="16"/>
              </w:rPr>
            </w:pPr>
            <w:r>
              <w:rPr>
                <w:color w:val="231F20"/>
                <w:sz w:val="16"/>
              </w:rPr>
              <w:t>Yes</w:t>
            </w:r>
          </w:p>
        </w:tc>
        <w:tc>
          <w:tcPr>
            <w:tcW w:w="1117" w:type="dxa"/>
          </w:tcPr>
          <w:p>
            <w:pPr>
              <w:pStyle w:val="TableParagraph"/>
              <w:spacing w:before="33"/>
              <w:ind w:left="412" w:right="399"/>
              <w:jc w:val="center"/>
              <w:rPr>
                <w:sz w:val="16"/>
              </w:rPr>
            </w:pPr>
            <w:r>
              <w:rPr>
                <w:color w:val="231F20"/>
                <w:sz w:val="16"/>
              </w:rPr>
              <w:t>Yes</w:t>
            </w:r>
          </w:p>
        </w:tc>
        <w:tc>
          <w:tcPr>
            <w:tcW w:w="1239" w:type="dxa"/>
            <w:tcBorders>
              <w:right w:val="single" w:sz="12" w:space="0" w:color="231F20"/>
            </w:tcBorders>
            <w:shd w:val="clear" w:color="auto" w:fill="E8EFF9"/>
          </w:tcPr>
          <w:p>
            <w:pPr>
              <w:pStyle w:val="TableParagraph"/>
              <w:spacing w:before="33"/>
              <w:ind w:left="472" w:right="456"/>
              <w:jc w:val="center"/>
              <w:rPr>
                <w:sz w:val="16"/>
              </w:rPr>
            </w:pPr>
            <w:r>
              <w:rPr>
                <w:color w:val="231F20"/>
                <w:sz w:val="16"/>
              </w:rPr>
              <w:t>Yes</w:t>
            </w:r>
          </w:p>
        </w:tc>
        <w:tc>
          <w:tcPr>
            <w:tcW w:w="1277" w:type="dxa"/>
            <w:tcBorders>
              <w:left w:val="single" w:sz="12" w:space="0" w:color="231F20"/>
            </w:tcBorders>
          </w:tcPr>
          <w:p>
            <w:pPr>
              <w:pStyle w:val="TableParagraph"/>
              <w:spacing w:before="33"/>
              <w:ind w:left="514"/>
              <w:rPr>
                <w:sz w:val="16"/>
              </w:rPr>
            </w:pPr>
            <w:r>
              <w:rPr>
                <w:color w:val="231F20"/>
                <w:sz w:val="16"/>
              </w:rPr>
              <w:t>Yes</w:t>
            </w:r>
          </w:p>
        </w:tc>
      </w:tr>
      <w:tr>
        <w:trPr>
          <w:trHeight w:val="296" w:hRule="atLeast"/>
        </w:trPr>
        <w:tc>
          <w:tcPr>
            <w:tcW w:w="738" w:type="dxa"/>
          </w:tcPr>
          <w:p>
            <w:pPr>
              <w:pStyle w:val="TableParagraph"/>
              <w:spacing w:before="33"/>
              <w:ind w:left="77"/>
              <w:rPr>
                <w:sz w:val="16"/>
              </w:rPr>
            </w:pPr>
            <w:r>
              <w:rPr>
                <w:color w:val="231F20"/>
                <w:sz w:val="16"/>
              </w:rPr>
              <w:t>WY</w:t>
            </w:r>
          </w:p>
        </w:tc>
        <w:tc>
          <w:tcPr>
            <w:tcW w:w="1268" w:type="dxa"/>
            <w:shd w:val="clear" w:color="auto" w:fill="E8EFF9"/>
          </w:tcPr>
          <w:p>
            <w:pPr>
              <w:pStyle w:val="TableParagraph"/>
              <w:spacing w:before="33"/>
              <w:ind w:right="565"/>
              <w:jc w:val="right"/>
              <w:rPr>
                <w:sz w:val="16"/>
              </w:rPr>
            </w:pPr>
            <w:r>
              <w:rPr>
                <w:color w:val="231F20"/>
                <w:sz w:val="16"/>
              </w:rPr>
              <w:t>●</w:t>
            </w:r>
          </w:p>
        </w:tc>
        <w:tc>
          <w:tcPr>
            <w:tcW w:w="1296" w:type="dxa"/>
          </w:tcPr>
          <w:p>
            <w:pPr>
              <w:pStyle w:val="TableParagraph"/>
              <w:spacing w:before="33"/>
              <w:ind w:right="579"/>
              <w:jc w:val="right"/>
              <w:rPr>
                <w:sz w:val="16"/>
              </w:rPr>
            </w:pPr>
            <w:r>
              <w:rPr>
                <w:color w:val="231F20"/>
                <w:sz w:val="16"/>
              </w:rPr>
              <w:t>●</w:t>
            </w:r>
          </w:p>
        </w:tc>
        <w:tc>
          <w:tcPr>
            <w:tcW w:w="1267" w:type="dxa"/>
            <w:shd w:val="clear" w:color="auto" w:fill="E8EFF9"/>
          </w:tcPr>
          <w:p>
            <w:pPr>
              <w:pStyle w:val="TableParagraph"/>
              <w:spacing w:before="33"/>
              <w:ind w:right="565"/>
              <w:jc w:val="right"/>
              <w:rPr>
                <w:sz w:val="16"/>
              </w:rPr>
            </w:pPr>
            <w:r>
              <w:rPr>
                <w:color w:val="231F20"/>
                <w:sz w:val="16"/>
              </w:rPr>
              <w:t>●</w:t>
            </w:r>
          </w:p>
        </w:tc>
        <w:tc>
          <w:tcPr>
            <w:tcW w:w="1224" w:type="dxa"/>
          </w:tcPr>
          <w:p>
            <w:pPr>
              <w:pStyle w:val="TableParagraph"/>
              <w:spacing w:before="33"/>
              <w:ind w:left="515"/>
              <w:rPr>
                <w:sz w:val="16"/>
              </w:rPr>
            </w:pPr>
            <w:r>
              <w:rPr>
                <w:color w:val="231F20"/>
                <w:sz w:val="16"/>
              </w:rPr>
              <w:t>No</w:t>
            </w:r>
          </w:p>
        </w:tc>
        <w:tc>
          <w:tcPr>
            <w:tcW w:w="1347" w:type="dxa"/>
            <w:shd w:val="clear" w:color="auto" w:fill="E8EFF9"/>
          </w:tcPr>
          <w:p>
            <w:pPr>
              <w:pStyle w:val="TableParagraph"/>
              <w:spacing w:before="33"/>
              <w:ind w:left="556"/>
              <w:rPr>
                <w:sz w:val="16"/>
              </w:rPr>
            </w:pPr>
            <w:r>
              <w:rPr>
                <w:color w:val="231F20"/>
                <w:sz w:val="16"/>
              </w:rPr>
              <w:t>Yes</w:t>
            </w:r>
          </w:p>
        </w:tc>
        <w:tc>
          <w:tcPr>
            <w:tcW w:w="1117" w:type="dxa"/>
          </w:tcPr>
          <w:p>
            <w:pPr>
              <w:pStyle w:val="TableParagraph"/>
              <w:spacing w:before="33"/>
              <w:ind w:left="412" w:right="399"/>
              <w:jc w:val="center"/>
              <w:rPr>
                <w:sz w:val="16"/>
              </w:rPr>
            </w:pPr>
            <w:r>
              <w:rPr>
                <w:color w:val="231F20"/>
                <w:sz w:val="16"/>
              </w:rPr>
              <w:t>No</w:t>
            </w:r>
          </w:p>
        </w:tc>
        <w:tc>
          <w:tcPr>
            <w:tcW w:w="1239" w:type="dxa"/>
            <w:tcBorders>
              <w:right w:val="single" w:sz="12" w:space="0" w:color="231F20"/>
            </w:tcBorders>
            <w:shd w:val="clear" w:color="auto" w:fill="E8EFF9"/>
          </w:tcPr>
          <w:p>
            <w:pPr>
              <w:pStyle w:val="TableParagraph"/>
              <w:spacing w:before="33"/>
              <w:ind w:left="472" w:right="456"/>
              <w:jc w:val="center"/>
              <w:rPr>
                <w:sz w:val="16"/>
              </w:rPr>
            </w:pPr>
            <w:r>
              <w:rPr>
                <w:color w:val="231F20"/>
                <w:sz w:val="16"/>
              </w:rPr>
              <w:t>No</w:t>
            </w:r>
          </w:p>
        </w:tc>
        <w:tc>
          <w:tcPr>
            <w:tcW w:w="1277" w:type="dxa"/>
            <w:tcBorders>
              <w:left w:val="single" w:sz="12" w:space="0" w:color="231F20"/>
            </w:tcBorders>
          </w:tcPr>
          <w:p>
            <w:pPr>
              <w:pStyle w:val="TableParagraph"/>
              <w:spacing w:before="33"/>
              <w:ind w:left="497"/>
              <w:rPr>
                <w:sz w:val="16"/>
              </w:rPr>
            </w:pPr>
            <w:r>
              <w:rPr>
                <w:color w:val="231F20"/>
                <w:sz w:val="16"/>
              </w:rPr>
              <w:t>N/A</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0"/>
        </w:rPr>
      </w:pPr>
    </w:p>
    <w:p>
      <w:pPr>
        <w:pStyle w:val="BodyText"/>
        <w:spacing w:line="20" w:lineRule="exact"/>
        <w:ind w:left="589"/>
        <w:rPr>
          <w:sz w:val="2"/>
        </w:rPr>
      </w:pPr>
      <w:r>
        <w:rPr>
          <w:sz w:val="2"/>
        </w:rPr>
        <w:pict>
          <v:group style="width:556.450pt;height:1pt;mso-position-horizontal-relative:char;mso-position-vertical-relative:line" coordorigin="0,0" coordsize="11129,20">
            <v:line style="position:absolute" from="0,10" to="11129,10" stroked="true" strokeweight="1pt" strokecolor="#009cd8">
              <v:stroke dashstyle="solid"/>
            </v:line>
          </v:group>
        </w:pict>
      </w:r>
      <w:r>
        <w:rPr>
          <w:sz w:val="2"/>
        </w:rPr>
      </w:r>
    </w:p>
    <w:p>
      <w:pPr>
        <w:spacing w:after="0" w:line="20" w:lineRule="exact"/>
        <w:rPr>
          <w:sz w:val="2"/>
        </w:rPr>
        <w:sectPr>
          <w:footerReference w:type="default" r:id="rId276"/>
          <w:pgSz w:w="12240" w:h="15840"/>
          <w:pgMar w:footer="0" w:header="0" w:top="1500" w:bottom="280" w:left="0" w:right="0"/>
        </w:sectPr>
      </w:pPr>
    </w:p>
    <w:p>
      <w:pPr>
        <w:spacing w:before="80"/>
        <w:ind w:left="608" w:right="0" w:firstLine="0"/>
        <w:jc w:val="left"/>
        <w:rPr>
          <w:sz w:val="14"/>
        </w:rPr>
      </w:pPr>
      <w:r>
        <w:rPr/>
        <w:pict>
          <v:shape style="position:absolute;margin-left:570.440979pt;margin-top:750.5pt;width:16pt;height:15pt;mso-position-horizontal-relative:page;mso-position-vertical-relative:page;z-index:252210176" type="#_x0000_t202" filled="true" fillcolor="#009cd8" stroked="false">
            <v:textbox inset="0,0,0,0">
              <w:txbxContent>
                <w:p>
                  <w:pPr>
                    <w:spacing w:before="39"/>
                    <w:ind w:left="28" w:right="0" w:firstLine="0"/>
                    <w:jc w:val="left"/>
                    <w:rPr>
                      <w:rFonts w:ascii="Century Gothic"/>
                      <w:b/>
                      <w:sz w:val="16"/>
                    </w:rPr>
                  </w:pPr>
                  <w:r>
                    <w:rPr>
                      <w:rFonts w:ascii="Century Gothic"/>
                      <w:b/>
                      <w:color w:val="FFFFFF"/>
                      <w:sz w:val="16"/>
                    </w:rPr>
                    <w:t>133</w:t>
                  </w:r>
                </w:p>
              </w:txbxContent>
            </v:textbox>
            <v:fill type="solid"/>
            <w10:wrap type="none"/>
          </v:shape>
        </w:pict>
      </w:r>
      <w:r>
        <w:rPr>
          <w:color w:val="6FB3E2"/>
          <w:sz w:val="14"/>
        </w:rPr>
        <w:t>©</w:t>
      </w:r>
      <w:r>
        <w:rPr>
          <w:color w:val="6FB3E2"/>
          <w:spacing w:val="-11"/>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1"/>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1"/>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1"/>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54">
        <w:r>
          <w:rPr>
            <w:color w:val="6FB3E2"/>
            <w:sz w:val="14"/>
            <w:u w:val="single" w:color="6FB3E2"/>
          </w:rPr>
          <w:t>shapeamerica.org/shapeofthenation</w:t>
        </w:r>
      </w:hyperlink>
    </w:p>
    <w:p>
      <w:pPr>
        <w:spacing w:before="65"/>
        <w:ind w:left="608" w:right="0" w:firstLine="0"/>
        <w:jc w:val="left"/>
        <w:rPr>
          <w:sz w:val="16"/>
        </w:rPr>
      </w:pPr>
      <w:r>
        <w:rPr/>
        <w:br w:type="column"/>
      </w:r>
      <w:r>
        <w:rPr>
          <w:color w:val="009CD8"/>
          <w:sz w:val="16"/>
        </w:rPr>
        <w:t>2016 Survey Results</w:t>
      </w:r>
    </w:p>
    <w:p>
      <w:pPr>
        <w:spacing w:after="0"/>
        <w:jc w:val="left"/>
        <w:rPr>
          <w:sz w:val="16"/>
        </w:rPr>
        <w:sectPr>
          <w:type w:val="continuous"/>
          <w:pgSz w:w="12240" w:h="15840"/>
          <w:pgMar w:top="700" w:bottom="280" w:left="0" w:right="0"/>
          <w:cols w:num="2" w:equalWidth="0">
            <w:col w:w="6904" w:space="2247"/>
            <w:col w:w="3089"/>
          </w:cols>
        </w:sectPr>
      </w:pPr>
    </w:p>
    <w:p>
      <w:pPr>
        <w:pStyle w:val="Heading2"/>
        <w:spacing w:line="235" w:lineRule="auto" w:before="92"/>
        <w:ind w:right="3048"/>
      </w:pPr>
      <w:bookmarkStart w:name="_bookmark12" w:id="13"/>
      <w:bookmarkEnd w:id="13"/>
      <w:r>
        <w:rPr/>
      </w:r>
      <w:r>
        <w:rPr>
          <w:color w:val="009CD8"/>
          <w:spacing w:val="-11"/>
          <w:w w:val="120"/>
        </w:rPr>
        <w:t>STATE </w:t>
      </w:r>
      <w:r>
        <w:rPr>
          <w:color w:val="009CD8"/>
          <w:w w:val="120"/>
        </w:rPr>
        <w:t>REQUIREMENTS</w:t>
      </w:r>
      <w:r>
        <w:rPr>
          <w:color w:val="009CD8"/>
          <w:spacing w:val="-52"/>
          <w:w w:val="120"/>
        </w:rPr>
        <w:t> </w:t>
      </w:r>
      <w:r>
        <w:rPr>
          <w:color w:val="009CD8"/>
          <w:w w:val="120"/>
        </w:rPr>
        <w:t>FOR</w:t>
      </w:r>
      <w:r>
        <w:rPr>
          <w:color w:val="009CD8"/>
          <w:spacing w:val="-52"/>
          <w:w w:val="120"/>
        </w:rPr>
        <w:t> </w:t>
      </w:r>
      <w:r>
        <w:rPr>
          <w:color w:val="009CD8"/>
          <w:w w:val="120"/>
        </w:rPr>
        <w:t>STUDENT</w:t>
      </w:r>
      <w:r>
        <w:rPr>
          <w:color w:val="009CD8"/>
          <w:spacing w:val="-52"/>
          <w:w w:val="120"/>
        </w:rPr>
        <w:t> </w:t>
      </w:r>
      <w:r>
        <w:rPr>
          <w:color w:val="009CD8"/>
          <w:w w:val="120"/>
        </w:rPr>
        <w:t>ASSESSMENT IN PHYSICAL EDUCATION</w:t>
      </w:r>
    </w:p>
    <w:p>
      <w:pPr>
        <w:pStyle w:val="BodyText"/>
        <w:spacing w:line="295" w:lineRule="auto" w:before="157"/>
        <w:ind w:left="720" w:right="674"/>
      </w:pPr>
      <w:r>
        <w:rPr>
          <w:color w:val="231F20"/>
        </w:rPr>
        <w:t>The following states responded that they require student assessment in physical education. The chart below indicates the areas in which student assessment is required. Information in this chart is sourced solely from responses to a survey of physical education specialists in state departments of education.</w:t>
      </w:r>
    </w:p>
    <w:p>
      <w:pPr>
        <w:pStyle w:val="BodyText"/>
        <w:rPr>
          <w:sz w:val="24"/>
        </w:rPr>
      </w:pPr>
    </w:p>
    <w:tbl>
      <w:tblPr>
        <w:tblW w:w="0" w:type="auto"/>
        <w:jc w:val="left"/>
        <w:tblInd w:w="74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533"/>
        <w:gridCol w:w="1271"/>
        <w:gridCol w:w="1425"/>
        <w:gridCol w:w="1569"/>
        <w:gridCol w:w="1526"/>
        <w:gridCol w:w="1296"/>
        <w:gridCol w:w="3158"/>
      </w:tblGrid>
      <w:tr>
        <w:trPr>
          <w:trHeight w:val="1344" w:hRule="atLeast"/>
        </w:trPr>
        <w:tc>
          <w:tcPr>
            <w:tcW w:w="533" w:type="dxa"/>
            <w:tcBorders>
              <w:right w:val="single" w:sz="12" w:space="0" w:color="231F20"/>
            </w:tcBorders>
            <w:shd w:val="clear" w:color="auto" w:fill="D3E4F5"/>
          </w:tcPr>
          <w:p>
            <w:pPr>
              <w:pStyle w:val="TableParagraph"/>
              <w:rPr>
                <w:rFonts w:ascii="Times New Roman"/>
                <w:sz w:val="16"/>
              </w:rPr>
            </w:pPr>
          </w:p>
        </w:tc>
        <w:tc>
          <w:tcPr>
            <w:tcW w:w="1271" w:type="dxa"/>
            <w:tcBorders>
              <w:left w:val="single" w:sz="12" w:space="0" w:color="231F20"/>
            </w:tcBorders>
            <w:shd w:val="clear" w:color="auto" w:fill="D3E4F5"/>
          </w:tcPr>
          <w:p>
            <w:pPr>
              <w:pStyle w:val="TableParagraph"/>
              <w:spacing w:line="225" w:lineRule="auto" w:before="147"/>
              <w:ind w:left="75"/>
              <w:rPr>
                <w:sz w:val="16"/>
              </w:rPr>
            </w:pPr>
            <w:r>
              <w:rPr>
                <w:rFonts w:ascii="Franklin Gothic Demi"/>
                <w:color w:val="231F20"/>
                <w:sz w:val="16"/>
              </w:rPr>
              <w:t>National Standard 1: </w:t>
            </w:r>
            <w:r>
              <w:rPr>
                <w:color w:val="231F20"/>
                <w:sz w:val="16"/>
              </w:rPr>
              <w:t>Demonstrates motor skills/ movement patterns</w:t>
            </w:r>
          </w:p>
        </w:tc>
        <w:tc>
          <w:tcPr>
            <w:tcW w:w="1425" w:type="dxa"/>
            <w:shd w:val="clear" w:color="auto" w:fill="D3E4F5"/>
          </w:tcPr>
          <w:p>
            <w:pPr>
              <w:pStyle w:val="TableParagraph"/>
              <w:spacing w:line="225" w:lineRule="auto" w:before="147"/>
              <w:ind w:left="80" w:right="72"/>
              <w:rPr>
                <w:sz w:val="16"/>
              </w:rPr>
            </w:pPr>
            <w:r>
              <w:rPr>
                <w:rFonts w:ascii="Franklin Gothic Demi"/>
                <w:color w:val="231F20"/>
                <w:sz w:val="16"/>
              </w:rPr>
              <w:t>National Standard 2</w:t>
            </w:r>
            <w:r>
              <w:rPr>
                <w:color w:val="231F20"/>
                <w:sz w:val="16"/>
              </w:rPr>
              <w:t>: Applies </w:t>
            </w:r>
            <w:r>
              <w:rPr>
                <w:color w:val="231F20"/>
                <w:spacing w:val="-3"/>
                <w:sz w:val="16"/>
              </w:rPr>
              <w:t>knowledge </w:t>
            </w:r>
            <w:r>
              <w:rPr>
                <w:color w:val="231F20"/>
                <w:sz w:val="16"/>
              </w:rPr>
              <w:t>of concepts relat- ed to movement and</w:t>
            </w:r>
            <w:r>
              <w:rPr>
                <w:color w:val="231F20"/>
                <w:spacing w:val="-1"/>
                <w:sz w:val="16"/>
              </w:rPr>
              <w:t> </w:t>
            </w:r>
            <w:r>
              <w:rPr>
                <w:color w:val="231F20"/>
                <w:sz w:val="16"/>
              </w:rPr>
              <w:t>performance</w:t>
            </w:r>
          </w:p>
        </w:tc>
        <w:tc>
          <w:tcPr>
            <w:tcW w:w="1569" w:type="dxa"/>
            <w:shd w:val="clear" w:color="auto" w:fill="D3E4F5"/>
          </w:tcPr>
          <w:p>
            <w:pPr>
              <w:pStyle w:val="TableParagraph"/>
              <w:spacing w:line="216" w:lineRule="auto" w:before="153"/>
              <w:ind w:left="80" w:right="250"/>
              <w:rPr>
                <w:rFonts w:ascii="Franklin Gothic Demi"/>
                <w:sz w:val="16"/>
              </w:rPr>
            </w:pPr>
            <w:r>
              <w:rPr>
                <w:rFonts w:ascii="Franklin Gothic Demi"/>
                <w:color w:val="231F20"/>
                <w:sz w:val="16"/>
              </w:rPr>
              <w:t>National Standard 3:</w:t>
            </w:r>
          </w:p>
          <w:p>
            <w:pPr>
              <w:pStyle w:val="TableParagraph"/>
              <w:spacing w:line="228" w:lineRule="auto"/>
              <w:ind w:left="80" w:right="48"/>
              <w:rPr>
                <w:sz w:val="16"/>
              </w:rPr>
            </w:pPr>
            <w:r>
              <w:rPr>
                <w:color w:val="231F20"/>
                <w:sz w:val="16"/>
              </w:rPr>
              <w:t>Demonstrates knowledge and skills to achieve physical activity and fitness</w:t>
            </w:r>
          </w:p>
        </w:tc>
        <w:tc>
          <w:tcPr>
            <w:tcW w:w="1526" w:type="dxa"/>
            <w:shd w:val="clear" w:color="auto" w:fill="D3E4F5"/>
          </w:tcPr>
          <w:p>
            <w:pPr>
              <w:pStyle w:val="TableParagraph"/>
              <w:spacing w:line="223" w:lineRule="auto" w:before="148"/>
              <w:ind w:left="81" w:right="168"/>
              <w:rPr>
                <w:sz w:val="16"/>
              </w:rPr>
            </w:pPr>
            <w:r>
              <w:rPr>
                <w:rFonts w:ascii="Franklin Gothic Demi"/>
                <w:color w:val="231F20"/>
                <w:sz w:val="16"/>
              </w:rPr>
              <w:t>National Standard 4: </w:t>
            </w:r>
            <w:r>
              <w:rPr>
                <w:color w:val="231F20"/>
                <w:sz w:val="16"/>
              </w:rPr>
              <w:t>Personal &amp; social responsibility in physical</w:t>
            </w:r>
            <w:r>
              <w:rPr>
                <w:color w:val="231F20"/>
                <w:spacing w:val="-9"/>
                <w:sz w:val="16"/>
              </w:rPr>
              <w:t> </w:t>
            </w:r>
            <w:r>
              <w:rPr>
                <w:color w:val="231F20"/>
                <w:sz w:val="16"/>
              </w:rPr>
              <w:t>education</w:t>
            </w:r>
          </w:p>
        </w:tc>
        <w:tc>
          <w:tcPr>
            <w:tcW w:w="1296" w:type="dxa"/>
            <w:shd w:val="clear" w:color="auto" w:fill="D3E4F5"/>
          </w:tcPr>
          <w:p>
            <w:pPr>
              <w:pStyle w:val="TableParagraph"/>
              <w:spacing w:line="220" w:lineRule="auto" w:before="149"/>
              <w:ind w:left="81"/>
              <w:rPr>
                <w:sz w:val="16"/>
              </w:rPr>
            </w:pPr>
            <w:r>
              <w:rPr>
                <w:rFonts w:ascii="Franklin Gothic Demi"/>
                <w:color w:val="231F20"/>
                <w:sz w:val="16"/>
              </w:rPr>
              <w:t>National Standard 5: </w:t>
            </w:r>
            <w:r>
              <w:rPr>
                <w:color w:val="231F20"/>
                <w:sz w:val="16"/>
              </w:rPr>
              <w:t>Values Physical Activity</w:t>
            </w:r>
          </w:p>
        </w:tc>
        <w:tc>
          <w:tcPr>
            <w:tcW w:w="3158" w:type="dxa"/>
            <w:shd w:val="clear" w:color="auto" w:fill="D3E4F5"/>
          </w:tcPr>
          <w:p>
            <w:pPr>
              <w:pStyle w:val="TableParagraph"/>
              <w:spacing w:before="134"/>
              <w:ind w:left="81"/>
              <w:rPr>
                <w:sz w:val="16"/>
              </w:rPr>
            </w:pPr>
            <w:r>
              <w:rPr>
                <w:color w:val="231F20"/>
                <w:sz w:val="16"/>
              </w:rPr>
              <w:t>Other (Please specify)</w:t>
            </w:r>
          </w:p>
        </w:tc>
      </w:tr>
      <w:tr>
        <w:trPr>
          <w:trHeight w:val="1115" w:hRule="atLeast"/>
        </w:trPr>
        <w:tc>
          <w:tcPr>
            <w:tcW w:w="533" w:type="dxa"/>
            <w:tcBorders>
              <w:right w:val="single" w:sz="12" w:space="0" w:color="231F20"/>
            </w:tcBorders>
          </w:tcPr>
          <w:p>
            <w:pPr>
              <w:pStyle w:val="TableParagraph"/>
              <w:rPr>
                <w:sz w:val="18"/>
              </w:rPr>
            </w:pPr>
          </w:p>
          <w:p>
            <w:pPr>
              <w:pStyle w:val="TableParagraph"/>
              <w:spacing w:before="1"/>
              <w:rPr>
                <w:sz w:val="23"/>
              </w:rPr>
            </w:pPr>
          </w:p>
          <w:p>
            <w:pPr>
              <w:pStyle w:val="TableParagraph"/>
              <w:ind w:left="79"/>
              <w:rPr>
                <w:sz w:val="16"/>
              </w:rPr>
            </w:pPr>
            <w:r>
              <w:rPr>
                <w:color w:val="231F20"/>
                <w:sz w:val="16"/>
              </w:rPr>
              <w:t>CA</w:t>
            </w:r>
          </w:p>
        </w:tc>
        <w:tc>
          <w:tcPr>
            <w:tcW w:w="1271" w:type="dxa"/>
            <w:tcBorders>
              <w:left w:val="single" w:sz="12" w:space="0" w:color="231F20"/>
            </w:tcBorders>
            <w:shd w:val="clear" w:color="auto" w:fill="E8EFF9"/>
          </w:tcPr>
          <w:p>
            <w:pPr>
              <w:pStyle w:val="TableParagraph"/>
              <w:rPr>
                <w:rFonts w:ascii="Times New Roman"/>
                <w:sz w:val="16"/>
              </w:rPr>
            </w:pPr>
          </w:p>
        </w:tc>
        <w:tc>
          <w:tcPr>
            <w:tcW w:w="1425" w:type="dxa"/>
          </w:tcPr>
          <w:p>
            <w:pPr>
              <w:pStyle w:val="TableParagraph"/>
              <w:rPr>
                <w:rFonts w:ascii="Times New Roman"/>
                <w:sz w:val="16"/>
              </w:rPr>
            </w:pPr>
          </w:p>
        </w:tc>
        <w:tc>
          <w:tcPr>
            <w:tcW w:w="1569" w:type="dxa"/>
            <w:shd w:val="clear" w:color="auto" w:fill="E8EFF9"/>
          </w:tcPr>
          <w:p>
            <w:pPr>
              <w:pStyle w:val="TableParagraph"/>
              <w:rPr>
                <w:rFonts w:ascii="Times New Roman"/>
                <w:sz w:val="16"/>
              </w:rPr>
            </w:pPr>
          </w:p>
        </w:tc>
        <w:tc>
          <w:tcPr>
            <w:tcW w:w="1526" w:type="dxa"/>
          </w:tcPr>
          <w:p>
            <w:pPr>
              <w:pStyle w:val="TableParagraph"/>
              <w:rPr>
                <w:rFonts w:ascii="Times New Roman"/>
                <w:sz w:val="16"/>
              </w:rPr>
            </w:pPr>
          </w:p>
        </w:tc>
        <w:tc>
          <w:tcPr>
            <w:tcW w:w="1296" w:type="dxa"/>
            <w:shd w:val="clear" w:color="auto" w:fill="E8EFF9"/>
          </w:tcPr>
          <w:p>
            <w:pPr>
              <w:pStyle w:val="TableParagraph"/>
              <w:rPr>
                <w:rFonts w:ascii="Times New Roman"/>
                <w:sz w:val="16"/>
              </w:rPr>
            </w:pPr>
          </w:p>
        </w:tc>
        <w:tc>
          <w:tcPr>
            <w:tcW w:w="3158" w:type="dxa"/>
          </w:tcPr>
          <w:p>
            <w:pPr>
              <w:pStyle w:val="TableParagraph"/>
              <w:spacing w:line="228" w:lineRule="auto" w:before="42"/>
              <w:ind w:left="81"/>
              <w:rPr>
                <w:sz w:val="16"/>
              </w:rPr>
            </w:pPr>
            <w:r>
              <w:rPr>
                <w:color w:val="231F20"/>
                <w:sz w:val="16"/>
              </w:rPr>
              <w:t>Eight required content areas: 1) Effects of physical activity upon dynamic health, 2) Mechanics of body movement, 3) Aquatics,</w:t>
            </w:r>
          </w:p>
          <w:p>
            <w:pPr>
              <w:pStyle w:val="TableParagraph"/>
              <w:spacing w:line="228" w:lineRule="auto" w:before="1"/>
              <w:ind w:left="81" w:right="160"/>
              <w:rPr>
                <w:sz w:val="16"/>
              </w:rPr>
            </w:pPr>
            <w:r>
              <w:rPr>
                <w:color w:val="231F20"/>
                <w:sz w:val="16"/>
              </w:rPr>
              <w:t>4) Gymnastics and tumbling, 5) Individual and dual sports, 6) Rhythms and dance, 7) Team sports, and 8) Combatives</w:t>
            </w:r>
          </w:p>
        </w:tc>
      </w:tr>
      <w:tr>
        <w:trPr>
          <w:trHeight w:val="340" w:hRule="atLeast"/>
        </w:trPr>
        <w:tc>
          <w:tcPr>
            <w:tcW w:w="533" w:type="dxa"/>
            <w:tcBorders>
              <w:right w:val="single" w:sz="12" w:space="0" w:color="231F20"/>
            </w:tcBorders>
          </w:tcPr>
          <w:p>
            <w:pPr>
              <w:pStyle w:val="TableParagraph"/>
              <w:spacing w:before="78"/>
              <w:ind w:left="79"/>
              <w:rPr>
                <w:sz w:val="16"/>
              </w:rPr>
            </w:pPr>
            <w:r>
              <w:rPr>
                <w:color w:val="231F20"/>
                <w:sz w:val="16"/>
              </w:rPr>
              <w:t>CO</w:t>
            </w:r>
          </w:p>
        </w:tc>
        <w:tc>
          <w:tcPr>
            <w:tcW w:w="1271" w:type="dxa"/>
            <w:tcBorders>
              <w:left w:val="single" w:sz="12" w:space="0" w:color="231F20"/>
            </w:tcBorders>
            <w:shd w:val="clear" w:color="auto" w:fill="E8EFF9"/>
          </w:tcPr>
          <w:p>
            <w:pPr>
              <w:pStyle w:val="TableParagraph"/>
              <w:spacing w:before="78"/>
              <w:ind w:left="582"/>
              <w:rPr>
                <w:sz w:val="16"/>
              </w:rPr>
            </w:pPr>
            <w:r>
              <w:rPr>
                <w:color w:val="231F20"/>
                <w:sz w:val="16"/>
              </w:rPr>
              <w:t>●</w:t>
            </w:r>
          </w:p>
        </w:tc>
        <w:tc>
          <w:tcPr>
            <w:tcW w:w="1425" w:type="dxa"/>
          </w:tcPr>
          <w:p>
            <w:pPr>
              <w:pStyle w:val="TableParagraph"/>
              <w:spacing w:before="78"/>
              <w:ind w:left="664"/>
              <w:rPr>
                <w:sz w:val="16"/>
              </w:rPr>
            </w:pPr>
            <w:r>
              <w:rPr>
                <w:color w:val="231F20"/>
                <w:sz w:val="16"/>
              </w:rPr>
              <w:t>●</w:t>
            </w:r>
          </w:p>
        </w:tc>
        <w:tc>
          <w:tcPr>
            <w:tcW w:w="1569" w:type="dxa"/>
            <w:shd w:val="clear" w:color="auto" w:fill="E8EFF9"/>
          </w:tcPr>
          <w:p>
            <w:pPr>
              <w:pStyle w:val="TableParagraph"/>
              <w:spacing w:before="78"/>
              <w:ind w:left="22"/>
              <w:jc w:val="center"/>
              <w:rPr>
                <w:sz w:val="16"/>
              </w:rPr>
            </w:pPr>
            <w:r>
              <w:rPr>
                <w:color w:val="231F20"/>
                <w:sz w:val="16"/>
              </w:rPr>
              <w:t>●</w:t>
            </w:r>
          </w:p>
        </w:tc>
        <w:tc>
          <w:tcPr>
            <w:tcW w:w="1526" w:type="dxa"/>
          </w:tcPr>
          <w:p>
            <w:pPr>
              <w:pStyle w:val="TableParagraph"/>
              <w:spacing w:before="78"/>
              <w:ind w:left="23"/>
              <w:jc w:val="center"/>
              <w:rPr>
                <w:sz w:val="16"/>
              </w:rPr>
            </w:pPr>
            <w:r>
              <w:rPr>
                <w:color w:val="231F20"/>
                <w:sz w:val="16"/>
              </w:rPr>
              <w:t>●</w:t>
            </w:r>
          </w:p>
        </w:tc>
        <w:tc>
          <w:tcPr>
            <w:tcW w:w="1296" w:type="dxa"/>
            <w:shd w:val="clear" w:color="auto" w:fill="E8EFF9"/>
          </w:tcPr>
          <w:p>
            <w:pPr>
              <w:pStyle w:val="TableParagraph"/>
              <w:spacing w:before="78"/>
              <w:ind w:right="575"/>
              <w:jc w:val="right"/>
              <w:rPr>
                <w:sz w:val="16"/>
              </w:rPr>
            </w:pPr>
            <w:r>
              <w:rPr>
                <w:color w:val="231F20"/>
                <w:sz w:val="16"/>
              </w:rPr>
              <w:t>●</w:t>
            </w:r>
          </w:p>
        </w:tc>
        <w:tc>
          <w:tcPr>
            <w:tcW w:w="3158" w:type="dxa"/>
          </w:tcPr>
          <w:p>
            <w:pPr>
              <w:pStyle w:val="TableParagraph"/>
              <w:rPr>
                <w:rFonts w:ascii="Times New Roman"/>
                <w:sz w:val="16"/>
              </w:rPr>
            </w:pPr>
          </w:p>
        </w:tc>
      </w:tr>
      <w:tr>
        <w:trPr>
          <w:trHeight w:val="1288" w:hRule="atLeast"/>
        </w:trPr>
        <w:tc>
          <w:tcPr>
            <w:tcW w:w="533" w:type="dxa"/>
            <w:tcBorders>
              <w:right w:val="single" w:sz="12" w:space="0" w:color="231F20"/>
            </w:tcBorders>
          </w:tcPr>
          <w:p>
            <w:pPr>
              <w:pStyle w:val="TableParagraph"/>
              <w:rPr>
                <w:sz w:val="18"/>
              </w:rPr>
            </w:pPr>
          </w:p>
          <w:p>
            <w:pPr>
              <w:pStyle w:val="TableParagraph"/>
              <w:rPr>
                <w:sz w:val="18"/>
              </w:rPr>
            </w:pPr>
          </w:p>
          <w:p>
            <w:pPr>
              <w:pStyle w:val="TableParagraph"/>
              <w:spacing w:before="144"/>
              <w:ind w:left="79"/>
              <w:rPr>
                <w:sz w:val="16"/>
              </w:rPr>
            </w:pPr>
            <w:r>
              <w:rPr>
                <w:color w:val="231F20"/>
                <w:sz w:val="16"/>
              </w:rPr>
              <w:t>DC</w:t>
            </w:r>
          </w:p>
        </w:tc>
        <w:tc>
          <w:tcPr>
            <w:tcW w:w="1271" w:type="dxa"/>
            <w:tcBorders>
              <w:left w:val="single" w:sz="12" w:space="0" w:color="231F20"/>
            </w:tcBorders>
            <w:shd w:val="clear" w:color="auto" w:fill="E8EFF9"/>
          </w:tcPr>
          <w:p>
            <w:pPr>
              <w:pStyle w:val="TableParagraph"/>
              <w:rPr>
                <w:rFonts w:ascii="Times New Roman"/>
                <w:sz w:val="16"/>
              </w:rPr>
            </w:pPr>
          </w:p>
        </w:tc>
        <w:tc>
          <w:tcPr>
            <w:tcW w:w="1425" w:type="dxa"/>
          </w:tcPr>
          <w:p>
            <w:pPr>
              <w:pStyle w:val="TableParagraph"/>
              <w:rPr>
                <w:rFonts w:ascii="Times New Roman"/>
                <w:sz w:val="16"/>
              </w:rPr>
            </w:pPr>
          </w:p>
        </w:tc>
        <w:tc>
          <w:tcPr>
            <w:tcW w:w="1569" w:type="dxa"/>
            <w:shd w:val="clear" w:color="auto" w:fill="E8EFF9"/>
          </w:tcPr>
          <w:p>
            <w:pPr>
              <w:pStyle w:val="TableParagraph"/>
              <w:rPr>
                <w:rFonts w:ascii="Times New Roman"/>
                <w:sz w:val="16"/>
              </w:rPr>
            </w:pPr>
          </w:p>
        </w:tc>
        <w:tc>
          <w:tcPr>
            <w:tcW w:w="1526" w:type="dxa"/>
          </w:tcPr>
          <w:p>
            <w:pPr>
              <w:pStyle w:val="TableParagraph"/>
              <w:rPr>
                <w:rFonts w:ascii="Times New Roman"/>
                <w:sz w:val="16"/>
              </w:rPr>
            </w:pPr>
          </w:p>
        </w:tc>
        <w:tc>
          <w:tcPr>
            <w:tcW w:w="1296" w:type="dxa"/>
            <w:shd w:val="clear" w:color="auto" w:fill="E8EFF9"/>
          </w:tcPr>
          <w:p>
            <w:pPr>
              <w:pStyle w:val="TableParagraph"/>
              <w:rPr>
                <w:rFonts w:ascii="Times New Roman"/>
                <w:sz w:val="16"/>
              </w:rPr>
            </w:pPr>
          </w:p>
        </w:tc>
        <w:tc>
          <w:tcPr>
            <w:tcW w:w="3158" w:type="dxa"/>
          </w:tcPr>
          <w:p>
            <w:pPr>
              <w:pStyle w:val="TableParagraph"/>
              <w:spacing w:line="228" w:lineRule="auto" w:before="42"/>
              <w:ind w:left="81" w:right="84"/>
              <w:rPr>
                <w:sz w:val="16"/>
              </w:rPr>
            </w:pPr>
            <w:r>
              <w:rPr>
                <w:color w:val="231F20"/>
                <w:sz w:val="16"/>
              </w:rPr>
              <w:t>Beginning in 2012, the District started using the District of Columbia Comprehen- sive Assessment System (DC-CAS) health evaluation administered in grades 5, 8 and high school year when health is taken. This will include questions related to the</w:t>
            </w:r>
            <w:r>
              <w:rPr>
                <w:color w:val="231F20"/>
                <w:spacing w:val="-29"/>
                <w:sz w:val="16"/>
              </w:rPr>
              <w:t> </w:t>
            </w:r>
            <w:r>
              <w:rPr>
                <w:color w:val="231F20"/>
                <w:sz w:val="16"/>
              </w:rPr>
              <w:t>physical education</w:t>
            </w:r>
            <w:r>
              <w:rPr>
                <w:color w:val="231F20"/>
                <w:spacing w:val="-1"/>
                <w:sz w:val="16"/>
              </w:rPr>
              <w:t> </w:t>
            </w:r>
            <w:r>
              <w:rPr>
                <w:color w:val="231F20"/>
                <w:sz w:val="16"/>
              </w:rPr>
              <w:t>standards.</w:t>
            </w:r>
          </w:p>
        </w:tc>
      </w:tr>
      <w:tr>
        <w:trPr>
          <w:trHeight w:val="340" w:hRule="atLeast"/>
        </w:trPr>
        <w:tc>
          <w:tcPr>
            <w:tcW w:w="533" w:type="dxa"/>
            <w:tcBorders>
              <w:right w:val="single" w:sz="12" w:space="0" w:color="231F20"/>
            </w:tcBorders>
          </w:tcPr>
          <w:p>
            <w:pPr>
              <w:pStyle w:val="TableParagraph"/>
              <w:spacing w:before="78"/>
              <w:ind w:left="79"/>
              <w:rPr>
                <w:sz w:val="16"/>
              </w:rPr>
            </w:pPr>
            <w:r>
              <w:rPr>
                <w:color w:val="231F20"/>
                <w:sz w:val="16"/>
              </w:rPr>
              <w:t>FL</w:t>
            </w:r>
          </w:p>
        </w:tc>
        <w:tc>
          <w:tcPr>
            <w:tcW w:w="1271" w:type="dxa"/>
            <w:tcBorders>
              <w:left w:val="single" w:sz="12" w:space="0" w:color="231F20"/>
            </w:tcBorders>
            <w:shd w:val="clear" w:color="auto" w:fill="E8EFF9"/>
          </w:tcPr>
          <w:p>
            <w:pPr>
              <w:pStyle w:val="TableParagraph"/>
              <w:spacing w:before="78"/>
              <w:ind w:left="582"/>
              <w:rPr>
                <w:sz w:val="16"/>
              </w:rPr>
            </w:pPr>
            <w:r>
              <w:rPr>
                <w:color w:val="231F20"/>
                <w:sz w:val="16"/>
              </w:rPr>
              <w:t>●</w:t>
            </w:r>
          </w:p>
        </w:tc>
        <w:tc>
          <w:tcPr>
            <w:tcW w:w="1425" w:type="dxa"/>
          </w:tcPr>
          <w:p>
            <w:pPr>
              <w:pStyle w:val="TableParagraph"/>
              <w:spacing w:before="78"/>
              <w:ind w:left="664"/>
              <w:rPr>
                <w:sz w:val="16"/>
              </w:rPr>
            </w:pPr>
            <w:r>
              <w:rPr>
                <w:color w:val="231F20"/>
                <w:sz w:val="16"/>
              </w:rPr>
              <w:t>●</w:t>
            </w:r>
          </w:p>
        </w:tc>
        <w:tc>
          <w:tcPr>
            <w:tcW w:w="1569" w:type="dxa"/>
            <w:shd w:val="clear" w:color="auto" w:fill="E8EFF9"/>
          </w:tcPr>
          <w:p>
            <w:pPr>
              <w:pStyle w:val="TableParagraph"/>
              <w:spacing w:before="78"/>
              <w:ind w:left="21"/>
              <w:jc w:val="center"/>
              <w:rPr>
                <w:sz w:val="16"/>
              </w:rPr>
            </w:pPr>
            <w:r>
              <w:rPr>
                <w:color w:val="231F20"/>
                <w:sz w:val="16"/>
              </w:rPr>
              <w:t>●</w:t>
            </w:r>
          </w:p>
        </w:tc>
        <w:tc>
          <w:tcPr>
            <w:tcW w:w="1526" w:type="dxa"/>
          </w:tcPr>
          <w:p>
            <w:pPr>
              <w:pStyle w:val="TableParagraph"/>
              <w:spacing w:before="78"/>
              <w:ind w:left="22"/>
              <w:jc w:val="center"/>
              <w:rPr>
                <w:sz w:val="16"/>
              </w:rPr>
            </w:pPr>
            <w:r>
              <w:rPr>
                <w:color w:val="231F20"/>
                <w:sz w:val="16"/>
              </w:rPr>
              <w:t>●</w:t>
            </w:r>
          </w:p>
        </w:tc>
        <w:tc>
          <w:tcPr>
            <w:tcW w:w="1296" w:type="dxa"/>
            <w:shd w:val="clear" w:color="auto" w:fill="E8EFF9"/>
          </w:tcPr>
          <w:p>
            <w:pPr>
              <w:pStyle w:val="TableParagraph"/>
              <w:spacing w:before="78"/>
              <w:ind w:right="576"/>
              <w:jc w:val="right"/>
              <w:rPr>
                <w:sz w:val="16"/>
              </w:rPr>
            </w:pPr>
            <w:r>
              <w:rPr>
                <w:color w:val="231F20"/>
                <w:sz w:val="16"/>
              </w:rPr>
              <w:t>●</w:t>
            </w:r>
          </w:p>
        </w:tc>
        <w:tc>
          <w:tcPr>
            <w:tcW w:w="3158" w:type="dxa"/>
          </w:tcPr>
          <w:p>
            <w:pPr>
              <w:pStyle w:val="TableParagraph"/>
              <w:rPr>
                <w:rFonts w:ascii="Times New Roman"/>
                <w:sz w:val="16"/>
              </w:rPr>
            </w:pPr>
          </w:p>
        </w:tc>
      </w:tr>
      <w:tr>
        <w:trPr>
          <w:trHeight w:val="340" w:hRule="atLeast"/>
        </w:trPr>
        <w:tc>
          <w:tcPr>
            <w:tcW w:w="533" w:type="dxa"/>
            <w:tcBorders>
              <w:right w:val="single" w:sz="12" w:space="0" w:color="231F20"/>
            </w:tcBorders>
          </w:tcPr>
          <w:p>
            <w:pPr>
              <w:pStyle w:val="TableParagraph"/>
              <w:spacing w:before="78"/>
              <w:ind w:left="79"/>
              <w:rPr>
                <w:sz w:val="16"/>
              </w:rPr>
            </w:pPr>
            <w:r>
              <w:rPr>
                <w:color w:val="231F20"/>
                <w:sz w:val="16"/>
              </w:rPr>
              <w:t>GA</w:t>
            </w:r>
          </w:p>
        </w:tc>
        <w:tc>
          <w:tcPr>
            <w:tcW w:w="1271" w:type="dxa"/>
            <w:tcBorders>
              <w:left w:val="single" w:sz="12" w:space="0" w:color="231F20"/>
            </w:tcBorders>
            <w:shd w:val="clear" w:color="auto" w:fill="E8EFF9"/>
          </w:tcPr>
          <w:p>
            <w:pPr>
              <w:pStyle w:val="TableParagraph"/>
              <w:rPr>
                <w:rFonts w:ascii="Times New Roman"/>
                <w:sz w:val="16"/>
              </w:rPr>
            </w:pPr>
          </w:p>
        </w:tc>
        <w:tc>
          <w:tcPr>
            <w:tcW w:w="1425" w:type="dxa"/>
          </w:tcPr>
          <w:p>
            <w:pPr>
              <w:pStyle w:val="TableParagraph"/>
              <w:rPr>
                <w:rFonts w:ascii="Times New Roman"/>
                <w:sz w:val="16"/>
              </w:rPr>
            </w:pPr>
          </w:p>
        </w:tc>
        <w:tc>
          <w:tcPr>
            <w:tcW w:w="1569" w:type="dxa"/>
            <w:shd w:val="clear" w:color="auto" w:fill="E8EFF9"/>
          </w:tcPr>
          <w:p>
            <w:pPr>
              <w:pStyle w:val="TableParagraph"/>
              <w:spacing w:before="78"/>
              <w:ind w:left="21"/>
              <w:jc w:val="center"/>
              <w:rPr>
                <w:sz w:val="16"/>
              </w:rPr>
            </w:pPr>
            <w:r>
              <w:rPr>
                <w:color w:val="231F20"/>
                <w:sz w:val="16"/>
              </w:rPr>
              <w:t>●</w:t>
            </w:r>
          </w:p>
        </w:tc>
        <w:tc>
          <w:tcPr>
            <w:tcW w:w="1526" w:type="dxa"/>
          </w:tcPr>
          <w:p>
            <w:pPr>
              <w:pStyle w:val="TableParagraph"/>
              <w:rPr>
                <w:rFonts w:ascii="Times New Roman"/>
                <w:sz w:val="16"/>
              </w:rPr>
            </w:pPr>
          </w:p>
        </w:tc>
        <w:tc>
          <w:tcPr>
            <w:tcW w:w="1296" w:type="dxa"/>
            <w:shd w:val="clear" w:color="auto" w:fill="E8EFF9"/>
          </w:tcPr>
          <w:p>
            <w:pPr>
              <w:pStyle w:val="TableParagraph"/>
              <w:rPr>
                <w:rFonts w:ascii="Times New Roman"/>
                <w:sz w:val="16"/>
              </w:rPr>
            </w:pPr>
          </w:p>
        </w:tc>
        <w:tc>
          <w:tcPr>
            <w:tcW w:w="3158" w:type="dxa"/>
          </w:tcPr>
          <w:p>
            <w:pPr>
              <w:pStyle w:val="TableParagraph"/>
              <w:rPr>
                <w:rFonts w:ascii="Times New Roman"/>
                <w:sz w:val="16"/>
              </w:rPr>
            </w:pPr>
          </w:p>
        </w:tc>
      </w:tr>
      <w:tr>
        <w:trPr>
          <w:trHeight w:val="340" w:hRule="atLeast"/>
        </w:trPr>
        <w:tc>
          <w:tcPr>
            <w:tcW w:w="533" w:type="dxa"/>
            <w:tcBorders>
              <w:right w:val="single" w:sz="12" w:space="0" w:color="231F20"/>
            </w:tcBorders>
          </w:tcPr>
          <w:p>
            <w:pPr>
              <w:pStyle w:val="TableParagraph"/>
              <w:spacing w:before="78"/>
              <w:ind w:left="79"/>
              <w:rPr>
                <w:sz w:val="16"/>
              </w:rPr>
            </w:pPr>
            <w:r>
              <w:rPr>
                <w:color w:val="231F20"/>
                <w:sz w:val="16"/>
              </w:rPr>
              <w:t>HI</w:t>
            </w:r>
          </w:p>
        </w:tc>
        <w:tc>
          <w:tcPr>
            <w:tcW w:w="1271" w:type="dxa"/>
            <w:tcBorders>
              <w:left w:val="single" w:sz="12" w:space="0" w:color="231F20"/>
            </w:tcBorders>
            <w:shd w:val="clear" w:color="auto" w:fill="E8EFF9"/>
          </w:tcPr>
          <w:p>
            <w:pPr>
              <w:pStyle w:val="TableParagraph"/>
              <w:spacing w:before="78"/>
              <w:ind w:left="581"/>
              <w:rPr>
                <w:sz w:val="16"/>
              </w:rPr>
            </w:pPr>
            <w:r>
              <w:rPr>
                <w:color w:val="231F20"/>
                <w:sz w:val="16"/>
              </w:rPr>
              <w:t>●</w:t>
            </w:r>
          </w:p>
        </w:tc>
        <w:tc>
          <w:tcPr>
            <w:tcW w:w="1425" w:type="dxa"/>
          </w:tcPr>
          <w:p>
            <w:pPr>
              <w:pStyle w:val="TableParagraph"/>
              <w:spacing w:before="78"/>
              <w:ind w:left="664"/>
              <w:rPr>
                <w:sz w:val="16"/>
              </w:rPr>
            </w:pPr>
            <w:r>
              <w:rPr>
                <w:color w:val="231F20"/>
                <w:sz w:val="16"/>
              </w:rPr>
              <w:t>●</w:t>
            </w:r>
          </w:p>
        </w:tc>
        <w:tc>
          <w:tcPr>
            <w:tcW w:w="1569" w:type="dxa"/>
            <w:shd w:val="clear" w:color="auto" w:fill="E8EFF9"/>
          </w:tcPr>
          <w:p>
            <w:pPr>
              <w:pStyle w:val="TableParagraph"/>
              <w:spacing w:before="78"/>
              <w:ind w:left="21"/>
              <w:jc w:val="center"/>
              <w:rPr>
                <w:sz w:val="16"/>
              </w:rPr>
            </w:pPr>
            <w:r>
              <w:rPr>
                <w:color w:val="231F20"/>
                <w:sz w:val="16"/>
              </w:rPr>
              <w:t>●</w:t>
            </w:r>
          </w:p>
        </w:tc>
        <w:tc>
          <w:tcPr>
            <w:tcW w:w="1526" w:type="dxa"/>
          </w:tcPr>
          <w:p>
            <w:pPr>
              <w:pStyle w:val="TableParagraph"/>
              <w:spacing w:before="78"/>
              <w:ind w:left="22"/>
              <w:jc w:val="center"/>
              <w:rPr>
                <w:sz w:val="16"/>
              </w:rPr>
            </w:pPr>
            <w:r>
              <w:rPr>
                <w:color w:val="231F20"/>
                <w:sz w:val="16"/>
              </w:rPr>
              <w:t>●</w:t>
            </w:r>
          </w:p>
        </w:tc>
        <w:tc>
          <w:tcPr>
            <w:tcW w:w="1296" w:type="dxa"/>
            <w:shd w:val="clear" w:color="auto" w:fill="E8EFF9"/>
          </w:tcPr>
          <w:p>
            <w:pPr>
              <w:pStyle w:val="TableParagraph"/>
              <w:rPr>
                <w:rFonts w:ascii="Times New Roman"/>
                <w:sz w:val="16"/>
              </w:rPr>
            </w:pPr>
          </w:p>
        </w:tc>
        <w:tc>
          <w:tcPr>
            <w:tcW w:w="3158" w:type="dxa"/>
          </w:tcPr>
          <w:p>
            <w:pPr>
              <w:pStyle w:val="TableParagraph"/>
              <w:rPr>
                <w:rFonts w:ascii="Times New Roman"/>
                <w:sz w:val="16"/>
              </w:rPr>
            </w:pPr>
          </w:p>
        </w:tc>
      </w:tr>
      <w:tr>
        <w:trPr>
          <w:trHeight w:val="340" w:hRule="atLeast"/>
        </w:trPr>
        <w:tc>
          <w:tcPr>
            <w:tcW w:w="533" w:type="dxa"/>
            <w:tcBorders>
              <w:right w:val="single" w:sz="12" w:space="0" w:color="231F20"/>
            </w:tcBorders>
          </w:tcPr>
          <w:p>
            <w:pPr>
              <w:pStyle w:val="TableParagraph"/>
              <w:spacing w:before="78"/>
              <w:ind w:left="79"/>
              <w:rPr>
                <w:sz w:val="16"/>
              </w:rPr>
            </w:pPr>
            <w:r>
              <w:rPr>
                <w:color w:val="231F20"/>
                <w:sz w:val="16"/>
              </w:rPr>
              <w:t>ME</w:t>
            </w:r>
          </w:p>
        </w:tc>
        <w:tc>
          <w:tcPr>
            <w:tcW w:w="1271" w:type="dxa"/>
            <w:tcBorders>
              <w:left w:val="single" w:sz="12" w:space="0" w:color="231F20"/>
            </w:tcBorders>
            <w:shd w:val="clear" w:color="auto" w:fill="E8EFF9"/>
          </w:tcPr>
          <w:p>
            <w:pPr>
              <w:pStyle w:val="TableParagraph"/>
              <w:spacing w:before="78"/>
              <w:ind w:left="581"/>
              <w:rPr>
                <w:sz w:val="16"/>
              </w:rPr>
            </w:pPr>
            <w:r>
              <w:rPr>
                <w:color w:val="231F20"/>
                <w:sz w:val="16"/>
              </w:rPr>
              <w:t>●</w:t>
            </w:r>
          </w:p>
        </w:tc>
        <w:tc>
          <w:tcPr>
            <w:tcW w:w="1425" w:type="dxa"/>
          </w:tcPr>
          <w:p>
            <w:pPr>
              <w:pStyle w:val="TableParagraph"/>
              <w:spacing w:before="78"/>
              <w:ind w:left="664"/>
              <w:rPr>
                <w:sz w:val="16"/>
              </w:rPr>
            </w:pPr>
            <w:r>
              <w:rPr>
                <w:color w:val="231F20"/>
                <w:sz w:val="16"/>
              </w:rPr>
              <w:t>●</w:t>
            </w:r>
          </w:p>
        </w:tc>
        <w:tc>
          <w:tcPr>
            <w:tcW w:w="1569" w:type="dxa"/>
            <w:shd w:val="clear" w:color="auto" w:fill="E8EFF9"/>
          </w:tcPr>
          <w:p>
            <w:pPr>
              <w:pStyle w:val="TableParagraph"/>
              <w:spacing w:before="78"/>
              <w:ind w:left="21"/>
              <w:jc w:val="center"/>
              <w:rPr>
                <w:sz w:val="16"/>
              </w:rPr>
            </w:pPr>
            <w:r>
              <w:rPr>
                <w:color w:val="231F20"/>
                <w:sz w:val="16"/>
              </w:rPr>
              <w:t>●</w:t>
            </w:r>
          </w:p>
        </w:tc>
        <w:tc>
          <w:tcPr>
            <w:tcW w:w="1526" w:type="dxa"/>
          </w:tcPr>
          <w:p>
            <w:pPr>
              <w:pStyle w:val="TableParagraph"/>
              <w:spacing w:before="78"/>
              <w:ind w:left="22"/>
              <w:jc w:val="center"/>
              <w:rPr>
                <w:sz w:val="16"/>
              </w:rPr>
            </w:pPr>
            <w:r>
              <w:rPr>
                <w:color w:val="231F20"/>
                <w:sz w:val="16"/>
              </w:rPr>
              <w:t>●</w:t>
            </w:r>
          </w:p>
        </w:tc>
        <w:tc>
          <w:tcPr>
            <w:tcW w:w="1296" w:type="dxa"/>
            <w:shd w:val="clear" w:color="auto" w:fill="E8EFF9"/>
          </w:tcPr>
          <w:p>
            <w:pPr>
              <w:pStyle w:val="TableParagraph"/>
              <w:spacing w:before="78"/>
              <w:ind w:right="576"/>
              <w:jc w:val="right"/>
              <w:rPr>
                <w:sz w:val="16"/>
              </w:rPr>
            </w:pPr>
            <w:r>
              <w:rPr>
                <w:color w:val="231F20"/>
                <w:sz w:val="16"/>
              </w:rPr>
              <w:t>●</w:t>
            </w:r>
          </w:p>
        </w:tc>
        <w:tc>
          <w:tcPr>
            <w:tcW w:w="3158" w:type="dxa"/>
          </w:tcPr>
          <w:p>
            <w:pPr>
              <w:pStyle w:val="TableParagraph"/>
              <w:rPr>
                <w:rFonts w:ascii="Times New Roman"/>
                <w:sz w:val="16"/>
              </w:rPr>
            </w:pPr>
          </w:p>
        </w:tc>
      </w:tr>
      <w:tr>
        <w:trPr>
          <w:trHeight w:val="340" w:hRule="atLeast"/>
        </w:trPr>
        <w:tc>
          <w:tcPr>
            <w:tcW w:w="533" w:type="dxa"/>
            <w:tcBorders>
              <w:right w:val="single" w:sz="12" w:space="0" w:color="231F20"/>
            </w:tcBorders>
          </w:tcPr>
          <w:p>
            <w:pPr>
              <w:pStyle w:val="TableParagraph"/>
              <w:spacing w:before="78"/>
              <w:ind w:left="79"/>
              <w:rPr>
                <w:sz w:val="16"/>
              </w:rPr>
            </w:pPr>
            <w:r>
              <w:rPr>
                <w:color w:val="231F20"/>
                <w:sz w:val="16"/>
              </w:rPr>
              <w:t>MO</w:t>
            </w:r>
          </w:p>
        </w:tc>
        <w:tc>
          <w:tcPr>
            <w:tcW w:w="1271" w:type="dxa"/>
            <w:tcBorders>
              <w:left w:val="single" w:sz="12" w:space="0" w:color="231F20"/>
            </w:tcBorders>
            <w:shd w:val="clear" w:color="auto" w:fill="E8EFF9"/>
          </w:tcPr>
          <w:p>
            <w:pPr>
              <w:pStyle w:val="TableParagraph"/>
              <w:rPr>
                <w:rFonts w:ascii="Times New Roman"/>
                <w:sz w:val="16"/>
              </w:rPr>
            </w:pPr>
          </w:p>
        </w:tc>
        <w:tc>
          <w:tcPr>
            <w:tcW w:w="1425" w:type="dxa"/>
          </w:tcPr>
          <w:p>
            <w:pPr>
              <w:pStyle w:val="TableParagraph"/>
              <w:rPr>
                <w:rFonts w:ascii="Times New Roman"/>
                <w:sz w:val="16"/>
              </w:rPr>
            </w:pPr>
          </w:p>
        </w:tc>
        <w:tc>
          <w:tcPr>
            <w:tcW w:w="1569" w:type="dxa"/>
            <w:shd w:val="clear" w:color="auto" w:fill="E8EFF9"/>
          </w:tcPr>
          <w:p>
            <w:pPr>
              <w:pStyle w:val="TableParagraph"/>
              <w:rPr>
                <w:rFonts w:ascii="Times New Roman"/>
                <w:sz w:val="16"/>
              </w:rPr>
            </w:pPr>
          </w:p>
        </w:tc>
        <w:tc>
          <w:tcPr>
            <w:tcW w:w="1526" w:type="dxa"/>
          </w:tcPr>
          <w:p>
            <w:pPr>
              <w:pStyle w:val="TableParagraph"/>
              <w:rPr>
                <w:rFonts w:ascii="Times New Roman"/>
                <w:sz w:val="16"/>
              </w:rPr>
            </w:pPr>
          </w:p>
        </w:tc>
        <w:tc>
          <w:tcPr>
            <w:tcW w:w="1296" w:type="dxa"/>
            <w:shd w:val="clear" w:color="auto" w:fill="E8EFF9"/>
          </w:tcPr>
          <w:p>
            <w:pPr>
              <w:pStyle w:val="TableParagraph"/>
              <w:rPr>
                <w:rFonts w:ascii="Times New Roman"/>
                <w:sz w:val="16"/>
              </w:rPr>
            </w:pPr>
          </w:p>
        </w:tc>
        <w:tc>
          <w:tcPr>
            <w:tcW w:w="3158" w:type="dxa"/>
          </w:tcPr>
          <w:p>
            <w:pPr>
              <w:pStyle w:val="TableParagraph"/>
              <w:spacing w:before="78"/>
              <w:ind w:left="81"/>
              <w:rPr>
                <w:sz w:val="16"/>
              </w:rPr>
            </w:pPr>
            <w:r>
              <w:rPr>
                <w:color w:val="231F20"/>
                <w:sz w:val="16"/>
              </w:rPr>
              <w:t>Fitness</w:t>
            </w:r>
          </w:p>
        </w:tc>
      </w:tr>
      <w:tr>
        <w:trPr>
          <w:trHeight w:val="340" w:hRule="atLeast"/>
        </w:trPr>
        <w:tc>
          <w:tcPr>
            <w:tcW w:w="533" w:type="dxa"/>
            <w:tcBorders>
              <w:right w:val="single" w:sz="12" w:space="0" w:color="231F20"/>
            </w:tcBorders>
          </w:tcPr>
          <w:p>
            <w:pPr>
              <w:pStyle w:val="TableParagraph"/>
              <w:spacing w:before="78"/>
              <w:ind w:left="79"/>
              <w:rPr>
                <w:sz w:val="16"/>
              </w:rPr>
            </w:pPr>
            <w:r>
              <w:rPr>
                <w:color w:val="231F20"/>
                <w:sz w:val="16"/>
              </w:rPr>
              <w:t>MS</w:t>
            </w:r>
          </w:p>
        </w:tc>
        <w:tc>
          <w:tcPr>
            <w:tcW w:w="1271" w:type="dxa"/>
            <w:tcBorders>
              <w:left w:val="single" w:sz="12" w:space="0" w:color="231F20"/>
            </w:tcBorders>
            <w:shd w:val="clear" w:color="auto" w:fill="E8EFF9"/>
          </w:tcPr>
          <w:p>
            <w:pPr>
              <w:pStyle w:val="TableParagraph"/>
              <w:spacing w:before="78"/>
              <w:ind w:left="581"/>
              <w:rPr>
                <w:sz w:val="16"/>
              </w:rPr>
            </w:pPr>
            <w:r>
              <w:rPr>
                <w:color w:val="231F20"/>
                <w:sz w:val="16"/>
              </w:rPr>
              <w:t>●</w:t>
            </w:r>
          </w:p>
        </w:tc>
        <w:tc>
          <w:tcPr>
            <w:tcW w:w="1425" w:type="dxa"/>
          </w:tcPr>
          <w:p>
            <w:pPr>
              <w:pStyle w:val="TableParagraph"/>
              <w:spacing w:before="78"/>
              <w:ind w:left="664"/>
              <w:rPr>
                <w:sz w:val="16"/>
              </w:rPr>
            </w:pPr>
            <w:r>
              <w:rPr>
                <w:color w:val="231F20"/>
                <w:sz w:val="16"/>
              </w:rPr>
              <w:t>●</w:t>
            </w:r>
          </w:p>
        </w:tc>
        <w:tc>
          <w:tcPr>
            <w:tcW w:w="1569" w:type="dxa"/>
            <w:shd w:val="clear" w:color="auto" w:fill="E8EFF9"/>
          </w:tcPr>
          <w:p>
            <w:pPr>
              <w:pStyle w:val="TableParagraph"/>
              <w:spacing w:before="78"/>
              <w:ind w:left="20"/>
              <w:jc w:val="center"/>
              <w:rPr>
                <w:sz w:val="16"/>
              </w:rPr>
            </w:pPr>
            <w:r>
              <w:rPr>
                <w:color w:val="231F20"/>
                <w:sz w:val="16"/>
              </w:rPr>
              <w:t>●</w:t>
            </w:r>
          </w:p>
        </w:tc>
        <w:tc>
          <w:tcPr>
            <w:tcW w:w="1526" w:type="dxa"/>
          </w:tcPr>
          <w:p>
            <w:pPr>
              <w:pStyle w:val="TableParagraph"/>
              <w:spacing w:before="78"/>
              <w:ind w:left="21"/>
              <w:jc w:val="center"/>
              <w:rPr>
                <w:sz w:val="16"/>
              </w:rPr>
            </w:pPr>
            <w:r>
              <w:rPr>
                <w:color w:val="231F20"/>
                <w:sz w:val="16"/>
              </w:rPr>
              <w:t>●</w:t>
            </w:r>
          </w:p>
        </w:tc>
        <w:tc>
          <w:tcPr>
            <w:tcW w:w="1296" w:type="dxa"/>
            <w:shd w:val="clear" w:color="auto" w:fill="E8EFF9"/>
          </w:tcPr>
          <w:p>
            <w:pPr>
              <w:pStyle w:val="TableParagraph"/>
              <w:spacing w:before="78"/>
              <w:ind w:right="576"/>
              <w:jc w:val="right"/>
              <w:rPr>
                <w:sz w:val="16"/>
              </w:rPr>
            </w:pPr>
            <w:r>
              <w:rPr>
                <w:color w:val="231F20"/>
                <w:sz w:val="16"/>
              </w:rPr>
              <w:t>●</w:t>
            </w:r>
          </w:p>
        </w:tc>
        <w:tc>
          <w:tcPr>
            <w:tcW w:w="3158" w:type="dxa"/>
          </w:tcPr>
          <w:p>
            <w:pPr>
              <w:pStyle w:val="TableParagraph"/>
              <w:rPr>
                <w:rFonts w:ascii="Times New Roman"/>
                <w:sz w:val="16"/>
              </w:rPr>
            </w:pPr>
          </w:p>
        </w:tc>
      </w:tr>
      <w:tr>
        <w:trPr>
          <w:trHeight w:val="597" w:hRule="atLeast"/>
        </w:trPr>
        <w:tc>
          <w:tcPr>
            <w:tcW w:w="533" w:type="dxa"/>
            <w:tcBorders>
              <w:right w:val="single" w:sz="12" w:space="0" w:color="231F20"/>
            </w:tcBorders>
          </w:tcPr>
          <w:p>
            <w:pPr>
              <w:pStyle w:val="TableParagraph"/>
              <w:spacing w:before="3"/>
              <w:rPr>
                <w:sz w:val="18"/>
              </w:rPr>
            </w:pPr>
          </w:p>
          <w:p>
            <w:pPr>
              <w:pStyle w:val="TableParagraph"/>
              <w:ind w:left="79"/>
              <w:rPr>
                <w:sz w:val="16"/>
              </w:rPr>
            </w:pPr>
            <w:r>
              <w:rPr>
                <w:color w:val="231F20"/>
                <w:sz w:val="16"/>
              </w:rPr>
              <w:t>NH</w:t>
            </w:r>
          </w:p>
        </w:tc>
        <w:tc>
          <w:tcPr>
            <w:tcW w:w="1271" w:type="dxa"/>
            <w:tcBorders>
              <w:left w:val="single" w:sz="12" w:space="0" w:color="231F20"/>
            </w:tcBorders>
            <w:shd w:val="clear" w:color="auto" w:fill="E8EFF9"/>
          </w:tcPr>
          <w:p>
            <w:pPr>
              <w:pStyle w:val="TableParagraph"/>
              <w:rPr>
                <w:rFonts w:ascii="Times New Roman"/>
                <w:sz w:val="16"/>
              </w:rPr>
            </w:pPr>
          </w:p>
        </w:tc>
        <w:tc>
          <w:tcPr>
            <w:tcW w:w="1425" w:type="dxa"/>
          </w:tcPr>
          <w:p>
            <w:pPr>
              <w:pStyle w:val="TableParagraph"/>
              <w:rPr>
                <w:rFonts w:ascii="Times New Roman"/>
                <w:sz w:val="16"/>
              </w:rPr>
            </w:pPr>
          </w:p>
        </w:tc>
        <w:tc>
          <w:tcPr>
            <w:tcW w:w="1569" w:type="dxa"/>
            <w:shd w:val="clear" w:color="auto" w:fill="E8EFF9"/>
          </w:tcPr>
          <w:p>
            <w:pPr>
              <w:pStyle w:val="TableParagraph"/>
              <w:rPr>
                <w:rFonts w:ascii="Times New Roman"/>
                <w:sz w:val="16"/>
              </w:rPr>
            </w:pPr>
          </w:p>
        </w:tc>
        <w:tc>
          <w:tcPr>
            <w:tcW w:w="1526" w:type="dxa"/>
          </w:tcPr>
          <w:p>
            <w:pPr>
              <w:pStyle w:val="TableParagraph"/>
              <w:rPr>
                <w:rFonts w:ascii="Times New Roman"/>
                <w:sz w:val="16"/>
              </w:rPr>
            </w:pPr>
          </w:p>
        </w:tc>
        <w:tc>
          <w:tcPr>
            <w:tcW w:w="1296" w:type="dxa"/>
            <w:shd w:val="clear" w:color="auto" w:fill="E8EFF9"/>
          </w:tcPr>
          <w:p>
            <w:pPr>
              <w:pStyle w:val="TableParagraph"/>
              <w:rPr>
                <w:rFonts w:ascii="Times New Roman"/>
                <w:sz w:val="16"/>
              </w:rPr>
            </w:pPr>
          </w:p>
        </w:tc>
        <w:tc>
          <w:tcPr>
            <w:tcW w:w="3158" w:type="dxa"/>
          </w:tcPr>
          <w:p>
            <w:pPr>
              <w:pStyle w:val="TableParagraph"/>
              <w:spacing w:line="228" w:lineRule="auto" w:before="41"/>
              <w:ind w:left="81" w:right="42"/>
              <w:rPr>
                <w:sz w:val="16"/>
              </w:rPr>
            </w:pPr>
            <w:r>
              <w:rPr>
                <w:color w:val="231F20"/>
                <w:sz w:val="16"/>
              </w:rPr>
              <w:t>No specific requirements from the state other than schools shall provide for ongoing assessment of student learning outcomes.</w:t>
            </w:r>
          </w:p>
        </w:tc>
      </w:tr>
      <w:tr>
        <w:trPr>
          <w:trHeight w:val="424" w:hRule="atLeast"/>
        </w:trPr>
        <w:tc>
          <w:tcPr>
            <w:tcW w:w="533" w:type="dxa"/>
            <w:tcBorders>
              <w:right w:val="single" w:sz="12" w:space="0" w:color="231F20"/>
            </w:tcBorders>
          </w:tcPr>
          <w:p>
            <w:pPr>
              <w:pStyle w:val="TableParagraph"/>
              <w:spacing w:before="120"/>
              <w:ind w:left="79"/>
              <w:rPr>
                <w:sz w:val="16"/>
              </w:rPr>
            </w:pPr>
            <w:r>
              <w:rPr>
                <w:color w:val="231F20"/>
                <w:sz w:val="16"/>
              </w:rPr>
              <w:t>NJ</w:t>
            </w:r>
          </w:p>
        </w:tc>
        <w:tc>
          <w:tcPr>
            <w:tcW w:w="1271" w:type="dxa"/>
            <w:tcBorders>
              <w:left w:val="single" w:sz="12" w:space="0" w:color="231F20"/>
            </w:tcBorders>
            <w:shd w:val="clear" w:color="auto" w:fill="E8EFF9"/>
          </w:tcPr>
          <w:p>
            <w:pPr>
              <w:pStyle w:val="TableParagraph"/>
              <w:rPr>
                <w:rFonts w:ascii="Times New Roman"/>
                <w:sz w:val="16"/>
              </w:rPr>
            </w:pPr>
          </w:p>
        </w:tc>
        <w:tc>
          <w:tcPr>
            <w:tcW w:w="1425" w:type="dxa"/>
          </w:tcPr>
          <w:p>
            <w:pPr>
              <w:pStyle w:val="TableParagraph"/>
              <w:rPr>
                <w:rFonts w:ascii="Times New Roman"/>
                <w:sz w:val="16"/>
              </w:rPr>
            </w:pPr>
          </w:p>
        </w:tc>
        <w:tc>
          <w:tcPr>
            <w:tcW w:w="1569" w:type="dxa"/>
            <w:shd w:val="clear" w:color="auto" w:fill="E8EFF9"/>
          </w:tcPr>
          <w:p>
            <w:pPr>
              <w:pStyle w:val="TableParagraph"/>
              <w:rPr>
                <w:rFonts w:ascii="Times New Roman"/>
                <w:sz w:val="16"/>
              </w:rPr>
            </w:pPr>
          </w:p>
        </w:tc>
        <w:tc>
          <w:tcPr>
            <w:tcW w:w="1526" w:type="dxa"/>
          </w:tcPr>
          <w:p>
            <w:pPr>
              <w:pStyle w:val="TableParagraph"/>
              <w:rPr>
                <w:rFonts w:ascii="Times New Roman"/>
                <w:sz w:val="16"/>
              </w:rPr>
            </w:pPr>
          </w:p>
        </w:tc>
        <w:tc>
          <w:tcPr>
            <w:tcW w:w="1296" w:type="dxa"/>
            <w:shd w:val="clear" w:color="auto" w:fill="E8EFF9"/>
          </w:tcPr>
          <w:p>
            <w:pPr>
              <w:pStyle w:val="TableParagraph"/>
              <w:rPr>
                <w:rFonts w:ascii="Times New Roman"/>
                <w:sz w:val="16"/>
              </w:rPr>
            </w:pPr>
          </w:p>
        </w:tc>
        <w:tc>
          <w:tcPr>
            <w:tcW w:w="3158" w:type="dxa"/>
          </w:tcPr>
          <w:p>
            <w:pPr>
              <w:pStyle w:val="TableParagraph"/>
              <w:spacing w:line="228" w:lineRule="auto" w:before="41"/>
              <w:ind w:left="81"/>
              <w:rPr>
                <w:sz w:val="16"/>
              </w:rPr>
            </w:pPr>
            <w:r>
              <w:rPr>
                <w:color w:val="231F20"/>
                <w:sz w:val="16"/>
              </w:rPr>
              <w:t>Assessments should measure grade level expectations aligned to state standards.</w:t>
            </w:r>
          </w:p>
        </w:tc>
      </w:tr>
      <w:tr>
        <w:trPr>
          <w:trHeight w:val="340" w:hRule="atLeast"/>
        </w:trPr>
        <w:tc>
          <w:tcPr>
            <w:tcW w:w="533" w:type="dxa"/>
            <w:tcBorders>
              <w:right w:val="single" w:sz="12" w:space="0" w:color="231F20"/>
            </w:tcBorders>
          </w:tcPr>
          <w:p>
            <w:pPr>
              <w:pStyle w:val="TableParagraph"/>
              <w:spacing w:before="78"/>
              <w:ind w:left="79"/>
              <w:rPr>
                <w:sz w:val="16"/>
              </w:rPr>
            </w:pPr>
            <w:r>
              <w:rPr>
                <w:color w:val="231F20"/>
                <w:sz w:val="16"/>
              </w:rPr>
              <w:t>NM</w:t>
            </w:r>
          </w:p>
        </w:tc>
        <w:tc>
          <w:tcPr>
            <w:tcW w:w="1271" w:type="dxa"/>
            <w:tcBorders>
              <w:left w:val="single" w:sz="12" w:space="0" w:color="231F20"/>
            </w:tcBorders>
            <w:shd w:val="clear" w:color="auto" w:fill="E8EFF9"/>
          </w:tcPr>
          <w:p>
            <w:pPr>
              <w:pStyle w:val="TableParagraph"/>
              <w:spacing w:before="78"/>
              <w:ind w:left="581"/>
              <w:rPr>
                <w:sz w:val="16"/>
              </w:rPr>
            </w:pPr>
            <w:r>
              <w:rPr>
                <w:color w:val="231F20"/>
                <w:sz w:val="16"/>
              </w:rPr>
              <w:t>●</w:t>
            </w:r>
          </w:p>
        </w:tc>
        <w:tc>
          <w:tcPr>
            <w:tcW w:w="1425" w:type="dxa"/>
          </w:tcPr>
          <w:p>
            <w:pPr>
              <w:pStyle w:val="TableParagraph"/>
              <w:spacing w:before="78"/>
              <w:ind w:left="663"/>
              <w:rPr>
                <w:sz w:val="16"/>
              </w:rPr>
            </w:pPr>
            <w:r>
              <w:rPr>
                <w:color w:val="231F20"/>
                <w:sz w:val="16"/>
              </w:rPr>
              <w:t>●</w:t>
            </w:r>
          </w:p>
        </w:tc>
        <w:tc>
          <w:tcPr>
            <w:tcW w:w="1569" w:type="dxa"/>
            <w:shd w:val="clear" w:color="auto" w:fill="E8EFF9"/>
          </w:tcPr>
          <w:p>
            <w:pPr>
              <w:pStyle w:val="TableParagraph"/>
              <w:spacing w:before="78"/>
              <w:ind w:left="20"/>
              <w:jc w:val="center"/>
              <w:rPr>
                <w:sz w:val="16"/>
              </w:rPr>
            </w:pPr>
            <w:r>
              <w:rPr>
                <w:color w:val="231F20"/>
                <w:sz w:val="16"/>
              </w:rPr>
              <w:t>●</w:t>
            </w:r>
          </w:p>
        </w:tc>
        <w:tc>
          <w:tcPr>
            <w:tcW w:w="1526" w:type="dxa"/>
          </w:tcPr>
          <w:p>
            <w:pPr>
              <w:pStyle w:val="TableParagraph"/>
              <w:spacing w:before="78"/>
              <w:ind w:left="21"/>
              <w:jc w:val="center"/>
              <w:rPr>
                <w:sz w:val="16"/>
              </w:rPr>
            </w:pPr>
            <w:r>
              <w:rPr>
                <w:color w:val="231F20"/>
                <w:sz w:val="16"/>
              </w:rPr>
              <w:t>●</w:t>
            </w:r>
          </w:p>
        </w:tc>
        <w:tc>
          <w:tcPr>
            <w:tcW w:w="1296" w:type="dxa"/>
            <w:shd w:val="clear" w:color="auto" w:fill="E8EFF9"/>
          </w:tcPr>
          <w:p>
            <w:pPr>
              <w:pStyle w:val="TableParagraph"/>
              <w:spacing w:before="78"/>
              <w:ind w:right="576"/>
              <w:jc w:val="right"/>
              <w:rPr>
                <w:sz w:val="16"/>
              </w:rPr>
            </w:pPr>
            <w:r>
              <w:rPr>
                <w:color w:val="231F20"/>
                <w:sz w:val="16"/>
              </w:rPr>
              <w:t>●</w:t>
            </w:r>
          </w:p>
        </w:tc>
        <w:tc>
          <w:tcPr>
            <w:tcW w:w="3158" w:type="dxa"/>
          </w:tcPr>
          <w:p>
            <w:pPr>
              <w:pStyle w:val="TableParagraph"/>
              <w:rPr>
                <w:rFonts w:ascii="Times New Roman"/>
                <w:sz w:val="16"/>
              </w:rPr>
            </w:pPr>
          </w:p>
        </w:tc>
      </w:tr>
      <w:tr>
        <w:trPr>
          <w:trHeight w:val="339" w:hRule="atLeast"/>
        </w:trPr>
        <w:tc>
          <w:tcPr>
            <w:tcW w:w="533" w:type="dxa"/>
            <w:tcBorders>
              <w:right w:val="single" w:sz="12" w:space="0" w:color="231F20"/>
            </w:tcBorders>
          </w:tcPr>
          <w:p>
            <w:pPr>
              <w:pStyle w:val="TableParagraph"/>
              <w:spacing w:before="78"/>
              <w:ind w:left="78"/>
              <w:rPr>
                <w:sz w:val="16"/>
              </w:rPr>
            </w:pPr>
            <w:r>
              <w:rPr>
                <w:color w:val="231F20"/>
                <w:sz w:val="16"/>
              </w:rPr>
              <w:t>NY</w:t>
            </w:r>
          </w:p>
        </w:tc>
        <w:tc>
          <w:tcPr>
            <w:tcW w:w="1271" w:type="dxa"/>
            <w:tcBorders>
              <w:left w:val="single" w:sz="12" w:space="0" w:color="231F20"/>
            </w:tcBorders>
            <w:shd w:val="clear" w:color="auto" w:fill="E8EFF9"/>
          </w:tcPr>
          <w:p>
            <w:pPr>
              <w:pStyle w:val="TableParagraph"/>
              <w:spacing w:before="78"/>
              <w:ind w:left="581"/>
              <w:rPr>
                <w:sz w:val="16"/>
              </w:rPr>
            </w:pPr>
            <w:r>
              <w:rPr>
                <w:color w:val="231F20"/>
                <w:sz w:val="16"/>
              </w:rPr>
              <w:t>●</w:t>
            </w:r>
          </w:p>
        </w:tc>
        <w:tc>
          <w:tcPr>
            <w:tcW w:w="1425" w:type="dxa"/>
          </w:tcPr>
          <w:p>
            <w:pPr>
              <w:pStyle w:val="TableParagraph"/>
              <w:spacing w:before="78"/>
              <w:ind w:left="663"/>
              <w:rPr>
                <w:sz w:val="16"/>
              </w:rPr>
            </w:pPr>
            <w:r>
              <w:rPr>
                <w:color w:val="231F20"/>
                <w:sz w:val="16"/>
              </w:rPr>
              <w:t>●</w:t>
            </w:r>
          </w:p>
        </w:tc>
        <w:tc>
          <w:tcPr>
            <w:tcW w:w="1569" w:type="dxa"/>
            <w:shd w:val="clear" w:color="auto" w:fill="E8EFF9"/>
          </w:tcPr>
          <w:p>
            <w:pPr>
              <w:pStyle w:val="TableParagraph"/>
              <w:spacing w:before="78"/>
              <w:ind w:left="20"/>
              <w:jc w:val="center"/>
              <w:rPr>
                <w:sz w:val="16"/>
              </w:rPr>
            </w:pPr>
            <w:r>
              <w:rPr>
                <w:color w:val="231F20"/>
                <w:sz w:val="16"/>
              </w:rPr>
              <w:t>●</w:t>
            </w:r>
          </w:p>
        </w:tc>
        <w:tc>
          <w:tcPr>
            <w:tcW w:w="1526" w:type="dxa"/>
          </w:tcPr>
          <w:p>
            <w:pPr>
              <w:pStyle w:val="TableParagraph"/>
              <w:spacing w:before="78"/>
              <w:ind w:left="21"/>
              <w:jc w:val="center"/>
              <w:rPr>
                <w:sz w:val="16"/>
              </w:rPr>
            </w:pPr>
            <w:r>
              <w:rPr>
                <w:color w:val="231F20"/>
                <w:sz w:val="16"/>
              </w:rPr>
              <w:t>●</w:t>
            </w:r>
          </w:p>
        </w:tc>
        <w:tc>
          <w:tcPr>
            <w:tcW w:w="1296" w:type="dxa"/>
            <w:shd w:val="clear" w:color="auto" w:fill="E8EFF9"/>
          </w:tcPr>
          <w:p>
            <w:pPr>
              <w:pStyle w:val="TableParagraph"/>
              <w:spacing w:before="78"/>
              <w:ind w:right="576"/>
              <w:jc w:val="right"/>
              <w:rPr>
                <w:sz w:val="16"/>
              </w:rPr>
            </w:pPr>
            <w:r>
              <w:rPr>
                <w:color w:val="231F20"/>
                <w:sz w:val="16"/>
              </w:rPr>
              <w:t>●</w:t>
            </w:r>
          </w:p>
        </w:tc>
        <w:tc>
          <w:tcPr>
            <w:tcW w:w="3158" w:type="dxa"/>
          </w:tcPr>
          <w:p>
            <w:pPr>
              <w:pStyle w:val="TableParagraph"/>
              <w:rPr>
                <w:rFonts w:ascii="Times New Roman"/>
                <w:sz w:val="16"/>
              </w:rPr>
            </w:pPr>
          </w:p>
        </w:tc>
      </w:tr>
      <w:tr>
        <w:trPr>
          <w:trHeight w:val="340" w:hRule="atLeast"/>
        </w:trPr>
        <w:tc>
          <w:tcPr>
            <w:tcW w:w="533" w:type="dxa"/>
            <w:tcBorders>
              <w:right w:val="single" w:sz="12" w:space="0" w:color="231F20"/>
            </w:tcBorders>
          </w:tcPr>
          <w:p>
            <w:pPr>
              <w:pStyle w:val="TableParagraph"/>
              <w:spacing w:before="78"/>
              <w:ind w:left="78"/>
              <w:rPr>
                <w:sz w:val="16"/>
              </w:rPr>
            </w:pPr>
            <w:r>
              <w:rPr>
                <w:color w:val="231F20"/>
                <w:sz w:val="16"/>
              </w:rPr>
              <w:t>NC</w:t>
            </w:r>
          </w:p>
        </w:tc>
        <w:tc>
          <w:tcPr>
            <w:tcW w:w="1271" w:type="dxa"/>
            <w:tcBorders>
              <w:left w:val="single" w:sz="12" w:space="0" w:color="231F20"/>
            </w:tcBorders>
            <w:shd w:val="clear" w:color="auto" w:fill="E8EFF9"/>
          </w:tcPr>
          <w:p>
            <w:pPr>
              <w:pStyle w:val="TableParagraph"/>
              <w:rPr>
                <w:rFonts w:ascii="Times New Roman"/>
                <w:sz w:val="16"/>
              </w:rPr>
            </w:pPr>
          </w:p>
        </w:tc>
        <w:tc>
          <w:tcPr>
            <w:tcW w:w="1425" w:type="dxa"/>
          </w:tcPr>
          <w:p>
            <w:pPr>
              <w:pStyle w:val="TableParagraph"/>
              <w:rPr>
                <w:rFonts w:ascii="Times New Roman"/>
                <w:sz w:val="16"/>
              </w:rPr>
            </w:pPr>
          </w:p>
        </w:tc>
        <w:tc>
          <w:tcPr>
            <w:tcW w:w="1569" w:type="dxa"/>
            <w:shd w:val="clear" w:color="auto" w:fill="E8EFF9"/>
          </w:tcPr>
          <w:p>
            <w:pPr>
              <w:pStyle w:val="TableParagraph"/>
              <w:spacing w:before="78"/>
              <w:ind w:left="20"/>
              <w:jc w:val="center"/>
              <w:rPr>
                <w:sz w:val="16"/>
              </w:rPr>
            </w:pPr>
            <w:r>
              <w:rPr>
                <w:color w:val="231F20"/>
                <w:sz w:val="16"/>
              </w:rPr>
              <w:t>●</w:t>
            </w:r>
          </w:p>
        </w:tc>
        <w:tc>
          <w:tcPr>
            <w:tcW w:w="1526" w:type="dxa"/>
          </w:tcPr>
          <w:p>
            <w:pPr>
              <w:pStyle w:val="TableParagraph"/>
              <w:rPr>
                <w:rFonts w:ascii="Times New Roman"/>
                <w:sz w:val="16"/>
              </w:rPr>
            </w:pPr>
          </w:p>
        </w:tc>
        <w:tc>
          <w:tcPr>
            <w:tcW w:w="1296" w:type="dxa"/>
            <w:shd w:val="clear" w:color="auto" w:fill="E8EFF9"/>
          </w:tcPr>
          <w:p>
            <w:pPr>
              <w:pStyle w:val="TableParagraph"/>
              <w:rPr>
                <w:rFonts w:ascii="Times New Roman"/>
                <w:sz w:val="16"/>
              </w:rPr>
            </w:pPr>
          </w:p>
        </w:tc>
        <w:tc>
          <w:tcPr>
            <w:tcW w:w="3158" w:type="dxa"/>
          </w:tcPr>
          <w:p>
            <w:pPr>
              <w:pStyle w:val="TableParagraph"/>
              <w:rPr>
                <w:rFonts w:ascii="Times New Roman"/>
                <w:sz w:val="16"/>
              </w:rPr>
            </w:pPr>
          </w:p>
        </w:tc>
      </w:tr>
      <w:tr>
        <w:trPr>
          <w:trHeight w:val="340" w:hRule="atLeast"/>
        </w:trPr>
        <w:tc>
          <w:tcPr>
            <w:tcW w:w="533" w:type="dxa"/>
            <w:tcBorders>
              <w:right w:val="single" w:sz="12" w:space="0" w:color="231F20"/>
            </w:tcBorders>
          </w:tcPr>
          <w:p>
            <w:pPr>
              <w:pStyle w:val="TableParagraph"/>
              <w:spacing w:before="78"/>
              <w:ind w:left="78"/>
              <w:rPr>
                <w:sz w:val="16"/>
              </w:rPr>
            </w:pPr>
            <w:r>
              <w:rPr>
                <w:color w:val="231F20"/>
                <w:sz w:val="16"/>
              </w:rPr>
              <w:t>OH</w:t>
            </w:r>
          </w:p>
        </w:tc>
        <w:tc>
          <w:tcPr>
            <w:tcW w:w="1271" w:type="dxa"/>
            <w:tcBorders>
              <w:left w:val="single" w:sz="12" w:space="0" w:color="231F20"/>
            </w:tcBorders>
            <w:shd w:val="clear" w:color="auto" w:fill="E8EFF9"/>
          </w:tcPr>
          <w:p>
            <w:pPr>
              <w:pStyle w:val="TableParagraph"/>
              <w:spacing w:before="78"/>
              <w:ind w:left="581"/>
              <w:rPr>
                <w:sz w:val="16"/>
              </w:rPr>
            </w:pPr>
            <w:r>
              <w:rPr>
                <w:color w:val="231F20"/>
                <w:sz w:val="16"/>
              </w:rPr>
              <w:t>●</w:t>
            </w:r>
          </w:p>
        </w:tc>
        <w:tc>
          <w:tcPr>
            <w:tcW w:w="1425" w:type="dxa"/>
          </w:tcPr>
          <w:p>
            <w:pPr>
              <w:pStyle w:val="TableParagraph"/>
              <w:spacing w:before="78"/>
              <w:ind w:left="663"/>
              <w:rPr>
                <w:sz w:val="16"/>
              </w:rPr>
            </w:pPr>
            <w:r>
              <w:rPr>
                <w:color w:val="231F20"/>
                <w:sz w:val="16"/>
              </w:rPr>
              <w:t>●</w:t>
            </w:r>
          </w:p>
        </w:tc>
        <w:tc>
          <w:tcPr>
            <w:tcW w:w="1569" w:type="dxa"/>
            <w:shd w:val="clear" w:color="auto" w:fill="E8EFF9"/>
          </w:tcPr>
          <w:p>
            <w:pPr>
              <w:pStyle w:val="TableParagraph"/>
              <w:spacing w:before="78"/>
              <w:ind w:left="19"/>
              <w:jc w:val="center"/>
              <w:rPr>
                <w:sz w:val="16"/>
              </w:rPr>
            </w:pPr>
            <w:r>
              <w:rPr>
                <w:color w:val="231F20"/>
                <w:sz w:val="16"/>
              </w:rPr>
              <w:t>●</w:t>
            </w:r>
          </w:p>
        </w:tc>
        <w:tc>
          <w:tcPr>
            <w:tcW w:w="1526" w:type="dxa"/>
          </w:tcPr>
          <w:p>
            <w:pPr>
              <w:pStyle w:val="TableParagraph"/>
              <w:spacing w:before="78"/>
              <w:ind w:left="20"/>
              <w:jc w:val="center"/>
              <w:rPr>
                <w:sz w:val="16"/>
              </w:rPr>
            </w:pPr>
            <w:r>
              <w:rPr>
                <w:color w:val="231F20"/>
                <w:sz w:val="16"/>
              </w:rPr>
              <w:t>●</w:t>
            </w:r>
          </w:p>
        </w:tc>
        <w:tc>
          <w:tcPr>
            <w:tcW w:w="1296" w:type="dxa"/>
            <w:shd w:val="clear" w:color="auto" w:fill="E8EFF9"/>
          </w:tcPr>
          <w:p>
            <w:pPr>
              <w:pStyle w:val="TableParagraph"/>
              <w:spacing w:before="78"/>
              <w:ind w:right="578"/>
              <w:jc w:val="right"/>
              <w:rPr>
                <w:sz w:val="16"/>
              </w:rPr>
            </w:pPr>
            <w:r>
              <w:rPr>
                <w:color w:val="231F20"/>
                <w:sz w:val="16"/>
              </w:rPr>
              <w:t>●</w:t>
            </w:r>
          </w:p>
        </w:tc>
        <w:tc>
          <w:tcPr>
            <w:tcW w:w="3158" w:type="dxa"/>
          </w:tcPr>
          <w:p>
            <w:pPr>
              <w:pStyle w:val="TableParagraph"/>
              <w:rPr>
                <w:rFonts w:ascii="Times New Roman"/>
                <w:sz w:val="16"/>
              </w:rPr>
            </w:pPr>
          </w:p>
        </w:tc>
      </w:tr>
      <w:tr>
        <w:trPr>
          <w:trHeight w:val="942" w:hRule="atLeast"/>
        </w:trPr>
        <w:tc>
          <w:tcPr>
            <w:tcW w:w="533" w:type="dxa"/>
            <w:tcBorders>
              <w:right w:val="single" w:sz="12" w:space="0" w:color="231F20"/>
            </w:tcBorders>
          </w:tcPr>
          <w:p>
            <w:pPr>
              <w:pStyle w:val="TableParagraph"/>
              <w:rPr>
                <w:sz w:val="18"/>
              </w:rPr>
            </w:pPr>
          </w:p>
          <w:p>
            <w:pPr>
              <w:pStyle w:val="TableParagraph"/>
              <w:spacing w:before="5"/>
              <w:rPr>
                <w:sz w:val="15"/>
              </w:rPr>
            </w:pPr>
          </w:p>
          <w:p>
            <w:pPr>
              <w:pStyle w:val="TableParagraph"/>
              <w:ind w:left="78"/>
              <w:rPr>
                <w:sz w:val="16"/>
              </w:rPr>
            </w:pPr>
            <w:r>
              <w:rPr>
                <w:color w:val="231F20"/>
                <w:sz w:val="16"/>
              </w:rPr>
              <w:t>OR</w:t>
            </w:r>
          </w:p>
        </w:tc>
        <w:tc>
          <w:tcPr>
            <w:tcW w:w="1271" w:type="dxa"/>
            <w:tcBorders>
              <w:left w:val="single" w:sz="12" w:space="0" w:color="231F20"/>
            </w:tcBorders>
            <w:shd w:val="clear" w:color="auto" w:fill="E8EFF9"/>
          </w:tcPr>
          <w:p>
            <w:pPr>
              <w:pStyle w:val="TableParagraph"/>
              <w:rPr>
                <w:rFonts w:ascii="Times New Roman"/>
                <w:sz w:val="16"/>
              </w:rPr>
            </w:pPr>
          </w:p>
        </w:tc>
        <w:tc>
          <w:tcPr>
            <w:tcW w:w="1425" w:type="dxa"/>
          </w:tcPr>
          <w:p>
            <w:pPr>
              <w:pStyle w:val="TableParagraph"/>
              <w:rPr>
                <w:rFonts w:ascii="Times New Roman"/>
                <w:sz w:val="16"/>
              </w:rPr>
            </w:pPr>
          </w:p>
        </w:tc>
        <w:tc>
          <w:tcPr>
            <w:tcW w:w="1569" w:type="dxa"/>
            <w:shd w:val="clear" w:color="auto" w:fill="E8EFF9"/>
          </w:tcPr>
          <w:p>
            <w:pPr>
              <w:pStyle w:val="TableParagraph"/>
              <w:rPr>
                <w:rFonts w:ascii="Times New Roman"/>
                <w:sz w:val="16"/>
              </w:rPr>
            </w:pPr>
          </w:p>
        </w:tc>
        <w:tc>
          <w:tcPr>
            <w:tcW w:w="1526" w:type="dxa"/>
          </w:tcPr>
          <w:p>
            <w:pPr>
              <w:pStyle w:val="TableParagraph"/>
              <w:rPr>
                <w:rFonts w:ascii="Times New Roman"/>
                <w:sz w:val="16"/>
              </w:rPr>
            </w:pPr>
          </w:p>
        </w:tc>
        <w:tc>
          <w:tcPr>
            <w:tcW w:w="1296" w:type="dxa"/>
            <w:shd w:val="clear" w:color="auto" w:fill="E8EFF9"/>
          </w:tcPr>
          <w:p>
            <w:pPr>
              <w:pStyle w:val="TableParagraph"/>
              <w:rPr>
                <w:rFonts w:ascii="Times New Roman"/>
                <w:sz w:val="16"/>
              </w:rPr>
            </w:pPr>
          </w:p>
        </w:tc>
        <w:tc>
          <w:tcPr>
            <w:tcW w:w="3158" w:type="dxa"/>
          </w:tcPr>
          <w:p>
            <w:pPr>
              <w:pStyle w:val="TableParagraph"/>
              <w:spacing w:line="228" w:lineRule="auto" w:before="41"/>
              <w:ind w:left="80" w:right="124"/>
              <w:rPr>
                <w:sz w:val="16"/>
              </w:rPr>
            </w:pPr>
            <w:r>
              <w:rPr>
                <w:color w:val="231F20"/>
                <w:sz w:val="16"/>
              </w:rPr>
              <w:t>Students are assessed in the area district/ school determines.  PE teachers choose the standard that they write their student learning and growth goal based on</w:t>
            </w:r>
            <w:r>
              <w:rPr>
                <w:color w:val="231F20"/>
                <w:spacing w:val="-26"/>
                <w:sz w:val="16"/>
              </w:rPr>
              <w:t> </w:t>
            </w:r>
            <w:r>
              <w:rPr>
                <w:color w:val="231F20"/>
                <w:sz w:val="16"/>
              </w:rPr>
              <w:t>baseline assessment data.</w:t>
            </w:r>
          </w:p>
        </w:tc>
      </w:tr>
      <w:tr>
        <w:trPr>
          <w:trHeight w:val="340" w:hRule="atLeast"/>
        </w:trPr>
        <w:tc>
          <w:tcPr>
            <w:tcW w:w="533" w:type="dxa"/>
            <w:tcBorders>
              <w:right w:val="single" w:sz="12" w:space="0" w:color="231F20"/>
            </w:tcBorders>
          </w:tcPr>
          <w:p>
            <w:pPr>
              <w:pStyle w:val="TableParagraph"/>
              <w:spacing w:before="78"/>
              <w:ind w:left="78"/>
              <w:rPr>
                <w:sz w:val="16"/>
              </w:rPr>
            </w:pPr>
            <w:r>
              <w:rPr>
                <w:color w:val="231F20"/>
                <w:sz w:val="16"/>
              </w:rPr>
              <w:t>PA</w:t>
            </w:r>
          </w:p>
        </w:tc>
        <w:tc>
          <w:tcPr>
            <w:tcW w:w="1271" w:type="dxa"/>
            <w:tcBorders>
              <w:left w:val="single" w:sz="12" w:space="0" w:color="231F20"/>
            </w:tcBorders>
            <w:shd w:val="clear" w:color="auto" w:fill="E8EFF9"/>
          </w:tcPr>
          <w:p>
            <w:pPr>
              <w:pStyle w:val="TableParagraph"/>
              <w:spacing w:before="78"/>
              <w:ind w:left="580"/>
              <w:rPr>
                <w:sz w:val="16"/>
              </w:rPr>
            </w:pPr>
            <w:r>
              <w:rPr>
                <w:color w:val="231F20"/>
                <w:sz w:val="16"/>
              </w:rPr>
              <w:t>●</w:t>
            </w:r>
          </w:p>
        </w:tc>
        <w:tc>
          <w:tcPr>
            <w:tcW w:w="1425" w:type="dxa"/>
          </w:tcPr>
          <w:p>
            <w:pPr>
              <w:pStyle w:val="TableParagraph"/>
              <w:spacing w:before="78"/>
              <w:ind w:left="663"/>
              <w:rPr>
                <w:sz w:val="16"/>
              </w:rPr>
            </w:pPr>
            <w:r>
              <w:rPr>
                <w:color w:val="231F20"/>
                <w:sz w:val="16"/>
              </w:rPr>
              <w:t>●</w:t>
            </w:r>
          </w:p>
        </w:tc>
        <w:tc>
          <w:tcPr>
            <w:tcW w:w="1569" w:type="dxa"/>
            <w:shd w:val="clear" w:color="auto" w:fill="E8EFF9"/>
          </w:tcPr>
          <w:p>
            <w:pPr>
              <w:pStyle w:val="TableParagraph"/>
              <w:rPr>
                <w:rFonts w:ascii="Times New Roman"/>
                <w:sz w:val="16"/>
              </w:rPr>
            </w:pPr>
          </w:p>
        </w:tc>
        <w:tc>
          <w:tcPr>
            <w:tcW w:w="1526" w:type="dxa"/>
          </w:tcPr>
          <w:p>
            <w:pPr>
              <w:pStyle w:val="TableParagraph"/>
              <w:rPr>
                <w:rFonts w:ascii="Times New Roman"/>
                <w:sz w:val="16"/>
              </w:rPr>
            </w:pPr>
          </w:p>
        </w:tc>
        <w:tc>
          <w:tcPr>
            <w:tcW w:w="1296" w:type="dxa"/>
            <w:shd w:val="clear" w:color="auto" w:fill="E8EFF9"/>
          </w:tcPr>
          <w:p>
            <w:pPr>
              <w:pStyle w:val="TableParagraph"/>
              <w:spacing w:before="78"/>
              <w:ind w:right="577"/>
              <w:jc w:val="right"/>
              <w:rPr>
                <w:sz w:val="16"/>
              </w:rPr>
            </w:pPr>
            <w:r>
              <w:rPr>
                <w:color w:val="231F20"/>
                <w:sz w:val="16"/>
              </w:rPr>
              <w:t>●</w:t>
            </w:r>
          </w:p>
        </w:tc>
        <w:tc>
          <w:tcPr>
            <w:tcW w:w="3158" w:type="dxa"/>
          </w:tcPr>
          <w:p>
            <w:pPr>
              <w:pStyle w:val="TableParagraph"/>
              <w:rPr>
                <w:rFonts w:ascii="Times New Roman"/>
                <w:sz w:val="16"/>
              </w:rPr>
            </w:pP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2"/>
        </w:rPr>
      </w:pPr>
    </w:p>
    <w:p>
      <w:pPr>
        <w:pStyle w:val="BodyText"/>
        <w:spacing w:line="20" w:lineRule="exact"/>
        <w:ind w:left="525"/>
        <w:rPr>
          <w:sz w:val="2"/>
        </w:rPr>
      </w:pPr>
      <w:r>
        <w:rPr>
          <w:sz w:val="2"/>
        </w:rPr>
        <w:pict>
          <v:group style="width:556.450pt;height:1pt;mso-position-horizontal-relative:char;mso-position-vertical-relative:line" coordorigin="0,0" coordsize="11129,20">
            <v:line style="position:absolute" from="0,10" to="11129,10" stroked="true" strokeweight="1pt" strokecolor="#009cd8">
              <v:stroke dashstyle="solid"/>
            </v:line>
          </v:group>
        </w:pict>
      </w:r>
      <w:r>
        <w:rPr>
          <w:sz w:val="2"/>
        </w:rPr>
      </w:r>
    </w:p>
    <w:p>
      <w:pPr>
        <w:spacing w:after="0" w:line="20" w:lineRule="exact"/>
        <w:rPr>
          <w:sz w:val="2"/>
        </w:rPr>
        <w:sectPr>
          <w:footerReference w:type="default" r:id="rId277"/>
          <w:pgSz w:w="12240" w:h="15840"/>
          <w:pgMar w:footer="0" w:header="0" w:top="660" w:bottom="280" w:left="0" w:right="0"/>
        </w:sectPr>
      </w:pPr>
    </w:p>
    <w:p>
      <w:pPr>
        <w:spacing w:before="65"/>
        <w:ind w:left="980" w:right="0" w:firstLine="0"/>
        <w:jc w:val="left"/>
        <w:rPr>
          <w:sz w:val="16"/>
        </w:rPr>
      </w:pPr>
      <w:r>
        <w:rPr/>
        <w:pict>
          <v:shape style="position:absolute;margin-left:26.76pt;margin-top:-.02957pt;width:16pt;height:15pt;mso-position-horizontal-relative:page;mso-position-vertical-relative:paragraph;z-index:252212224" type="#_x0000_t202" filled="true" fillcolor="#009cd8" stroked="false">
            <v:textbox inset="0,0,0,0">
              <w:txbxContent>
                <w:p>
                  <w:pPr>
                    <w:spacing w:before="39"/>
                    <w:ind w:left="28" w:right="0" w:firstLine="0"/>
                    <w:jc w:val="left"/>
                    <w:rPr>
                      <w:rFonts w:ascii="Century Gothic"/>
                      <w:b/>
                      <w:sz w:val="16"/>
                    </w:rPr>
                  </w:pPr>
                  <w:r>
                    <w:rPr>
                      <w:rFonts w:ascii="Century Gothic"/>
                      <w:b/>
                      <w:color w:val="FFFFFF"/>
                      <w:sz w:val="16"/>
                    </w:rPr>
                    <w:t>134</w:t>
                  </w:r>
                </w:p>
              </w:txbxContent>
            </v:textbox>
            <v:fill type="solid"/>
            <w10:wrap type="none"/>
          </v:shape>
        </w:pict>
      </w:r>
      <w:r>
        <w:rPr>
          <w:color w:val="009CD8"/>
          <w:sz w:val="16"/>
        </w:rPr>
        <w:t>2016 SHAPE OF THE NATION</w:t>
      </w:r>
    </w:p>
    <w:p>
      <w:pPr>
        <w:spacing w:before="80"/>
        <w:ind w:left="980" w:right="0" w:firstLine="0"/>
        <w:jc w:val="left"/>
        <w:rPr>
          <w:sz w:val="14"/>
        </w:rPr>
      </w:pPr>
      <w:r>
        <w:rPr/>
        <w:br w:type="column"/>
      </w:r>
      <w:r>
        <w:rPr>
          <w:color w:val="6FB3E2"/>
          <w:sz w:val="14"/>
        </w:rPr>
        <w:t>© 2016, SHAPE America – Society of Health and Physical Educators</w:t>
      </w:r>
      <w:r>
        <w:rPr>
          <w:color w:val="6FB3E2"/>
          <w:position w:val="5"/>
          <w:sz w:val="8"/>
        </w:rPr>
        <w:t>® </w:t>
      </w:r>
      <w:r>
        <w:rPr>
          <w:color w:val="6FB3E2"/>
          <w:sz w:val="14"/>
        </w:rPr>
        <w:t>• </w:t>
      </w:r>
      <w:hyperlink r:id="rId54">
        <w:r>
          <w:rPr>
            <w:color w:val="6FB3E2"/>
            <w:sz w:val="14"/>
            <w:u w:val="single" w:color="6FB3E2"/>
          </w:rPr>
          <w:t>shapeamerica.org/shapeofthenation</w:t>
        </w:r>
      </w:hyperlink>
    </w:p>
    <w:p>
      <w:pPr>
        <w:spacing w:after="0"/>
        <w:jc w:val="left"/>
        <w:rPr>
          <w:sz w:val="14"/>
        </w:rPr>
        <w:sectPr>
          <w:type w:val="continuous"/>
          <w:pgSz w:w="12240" w:h="15840"/>
          <w:pgMar w:top="700" w:bottom="280" w:left="0" w:right="0"/>
          <w:cols w:num="2" w:equalWidth="0">
            <w:col w:w="2954" w:space="1475"/>
            <w:col w:w="781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6"/>
        </w:rPr>
      </w:pPr>
    </w:p>
    <w:tbl>
      <w:tblPr>
        <w:tblW w:w="0" w:type="auto"/>
        <w:jc w:val="left"/>
        <w:tblInd w:w="74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533"/>
        <w:gridCol w:w="1271"/>
        <w:gridCol w:w="1425"/>
        <w:gridCol w:w="1569"/>
        <w:gridCol w:w="1526"/>
        <w:gridCol w:w="1296"/>
        <w:gridCol w:w="3158"/>
      </w:tblGrid>
      <w:tr>
        <w:trPr>
          <w:trHeight w:val="1344" w:hRule="atLeast"/>
        </w:trPr>
        <w:tc>
          <w:tcPr>
            <w:tcW w:w="533" w:type="dxa"/>
            <w:tcBorders>
              <w:right w:val="single" w:sz="12" w:space="0" w:color="231F20"/>
            </w:tcBorders>
            <w:shd w:val="clear" w:color="auto" w:fill="D3E4F5"/>
          </w:tcPr>
          <w:p>
            <w:pPr>
              <w:pStyle w:val="TableParagraph"/>
              <w:rPr>
                <w:rFonts w:ascii="Times New Roman"/>
                <w:sz w:val="14"/>
              </w:rPr>
            </w:pPr>
          </w:p>
        </w:tc>
        <w:tc>
          <w:tcPr>
            <w:tcW w:w="1271" w:type="dxa"/>
            <w:tcBorders>
              <w:left w:val="single" w:sz="12" w:space="0" w:color="231F20"/>
            </w:tcBorders>
            <w:shd w:val="clear" w:color="auto" w:fill="D3E4F5"/>
          </w:tcPr>
          <w:p>
            <w:pPr>
              <w:pStyle w:val="TableParagraph"/>
              <w:spacing w:line="225" w:lineRule="auto" w:before="147"/>
              <w:ind w:left="75"/>
              <w:rPr>
                <w:sz w:val="16"/>
              </w:rPr>
            </w:pPr>
            <w:r>
              <w:rPr>
                <w:rFonts w:ascii="Franklin Gothic Demi"/>
                <w:color w:val="231F20"/>
                <w:sz w:val="16"/>
              </w:rPr>
              <w:t>National Standard 1: </w:t>
            </w:r>
            <w:r>
              <w:rPr>
                <w:color w:val="231F20"/>
                <w:sz w:val="16"/>
              </w:rPr>
              <w:t>Demonstrates motor skills/ movement patterns</w:t>
            </w:r>
          </w:p>
        </w:tc>
        <w:tc>
          <w:tcPr>
            <w:tcW w:w="1425" w:type="dxa"/>
            <w:shd w:val="clear" w:color="auto" w:fill="D3E4F5"/>
          </w:tcPr>
          <w:p>
            <w:pPr>
              <w:pStyle w:val="TableParagraph"/>
              <w:spacing w:line="225" w:lineRule="auto" w:before="147"/>
              <w:ind w:left="80" w:right="72"/>
              <w:rPr>
                <w:sz w:val="16"/>
              </w:rPr>
            </w:pPr>
            <w:r>
              <w:rPr>
                <w:rFonts w:ascii="Franklin Gothic Demi"/>
                <w:color w:val="231F20"/>
                <w:sz w:val="16"/>
              </w:rPr>
              <w:t>National Standard 2</w:t>
            </w:r>
            <w:r>
              <w:rPr>
                <w:color w:val="231F20"/>
                <w:sz w:val="16"/>
              </w:rPr>
              <w:t>: Applies </w:t>
            </w:r>
            <w:r>
              <w:rPr>
                <w:color w:val="231F20"/>
                <w:spacing w:val="-3"/>
                <w:sz w:val="16"/>
              </w:rPr>
              <w:t>knowledge </w:t>
            </w:r>
            <w:r>
              <w:rPr>
                <w:color w:val="231F20"/>
                <w:sz w:val="16"/>
              </w:rPr>
              <w:t>of concepts relat- ed to movement and</w:t>
            </w:r>
            <w:r>
              <w:rPr>
                <w:color w:val="231F20"/>
                <w:spacing w:val="-1"/>
                <w:sz w:val="16"/>
              </w:rPr>
              <w:t> </w:t>
            </w:r>
            <w:r>
              <w:rPr>
                <w:color w:val="231F20"/>
                <w:sz w:val="16"/>
              </w:rPr>
              <w:t>performance</w:t>
            </w:r>
          </w:p>
        </w:tc>
        <w:tc>
          <w:tcPr>
            <w:tcW w:w="1569" w:type="dxa"/>
            <w:shd w:val="clear" w:color="auto" w:fill="D3E4F5"/>
          </w:tcPr>
          <w:p>
            <w:pPr>
              <w:pStyle w:val="TableParagraph"/>
              <w:spacing w:line="216" w:lineRule="auto" w:before="153"/>
              <w:ind w:left="80" w:right="250"/>
              <w:rPr>
                <w:rFonts w:ascii="Franklin Gothic Demi"/>
                <w:sz w:val="16"/>
              </w:rPr>
            </w:pPr>
            <w:r>
              <w:rPr>
                <w:rFonts w:ascii="Franklin Gothic Demi"/>
                <w:color w:val="231F20"/>
                <w:sz w:val="16"/>
              </w:rPr>
              <w:t>National Standard 3:</w:t>
            </w:r>
          </w:p>
          <w:p>
            <w:pPr>
              <w:pStyle w:val="TableParagraph"/>
              <w:spacing w:line="228" w:lineRule="auto"/>
              <w:ind w:left="80" w:right="48"/>
              <w:rPr>
                <w:sz w:val="16"/>
              </w:rPr>
            </w:pPr>
            <w:r>
              <w:rPr>
                <w:color w:val="231F20"/>
                <w:sz w:val="16"/>
              </w:rPr>
              <w:t>Demonstrates knowledge and skills to achieve physical activity and fitness</w:t>
            </w:r>
          </w:p>
        </w:tc>
        <w:tc>
          <w:tcPr>
            <w:tcW w:w="1526" w:type="dxa"/>
            <w:shd w:val="clear" w:color="auto" w:fill="D3E4F5"/>
          </w:tcPr>
          <w:p>
            <w:pPr>
              <w:pStyle w:val="TableParagraph"/>
              <w:spacing w:line="223" w:lineRule="auto" w:before="148"/>
              <w:ind w:left="81" w:right="168"/>
              <w:rPr>
                <w:sz w:val="16"/>
              </w:rPr>
            </w:pPr>
            <w:r>
              <w:rPr>
                <w:rFonts w:ascii="Franklin Gothic Demi"/>
                <w:color w:val="231F20"/>
                <w:sz w:val="16"/>
              </w:rPr>
              <w:t>National Standard 4: </w:t>
            </w:r>
            <w:r>
              <w:rPr>
                <w:color w:val="231F20"/>
                <w:sz w:val="16"/>
              </w:rPr>
              <w:t>Personal &amp; social responsibility in physical</w:t>
            </w:r>
            <w:r>
              <w:rPr>
                <w:color w:val="231F20"/>
                <w:spacing w:val="-9"/>
                <w:sz w:val="16"/>
              </w:rPr>
              <w:t> </w:t>
            </w:r>
            <w:r>
              <w:rPr>
                <w:color w:val="231F20"/>
                <w:sz w:val="16"/>
              </w:rPr>
              <w:t>education</w:t>
            </w:r>
          </w:p>
        </w:tc>
        <w:tc>
          <w:tcPr>
            <w:tcW w:w="1296" w:type="dxa"/>
            <w:shd w:val="clear" w:color="auto" w:fill="D3E4F5"/>
          </w:tcPr>
          <w:p>
            <w:pPr>
              <w:pStyle w:val="TableParagraph"/>
              <w:spacing w:line="220" w:lineRule="auto" w:before="149"/>
              <w:ind w:left="81"/>
              <w:rPr>
                <w:sz w:val="16"/>
              </w:rPr>
            </w:pPr>
            <w:r>
              <w:rPr>
                <w:rFonts w:ascii="Franklin Gothic Demi"/>
                <w:color w:val="231F20"/>
                <w:sz w:val="16"/>
              </w:rPr>
              <w:t>National Standard 5: </w:t>
            </w:r>
            <w:r>
              <w:rPr>
                <w:color w:val="231F20"/>
                <w:sz w:val="16"/>
              </w:rPr>
              <w:t>Values Physical Activity</w:t>
            </w:r>
          </w:p>
        </w:tc>
        <w:tc>
          <w:tcPr>
            <w:tcW w:w="3158" w:type="dxa"/>
            <w:shd w:val="clear" w:color="auto" w:fill="D3E4F5"/>
          </w:tcPr>
          <w:p>
            <w:pPr>
              <w:pStyle w:val="TableParagraph"/>
              <w:spacing w:before="134"/>
              <w:ind w:left="81"/>
              <w:rPr>
                <w:sz w:val="16"/>
              </w:rPr>
            </w:pPr>
            <w:r>
              <w:rPr>
                <w:color w:val="231F20"/>
                <w:sz w:val="16"/>
              </w:rPr>
              <w:t>Other (Please specify)</w:t>
            </w:r>
          </w:p>
        </w:tc>
      </w:tr>
      <w:tr>
        <w:trPr>
          <w:trHeight w:val="340" w:hRule="atLeast"/>
        </w:trPr>
        <w:tc>
          <w:tcPr>
            <w:tcW w:w="533" w:type="dxa"/>
            <w:tcBorders>
              <w:right w:val="single" w:sz="12" w:space="0" w:color="231F20"/>
            </w:tcBorders>
          </w:tcPr>
          <w:p>
            <w:pPr>
              <w:pStyle w:val="TableParagraph"/>
              <w:spacing w:before="78"/>
              <w:ind w:left="79"/>
              <w:rPr>
                <w:sz w:val="16"/>
              </w:rPr>
            </w:pPr>
            <w:r>
              <w:rPr>
                <w:color w:val="231F20"/>
                <w:sz w:val="16"/>
              </w:rPr>
              <w:t>RI</w:t>
            </w:r>
          </w:p>
        </w:tc>
        <w:tc>
          <w:tcPr>
            <w:tcW w:w="1271" w:type="dxa"/>
            <w:tcBorders>
              <w:left w:val="single" w:sz="12" w:space="0" w:color="231F20"/>
            </w:tcBorders>
            <w:shd w:val="clear" w:color="auto" w:fill="E8EFF9"/>
          </w:tcPr>
          <w:p>
            <w:pPr>
              <w:pStyle w:val="TableParagraph"/>
              <w:spacing w:before="78"/>
              <w:ind w:left="582"/>
              <w:rPr>
                <w:sz w:val="16"/>
              </w:rPr>
            </w:pPr>
            <w:r>
              <w:rPr>
                <w:color w:val="231F20"/>
                <w:sz w:val="16"/>
              </w:rPr>
              <w:t>●</w:t>
            </w:r>
          </w:p>
        </w:tc>
        <w:tc>
          <w:tcPr>
            <w:tcW w:w="1425" w:type="dxa"/>
          </w:tcPr>
          <w:p>
            <w:pPr>
              <w:pStyle w:val="TableParagraph"/>
              <w:spacing w:before="78"/>
              <w:ind w:left="664"/>
              <w:rPr>
                <w:sz w:val="16"/>
              </w:rPr>
            </w:pPr>
            <w:r>
              <w:rPr>
                <w:color w:val="231F20"/>
                <w:sz w:val="16"/>
              </w:rPr>
              <w:t>●</w:t>
            </w:r>
          </w:p>
        </w:tc>
        <w:tc>
          <w:tcPr>
            <w:tcW w:w="1569" w:type="dxa"/>
            <w:shd w:val="clear" w:color="auto" w:fill="E8EFF9"/>
          </w:tcPr>
          <w:p>
            <w:pPr>
              <w:pStyle w:val="TableParagraph"/>
              <w:spacing w:before="78"/>
              <w:ind w:left="22"/>
              <w:jc w:val="center"/>
              <w:rPr>
                <w:sz w:val="16"/>
              </w:rPr>
            </w:pPr>
            <w:r>
              <w:rPr>
                <w:color w:val="231F20"/>
                <w:sz w:val="16"/>
              </w:rPr>
              <w:t>●</w:t>
            </w:r>
          </w:p>
        </w:tc>
        <w:tc>
          <w:tcPr>
            <w:tcW w:w="1526" w:type="dxa"/>
          </w:tcPr>
          <w:p>
            <w:pPr>
              <w:pStyle w:val="TableParagraph"/>
              <w:spacing w:before="78"/>
              <w:ind w:left="23"/>
              <w:jc w:val="center"/>
              <w:rPr>
                <w:sz w:val="16"/>
              </w:rPr>
            </w:pPr>
            <w:r>
              <w:rPr>
                <w:color w:val="231F20"/>
                <w:sz w:val="16"/>
              </w:rPr>
              <w:t>●</w:t>
            </w:r>
          </w:p>
        </w:tc>
        <w:tc>
          <w:tcPr>
            <w:tcW w:w="1296" w:type="dxa"/>
            <w:shd w:val="clear" w:color="auto" w:fill="E8EFF9"/>
          </w:tcPr>
          <w:p>
            <w:pPr>
              <w:pStyle w:val="TableParagraph"/>
              <w:spacing w:before="78"/>
              <w:ind w:right="575"/>
              <w:jc w:val="right"/>
              <w:rPr>
                <w:sz w:val="16"/>
              </w:rPr>
            </w:pPr>
            <w:r>
              <w:rPr>
                <w:color w:val="231F20"/>
                <w:sz w:val="16"/>
              </w:rPr>
              <w:t>●</w:t>
            </w:r>
          </w:p>
        </w:tc>
        <w:tc>
          <w:tcPr>
            <w:tcW w:w="3158" w:type="dxa"/>
          </w:tcPr>
          <w:p>
            <w:pPr>
              <w:pStyle w:val="TableParagraph"/>
              <w:spacing w:before="78"/>
              <w:ind w:left="81"/>
              <w:rPr>
                <w:sz w:val="16"/>
              </w:rPr>
            </w:pPr>
            <w:r>
              <w:rPr>
                <w:color w:val="231F20"/>
                <w:sz w:val="16"/>
              </w:rPr>
              <w:t>See RI PE Standards &amp; Framework</w:t>
            </w:r>
          </w:p>
        </w:tc>
      </w:tr>
      <w:tr>
        <w:trPr>
          <w:trHeight w:val="340" w:hRule="atLeast"/>
        </w:trPr>
        <w:tc>
          <w:tcPr>
            <w:tcW w:w="533" w:type="dxa"/>
            <w:tcBorders>
              <w:right w:val="single" w:sz="12" w:space="0" w:color="231F20"/>
            </w:tcBorders>
          </w:tcPr>
          <w:p>
            <w:pPr>
              <w:pStyle w:val="TableParagraph"/>
              <w:spacing w:before="78"/>
              <w:ind w:left="79"/>
              <w:rPr>
                <w:sz w:val="16"/>
              </w:rPr>
            </w:pPr>
            <w:r>
              <w:rPr>
                <w:color w:val="231F20"/>
                <w:sz w:val="16"/>
              </w:rPr>
              <w:t>SC</w:t>
            </w:r>
          </w:p>
        </w:tc>
        <w:tc>
          <w:tcPr>
            <w:tcW w:w="1271" w:type="dxa"/>
            <w:tcBorders>
              <w:left w:val="single" w:sz="12" w:space="0" w:color="231F20"/>
            </w:tcBorders>
            <w:shd w:val="clear" w:color="auto" w:fill="E8EFF9"/>
          </w:tcPr>
          <w:p>
            <w:pPr>
              <w:pStyle w:val="TableParagraph"/>
              <w:spacing w:before="78"/>
              <w:ind w:left="582"/>
              <w:rPr>
                <w:sz w:val="16"/>
              </w:rPr>
            </w:pPr>
            <w:r>
              <w:rPr>
                <w:color w:val="231F20"/>
                <w:sz w:val="16"/>
              </w:rPr>
              <w:t>●</w:t>
            </w:r>
          </w:p>
        </w:tc>
        <w:tc>
          <w:tcPr>
            <w:tcW w:w="1425" w:type="dxa"/>
          </w:tcPr>
          <w:p>
            <w:pPr>
              <w:pStyle w:val="TableParagraph"/>
              <w:spacing w:before="78"/>
              <w:ind w:left="664"/>
              <w:rPr>
                <w:sz w:val="16"/>
              </w:rPr>
            </w:pPr>
            <w:r>
              <w:rPr>
                <w:color w:val="231F20"/>
                <w:sz w:val="16"/>
              </w:rPr>
              <w:t>●</w:t>
            </w:r>
          </w:p>
        </w:tc>
        <w:tc>
          <w:tcPr>
            <w:tcW w:w="1569" w:type="dxa"/>
            <w:shd w:val="clear" w:color="auto" w:fill="E8EFF9"/>
          </w:tcPr>
          <w:p>
            <w:pPr>
              <w:pStyle w:val="TableParagraph"/>
              <w:spacing w:before="78"/>
              <w:ind w:left="21"/>
              <w:jc w:val="center"/>
              <w:rPr>
                <w:sz w:val="16"/>
              </w:rPr>
            </w:pPr>
            <w:r>
              <w:rPr>
                <w:color w:val="231F20"/>
                <w:sz w:val="16"/>
              </w:rPr>
              <w:t>●</w:t>
            </w:r>
          </w:p>
        </w:tc>
        <w:tc>
          <w:tcPr>
            <w:tcW w:w="1526" w:type="dxa"/>
          </w:tcPr>
          <w:p>
            <w:pPr>
              <w:pStyle w:val="TableParagraph"/>
              <w:spacing w:before="78"/>
              <w:ind w:left="22"/>
              <w:jc w:val="center"/>
              <w:rPr>
                <w:sz w:val="16"/>
              </w:rPr>
            </w:pPr>
            <w:r>
              <w:rPr>
                <w:color w:val="231F20"/>
                <w:sz w:val="16"/>
              </w:rPr>
              <w:t>●</w:t>
            </w:r>
          </w:p>
        </w:tc>
        <w:tc>
          <w:tcPr>
            <w:tcW w:w="1296" w:type="dxa"/>
            <w:shd w:val="clear" w:color="auto" w:fill="E8EFF9"/>
          </w:tcPr>
          <w:p>
            <w:pPr>
              <w:pStyle w:val="TableParagraph"/>
              <w:spacing w:before="78"/>
              <w:ind w:right="576"/>
              <w:jc w:val="right"/>
              <w:rPr>
                <w:sz w:val="16"/>
              </w:rPr>
            </w:pPr>
            <w:r>
              <w:rPr>
                <w:color w:val="231F20"/>
                <w:sz w:val="16"/>
              </w:rPr>
              <w:t>●</w:t>
            </w:r>
          </w:p>
        </w:tc>
        <w:tc>
          <w:tcPr>
            <w:tcW w:w="3158" w:type="dxa"/>
          </w:tcPr>
          <w:p>
            <w:pPr>
              <w:pStyle w:val="TableParagraph"/>
              <w:rPr>
                <w:rFonts w:ascii="Times New Roman"/>
                <w:sz w:val="14"/>
              </w:rPr>
            </w:pPr>
          </w:p>
        </w:tc>
      </w:tr>
      <w:tr>
        <w:trPr>
          <w:trHeight w:val="424" w:hRule="atLeast"/>
        </w:trPr>
        <w:tc>
          <w:tcPr>
            <w:tcW w:w="533" w:type="dxa"/>
            <w:tcBorders>
              <w:right w:val="single" w:sz="12" w:space="0" w:color="231F20"/>
            </w:tcBorders>
          </w:tcPr>
          <w:p>
            <w:pPr>
              <w:pStyle w:val="TableParagraph"/>
              <w:spacing w:before="121"/>
              <w:ind w:left="79"/>
              <w:rPr>
                <w:sz w:val="16"/>
              </w:rPr>
            </w:pPr>
            <w:r>
              <w:rPr>
                <w:color w:val="231F20"/>
                <w:sz w:val="16"/>
              </w:rPr>
              <w:t>VT</w:t>
            </w:r>
          </w:p>
        </w:tc>
        <w:tc>
          <w:tcPr>
            <w:tcW w:w="1271" w:type="dxa"/>
            <w:tcBorders>
              <w:left w:val="single" w:sz="12" w:space="0" w:color="231F20"/>
            </w:tcBorders>
            <w:shd w:val="clear" w:color="auto" w:fill="E8EFF9"/>
          </w:tcPr>
          <w:p>
            <w:pPr>
              <w:pStyle w:val="TableParagraph"/>
              <w:spacing w:before="121"/>
              <w:ind w:left="581"/>
              <w:rPr>
                <w:sz w:val="16"/>
              </w:rPr>
            </w:pPr>
            <w:r>
              <w:rPr>
                <w:color w:val="231F20"/>
                <w:sz w:val="16"/>
              </w:rPr>
              <w:t>●</w:t>
            </w:r>
          </w:p>
        </w:tc>
        <w:tc>
          <w:tcPr>
            <w:tcW w:w="1425" w:type="dxa"/>
          </w:tcPr>
          <w:p>
            <w:pPr>
              <w:pStyle w:val="TableParagraph"/>
              <w:spacing w:before="121"/>
              <w:ind w:left="664"/>
              <w:rPr>
                <w:sz w:val="16"/>
              </w:rPr>
            </w:pPr>
            <w:r>
              <w:rPr>
                <w:color w:val="231F20"/>
                <w:sz w:val="16"/>
              </w:rPr>
              <w:t>●</w:t>
            </w:r>
          </w:p>
        </w:tc>
        <w:tc>
          <w:tcPr>
            <w:tcW w:w="1569" w:type="dxa"/>
            <w:shd w:val="clear" w:color="auto" w:fill="E8EFF9"/>
          </w:tcPr>
          <w:p>
            <w:pPr>
              <w:pStyle w:val="TableParagraph"/>
              <w:spacing w:before="121"/>
              <w:ind w:left="21"/>
              <w:jc w:val="center"/>
              <w:rPr>
                <w:sz w:val="16"/>
              </w:rPr>
            </w:pPr>
            <w:r>
              <w:rPr>
                <w:color w:val="231F20"/>
                <w:sz w:val="16"/>
              </w:rPr>
              <w:t>●</w:t>
            </w:r>
          </w:p>
        </w:tc>
        <w:tc>
          <w:tcPr>
            <w:tcW w:w="1526" w:type="dxa"/>
          </w:tcPr>
          <w:p>
            <w:pPr>
              <w:pStyle w:val="TableParagraph"/>
              <w:spacing w:before="121"/>
              <w:ind w:left="22"/>
              <w:jc w:val="center"/>
              <w:rPr>
                <w:sz w:val="16"/>
              </w:rPr>
            </w:pPr>
            <w:r>
              <w:rPr>
                <w:color w:val="231F20"/>
                <w:sz w:val="16"/>
              </w:rPr>
              <w:t>●</w:t>
            </w:r>
          </w:p>
        </w:tc>
        <w:tc>
          <w:tcPr>
            <w:tcW w:w="1296" w:type="dxa"/>
            <w:shd w:val="clear" w:color="auto" w:fill="E8EFF9"/>
          </w:tcPr>
          <w:p>
            <w:pPr>
              <w:pStyle w:val="TableParagraph"/>
              <w:spacing w:before="121"/>
              <w:ind w:right="576"/>
              <w:jc w:val="right"/>
              <w:rPr>
                <w:sz w:val="16"/>
              </w:rPr>
            </w:pPr>
            <w:r>
              <w:rPr>
                <w:color w:val="231F20"/>
                <w:sz w:val="16"/>
              </w:rPr>
              <w:t>●</w:t>
            </w:r>
          </w:p>
        </w:tc>
        <w:tc>
          <w:tcPr>
            <w:tcW w:w="3158" w:type="dxa"/>
          </w:tcPr>
          <w:p>
            <w:pPr>
              <w:pStyle w:val="TableParagraph"/>
              <w:spacing w:line="177" w:lineRule="exact" w:before="34"/>
              <w:ind w:left="81"/>
              <w:rPr>
                <w:sz w:val="16"/>
              </w:rPr>
            </w:pPr>
            <w:r>
              <w:rPr>
                <w:color w:val="231F20"/>
                <w:sz w:val="16"/>
              </w:rPr>
              <w:t>Transferable</w:t>
            </w:r>
            <w:r>
              <w:rPr>
                <w:color w:val="231F20"/>
                <w:spacing w:val="-7"/>
                <w:sz w:val="16"/>
              </w:rPr>
              <w:t> </w:t>
            </w:r>
            <w:r>
              <w:rPr>
                <w:color w:val="231F20"/>
                <w:sz w:val="16"/>
              </w:rPr>
              <w:t>skills</w:t>
            </w:r>
            <w:r>
              <w:rPr>
                <w:color w:val="231F20"/>
                <w:spacing w:val="-7"/>
                <w:sz w:val="16"/>
              </w:rPr>
              <w:t> </w:t>
            </w:r>
            <w:r>
              <w:rPr>
                <w:color w:val="231F20"/>
                <w:sz w:val="16"/>
              </w:rPr>
              <w:t>as</w:t>
            </w:r>
            <w:r>
              <w:rPr>
                <w:color w:val="231F20"/>
                <w:spacing w:val="-6"/>
                <w:sz w:val="16"/>
              </w:rPr>
              <w:t> </w:t>
            </w:r>
            <w:r>
              <w:rPr>
                <w:color w:val="231F20"/>
                <w:sz w:val="16"/>
              </w:rPr>
              <w:t>defined</w:t>
            </w:r>
            <w:r>
              <w:rPr>
                <w:color w:val="231F20"/>
                <w:spacing w:val="-7"/>
                <w:sz w:val="16"/>
              </w:rPr>
              <w:t> </w:t>
            </w:r>
            <w:r>
              <w:rPr>
                <w:color w:val="231F20"/>
                <w:sz w:val="16"/>
              </w:rPr>
              <w:t>by</w:t>
            </w:r>
            <w:r>
              <w:rPr>
                <w:color w:val="231F20"/>
                <w:spacing w:val="-7"/>
                <w:sz w:val="16"/>
              </w:rPr>
              <w:t> </w:t>
            </w:r>
            <w:r>
              <w:rPr>
                <w:color w:val="231F20"/>
                <w:sz w:val="16"/>
              </w:rPr>
              <w:t>Vermont</w:t>
            </w:r>
          </w:p>
          <w:p>
            <w:pPr>
              <w:pStyle w:val="TableParagraph"/>
              <w:spacing w:line="177" w:lineRule="exact"/>
              <w:ind w:left="81"/>
              <w:rPr>
                <w:sz w:val="16"/>
              </w:rPr>
            </w:pPr>
            <w:r>
              <w:rPr>
                <w:color w:val="231F20"/>
                <w:sz w:val="16"/>
              </w:rPr>
              <w:t>Education Quality Standards, rule</w:t>
            </w:r>
            <w:r>
              <w:rPr>
                <w:color w:val="231F20"/>
                <w:spacing w:val="-21"/>
                <w:sz w:val="16"/>
              </w:rPr>
              <w:t> </w:t>
            </w:r>
            <w:r>
              <w:rPr>
                <w:color w:val="231F20"/>
                <w:sz w:val="16"/>
              </w:rPr>
              <w:t>2120.5</w:t>
            </w:r>
          </w:p>
        </w:tc>
      </w:tr>
      <w:tr>
        <w:trPr>
          <w:trHeight w:val="340" w:hRule="atLeast"/>
        </w:trPr>
        <w:tc>
          <w:tcPr>
            <w:tcW w:w="533" w:type="dxa"/>
            <w:tcBorders>
              <w:right w:val="single" w:sz="12" w:space="0" w:color="231F20"/>
            </w:tcBorders>
          </w:tcPr>
          <w:p>
            <w:pPr>
              <w:pStyle w:val="TableParagraph"/>
              <w:spacing w:before="78"/>
              <w:ind w:left="79"/>
              <w:rPr>
                <w:sz w:val="16"/>
              </w:rPr>
            </w:pPr>
            <w:r>
              <w:rPr>
                <w:color w:val="231F20"/>
                <w:sz w:val="16"/>
              </w:rPr>
              <w:t>WA</w:t>
            </w:r>
          </w:p>
        </w:tc>
        <w:tc>
          <w:tcPr>
            <w:tcW w:w="1271" w:type="dxa"/>
            <w:tcBorders>
              <w:left w:val="single" w:sz="12" w:space="0" w:color="231F20"/>
            </w:tcBorders>
            <w:shd w:val="clear" w:color="auto" w:fill="E8EFF9"/>
          </w:tcPr>
          <w:p>
            <w:pPr>
              <w:pStyle w:val="TableParagraph"/>
              <w:rPr>
                <w:rFonts w:ascii="Times New Roman"/>
                <w:sz w:val="14"/>
              </w:rPr>
            </w:pPr>
          </w:p>
        </w:tc>
        <w:tc>
          <w:tcPr>
            <w:tcW w:w="1425" w:type="dxa"/>
          </w:tcPr>
          <w:p>
            <w:pPr>
              <w:pStyle w:val="TableParagraph"/>
              <w:rPr>
                <w:rFonts w:ascii="Times New Roman"/>
                <w:sz w:val="14"/>
              </w:rPr>
            </w:pPr>
          </w:p>
        </w:tc>
        <w:tc>
          <w:tcPr>
            <w:tcW w:w="1569" w:type="dxa"/>
            <w:shd w:val="clear" w:color="auto" w:fill="E8EFF9"/>
          </w:tcPr>
          <w:p>
            <w:pPr>
              <w:pStyle w:val="TableParagraph"/>
              <w:rPr>
                <w:rFonts w:ascii="Times New Roman"/>
                <w:sz w:val="14"/>
              </w:rPr>
            </w:pPr>
          </w:p>
        </w:tc>
        <w:tc>
          <w:tcPr>
            <w:tcW w:w="1526" w:type="dxa"/>
          </w:tcPr>
          <w:p>
            <w:pPr>
              <w:pStyle w:val="TableParagraph"/>
              <w:rPr>
                <w:rFonts w:ascii="Times New Roman"/>
                <w:sz w:val="14"/>
              </w:rPr>
            </w:pPr>
          </w:p>
        </w:tc>
        <w:tc>
          <w:tcPr>
            <w:tcW w:w="1296" w:type="dxa"/>
            <w:shd w:val="clear" w:color="auto" w:fill="E8EFF9"/>
          </w:tcPr>
          <w:p>
            <w:pPr>
              <w:pStyle w:val="TableParagraph"/>
              <w:rPr>
                <w:rFonts w:ascii="Times New Roman"/>
                <w:sz w:val="14"/>
              </w:rPr>
            </w:pPr>
          </w:p>
        </w:tc>
        <w:tc>
          <w:tcPr>
            <w:tcW w:w="3158" w:type="dxa"/>
          </w:tcPr>
          <w:p>
            <w:pPr>
              <w:pStyle w:val="TableParagraph"/>
              <w:spacing w:before="78"/>
              <w:ind w:left="81"/>
              <w:rPr>
                <w:sz w:val="16"/>
              </w:rPr>
            </w:pPr>
            <w:r>
              <w:rPr>
                <w:color w:val="231F20"/>
                <w:sz w:val="16"/>
              </w:rPr>
              <w:t>Local district decision</w:t>
            </w:r>
          </w:p>
        </w:tc>
      </w:tr>
      <w:tr>
        <w:trPr>
          <w:trHeight w:val="424" w:hRule="atLeast"/>
        </w:trPr>
        <w:tc>
          <w:tcPr>
            <w:tcW w:w="533" w:type="dxa"/>
            <w:tcBorders>
              <w:right w:val="single" w:sz="12" w:space="0" w:color="231F20"/>
            </w:tcBorders>
          </w:tcPr>
          <w:p>
            <w:pPr>
              <w:pStyle w:val="TableParagraph"/>
              <w:spacing w:before="121"/>
              <w:ind w:left="79"/>
              <w:rPr>
                <w:sz w:val="16"/>
              </w:rPr>
            </w:pPr>
            <w:r>
              <w:rPr>
                <w:color w:val="231F20"/>
                <w:sz w:val="16"/>
              </w:rPr>
              <w:t>WI</w:t>
            </w:r>
          </w:p>
        </w:tc>
        <w:tc>
          <w:tcPr>
            <w:tcW w:w="1271" w:type="dxa"/>
            <w:tcBorders>
              <w:left w:val="single" w:sz="12" w:space="0" w:color="231F20"/>
            </w:tcBorders>
            <w:shd w:val="clear" w:color="auto" w:fill="E8EFF9"/>
          </w:tcPr>
          <w:p>
            <w:pPr>
              <w:pStyle w:val="TableParagraph"/>
              <w:rPr>
                <w:rFonts w:ascii="Times New Roman"/>
                <w:sz w:val="14"/>
              </w:rPr>
            </w:pPr>
          </w:p>
        </w:tc>
        <w:tc>
          <w:tcPr>
            <w:tcW w:w="1425" w:type="dxa"/>
          </w:tcPr>
          <w:p>
            <w:pPr>
              <w:pStyle w:val="TableParagraph"/>
              <w:rPr>
                <w:rFonts w:ascii="Times New Roman"/>
                <w:sz w:val="14"/>
              </w:rPr>
            </w:pPr>
          </w:p>
        </w:tc>
        <w:tc>
          <w:tcPr>
            <w:tcW w:w="1569" w:type="dxa"/>
            <w:shd w:val="clear" w:color="auto" w:fill="E8EFF9"/>
          </w:tcPr>
          <w:p>
            <w:pPr>
              <w:pStyle w:val="TableParagraph"/>
              <w:rPr>
                <w:rFonts w:ascii="Times New Roman"/>
                <w:sz w:val="14"/>
              </w:rPr>
            </w:pPr>
          </w:p>
        </w:tc>
        <w:tc>
          <w:tcPr>
            <w:tcW w:w="1526" w:type="dxa"/>
          </w:tcPr>
          <w:p>
            <w:pPr>
              <w:pStyle w:val="TableParagraph"/>
              <w:rPr>
                <w:rFonts w:ascii="Times New Roman"/>
                <w:sz w:val="14"/>
              </w:rPr>
            </w:pPr>
          </w:p>
        </w:tc>
        <w:tc>
          <w:tcPr>
            <w:tcW w:w="1296" w:type="dxa"/>
            <w:shd w:val="clear" w:color="auto" w:fill="E8EFF9"/>
          </w:tcPr>
          <w:p>
            <w:pPr>
              <w:pStyle w:val="TableParagraph"/>
              <w:rPr>
                <w:rFonts w:ascii="Times New Roman"/>
                <w:sz w:val="14"/>
              </w:rPr>
            </w:pPr>
          </w:p>
        </w:tc>
        <w:tc>
          <w:tcPr>
            <w:tcW w:w="3158" w:type="dxa"/>
          </w:tcPr>
          <w:p>
            <w:pPr>
              <w:pStyle w:val="TableParagraph"/>
              <w:spacing w:line="228" w:lineRule="auto" w:before="42"/>
              <w:ind w:left="81" w:right="551"/>
              <w:rPr>
                <w:sz w:val="16"/>
              </w:rPr>
            </w:pPr>
            <w:r>
              <w:rPr>
                <w:color w:val="231F20"/>
                <w:sz w:val="16"/>
              </w:rPr>
              <w:t>Assessment is based on local district curriculum</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7"/>
        </w:rPr>
      </w:pPr>
    </w:p>
    <w:p>
      <w:pPr>
        <w:pStyle w:val="BodyText"/>
        <w:spacing w:line="20" w:lineRule="exact"/>
        <w:ind w:left="589"/>
        <w:rPr>
          <w:sz w:val="2"/>
        </w:rPr>
      </w:pPr>
      <w:r>
        <w:rPr>
          <w:sz w:val="2"/>
        </w:rPr>
        <w:pict>
          <v:group style="width:556.450pt;height:1pt;mso-position-horizontal-relative:char;mso-position-vertical-relative:line" coordorigin="0,0" coordsize="11129,20">
            <v:line style="position:absolute" from="0,10" to="11129,10" stroked="true" strokeweight="1pt" strokecolor="#009cd8">
              <v:stroke dashstyle="solid"/>
            </v:line>
          </v:group>
        </w:pict>
      </w:r>
      <w:r>
        <w:rPr>
          <w:sz w:val="2"/>
        </w:rPr>
      </w:r>
    </w:p>
    <w:p>
      <w:pPr>
        <w:spacing w:after="0" w:line="20" w:lineRule="exact"/>
        <w:rPr>
          <w:sz w:val="2"/>
        </w:rPr>
        <w:sectPr>
          <w:footerReference w:type="default" r:id="rId278"/>
          <w:pgSz w:w="12240" w:h="15840"/>
          <w:pgMar w:footer="0" w:header="0" w:top="1500" w:bottom="280" w:left="0" w:right="0"/>
        </w:sectPr>
      </w:pPr>
    </w:p>
    <w:p>
      <w:pPr>
        <w:spacing w:before="80"/>
        <w:ind w:left="608" w:right="0" w:firstLine="0"/>
        <w:jc w:val="left"/>
        <w:rPr>
          <w:sz w:val="14"/>
        </w:rPr>
      </w:pPr>
      <w:r>
        <w:rPr/>
        <w:pict>
          <v:shape style="position:absolute;margin-left:570.440979pt;margin-top:750.5pt;width:16pt;height:15pt;mso-position-horizontal-relative:page;mso-position-vertical-relative:page;z-index:252214272" type="#_x0000_t202" filled="true" fillcolor="#009cd8" stroked="false">
            <v:textbox inset="0,0,0,0">
              <w:txbxContent>
                <w:p>
                  <w:pPr>
                    <w:spacing w:before="39"/>
                    <w:ind w:left="28" w:right="0" w:firstLine="0"/>
                    <w:jc w:val="left"/>
                    <w:rPr>
                      <w:rFonts w:ascii="Century Gothic"/>
                      <w:b/>
                      <w:sz w:val="16"/>
                    </w:rPr>
                  </w:pPr>
                  <w:r>
                    <w:rPr>
                      <w:rFonts w:ascii="Century Gothic"/>
                      <w:b/>
                      <w:color w:val="FFFFFF"/>
                      <w:sz w:val="16"/>
                    </w:rPr>
                    <w:t>135</w:t>
                  </w:r>
                </w:p>
              </w:txbxContent>
            </v:textbox>
            <v:fill type="solid"/>
            <w10:wrap type="none"/>
          </v:shape>
        </w:pict>
      </w:r>
      <w:r>
        <w:rPr>
          <w:color w:val="6FB3E2"/>
          <w:sz w:val="14"/>
        </w:rPr>
        <w:t>©</w:t>
      </w:r>
      <w:r>
        <w:rPr>
          <w:color w:val="6FB3E2"/>
          <w:spacing w:val="-11"/>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1"/>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1"/>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1"/>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54">
        <w:r>
          <w:rPr>
            <w:color w:val="6FB3E2"/>
            <w:sz w:val="14"/>
            <w:u w:val="single" w:color="6FB3E2"/>
          </w:rPr>
          <w:t>shapeamerica.org/shapeofthenation</w:t>
        </w:r>
      </w:hyperlink>
    </w:p>
    <w:p>
      <w:pPr>
        <w:spacing w:before="65"/>
        <w:ind w:left="608" w:right="0" w:firstLine="0"/>
        <w:jc w:val="left"/>
        <w:rPr>
          <w:sz w:val="16"/>
        </w:rPr>
      </w:pPr>
      <w:r>
        <w:rPr/>
        <w:br w:type="column"/>
      </w:r>
      <w:r>
        <w:rPr>
          <w:color w:val="009CD8"/>
          <w:sz w:val="16"/>
        </w:rPr>
        <w:t>2016 Survey Results</w:t>
      </w:r>
    </w:p>
    <w:p>
      <w:pPr>
        <w:spacing w:after="0"/>
        <w:jc w:val="left"/>
        <w:rPr>
          <w:sz w:val="16"/>
        </w:rPr>
        <w:sectPr>
          <w:type w:val="continuous"/>
          <w:pgSz w:w="12240" w:h="15840"/>
          <w:pgMar w:top="700" w:bottom="280" w:left="0" w:right="0"/>
          <w:cols w:num="2" w:equalWidth="0">
            <w:col w:w="6904" w:space="2247"/>
            <w:col w:w="3089"/>
          </w:cols>
        </w:sectPr>
      </w:pPr>
    </w:p>
    <w:p>
      <w:pPr>
        <w:pStyle w:val="BodyText"/>
        <w:rPr>
          <w:sz w:val="20"/>
        </w:rPr>
      </w:pPr>
      <w:r>
        <w:rPr/>
        <w:pict>
          <v:group style="position:absolute;margin-left:.0pt;margin-top:0pt;width:611.5pt;height:89.55pt;mso-position-horizontal-relative:page;mso-position-vertical-relative:page;z-index:252216320" coordorigin="0,0" coordsize="12230,1791">
            <v:shape style="position:absolute;left:0;top:0;width:12113;height:1781" type="#_x0000_t75" stroked="false">
              <v:imagedata r:id="rId9" o:title=""/>
            </v:shape>
            <v:line style="position:absolute" from="0,1781" to="12230,1781" stroked="true" strokeweight="1pt" strokecolor="#009cd8">
              <v:stroke dashstyle="solid"/>
            </v:line>
            <v:rect style="position:absolute;left:0;top:0;width:1100;height:1781" filled="true" fillcolor="#009cd8" stroked="false">
              <v:fill type="solid"/>
            </v:rect>
            <v:shape style="position:absolute;left:0;top:0;width:12230;height:1791" type="#_x0000_t202" filled="false" stroked="false">
              <v:textbox inset="0,0,0,0">
                <w:txbxContent>
                  <w:p>
                    <w:pPr>
                      <w:spacing w:line="240" w:lineRule="auto" w:before="0"/>
                      <w:rPr>
                        <w:sz w:val="38"/>
                      </w:rPr>
                    </w:pPr>
                  </w:p>
                  <w:p>
                    <w:pPr>
                      <w:spacing w:before="335"/>
                      <w:ind w:left="1616" w:right="0" w:firstLine="0"/>
                      <w:jc w:val="left"/>
                      <w:rPr>
                        <w:rFonts w:ascii="Calibri" w:hAnsi="Calibri"/>
                        <w:sz w:val="32"/>
                      </w:rPr>
                    </w:pPr>
                    <w:r>
                      <w:rPr>
                        <w:rFonts w:ascii="Calibri" w:hAnsi="Calibri"/>
                        <w:color w:val="939598"/>
                        <w:w w:val="120"/>
                        <w:sz w:val="32"/>
                      </w:rPr>
                      <w:t>SHAPE OF THE NATION™</w:t>
                    </w:r>
                  </w:p>
                  <w:p>
                    <w:pPr>
                      <w:spacing w:before="34"/>
                      <w:ind w:left="1596" w:right="0" w:firstLine="0"/>
                      <w:jc w:val="left"/>
                      <w:rPr>
                        <w:rFonts w:ascii="Calibri"/>
                        <w:sz w:val="44"/>
                      </w:rPr>
                    </w:pPr>
                    <w:r>
                      <w:rPr>
                        <w:rFonts w:ascii="Calibri"/>
                        <w:color w:val="009CD8"/>
                        <w:w w:val="115"/>
                        <w:sz w:val="44"/>
                      </w:rPr>
                      <w:t>APPENDIX </w:t>
                    </w:r>
                    <w:r>
                      <w:rPr>
                        <w:rFonts w:ascii="Calibri"/>
                        <w:color w:val="6D6E71"/>
                        <w:w w:val="115"/>
                        <w:sz w:val="44"/>
                      </w:rPr>
                      <w:t>A</w:t>
                    </w:r>
                  </w:p>
                </w:txbxContent>
              </v:textbox>
              <w10:wrap type="non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2"/>
        <w:spacing w:line="235" w:lineRule="auto" w:before="288"/>
        <w:ind w:left="698" w:right="3048"/>
      </w:pPr>
      <w:r>
        <w:rPr/>
        <w:pict>
          <v:shape style="position:absolute;margin-left:16.188200pt;margin-top:-72.510033pt;width:35.6pt;height:66.3pt;mso-position-horizontal-relative:page;mso-position-vertical-relative:paragraph;z-index:252217344"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bookmarkStart w:name="_bookmark13" w:id="14"/>
      <w:bookmarkEnd w:id="14"/>
      <w:r>
        <w:rPr/>
      </w:r>
      <w:r>
        <w:rPr>
          <w:color w:val="009CD8"/>
          <w:w w:val="115"/>
        </w:rPr>
        <w:t>NATIONAL STANDARDS &amp; GRADE-LEVEL OUTCOMES FOR K-12 PHYSICAL EDUCATION</w:t>
      </w:r>
    </w:p>
    <w:p>
      <w:pPr>
        <w:pStyle w:val="BodyText"/>
        <w:spacing w:line="295" w:lineRule="auto" w:before="157"/>
        <w:ind w:left="698" w:right="750"/>
      </w:pPr>
      <w:r>
        <w:rPr>
          <w:color w:val="231F20"/>
        </w:rPr>
        <w:t>Physical education has recently undergone a transformation in rigor and focus and now is recognized as essential to a young person’s overall education experience and a foundation for lifelong healthy living. SHAPE America has helped spearhead that transformation and, in the past year alone, redefined physical education in its book, </w:t>
      </w:r>
      <w:hyperlink r:id="rId280">
        <w:r>
          <w:rPr>
            <w:color w:val="0563C1"/>
            <w:u w:val="single" w:color="0563C1"/>
          </w:rPr>
          <w:t>National Standards &amp; Grade-Level Outcomes for K-12 Physical Education</w:t>
        </w:r>
      </w:hyperlink>
      <w:r>
        <w:rPr>
          <w:color w:val="231F20"/>
        </w:rPr>
        <w:t>, as the pursuit of “physical literacy”, which parallels the terminology used in other subjects such as health and mathematics. The National Standards for K-12 Physical Education and the accompanying Grade-Level Outcomes identify the skills and knowledge necessary to support the development of physically literate individuals.</w:t>
      </w:r>
    </w:p>
    <w:p>
      <w:pPr>
        <w:pStyle w:val="BodyText"/>
        <w:spacing w:before="154"/>
        <w:ind w:left="698"/>
      </w:pPr>
      <w:r>
        <w:rPr>
          <w:color w:val="231F20"/>
        </w:rPr>
        <w:t>The goal of physical education is to develop physically literate individuals who have the knowledge, skills and confidence to enjoy a lifetime of</w:t>
      </w:r>
    </w:p>
    <w:p>
      <w:pPr>
        <w:pStyle w:val="BodyText"/>
        <w:spacing w:before="46"/>
        <w:ind w:left="698"/>
      </w:pPr>
      <w:r>
        <w:rPr>
          <w:color w:val="231F20"/>
        </w:rPr>
        <w:t>healthful physical activity. To pursue a lifetime of healthful physical activity, a physically literate individual:</w:t>
      </w:r>
    </w:p>
    <w:p>
      <w:pPr>
        <w:pStyle w:val="BodyText"/>
        <w:spacing w:before="2"/>
      </w:pPr>
    </w:p>
    <w:p>
      <w:pPr>
        <w:pStyle w:val="ListParagraph"/>
        <w:numPr>
          <w:ilvl w:val="1"/>
          <w:numId w:val="20"/>
        </w:numPr>
        <w:tabs>
          <w:tab w:pos="1418" w:val="left" w:leader="none"/>
          <w:tab w:pos="1419" w:val="left" w:leader="none"/>
        </w:tabs>
        <w:spacing w:line="240" w:lineRule="auto" w:before="0" w:after="0"/>
        <w:ind w:left="1418" w:right="0" w:hanging="361"/>
        <w:jc w:val="left"/>
        <w:rPr>
          <w:sz w:val="18"/>
        </w:rPr>
      </w:pPr>
      <w:r>
        <w:rPr>
          <w:color w:val="231F20"/>
          <w:sz w:val="18"/>
        </w:rPr>
        <w:t>Has learned the skills necessary to participate in a variety of physical</w:t>
      </w:r>
      <w:r>
        <w:rPr>
          <w:color w:val="231F20"/>
          <w:spacing w:val="-5"/>
          <w:sz w:val="18"/>
        </w:rPr>
        <w:t> </w:t>
      </w:r>
      <w:r>
        <w:rPr>
          <w:color w:val="231F20"/>
          <w:sz w:val="18"/>
        </w:rPr>
        <w:t>activities.</w:t>
      </w:r>
    </w:p>
    <w:p>
      <w:pPr>
        <w:pStyle w:val="BodyText"/>
        <w:spacing w:before="1"/>
      </w:pPr>
    </w:p>
    <w:p>
      <w:pPr>
        <w:pStyle w:val="ListParagraph"/>
        <w:numPr>
          <w:ilvl w:val="1"/>
          <w:numId w:val="20"/>
        </w:numPr>
        <w:tabs>
          <w:tab w:pos="1418" w:val="left" w:leader="none"/>
          <w:tab w:pos="1419" w:val="left" w:leader="none"/>
        </w:tabs>
        <w:spacing w:line="240" w:lineRule="auto" w:before="1" w:after="0"/>
        <w:ind w:left="1418" w:right="0" w:hanging="361"/>
        <w:jc w:val="left"/>
        <w:rPr>
          <w:sz w:val="18"/>
        </w:rPr>
      </w:pPr>
      <w:r>
        <w:rPr>
          <w:color w:val="231F20"/>
          <w:sz w:val="18"/>
        </w:rPr>
        <w:t>Knows the implications and the benefits of involvement in various types of physical</w:t>
      </w:r>
      <w:r>
        <w:rPr>
          <w:color w:val="231F20"/>
          <w:spacing w:val="-13"/>
          <w:sz w:val="18"/>
        </w:rPr>
        <w:t> </w:t>
      </w:r>
      <w:r>
        <w:rPr>
          <w:color w:val="231F20"/>
          <w:sz w:val="18"/>
        </w:rPr>
        <w:t>activities.</w:t>
      </w:r>
    </w:p>
    <w:p>
      <w:pPr>
        <w:pStyle w:val="BodyText"/>
        <w:spacing w:before="1"/>
      </w:pPr>
    </w:p>
    <w:p>
      <w:pPr>
        <w:pStyle w:val="ListParagraph"/>
        <w:numPr>
          <w:ilvl w:val="1"/>
          <w:numId w:val="20"/>
        </w:numPr>
        <w:tabs>
          <w:tab w:pos="1418" w:val="left" w:leader="none"/>
          <w:tab w:pos="1419" w:val="left" w:leader="none"/>
        </w:tabs>
        <w:spacing w:line="240" w:lineRule="auto" w:before="1" w:after="0"/>
        <w:ind w:left="1418" w:right="0" w:hanging="361"/>
        <w:jc w:val="left"/>
        <w:rPr>
          <w:sz w:val="18"/>
        </w:rPr>
      </w:pPr>
      <w:r>
        <w:rPr>
          <w:color w:val="231F20"/>
          <w:sz w:val="18"/>
        </w:rPr>
        <w:t>Participates regularly in physical</w:t>
      </w:r>
      <w:r>
        <w:rPr>
          <w:color w:val="231F20"/>
          <w:spacing w:val="-3"/>
          <w:sz w:val="18"/>
        </w:rPr>
        <w:t> </w:t>
      </w:r>
      <w:r>
        <w:rPr>
          <w:color w:val="231F20"/>
          <w:sz w:val="18"/>
        </w:rPr>
        <w:t>activity.</w:t>
      </w:r>
    </w:p>
    <w:p>
      <w:pPr>
        <w:pStyle w:val="BodyText"/>
        <w:spacing w:before="1"/>
      </w:pPr>
    </w:p>
    <w:p>
      <w:pPr>
        <w:pStyle w:val="ListParagraph"/>
        <w:numPr>
          <w:ilvl w:val="1"/>
          <w:numId w:val="20"/>
        </w:numPr>
        <w:tabs>
          <w:tab w:pos="1418" w:val="left" w:leader="none"/>
          <w:tab w:pos="1419" w:val="left" w:leader="none"/>
        </w:tabs>
        <w:spacing w:line="240" w:lineRule="auto" w:before="0" w:after="0"/>
        <w:ind w:left="1418" w:right="0" w:hanging="361"/>
        <w:jc w:val="left"/>
        <w:rPr>
          <w:sz w:val="18"/>
        </w:rPr>
      </w:pPr>
      <w:r>
        <w:rPr>
          <w:color w:val="231F20"/>
          <w:sz w:val="18"/>
        </w:rPr>
        <w:t>Is physically</w:t>
      </w:r>
      <w:r>
        <w:rPr>
          <w:color w:val="231F20"/>
          <w:spacing w:val="-2"/>
          <w:sz w:val="18"/>
        </w:rPr>
        <w:t> </w:t>
      </w:r>
      <w:r>
        <w:rPr>
          <w:color w:val="231F20"/>
          <w:sz w:val="18"/>
        </w:rPr>
        <w:t>fit.</w:t>
      </w:r>
    </w:p>
    <w:p>
      <w:pPr>
        <w:pStyle w:val="BodyText"/>
        <w:spacing w:before="2"/>
      </w:pPr>
    </w:p>
    <w:p>
      <w:pPr>
        <w:pStyle w:val="ListParagraph"/>
        <w:numPr>
          <w:ilvl w:val="1"/>
          <w:numId w:val="20"/>
        </w:numPr>
        <w:tabs>
          <w:tab w:pos="1418" w:val="left" w:leader="none"/>
          <w:tab w:pos="1419" w:val="left" w:leader="none"/>
        </w:tabs>
        <w:spacing w:line="240" w:lineRule="auto" w:before="0" w:after="0"/>
        <w:ind w:left="1418" w:right="0" w:hanging="361"/>
        <w:jc w:val="left"/>
        <w:rPr>
          <w:sz w:val="18"/>
        </w:rPr>
      </w:pPr>
      <w:r>
        <w:rPr>
          <w:color w:val="231F20"/>
          <w:sz w:val="18"/>
        </w:rPr>
        <w:t>Values physical activity and its contributions to a healthful</w:t>
      </w:r>
      <w:r>
        <w:rPr>
          <w:color w:val="231F20"/>
          <w:spacing w:val="-6"/>
          <w:sz w:val="18"/>
        </w:rPr>
        <w:t> </w:t>
      </w:r>
      <w:r>
        <w:rPr>
          <w:color w:val="231F20"/>
          <w:sz w:val="18"/>
        </w:rPr>
        <w:t>lifestyle.</w:t>
      </w:r>
    </w:p>
    <w:p>
      <w:pPr>
        <w:pStyle w:val="BodyText"/>
        <w:rPr>
          <w:sz w:val="20"/>
        </w:rPr>
      </w:pPr>
    </w:p>
    <w:p>
      <w:pPr>
        <w:pStyle w:val="BodyText"/>
        <w:rPr>
          <w:sz w:val="20"/>
        </w:rPr>
      </w:pPr>
    </w:p>
    <w:p>
      <w:pPr>
        <w:pStyle w:val="Heading3"/>
        <w:spacing w:before="166"/>
        <w:ind w:left="698"/>
      </w:pPr>
      <w:r>
        <w:rPr>
          <w:color w:val="009CD8"/>
          <w:w w:val="110"/>
        </w:rPr>
        <w:t>National Standards for </w:t>
      </w:r>
      <w:r>
        <w:rPr>
          <w:color w:val="009CD8"/>
          <w:spacing w:val="-4"/>
          <w:w w:val="110"/>
        </w:rPr>
        <w:t>K-12 </w:t>
      </w:r>
      <w:r>
        <w:rPr>
          <w:color w:val="009CD8"/>
          <w:w w:val="110"/>
        </w:rPr>
        <w:t>Physical</w:t>
      </w:r>
      <w:r>
        <w:rPr>
          <w:color w:val="009CD8"/>
          <w:spacing w:val="58"/>
          <w:w w:val="110"/>
        </w:rPr>
        <w:t> </w:t>
      </w:r>
      <w:r>
        <w:rPr>
          <w:color w:val="009CD8"/>
          <w:w w:val="110"/>
        </w:rPr>
        <w:t>Education</w:t>
      </w:r>
    </w:p>
    <w:p>
      <w:pPr>
        <w:pStyle w:val="ListParagraph"/>
        <w:numPr>
          <w:ilvl w:val="1"/>
          <w:numId w:val="20"/>
        </w:numPr>
        <w:tabs>
          <w:tab w:pos="1418" w:val="left" w:leader="none"/>
          <w:tab w:pos="1419" w:val="left" w:leader="none"/>
        </w:tabs>
        <w:spacing w:line="240" w:lineRule="auto" w:before="169" w:after="0"/>
        <w:ind w:left="1418" w:right="0" w:hanging="361"/>
        <w:jc w:val="left"/>
        <w:rPr>
          <w:sz w:val="18"/>
        </w:rPr>
      </w:pPr>
      <w:r>
        <w:rPr>
          <w:rFonts w:ascii="Franklin Gothic Demi" w:hAnsi="Franklin Gothic Demi"/>
          <w:color w:val="009CD8"/>
          <w:sz w:val="20"/>
        </w:rPr>
        <w:t>Standard 1.</w:t>
      </w:r>
      <w:r>
        <w:rPr>
          <w:rFonts w:ascii="Franklin Gothic Demi" w:hAnsi="Franklin Gothic Demi"/>
          <w:color w:val="009CD8"/>
          <w:spacing w:val="-14"/>
          <w:sz w:val="20"/>
        </w:rPr>
        <w:t> </w:t>
      </w:r>
      <w:r>
        <w:rPr>
          <w:color w:val="231F20"/>
          <w:spacing w:val="-3"/>
          <w:sz w:val="18"/>
        </w:rPr>
        <w:t>The</w:t>
      </w:r>
      <w:r>
        <w:rPr>
          <w:color w:val="231F20"/>
          <w:spacing w:val="-7"/>
          <w:sz w:val="18"/>
        </w:rPr>
        <w:t> </w:t>
      </w:r>
      <w:r>
        <w:rPr>
          <w:color w:val="231F20"/>
          <w:spacing w:val="-4"/>
          <w:sz w:val="18"/>
        </w:rPr>
        <w:t>physically</w:t>
      </w:r>
      <w:r>
        <w:rPr>
          <w:color w:val="231F20"/>
          <w:spacing w:val="-8"/>
          <w:sz w:val="18"/>
        </w:rPr>
        <w:t> </w:t>
      </w:r>
      <w:r>
        <w:rPr>
          <w:color w:val="231F20"/>
          <w:spacing w:val="-5"/>
          <w:sz w:val="18"/>
        </w:rPr>
        <w:t>literate</w:t>
      </w:r>
      <w:r>
        <w:rPr>
          <w:color w:val="231F20"/>
          <w:spacing w:val="-7"/>
          <w:sz w:val="18"/>
        </w:rPr>
        <w:t> </w:t>
      </w:r>
      <w:r>
        <w:rPr>
          <w:color w:val="231F20"/>
          <w:spacing w:val="-4"/>
          <w:sz w:val="18"/>
        </w:rPr>
        <w:t>individual</w:t>
      </w:r>
      <w:r>
        <w:rPr>
          <w:color w:val="231F20"/>
          <w:spacing w:val="-8"/>
          <w:sz w:val="18"/>
        </w:rPr>
        <w:t> </w:t>
      </w:r>
      <w:r>
        <w:rPr>
          <w:color w:val="231F20"/>
          <w:spacing w:val="-4"/>
          <w:sz w:val="18"/>
        </w:rPr>
        <w:t>demonstrates</w:t>
      </w:r>
      <w:r>
        <w:rPr>
          <w:color w:val="231F20"/>
          <w:spacing w:val="-7"/>
          <w:sz w:val="18"/>
        </w:rPr>
        <w:t> </w:t>
      </w:r>
      <w:r>
        <w:rPr>
          <w:color w:val="231F20"/>
          <w:spacing w:val="-5"/>
          <w:sz w:val="18"/>
        </w:rPr>
        <w:t>competency</w:t>
      </w:r>
      <w:r>
        <w:rPr>
          <w:color w:val="231F20"/>
          <w:spacing w:val="-8"/>
          <w:sz w:val="18"/>
        </w:rPr>
        <w:t> </w:t>
      </w:r>
      <w:r>
        <w:rPr>
          <w:color w:val="231F20"/>
          <w:sz w:val="18"/>
        </w:rPr>
        <w:t>in</w:t>
      </w:r>
      <w:r>
        <w:rPr>
          <w:color w:val="231F20"/>
          <w:spacing w:val="-7"/>
          <w:sz w:val="18"/>
        </w:rPr>
        <w:t> </w:t>
      </w:r>
      <w:r>
        <w:rPr>
          <w:color w:val="231F20"/>
          <w:sz w:val="18"/>
        </w:rPr>
        <w:t>a</w:t>
      </w:r>
      <w:r>
        <w:rPr>
          <w:color w:val="231F20"/>
          <w:spacing w:val="-7"/>
          <w:sz w:val="18"/>
        </w:rPr>
        <w:t> </w:t>
      </w:r>
      <w:r>
        <w:rPr>
          <w:color w:val="231F20"/>
          <w:spacing w:val="-4"/>
          <w:sz w:val="18"/>
        </w:rPr>
        <w:t>variety</w:t>
      </w:r>
      <w:r>
        <w:rPr>
          <w:color w:val="231F20"/>
          <w:spacing w:val="-8"/>
          <w:sz w:val="18"/>
        </w:rPr>
        <w:t> </w:t>
      </w:r>
      <w:r>
        <w:rPr>
          <w:color w:val="231F20"/>
          <w:sz w:val="18"/>
        </w:rPr>
        <w:t>of</w:t>
      </w:r>
      <w:r>
        <w:rPr>
          <w:color w:val="231F20"/>
          <w:spacing w:val="-7"/>
          <w:sz w:val="18"/>
        </w:rPr>
        <w:t> </w:t>
      </w:r>
      <w:r>
        <w:rPr>
          <w:color w:val="231F20"/>
          <w:spacing w:val="-5"/>
          <w:sz w:val="18"/>
        </w:rPr>
        <w:t>motor</w:t>
      </w:r>
      <w:r>
        <w:rPr>
          <w:color w:val="231F20"/>
          <w:spacing w:val="-8"/>
          <w:sz w:val="18"/>
        </w:rPr>
        <w:t> </w:t>
      </w:r>
      <w:r>
        <w:rPr>
          <w:color w:val="231F20"/>
          <w:spacing w:val="-4"/>
          <w:sz w:val="18"/>
        </w:rPr>
        <w:t>skills</w:t>
      </w:r>
      <w:r>
        <w:rPr>
          <w:color w:val="231F20"/>
          <w:spacing w:val="-7"/>
          <w:sz w:val="18"/>
        </w:rPr>
        <w:t> </w:t>
      </w:r>
      <w:r>
        <w:rPr>
          <w:color w:val="231F20"/>
          <w:spacing w:val="-3"/>
          <w:sz w:val="18"/>
        </w:rPr>
        <w:t>and</w:t>
      </w:r>
      <w:r>
        <w:rPr>
          <w:color w:val="231F20"/>
          <w:spacing w:val="-8"/>
          <w:sz w:val="18"/>
        </w:rPr>
        <w:t> </w:t>
      </w:r>
      <w:r>
        <w:rPr>
          <w:color w:val="231F20"/>
          <w:spacing w:val="-5"/>
          <w:sz w:val="18"/>
        </w:rPr>
        <w:t>movement</w:t>
      </w:r>
      <w:r>
        <w:rPr>
          <w:color w:val="231F20"/>
          <w:spacing w:val="-7"/>
          <w:sz w:val="18"/>
        </w:rPr>
        <w:t> </w:t>
      </w:r>
      <w:r>
        <w:rPr>
          <w:color w:val="231F20"/>
          <w:spacing w:val="-5"/>
          <w:sz w:val="18"/>
        </w:rPr>
        <w:t>patterns.</w:t>
      </w:r>
    </w:p>
    <w:p>
      <w:pPr>
        <w:pStyle w:val="ListParagraph"/>
        <w:numPr>
          <w:ilvl w:val="1"/>
          <w:numId w:val="20"/>
        </w:numPr>
        <w:tabs>
          <w:tab w:pos="1418" w:val="left" w:leader="none"/>
          <w:tab w:pos="1419" w:val="left" w:leader="none"/>
        </w:tabs>
        <w:spacing w:line="276" w:lineRule="auto" w:before="200" w:after="0"/>
        <w:ind w:left="1418" w:right="797" w:hanging="360"/>
        <w:jc w:val="left"/>
        <w:rPr>
          <w:sz w:val="18"/>
        </w:rPr>
      </w:pPr>
      <w:r>
        <w:rPr>
          <w:rFonts w:ascii="Franklin Gothic Demi" w:hAnsi="Franklin Gothic Demi"/>
          <w:color w:val="009CD8"/>
          <w:sz w:val="20"/>
        </w:rPr>
        <w:t>Standard</w:t>
      </w:r>
      <w:r>
        <w:rPr>
          <w:rFonts w:ascii="Franklin Gothic Demi" w:hAnsi="Franklin Gothic Demi"/>
          <w:color w:val="009CD8"/>
          <w:spacing w:val="-5"/>
          <w:sz w:val="20"/>
        </w:rPr>
        <w:t> </w:t>
      </w:r>
      <w:r>
        <w:rPr>
          <w:rFonts w:ascii="Franklin Gothic Demi" w:hAnsi="Franklin Gothic Demi"/>
          <w:color w:val="009CD8"/>
          <w:sz w:val="20"/>
        </w:rPr>
        <w:t>2.</w:t>
      </w:r>
      <w:r>
        <w:rPr>
          <w:rFonts w:ascii="Franklin Gothic Demi" w:hAnsi="Franklin Gothic Demi"/>
          <w:color w:val="009CD8"/>
          <w:spacing w:val="-19"/>
          <w:sz w:val="20"/>
        </w:rPr>
        <w:t> </w:t>
      </w:r>
      <w:r>
        <w:rPr>
          <w:color w:val="231F20"/>
          <w:sz w:val="18"/>
        </w:rPr>
        <w:t>The</w:t>
      </w:r>
      <w:r>
        <w:rPr>
          <w:color w:val="231F20"/>
          <w:spacing w:val="-5"/>
          <w:sz w:val="18"/>
        </w:rPr>
        <w:t> </w:t>
      </w:r>
      <w:r>
        <w:rPr>
          <w:color w:val="231F20"/>
          <w:sz w:val="18"/>
        </w:rPr>
        <w:t>physically</w:t>
      </w:r>
      <w:r>
        <w:rPr>
          <w:color w:val="231F20"/>
          <w:spacing w:val="-4"/>
          <w:sz w:val="18"/>
        </w:rPr>
        <w:t> </w:t>
      </w:r>
      <w:r>
        <w:rPr>
          <w:color w:val="231F20"/>
          <w:sz w:val="18"/>
        </w:rPr>
        <w:t>literate</w:t>
      </w:r>
      <w:r>
        <w:rPr>
          <w:color w:val="231F20"/>
          <w:spacing w:val="-4"/>
          <w:sz w:val="18"/>
        </w:rPr>
        <w:t> </w:t>
      </w:r>
      <w:r>
        <w:rPr>
          <w:color w:val="231F20"/>
          <w:sz w:val="18"/>
        </w:rPr>
        <w:t>individual</w:t>
      </w:r>
      <w:r>
        <w:rPr>
          <w:color w:val="231F20"/>
          <w:spacing w:val="-5"/>
          <w:sz w:val="18"/>
        </w:rPr>
        <w:t> </w:t>
      </w:r>
      <w:r>
        <w:rPr>
          <w:color w:val="231F20"/>
          <w:sz w:val="18"/>
        </w:rPr>
        <w:t>applies</w:t>
      </w:r>
      <w:r>
        <w:rPr>
          <w:color w:val="231F20"/>
          <w:spacing w:val="-3"/>
          <w:sz w:val="18"/>
        </w:rPr>
        <w:t> </w:t>
      </w:r>
      <w:r>
        <w:rPr>
          <w:color w:val="231F20"/>
          <w:sz w:val="18"/>
        </w:rPr>
        <w:t>knowledge</w:t>
      </w:r>
      <w:r>
        <w:rPr>
          <w:color w:val="231F20"/>
          <w:spacing w:val="-5"/>
          <w:sz w:val="18"/>
        </w:rPr>
        <w:t> </w:t>
      </w:r>
      <w:r>
        <w:rPr>
          <w:color w:val="231F20"/>
          <w:sz w:val="18"/>
        </w:rPr>
        <w:t>of</w:t>
      </w:r>
      <w:r>
        <w:rPr>
          <w:color w:val="231F20"/>
          <w:spacing w:val="-4"/>
          <w:sz w:val="18"/>
        </w:rPr>
        <w:t> </w:t>
      </w:r>
      <w:r>
        <w:rPr>
          <w:color w:val="231F20"/>
          <w:sz w:val="18"/>
        </w:rPr>
        <w:t>concepts,</w:t>
      </w:r>
      <w:r>
        <w:rPr>
          <w:color w:val="231F20"/>
          <w:spacing w:val="-3"/>
          <w:sz w:val="18"/>
        </w:rPr>
        <w:t> </w:t>
      </w:r>
      <w:r>
        <w:rPr>
          <w:color w:val="231F20"/>
          <w:sz w:val="18"/>
        </w:rPr>
        <w:t>principles,</w:t>
      </w:r>
      <w:r>
        <w:rPr>
          <w:color w:val="231F20"/>
          <w:spacing w:val="-5"/>
          <w:sz w:val="18"/>
        </w:rPr>
        <w:t> </w:t>
      </w:r>
      <w:r>
        <w:rPr>
          <w:color w:val="231F20"/>
          <w:sz w:val="18"/>
        </w:rPr>
        <w:t>strategies</w:t>
      </w:r>
      <w:r>
        <w:rPr>
          <w:color w:val="231F20"/>
          <w:spacing w:val="-4"/>
          <w:sz w:val="18"/>
        </w:rPr>
        <w:t> </w:t>
      </w:r>
      <w:r>
        <w:rPr>
          <w:color w:val="231F20"/>
          <w:sz w:val="18"/>
        </w:rPr>
        <w:t>and</w:t>
      </w:r>
      <w:r>
        <w:rPr>
          <w:color w:val="231F20"/>
          <w:spacing w:val="-3"/>
          <w:sz w:val="18"/>
        </w:rPr>
        <w:t> </w:t>
      </w:r>
      <w:r>
        <w:rPr>
          <w:color w:val="231F20"/>
          <w:sz w:val="18"/>
        </w:rPr>
        <w:t>tactics</w:t>
      </w:r>
      <w:r>
        <w:rPr>
          <w:color w:val="231F20"/>
          <w:spacing w:val="-4"/>
          <w:sz w:val="18"/>
        </w:rPr>
        <w:t> </w:t>
      </w:r>
      <w:r>
        <w:rPr>
          <w:color w:val="231F20"/>
          <w:sz w:val="18"/>
        </w:rPr>
        <w:t>related</w:t>
      </w:r>
      <w:r>
        <w:rPr>
          <w:color w:val="231F20"/>
          <w:spacing w:val="-4"/>
          <w:sz w:val="18"/>
        </w:rPr>
        <w:t> </w:t>
      </w:r>
      <w:r>
        <w:rPr>
          <w:color w:val="231F20"/>
          <w:sz w:val="18"/>
        </w:rPr>
        <w:t>to</w:t>
      </w:r>
      <w:r>
        <w:rPr>
          <w:color w:val="231F20"/>
          <w:spacing w:val="-3"/>
          <w:sz w:val="18"/>
        </w:rPr>
        <w:t> </w:t>
      </w:r>
      <w:r>
        <w:rPr>
          <w:color w:val="231F20"/>
          <w:sz w:val="18"/>
        </w:rPr>
        <w:t>movement and</w:t>
      </w:r>
      <w:r>
        <w:rPr>
          <w:color w:val="231F20"/>
          <w:spacing w:val="-1"/>
          <w:sz w:val="18"/>
        </w:rPr>
        <w:t> </w:t>
      </w:r>
      <w:r>
        <w:rPr>
          <w:color w:val="231F20"/>
          <w:sz w:val="18"/>
        </w:rPr>
        <w:t>performance.</w:t>
      </w:r>
    </w:p>
    <w:p>
      <w:pPr>
        <w:pStyle w:val="ListParagraph"/>
        <w:numPr>
          <w:ilvl w:val="1"/>
          <w:numId w:val="20"/>
        </w:numPr>
        <w:tabs>
          <w:tab w:pos="1418" w:val="left" w:leader="none"/>
          <w:tab w:pos="1419" w:val="left" w:leader="none"/>
        </w:tabs>
        <w:spacing w:line="240" w:lineRule="auto" w:before="179" w:after="0"/>
        <w:ind w:left="1418" w:right="0" w:hanging="361"/>
        <w:jc w:val="left"/>
        <w:rPr>
          <w:sz w:val="18"/>
        </w:rPr>
      </w:pPr>
      <w:r>
        <w:rPr>
          <w:rFonts w:ascii="Franklin Gothic Demi" w:hAnsi="Franklin Gothic Demi"/>
          <w:color w:val="009CD8"/>
          <w:sz w:val="20"/>
        </w:rPr>
        <w:t>Standard 3.</w:t>
      </w:r>
      <w:r>
        <w:rPr>
          <w:rFonts w:ascii="Franklin Gothic Demi" w:hAnsi="Franklin Gothic Demi"/>
          <w:color w:val="009CD8"/>
          <w:spacing w:val="-47"/>
          <w:sz w:val="20"/>
        </w:rPr>
        <w:t> </w:t>
      </w:r>
      <w:r>
        <w:rPr>
          <w:color w:val="231F20"/>
          <w:sz w:val="18"/>
        </w:rPr>
        <w:t>The physically literate individual demonstrates the knowledge and skills to achieve and maintain a health-enhancing</w:t>
      </w:r>
    </w:p>
    <w:p>
      <w:pPr>
        <w:pStyle w:val="BodyText"/>
        <w:spacing w:before="35"/>
        <w:ind w:left="1418"/>
      </w:pPr>
      <w:r>
        <w:rPr>
          <w:color w:val="231F20"/>
        </w:rPr>
        <w:t>level of physical activity and fitness.</w:t>
      </w:r>
    </w:p>
    <w:p>
      <w:pPr>
        <w:pStyle w:val="BodyText"/>
        <w:spacing w:before="7"/>
      </w:pPr>
    </w:p>
    <w:p>
      <w:pPr>
        <w:pStyle w:val="ListParagraph"/>
        <w:numPr>
          <w:ilvl w:val="1"/>
          <w:numId w:val="20"/>
        </w:numPr>
        <w:tabs>
          <w:tab w:pos="1418" w:val="left" w:leader="none"/>
          <w:tab w:pos="1419" w:val="left" w:leader="none"/>
        </w:tabs>
        <w:spacing w:line="276" w:lineRule="auto" w:before="0" w:after="0"/>
        <w:ind w:left="1418" w:right="2190" w:hanging="360"/>
        <w:jc w:val="left"/>
        <w:rPr>
          <w:sz w:val="18"/>
        </w:rPr>
      </w:pPr>
      <w:r>
        <w:rPr>
          <w:rFonts w:ascii="Franklin Gothic Demi" w:hAnsi="Franklin Gothic Demi"/>
          <w:color w:val="009CD8"/>
          <w:sz w:val="20"/>
        </w:rPr>
        <w:t>Standard</w:t>
      </w:r>
      <w:r>
        <w:rPr>
          <w:rFonts w:ascii="Franklin Gothic Demi" w:hAnsi="Franklin Gothic Demi"/>
          <w:color w:val="009CD8"/>
          <w:spacing w:val="-4"/>
          <w:sz w:val="20"/>
        </w:rPr>
        <w:t> </w:t>
      </w:r>
      <w:r>
        <w:rPr>
          <w:rFonts w:ascii="Franklin Gothic Demi" w:hAnsi="Franklin Gothic Demi"/>
          <w:color w:val="009CD8"/>
          <w:sz w:val="20"/>
        </w:rPr>
        <w:t>4.</w:t>
      </w:r>
      <w:r>
        <w:rPr>
          <w:rFonts w:ascii="Franklin Gothic Demi" w:hAnsi="Franklin Gothic Demi"/>
          <w:color w:val="009CD8"/>
          <w:spacing w:val="-18"/>
          <w:sz w:val="20"/>
        </w:rPr>
        <w:t> </w:t>
      </w:r>
      <w:r>
        <w:rPr>
          <w:color w:val="231F20"/>
          <w:sz w:val="18"/>
        </w:rPr>
        <w:t>The</w:t>
      </w:r>
      <w:r>
        <w:rPr>
          <w:color w:val="231F20"/>
          <w:spacing w:val="-4"/>
          <w:sz w:val="18"/>
        </w:rPr>
        <w:t> </w:t>
      </w:r>
      <w:r>
        <w:rPr>
          <w:color w:val="231F20"/>
          <w:sz w:val="18"/>
        </w:rPr>
        <w:t>physically</w:t>
      </w:r>
      <w:r>
        <w:rPr>
          <w:color w:val="231F20"/>
          <w:spacing w:val="-4"/>
          <w:sz w:val="18"/>
        </w:rPr>
        <w:t> </w:t>
      </w:r>
      <w:r>
        <w:rPr>
          <w:color w:val="231F20"/>
          <w:sz w:val="18"/>
        </w:rPr>
        <w:t>literate</w:t>
      </w:r>
      <w:r>
        <w:rPr>
          <w:color w:val="231F20"/>
          <w:spacing w:val="-3"/>
          <w:sz w:val="18"/>
        </w:rPr>
        <w:t> </w:t>
      </w:r>
      <w:r>
        <w:rPr>
          <w:color w:val="231F20"/>
          <w:sz w:val="18"/>
        </w:rPr>
        <w:t>individual</w:t>
      </w:r>
      <w:r>
        <w:rPr>
          <w:color w:val="231F20"/>
          <w:spacing w:val="-4"/>
          <w:sz w:val="18"/>
        </w:rPr>
        <w:t> </w:t>
      </w:r>
      <w:r>
        <w:rPr>
          <w:color w:val="231F20"/>
          <w:sz w:val="18"/>
        </w:rPr>
        <w:t>exhibits</w:t>
      </w:r>
      <w:r>
        <w:rPr>
          <w:color w:val="231F20"/>
          <w:spacing w:val="-3"/>
          <w:sz w:val="18"/>
        </w:rPr>
        <w:t> </w:t>
      </w:r>
      <w:r>
        <w:rPr>
          <w:color w:val="231F20"/>
          <w:sz w:val="18"/>
        </w:rPr>
        <w:t>responsible</w:t>
      </w:r>
      <w:r>
        <w:rPr>
          <w:color w:val="231F20"/>
          <w:spacing w:val="-3"/>
          <w:sz w:val="18"/>
        </w:rPr>
        <w:t> </w:t>
      </w:r>
      <w:r>
        <w:rPr>
          <w:color w:val="231F20"/>
          <w:sz w:val="18"/>
        </w:rPr>
        <w:t>personal</w:t>
      </w:r>
      <w:r>
        <w:rPr>
          <w:color w:val="231F20"/>
          <w:spacing w:val="-3"/>
          <w:sz w:val="18"/>
        </w:rPr>
        <w:t> </w:t>
      </w:r>
      <w:r>
        <w:rPr>
          <w:color w:val="231F20"/>
          <w:sz w:val="18"/>
        </w:rPr>
        <w:t>and</w:t>
      </w:r>
      <w:r>
        <w:rPr>
          <w:color w:val="231F20"/>
          <w:spacing w:val="-3"/>
          <w:sz w:val="18"/>
        </w:rPr>
        <w:t> </w:t>
      </w:r>
      <w:r>
        <w:rPr>
          <w:color w:val="231F20"/>
          <w:sz w:val="18"/>
        </w:rPr>
        <w:t>social</w:t>
      </w:r>
      <w:r>
        <w:rPr>
          <w:color w:val="231F20"/>
          <w:spacing w:val="-3"/>
          <w:sz w:val="18"/>
        </w:rPr>
        <w:t> </w:t>
      </w:r>
      <w:r>
        <w:rPr>
          <w:color w:val="231F20"/>
          <w:sz w:val="18"/>
        </w:rPr>
        <w:t>behavior</w:t>
      </w:r>
      <w:r>
        <w:rPr>
          <w:color w:val="231F20"/>
          <w:spacing w:val="-4"/>
          <w:sz w:val="18"/>
        </w:rPr>
        <w:t> </w:t>
      </w:r>
      <w:r>
        <w:rPr>
          <w:color w:val="231F20"/>
          <w:sz w:val="18"/>
        </w:rPr>
        <w:t>that</w:t>
      </w:r>
      <w:r>
        <w:rPr>
          <w:color w:val="231F20"/>
          <w:spacing w:val="-3"/>
          <w:sz w:val="18"/>
        </w:rPr>
        <w:t> </w:t>
      </w:r>
      <w:r>
        <w:rPr>
          <w:color w:val="231F20"/>
          <w:sz w:val="18"/>
        </w:rPr>
        <w:t>respects</w:t>
      </w:r>
      <w:r>
        <w:rPr>
          <w:color w:val="231F20"/>
          <w:spacing w:val="-3"/>
          <w:sz w:val="18"/>
        </w:rPr>
        <w:t> </w:t>
      </w:r>
      <w:r>
        <w:rPr>
          <w:color w:val="231F20"/>
          <w:sz w:val="18"/>
        </w:rPr>
        <w:t>self and</w:t>
      </w:r>
      <w:r>
        <w:rPr>
          <w:color w:val="231F20"/>
          <w:spacing w:val="-1"/>
          <w:sz w:val="18"/>
        </w:rPr>
        <w:t> </w:t>
      </w:r>
      <w:r>
        <w:rPr>
          <w:color w:val="231F20"/>
          <w:sz w:val="18"/>
        </w:rPr>
        <w:t>others.</w:t>
      </w:r>
    </w:p>
    <w:p>
      <w:pPr>
        <w:pStyle w:val="ListParagraph"/>
        <w:numPr>
          <w:ilvl w:val="1"/>
          <w:numId w:val="20"/>
        </w:numPr>
        <w:tabs>
          <w:tab w:pos="1418" w:val="left" w:leader="none"/>
          <w:tab w:pos="1419" w:val="left" w:leader="none"/>
        </w:tabs>
        <w:spacing w:line="276" w:lineRule="auto" w:before="179" w:after="0"/>
        <w:ind w:left="1418" w:right="879" w:hanging="360"/>
        <w:jc w:val="left"/>
        <w:rPr>
          <w:sz w:val="18"/>
        </w:rPr>
      </w:pPr>
      <w:r>
        <w:rPr>
          <w:rFonts w:ascii="Franklin Gothic Demi" w:hAnsi="Franklin Gothic Demi"/>
          <w:color w:val="009CD8"/>
          <w:sz w:val="20"/>
        </w:rPr>
        <w:t>Standard</w:t>
      </w:r>
      <w:r>
        <w:rPr>
          <w:rFonts w:ascii="Franklin Gothic Demi" w:hAnsi="Franklin Gothic Demi"/>
          <w:color w:val="009CD8"/>
          <w:spacing w:val="-6"/>
          <w:sz w:val="20"/>
        </w:rPr>
        <w:t> </w:t>
      </w:r>
      <w:r>
        <w:rPr>
          <w:rFonts w:ascii="Franklin Gothic Demi" w:hAnsi="Franklin Gothic Demi"/>
          <w:color w:val="009CD8"/>
          <w:sz w:val="20"/>
        </w:rPr>
        <w:t>5.</w:t>
      </w:r>
      <w:r>
        <w:rPr>
          <w:rFonts w:ascii="Franklin Gothic Demi" w:hAnsi="Franklin Gothic Demi"/>
          <w:color w:val="009CD8"/>
          <w:spacing w:val="-18"/>
          <w:sz w:val="20"/>
        </w:rPr>
        <w:t> </w:t>
      </w:r>
      <w:r>
        <w:rPr>
          <w:color w:val="231F20"/>
          <w:sz w:val="18"/>
        </w:rPr>
        <w:t>The</w:t>
      </w:r>
      <w:r>
        <w:rPr>
          <w:color w:val="231F20"/>
          <w:spacing w:val="-5"/>
          <w:sz w:val="18"/>
        </w:rPr>
        <w:t> </w:t>
      </w:r>
      <w:r>
        <w:rPr>
          <w:color w:val="231F20"/>
          <w:sz w:val="18"/>
        </w:rPr>
        <w:t>physically</w:t>
      </w:r>
      <w:r>
        <w:rPr>
          <w:color w:val="231F20"/>
          <w:spacing w:val="-5"/>
          <w:sz w:val="18"/>
        </w:rPr>
        <w:t> </w:t>
      </w:r>
      <w:r>
        <w:rPr>
          <w:color w:val="231F20"/>
          <w:sz w:val="18"/>
        </w:rPr>
        <w:t>literate</w:t>
      </w:r>
      <w:r>
        <w:rPr>
          <w:color w:val="231F20"/>
          <w:spacing w:val="-4"/>
          <w:sz w:val="18"/>
        </w:rPr>
        <w:t> </w:t>
      </w:r>
      <w:r>
        <w:rPr>
          <w:color w:val="231F20"/>
          <w:sz w:val="18"/>
        </w:rPr>
        <w:t>individual</w:t>
      </w:r>
      <w:r>
        <w:rPr>
          <w:color w:val="231F20"/>
          <w:spacing w:val="-4"/>
          <w:sz w:val="18"/>
        </w:rPr>
        <w:t> </w:t>
      </w:r>
      <w:r>
        <w:rPr>
          <w:color w:val="231F20"/>
          <w:sz w:val="18"/>
        </w:rPr>
        <w:t>recognizes</w:t>
      </w:r>
      <w:r>
        <w:rPr>
          <w:color w:val="231F20"/>
          <w:spacing w:val="-4"/>
          <w:sz w:val="18"/>
        </w:rPr>
        <w:t> </w:t>
      </w:r>
      <w:r>
        <w:rPr>
          <w:color w:val="231F20"/>
          <w:sz w:val="18"/>
        </w:rPr>
        <w:t>the</w:t>
      </w:r>
      <w:r>
        <w:rPr>
          <w:color w:val="231F20"/>
          <w:spacing w:val="-4"/>
          <w:sz w:val="18"/>
        </w:rPr>
        <w:t> </w:t>
      </w:r>
      <w:r>
        <w:rPr>
          <w:color w:val="231F20"/>
          <w:sz w:val="18"/>
        </w:rPr>
        <w:t>value</w:t>
      </w:r>
      <w:r>
        <w:rPr>
          <w:color w:val="231F20"/>
          <w:spacing w:val="-4"/>
          <w:sz w:val="18"/>
        </w:rPr>
        <w:t> </w:t>
      </w:r>
      <w:r>
        <w:rPr>
          <w:color w:val="231F20"/>
          <w:sz w:val="18"/>
        </w:rPr>
        <w:t>of</w:t>
      </w:r>
      <w:r>
        <w:rPr>
          <w:color w:val="231F20"/>
          <w:spacing w:val="-3"/>
          <w:sz w:val="18"/>
        </w:rPr>
        <w:t> </w:t>
      </w:r>
      <w:r>
        <w:rPr>
          <w:color w:val="231F20"/>
          <w:sz w:val="18"/>
        </w:rPr>
        <w:t>physical</w:t>
      </w:r>
      <w:r>
        <w:rPr>
          <w:color w:val="231F20"/>
          <w:spacing w:val="-5"/>
          <w:sz w:val="18"/>
        </w:rPr>
        <w:t> </w:t>
      </w:r>
      <w:r>
        <w:rPr>
          <w:color w:val="231F20"/>
          <w:sz w:val="18"/>
        </w:rPr>
        <w:t>activity</w:t>
      </w:r>
      <w:r>
        <w:rPr>
          <w:color w:val="231F20"/>
          <w:spacing w:val="-4"/>
          <w:sz w:val="18"/>
        </w:rPr>
        <w:t> </w:t>
      </w:r>
      <w:r>
        <w:rPr>
          <w:color w:val="231F20"/>
          <w:sz w:val="18"/>
        </w:rPr>
        <w:t>for</w:t>
      </w:r>
      <w:r>
        <w:rPr>
          <w:color w:val="231F20"/>
          <w:spacing w:val="-4"/>
          <w:sz w:val="18"/>
        </w:rPr>
        <w:t> </w:t>
      </w:r>
      <w:r>
        <w:rPr>
          <w:color w:val="231F20"/>
          <w:sz w:val="18"/>
        </w:rPr>
        <w:t>health,</w:t>
      </w:r>
      <w:r>
        <w:rPr>
          <w:color w:val="231F20"/>
          <w:spacing w:val="-4"/>
          <w:sz w:val="18"/>
        </w:rPr>
        <w:t> </w:t>
      </w:r>
      <w:r>
        <w:rPr>
          <w:color w:val="231F20"/>
          <w:sz w:val="18"/>
        </w:rPr>
        <w:t>enjoyment,</w:t>
      </w:r>
      <w:r>
        <w:rPr>
          <w:color w:val="231F20"/>
          <w:spacing w:val="-5"/>
          <w:sz w:val="18"/>
        </w:rPr>
        <w:t> </w:t>
      </w:r>
      <w:r>
        <w:rPr>
          <w:color w:val="231F20"/>
          <w:sz w:val="18"/>
        </w:rPr>
        <w:t>challenge,</w:t>
      </w:r>
      <w:r>
        <w:rPr>
          <w:color w:val="231F20"/>
          <w:spacing w:val="-4"/>
          <w:sz w:val="18"/>
        </w:rPr>
        <w:t> </w:t>
      </w:r>
      <w:r>
        <w:rPr>
          <w:color w:val="231F20"/>
          <w:sz w:val="18"/>
        </w:rPr>
        <w:t>self-expres- sion and/or social</w:t>
      </w:r>
      <w:r>
        <w:rPr>
          <w:color w:val="231F20"/>
          <w:spacing w:val="-1"/>
          <w:sz w:val="18"/>
        </w:rPr>
        <w:t> </w:t>
      </w:r>
      <w:r>
        <w:rPr>
          <w:color w:val="231F20"/>
          <w:sz w:val="18"/>
        </w:rPr>
        <w:t>interaction.</w:t>
      </w:r>
    </w:p>
    <w:p>
      <w:pPr>
        <w:spacing w:after="0" w:line="276" w:lineRule="auto"/>
        <w:jc w:val="left"/>
        <w:rPr>
          <w:sz w:val="18"/>
        </w:rPr>
        <w:sectPr>
          <w:footerReference w:type="default" r:id="rId279"/>
          <w:pgSz w:w="12240" w:h="15840"/>
          <w:pgMar w:footer="570" w:header="0" w:top="0" w:bottom="760" w:left="0" w:right="0"/>
        </w:sectPr>
      </w:pPr>
    </w:p>
    <w:p>
      <w:pPr>
        <w:pStyle w:val="BodyText"/>
        <w:rPr>
          <w:sz w:val="20"/>
        </w:rPr>
      </w:pPr>
    </w:p>
    <w:p>
      <w:pPr>
        <w:pStyle w:val="BodyText"/>
        <w:spacing w:before="1"/>
        <w:rPr>
          <w:sz w:val="24"/>
        </w:rPr>
      </w:pPr>
    </w:p>
    <w:p>
      <w:pPr>
        <w:pStyle w:val="Heading3"/>
        <w:spacing w:before="103"/>
      </w:pPr>
      <w:r>
        <w:rPr>
          <w:color w:val="009CD8"/>
          <w:w w:val="110"/>
        </w:rPr>
        <w:t>Grade-Level Outcomes for </w:t>
      </w:r>
      <w:r>
        <w:rPr>
          <w:color w:val="009CD8"/>
          <w:spacing w:val="-4"/>
          <w:w w:val="110"/>
        </w:rPr>
        <w:t>K-12 </w:t>
      </w:r>
      <w:r>
        <w:rPr>
          <w:color w:val="009CD8"/>
          <w:w w:val="110"/>
        </w:rPr>
        <w:t>Physical</w:t>
      </w:r>
      <w:r>
        <w:rPr>
          <w:color w:val="009CD8"/>
          <w:spacing w:val="54"/>
          <w:w w:val="110"/>
        </w:rPr>
        <w:t> </w:t>
      </w:r>
      <w:r>
        <w:rPr>
          <w:color w:val="009CD8"/>
          <w:w w:val="110"/>
        </w:rPr>
        <w:t>Education</w:t>
      </w:r>
    </w:p>
    <w:p>
      <w:pPr>
        <w:pStyle w:val="BodyText"/>
        <w:spacing w:line="297" w:lineRule="auto" w:before="150"/>
        <w:ind w:left="900" w:right="1168" w:hanging="1"/>
      </w:pPr>
      <w:r>
        <w:rPr>
          <w:rFonts w:ascii="Franklin Gothic Demi" w:hAnsi="Franklin Gothic Demi"/>
          <w:color w:val="58595B"/>
          <w:sz w:val="20"/>
        </w:rPr>
        <w:t>Elementary School Outcomes (K – Grade 5): </w:t>
      </w:r>
      <w:r>
        <w:rPr>
          <w:color w:val="231F20"/>
        </w:rPr>
        <w:t>By the end of Grade 5, the learner will demonstrate competence in fundamental motor skills and selected combinations of skills; use basic movement concepts in dance, gymnastics and small-sided practice tasks; identify basic health-related fitness concepts; exhibit acceptance of self and others in physical activities; and identify the benefits of physically active lifestyle.</w:t>
      </w:r>
    </w:p>
    <w:p>
      <w:pPr>
        <w:pStyle w:val="BodyText"/>
        <w:spacing w:line="297" w:lineRule="auto" w:before="163"/>
        <w:ind w:left="900" w:right="828" w:hanging="1"/>
      </w:pPr>
      <w:r>
        <w:rPr>
          <w:rFonts w:ascii="Franklin Gothic Demi" w:hAnsi="Franklin Gothic Demi"/>
          <w:color w:val="58595B"/>
          <w:sz w:val="20"/>
        </w:rPr>
        <w:t>Middle School Outcomes (Grades 6 – 8): </w:t>
      </w:r>
      <w:r>
        <w:rPr>
          <w:color w:val="231F20"/>
        </w:rPr>
        <w:t>By the end of Grade 8, the learner will apply tactics and strategies to modified game play; demonstrate fundamental movement skills in a variety of contexts; design and implement a health-enhancing fitness program; participate in self-selected physical activity; cooperate with and encourage classmates; accept individual differences and demonstrate inclusive behaviors; and engage in physical activity for enjoyment and self-expression.</w:t>
      </w:r>
    </w:p>
    <w:p>
      <w:pPr>
        <w:pStyle w:val="BodyText"/>
        <w:spacing w:line="297" w:lineRule="auto" w:before="163"/>
        <w:ind w:left="899" w:right="923"/>
      </w:pPr>
      <w:r>
        <w:rPr>
          <w:rFonts w:ascii="Franklin Gothic Demi" w:hAnsi="Franklin Gothic Demi"/>
          <w:color w:val="58595B"/>
          <w:sz w:val="20"/>
        </w:rPr>
        <w:t>High School Outcomes (Grades 9 – 12): </w:t>
      </w:r>
      <w:r>
        <w:rPr>
          <w:color w:val="231F20"/>
        </w:rPr>
        <w:t>By the end of high school, the learner will be college/career-ready, as demonstrated by the ability to plan and implement different types of personal fitness programs; demonstrate competency in two or more lifetime activities; describe key concepts associated with successful participation in physical activity; model responsible behavior while engaged in physical activity; and engage in physical activities that meet the need for self-expression, challenge, social interaction and enjoyment.</w:t>
      </w:r>
    </w:p>
    <w:p>
      <w:pPr>
        <w:pStyle w:val="BodyText"/>
        <w:rPr>
          <w:sz w:val="20"/>
        </w:rPr>
      </w:pPr>
    </w:p>
    <w:p>
      <w:pPr>
        <w:pStyle w:val="BodyText"/>
        <w:rPr>
          <w:sz w:val="20"/>
        </w:rPr>
      </w:pPr>
    </w:p>
    <w:p>
      <w:pPr>
        <w:pStyle w:val="Heading3"/>
        <w:spacing w:before="138"/>
      </w:pPr>
      <w:r>
        <w:rPr>
          <w:color w:val="009CD8"/>
          <w:w w:val="105"/>
        </w:rPr>
        <w:t>References</w:t>
      </w:r>
    </w:p>
    <w:p>
      <w:pPr>
        <w:pStyle w:val="BodyText"/>
        <w:spacing w:line="482" w:lineRule="auto" w:before="165"/>
        <w:ind w:left="720" w:right="2549"/>
      </w:pPr>
      <w:r>
        <w:rPr>
          <w:color w:val="231F20"/>
        </w:rPr>
        <w:t>SHAPE America. (2014). National Standards &amp; Grade-Level Outcomes for K-12 Physical Education. Reston, VA: Author. SHAPE America. (2015). The essential components of physical education. Reston, VA: Author.</w:t>
      </w:r>
    </w:p>
    <w:p>
      <w:pPr>
        <w:spacing w:after="0" w:line="482" w:lineRule="auto"/>
        <w:sectPr>
          <w:footerReference w:type="default" r:id="rId281"/>
          <w:pgSz w:w="12240" w:h="15840"/>
          <w:pgMar w:footer="570" w:header="0" w:top="1500" w:bottom="760" w:left="0" w:right="0"/>
        </w:sectPr>
      </w:pPr>
    </w:p>
    <w:p>
      <w:pPr>
        <w:pStyle w:val="BodyText"/>
        <w:rPr>
          <w:sz w:val="20"/>
        </w:rPr>
      </w:pPr>
      <w:r>
        <w:rPr/>
        <w:pict>
          <v:group style="position:absolute;margin-left:.0pt;margin-top:0pt;width:611.5pt;height:89.55pt;mso-position-horizontal-relative:page;mso-position-vertical-relative:page;z-index:252219392" coordorigin="0,0" coordsize="12230,1791">
            <v:shape style="position:absolute;left:0;top:0;width:12113;height:1781" type="#_x0000_t75" stroked="false">
              <v:imagedata r:id="rId9" o:title=""/>
            </v:shape>
            <v:line style="position:absolute" from="0,1781" to="12230,1781" stroked="true" strokeweight="1pt" strokecolor="#009cd8">
              <v:stroke dashstyle="solid"/>
            </v:line>
            <v:rect style="position:absolute;left:0;top:0;width:1100;height:1781" filled="true" fillcolor="#009cd8" stroked="false">
              <v:fill type="solid"/>
            </v:rect>
            <v:shape style="position:absolute;left:0;top:0;width:12230;height:1791" type="#_x0000_t202" filled="false" stroked="false">
              <v:textbox inset="0,0,0,0">
                <w:txbxContent>
                  <w:p>
                    <w:pPr>
                      <w:spacing w:line="240" w:lineRule="auto" w:before="0"/>
                      <w:rPr>
                        <w:sz w:val="38"/>
                      </w:rPr>
                    </w:pPr>
                  </w:p>
                  <w:p>
                    <w:pPr>
                      <w:spacing w:before="335"/>
                      <w:ind w:left="1616" w:right="0" w:firstLine="0"/>
                      <w:jc w:val="left"/>
                      <w:rPr>
                        <w:rFonts w:ascii="Calibri" w:hAnsi="Calibri"/>
                        <w:sz w:val="32"/>
                      </w:rPr>
                    </w:pPr>
                    <w:r>
                      <w:rPr>
                        <w:rFonts w:ascii="Calibri" w:hAnsi="Calibri"/>
                        <w:color w:val="939598"/>
                        <w:w w:val="120"/>
                        <w:sz w:val="32"/>
                      </w:rPr>
                      <w:t>SHAPE OF THE NATION™</w:t>
                    </w:r>
                  </w:p>
                  <w:p>
                    <w:pPr>
                      <w:spacing w:before="34"/>
                      <w:ind w:left="1596" w:right="0" w:firstLine="0"/>
                      <w:jc w:val="left"/>
                      <w:rPr>
                        <w:rFonts w:ascii="Calibri"/>
                        <w:sz w:val="44"/>
                      </w:rPr>
                    </w:pPr>
                    <w:r>
                      <w:rPr>
                        <w:rFonts w:ascii="Calibri"/>
                        <w:color w:val="009CD8"/>
                        <w:w w:val="115"/>
                        <w:sz w:val="44"/>
                      </w:rPr>
                      <w:t>APPENDIX </w:t>
                    </w:r>
                    <w:r>
                      <w:rPr>
                        <w:rFonts w:ascii="Calibri"/>
                        <w:color w:val="6D6E71"/>
                        <w:w w:val="115"/>
                        <w:sz w:val="44"/>
                      </w:rPr>
                      <w:t>B</w:t>
                    </w:r>
                  </w:p>
                </w:txbxContent>
              </v:textbox>
              <w10:wrap type="non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2"/>
      </w:pPr>
      <w:r>
        <w:rPr/>
        <w:pict>
          <v:shape style="position:absolute;margin-left:16.188200pt;margin-top:-72.486298pt;width:35.6pt;height:66.3pt;mso-position-horizontal-relative:page;mso-position-vertical-relative:paragraph;z-index:252220416"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bookmarkStart w:name="_bookmark14" w:id="15"/>
      <w:bookmarkEnd w:id="15"/>
      <w:r>
        <w:rPr/>
      </w:r>
      <w:r>
        <w:rPr>
          <w:color w:val="009CD8"/>
          <w:w w:val="120"/>
        </w:rPr>
        <w:t>FEDERAL LEGISLATION IMPACTING PHYSICAL EDUCATION</w:t>
      </w:r>
    </w:p>
    <w:p>
      <w:pPr>
        <w:pStyle w:val="BodyText"/>
        <w:spacing w:line="295" w:lineRule="auto" w:before="153"/>
        <w:ind w:left="720" w:right="746"/>
        <w:jc w:val="both"/>
      </w:pPr>
      <w:r>
        <w:rPr>
          <w:color w:val="231F20"/>
        </w:rPr>
        <w:t>While</w:t>
      </w:r>
      <w:r>
        <w:rPr>
          <w:color w:val="231F20"/>
          <w:spacing w:val="-3"/>
        </w:rPr>
        <w:t> </w:t>
      </w:r>
      <w:r>
        <w:rPr>
          <w:color w:val="231F20"/>
        </w:rPr>
        <w:t>decisions</w:t>
      </w:r>
      <w:r>
        <w:rPr>
          <w:color w:val="231F20"/>
          <w:spacing w:val="-2"/>
        </w:rPr>
        <w:t> </w:t>
      </w:r>
      <w:r>
        <w:rPr>
          <w:color w:val="231F20"/>
        </w:rPr>
        <w:t>about</w:t>
      </w:r>
      <w:r>
        <w:rPr>
          <w:color w:val="231F20"/>
          <w:spacing w:val="-2"/>
        </w:rPr>
        <w:t> </w:t>
      </w:r>
      <w:r>
        <w:rPr>
          <w:color w:val="231F20"/>
        </w:rPr>
        <w:t>physical</w:t>
      </w:r>
      <w:r>
        <w:rPr>
          <w:color w:val="231F20"/>
          <w:spacing w:val="-3"/>
        </w:rPr>
        <w:t> </w:t>
      </w:r>
      <w:r>
        <w:rPr>
          <w:color w:val="231F20"/>
        </w:rPr>
        <w:t>education</w:t>
      </w:r>
      <w:r>
        <w:rPr>
          <w:color w:val="231F20"/>
          <w:spacing w:val="-2"/>
        </w:rPr>
        <w:t> </w:t>
      </w:r>
      <w:r>
        <w:rPr>
          <w:color w:val="231F20"/>
        </w:rPr>
        <w:t>requirements</w:t>
      </w:r>
      <w:r>
        <w:rPr>
          <w:color w:val="231F20"/>
          <w:spacing w:val="-1"/>
        </w:rPr>
        <w:t> </w:t>
      </w:r>
      <w:r>
        <w:rPr>
          <w:color w:val="231F20"/>
        </w:rPr>
        <w:t>and</w:t>
      </w:r>
      <w:r>
        <w:rPr>
          <w:color w:val="231F20"/>
          <w:spacing w:val="-2"/>
        </w:rPr>
        <w:t> </w:t>
      </w:r>
      <w:r>
        <w:rPr>
          <w:color w:val="231F20"/>
        </w:rPr>
        <w:t>curriculum</w:t>
      </w:r>
      <w:r>
        <w:rPr>
          <w:color w:val="231F20"/>
          <w:spacing w:val="-2"/>
        </w:rPr>
        <w:t> </w:t>
      </w:r>
      <w:r>
        <w:rPr>
          <w:color w:val="231F20"/>
        </w:rPr>
        <w:t>are</w:t>
      </w:r>
      <w:r>
        <w:rPr>
          <w:color w:val="231F20"/>
          <w:spacing w:val="-2"/>
        </w:rPr>
        <w:t> </w:t>
      </w:r>
      <w:r>
        <w:rPr>
          <w:color w:val="231F20"/>
        </w:rPr>
        <w:t>made</w:t>
      </w:r>
      <w:r>
        <w:rPr>
          <w:color w:val="231F20"/>
          <w:spacing w:val="-2"/>
        </w:rPr>
        <w:t> </w:t>
      </w:r>
      <w:r>
        <w:rPr>
          <w:color w:val="231F20"/>
        </w:rPr>
        <w:t>at</w:t>
      </w:r>
      <w:r>
        <w:rPr>
          <w:color w:val="231F20"/>
          <w:spacing w:val="-2"/>
        </w:rPr>
        <w:t> </w:t>
      </w:r>
      <w:r>
        <w:rPr>
          <w:color w:val="231F20"/>
        </w:rPr>
        <w:t>the</w:t>
      </w:r>
      <w:r>
        <w:rPr>
          <w:color w:val="231F20"/>
          <w:spacing w:val="-2"/>
        </w:rPr>
        <w:t> </w:t>
      </w:r>
      <w:r>
        <w:rPr>
          <w:color w:val="231F20"/>
        </w:rPr>
        <w:t>state</w:t>
      </w:r>
      <w:r>
        <w:rPr>
          <w:color w:val="231F20"/>
          <w:spacing w:val="-1"/>
        </w:rPr>
        <w:t> </w:t>
      </w:r>
      <w:r>
        <w:rPr>
          <w:color w:val="231F20"/>
        </w:rPr>
        <w:t>or</w:t>
      </w:r>
      <w:r>
        <w:rPr>
          <w:color w:val="231F20"/>
          <w:spacing w:val="-2"/>
        </w:rPr>
        <w:t> </w:t>
      </w:r>
      <w:r>
        <w:rPr>
          <w:color w:val="231F20"/>
        </w:rPr>
        <w:t>school</w:t>
      </w:r>
      <w:r>
        <w:rPr>
          <w:color w:val="231F20"/>
          <w:spacing w:val="-2"/>
        </w:rPr>
        <w:t> </w:t>
      </w:r>
      <w:r>
        <w:rPr>
          <w:color w:val="231F20"/>
        </w:rPr>
        <w:t>district</w:t>
      </w:r>
      <w:r>
        <w:rPr>
          <w:color w:val="231F20"/>
          <w:spacing w:val="-2"/>
        </w:rPr>
        <w:t> </w:t>
      </w:r>
      <w:r>
        <w:rPr>
          <w:color w:val="231F20"/>
        </w:rPr>
        <w:t>level,</w:t>
      </w:r>
      <w:r>
        <w:rPr>
          <w:color w:val="231F20"/>
          <w:spacing w:val="-2"/>
        </w:rPr>
        <w:t> </w:t>
      </w:r>
      <w:r>
        <w:rPr>
          <w:color w:val="231F20"/>
        </w:rPr>
        <w:t>recent</w:t>
      </w:r>
      <w:r>
        <w:rPr>
          <w:color w:val="231F20"/>
          <w:spacing w:val="-2"/>
        </w:rPr>
        <w:t> </w:t>
      </w:r>
      <w:r>
        <w:rPr>
          <w:color w:val="231F20"/>
        </w:rPr>
        <w:t>changes</w:t>
      </w:r>
      <w:r>
        <w:rPr>
          <w:color w:val="231F20"/>
          <w:spacing w:val="-1"/>
        </w:rPr>
        <w:t> </w:t>
      </w:r>
      <w:r>
        <w:rPr>
          <w:color w:val="231F20"/>
        </w:rPr>
        <w:t>to</w:t>
      </w:r>
      <w:r>
        <w:rPr>
          <w:color w:val="231F20"/>
          <w:spacing w:val="-2"/>
        </w:rPr>
        <w:t> </w:t>
      </w:r>
      <w:r>
        <w:rPr>
          <w:color w:val="231F20"/>
        </w:rPr>
        <w:t>federal education</w:t>
      </w:r>
      <w:r>
        <w:rPr>
          <w:color w:val="231F20"/>
          <w:spacing w:val="-2"/>
        </w:rPr>
        <w:t> </w:t>
      </w:r>
      <w:r>
        <w:rPr>
          <w:color w:val="231F20"/>
        </w:rPr>
        <w:t>policy</w:t>
      </w:r>
      <w:r>
        <w:rPr>
          <w:color w:val="231F20"/>
          <w:spacing w:val="-3"/>
        </w:rPr>
        <w:t> </w:t>
      </w:r>
      <w:r>
        <w:rPr>
          <w:color w:val="231F20"/>
        </w:rPr>
        <w:t>will</w:t>
      </w:r>
      <w:r>
        <w:rPr>
          <w:color w:val="231F20"/>
          <w:spacing w:val="-3"/>
        </w:rPr>
        <w:t> </w:t>
      </w:r>
      <w:r>
        <w:rPr>
          <w:color w:val="231F20"/>
        </w:rPr>
        <w:t>play</w:t>
      </w:r>
      <w:r>
        <w:rPr>
          <w:color w:val="231F20"/>
          <w:spacing w:val="-3"/>
        </w:rPr>
        <w:t> </w:t>
      </w:r>
      <w:r>
        <w:rPr>
          <w:color w:val="231F20"/>
        </w:rPr>
        <w:t>a</w:t>
      </w:r>
      <w:r>
        <w:rPr>
          <w:color w:val="231F20"/>
          <w:spacing w:val="-2"/>
        </w:rPr>
        <w:t> </w:t>
      </w:r>
      <w:r>
        <w:rPr>
          <w:color w:val="231F20"/>
        </w:rPr>
        <w:t>role</w:t>
      </w:r>
      <w:r>
        <w:rPr>
          <w:color w:val="231F20"/>
          <w:spacing w:val="-2"/>
        </w:rPr>
        <w:t> </w:t>
      </w:r>
      <w:r>
        <w:rPr>
          <w:color w:val="231F20"/>
        </w:rPr>
        <w:t>in</w:t>
      </w:r>
      <w:r>
        <w:rPr>
          <w:color w:val="231F20"/>
          <w:spacing w:val="-3"/>
        </w:rPr>
        <w:t> </w:t>
      </w:r>
      <w:r>
        <w:rPr>
          <w:color w:val="231F20"/>
        </w:rPr>
        <w:t>how</w:t>
      </w:r>
      <w:r>
        <w:rPr>
          <w:color w:val="231F20"/>
          <w:spacing w:val="-3"/>
        </w:rPr>
        <w:t> </w:t>
      </w:r>
      <w:r>
        <w:rPr>
          <w:color w:val="231F20"/>
        </w:rPr>
        <w:t>these</w:t>
      </w:r>
      <w:r>
        <w:rPr>
          <w:color w:val="231F20"/>
          <w:spacing w:val="-2"/>
        </w:rPr>
        <w:t> </w:t>
      </w:r>
      <w:r>
        <w:rPr>
          <w:color w:val="231F20"/>
        </w:rPr>
        <w:t>decisions</w:t>
      </w:r>
      <w:r>
        <w:rPr>
          <w:color w:val="231F20"/>
          <w:spacing w:val="-2"/>
        </w:rPr>
        <w:t> </w:t>
      </w:r>
      <w:r>
        <w:rPr>
          <w:color w:val="231F20"/>
        </w:rPr>
        <w:t>are</w:t>
      </w:r>
      <w:r>
        <w:rPr>
          <w:color w:val="231F20"/>
          <w:spacing w:val="-2"/>
        </w:rPr>
        <w:t> </w:t>
      </w:r>
      <w:r>
        <w:rPr>
          <w:color w:val="231F20"/>
        </w:rPr>
        <w:t>made</w:t>
      </w:r>
      <w:r>
        <w:rPr>
          <w:color w:val="231F20"/>
          <w:spacing w:val="-2"/>
        </w:rPr>
        <w:t> </w:t>
      </w:r>
      <w:r>
        <w:rPr>
          <w:color w:val="231F20"/>
        </w:rPr>
        <w:t>and</w:t>
      </w:r>
      <w:r>
        <w:rPr>
          <w:color w:val="231F20"/>
          <w:spacing w:val="-2"/>
        </w:rPr>
        <w:t> </w:t>
      </w:r>
      <w:r>
        <w:rPr>
          <w:color w:val="231F20"/>
        </w:rPr>
        <w:t>provide</w:t>
      </w:r>
      <w:r>
        <w:rPr>
          <w:color w:val="231F20"/>
          <w:spacing w:val="-3"/>
        </w:rPr>
        <w:t> </w:t>
      </w:r>
      <w:r>
        <w:rPr>
          <w:color w:val="231F20"/>
        </w:rPr>
        <w:t>new</w:t>
      </w:r>
      <w:r>
        <w:rPr>
          <w:color w:val="231F20"/>
          <w:spacing w:val="-3"/>
        </w:rPr>
        <w:t> </w:t>
      </w:r>
      <w:r>
        <w:rPr>
          <w:color w:val="231F20"/>
        </w:rPr>
        <w:t>opportunities</w:t>
      </w:r>
      <w:r>
        <w:rPr>
          <w:color w:val="231F20"/>
          <w:spacing w:val="-2"/>
        </w:rPr>
        <w:t> </w:t>
      </w:r>
      <w:r>
        <w:rPr>
          <w:color w:val="231F20"/>
        </w:rPr>
        <w:t>for</w:t>
      </w:r>
      <w:r>
        <w:rPr>
          <w:color w:val="231F20"/>
          <w:spacing w:val="-2"/>
        </w:rPr>
        <w:t> </w:t>
      </w:r>
      <w:r>
        <w:rPr>
          <w:color w:val="231F20"/>
        </w:rPr>
        <w:t>states</w:t>
      </w:r>
      <w:r>
        <w:rPr>
          <w:color w:val="231F20"/>
          <w:spacing w:val="-2"/>
        </w:rPr>
        <w:t> </w:t>
      </w:r>
      <w:r>
        <w:rPr>
          <w:color w:val="231F20"/>
        </w:rPr>
        <w:t>and</w:t>
      </w:r>
      <w:r>
        <w:rPr>
          <w:color w:val="231F20"/>
          <w:spacing w:val="-2"/>
        </w:rPr>
        <w:t> </w:t>
      </w:r>
      <w:r>
        <w:rPr>
          <w:color w:val="231F20"/>
        </w:rPr>
        <w:t>school</w:t>
      </w:r>
      <w:r>
        <w:rPr>
          <w:color w:val="231F20"/>
          <w:spacing w:val="-2"/>
        </w:rPr>
        <w:t> </w:t>
      </w:r>
      <w:r>
        <w:rPr>
          <w:color w:val="231F20"/>
        </w:rPr>
        <w:t>districts</w:t>
      </w:r>
      <w:r>
        <w:rPr>
          <w:color w:val="231F20"/>
          <w:spacing w:val="-2"/>
        </w:rPr>
        <w:t> </w:t>
      </w:r>
      <w:r>
        <w:rPr>
          <w:color w:val="231F20"/>
        </w:rPr>
        <w:t>to</w:t>
      </w:r>
      <w:r>
        <w:rPr>
          <w:color w:val="231F20"/>
          <w:spacing w:val="-2"/>
        </w:rPr>
        <w:t> </w:t>
      </w:r>
      <w:r>
        <w:rPr>
          <w:color w:val="231F20"/>
          <w:spacing w:val="-3"/>
        </w:rPr>
        <w:t>improve</w:t>
      </w:r>
      <w:r>
        <w:rPr>
          <w:color w:val="231F20"/>
          <w:spacing w:val="-1"/>
        </w:rPr>
        <w:t> </w:t>
      </w:r>
      <w:r>
        <w:rPr>
          <w:color w:val="231F20"/>
        </w:rPr>
        <w:t>phys- ical education</w:t>
      </w:r>
      <w:r>
        <w:rPr>
          <w:color w:val="231F20"/>
          <w:spacing w:val="-2"/>
        </w:rPr>
        <w:t> </w:t>
      </w:r>
      <w:r>
        <w:rPr>
          <w:color w:val="231F20"/>
        </w:rPr>
        <w:t>programs.</w:t>
      </w:r>
    </w:p>
    <w:p>
      <w:pPr>
        <w:pStyle w:val="BodyText"/>
        <w:rPr>
          <w:sz w:val="20"/>
        </w:rPr>
      </w:pPr>
    </w:p>
    <w:p>
      <w:pPr>
        <w:pStyle w:val="BodyText"/>
        <w:rPr>
          <w:sz w:val="20"/>
        </w:rPr>
      </w:pPr>
    </w:p>
    <w:p>
      <w:pPr>
        <w:pStyle w:val="Heading3"/>
        <w:spacing w:before="117"/>
      </w:pPr>
      <w:r>
        <w:rPr>
          <w:color w:val="009CD8"/>
          <w:w w:val="105"/>
        </w:rPr>
        <w:t>Every Student Succeeds Act</w:t>
      </w:r>
    </w:p>
    <w:p>
      <w:pPr>
        <w:pStyle w:val="BodyText"/>
        <w:spacing w:line="295" w:lineRule="auto" w:before="165"/>
        <w:ind w:left="720" w:right="725"/>
      </w:pPr>
      <w:r>
        <w:rPr>
          <w:color w:val="231F20"/>
        </w:rPr>
        <w:t>On December 10, 2015, President Barack Obama signed S. 1177, the </w:t>
      </w:r>
      <w:hyperlink r:id="rId283">
        <w:r>
          <w:rPr>
            <w:color w:val="0563C1"/>
            <w:u w:val="single" w:color="0563C1"/>
          </w:rPr>
          <w:t>Every Student Succeeds Act</w:t>
        </w:r>
        <w:r>
          <w:rPr>
            <w:color w:val="0563C1"/>
          </w:rPr>
          <w:t> </w:t>
        </w:r>
      </w:hyperlink>
      <w:r>
        <w:rPr>
          <w:color w:val="231F20"/>
        </w:rPr>
        <w:t>(ESSA), which reauthorized the Elementary and Secondary Education Act and replaced the long overdue No Child Left Behind law. The bill passed the Senate and House of Represen- tatives with overwhelming bipartisan support and showed strong Congressional intent for a federal investment in physical education policy through the designation of physical education as part of a well-rounded education and the creation of a new large block grant program for which physical education is eligible.</w:t>
      </w:r>
    </w:p>
    <w:p>
      <w:pPr>
        <w:pStyle w:val="BodyText"/>
        <w:spacing w:before="3"/>
        <w:rPr>
          <w:sz w:val="19"/>
        </w:rPr>
      </w:pPr>
    </w:p>
    <w:p>
      <w:pPr>
        <w:pStyle w:val="Heading4"/>
        <w:spacing w:before="1"/>
      </w:pPr>
      <w:r>
        <w:rPr>
          <w:color w:val="58595B"/>
          <w:w w:val="105"/>
        </w:rPr>
        <w:t>Well-Rounded Education</w:t>
      </w:r>
    </w:p>
    <w:p>
      <w:pPr>
        <w:pStyle w:val="BodyText"/>
        <w:spacing w:line="295" w:lineRule="auto" w:before="180"/>
        <w:ind w:left="720" w:right="765"/>
      </w:pPr>
      <w:r>
        <w:rPr>
          <w:color w:val="231F20"/>
        </w:rPr>
        <w:t>The law designates physical education as a part of a well-rounded education. The term “well-rounded education” is a departure from the term used in previous authorizations of the Elementary and Secondary Education Act, “core academic subjects”. This shift in terminology allows included subjects the same access to federal education funding as core academic subjects previously were allowed but also signifies the importance of educating the whole child. The inclusion of physical education in the definition of a well-rounded education means that physi- cal education is now eligible for Title I funding – the largest pot of federal funding for schools – through Local Education Agency (LEA) Plans, schoolwide programs, or Targeted Assistance Programs – as well as funding allocated for Title II and Title IV.</w:t>
      </w:r>
    </w:p>
    <w:p>
      <w:pPr>
        <w:pStyle w:val="BodyText"/>
        <w:rPr>
          <w:sz w:val="20"/>
        </w:rPr>
      </w:pPr>
    </w:p>
    <w:p>
      <w:pPr>
        <w:pStyle w:val="BodyText"/>
        <w:rPr>
          <w:sz w:val="20"/>
        </w:rPr>
      </w:pPr>
    </w:p>
    <w:p>
      <w:pPr>
        <w:pStyle w:val="Heading3"/>
        <w:spacing w:before="114"/>
      </w:pPr>
      <w:r>
        <w:rPr>
          <w:color w:val="009CD8"/>
          <w:w w:val="115"/>
        </w:rPr>
        <w:t>Title I</w:t>
      </w:r>
    </w:p>
    <w:p>
      <w:pPr>
        <w:pStyle w:val="Heading4"/>
        <w:spacing w:before="229"/>
      </w:pPr>
      <w:r>
        <w:rPr>
          <w:color w:val="58595B"/>
          <w:w w:val="115"/>
        </w:rPr>
        <w:t>LEA Plans</w:t>
      </w:r>
    </w:p>
    <w:p>
      <w:pPr>
        <w:pStyle w:val="BodyText"/>
        <w:spacing w:line="295" w:lineRule="auto" w:before="180"/>
        <w:ind w:left="720" w:right="915"/>
      </w:pPr>
      <w:r>
        <w:rPr>
          <w:color w:val="231F20"/>
        </w:rPr>
        <w:t>LEAs are required to develop plans for Title I funding. The plan must include how the LEA will monitor students’ progress in meeting challenging state academic standards by developing and implementing a well-rounded program of instruction to meet the academic needs of all students.</w:t>
      </w:r>
    </w:p>
    <w:p>
      <w:pPr>
        <w:pStyle w:val="BodyText"/>
        <w:spacing w:before="6"/>
        <w:rPr>
          <w:sz w:val="19"/>
        </w:rPr>
      </w:pPr>
    </w:p>
    <w:p>
      <w:pPr>
        <w:pStyle w:val="Heading4"/>
      </w:pPr>
      <w:r>
        <w:rPr>
          <w:color w:val="58595B"/>
          <w:w w:val="105"/>
        </w:rPr>
        <w:t>Schoolwide Programs</w:t>
      </w:r>
    </w:p>
    <w:p>
      <w:pPr>
        <w:pStyle w:val="BodyText"/>
        <w:spacing w:line="295" w:lineRule="auto" w:before="181"/>
        <w:ind w:left="720" w:right="725"/>
      </w:pPr>
      <w:r>
        <w:rPr>
          <w:color w:val="231F20"/>
        </w:rPr>
        <w:t>An LEA may consolidate and use funds under Title I, Part A together with other federal, state, and local funds, in order to improve overall edu- cation programming at a school that serves an eligible school attendance area where at least 40 percent of the children are from low-income families, or at least 40 percent of the children enrolled in the school are from such families. A school that doesn’t meet these requirements may request a waiver from the state education agency to implement schoolwide programs.</w:t>
      </w:r>
    </w:p>
    <w:p>
      <w:pPr>
        <w:pStyle w:val="BodyText"/>
        <w:spacing w:line="295" w:lineRule="auto" w:before="156"/>
        <w:ind w:left="720" w:right="674"/>
      </w:pPr>
      <w:r>
        <w:rPr>
          <w:color w:val="231F20"/>
        </w:rPr>
        <w:t>An eligible school operating a school wide program is required to submit a plan to the U.S. Department of Education. The plan must include a description of the strategies that the school will be implementing to address school needs, including a description of how such strategies will strengthen the academic program in the school, increase the amount and quality of learning time, and help provide an enriched and accelerat- ed curriculum, which may include programs, activities, and courses necessary to provide a well-rounded education.</w:t>
      </w:r>
    </w:p>
    <w:p>
      <w:pPr>
        <w:spacing w:after="0" w:line="295" w:lineRule="auto"/>
        <w:sectPr>
          <w:footerReference w:type="default" r:id="rId282"/>
          <w:pgSz w:w="12240" w:h="15840"/>
          <w:pgMar w:footer="570" w:header="0" w:top="0" w:bottom="760" w:left="0" w:right="0"/>
        </w:sectPr>
      </w:pPr>
    </w:p>
    <w:p>
      <w:pPr>
        <w:pStyle w:val="BodyText"/>
        <w:rPr>
          <w:sz w:val="20"/>
        </w:rPr>
      </w:pPr>
    </w:p>
    <w:p>
      <w:pPr>
        <w:pStyle w:val="BodyText"/>
        <w:spacing w:before="2"/>
        <w:rPr>
          <w:sz w:val="25"/>
        </w:rPr>
      </w:pPr>
    </w:p>
    <w:p>
      <w:pPr>
        <w:pStyle w:val="Heading4"/>
        <w:spacing w:before="102"/>
      </w:pPr>
      <w:r>
        <w:rPr>
          <w:color w:val="58595B"/>
          <w:w w:val="110"/>
        </w:rPr>
        <w:t>Targeted Assistance Programs</w:t>
      </w:r>
    </w:p>
    <w:p>
      <w:pPr>
        <w:pStyle w:val="BodyText"/>
        <w:spacing w:line="295" w:lineRule="auto" w:before="181"/>
        <w:ind w:left="720" w:right="828"/>
      </w:pPr>
      <w:r>
        <w:rPr>
          <w:color w:val="231F20"/>
        </w:rPr>
        <w:t>Targeted Assistance Programs operate in schools that do not qualify as schoolwide programs or elect not to operate a schoolwide program. Unlike schoolwide programs, Targeted Assistance Schools must focus funds on eligible children who are failing or who are most at risk of failing to meet state standards.</w:t>
      </w:r>
    </w:p>
    <w:p>
      <w:pPr>
        <w:pStyle w:val="BodyText"/>
        <w:spacing w:line="295" w:lineRule="auto" w:before="157"/>
        <w:ind w:left="719" w:right="995"/>
      </w:pPr>
      <w:r>
        <w:rPr>
          <w:color w:val="231F20"/>
        </w:rPr>
        <w:t>Each Targeted Assistance School is required to serve participating students identified as eligible children and help them meet the challenging state academic standards through programs, activities, and academic courses necessary to provide a well-rounded education to those students.</w:t>
      </w:r>
    </w:p>
    <w:p>
      <w:pPr>
        <w:pStyle w:val="BodyText"/>
        <w:rPr>
          <w:sz w:val="20"/>
        </w:rPr>
      </w:pPr>
    </w:p>
    <w:p>
      <w:pPr>
        <w:pStyle w:val="BodyText"/>
        <w:rPr>
          <w:sz w:val="20"/>
        </w:rPr>
      </w:pPr>
    </w:p>
    <w:p>
      <w:pPr>
        <w:pStyle w:val="Heading3"/>
        <w:spacing w:before="117"/>
      </w:pPr>
      <w:r>
        <w:rPr>
          <w:color w:val="009CD8"/>
          <w:w w:val="115"/>
        </w:rPr>
        <w:t>Title II</w:t>
      </w:r>
    </w:p>
    <w:p>
      <w:pPr>
        <w:pStyle w:val="BodyText"/>
        <w:spacing w:line="295" w:lineRule="auto" w:before="164"/>
        <w:ind w:left="720" w:right="806"/>
      </w:pPr>
      <w:r>
        <w:rPr>
          <w:color w:val="231F20"/>
        </w:rPr>
        <w:t>The well-rounded education designation also makes physical education eligible for professional development funding under Title II for teach- ers, principals, and other school leaders. This funding is defined, in part, as activities that are an integral part of school and local educational agency strategies for providing educators (including teachers, principals, other school leaders, specialized instructional support personnel, paraprofessionals, and, as applicable, early childhood educators) with the knowledge and skills necessary to enable students to succeed in a well-rounded education and to meet the challenging state academic standards.</w:t>
      </w:r>
    </w:p>
    <w:p>
      <w:pPr>
        <w:pStyle w:val="BodyText"/>
        <w:rPr>
          <w:sz w:val="20"/>
        </w:rPr>
      </w:pPr>
    </w:p>
    <w:p>
      <w:pPr>
        <w:pStyle w:val="BodyText"/>
        <w:rPr>
          <w:sz w:val="20"/>
        </w:rPr>
      </w:pPr>
    </w:p>
    <w:p>
      <w:pPr>
        <w:pStyle w:val="Heading3"/>
        <w:spacing w:before="115"/>
      </w:pPr>
      <w:r>
        <w:rPr>
          <w:color w:val="009CD8"/>
          <w:w w:val="110"/>
        </w:rPr>
        <w:t>Title IV</w:t>
      </w:r>
    </w:p>
    <w:p>
      <w:pPr>
        <w:pStyle w:val="BodyText"/>
        <w:spacing w:line="295" w:lineRule="auto" w:before="164"/>
        <w:ind w:left="720" w:right="652"/>
      </w:pPr>
      <w:r>
        <w:rPr>
          <w:color w:val="231F20"/>
        </w:rPr>
        <w:t>Under Title IV, the 21st Century Community Learning Centers, funds flow by formula to states and down to the local level. Authorized local activ- ities that can be implemented through this program include well-rounded education programs.</w:t>
      </w:r>
    </w:p>
    <w:p>
      <w:pPr>
        <w:pStyle w:val="BodyText"/>
        <w:spacing w:before="7"/>
        <w:rPr>
          <w:sz w:val="19"/>
        </w:rPr>
      </w:pPr>
    </w:p>
    <w:p>
      <w:pPr>
        <w:pStyle w:val="Heading4"/>
      </w:pPr>
      <w:r>
        <w:rPr>
          <w:color w:val="58595B"/>
          <w:w w:val="110"/>
        </w:rPr>
        <w:t>Student Support and Academic Enrichment Grants</w:t>
      </w:r>
    </w:p>
    <w:p>
      <w:pPr>
        <w:pStyle w:val="BodyText"/>
        <w:spacing w:line="295" w:lineRule="auto" w:before="181"/>
        <w:ind w:left="720" w:right="725"/>
      </w:pPr>
      <w:r>
        <w:rPr>
          <w:color w:val="231F20"/>
        </w:rPr>
        <w:t>Located under Title IV, Part A, this new block grant is structured to by flow by a formula based on state population and poverty levels to the states, who then disperse via formula to school districts. The funds are to support at least one activity or program from three separate cat- egories: well-rounded educational opportunities, which has a minimum 20 percent spending requirement for school districts and for which physical education is eligible; activities to support safe and healthy students, which also has a minimum 20 percent spending requirement for school districts and physical education is explicitly listed as an eligible use; and activities to support the effective use of technology.</w:t>
      </w:r>
    </w:p>
    <w:p>
      <w:pPr>
        <w:pStyle w:val="BodyText"/>
        <w:spacing w:line="295" w:lineRule="auto" w:before="155"/>
        <w:ind w:left="720" w:right="725"/>
      </w:pPr>
      <w:r>
        <w:rPr>
          <w:color w:val="231F20"/>
        </w:rPr>
        <w:t>Before receiving the funds from the state, school districts must conduct a needs assessment in order to examine needs for improvement of access to and opportunities for a well-rounded education for all students; school conditions for student learning in order to create a healthy and safe school environment; and access to personalized learning experiences supported by technology and professional development for the effective use of data and technology.</w:t>
      </w:r>
    </w:p>
    <w:p>
      <w:pPr>
        <w:pStyle w:val="BodyText"/>
        <w:rPr>
          <w:sz w:val="20"/>
        </w:rPr>
      </w:pPr>
    </w:p>
    <w:p>
      <w:pPr>
        <w:pStyle w:val="BodyText"/>
        <w:rPr>
          <w:sz w:val="20"/>
        </w:rPr>
      </w:pPr>
    </w:p>
    <w:p>
      <w:pPr>
        <w:pStyle w:val="Heading3"/>
        <w:spacing w:before="115"/>
      </w:pPr>
      <w:r>
        <w:rPr>
          <w:color w:val="009CD8"/>
          <w:w w:val="110"/>
        </w:rPr>
        <w:t>Federal Physical Education Legislation and </w:t>
      </w:r>
      <w:r>
        <w:rPr>
          <w:color w:val="009CD8"/>
          <w:spacing w:val="-4"/>
          <w:w w:val="110"/>
        </w:rPr>
        <w:t>Policy</w:t>
      </w:r>
    </w:p>
    <w:p>
      <w:pPr>
        <w:pStyle w:val="BodyText"/>
        <w:spacing w:line="295" w:lineRule="auto" w:before="165"/>
        <w:ind w:left="720" w:right="674"/>
      </w:pPr>
      <w:r>
        <w:rPr>
          <w:color w:val="231F20"/>
        </w:rPr>
        <w:t>Several pieces of federal legislation were essential in shaping what became the physical education provisions in ESSA. These bills laid the groundwork and were the vehicles for advocacy and education surrounding physical education on the federal level. These successes would not have been possible without the relentless and years-long advocacy of the members of SHAPE America and volunteers of the American Heart Association, among many other public health and education partners.</w:t>
      </w:r>
    </w:p>
    <w:p>
      <w:pPr>
        <w:spacing w:after="0" w:line="295" w:lineRule="auto"/>
        <w:sectPr>
          <w:footerReference w:type="default" r:id="rId284"/>
          <w:pgSz w:w="12240" w:h="15840"/>
          <w:pgMar w:footer="570" w:header="0" w:top="1500" w:bottom="760" w:left="0" w:right="0"/>
        </w:sectPr>
      </w:pPr>
    </w:p>
    <w:p>
      <w:pPr>
        <w:pStyle w:val="BodyText"/>
        <w:rPr>
          <w:sz w:val="20"/>
        </w:rPr>
      </w:pPr>
    </w:p>
    <w:p>
      <w:pPr>
        <w:pStyle w:val="BodyText"/>
        <w:spacing w:before="8"/>
        <w:rPr>
          <w:sz w:val="27"/>
        </w:rPr>
      </w:pPr>
    </w:p>
    <w:p>
      <w:pPr>
        <w:pStyle w:val="Heading4"/>
        <w:spacing w:before="103"/>
      </w:pPr>
      <w:r>
        <w:rPr>
          <w:color w:val="58595B"/>
          <w:w w:val="110"/>
        </w:rPr>
        <w:t>Fitness Integrated Into </w:t>
      </w:r>
      <w:r>
        <w:rPr>
          <w:color w:val="58595B"/>
          <w:spacing w:val="-5"/>
          <w:w w:val="110"/>
        </w:rPr>
        <w:t>Teaching </w:t>
      </w:r>
      <w:r>
        <w:rPr>
          <w:color w:val="58595B"/>
          <w:w w:val="110"/>
        </w:rPr>
        <w:t>(FIT) Kids</w:t>
      </w:r>
      <w:r>
        <w:rPr>
          <w:color w:val="58595B"/>
          <w:spacing w:val="57"/>
          <w:w w:val="110"/>
        </w:rPr>
        <w:t> </w:t>
      </w:r>
      <w:r>
        <w:rPr>
          <w:color w:val="58595B"/>
          <w:w w:val="110"/>
        </w:rPr>
        <w:t>Act</w:t>
      </w:r>
    </w:p>
    <w:p>
      <w:pPr>
        <w:pStyle w:val="BodyText"/>
        <w:spacing w:line="295" w:lineRule="auto" w:before="181"/>
        <w:ind w:left="720" w:right="725"/>
      </w:pPr>
      <w:r>
        <w:rPr>
          <w:color w:val="231F20"/>
        </w:rPr>
        <w:t>The FIT Kids Act was introduced in several previous sessions of Congress and would restore cuts previously made to the Carol M. White Physical Education Program (PEP), and modify PEP by requiring local educational agencies to annually evaluate the curriculum and report the results of fitness assessments. The bill also would support professional development for health and physical education teachers.</w:t>
      </w:r>
    </w:p>
    <w:p>
      <w:pPr>
        <w:pStyle w:val="BodyText"/>
        <w:spacing w:before="6"/>
        <w:rPr>
          <w:sz w:val="19"/>
        </w:rPr>
      </w:pPr>
    </w:p>
    <w:p>
      <w:pPr>
        <w:pStyle w:val="Heading4"/>
      </w:pPr>
      <w:r>
        <w:rPr>
          <w:color w:val="58595B"/>
          <w:w w:val="110"/>
        </w:rPr>
        <w:t>Promoting Health as Youth Skills in Classrooms and Life (PHYSICAL) Act</w:t>
      </w:r>
    </w:p>
    <w:p>
      <w:pPr>
        <w:pStyle w:val="BodyText"/>
        <w:spacing w:line="295" w:lineRule="auto" w:before="180"/>
        <w:ind w:left="720" w:right="812"/>
      </w:pPr>
      <w:r>
        <w:rPr>
          <w:color w:val="231F20"/>
        </w:rPr>
        <w:t>The PHYSICAL Act was also introduced in several previous sessions of Congress and would include health education and physical education in the definition of core academic subjects in federal education </w:t>
      </w:r>
      <w:r>
        <w:rPr>
          <w:color w:val="231F20"/>
          <w:spacing w:val="-3"/>
        </w:rPr>
        <w:t>law. </w:t>
      </w:r>
      <w:r>
        <w:rPr>
          <w:color w:val="231F20"/>
        </w:rPr>
        <w:t>The version of the legislation that was introduced in the </w:t>
      </w:r>
      <w:r>
        <w:rPr>
          <w:color w:val="231F20"/>
          <w:spacing w:val="-3"/>
        </w:rPr>
        <w:t>114th </w:t>
      </w:r>
      <w:r>
        <w:rPr>
          <w:color w:val="231F20"/>
        </w:rPr>
        <w:t>Session of Congress would also restore PEP funding to the previously appropriated level of $75 million per </w:t>
      </w:r>
      <w:r>
        <w:rPr>
          <w:color w:val="231F20"/>
          <w:spacing w:val="-3"/>
        </w:rPr>
        <w:t>year.</w:t>
      </w:r>
    </w:p>
    <w:p>
      <w:pPr>
        <w:pStyle w:val="BodyText"/>
        <w:spacing w:before="6"/>
        <w:rPr>
          <w:sz w:val="19"/>
        </w:rPr>
      </w:pPr>
    </w:p>
    <w:p>
      <w:pPr>
        <w:pStyle w:val="Heading4"/>
      </w:pPr>
      <w:r>
        <w:rPr>
          <w:color w:val="58595B"/>
          <w:w w:val="105"/>
        </w:rPr>
        <w:t>Carol M. White Physical Education Program</w:t>
      </w:r>
    </w:p>
    <w:p>
      <w:pPr>
        <w:pStyle w:val="BodyText"/>
        <w:spacing w:line="295" w:lineRule="auto" w:before="181"/>
        <w:ind w:left="720" w:right="720"/>
      </w:pPr>
      <w:r>
        <w:rPr>
          <w:color w:val="231F20"/>
        </w:rPr>
        <w:t>PEP is a competitive grant program administered by the U.S. Department of Education to LEAs and community-based organizations to either institute or build upon existing physical education and nutrition education programs. Such programs can take place during school hours, before or after school, or in the summer. Fiscal year 2016 is likely the last year that PEP will be appropriated separate funding because it was one of the many programs that was streamlined in the Title IV, Part A block grant program authorized under ESSA. While physical education no longer has its own funding line, the new block grant structure, with robust advocacy, may allow more money to reach more schools for physical education than ever before. The new structure will also be particularly beneficial for low-income schools and schools that did not have the resources to compete for PEP grants in the past.</w:t>
      </w:r>
    </w:p>
    <w:p>
      <w:pPr>
        <w:spacing w:after="0" w:line="295" w:lineRule="auto"/>
        <w:sectPr>
          <w:footerReference w:type="default" r:id="rId285"/>
          <w:pgSz w:w="12240" w:h="15840"/>
          <w:pgMar w:footer="570" w:header="0" w:top="1500" w:bottom="760" w:left="0" w:right="0"/>
        </w:sectPr>
      </w:pPr>
    </w:p>
    <w:p>
      <w:pPr>
        <w:pStyle w:val="BodyText"/>
        <w:rPr>
          <w:sz w:val="20"/>
        </w:rPr>
      </w:pPr>
      <w:r>
        <w:rPr/>
        <w:pict>
          <v:group style="position:absolute;margin-left:.242pt;margin-top:0pt;width:611.8pt;height:89.55pt;mso-position-horizontal-relative:page;mso-position-vertical-relative:page;z-index:252222464" coordorigin="5,0" coordsize="12236,1791">
            <v:shape style="position:absolute;left:16;top:0;width:12144;height:1781" type="#_x0000_t75" stroked="false">
              <v:imagedata r:id="rId11" o:title=""/>
            </v:shape>
            <v:line style="position:absolute" from="22,1781" to="12240,1781" stroked="true" strokeweight="1pt" strokecolor="#009cd8">
              <v:stroke dashstyle="solid"/>
            </v:line>
            <v:rect style="position:absolute;left:4;top:0;width:1116;height:1781" filled="true" fillcolor="#009cd8" stroked="false">
              <v:fill type="solid"/>
            </v:rect>
            <v:shape style="position:absolute;left:4;top:0;width:12236;height:1791" type="#_x0000_t202" filled="false" stroked="false">
              <v:textbox inset="0,0,0,0">
                <w:txbxContent>
                  <w:p>
                    <w:pPr>
                      <w:spacing w:line="240" w:lineRule="auto" w:before="0"/>
                      <w:rPr>
                        <w:sz w:val="38"/>
                      </w:rPr>
                    </w:pPr>
                  </w:p>
                  <w:p>
                    <w:pPr>
                      <w:spacing w:before="335"/>
                      <w:ind w:left="1652" w:right="0" w:firstLine="0"/>
                      <w:jc w:val="left"/>
                      <w:rPr>
                        <w:rFonts w:ascii="Calibri" w:hAnsi="Calibri"/>
                        <w:sz w:val="32"/>
                      </w:rPr>
                    </w:pPr>
                    <w:r>
                      <w:rPr>
                        <w:rFonts w:ascii="Calibri" w:hAnsi="Calibri"/>
                        <w:color w:val="939598"/>
                        <w:w w:val="120"/>
                        <w:sz w:val="32"/>
                      </w:rPr>
                      <w:t>SHAPE OF THE NATION™</w:t>
                    </w:r>
                  </w:p>
                  <w:p>
                    <w:pPr>
                      <w:spacing w:before="34"/>
                      <w:ind w:left="1633" w:right="0" w:firstLine="0"/>
                      <w:jc w:val="left"/>
                      <w:rPr>
                        <w:rFonts w:ascii="Calibri"/>
                        <w:sz w:val="44"/>
                      </w:rPr>
                    </w:pPr>
                    <w:r>
                      <w:rPr>
                        <w:rFonts w:ascii="Calibri"/>
                        <w:color w:val="009CD8"/>
                        <w:w w:val="120"/>
                        <w:sz w:val="44"/>
                      </w:rPr>
                      <w:t>APPENDIX </w:t>
                    </w:r>
                    <w:r>
                      <w:rPr>
                        <w:rFonts w:ascii="Calibri"/>
                        <w:color w:val="6D6E71"/>
                        <w:w w:val="120"/>
                        <w:sz w:val="44"/>
                      </w:rPr>
                      <w:t>C</w:t>
                    </w:r>
                  </w:p>
                </w:txbxContent>
              </v:textbox>
              <w10:wrap type="non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2"/>
        <w:spacing w:line="235" w:lineRule="auto" w:before="288"/>
        <w:ind w:right="3242"/>
      </w:pPr>
      <w:r>
        <w:rPr/>
        <w:pict>
          <v:shape style="position:absolute;margin-left:18.2698pt;margin-top:-72.510033pt;width:35.6pt;height:66.3pt;mso-position-horizontal-relative:page;mso-position-vertical-relative:paragraph;z-index:252223488"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bookmarkStart w:name="_bookmark15" w:id="16"/>
      <w:bookmarkEnd w:id="16"/>
      <w:r>
        <w:rPr/>
      </w:r>
      <w:r>
        <w:rPr>
          <w:color w:val="009CD8"/>
          <w:w w:val="120"/>
        </w:rPr>
        <w:t>BUILDING</w:t>
      </w:r>
      <w:r>
        <w:rPr>
          <w:color w:val="009CD8"/>
          <w:spacing w:val="-52"/>
          <w:w w:val="120"/>
        </w:rPr>
        <w:t> </w:t>
      </w:r>
      <w:r>
        <w:rPr>
          <w:color w:val="009CD8"/>
          <w:w w:val="120"/>
        </w:rPr>
        <w:t>MOMENTUM</w:t>
      </w:r>
      <w:r>
        <w:rPr>
          <w:color w:val="009CD8"/>
          <w:spacing w:val="-52"/>
          <w:w w:val="120"/>
        </w:rPr>
        <w:t> </w:t>
      </w:r>
      <w:r>
        <w:rPr>
          <w:color w:val="009CD8"/>
          <w:w w:val="120"/>
        </w:rPr>
        <w:t>FOR</w:t>
      </w:r>
      <w:r>
        <w:rPr>
          <w:color w:val="009CD8"/>
          <w:spacing w:val="-52"/>
          <w:w w:val="120"/>
        </w:rPr>
        <w:t> </w:t>
      </w:r>
      <w:r>
        <w:rPr>
          <w:color w:val="009CD8"/>
          <w:w w:val="120"/>
        </w:rPr>
        <w:t>PHYSICAL</w:t>
      </w:r>
      <w:r>
        <w:rPr>
          <w:color w:val="009CD8"/>
          <w:spacing w:val="-51"/>
          <w:w w:val="120"/>
        </w:rPr>
        <w:t> </w:t>
      </w:r>
      <w:r>
        <w:rPr>
          <w:color w:val="009CD8"/>
          <w:spacing w:val="-4"/>
          <w:w w:val="120"/>
        </w:rPr>
        <w:t>EDUCATION </w:t>
      </w:r>
      <w:r>
        <w:rPr>
          <w:color w:val="009CD8"/>
          <w:w w:val="120"/>
        </w:rPr>
        <w:t>ACROSS THE </w:t>
      </w:r>
      <w:r>
        <w:rPr>
          <w:color w:val="009CD8"/>
          <w:spacing w:val="-9"/>
          <w:w w:val="120"/>
        </w:rPr>
        <w:t>STATES</w:t>
      </w:r>
    </w:p>
    <w:p>
      <w:pPr>
        <w:pStyle w:val="BodyText"/>
        <w:spacing w:line="295" w:lineRule="auto" w:before="157"/>
        <w:ind w:left="720" w:right="727"/>
      </w:pPr>
      <w:r>
        <w:rPr>
          <w:color w:val="231F20"/>
        </w:rPr>
        <w:t>States and school districts play a critical role in setting requirements for and implementing physical education programs in schools, yet the challenges facing decision making bodies in recent years has been daunting. The policy landscape across the nation is complex as states differ in who has the authority over physical education policy and programs. Federal support for health and physical education programs diminished under the previous federal education law, No Child Left Behind, resulting in marginalized programs and significant funding cuts na- tionwide. While schools are designed to set kids up for a successful future, competing priorities over the past several years have forced many schools to make difficult decisions. Too often, physical education programs have been cut and students don’t receive the amount of physical activity needed to be successful and healthy for a lifetime.</w:t>
      </w:r>
    </w:p>
    <w:p>
      <w:pPr>
        <w:pStyle w:val="BodyText"/>
        <w:spacing w:line="295" w:lineRule="auto" w:before="153"/>
        <w:ind w:left="720" w:right="865"/>
      </w:pPr>
      <w:r>
        <w:rPr>
          <w:color w:val="231F20"/>
        </w:rPr>
        <w:t>With the recent passage of the latest federal education law, Every Student Succeeds Act (ESSA), states and school districts will play a bigger role in improving access to physical education programs for students. As detailed in Appendix B, the passage of ESSA presents states and schools with new opportunities. School health and physical education programs are considered part of a well-rounded education, providing access to significant funding under Title IV through block grants distributed to states. The inclusion of physical education in ESSA is not a mandate, however, and access to the new funding opportunities will be extremely competitive as physical education programs will be vying for funding along with many other subjects in every state and school district. Leveraging this funding will require parents, physical education educators, and community members to work with state and local agencies to show the clear need for these programs.</w:t>
      </w:r>
    </w:p>
    <w:p>
      <w:pPr>
        <w:pStyle w:val="BodyText"/>
        <w:spacing w:line="295" w:lineRule="auto" w:before="153"/>
        <w:ind w:left="720" w:right="643"/>
      </w:pPr>
      <w:r>
        <w:rPr>
          <w:color w:val="231F20"/>
        </w:rPr>
        <w:t>Several states are ripe for momentum building. At the time of the writing of this report, during 2016 state legislative sessions, seven states have considered legislation that would set a specific minute requirement for physical education provided to students (Alaska, Arizona, Mary- land, New York, Tennessee, Washington, and Wisconsin). In addition, states are looking for other ways to increase physical activity among students. They are considering policies in the following areas: recess (Florida, New Jersey, Virginia, and West Virginia), student assessment (New York, Tennessee, and Oklahoma), and licensure and/or certification of physical education teachers (New Jersey and New York). Moreover, three states (Hawaii, New Mexico, and Tennessee) are considering establishing workgroups to assess the impact of physical education or phys- ical activity on students’ academic achievement.</w:t>
      </w:r>
    </w:p>
    <w:p>
      <w:pPr>
        <w:pStyle w:val="BodyText"/>
        <w:spacing w:line="295" w:lineRule="auto" w:before="153"/>
        <w:ind w:left="720" w:right="674"/>
      </w:pPr>
      <w:r>
        <w:rPr>
          <w:color w:val="231F20"/>
        </w:rPr>
        <w:t>A few states have already made progress in 2016, furthering the momentum. Virginia passed a bill which will require physical activity for children in grades K-5 for at least 20 minutes per day or an average of 100 minutes per week during the regular school year. Recess is allowed to count towards this physical activity minute requirement. Progress was also made in Tennessee with the passage of a bill which will direct schools to assess the amount and effectiveness of physical education programs in schools across the state.</w:t>
      </w:r>
    </w:p>
    <w:p>
      <w:pPr>
        <w:pStyle w:val="BodyText"/>
        <w:spacing w:line="295" w:lineRule="auto" w:before="156"/>
        <w:ind w:left="720" w:right="674"/>
      </w:pPr>
      <w:r>
        <w:rPr>
          <w:color w:val="231F20"/>
        </w:rPr>
        <w:t>New York City also made progress this year with a new initiative designed to measure progress and increase transparency in regards to the amount and effectiveness of physical education programs in schools. New York City schools will now be required to report on the number of students taking physical education and the amount of instruction they receive per week, certification status of physical education teachers, space and facilities available, substitutions, waivers, and exemptions and a number of other items. While answers to these questions will increase transparency and accountability, the data will more importantly increase understanding of how their physical education programs can be improved.</w:t>
      </w:r>
    </w:p>
    <w:p>
      <w:pPr>
        <w:pStyle w:val="BodyText"/>
        <w:spacing w:line="295" w:lineRule="auto" w:before="154"/>
        <w:ind w:left="720" w:right="721"/>
      </w:pPr>
      <w:r>
        <w:rPr>
          <w:color w:val="231F20"/>
        </w:rPr>
        <w:t>Voices for Healthy Kids and SHAPE America remain dedicated to ensuring that more frequent, effective physical education is provided to all students in all schools and will support stakeholders in building momentum for stronger programs across their state. This report shows that the vast majority of children are still not participating in adequate physical education programs and is a simple starting place for any state that is ready to get more kids active and healthy in schools.</w:t>
      </w:r>
    </w:p>
    <w:p>
      <w:pPr>
        <w:pStyle w:val="BodyText"/>
        <w:spacing w:line="295" w:lineRule="auto" w:before="156"/>
        <w:ind w:left="720" w:right="725"/>
      </w:pPr>
      <w:r>
        <w:rPr>
          <w:color w:val="231F20"/>
        </w:rPr>
        <w:t>The fact is, active kids learn better. Effective physical education programs provide the physical activity opportunity that kids need to positively impact their physical, mental, and emotional health. Physical education programs improve judgment, reduce stress, and increase self-esteem. Making sure all students are receiving physical education is a critical part of keeping kids healthy.</w:t>
      </w:r>
    </w:p>
    <w:p>
      <w:pPr>
        <w:pStyle w:val="BodyText"/>
        <w:spacing w:line="295" w:lineRule="auto" w:before="157"/>
        <w:ind w:left="720" w:right="689"/>
      </w:pPr>
      <w:r>
        <w:rPr>
          <w:color w:val="231F20"/>
        </w:rPr>
        <w:t>Physical education is so much more than physical activity. It’s time to better support the whole child. We call on all states to build momentum for physical education. If you are ready to Exercise their Minds™, join in the national movement to protect physical education at </w:t>
      </w:r>
      <w:hyperlink r:id="rId287">
        <w:r>
          <w:rPr>
            <w:color w:val="25408F"/>
            <w:u w:val="single" w:color="25408F"/>
          </w:rPr>
          <w:t>www.Voicesfor-</w:t>
        </w:r>
      </w:hyperlink>
      <w:r>
        <w:rPr>
          <w:color w:val="25408F"/>
        </w:rPr>
        <w:t> </w:t>
      </w:r>
      <w:hyperlink r:id="rId287">
        <w:r>
          <w:rPr>
            <w:color w:val="25408F"/>
            <w:u w:val="single" w:color="25408F"/>
          </w:rPr>
          <w:t>HealthyKids.org/PE</w:t>
        </w:r>
      </w:hyperlink>
      <w:r>
        <w:rPr>
          <w:color w:val="25408F"/>
        </w:rPr>
        <w:t> </w:t>
      </w:r>
      <w:r>
        <w:rPr>
          <w:color w:val="231F20"/>
        </w:rPr>
        <w:t>and </w:t>
      </w:r>
      <w:hyperlink r:id="rId288">
        <w:r>
          <w:rPr>
            <w:color w:val="25408F"/>
            <w:u w:val="single" w:color="25408F"/>
          </w:rPr>
          <w:t>www.shapeamerica.org</w:t>
        </w:r>
      </w:hyperlink>
      <w:r>
        <w:rPr>
          <w:color w:val="231F20"/>
        </w:rPr>
        <w:t>.</w:t>
      </w:r>
    </w:p>
    <w:p>
      <w:pPr>
        <w:spacing w:after="0" w:line="295" w:lineRule="auto"/>
        <w:sectPr>
          <w:footerReference w:type="default" r:id="rId286"/>
          <w:pgSz w:w="12240" w:h="15840"/>
          <w:pgMar w:footer="570" w:header="0" w:top="0" w:bottom="760" w:left="0" w:right="0"/>
        </w:sectPr>
      </w:pPr>
    </w:p>
    <w:p>
      <w:pPr>
        <w:pStyle w:val="BodyText"/>
        <w:rPr>
          <w:sz w:val="20"/>
        </w:rPr>
      </w:pPr>
      <w:r>
        <w:rPr/>
        <w:pict>
          <v:group style="position:absolute;margin-left:.0pt;margin-top:0pt;width:611.5pt;height:89.55pt;mso-position-horizontal-relative:page;mso-position-vertical-relative:page;z-index:252225536" coordorigin="0,0" coordsize="12230,1791">
            <v:shape style="position:absolute;left:0;top:0;width:12113;height:1781" type="#_x0000_t75" stroked="false">
              <v:imagedata r:id="rId9" o:title=""/>
            </v:shape>
            <v:line style="position:absolute" from="0,1781" to="12230,1781" stroked="true" strokeweight="1pt" strokecolor="#009cd8">
              <v:stroke dashstyle="solid"/>
            </v:line>
            <v:rect style="position:absolute;left:0;top:0;width:1100;height:1781" filled="true" fillcolor="#009cd8" stroked="false">
              <v:fill type="solid"/>
            </v:rect>
            <v:shape style="position:absolute;left:0;top:0;width:12230;height:1791" type="#_x0000_t202" filled="false" stroked="false">
              <v:textbox inset="0,0,0,0">
                <w:txbxContent>
                  <w:p>
                    <w:pPr>
                      <w:spacing w:line="240" w:lineRule="auto" w:before="0"/>
                      <w:rPr>
                        <w:sz w:val="38"/>
                      </w:rPr>
                    </w:pPr>
                  </w:p>
                  <w:p>
                    <w:pPr>
                      <w:spacing w:before="335"/>
                      <w:ind w:left="1616" w:right="0" w:firstLine="0"/>
                      <w:jc w:val="left"/>
                      <w:rPr>
                        <w:rFonts w:ascii="Calibri" w:hAnsi="Calibri"/>
                        <w:sz w:val="32"/>
                      </w:rPr>
                    </w:pPr>
                    <w:r>
                      <w:rPr>
                        <w:rFonts w:ascii="Calibri" w:hAnsi="Calibri"/>
                        <w:color w:val="939598"/>
                        <w:w w:val="120"/>
                        <w:sz w:val="32"/>
                      </w:rPr>
                      <w:t>SHAPE OF THE NATION™</w:t>
                    </w:r>
                  </w:p>
                  <w:p>
                    <w:pPr>
                      <w:spacing w:before="34"/>
                      <w:ind w:left="1596" w:right="0" w:firstLine="0"/>
                      <w:jc w:val="left"/>
                      <w:rPr>
                        <w:rFonts w:ascii="Calibri"/>
                        <w:sz w:val="44"/>
                      </w:rPr>
                    </w:pPr>
                    <w:r>
                      <w:rPr>
                        <w:rFonts w:ascii="Calibri"/>
                        <w:color w:val="009CD8"/>
                        <w:w w:val="120"/>
                        <w:sz w:val="44"/>
                      </w:rPr>
                      <w:t>APPENDIX </w:t>
                    </w:r>
                    <w:r>
                      <w:rPr>
                        <w:rFonts w:ascii="Calibri"/>
                        <w:color w:val="6D6E71"/>
                        <w:w w:val="120"/>
                        <w:sz w:val="44"/>
                      </w:rPr>
                      <w:t>D</w:t>
                    </w:r>
                  </w:p>
                </w:txbxContent>
              </v:textbox>
              <w10:wrap type="non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2"/>
        <w:spacing w:line="235" w:lineRule="auto" w:before="288"/>
        <w:ind w:left="698" w:right="3527"/>
      </w:pPr>
      <w:r>
        <w:rPr/>
        <w:pict>
          <v:shape style="position:absolute;margin-left:16.188200pt;margin-top:-72.510033pt;width:35.6pt;height:66.3pt;mso-position-horizontal-relative:page;mso-position-vertical-relative:paragraph;z-index:252226560" type="#_x0000_t202" filled="false" stroked="false">
            <v:textbox inset="0,0,0,0" style="layout-flow:vertical;mso-layout-flow-alt:bottom-to-top">
              <w:txbxContent>
                <w:p>
                  <w:pPr>
                    <w:spacing w:before="26"/>
                    <w:ind w:left="20" w:right="0" w:firstLine="0"/>
                    <w:jc w:val="left"/>
                    <w:rPr>
                      <w:rFonts w:ascii="Calibri"/>
                      <w:sz w:val="56"/>
                    </w:rPr>
                  </w:pPr>
                  <w:r>
                    <w:rPr>
                      <w:rFonts w:ascii="Calibri"/>
                      <w:color w:val="FFFFFF"/>
                      <w:w w:val="110"/>
                      <w:sz w:val="56"/>
                    </w:rPr>
                    <w:t>2016</w:t>
                  </w:r>
                </w:p>
              </w:txbxContent>
            </v:textbox>
            <w10:wrap type="none"/>
          </v:shape>
        </w:pict>
      </w:r>
      <w:bookmarkStart w:name="_bookmark16" w:id="17"/>
      <w:bookmarkEnd w:id="17"/>
      <w:r>
        <w:rPr/>
      </w:r>
      <w:r>
        <w:rPr>
          <w:color w:val="009CD8"/>
          <w:w w:val="120"/>
        </w:rPr>
        <w:t>A</w:t>
      </w:r>
      <w:r>
        <w:rPr>
          <w:color w:val="009CD8"/>
          <w:spacing w:val="-21"/>
          <w:w w:val="120"/>
        </w:rPr>
        <w:t> </w:t>
      </w:r>
      <w:r>
        <w:rPr>
          <w:color w:val="009CD8"/>
          <w:w w:val="120"/>
        </w:rPr>
        <w:t>RESEARCH</w:t>
      </w:r>
      <w:r>
        <w:rPr>
          <w:color w:val="009CD8"/>
          <w:spacing w:val="-22"/>
          <w:w w:val="120"/>
        </w:rPr>
        <w:t> </w:t>
      </w:r>
      <w:r>
        <w:rPr>
          <w:color w:val="009CD8"/>
          <w:w w:val="120"/>
        </w:rPr>
        <w:t>AGENDA</w:t>
      </w:r>
      <w:r>
        <w:rPr>
          <w:color w:val="009CD8"/>
          <w:spacing w:val="-21"/>
          <w:w w:val="120"/>
        </w:rPr>
        <w:t> </w:t>
      </w:r>
      <w:r>
        <w:rPr>
          <w:color w:val="009CD8"/>
          <w:w w:val="120"/>
        </w:rPr>
        <w:t>FOR</w:t>
      </w:r>
      <w:r>
        <w:rPr>
          <w:color w:val="009CD8"/>
          <w:spacing w:val="-21"/>
          <w:w w:val="120"/>
        </w:rPr>
        <w:t> </w:t>
      </w:r>
      <w:r>
        <w:rPr>
          <w:color w:val="009CD8"/>
          <w:w w:val="120"/>
        </w:rPr>
        <w:t>PHYSICAL</w:t>
      </w:r>
      <w:r>
        <w:rPr>
          <w:color w:val="009CD8"/>
          <w:spacing w:val="-21"/>
          <w:w w:val="120"/>
        </w:rPr>
        <w:t> </w:t>
      </w:r>
      <w:r>
        <w:rPr>
          <w:color w:val="009CD8"/>
          <w:spacing w:val="-4"/>
          <w:w w:val="120"/>
        </w:rPr>
        <w:t>EDUCATION </w:t>
      </w:r>
      <w:r>
        <w:rPr>
          <w:color w:val="009CD8"/>
          <w:w w:val="120"/>
        </w:rPr>
        <w:t>AND PHYSICAL ACTIVITY IN</w:t>
      </w:r>
      <w:r>
        <w:rPr>
          <w:color w:val="009CD8"/>
          <w:spacing w:val="13"/>
          <w:w w:val="120"/>
        </w:rPr>
        <w:t> </w:t>
      </w:r>
      <w:r>
        <w:rPr>
          <w:color w:val="009CD8"/>
          <w:w w:val="120"/>
        </w:rPr>
        <w:t>SCHOOLS</w:t>
      </w:r>
    </w:p>
    <w:p>
      <w:pPr>
        <w:pStyle w:val="BodyText"/>
        <w:spacing w:line="295" w:lineRule="auto" w:before="157"/>
        <w:ind w:left="698" w:right="720"/>
      </w:pPr>
      <w:r>
        <w:rPr>
          <w:color w:val="231F20"/>
        </w:rPr>
        <w:t>As we continue to advocate for strong, effective physical education in schools, an ongoing research agenda provides important information to policy makers about the role of physical education and physical activity in promoting children’s health and overall well-being. There is wide- spread understanding that physical education programs help students develop the knowledge, skills, and confidence to be physically active for a lifetime. However, as with any program, decision makers want to know what the return on investment will be, how the program addresses health disparities in vulnerable populations, and how it will improve children’s growth, mental and social well-being, and academic develop- ment. Getting the answers to these important questions requires a rigorous research agenda supported by robust public and private funding. Continued research will inform programmatic and curricular decisions; it will provide science and evidence base for conversations with policy makers, educational leaders and community decision-makers; and underscore the importance of further investment in physical education for our nation’s children and our schools.</w:t>
      </w:r>
    </w:p>
    <w:p>
      <w:pPr>
        <w:pStyle w:val="BodyText"/>
        <w:rPr>
          <w:sz w:val="20"/>
        </w:rPr>
      </w:pPr>
    </w:p>
    <w:p>
      <w:pPr>
        <w:pStyle w:val="BodyText"/>
        <w:spacing w:before="8"/>
        <w:rPr>
          <w:sz w:val="29"/>
        </w:rPr>
      </w:pPr>
    </w:p>
    <w:p>
      <w:pPr>
        <w:pStyle w:val="Heading3"/>
        <w:spacing w:before="1"/>
        <w:ind w:left="698"/>
      </w:pPr>
      <w:r>
        <w:rPr>
          <w:color w:val="009CD8"/>
          <w:w w:val="110"/>
        </w:rPr>
        <w:t>Research</w:t>
      </w:r>
      <w:r>
        <w:rPr>
          <w:color w:val="009CD8"/>
          <w:spacing w:val="-5"/>
          <w:w w:val="110"/>
        </w:rPr>
        <w:t> </w:t>
      </w:r>
      <w:r>
        <w:rPr>
          <w:color w:val="009CD8"/>
          <w:w w:val="110"/>
        </w:rPr>
        <w:t>Agenda:</w:t>
      </w:r>
    </w:p>
    <w:p>
      <w:pPr>
        <w:pStyle w:val="Heading4"/>
        <w:spacing w:before="228"/>
        <w:ind w:left="698"/>
      </w:pPr>
      <w:r>
        <w:rPr>
          <w:color w:val="58595B"/>
          <w:w w:val="105"/>
        </w:rPr>
        <w:t>Academic</w:t>
      </w:r>
      <w:r>
        <w:rPr>
          <w:color w:val="58595B"/>
          <w:spacing w:val="49"/>
          <w:w w:val="105"/>
        </w:rPr>
        <w:t> </w:t>
      </w:r>
      <w:r>
        <w:rPr>
          <w:color w:val="58595B"/>
          <w:w w:val="105"/>
        </w:rPr>
        <w:t>Environment</w:t>
      </w:r>
    </w:p>
    <w:p>
      <w:pPr>
        <w:pStyle w:val="ListParagraph"/>
        <w:numPr>
          <w:ilvl w:val="1"/>
          <w:numId w:val="20"/>
        </w:numPr>
        <w:tabs>
          <w:tab w:pos="1418" w:val="left" w:leader="none"/>
          <w:tab w:pos="1419" w:val="left" w:leader="none"/>
        </w:tabs>
        <w:spacing w:line="240" w:lineRule="auto" w:before="181" w:after="0"/>
        <w:ind w:left="1418" w:right="0" w:hanging="361"/>
        <w:jc w:val="left"/>
        <w:rPr>
          <w:sz w:val="18"/>
        </w:rPr>
      </w:pPr>
      <w:r>
        <w:rPr>
          <w:color w:val="231F20"/>
          <w:sz w:val="18"/>
        </w:rPr>
        <w:t>The role of physical education in addressing the academic achievement gap in low performing</w:t>
      </w:r>
      <w:r>
        <w:rPr>
          <w:color w:val="231F20"/>
          <w:spacing w:val="-12"/>
          <w:sz w:val="18"/>
        </w:rPr>
        <w:t> </w:t>
      </w:r>
      <w:r>
        <w:rPr>
          <w:color w:val="231F20"/>
          <w:sz w:val="18"/>
        </w:rPr>
        <w:t>students</w:t>
      </w:r>
    </w:p>
    <w:p>
      <w:pPr>
        <w:pStyle w:val="BodyText"/>
        <w:spacing w:before="2"/>
      </w:pPr>
    </w:p>
    <w:p>
      <w:pPr>
        <w:pStyle w:val="ListParagraph"/>
        <w:numPr>
          <w:ilvl w:val="1"/>
          <w:numId w:val="20"/>
        </w:numPr>
        <w:tabs>
          <w:tab w:pos="1418" w:val="left" w:leader="none"/>
          <w:tab w:pos="1419" w:val="left" w:leader="none"/>
        </w:tabs>
        <w:spacing w:line="295" w:lineRule="auto" w:before="0" w:after="0"/>
        <w:ind w:left="1418" w:right="894" w:hanging="360"/>
        <w:jc w:val="left"/>
        <w:rPr>
          <w:sz w:val="18"/>
        </w:rPr>
      </w:pPr>
      <w:r>
        <w:rPr>
          <w:color w:val="231F20"/>
          <w:sz w:val="18"/>
        </w:rPr>
        <w:t>Quantifying</w:t>
      </w:r>
      <w:r>
        <w:rPr>
          <w:color w:val="231F20"/>
          <w:spacing w:val="-3"/>
          <w:sz w:val="18"/>
        </w:rPr>
        <w:t> </w:t>
      </w:r>
      <w:r>
        <w:rPr>
          <w:color w:val="231F20"/>
          <w:sz w:val="18"/>
        </w:rPr>
        <w:t>and</w:t>
      </w:r>
      <w:r>
        <w:rPr>
          <w:color w:val="231F20"/>
          <w:spacing w:val="-2"/>
          <w:sz w:val="18"/>
        </w:rPr>
        <w:t> </w:t>
      </w:r>
      <w:r>
        <w:rPr>
          <w:color w:val="231F20"/>
          <w:sz w:val="18"/>
        </w:rPr>
        <w:t>comparing</w:t>
      </w:r>
      <w:r>
        <w:rPr>
          <w:color w:val="231F20"/>
          <w:spacing w:val="-3"/>
          <w:sz w:val="18"/>
        </w:rPr>
        <w:t> </w:t>
      </w:r>
      <w:r>
        <w:rPr>
          <w:color w:val="231F20"/>
          <w:sz w:val="18"/>
        </w:rPr>
        <w:t>the</w:t>
      </w:r>
      <w:r>
        <w:rPr>
          <w:color w:val="231F20"/>
          <w:spacing w:val="-3"/>
          <w:sz w:val="18"/>
        </w:rPr>
        <w:t> </w:t>
      </w:r>
      <w:r>
        <w:rPr>
          <w:color w:val="231F20"/>
          <w:sz w:val="18"/>
        </w:rPr>
        <w:t>effects</w:t>
      </w:r>
      <w:r>
        <w:rPr>
          <w:color w:val="231F20"/>
          <w:spacing w:val="-2"/>
          <w:sz w:val="18"/>
        </w:rPr>
        <w:t> </w:t>
      </w:r>
      <w:r>
        <w:rPr>
          <w:color w:val="231F20"/>
          <w:sz w:val="18"/>
        </w:rPr>
        <w:t>of</w:t>
      </w:r>
      <w:r>
        <w:rPr>
          <w:color w:val="231F20"/>
          <w:spacing w:val="-2"/>
          <w:sz w:val="18"/>
        </w:rPr>
        <w:t> </w:t>
      </w:r>
      <w:r>
        <w:rPr>
          <w:color w:val="231F20"/>
          <w:sz w:val="18"/>
        </w:rPr>
        <w:t>physical</w:t>
      </w:r>
      <w:r>
        <w:rPr>
          <w:color w:val="231F20"/>
          <w:spacing w:val="-3"/>
          <w:sz w:val="18"/>
        </w:rPr>
        <w:t> </w:t>
      </w:r>
      <w:r>
        <w:rPr>
          <w:color w:val="231F20"/>
          <w:sz w:val="18"/>
        </w:rPr>
        <w:t>education</w:t>
      </w:r>
      <w:r>
        <w:rPr>
          <w:color w:val="231F20"/>
          <w:spacing w:val="-3"/>
          <w:sz w:val="18"/>
        </w:rPr>
        <w:t> </w:t>
      </w:r>
      <w:r>
        <w:rPr>
          <w:color w:val="231F20"/>
          <w:sz w:val="18"/>
        </w:rPr>
        <w:t>and</w:t>
      </w:r>
      <w:r>
        <w:rPr>
          <w:color w:val="231F20"/>
          <w:spacing w:val="-2"/>
          <w:sz w:val="18"/>
        </w:rPr>
        <w:t> </w:t>
      </w:r>
      <w:r>
        <w:rPr>
          <w:color w:val="231F20"/>
          <w:sz w:val="18"/>
        </w:rPr>
        <w:t>physical</w:t>
      </w:r>
      <w:r>
        <w:rPr>
          <w:color w:val="231F20"/>
          <w:spacing w:val="-3"/>
          <w:sz w:val="18"/>
        </w:rPr>
        <w:t> </w:t>
      </w:r>
      <w:r>
        <w:rPr>
          <w:color w:val="231F20"/>
          <w:sz w:val="18"/>
        </w:rPr>
        <w:t>activity</w:t>
      </w:r>
      <w:r>
        <w:rPr>
          <w:color w:val="231F20"/>
          <w:spacing w:val="-3"/>
          <w:sz w:val="18"/>
        </w:rPr>
        <w:t> </w:t>
      </w:r>
      <w:r>
        <w:rPr>
          <w:color w:val="231F20"/>
          <w:sz w:val="18"/>
        </w:rPr>
        <w:t>versus</w:t>
      </w:r>
      <w:r>
        <w:rPr>
          <w:color w:val="231F20"/>
          <w:spacing w:val="-2"/>
          <w:sz w:val="18"/>
        </w:rPr>
        <w:t> </w:t>
      </w:r>
      <w:r>
        <w:rPr>
          <w:color w:val="231F20"/>
          <w:sz w:val="18"/>
        </w:rPr>
        <w:t>extra</w:t>
      </w:r>
      <w:r>
        <w:rPr>
          <w:color w:val="231F20"/>
          <w:spacing w:val="-2"/>
          <w:sz w:val="18"/>
        </w:rPr>
        <w:t> </w:t>
      </w:r>
      <w:r>
        <w:rPr>
          <w:color w:val="231F20"/>
          <w:sz w:val="18"/>
        </w:rPr>
        <w:t>academic</w:t>
      </w:r>
      <w:r>
        <w:rPr>
          <w:color w:val="231F20"/>
          <w:spacing w:val="-2"/>
          <w:sz w:val="18"/>
        </w:rPr>
        <w:t> </w:t>
      </w:r>
      <w:r>
        <w:rPr>
          <w:color w:val="231F20"/>
          <w:sz w:val="18"/>
        </w:rPr>
        <w:t>tutoring</w:t>
      </w:r>
      <w:r>
        <w:rPr>
          <w:color w:val="231F20"/>
          <w:spacing w:val="-3"/>
          <w:sz w:val="18"/>
        </w:rPr>
        <w:t> </w:t>
      </w:r>
      <w:r>
        <w:rPr>
          <w:color w:val="231F20"/>
          <w:sz w:val="18"/>
        </w:rPr>
        <w:t>on</w:t>
      </w:r>
      <w:r>
        <w:rPr>
          <w:color w:val="231F20"/>
          <w:spacing w:val="-2"/>
          <w:sz w:val="18"/>
        </w:rPr>
        <w:t> </w:t>
      </w:r>
      <w:r>
        <w:rPr>
          <w:color w:val="231F20"/>
          <w:sz w:val="18"/>
        </w:rPr>
        <w:t>test</w:t>
      </w:r>
      <w:r>
        <w:rPr>
          <w:color w:val="231F20"/>
          <w:spacing w:val="-2"/>
          <w:sz w:val="18"/>
        </w:rPr>
        <w:t> </w:t>
      </w:r>
      <w:r>
        <w:rPr>
          <w:color w:val="231F20"/>
          <w:sz w:val="18"/>
        </w:rPr>
        <w:t>scores</w:t>
      </w:r>
      <w:r>
        <w:rPr>
          <w:color w:val="231F20"/>
          <w:spacing w:val="-3"/>
          <w:sz w:val="18"/>
        </w:rPr>
        <w:t> </w:t>
      </w:r>
      <w:r>
        <w:rPr>
          <w:color w:val="231F20"/>
          <w:sz w:val="18"/>
        </w:rPr>
        <w:t>and other educational</w:t>
      </w:r>
      <w:r>
        <w:rPr>
          <w:color w:val="231F20"/>
          <w:spacing w:val="-1"/>
          <w:sz w:val="18"/>
        </w:rPr>
        <w:t> </w:t>
      </w:r>
      <w:r>
        <w:rPr>
          <w:color w:val="231F20"/>
          <w:sz w:val="18"/>
        </w:rPr>
        <w:t>outcomes</w:t>
      </w:r>
    </w:p>
    <w:p>
      <w:pPr>
        <w:pStyle w:val="ListParagraph"/>
        <w:numPr>
          <w:ilvl w:val="1"/>
          <w:numId w:val="20"/>
        </w:numPr>
        <w:tabs>
          <w:tab w:pos="1418" w:val="left" w:leader="none"/>
          <w:tab w:pos="1419" w:val="left" w:leader="none"/>
        </w:tabs>
        <w:spacing w:line="240" w:lineRule="auto" w:before="158" w:after="0"/>
        <w:ind w:left="1418" w:right="0" w:hanging="361"/>
        <w:jc w:val="left"/>
        <w:rPr>
          <w:sz w:val="18"/>
        </w:rPr>
      </w:pPr>
      <w:r>
        <w:rPr>
          <w:color w:val="231F20"/>
          <w:sz w:val="18"/>
        </w:rPr>
        <w:t>Relationship</w:t>
      </w:r>
      <w:r>
        <w:rPr>
          <w:color w:val="231F20"/>
          <w:spacing w:val="-4"/>
          <w:sz w:val="18"/>
        </w:rPr>
        <w:t> </w:t>
      </w:r>
      <w:r>
        <w:rPr>
          <w:color w:val="231F20"/>
          <w:sz w:val="18"/>
        </w:rPr>
        <w:t>between</w:t>
      </w:r>
      <w:r>
        <w:rPr>
          <w:color w:val="231F20"/>
          <w:spacing w:val="-3"/>
          <w:sz w:val="18"/>
        </w:rPr>
        <w:t> </w:t>
      </w:r>
      <w:r>
        <w:rPr>
          <w:color w:val="231F20"/>
          <w:sz w:val="18"/>
        </w:rPr>
        <w:t>school</w:t>
      </w:r>
      <w:r>
        <w:rPr>
          <w:color w:val="231F20"/>
          <w:spacing w:val="-3"/>
          <w:sz w:val="18"/>
        </w:rPr>
        <w:t> </w:t>
      </w:r>
      <w:r>
        <w:rPr>
          <w:color w:val="231F20"/>
          <w:sz w:val="18"/>
        </w:rPr>
        <w:t>physical</w:t>
      </w:r>
      <w:r>
        <w:rPr>
          <w:color w:val="231F20"/>
          <w:spacing w:val="-5"/>
          <w:sz w:val="18"/>
        </w:rPr>
        <w:t> </w:t>
      </w:r>
      <w:r>
        <w:rPr>
          <w:color w:val="231F20"/>
          <w:sz w:val="18"/>
        </w:rPr>
        <w:t>education</w:t>
      </w:r>
      <w:r>
        <w:rPr>
          <w:color w:val="231F20"/>
          <w:spacing w:val="-3"/>
          <w:sz w:val="18"/>
        </w:rPr>
        <w:t> </w:t>
      </w:r>
      <w:r>
        <w:rPr>
          <w:color w:val="231F20"/>
          <w:sz w:val="18"/>
        </w:rPr>
        <w:t>and</w:t>
      </w:r>
      <w:r>
        <w:rPr>
          <w:color w:val="231F20"/>
          <w:spacing w:val="-3"/>
          <w:sz w:val="18"/>
        </w:rPr>
        <w:t> </w:t>
      </w:r>
      <w:r>
        <w:rPr>
          <w:color w:val="231F20"/>
          <w:sz w:val="18"/>
        </w:rPr>
        <w:t>school</w:t>
      </w:r>
      <w:r>
        <w:rPr>
          <w:color w:val="231F20"/>
          <w:spacing w:val="-4"/>
          <w:sz w:val="18"/>
        </w:rPr>
        <w:t> </w:t>
      </w:r>
      <w:r>
        <w:rPr>
          <w:color w:val="231F20"/>
          <w:sz w:val="18"/>
        </w:rPr>
        <w:t>behavioral</w:t>
      </w:r>
      <w:r>
        <w:rPr>
          <w:color w:val="231F20"/>
          <w:spacing w:val="-4"/>
          <w:sz w:val="18"/>
        </w:rPr>
        <w:t> </w:t>
      </w:r>
      <w:r>
        <w:rPr>
          <w:color w:val="231F20"/>
          <w:sz w:val="18"/>
        </w:rPr>
        <w:t>and</w:t>
      </w:r>
      <w:r>
        <w:rPr>
          <w:color w:val="231F20"/>
          <w:spacing w:val="-3"/>
          <w:sz w:val="18"/>
        </w:rPr>
        <w:t> </w:t>
      </w:r>
      <w:r>
        <w:rPr>
          <w:color w:val="231F20"/>
          <w:sz w:val="18"/>
        </w:rPr>
        <w:t>learning</w:t>
      </w:r>
      <w:r>
        <w:rPr>
          <w:color w:val="231F20"/>
          <w:spacing w:val="-3"/>
          <w:sz w:val="18"/>
        </w:rPr>
        <w:t> </w:t>
      </w:r>
      <w:r>
        <w:rPr>
          <w:color w:val="231F20"/>
          <w:sz w:val="18"/>
        </w:rPr>
        <w:t>outcomes</w:t>
      </w:r>
    </w:p>
    <w:p>
      <w:pPr>
        <w:pStyle w:val="BodyText"/>
        <w:spacing w:before="2"/>
      </w:pPr>
    </w:p>
    <w:p>
      <w:pPr>
        <w:pStyle w:val="ListParagraph"/>
        <w:numPr>
          <w:ilvl w:val="1"/>
          <w:numId w:val="20"/>
        </w:numPr>
        <w:tabs>
          <w:tab w:pos="1418" w:val="left" w:leader="none"/>
          <w:tab w:pos="1419" w:val="left" w:leader="none"/>
        </w:tabs>
        <w:spacing w:line="240" w:lineRule="auto" w:before="0" w:after="0"/>
        <w:ind w:left="1418" w:right="0" w:hanging="361"/>
        <w:jc w:val="left"/>
        <w:rPr>
          <w:sz w:val="18"/>
        </w:rPr>
      </w:pPr>
      <w:r>
        <w:rPr>
          <w:color w:val="231F20"/>
          <w:sz w:val="18"/>
        </w:rPr>
        <w:t>The</w:t>
      </w:r>
      <w:r>
        <w:rPr>
          <w:color w:val="231F20"/>
          <w:spacing w:val="-4"/>
          <w:sz w:val="18"/>
        </w:rPr>
        <w:t> </w:t>
      </w:r>
      <w:r>
        <w:rPr>
          <w:color w:val="231F20"/>
          <w:sz w:val="18"/>
        </w:rPr>
        <w:t>effect</w:t>
      </w:r>
      <w:r>
        <w:rPr>
          <w:color w:val="231F20"/>
          <w:spacing w:val="-2"/>
          <w:sz w:val="18"/>
        </w:rPr>
        <w:t> </w:t>
      </w:r>
      <w:r>
        <w:rPr>
          <w:color w:val="231F20"/>
          <w:sz w:val="18"/>
        </w:rPr>
        <w:t>of</w:t>
      </w:r>
      <w:r>
        <w:rPr>
          <w:color w:val="231F20"/>
          <w:spacing w:val="-3"/>
          <w:sz w:val="18"/>
        </w:rPr>
        <w:t> </w:t>
      </w:r>
      <w:r>
        <w:rPr>
          <w:color w:val="231F20"/>
          <w:sz w:val="18"/>
        </w:rPr>
        <w:t>physical</w:t>
      </w:r>
      <w:r>
        <w:rPr>
          <w:color w:val="231F20"/>
          <w:spacing w:val="-3"/>
          <w:sz w:val="18"/>
        </w:rPr>
        <w:t> </w:t>
      </w:r>
      <w:r>
        <w:rPr>
          <w:color w:val="231F20"/>
          <w:sz w:val="18"/>
        </w:rPr>
        <w:t>education</w:t>
      </w:r>
      <w:r>
        <w:rPr>
          <w:color w:val="231F20"/>
          <w:spacing w:val="-2"/>
          <w:sz w:val="18"/>
        </w:rPr>
        <w:t> </w:t>
      </w:r>
      <w:r>
        <w:rPr>
          <w:color w:val="231F20"/>
          <w:sz w:val="18"/>
        </w:rPr>
        <w:t>and</w:t>
      </w:r>
      <w:r>
        <w:rPr>
          <w:color w:val="231F20"/>
          <w:spacing w:val="-3"/>
          <w:sz w:val="18"/>
        </w:rPr>
        <w:t> </w:t>
      </w:r>
      <w:r>
        <w:rPr>
          <w:color w:val="231F20"/>
          <w:sz w:val="18"/>
        </w:rPr>
        <w:t>physical</w:t>
      </w:r>
      <w:r>
        <w:rPr>
          <w:color w:val="231F20"/>
          <w:spacing w:val="-3"/>
          <w:sz w:val="18"/>
        </w:rPr>
        <w:t> </w:t>
      </w:r>
      <w:r>
        <w:rPr>
          <w:color w:val="231F20"/>
          <w:sz w:val="18"/>
        </w:rPr>
        <w:t>activity</w:t>
      </w:r>
      <w:r>
        <w:rPr>
          <w:color w:val="231F20"/>
          <w:spacing w:val="-3"/>
          <w:sz w:val="18"/>
        </w:rPr>
        <w:t> </w:t>
      </w:r>
      <w:r>
        <w:rPr>
          <w:color w:val="231F20"/>
          <w:sz w:val="18"/>
        </w:rPr>
        <w:t>on</w:t>
      </w:r>
      <w:r>
        <w:rPr>
          <w:color w:val="231F20"/>
          <w:spacing w:val="-2"/>
          <w:sz w:val="18"/>
        </w:rPr>
        <w:t> </w:t>
      </w:r>
      <w:r>
        <w:rPr>
          <w:color w:val="231F20"/>
          <w:sz w:val="18"/>
        </w:rPr>
        <w:t>school</w:t>
      </w:r>
      <w:r>
        <w:rPr>
          <w:color w:val="231F20"/>
          <w:spacing w:val="-2"/>
          <w:sz w:val="18"/>
        </w:rPr>
        <w:t> </w:t>
      </w:r>
      <w:r>
        <w:rPr>
          <w:color w:val="231F20"/>
          <w:sz w:val="18"/>
        </w:rPr>
        <w:t>attendance</w:t>
      </w:r>
      <w:r>
        <w:rPr>
          <w:color w:val="231F20"/>
          <w:spacing w:val="-3"/>
          <w:sz w:val="18"/>
        </w:rPr>
        <w:t> </w:t>
      </w:r>
      <w:r>
        <w:rPr>
          <w:color w:val="231F20"/>
          <w:sz w:val="18"/>
        </w:rPr>
        <w:t>and</w:t>
      </w:r>
      <w:r>
        <w:rPr>
          <w:color w:val="231F20"/>
          <w:spacing w:val="-2"/>
          <w:sz w:val="18"/>
        </w:rPr>
        <w:t> </w:t>
      </w:r>
      <w:r>
        <w:rPr>
          <w:color w:val="231F20"/>
          <w:sz w:val="18"/>
        </w:rPr>
        <w:t>school</w:t>
      </w:r>
      <w:r>
        <w:rPr>
          <w:color w:val="231F20"/>
          <w:spacing w:val="-2"/>
          <w:sz w:val="18"/>
        </w:rPr>
        <w:t> </w:t>
      </w:r>
      <w:r>
        <w:rPr>
          <w:color w:val="231F20"/>
          <w:sz w:val="18"/>
        </w:rPr>
        <w:t>climate</w:t>
      </w:r>
    </w:p>
    <w:p>
      <w:pPr>
        <w:pStyle w:val="BodyText"/>
        <w:spacing w:before="9"/>
        <w:rPr>
          <w:sz w:val="23"/>
        </w:rPr>
      </w:pPr>
    </w:p>
    <w:p>
      <w:pPr>
        <w:pStyle w:val="Heading4"/>
        <w:ind w:left="698"/>
      </w:pPr>
      <w:r>
        <w:rPr>
          <w:color w:val="58595B"/>
          <w:w w:val="110"/>
        </w:rPr>
        <w:t>Economic Studies</w:t>
      </w:r>
    </w:p>
    <w:p>
      <w:pPr>
        <w:pStyle w:val="ListParagraph"/>
        <w:numPr>
          <w:ilvl w:val="1"/>
          <w:numId w:val="20"/>
        </w:numPr>
        <w:tabs>
          <w:tab w:pos="1418" w:val="left" w:leader="none"/>
          <w:tab w:pos="1419" w:val="left" w:leader="none"/>
        </w:tabs>
        <w:spacing w:line="240" w:lineRule="auto" w:before="181" w:after="0"/>
        <w:ind w:left="1418" w:right="0" w:hanging="361"/>
        <w:jc w:val="left"/>
        <w:rPr>
          <w:sz w:val="18"/>
        </w:rPr>
      </w:pPr>
      <w:r>
        <w:rPr>
          <w:color w:val="231F20"/>
          <w:sz w:val="18"/>
        </w:rPr>
        <w:t>Return on investment or cost-effectiveness studies on physical education and physical activity in schools that provide the</w:t>
      </w:r>
      <w:r>
        <w:rPr>
          <w:color w:val="231F20"/>
          <w:spacing w:val="-32"/>
          <w:sz w:val="18"/>
        </w:rPr>
        <w:t> </w:t>
      </w:r>
      <w:r>
        <w:rPr>
          <w:color w:val="231F20"/>
          <w:sz w:val="18"/>
        </w:rPr>
        <w:t>evidence</w:t>
      </w:r>
    </w:p>
    <w:p>
      <w:pPr>
        <w:pStyle w:val="BodyText"/>
        <w:spacing w:before="46"/>
        <w:ind w:left="1418"/>
      </w:pPr>
      <w:r>
        <w:rPr>
          <w:color w:val="231F20"/>
        </w:rPr>
        <w:t>base for social impact financing or public investment to sustain these programs</w:t>
      </w:r>
    </w:p>
    <w:p>
      <w:pPr>
        <w:pStyle w:val="BodyText"/>
        <w:spacing w:before="1"/>
      </w:pPr>
    </w:p>
    <w:p>
      <w:pPr>
        <w:pStyle w:val="ListParagraph"/>
        <w:numPr>
          <w:ilvl w:val="1"/>
          <w:numId w:val="20"/>
        </w:numPr>
        <w:tabs>
          <w:tab w:pos="1418" w:val="left" w:leader="none"/>
          <w:tab w:pos="1419" w:val="left" w:leader="none"/>
        </w:tabs>
        <w:spacing w:line="240" w:lineRule="auto" w:before="1" w:after="0"/>
        <w:ind w:left="1418" w:right="0" w:hanging="361"/>
        <w:jc w:val="left"/>
        <w:rPr>
          <w:sz w:val="18"/>
        </w:rPr>
      </w:pPr>
      <w:r>
        <w:rPr>
          <w:color w:val="231F20"/>
          <w:sz w:val="18"/>
        </w:rPr>
        <w:t>Development of a “formula” to calculate the cost of daily physical education taught by a certified physical education teacher for</w:t>
      </w:r>
      <w:r>
        <w:rPr>
          <w:color w:val="231F20"/>
          <w:spacing w:val="-30"/>
          <w:sz w:val="18"/>
        </w:rPr>
        <w:t> </w:t>
      </w:r>
      <w:r>
        <w:rPr>
          <w:color w:val="231F20"/>
          <w:sz w:val="18"/>
        </w:rPr>
        <w:t>all</w:t>
      </w:r>
    </w:p>
    <w:p>
      <w:pPr>
        <w:pStyle w:val="BodyText"/>
        <w:spacing w:before="46"/>
        <w:ind w:left="1418"/>
      </w:pPr>
      <w:r>
        <w:rPr>
          <w:color w:val="231F20"/>
        </w:rPr>
        <w:t>students K-12</w:t>
      </w:r>
    </w:p>
    <w:p>
      <w:pPr>
        <w:pStyle w:val="BodyText"/>
        <w:spacing w:before="1"/>
      </w:pPr>
    </w:p>
    <w:p>
      <w:pPr>
        <w:pStyle w:val="ListParagraph"/>
        <w:numPr>
          <w:ilvl w:val="1"/>
          <w:numId w:val="20"/>
        </w:numPr>
        <w:tabs>
          <w:tab w:pos="1418" w:val="left" w:leader="none"/>
          <w:tab w:pos="1419" w:val="left" w:leader="none"/>
        </w:tabs>
        <w:spacing w:line="240" w:lineRule="auto" w:before="0" w:after="0"/>
        <w:ind w:left="1418" w:right="0" w:hanging="361"/>
        <w:jc w:val="left"/>
        <w:rPr>
          <w:sz w:val="18"/>
        </w:rPr>
      </w:pPr>
      <w:r>
        <w:rPr>
          <w:color w:val="231F20"/>
          <w:sz w:val="18"/>
        </w:rPr>
        <w:t>Determine</w:t>
      </w:r>
      <w:r>
        <w:rPr>
          <w:color w:val="231F20"/>
          <w:spacing w:val="-2"/>
          <w:sz w:val="18"/>
        </w:rPr>
        <w:t> </w:t>
      </w:r>
      <w:r>
        <w:rPr>
          <w:color w:val="231F20"/>
          <w:sz w:val="18"/>
        </w:rPr>
        <w:t>what</w:t>
      </w:r>
      <w:r>
        <w:rPr>
          <w:color w:val="231F20"/>
          <w:spacing w:val="-3"/>
          <w:sz w:val="18"/>
        </w:rPr>
        <w:t> </w:t>
      </w:r>
      <w:r>
        <w:rPr>
          <w:color w:val="231F20"/>
          <w:sz w:val="18"/>
        </w:rPr>
        <w:t>funding</w:t>
      </w:r>
      <w:r>
        <w:rPr>
          <w:color w:val="231F20"/>
          <w:spacing w:val="-1"/>
          <w:sz w:val="18"/>
        </w:rPr>
        <w:t> </w:t>
      </w:r>
      <w:r>
        <w:rPr>
          <w:color w:val="231F20"/>
          <w:sz w:val="18"/>
        </w:rPr>
        <w:t>amounts</w:t>
      </w:r>
      <w:r>
        <w:rPr>
          <w:color w:val="231F20"/>
          <w:spacing w:val="-2"/>
          <w:sz w:val="18"/>
        </w:rPr>
        <w:t> </w:t>
      </w:r>
      <w:r>
        <w:rPr>
          <w:color w:val="231F20"/>
          <w:sz w:val="18"/>
        </w:rPr>
        <w:t>based</w:t>
      </w:r>
      <w:r>
        <w:rPr>
          <w:color w:val="231F20"/>
          <w:spacing w:val="-3"/>
          <w:sz w:val="18"/>
        </w:rPr>
        <w:t> </w:t>
      </w:r>
      <w:r>
        <w:rPr>
          <w:color w:val="231F20"/>
          <w:sz w:val="18"/>
        </w:rPr>
        <w:t>on</w:t>
      </w:r>
      <w:r>
        <w:rPr>
          <w:color w:val="231F20"/>
          <w:spacing w:val="-1"/>
          <w:sz w:val="18"/>
        </w:rPr>
        <w:t> </w:t>
      </w:r>
      <w:r>
        <w:rPr>
          <w:color w:val="231F20"/>
          <w:sz w:val="18"/>
        </w:rPr>
        <w:t>state</w:t>
      </w:r>
      <w:r>
        <w:rPr>
          <w:color w:val="231F20"/>
          <w:spacing w:val="-2"/>
          <w:sz w:val="18"/>
        </w:rPr>
        <w:t> </w:t>
      </w:r>
      <w:r>
        <w:rPr>
          <w:color w:val="231F20"/>
          <w:sz w:val="18"/>
        </w:rPr>
        <w:t>population</w:t>
      </w:r>
      <w:r>
        <w:rPr>
          <w:color w:val="231F20"/>
          <w:spacing w:val="-3"/>
          <w:sz w:val="18"/>
        </w:rPr>
        <w:t> </w:t>
      </w:r>
      <w:r>
        <w:rPr>
          <w:color w:val="231F20"/>
          <w:sz w:val="18"/>
        </w:rPr>
        <w:t>size</w:t>
      </w:r>
      <w:r>
        <w:rPr>
          <w:color w:val="231F20"/>
          <w:spacing w:val="-1"/>
          <w:sz w:val="18"/>
        </w:rPr>
        <w:t> </w:t>
      </w:r>
      <w:r>
        <w:rPr>
          <w:color w:val="231F20"/>
          <w:sz w:val="18"/>
        </w:rPr>
        <w:t>are</w:t>
      </w:r>
      <w:r>
        <w:rPr>
          <w:color w:val="231F20"/>
          <w:spacing w:val="-2"/>
          <w:sz w:val="18"/>
        </w:rPr>
        <w:t> </w:t>
      </w:r>
      <w:r>
        <w:rPr>
          <w:color w:val="231F20"/>
          <w:sz w:val="18"/>
        </w:rPr>
        <w:t>sufficient</w:t>
      </w:r>
      <w:r>
        <w:rPr>
          <w:color w:val="231F20"/>
          <w:spacing w:val="-2"/>
          <w:sz w:val="18"/>
        </w:rPr>
        <w:t> </w:t>
      </w:r>
      <w:r>
        <w:rPr>
          <w:color w:val="231F20"/>
          <w:sz w:val="18"/>
        </w:rPr>
        <w:t>for</w:t>
      </w:r>
      <w:r>
        <w:rPr>
          <w:color w:val="231F20"/>
          <w:spacing w:val="-1"/>
          <w:sz w:val="18"/>
        </w:rPr>
        <w:t> </w:t>
      </w:r>
      <w:r>
        <w:rPr>
          <w:color w:val="231F20"/>
          <w:sz w:val="18"/>
        </w:rPr>
        <w:t>effective</w:t>
      </w:r>
      <w:r>
        <w:rPr>
          <w:color w:val="231F20"/>
          <w:spacing w:val="-2"/>
          <w:sz w:val="18"/>
        </w:rPr>
        <w:t> </w:t>
      </w:r>
      <w:r>
        <w:rPr>
          <w:color w:val="231F20"/>
          <w:sz w:val="18"/>
        </w:rPr>
        <w:t>physical</w:t>
      </w:r>
      <w:r>
        <w:rPr>
          <w:color w:val="231F20"/>
          <w:spacing w:val="-2"/>
          <w:sz w:val="18"/>
        </w:rPr>
        <w:t> </w:t>
      </w:r>
      <w:r>
        <w:rPr>
          <w:color w:val="231F20"/>
          <w:sz w:val="18"/>
        </w:rPr>
        <w:t>education</w:t>
      </w:r>
      <w:r>
        <w:rPr>
          <w:color w:val="231F20"/>
          <w:spacing w:val="-2"/>
          <w:sz w:val="18"/>
        </w:rPr>
        <w:t> </w:t>
      </w:r>
      <w:r>
        <w:rPr>
          <w:color w:val="231F20"/>
          <w:sz w:val="18"/>
        </w:rPr>
        <w:t>and</w:t>
      </w:r>
      <w:r>
        <w:rPr>
          <w:color w:val="231F20"/>
          <w:spacing w:val="-2"/>
          <w:sz w:val="18"/>
        </w:rPr>
        <w:t> </w:t>
      </w:r>
      <w:r>
        <w:rPr>
          <w:color w:val="231F20"/>
          <w:sz w:val="18"/>
        </w:rPr>
        <w:t>physical</w:t>
      </w:r>
      <w:r>
        <w:rPr>
          <w:color w:val="231F20"/>
          <w:spacing w:val="-2"/>
          <w:sz w:val="18"/>
        </w:rPr>
        <w:t> </w:t>
      </w:r>
      <w:r>
        <w:rPr>
          <w:color w:val="231F20"/>
          <w:sz w:val="18"/>
        </w:rPr>
        <w:t>activity</w:t>
      </w:r>
    </w:p>
    <w:p>
      <w:pPr>
        <w:pStyle w:val="BodyText"/>
        <w:spacing w:before="46"/>
        <w:ind w:left="1418"/>
      </w:pPr>
      <w:r>
        <w:rPr>
          <w:color w:val="231F20"/>
        </w:rPr>
        <w:t>policy implementation</w:t>
      </w:r>
    </w:p>
    <w:p>
      <w:pPr>
        <w:pStyle w:val="BodyText"/>
        <w:spacing w:before="2"/>
      </w:pPr>
    </w:p>
    <w:p>
      <w:pPr>
        <w:pStyle w:val="ListParagraph"/>
        <w:numPr>
          <w:ilvl w:val="1"/>
          <w:numId w:val="20"/>
        </w:numPr>
        <w:tabs>
          <w:tab w:pos="1418" w:val="left" w:leader="none"/>
          <w:tab w:pos="1419" w:val="left" w:leader="none"/>
        </w:tabs>
        <w:spacing w:line="240" w:lineRule="auto" w:before="0" w:after="0"/>
        <w:ind w:left="1418" w:right="0" w:hanging="361"/>
        <w:jc w:val="left"/>
        <w:rPr>
          <w:sz w:val="18"/>
        </w:rPr>
      </w:pPr>
      <w:r>
        <w:rPr>
          <w:color w:val="231F20"/>
          <w:sz w:val="18"/>
        </w:rPr>
        <w:t>Determine the relationship between school funding and absenteeism across</w:t>
      </w:r>
      <w:r>
        <w:rPr>
          <w:color w:val="231F20"/>
          <w:spacing w:val="-2"/>
          <w:sz w:val="18"/>
        </w:rPr>
        <w:t> </w:t>
      </w:r>
      <w:r>
        <w:rPr>
          <w:color w:val="231F20"/>
          <w:sz w:val="18"/>
        </w:rPr>
        <w:t>states</w:t>
      </w:r>
    </w:p>
    <w:p>
      <w:pPr>
        <w:pStyle w:val="BodyText"/>
        <w:spacing w:before="2"/>
      </w:pPr>
    </w:p>
    <w:p>
      <w:pPr>
        <w:pStyle w:val="ListParagraph"/>
        <w:numPr>
          <w:ilvl w:val="1"/>
          <w:numId w:val="20"/>
        </w:numPr>
        <w:tabs>
          <w:tab w:pos="1418" w:val="left" w:leader="none"/>
          <w:tab w:pos="1419" w:val="left" w:leader="none"/>
        </w:tabs>
        <w:spacing w:line="240" w:lineRule="auto" w:before="0" w:after="0"/>
        <w:ind w:left="1418" w:right="0" w:hanging="361"/>
        <w:jc w:val="left"/>
        <w:rPr>
          <w:sz w:val="18"/>
        </w:rPr>
      </w:pPr>
      <w:r>
        <w:rPr>
          <w:color w:val="231F20"/>
          <w:sz w:val="18"/>
        </w:rPr>
        <w:t>Evaluation of funding required for technical assistance, staffing, dedicated equipment and facilities improvement to expand</w:t>
      </w:r>
      <w:r>
        <w:rPr>
          <w:color w:val="231F20"/>
          <w:spacing w:val="-28"/>
          <w:sz w:val="18"/>
        </w:rPr>
        <w:t> </w:t>
      </w:r>
      <w:r>
        <w:rPr>
          <w:color w:val="231F20"/>
          <w:sz w:val="18"/>
        </w:rPr>
        <w:t>physical</w:t>
      </w:r>
    </w:p>
    <w:p>
      <w:pPr>
        <w:pStyle w:val="BodyText"/>
        <w:spacing w:before="46"/>
        <w:ind w:left="1418"/>
      </w:pPr>
      <w:r>
        <w:rPr>
          <w:color w:val="231F20"/>
        </w:rPr>
        <w:t>education programs in high-need schools</w:t>
      </w:r>
    </w:p>
    <w:p>
      <w:pPr>
        <w:pStyle w:val="BodyText"/>
        <w:spacing w:before="9"/>
        <w:rPr>
          <w:sz w:val="14"/>
        </w:rPr>
      </w:pPr>
    </w:p>
    <w:p>
      <w:pPr>
        <w:pStyle w:val="Heading4"/>
        <w:spacing w:before="102"/>
        <w:ind w:left="698"/>
      </w:pPr>
      <w:r>
        <w:rPr>
          <w:color w:val="58595B"/>
          <w:w w:val="110"/>
        </w:rPr>
        <w:t>Health</w:t>
      </w:r>
    </w:p>
    <w:p>
      <w:pPr>
        <w:pStyle w:val="ListParagraph"/>
        <w:numPr>
          <w:ilvl w:val="1"/>
          <w:numId w:val="20"/>
        </w:numPr>
        <w:tabs>
          <w:tab w:pos="1418" w:val="left" w:leader="none"/>
          <w:tab w:pos="1419" w:val="left" w:leader="none"/>
        </w:tabs>
        <w:spacing w:line="295" w:lineRule="auto" w:before="181" w:after="0"/>
        <w:ind w:left="1418" w:right="1089" w:hanging="360"/>
        <w:jc w:val="left"/>
        <w:rPr>
          <w:sz w:val="18"/>
        </w:rPr>
      </w:pPr>
      <w:r>
        <w:rPr>
          <w:color w:val="231F20"/>
          <w:sz w:val="18"/>
        </w:rPr>
        <w:t>Relationship</w:t>
      </w:r>
      <w:r>
        <w:rPr>
          <w:color w:val="231F20"/>
          <w:spacing w:val="-4"/>
          <w:sz w:val="18"/>
        </w:rPr>
        <w:t> </w:t>
      </w:r>
      <w:r>
        <w:rPr>
          <w:color w:val="231F20"/>
          <w:sz w:val="18"/>
        </w:rPr>
        <w:t>between</w:t>
      </w:r>
      <w:r>
        <w:rPr>
          <w:color w:val="231F20"/>
          <w:spacing w:val="-4"/>
          <w:sz w:val="18"/>
        </w:rPr>
        <w:t> </w:t>
      </w:r>
      <w:r>
        <w:rPr>
          <w:color w:val="231F20"/>
          <w:sz w:val="18"/>
        </w:rPr>
        <w:t>physical</w:t>
      </w:r>
      <w:r>
        <w:rPr>
          <w:color w:val="231F20"/>
          <w:spacing w:val="-4"/>
          <w:sz w:val="18"/>
        </w:rPr>
        <w:t> </w:t>
      </w:r>
      <w:r>
        <w:rPr>
          <w:color w:val="231F20"/>
          <w:sz w:val="18"/>
        </w:rPr>
        <w:t>competence</w:t>
      </w:r>
      <w:r>
        <w:rPr>
          <w:color w:val="231F20"/>
          <w:spacing w:val="-4"/>
          <w:sz w:val="18"/>
        </w:rPr>
        <w:t> </w:t>
      </w:r>
      <w:r>
        <w:rPr>
          <w:color w:val="231F20"/>
          <w:sz w:val="18"/>
        </w:rPr>
        <w:t>(motor</w:t>
      </w:r>
      <w:r>
        <w:rPr>
          <w:color w:val="231F20"/>
          <w:spacing w:val="-3"/>
          <w:sz w:val="18"/>
        </w:rPr>
        <w:t> </w:t>
      </w:r>
      <w:r>
        <w:rPr>
          <w:color w:val="231F20"/>
          <w:sz w:val="18"/>
        </w:rPr>
        <w:t>skills)</w:t>
      </w:r>
      <w:r>
        <w:rPr>
          <w:color w:val="231F20"/>
          <w:spacing w:val="-4"/>
          <w:sz w:val="18"/>
        </w:rPr>
        <w:t> </w:t>
      </w:r>
      <w:r>
        <w:rPr>
          <w:color w:val="231F20"/>
          <w:sz w:val="18"/>
        </w:rPr>
        <w:t>learned</w:t>
      </w:r>
      <w:r>
        <w:rPr>
          <w:color w:val="231F20"/>
          <w:spacing w:val="-4"/>
          <w:sz w:val="18"/>
        </w:rPr>
        <w:t> </w:t>
      </w:r>
      <w:r>
        <w:rPr>
          <w:color w:val="231F20"/>
          <w:sz w:val="18"/>
        </w:rPr>
        <w:t>in</w:t>
      </w:r>
      <w:r>
        <w:rPr>
          <w:color w:val="231F20"/>
          <w:spacing w:val="-4"/>
          <w:sz w:val="18"/>
        </w:rPr>
        <w:t> </w:t>
      </w:r>
      <w:r>
        <w:rPr>
          <w:color w:val="231F20"/>
          <w:sz w:val="18"/>
        </w:rPr>
        <w:t>physical</w:t>
      </w:r>
      <w:r>
        <w:rPr>
          <w:color w:val="231F20"/>
          <w:spacing w:val="-5"/>
          <w:sz w:val="18"/>
        </w:rPr>
        <w:t> </w:t>
      </w:r>
      <w:r>
        <w:rPr>
          <w:color w:val="231F20"/>
          <w:sz w:val="18"/>
        </w:rPr>
        <w:t>education</w:t>
      </w:r>
      <w:r>
        <w:rPr>
          <w:color w:val="231F20"/>
          <w:spacing w:val="-3"/>
          <w:sz w:val="18"/>
        </w:rPr>
        <w:t> </w:t>
      </w:r>
      <w:r>
        <w:rPr>
          <w:color w:val="231F20"/>
          <w:sz w:val="18"/>
        </w:rPr>
        <w:t>classes</w:t>
      </w:r>
      <w:r>
        <w:rPr>
          <w:color w:val="231F20"/>
          <w:spacing w:val="-4"/>
          <w:sz w:val="18"/>
        </w:rPr>
        <w:t> </w:t>
      </w:r>
      <w:r>
        <w:rPr>
          <w:color w:val="231F20"/>
          <w:sz w:val="18"/>
        </w:rPr>
        <w:t>and</w:t>
      </w:r>
      <w:r>
        <w:rPr>
          <w:color w:val="231F20"/>
          <w:spacing w:val="-4"/>
          <w:sz w:val="18"/>
        </w:rPr>
        <w:t> </w:t>
      </w:r>
      <w:r>
        <w:rPr>
          <w:color w:val="231F20"/>
          <w:sz w:val="18"/>
        </w:rPr>
        <w:t>physical</w:t>
      </w:r>
      <w:r>
        <w:rPr>
          <w:color w:val="231F20"/>
          <w:spacing w:val="-4"/>
          <w:sz w:val="18"/>
        </w:rPr>
        <w:t> </w:t>
      </w:r>
      <w:r>
        <w:rPr>
          <w:color w:val="231F20"/>
          <w:sz w:val="18"/>
        </w:rPr>
        <w:t>activity</w:t>
      </w:r>
      <w:r>
        <w:rPr>
          <w:color w:val="231F20"/>
          <w:spacing w:val="-4"/>
          <w:sz w:val="18"/>
        </w:rPr>
        <w:t> </w:t>
      </w:r>
      <w:r>
        <w:rPr>
          <w:color w:val="231F20"/>
          <w:sz w:val="18"/>
        </w:rPr>
        <w:t>participation throughout the</w:t>
      </w:r>
      <w:r>
        <w:rPr>
          <w:color w:val="231F20"/>
          <w:spacing w:val="-1"/>
          <w:sz w:val="18"/>
        </w:rPr>
        <w:t> </w:t>
      </w:r>
      <w:r>
        <w:rPr>
          <w:color w:val="231F20"/>
          <w:sz w:val="18"/>
        </w:rPr>
        <w:t>lifespan</w:t>
      </w:r>
    </w:p>
    <w:p>
      <w:pPr>
        <w:pStyle w:val="ListParagraph"/>
        <w:numPr>
          <w:ilvl w:val="1"/>
          <w:numId w:val="20"/>
        </w:numPr>
        <w:tabs>
          <w:tab w:pos="1418" w:val="left" w:leader="none"/>
          <w:tab w:pos="1419" w:val="left" w:leader="none"/>
        </w:tabs>
        <w:spacing w:line="295" w:lineRule="auto" w:before="158" w:after="0"/>
        <w:ind w:left="1418" w:right="1238" w:hanging="360"/>
        <w:jc w:val="left"/>
        <w:rPr>
          <w:sz w:val="18"/>
        </w:rPr>
      </w:pPr>
      <w:r>
        <w:rPr>
          <w:color w:val="231F20"/>
          <w:sz w:val="18"/>
        </w:rPr>
        <w:t>Relationship</w:t>
      </w:r>
      <w:r>
        <w:rPr>
          <w:color w:val="231F20"/>
          <w:spacing w:val="-3"/>
          <w:sz w:val="18"/>
        </w:rPr>
        <w:t> </w:t>
      </w:r>
      <w:r>
        <w:rPr>
          <w:color w:val="231F20"/>
          <w:sz w:val="18"/>
        </w:rPr>
        <w:t>between</w:t>
      </w:r>
      <w:r>
        <w:rPr>
          <w:color w:val="231F20"/>
          <w:spacing w:val="-2"/>
          <w:sz w:val="18"/>
        </w:rPr>
        <w:t> </w:t>
      </w:r>
      <w:r>
        <w:rPr>
          <w:color w:val="231F20"/>
          <w:sz w:val="18"/>
        </w:rPr>
        <w:t>physical</w:t>
      </w:r>
      <w:r>
        <w:rPr>
          <w:color w:val="231F20"/>
          <w:spacing w:val="-4"/>
          <w:sz w:val="18"/>
        </w:rPr>
        <w:t> </w:t>
      </w:r>
      <w:r>
        <w:rPr>
          <w:color w:val="231F20"/>
          <w:sz w:val="18"/>
        </w:rPr>
        <w:t>education</w:t>
      </w:r>
      <w:r>
        <w:rPr>
          <w:color w:val="231F20"/>
          <w:spacing w:val="-2"/>
          <w:sz w:val="18"/>
        </w:rPr>
        <w:t> </w:t>
      </w:r>
      <w:r>
        <w:rPr>
          <w:color w:val="231F20"/>
          <w:sz w:val="18"/>
        </w:rPr>
        <w:t>and</w:t>
      </w:r>
      <w:r>
        <w:rPr>
          <w:color w:val="231F20"/>
          <w:spacing w:val="-3"/>
          <w:sz w:val="18"/>
        </w:rPr>
        <w:t> </w:t>
      </w:r>
      <w:r>
        <w:rPr>
          <w:color w:val="231F20"/>
          <w:sz w:val="18"/>
        </w:rPr>
        <w:t>physical</w:t>
      </w:r>
      <w:r>
        <w:rPr>
          <w:color w:val="231F20"/>
          <w:spacing w:val="-3"/>
          <w:sz w:val="18"/>
        </w:rPr>
        <w:t> </w:t>
      </w:r>
      <w:r>
        <w:rPr>
          <w:color w:val="231F20"/>
          <w:sz w:val="18"/>
        </w:rPr>
        <w:t>activity</w:t>
      </w:r>
      <w:r>
        <w:rPr>
          <w:color w:val="231F20"/>
          <w:spacing w:val="-3"/>
          <w:sz w:val="18"/>
        </w:rPr>
        <w:t> </w:t>
      </w:r>
      <w:r>
        <w:rPr>
          <w:color w:val="231F20"/>
          <w:sz w:val="18"/>
        </w:rPr>
        <w:t>participation</w:t>
      </w:r>
      <w:r>
        <w:rPr>
          <w:color w:val="231F20"/>
          <w:spacing w:val="-2"/>
          <w:sz w:val="18"/>
        </w:rPr>
        <w:t> </w:t>
      </w:r>
      <w:r>
        <w:rPr>
          <w:color w:val="231F20"/>
          <w:sz w:val="18"/>
        </w:rPr>
        <w:t>outside</w:t>
      </w:r>
      <w:r>
        <w:rPr>
          <w:color w:val="231F20"/>
          <w:spacing w:val="-3"/>
          <w:sz w:val="18"/>
        </w:rPr>
        <w:t> </w:t>
      </w:r>
      <w:r>
        <w:rPr>
          <w:color w:val="231F20"/>
          <w:sz w:val="18"/>
        </w:rPr>
        <w:t>of</w:t>
      </w:r>
      <w:r>
        <w:rPr>
          <w:color w:val="231F20"/>
          <w:spacing w:val="-2"/>
          <w:sz w:val="18"/>
        </w:rPr>
        <w:t> </w:t>
      </w:r>
      <w:r>
        <w:rPr>
          <w:color w:val="231F20"/>
          <w:sz w:val="18"/>
        </w:rPr>
        <w:t>physical</w:t>
      </w:r>
      <w:r>
        <w:rPr>
          <w:color w:val="231F20"/>
          <w:spacing w:val="-3"/>
          <w:sz w:val="18"/>
        </w:rPr>
        <w:t> </w:t>
      </w:r>
      <w:r>
        <w:rPr>
          <w:color w:val="231F20"/>
          <w:sz w:val="18"/>
        </w:rPr>
        <w:t>education</w:t>
      </w:r>
      <w:r>
        <w:rPr>
          <w:color w:val="231F20"/>
          <w:spacing w:val="-3"/>
          <w:sz w:val="18"/>
        </w:rPr>
        <w:t> </w:t>
      </w:r>
      <w:r>
        <w:rPr>
          <w:color w:val="231F20"/>
          <w:sz w:val="18"/>
        </w:rPr>
        <w:t>class</w:t>
      </w:r>
      <w:r>
        <w:rPr>
          <w:color w:val="231F20"/>
          <w:spacing w:val="-2"/>
          <w:sz w:val="18"/>
        </w:rPr>
        <w:t> </w:t>
      </w:r>
      <w:r>
        <w:rPr>
          <w:color w:val="231F20"/>
          <w:sz w:val="18"/>
        </w:rPr>
        <w:t>during</w:t>
      </w:r>
      <w:r>
        <w:rPr>
          <w:color w:val="231F20"/>
          <w:spacing w:val="-3"/>
          <w:sz w:val="18"/>
        </w:rPr>
        <w:t> </w:t>
      </w:r>
      <w:r>
        <w:rPr>
          <w:color w:val="231F20"/>
          <w:sz w:val="18"/>
        </w:rPr>
        <w:t>the</w:t>
      </w:r>
      <w:r>
        <w:rPr>
          <w:color w:val="231F20"/>
          <w:spacing w:val="-2"/>
          <w:sz w:val="18"/>
        </w:rPr>
        <w:t> </w:t>
      </w:r>
      <w:r>
        <w:rPr>
          <w:color w:val="231F20"/>
          <w:sz w:val="18"/>
        </w:rPr>
        <w:t>K-12 school</w:t>
      </w:r>
      <w:r>
        <w:rPr>
          <w:color w:val="231F20"/>
          <w:spacing w:val="-1"/>
          <w:sz w:val="18"/>
        </w:rPr>
        <w:t> </w:t>
      </w:r>
      <w:r>
        <w:rPr>
          <w:color w:val="231F20"/>
          <w:sz w:val="18"/>
        </w:rPr>
        <w:t>years</w:t>
      </w:r>
    </w:p>
    <w:p>
      <w:pPr>
        <w:spacing w:after="0" w:line="295" w:lineRule="auto"/>
        <w:jc w:val="left"/>
        <w:rPr>
          <w:sz w:val="18"/>
        </w:rPr>
        <w:sectPr>
          <w:footerReference w:type="default" r:id="rId289"/>
          <w:pgSz w:w="12240" w:h="15840"/>
          <w:pgMar w:footer="570" w:header="0" w:top="0" w:bottom="760" w:left="0" w:right="0"/>
        </w:sectPr>
      </w:pPr>
    </w:p>
    <w:p>
      <w:pPr>
        <w:pStyle w:val="BodyText"/>
        <w:rPr>
          <w:sz w:val="20"/>
        </w:rPr>
      </w:pPr>
    </w:p>
    <w:p>
      <w:pPr>
        <w:pStyle w:val="BodyText"/>
        <w:rPr>
          <w:sz w:val="27"/>
        </w:rPr>
      </w:pPr>
    </w:p>
    <w:p>
      <w:pPr>
        <w:pStyle w:val="ListParagraph"/>
        <w:numPr>
          <w:ilvl w:val="1"/>
          <w:numId w:val="20"/>
        </w:numPr>
        <w:tabs>
          <w:tab w:pos="1439" w:val="left" w:leader="none"/>
          <w:tab w:pos="1440" w:val="left" w:leader="none"/>
        </w:tabs>
        <w:spacing w:line="240" w:lineRule="auto" w:before="100" w:after="0"/>
        <w:ind w:left="1440" w:right="0" w:hanging="360"/>
        <w:jc w:val="left"/>
        <w:rPr>
          <w:sz w:val="18"/>
        </w:rPr>
      </w:pPr>
      <w:r>
        <w:rPr>
          <w:color w:val="231F20"/>
          <w:sz w:val="18"/>
        </w:rPr>
        <w:t>The role of physical education in addressing the drop-off in physical activity typically seen in adolescent</w:t>
      </w:r>
      <w:r>
        <w:rPr>
          <w:color w:val="231F20"/>
          <w:spacing w:val="-14"/>
          <w:sz w:val="18"/>
        </w:rPr>
        <w:t> </w:t>
      </w:r>
      <w:r>
        <w:rPr>
          <w:color w:val="231F20"/>
          <w:sz w:val="18"/>
        </w:rPr>
        <w:t>girls</w:t>
      </w:r>
    </w:p>
    <w:p>
      <w:pPr>
        <w:pStyle w:val="BodyText"/>
        <w:spacing w:before="2"/>
      </w:pPr>
    </w:p>
    <w:p>
      <w:pPr>
        <w:pStyle w:val="ListParagraph"/>
        <w:numPr>
          <w:ilvl w:val="1"/>
          <w:numId w:val="20"/>
        </w:numPr>
        <w:tabs>
          <w:tab w:pos="1439" w:val="left" w:leader="none"/>
          <w:tab w:pos="1440" w:val="left" w:leader="none"/>
        </w:tabs>
        <w:spacing w:line="240" w:lineRule="auto" w:before="0" w:after="0"/>
        <w:ind w:left="1440" w:right="0" w:hanging="360"/>
        <w:jc w:val="left"/>
        <w:rPr>
          <w:sz w:val="18"/>
        </w:rPr>
      </w:pPr>
      <w:r>
        <w:rPr>
          <w:color w:val="231F20"/>
          <w:sz w:val="18"/>
        </w:rPr>
        <w:t>The</w:t>
      </w:r>
      <w:r>
        <w:rPr>
          <w:color w:val="231F20"/>
          <w:spacing w:val="-5"/>
          <w:sz w:val="18"/>
        </w:rPr>
        <w:t> </w:t>
      </w:r>
      <w:r>
        <w:rPr>
          <w:color w:val="231F20"/>
          <w:sz w:val="18"/>
        </w:rPr>
        <w:t>role</w:t>
      </w:r>
      <w:r>
        <w:rPr>
          <w:color w:val="231F20"/>
          <w:spacing w:val="-4"/>
          <w:sz w:val="18"/>
        </w:rPr>
        <w:t> </w:t>
      </w:r>
      <w:r>
        <w:rPr>
          <w:color w:val="231F20"/>
          <w:sz w:val="18"/>
        </w:rPr>
        <w:t>of</w:t>
      </w:r>
      <w:r>
        <w:rPr>
          <w:color w:val="231F20"/>
          <w:spacing w:val="-5"/>
          <w:sz w:val="18"/>
        </w:rPr>
        <w:t> </w:t>
      </w:r>
      <w:r>
        <w:rPr>
          <w:color w:val="231F20"/>
          <w:sz w:val="18"/>
        </w:rPr>
        <w:t>intramural</w:t>
      </w:r>
      <w:r>
        <w:rPr>
          <w:color w:val="231F20"/>
          <w:spacing w:val="-4"/>
          <w:sz w:val="18"/>
        </w:rPr>
        <w:t> </w:t>
      </w:r>
      <w:r>
        <w:rPr>
          <w:color w:val="231F20"/>
          <w:sz w:val="18"/>
        </w:rPr>
        <w:t>programs</w:t>
      </w:r>
      <w:r>
        <w:rPr>
          <w:color w:val="231F20"/>
          <w:spacing w:val="-5"/>
          <w:sz w:val="18"/>
        </w:rPr>
        <w:t> </w:t>
      </w:r>
      <w:r>
        <w:rPr>
          <w:color w:val="231F20"/>
          <w:sz w:val="18"/>
        </w:rPr>
        <w:t>in</w:t>
      </w:r>
      <w:r>
        <w:rPr>
          <w:color w:val="231F20"/>
          <w:spacing w:val="-4"/>
          <w:sz w:val="18"/>
        </w:rPr>
        <w:t> </w:t>
      </w:r>
      <w:r>
        <w:rPr>
          <w:color w:val="231F20"/>
          <w:sz w:val="18"/>
        </w:rPr>
        <w:t>promoting</w:t>
      </w:r>
      <w:r>
        <w:rPr>
          <w:color w:val="231F20"/>
          <w:spacing w:val="-5"/>
          <w:sz w:val="18"/>
        </w:rPr>
        <w:t> </w:t>
      </w:r>
      <w:r>
        <w:rPr>
          <w:color w:val="231F20"/>
          <w:sz w:val="18"/>
        </w:rPr>
        <w:t>children’s</w:t>
      </w:r>
      <w:r>
        <w:rPr>
          <w:color w:val="231F20"/>
          <w:spacing w:val="-4"/>
          <w:sz w:val="18"/>
        </w:rPr>
        <w:t> </w:t>
      </w:r>
      <w:r>
        <w:rPr>
          <w:color w:val="231F20"/>
          <w:sz w:val="18"/>
        </w:rPr>
        <w:t>health,</w:t>
      </w:r>
      <w:r>
        <w:rPr>
          <w:color w:val="231F20"/>
          <w:spacing w:val="-5"/>
          <w:sz w:val="18"/>
        </w:rPr>
        <w:t> </w:t>
      </w:r>
      <w:r>
        <w:rPr>
          <w:color w:val="231F20"/>
          <w:sz w:val="18"/>
        </w:rPr>
        <w:t>including</w:t>
      </w:r>
      <w:r>
        <w:rPr>
          <w:color w:val="231F20"/>
          <w:spacing w:val="-4"/>
          <w:sz w:val="18"/>
        </w:rPr>
        <w:t> </w:t>
      </w:r>
      <w:r>
        <w:rPr>
          <w:color w:val="231F20"/>
          <w:sz w:val="18"/>
        </w:rPr>
        <w:t>gender</w:t>
      </w:r>
      <w:r>
        <w:rPr>
          <w:color w:val="231F20"/>
          <w:spacing w:val="-5"/>
          <w:sz w:val="18"/>
        </w:rPr>
        <w:t> </w:t>
      </w:r>
      <w:r>
        <w:rPr>
          <w:color w:val="231F20"/>
          <w:sz w:val="18"/>
        </w:rPr>
        <w:t>differences</w:t>
      </w:r>
      <w:r>
        <w:rPr>
          <w:color w:val="231F20"/>
          <w:spacing w:val="-4"/>
          <w:sz w:val="18"/>
        </w:rPr>
        <w:t> </w:t>
      </w:r>
      <w:r>
        <w:rPr>
          <w:color w:val="231F20"/>
          <w:sz w:val="18"/>
        </w:rPr>
        <w:t>in</w:t>
      </w:r>
      <w:r>
        <w:rPr>
          <w:color w:val="231F20"/>
          <w:spacing w:val="-5"/>
          <w:sz w:val="18"/>
        </w:rPr>
        <w:t> </w:t>
      </w:r>
      <w:r>
        <w:rPr>
          <w:color w:val="231F20"/>
          <w:sz w:val="18"/>
        </w:rPr>
        <w:t>participation,</w:t>
      </w:r>
      <w:r>
        <w:rPr>
          <w:color w:val="231F20"/>
          <w:spacing w:val="-4"/>
          <w:sz w:val="18"/>
        </w:rPr>
        <w:t> </w:t>
      </w:r>
      <w:r>
        <w:rPr>
          <w:color w:val="231F20"/>
          <w:sz w:val="18"/>
        </w:rPr>
        <w:t>physical</w:t>
      </w:r>
      <w:r>
        <w:rPr>
          <w:color w:val="231F20"/>
          <w:spacing w:val="-5"/>
          <w:sz w:val="18"/>
        </w:rPr>
        <w:t> </w:t>
      </w:r>
      <w:r>
        <w:rPr>
          <w:color w:val="231F20"/>
          <w:sz w:val="18"/>
        </w:rPr>
        <w:t>activity,</w:t>
      </w:r>
      <w:r>
        <w:rPr>
          <w:color w:val="231F20"/>
          <w:spacing w:val="-4"/>
          <w:sz w:val="18"/>
        </w:rPr>
        <w:t> </w:t>
      </w:r>
      <w:r>
        <w:rPr>
          <w:color w:val="231F20"/>
          <w:sz w:val="18"/>
        </w:rPr>
        <w:t>and</w:t>
      </w:r>
    </w:p>
    <w:p>
      <w:pPr>
        <w:pStyle w:val="BodyText"/>
        <w:spacing w:before="46"/>
        <w:ind w:left="1440"/>
      </w:pPr>
      <w:r>
        <w:rPr>
          <w:color w:val="231F20"/>
        </w:rPr>
        <w:t>satisfaction</w:t>
      </w:r>
    </w:p>
    <w:p>
      <w:pPr>
        <w:pStyle w:val="BodyText"/>
        <w:spacing w:before="1"/>
      </w:pPr>
    </w:p>
    <w:p>
      <w:pPr>
        <w:pStyle w:val="ListParagraph"/>
        <w:numPr>
          <w:ilvl w:val="1"/>
          <w:numId w:val="20"/>
        </w:numPr>
        <w:tabs>
          <w:tab w:pos="1439" w:val="left" w:leader="none"/>
          <w:tab w:pos="1440" w:val="left" w:leader="none"/>
        </w:tabs>
        <w:spacing w:line="240" w:lineRule="auto" w:before="1" w:after="0"/>
        <w:ind w:left="1440" w:right="0" w:hanging="360"/>
        <w:jc w:val="left"/>
        <w:rPr>
          <w:sz w:val="18"/>
        </w:rPr>
      </w:pPr>
      <w:r>
        <w:rPr>
          <w:color w:val="231F20"/>
          <w:sz w:val="18"/>
        </w:rPr>
        <w:t>Identifying the most impactful physical activity opportunities for students with</w:t>
      </w:r>
      <w:r>
        <w:rPr>
          <w:color w:val="231F20"/>
          <w:spacing w:val="-6"/>
          <w:sz w:val="18"/>
        </w:rPr>
        <w:t> </w:t>
      </w:r>
      <w:r>
        <w:rPr>
          <w:color w:val="231F20"/>
          <w:sz w:val="18"/>
        </w:rPr>
        <w:t>disabilities</w:t>
      </w:r>
    </w:p>
    <w:p>
      <w:pPr>
        <w:pStyle w:val="BodyText"/>
        <w:spacing w:before="9"/>
        <w:rPr>
          <w:sz w:val="23"/>
        </w:rPr>
      </w:pPr>
    </w:p>
    <w:p>
      <w:pPr>
        <w:pStyle w:val="Heading4"/>
      </w:pPr>
      <w:r>
        <w:rPr>
          <w:color w:val="58595B"/>
          <w:w w:val="105"/>
        </w:rPr>
        <w:t>Surveillance</w:t>
      </w:r>
    </w:p>
    <w:p>
      <w:pPr>
        <w:pStyle w:val="ListParagraph"/>
        <w:numPr>
          <w:ilvl w:val="1"/>
          <w:numId w:val="20"/>
        </w:numPr>
        <w:tabs>
          <w:tab w:pos="1439" w:val="left" w:leader="none"/>
          <w:tab w:pos="1440" w:val="left" w:leader="none"/>
        </w:tabs>
        <w:spacing w:line="295" w:lineRule="auto" w:before="181" w:after="0"/>
        <w:ind w:left="1440" w:right="712" w:hanging="360"/>
        <w:jc w:val="left"/>
        <w:rPr>
          <w:sz w:val="18"/>
        </w:rPr>
      </w:pPr>
      <w:r>
        <w:rPr>
          <w:color w:val="231F20"/>
          <w:sz w:val="18"/>
        </w:rPr>
        <w:t>The</w:t>
      </w:r>
      <w:r>
        <w:rPr>
          <w:color w:val="231F20"/>
          <w:spacing w:val="-3"/>
          <w:sz w:val="18"/>
        </w:rPr>
        <w:t> </w:t>
      </w:r>
      <w:r>
        <w:rPr>
          <w:color w:val="231F20"/>
          <w:sz w:val="18"/>
        </w:rPr>
        <w:t>use</w:t>
      </w:r>
      <w:r>
        <w:rPr>
          <w:color w:val="231F20"/>
          <w:spacing w:val="-2"/>
          <w:sz w:val="18"/>
        </w:rPr>
        <w:t> </w:t>
      </w:r>
      <w:r>
        <w:rPr>
          <w:color w:val="231F20"/>
          <w:sz w:val="18"/>
        </w:rPr>
        <w:t>of</w:t>
      </w:r>
      <w:r>
        <w:rPr>
          <w:color w:val="231F20"/>
          <w:spacing w:val="-3"/>
          <w:sz w:val="18"/>
        </w:rPr>
        <w:t> </w:t>
      </w:r>
      <w:r>
        <w:rPr>
          <w:color w:val="231F20"/>
          <w:sz w:val="18"/>
        </w:rPr>
        <w:t>mobile</w:t>
      </w:r>
      <w:r>
        <w:rPr>
          <w:color w:val="231F20"/>
          <w:spacing w:val="-2"/>
          <w:sz w:val="18"/>
        </w:rPr>
        <w:t> </w:t>
      </w:r>
      <w:r>
        <w:rPr>
          <w:color w:val="231F20"/>
          <w:sz w:val="18"/>
        </w:rPr>
        <w:t>health</w:t>
      </w:r>
      <w:r>
        <w:rPr>
          <w:color w:val="231F20"/>
          <w:spacing w:val="-3"/>
          <w:sz w:val="18"/>
        </w:rPr>
        <w:t> </w:t>
      </w:r>
      <w:r>
        <w:rPr>
          <w:color w:val="231F20"/>
          <w:sz w:val="18"/>
        </w:rPr>
        <w:t>technology</w:t>
      </w:r>
      <w:r>
        <w:rPr>
          <w:color w:val="231F20"/>
          <w:spacing w:val="-3"/>
          <w:sz w:val="18"/>
        </w:rPr>
        <w:t> </w:t>
      </w:r>
      <w:r>
        <w:rPr>
          <w:color w:val="231F20"/>
          <w:sz w:val="18"/>
        </w:rPr>
        <w:t>to</w:t>
      </w:r>
      <w:r>
        <w:rPr>
          <w:color w:val="231F20"/>
          <w:spacing w:val="-1"/>
          <w:sz w:val="18"/>
        </w:rPr>
        <w:t> </w:t>
      </w:r>
      <w:r>
        <w:rPr>
          <w:color w:val="231F20"/>
          <w:sz w:val="18"/>
        </w:rPr>
        <w:t>enhance</w:t>
      </w:r>
      <w:r>
        <w:rPr>
          <w:color w:val="231F20"/>
          <w:spacing w:val="-3"/>
          <w:sz w:val="18"/>
        </w:rPr>
        <w:t> </w:t>
      </w:r>
      <w:r>
        <w:rPr>
          <w:color w:val="231F20"/>
          <w:sz w:val="18"/>
        </w:rPr>
        <w:t>valid</w:t>
      </w:r>
      <w:r>
        <w:rPr>
          <w:color w:val="231F20"/>
          <w:spacing w:val="-2"/>
          <w:sz w:val="18"/>
        </w:rPr>
        <w:t> </w:t>
      </w:r>
      <w:r>
        <w:rPr>
          <w:color w:val="231F20"/>
          <w:sz w:val="18"/>
        </w:rPr>
        <w:t>and</w:t>
      </w:r>
      <w:r>
        <w:rPr>
          <w:color w:val="231F20"/>
          <w:spacing w:val="-3"/>
          <w:sz w:val="18"/>
        </w:rPr>
        <w:t> </w:t>
      </w:r>
      <w:r>
        <w:rPr>
          <w:color w:val="231F20"/>
          <w:sz w:val="18"/>
        </w:rPr>
        <w:t>reliable</w:t>
      </w:r>
      <w:r>
        <w:rPr>
          <w:color w:val="231F20"/>
          <w:spacing w:val="-2"/>
          <w:sz w:val="18"/>
        </w:rPr>
        <w:t> </w:t>
      </w:r>
      <w:r>
        <w:rPr>
          <w:color w:val="231F20"/>
          <w:sz w:val="18"/>
        </w:rPr>
        <w:t>surveillance</w:t>
      </w:r>
      <w:r>
        <w:rPr>
          <w:color w:val="231F20"/>
          <w:spacing w:val="-3"/>
          <w:sz w:val="18"/>
        </w:rPr>
        <w:t> </w:t>
      </w:r>
      <w:r>
        <w:rPr>
          <w:color w:val="231F20"/>
          <w:sz w:val="18"/>
        </w:rPr>
        <w:t>tools</w:t>
      </w:r>
      <w:r>
        <w:rPr>
          <w:color w:val="231F20"/>
          <w:spacing w:val="-2"/>
          <w:sz w:val="18"/>
        </w:rPr>
        <w:t> </w:t>
      </w:r>
      <w:r>
        <w:rPr>
          <w:color w:val="231F20"/>
          <w:sz w:val="18"/>
        </w:rPr>
        <w:t>to</w:t>
      </w:r>
      <w:r>
        <w:rPr>
          <w:color w:val="231F20"/>
          <w:spacing w:val="-2"/>
          <w:sz w:val="18"/>
        </w:rPr>
        <w:t> </w:t>
      </w:r>
      <w:r>
        <w:rPr>
          <w:color w:val="231F20"/>
          <w:sz w:val="18"/>
        </w:rPr>
        <w:t>collect</w:t>
      </w:r>
      <w:r>
        <w:rPr>
          <w:color w:val="231F20"/>
          <w:spacing w:val="-2"/>
          <w:sz w:val="18"/>
        </w:rPr>
        <w:t> </w:t>
      </w:r>
      <w:r>
        <w:rPr>
          <w:color w:val="231F20"/>
          <w:sz w:val="18"/>
        </w:rPr>
        <w:t>national,</w:t>
      </w:r>
      <w:r>
        <w:rPr>
          <w:color w:val="231F20"/>
          <w:spacing w:val="-3"/>
          <w:sz w:val="18"/>
        </w:rPr>
        <w:t> </w:t>
      </w:r>
      <w:r>
        <w:rPr>
          <w:color w:val="231F20"/>
          <w:sz w:val="18"/>
        </w:rPr>
        <w:t>state,</w:t>
      </w:r>
      <w:r>
        <w:rPr>
          <w:color w:val="231F20"/>
          <w:spacing w:val="-1"/>
          <w:sz w:val="18"/>
        </w:rPr>
        <w:t> </w:t>
      </w:r>
      <w:r>
        <w:rPr>
          <w:color w:val="231F20"/>
          <w:sz w:val="18"/>
        </w:rPr>
        <w:t>and</w:t>
      </w:r>
      <w:r>
        <w:rPr>
          <w:color w:val="231F20"/>
          <w:spacing w:val="-3"/>
          <w:sz w:val="18"/>
        </w:rPr>
        <w:t> </w:t>
      </w:r>
      <w:r>
        <w:rPr>
          <w:color w:val="231F20"/>
          <w:sz w:val="18"/>
        </w:rPr>
        <w:t>local</w:t>
      </w:r>
      <w:r>
        <w:rPr>
          <w:color w:val="231F20"/>
          <w:spacing w:val="-2"/>
          <w:sz w:val="18"/>
        </w:rPr>
        <w:t> </w:t>
      </w:r>
      <w:r>
        <w:rPr>
          <w:color w:val="231F20"/>
          <w:sz w:val="18"/>
        </w:rPr>
        <w:t>data</w:t>
      </w:r>
      <w:r>
        <w:rPr>
          <w:color w:val="231F20"/>
          <w:spacing w:val="-3"/>
          <w:sz w:val="18"/>
        </w:rPr>
        <w:t> </w:t>
      </w:r>
      <w:r>
        <w:rPr>
          <w:color w:val="231F20"/>
          <w:sz w:val="18"/>
        </w:rPr>
        <w:t>on</w:t>
      </w:r>
      <w:r>
        <w:rPr>
          <w:color w:val="231F20"/>
          <w:spacing w:val="-1"/>
          <w:sz w:val="18"/>
        </w:rPr>
        <w:t> </w:t>
      </w:r>
      <w:r>
        <w:rPr>
          <w:color w:val="231F20"/>
          <w:sz w:val="18"/>
        </w:rPr>
        <w:t>physi- cal activity, physical education, and sport participation in children and</w:t>
      </w:r>
      <w:r>
        <w:rPr>
          <w:color w:val="231F20"/>
          <w:spacing w:val="-4"/>
          <w:sz w:val="18"/>
        </w:rPr>
        <w:t> </w:t>
      </w:r>
      <w:r>
        <w:rPr>
          <w:color w:val="231F20"/>
          <w:sz w:val="18"/>
        </w:rPr>
        <w:t>adolescents</w:t>
      </w:r>
    </w:p>
    <w:p>
      <w:pPr>
        <w:pStyle w:val="BodyText"/>
        <w:spacing w:before="6"/>
        <w:rPr>
          <w:sz w:val="19"/>
        </w:rPr>
      </w:pPr>
    </w:p>
    <w:p>
      <w:pPr>
        <w:pStyle w:val="Heading4"/>
        <w:spacing w:before="1"/>
      </w:pPr>
      <w:r>
        <w:rPr>
          <w:color w:val="58595B"/>
          <w:w w:val="110"/>
        </w:rPr>
        <w:t>Educational Leaders and Decision-making</w:t>
      </w:r>
    </w:p>
    <w:p>
      <w:pPr>
        <w:pStyle w:val="ListParagraph"/>
        <w:numPr>
          <w:ilvl w:val="1"/>
          <w:numId w:val="20"/>
        </w:numPr>
        <w:tabs>
          <w:tab w:pos="1439" w:val="left" w:leader="none"/>
          <w:tab w:pos="1440" w:val="left" w:leader="none"/>
        </w:tabs>
        <w:spacing w:line="240" w:lineRule="auto" w:before="180" w:after="0"/>
        <w:ind w:left="1440" w:right="0" w:hanging="360"/>
        <w:jc w:val="left"/>
        <w:rPr>
          <w:sz w:val="18"/>
        </w:rPr>
      </w:pPr>
      <w:r>
        <w:rPr>
          <w:color w:val="231F20"/>
          <w:sz w:val="18"/>
        </w:rPr>
        <w:t>Identify the most important issues for policy makers and educational decision-makers that would convince them to support</w:t>
      </w:r>
      <w:r>
        <w:rPr>
          <w:color w:val="231F20"/>
          <w:spacing w:val="-17"/>
          <w:sz w:val="18"/>
        </w:rPr>
        <w:t> </w:t>
      </w:r>
      <w:r>
        <w:rPr>
          <w:color w:val="231F20"/>
          <w:sz w:val="18"/>
        </w:rPr>
        <w:t>and</w:t>
      </w:r>
    </w:p>
    <w:p>
      <w:pPr>
        <w:pStyle w:val="BodyText"/>
        <w:spacing w:before="46"/>
        <w:ind w:left="1440"/>
      </w:pPr>
      <w:r>
        <w:rPr>
          <w:color w:val="231F20"/>
        </w:rPr>
        <w:t>implement more physical education in schools</w:t>
      </w:r>
    </w:p>
    <w:p>
      <w:pPr>
        <w:pStyle w:val="BodyText"/>
        <w:spacing w:before="2"/>
      </w:pPr>
    </w:p>
    <w:p>
      <w:pPr>
        <w:pStyle w:val="ListParagraph"/>
        <w:numPr>
          <w:ilvl w:val="1"/>
          <w:numId w:val="20"/>
        </w:numPr>
        <w:tabs>
          <w:tab w:pos="1439" w:val="left" w:leader="none"/>
          <w:tab w:pos="1440" w:val="left" w:leader="none"/>
        </w:tabs>
        <w:spacing w:line="295" w:lineRule="auto" w:before="0" w:after="0"/>
        <w:ind w:left="1440" w:right="999" w:hanging="360"/>
        <w:jc w:val="left"/>
        <w:rPr>
          <w:sz w:val="18"/>
        </w:rPr>
      </w:pPr>
      <w:r>
        <w:rPr>
          <w:color w:val="231F20"/>
          <w:sz w:val="18"/>
        </w:rPr>
        <w:t>Focus</w:t>
      </w:r>
      <w:r>
        <w:rPr>
          <w:color w:val="231F20"/>
          <w:spacing w:val="-3"/>
          <w:sz w:val="18"/>
        </w:rPr>
        <w:t> </w:t>
      </w:r>
      <w:r>
        <w:rPr>
          <w:color w:val="231F20"/>
          <w:sz w:val="18"/>
        </w:rPr>
        <w:t>group</w:t>
      </w:r>
      <w:r>
        <w:rPr>
          <w:color w:val="231F20"/>
          <w:spacing w:val="-3"/>
          <w:sz w:val="18"/>
        </w:rPr>
        <w:t> </w:t>
      </w:r>
      <w:r>
        <w:rPr>
          <w:color w:val="231F20"/>
          <w:sz w:val="18"/>
        </w:rPr>
        <w:t>interviews</w:t>
      </w:r>
      <w:r>
        <w:rPr>
          <w:color w:val="231F20"/>
          <w:spacing w:val="-4"/>
          <w:sz w:val="18"/>
        </w:rPr>
        <w:t> </w:t>
      </w:r>
      <w:r>
        <w:rPr>
          <w:color w:val="231F20"/>
          <w:sz w:val="18"/>
        </w:rPr>
        <w:t>of</w:t>
      </w:r>
      <w:r>
        <w:rPr>
          <w:color w:val="231F20"/>
          <w:spacing w:val="-2"/>
          <w:sz w:val="18"/>
        </w:rPr>
        <w:t> </w:t>
      </w:r>
      <w:r>
        <w:rPr>
          <w:color w:val="231F20"/>
          <w:sz w:val="18"/>
        </w:rPr>
        <w:t>state</w:t>
      </w:r>
      <w:r>
        <w:rPr>
          <w:color w:val="231F20"/>
          <w:spacing w:val="-3"/>
          <w:sz w:val="18"/>
        </w:rPr>
        <w:t> </w:t>
      </w:r>
      <w:r>
        <w:rPr>
          <w:color w:val="231F20"/>
          <w:sz w:val="18"/>
        </w:rPr>
        <w:t>and</w:t>
      </w:r>
      <w:r>
        <w:rPr>
          <w:color w:val="231F20"/>
          <w:spacing w:val="-3"/>
          <w:sz w:val="18"/>
        </w:rPr>
        <w:t> </w:t>
      </w:r>
      <w:r>
        <w:rPr>
          <w:color w:val="231F20"/>
          <w:sz w:val="18"/>
        </w:rPr>
        <w:t>district</w:t>
      </w:r>
      <w:r>
        <w:rPr>
          <w:color w:val="231F20"/>
          <w:spacing w:val="-2"/>
          <w:sz w:val="18"/>
        </w:rPr>
        <w:t> </w:t>
      </w:r>
      <w:r>
        <w:rPr>
          <w:color w:val="231F20"/>
          <w:sz w:val="18"/>
        </w:rPr>
        <w:t>education</w:t>
      </w:r>
      <w:r>
        <w:rPr>
          <w:color w:val="231F20"/>
          <w:spacing w:val="-3"/>
          <w:sz w:val="18"/>
        </w:rPr>
        <w:t> </w:t>
      </w:r>
      <w:r>
        <w:rPr>
          <w:color w:val="231F20"/>
          <w:sz w:val="18"/>
        </w:rPr>
        <w:t>officials</w:t>
      </w:r>
      <w:r>
        <w:rPr>
          <w:color w:val="231F20"/>
          <w:spacing w:val="-3"/>
          <w:sz w:val="18"/>
        </w:rPr>
        <w:t> </w:t>
      </w:r>
      <w:r>
        <w:rPr>
          <w:color w:val="231F20"/>
          <w:sz w:val="18"/>
        </w:rPr>
        <w:t>about</w:t>
      </w:r>
      <w:r>
        <w:rPr>
          <w:color w:val="231F20"/>
          <w:spacing w:val="-2"/>
          <w:sz w:val="18"/>
        </w:rPr>
        <w:t> </w:t>
      </w:r>
      <w:r>
        <w:rPr>
          <w:color w:val="231F20"/>
          <w:sz w:val="18"/>
        </w:rPr>
        <w:t>what</w:t>
      </w:r>
      <w:r>
        <w:rPr>
          <w:color w:val="231F20"/>
          <w:spacing w:val="-4"/>
          <w:sz w:val="18"/>
        </w:rPr>
        <w:t> </w:t>
      </w:r>
      <w:r>
        <w:rPr>
          <w:color w:val="231F20"/>
          <w:sz w:val="18"/>
        </w:rPr>
        <w:t>information</w:t>
      </w:r>
      <w:r>
        <w:rPr>
          <w:color w:val="231F20"/>
          <w:spacing w:val="-3"/>
          <w:sz w:val="18"/>
        </w:rPr>
        <w:t> </w:t>
      </w:r>
      <w:r>
        <w:rPr>
          <w:color w:val="231F20"/>
          <w:sz w:val="18"/>
        </w:rPr>
        <w:t>or</w:t>
      </w:r>
      <w:r>
        <w:rPr>
          <w:color w:val="231F20"/>
          <w:spacing w:val="-2"/>
          <w:sz w:val="18"/>
        </w:rPr>
        <w:t> </w:t>
      </w:r>
      <w:r>
        <w:rPr>
          <w:color w:val="231F20"/>
          <w:sz w:val="18"/>
        </w:rPr>
        <w:t>laws</w:t>
      </w:r>
      <w:r>
        <w:rPr>
          <w:color w:val="231F20"/>
          <w:spacing w:val="-4"/>
          <w:sz w:val="18"/>
        </w:rPr>
        <w:t> </w:t>
      </w:r>
      <w:r>
        <w:rPr>
          <w:color w:val="231F20"/>
          <w:sz w:val="18"/>
        </w:rPr>
        <w:t>would</w:t>
      </w:r>
      <w:r>
        <w:rPr>
          <w:color w:val="231F20"/>
          <w:spacing w:val="-3"/>
          <w:sz w:val="18"/>
        </w:rPr>
        <w:t> </w:t>
      </w:r>
      <w:r>
        <w:rPr>
          <w:color w:val="231F20"/>
          <w:sz w:val="18"/>
        </w:rPr>
        <w:t>motivate</w:t>
      </w:r>
      <w:r>
        <w:rPr>
          <w:color w:val="231F20"/>
          <w:spacing w:val="-2"/>
          <w:sz w:val="18"/>
        </w:rPr>
        <w:t> </w:t>
      </w:r>
      <w:r>
        <w:rPr>
          <w:color w:val="231F20"/>
          <w:sz w:val="18"/>
        </w:rPr>
        <w:t>them</w:t>
      </w:r>
      <w:r>
        <w:rPr>
          <w:color w:val="231F20"/>
          <w:spacing w:val="-3"/>
          <w:sz w:val="18"/>
        </w:rPr>
        <w:t> </w:t>
      </w:r>
      <w:r>
        <w:rPr>
          <w:color w:val="231F20"/>
          <w:sz w:val="18"/>
        </w:rPr>
        <w:t>to</w:t>
      </w:r>
      <w:r>
        <w:rPr>
          <w:color w:val="231F20"/>
          <w:spacing w:val="-3"/>
          <w:sz w:val="18"/>
        </w:rPr>
        <w:t> improve ac- </w:t>
      </w:r>
      <w:r>
        <w:rPr>
          <w:color w:val="231F20"/>
          <w:sz w:val="18"/>
        </w:rPr>
        <w:t>countability for meeting physical education</w:t>
      </w:r>
      <w:r>
        <w:rPr>
          <w:color w:val="231F20"/>
          <w:spacing w:val="-2"/>
          <w:sz w:val="18"/>
        </w:rPr>
        <w:t> </w:t>
      </w:r>
      <w:r>
        <w:rPr>
          <w:color w:val="231F20"/>
          <w:sz w:val="18"/>
        </w:rPr>
        <w:t>requirements</w:t>
      </w:r>
    </w:p>
    <w:p>
      <w:pPr>
        <w:pStyle w:val="BodyText"/>
        <w:spacing w:before="7"/>
        <w:rPr>
          <w:sz w:val="19"/>
        </w:rPr>
      </w:pPr>
    </w:p>
    <w:p>
      <w:pPr>
        <w:pStyle w:val="Heading4"/>
      </w:pPr>
      <w:r>
        <w:rPr>
          <w:color w:val="58595B"/>
          <w:w w:val="105"/>
        </w:rPr>
        <w:t>Implementation</w:t>
      </w:r>
    </w:p>
    <w:p>
      <w:pPr>
        <w:pStyle w:val="ListParagraph"/>
        <w:numPr>
          <w:ilvl w:val="1"/>
          <w:numId w:val="20"/>
        </w:numPr>
        <w:tabs>
          <w:tab w:pos="1439" w:val="left" w:leader="none"/>
          <w:tab w:pos="1440" w:val="left" w:leader="none"/>
        </w:tabs>
        <w:spacing w:line="240" w:lineRule="auto" w:before="181" w:after="0"/>
        <w:ind w:left="1439" w:right="0" w:hanging="360"/>
        <w:jc w:val="left"/>
        <w:rPr>
          <w:sz w:val="18"/>
        </w:rPr>
      </w:pPr>
      <w:r>
        <w:rPr>
          <w:color w:val="231F20"/>
          <w:sz w:val="18"/>
        </w:rPr>
        <w:t>An</w:t>
      </w:r>
      <w:r>
        <w:rPr>
          <w:color w:val="231F20"/>
          <w:spacing w:val="-6"/>
          <w:sz w:val="18"/>
        </w:rPr>
        <w:t> </w:t>
      </w:r>
      <w:r>
        <w:rPr>
          <w:color w:val="231F20"/>
          <w:spacing w:val="-3"/>
          <w:sz w:val="18"/>
        </w:rPr>
        <w:t>environmental</w:t>
      </w:r>
      <w:r>
        <w:rPr>
          <w:color w:val="231F20"/>
          <w:spacing w:val="-5"/>
          <w:sz w:val="18"/>
        </w:rPr>
        <w:t> </w:t>
      </w:r>
      <w:r>
        <w:rPr>
          <w:color w:val="231F20"/>
          <w:sz w:val="18"/>
        </w:rPr>
        <w:t>scan</w:t>
      </w:r>
      <w:r>
        <w:rPr>
          <w:color w:val="231F20"/>
          <w:spacing w:val="-5"/>
          <w:sz w:val="18"/>
        </w:rPr>
        <w:t> </w:t>
      </w:r>
      <w:r>
        <w:rPr>
          <w:color w:val="231F20"/>
          <w:sz w:val="18"/>
        </w:rPr>
        <w:t>on</w:t>
      </w:r>
      <w:r>
        <w:rPr>
          <w:color w:val="231F20"/>
          <w:spacing w:val="-5"/>
          <w:sz w:val="18"/>
        </w:rPr>
        <w:t> </w:t>
      </w:r>
      <w:r>
        <w:rPr>
          <w:color w:val="231F20"/>
          <w:spacing w:val="-3"/>
          <w:sz w:val="18"/>
        </w:rPr>
        <w:t>how</w:t>
      </w:r>
      <w:r>
        <w:rPr>
          <w:color w:val="231F20"/>
          <w:spacing w:val="-5"/>
          <w:sz w:val="18"/>
        </w:rPr>
        <w:t> </w:t>
      </w:r>
      <w:r>
        <w:rPr>
          <w:color w:val="231F20"/>
          <w:sz w:val="18"/>
        </w:rPr>
        <w:t>current</w:t>
      </w:r>
      <w:r>
        <w:rPr>
          <w:color w:val="231F20"/>
          <w:spacing w:val="-5"/>
          <w:sz w:val="18"/>
        </w:rPr>
        <w:t> </w:t>
      </w:r>
      <w:r>
        <w:rPr>
          <w:color w:val="231F20"/>
          <w:spacing w:val="-3"/>
          <w:sz w:val="18"/>
        </w:rPr>
        <w:t>physical</w:t>
      </w:r>
      <w:r>
        <w:rPr>
          <w:color w:val="231F20"/>
          <w:spacing w:val="-5"/>
          <w:sz w:val="18"/>
        </w:rPr>
        <w:t> </w:t>
      </w:r>
      <w:r>
        <w:rPr>
          <w:color w:val="231F20"/>
          <w:sz w:val="18"/>
        </w:rPr>
        <w:t>education</w:t>
      </w:r>
      <w:r>
        <w:rPr>
          <w:color w:val="231F20"/>
          <w:spacing w:val="-5"/>
          <w:sz w:val="18"/>
        </w:rPr>
        <w:t> </w:t>
      </w:r>
      <w:r>
        <w:rPr>
          <w:color w:val="231F20"/>
          <w:sz w:val="18"/>
        </w:rPr>
        <w:t>and</w:t>
      </w:r>
      <w:r>
        <w:rPr>
          <w:color w:val="231F20"/>
          <w:spacing w:val="-5"/>
          <w:sz w:val="18"/>
        </w:rPr>
        <w:t> </w:t>
      </w:r>
      <w:r>
        <w:rPr>
          <w:color w:val="231F20"/>
          <w:spacing w:val="-3"/>
          <w:sz w:val="18"/>
        </w:rPr>
        <w:t>physical</w:t>
      </w:r>
      <w:r>
        <w:rPr>
          <w:color w:val="231F20"/>
          <w:spacing w:val="-5"/>
          <w:sz w:val="18"/>
        </w:rPr>
        <w:t> </w:t>
      </w:r>
      <w:r>
        <w:rPr>
          <w:color w:val="231F20"/>
          <w:sz w:val="18"/>
        </w:rPr>
        <w:t>activity</w:t>
      </w:r>
      <w:r>
        <w:rPr>
          <w:color w:val="231F20"/>
          <w:spacing w:val="-5"/>
          <w:sz w:val="18"/>
        </w:rPr>
        <w:t> </w:t>
      </w:r>
      <w:r>
        <w:rPr>
          <w:color w:val="231F20"/>
          <w:sz w:val="18"/>
        </w:rPr>
        <w:t>policies</w:t>
      </w:r>
      <w:r>
        <w:rPr>
          <w:color w:val="231F20"/>
          <w:spacing w:val="-5"/>
          <w:sz w:val="18"/>
        </w:rPr>
        <w:t> </w:t>
      </w:r>
      <w:r>
        <w:rPr>
          <w:color w:val="231F20"/>
          <w:sz w:val="18"/>
        </w:rPr>
        <w:t>in</w:t>
      </w:r>
      <w:r>
        <w:rPr>
          <w:color w:val="231F20"/>
          <w:spacing w:val="-6"/>
          <w:sz w:val="18"/>
        </w:rPr>
        <w:t> </w:t>
      </w:r>
      <w:r>
        <w:rPr>
          <w:color w:val="231F20"/>
          <w:sz w:val="18"/>
        </w:rPr>
        <w:t>schools</w:t>
      </w:r>
      <w:r>
        <w:rPr>
          <w:color w:val="231F20"/>
          <w:spacing w:val="-5"/>
          <w:sz w:val="18"/>
        </w:rPr>
        <w:t> </w:t>
      </w:r>
      <w:r>
        <w:rPr>
          <w:color w:val="231F20"/>
          <w:sz w:val="18"/>
        </w:rPr>
        <w:t>are</w:t>
      </w:r>
      <w:r>
        <w:rPr>
          <w:color w:val="231F20"/>
          <w:spacing w:val="-5"/>
          <w:sz w:val="18"/>
        </w:rPr>
        <w:t> </w:t>
      </w:r>
      <w:r>
        <w:rPr>
          <w:color w:val="231F20"/>
          <w:sz w:val="18"/>
        </w:rPr>
        <w:t>being</w:t>
      </w:r>
      <w:r>
        <w:rPr>
          <w:color w:val="231F20"/>
          <w:spacing w:val="-5"/>
          <w:sz w:val="18"/>
        </w:rPr>
        <w:t> </w:t>
      </w:r>
      <w:r>
        <w:rPr>
          <w:color w:val="231F20"/>
          <w:spacing w:val="-3"/>
          <w:sz w:val="18"/>
        </w:rPr>
        <w:t>implemented</w:t>
      </w:r>
    </w:p>
    <w:p>
      <w:pPr>
        <w:pStyle w:val="BodyText"/>
        <w:spacing w:before="1"/>
      </w:pPr>
    </w:p>
    <w:p>
      <w:pPr>
        <w:pStyle w:val="ListParagraph"/>
        <w:numPr>
          <w:ilvl w:val="1"/>
          <w:numId w:val="20"/>
        </w:numPr>
        <w:tabs>
          <w:tab w:pos="1439" w:val="left" w:leader="none"/>
          <w:tab w:pos="1440" w:val="left" w:leader="none"/>
        </w:tabs>
        <w:spacing w:line="240" w:lineRule="auto" w:before="0" w:after="0"/>
        <w:ind w:left="1439" w:right="0" w:hanging="361"/>
        <w:jc w:val="left"/>
        <w:rPr>
          <w:sz w:val="18"/>
        </w:rPr>
      </w:pPr>
      <w:r>
        <w:rPr>
          <w:color w:val="231F20"/>
          <w:sz w:val="18"/>
        </w:rPr>
        <w:t>Identify the drivers of poor implementation of state and local physical education</w:t>
      </w:r>
      <w:r>
        <w:rPr>
          <w:color w:val="231F20"/>
          <w:spacing w:val="-8"/>
          <w:sz w:val="18"/>
        </w:rPr>
        <w:t> </w:t>
      </w:r>
      <w:r>
        <w:rPr>
          <w:color w:val="231F20"/>
          <w:sz w:val="18"/>
        </w:rPr>
        <w:t>policy</w:t>
      </w:r>
    </w:p>
    <w:p>
      <w:pPr>
        <w:pStyle w:val="BodyText"/>
        <w:spacing w:before="10"/>
        <w:rPr>
          <w:sz w:val="23"/>
        </w:rPr>
      </w:pPr>
    </w:p>
    <w:p>
      <w:pPr>
        <w:pStyle w:val="Heading4"/>
      </w:pPr>
      <w:r>
        <w:rPr>
          <w:color w:val="58595B"/>
          <w:w w:val="110"/>
        </w:rPr>
        <w:t>Overall Advocacy</w:t>
      </w:r>
    </w:p>
    <w:p>
      <w:pPr>
        <w:pStyle w:val="ListParagraph"/>
        <w:numPr>
          <w:ilvl w:val="1"/>
          <w:numId w:val="20"/>
        </w:numPr>
        <w:tabs>
          <w:tab w:pos="1439" w:val="left" w:leader="none"/>
          <w:tab w:pos="1440" w:val="left" w:leader="none"/>
        </w:tabs>
        <w:spacing w:line="295" w:lineRule="auto" w:before="181" w:after="0"/>
        <w:ind w:left="1440" w:right="775" w:hanging="360"/>
        <w:jc w:val="left"/>
        <w:rPr>
          <w:sz w:val="18"/>
        </w:rPr>
      </w:pPr>
      <w:r>
        <w:rPr>
          <w:color w:val="231F20"/>
          <w:sz w:val="18"/>
        </w:rPr>
        <w:t>How</w:t>
      </w:r>
      <w:r>
        <w:rPr>
          <w:color w:val="231F20"/>
          <w:spacing w:val="-6"/>
          <w:sz w:val="18"/>
        </w:rPr>
        <w:t> </w:t>
      </w:r>
      <w:r>
        <w:rPr>
          <w:color w:val="231F20"/>
          <w:sz w:val="18"/>
        </w:rPr>
        <w:t>to</w:t>
      </w:r>
      <w:r>
        <w:rPr>
          <w:color w:val="231F20"/>
          <w:spacing w:val="-4"/>
          <w:sz w:val="18"/>
        </w:rPr>
        <w:t> </w:t>
      </w:r>
      <w:r>
        <w:rPr>
          <w:color w:val="231F20"/>
          <w:sz w:val="18"/>
        </w:rPr>
        <w:t>generate</w:t>
      </w:r>
      <w:r>
        <w:rPr>
          <w:color w:val="231F20"/>
          <w:spacing w:val="-5"/>
          <w:sz w:val="18"/>
        </w:rPr>
        <w:t> </w:t>
      </w:r>
      <w:r>
        <w:rPr>
          <w:color w:val="231F20"/>
          <w:sz w:val="18"/>
        </w:rPr>
        <w:t>and</w:t>
      </w:r>
      <w:r>
        <w:rPr>
          <w:color w:val="231F20"/>
          <w:spacing w:val="-4"/>
          <w:sz w:val="18"/>
        </w:rPr>
        <w:t> </w:t>
      </w:r>
      <w:r>
        <w:rPr>
          <w:color w:val="231F20"/>
          <w:sz w:val="18"/>
        </w:rPr>
        <w:t>evaluate</w:t>
      </w:r>
      <w:r>
        <w:rPr>
          <w:color w:val="231F20"/>
          <w:spacing w:val="-5"/>
          <w:sz w:val="18"/>
        </w:rPr>
        <w:t> </w:t>
      </w:r>
      <w:r>
        <w:rPr>
          <w:color w:val="231F20"/>
          <w:sz w:val="18"/>
        </w:rPr>
        <w:t>interventions</w:t>
      </w:r>
      <w:r>
        <w:rPr>
          <w:color w:val="231F20"/>
          <w:spacing w:val="-4"/>
          <w:sz w:val="18"/>
        </w:rPr>
        <w:t> </w:t>
      </w:r>
      <w:r>
        <w:rPr>
          <w:color w:val="231F20"/>
          <w:sz w:val="18"/>
        </w:rPr>
        <w:t>to</w:t>
      </w:r>
      <w:r>
        <w:rPr>
          <w:color w:val="231F20"/>
          <w:spacing w:val="-5"/>
          <w:sz w:val="18"/>
        </w:rPr>
        <w:t> </w:t>
      </w:r>
      <w:r>
        <w:rPr>
          <w:color w:val="231F20"/>
          <w:sz w:val="18"/>
        </w:rPr>
        <w:t>train</w:t>
      </w:r>
      <w:r>
        <w:rPr>
          <w:color w:val="231F20"/>
          <w:spacing w:val="-4"/>
          <w:sz w:val="18"/>
        </w:rPr>
        <w:t> </w:t>
      </w:r>
      <w:r>
        <w:rPr>
          <w:color w:val="231F20"/>
          <w:sz w:val="18"/>
        </w:rPr>
        <w:t>and</w:t>
      </w:r>
      <w:r>
        <w:rPr>
          <w:color w:val="231F20"/>
          <w:spacing w:val="-5"/>
          <w:sz w:val="18"/>
        </w:rPr>
        <w:t> </w:t>
      </w:r>
      <w:r>
        <w:rPr>
          <w:color w:val="231F20"/>
          <w:sz w:val="18"/>
        </w:rPr>
        <w:t>stimulate</w:t>
      </w:r>
      <w:r>
        <w:rPr>
          <w:color w:val="231F20"/>
          <w:spacing w:val="-4"/>
          <w:sz w:val="18"/>
        </w:rPr>
        <w:t> </w:t>
      </w:r>
      <w:r>
        <w:rPr>
          <w:color w:val="231F20"/>
          <w:sz w:val="18"/>
        </w:rPr>
        <w:t>parents</w:t>
      </w:r>
      <w:r>
        <w:rPr>
          <w:color w:val="231F20"/>
          <w:spacing w:val="-5"/>
          <w:sz w:val="18"/>
        </w:rPr>
        <w:t> </w:t>
      </w:r>
      <w:r>
        <w:rPr>
          <w:color w:val="231F20"/>
          <w:sz w:val="18"/>
        </w:rPr>
        <w:t>to</w:t>
      </w:r>
      <w:r>
        <w:rPr>
          <w:color w:val="231F20"/>
          <w:spacing w:val="-5"/>
          <w:sz w:val="18"/>
        </w:rPr>
        <w:t> </w:t>
      </w:r>
      <w:r>
        <w:rPr>
          <w:color w:val="231F20"/>
          <w:sz w:val="18"/>
        </w:rPr>
        <w:t>effectively</w:t>
      </w:r>
      <w:r>
        <w:rPr>
          <w:color w:val="231F20"/>
          <w:spacing w:val="-4"/>
          <w:sz w:val="18"/>
        </w:rPr>
        <w:t> </w:t>
      </w:r>
      <w:r>
        <w:rPr>
          <w:color w:val="231F20"/>
          <w:sz w:val="18"/>
        </w:rPr>
        <w:t>advocate</w:t>
      </w:r>
      <w:r>
        <w:rPr>
          <w:color w:val="231F20"/>
          <w:spacing w:val="-5"/>
          <w:sz w:val="18"/>
        </w:rPr>
        <w:t> </w:t>
      </w:r>
      <w:r>
        <w:rPr>
          <w:color w:val="231F20"/>
          <w:sz w:val="18"/>
        </w:rPr>
        <w:t>for</w:t>
      </w:r>
      <w:r>
        <w:rPr>
          <w:color w:val="231F20"/>
          <w:spacing w:val="-4"/>
          <w:sz w:val="18"/>
        </w:rPr>
        <w:t> </w:t>
      </w:r>
      <w:r>
        <w:rPr>
          <w:color w:val="231F20"/>
          <w:sz w:val="18"/>
        </w:rPr>
        <w:t>physical</w:t>
      </w:r>
      <w:r>
        <w:rPr>
          <w:color w:val="231F20"/>
          <w:spacing w:val="-6"/>
          <w:sz w:val="18"/>
        </w:rPr>
        <w:t> </w:t>
      </w:r>
      <w:r>
        <w:rPr>
          <w:color w:val="231F20"/>
          <w:sz w:val="18"/>
        </w:rPr>
        <w:t>education</w:t>
      </w:r>
      <w:r>
        <w:rPr>
          <w:color w:val="231F20"/>
          <w:spacing w:val="-4"/>
          <w:sz w:val="18"/>
        </w:rPr>
        <w:t> </w:t>
      </w:r>
      <w:r>
        <w:rPr>
          <w:color w:val="231F20"/>
          <w:sz w:val="18"/>
        </w:rPr>
        <w:t>and</w:t>
      </w:r>
      <w:r>
        <w:rPr>
          <w:color w:val="231F20"/>
          <w:spacing w:val="-5"/>
          <w:sz w:val="18"/>
        </w:rPr>
        <w:t> </w:t>
      </w:r>
      <w:r>
        <w:rPr>
          <w:color w:val="231F20"/>
          <w:sz w:val="18"/>
        </w:rPr>
        <w:t>physical activity in</w:t>
      </w:r>
      <w:r>
        <w:rPr>
          <w:color w:val="231F20"/>
          <w:spacing w:val="-2"/>
          <w:sz w:val="18"/>
        </w:rPr>
        <w:t> </w:t>
      </w:r>
      <w:r>
        <w:rPr>
          <w:color w:val="231F20"/>
          <w:sz w:val="18"/>
        </w:rPr>
        <w:t>schools</w:t>
      </w:r>
    </w:p>
    <w:p>
      <w:pPr>
        <w:pStyle w:val="ListParagraph"/>
        <w:numPr>
          <w:ilvl w:val="1"/>
          <w:numId w:val="20"/>
        </w:numPr>
        <w:tabs>
          <w:tab w:pos="1439" w:val="left" w:leader="none"/>
          <w:tab w:pos="1440" w:val="left" w:leader="none"/>
        </w:tabs>
        <w:spacing w:line="240" w:lineRule="auto" w:before="158" w:after="0"/>
        <w:ind w:left="1440" w:right="0" w:hanging="360"/>
        <w:jc w:val="left"/>
        <w:rPr>
          <w:sz w:val="18"/>
        </w:rPr>
      </w:pPr>
      <w:r>
        <w:rPr>
          <w:color w:val="231F20"/>
          <w:sz w:val="18"/>
        </w:rPr>
        <w:t>Identify optimal messaging and grassroots engagement for effective advocacy campaigns for physical education in</w:t>
      </w:r>
      <w:r>
        <w:rPr>
          <w:color w:val="231F20"/>
          <w:spacing w:val="-17"/>
          <w:sz w:val="18"/>
        </w:rPr>
        <w:t> </w:t>
      </w:r>
      <w:r>
        <w:rPr>
          <w:color w:val="231F20"/>
          <w:sz w:val="18"/>
        </w:rPr>
        <w:t>schools</w:t>
      </w:r>
    </w:p>
    <w:sectPr>
      <w:footerReference w:type="default" r:id="rId290"/>
      <w:pgSz w:w="12240" w:h="15840"/>
      <w:pgMar w:footer="570" w:header="0" w:top="1500" w:bottom="76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Franklin Gothic Book">
    <w:altName w:val="Franklin Gothic Book"/>
    <w:charset w:val="0"/>
    <w:family w:val="auto"/>
    <w:pitch w:val="default"/>
  </w:font>
  <w:font w:name="Arial">
    <w:altName w:val="Arial"/>
    <w:charset w:val="0"/>
    <w:family w:val="swiss"/>
    <w:pitch w:val="variable"/>
  </w:font>
  <w:font w:name="Calibri">
    <w:altName w:val="Calibri"/>
    <w:charset w:val="0"/>
    <w:family w:val="swiss"/>
    <w:pitch w:val="variable"/>
  </w:font>
  <w:font w:name="Tahoma">
    <w:altName w:val="Tahoma"/>
    <w:charset w:val="0"/>
    <w:family w:val="swiss"/>
    <w:pitch w:val="variable"/>
  </w:font>
  <w:font w:name="Century Gothic">
    <w:altName w:val="Century Gothic"/>
    <w:charset w:val="0"/>
    <w:family w:val="auto"/>
    <w:pitch w:val="default"/>
  </w:font>
  <w:font w:name="Franklin Gothic Demi">
    <w:altName w:val="Franklin Gothic Demi"/>
    <w:charset w:val="0"/>
    <w:family w:val="auto"/>
    <w:pitch w:val="default"/>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301632"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31.679701pt;margin-top:751.473145pt;width:115.05pt;height:12.4pt;mso-position-horizontal-relative:page;mso-position-vertical-relative:page;z-index:-271300608" type="#_x0000_t202" filled="false" stroked="false">
          <v:textbox inset="0,0,0,0">
            <w:txbxContent>
              <w:p>
                <w:pPr>
                  <w:tabs>
                    <w:tab w:pos="347" w:val="left" w:leader="none"/>
                  </w:tabs>
                  <w:spacing w:before="22"/>
                  <w:ind w:left="20" w:right="0" w:firstLine="0"/>
                  <w:jc w:val="left"/>
                  <w:rPr>
                    <w:sz w:val="16"/>
                  </w:rPr>
                </w:pPr>
                <w:r>
                  <w:rPr>
                    <w:rFonts w:ascii="Century Gothic"/>
                    <w:b/>
                    <w:color w:val="FFFFFF"/>
                    <w:position w:val="1"/>
                    <w:sz w:val="16"/>
                  </w:rPr>
                  <w:t>2</w:t>
                  <w:tab/>
                </w:r>
                <w:r>
                  <w:rPr>
                    <w:color w:val="009CD8"/>
                    <w:spacing w:val="-4"/>
                    <w:sz w:val="16"/>
                  </w:rPr>
                  <w:t>2016 </w:t>
                </w:r>
                <w:r>
                  <w:rPr>
                    <w:color w:val="009CD8"/>
                    <w:sz w:val="16"/>
                  </w:rPr>
                  <w:t>SHAPE OF THE</w:t>
                </w:r>
                <w:r>
                  <w:rPr>
                    <w:color w:val="009CD8"/>
                    <w:spacing w:val="-2"/>
                    <w:sz w:val="16"/>
                  </w:rPr>
                  <w:t> </w:t>
                </w:r>
                <w:r>
                  <w:rPr>
                    <w:color w:val="009CD8"/>
                    <w:spacing w:val="-3"/>
                    <w:sz w:val="16"/>
                  </w:rPr>
                  <w:t>NATION</w:t>
                </w:r>
              </w:p>
            </w:txbxContent>
          </v:textbox>
          <w10:wrap type="none"/>
        </v:shape>
      </w:pict>
    </w:r>
    <w:r>
      <w:rPr/>
      <w:pict>
        <v:shape style="position:absolute;margin-left:269.496887pt;margin-top:753.525879pt;width:314.75pt;height:9.950pt;mso-position-horizontal-relative:page;mso-position-vertical-relative:page;z-index:-271299584"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269888"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1268864"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11</w:t>
                </w:r>
              </w:p>
            </w:txbxContent>
          </v:textbox>
          <w10:wrap type="none"/>
        </v:shape>
      </w:pict>
    </w:r>
    <w:r>
      <w:rPr/>
      <w:pict>
        <v:shape style="position:absolute;margin-left:407.764099pt;margin-top:752.779541pt;width:151pt;height:11.1pt;mso-position-horizontal-relative:page;mso-position-vertical-relative:page;z-index:-271267840" type="#_x0000_t202" filled="false" stroked="false">
          <v:textbox inset="0,0,0,0">
            <w:txbxContent>
              <w:p>
                <w:pPr>
                  <w:spacing w:before="20"/>
                  <w:ind w:left="20" w:right="0" w:firstLine="0"/>
                  <w:jc w:val="left"/>
                  <w:rPr>
                    <w:sz w:val="16"/>
                  </w:rPr>
                </w:pPr>
                <w:r>
                  <w:rPr>
                    <w:color w:val="009CD8"/>
                    <w:sz w:val="16"/>
                  </w:rPr>
                  <w:t>Importance of Physical Education in Schools</w:t>
                </w:r>
              </w:p>
            </w:txbxContent>
          </v:textbox>
          <w10:wrap type="none"/>
        </v:shape>
      </w:pict>
    </w:r>
    <w:r>
      <w:rPr/>
      <w:pict>
        <v:shape style="position:absolute;margin-left:29.441099pt;margin-top:753.525879pt;width:314.75pt;height:9.950pt;mso-position-horizontal-relative:page;mso-position-vertical-relative:page;z-index:-271266816"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0964736"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7.199301pt;margin-top:751.473145pt;width:119.5pt;height:12.4pt;mso-position-horizontal-relative:page;mso-position-vertical-relative:page;z-index:-270963712" type="#_x0000_t202" filled="false" stroked="false">
          <v:textbox inset="0,0,0,0">
            <w:txbxContent>
              <w:p>
                <w:pPr>
                  <w:spacing w:before="22"/>
                  <w:ind w:left="20" w:right="0" w:firstLine="0"/>
                  <w:jc w:val="left"/>
                  <w:rPr>
                    <w:sz w:val="16"/>
                  </w:rPr>
                </w:pPr>
                <w:r>
                  <w:rPr>
                    <w:rFonts w:ascii="Century Gothic"/>
                    <w:b/>
                    <w:color w:val="FFFFFF"/>
                    <w:position w:val="1"/>
                    <w:sz w:val="16"/>
                  </w:rPr>
                  <w:t>102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0962688"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0961664"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0.880371pt;margin-top:751.473145pt;width:15.45pt;height:11.85pt;mso-position-horizontal-relative:page;mso-position-vertical-relative:page;z-index:-270960640"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103</w:t>
                </w:r>
              </w:p>
            </w:txbxContent>
          </v:textbox>
          <w10:wrap type="none"/>
        </v:shape>
      </w:pict>
    </w:r>
    <w:r>
      <w:rPr/>
      <w:pict>
        <v:shape style="position:absolute;margin-left:516.002319pt;margin-top:752.779541pt;width:42.75pt;height:11.1pt;mso-position-horizontal-relative:page;mso-position-vertical-relative:page;z-index:-270959616"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0958592"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0957568"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7.199301pt;margin-top:751.473145pt;width:119.5pt;height:12.4pt;mso-position-horizontal-relative:page;mso-position-vertical-relative:page;z-index:-270956544" type="#_x0000_t202" filled="false" stroked="false">
          <v:textbox inset="0,0,0,0">
            <w:txbxContent>
              <w:p>
                <w:pPr>
                  <w:spacing w:before="22"/>
                  <w:ind w:left="20" w:right="0" w:firstLine="0"/>
                  <w:jc w:val="left"/>
                  <w:rPr>
                    <w:sz w:val="16"/>
                  </w:rPr>
                </w:pPr>
                <w:r>
                  <w:rPr>
                    <w:rFonts w:ascii="Century Gothic"/>
                    <w:b/>
                    <w:color w:val="FFFFFF"/>
                    <w:position w:val="1"/>
                    <w:sz w:val="16"/>
                  </w:rPr>
                  <w:t>104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0955520"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0954496"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0.880371pt;margin-top:751.473145pt;width:15.45pt;height:11.85pt;mso-position-horizontal-relative:page;mso-position-vertical-relative:page;z-index:-270953472"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105</w:t>
                </w:r>
              </w:p>
            </w:txbxContent>
          </v:textbox>
          <w10:wrap type="none"/>
        </v:shape>
      </w:pict>
    </w:r>
    <w:r>
      <w:rPr/>
      <w:pict>
        <v:shape style="position:absolute;margin-left:516.002319pt;margin-top:752.779541pt;width:42.75pt;height:11.1pt;mso-position-horizontal-relative:page;mso-position-vertical-relative:page;z-index:-270952448"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0951424"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0950400"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7.199301pt;margin-top:751.473145pt;width:119.5pt;height:12.4pt;mso-position-horizontal-relative:page;mso-position-vertical-relative:page;z-index:-270949376" type="#_x0000_t202" filled="false" stroked="false">
          <v:textbox inset="0,0,0,0">
            <w:txbxContent>
              <w:p>
                <w:pPr>
                  <w:spacing w:before="22"/>
                  <w:ind w:left="20" w:right="0" w:firstLine="0"/>
                  <w:jc w:val="left"/>
                  <w:rPr>
                    <w:sz w:val="16"/>
                  </w:rPr>
                </w:pPr>
                <w:r>
                  <w:rPr>
                    <w:rFonts w:ascii="Century Gothic"/>
                    <w:b/>
                    <w:color w:val="FFFFFF"/>
                    <w:position w:val="1"/>
                    <w:sz w:val="16"/>
                  </w:rPr>
                  <w:t>106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0948352"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0947328"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0.880371pt;margin-top:751.473145pt;width:15.45pt;height:11.85pt;mso-position-horizontal-relative:page;mso-position-vertical-relative:page;z-index:-270946304"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107</w:t>
                </w:r>
              </w:p>
            </w:txbxContent>
          </v:textbox>
          <w10:wrap type="none"/>
        </v:shape>
      </w:pict>
    </w:r>
    <w:r>
      <w:rPr/>
      <w:pict>
        <v:shape style="position:absolute;margin-left:516.002319pt;margin-top:752.779541pt;width:42.75pt;height:11.1pt;mso-position-horizontal-relative:page;mso-position-vertical-relative:page;z-index:-270945280"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0944256"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0943232"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7.199301pt;margin-top:751.473145pt;width:119.5pt;height:12.4pt;mso-position-horizontal-relative:page;mso-position-vertical-relative:page;z-index:-270942208" type="#_x0000_t202" filled="false" stroked="false">
          <v:textbox inset="0,0,0,0">
            <w:txbxContent>
              <w:p>
                <w:pPr>
                  <w:spacing w:before="22"/>
                  <w:ind w:left="20" w:right="0" w:firstLine="0"/>
                  <w:jc w:val="left"/>
                  <w:rPr>
                    <w:sz w:val="16"/>
                  </w:rPr>
                </w:pPr>
                <w:r>
                  <w:rPr>
                    <w:rFonts w:ascii="Century Gothic"/>
                    <w:b/>
                    <w:color w:val="FFFFFF"/>
                    <w:position w:val="1"/>
                    <w:sz w:val="16"/>
                  </w:rPr>
                  <w:t>108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0941184"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0940160"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0.880371pt;margin-top:751.473145pt;width:15.45pt;height:11.85pt;mso-position-horizontal-relative:page;mso-position-vertical-relative:page;z-index:-270939136"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109</w:t>
                </w:r>
              </w:p>
            </w:txbxContent>
          </v:textbox>
          <w10:wrap type="none"/>
        </v:shape>
      </w:pict>
    </w:r>
    <w:r>
      <w:rPr/>
      <w:pict>
        <v:shape style="position:absolute;margin-left:516.002319pt;margin-top:752.779541pt;width:42.75pt;height:11.1pt;mso-position-horizontal-relative:page;mso-position-vertical-relative:page;z-index:-270938112"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0937088"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0936064"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7.199301pt;margin-top:751.473145pt;width:119.5pt;height:12.4pt;mso-position-horizontal-relative:page;mso-position-vertical-relative:page;z-index:-270935040" type="#_x0000_t202" filled="false" stroked="false">
          <v:textbox inset="0,0,0,0">
            <w:txbxContent>
              <w:p>
                <w:pPr>
                  <w:spacing w:before="22"/>
                  <w:ind w:left="20" w:right="0" w:firstLine="0"/>
                  <w:jc w:val="left"/>
                  <w:rPr>
                    <w:sz w:val="16"/>
                  </w:rPr>
                </w:pPr>
                <w:r>
                  <w:rPr>
                    <w:rFonts w:ascii="Century Gothic"/>
                    <w:b/>
                    <w:color w:val="FFFFFF"/>
                    <w:position w:val="1"/>
                    <w:sz w:val="16"/>
                  </w:rPr>
                  <w:t>110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0934016"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0932992"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0.880371pt;margin-top:751.473145pt;width:15.45pt;height:11.85pt;mso-position-horizontal-relative:page;mso-position-vertical-relative:page;z-index:-270931968"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111</w:t>
                </w:r>
              </w:p>
            </w:txbxContent>
          </v:textbox>
          <w10:wrap type="none"/>
        </v:shape>
      </w:pict>
    </w:r>
    <w:r>
      <w:rPr/>
      <w:pict>
        <v:shape style="position:absolute;margin-left:516.002319pt;margin-top:752.779541pt;width:42.75pt;height:11.1pt;mso-position-horizontal-relative:page;mso-position-vertical-relative:page;z-index:-270930944"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0929920"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265792"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1264768" type="#_x0000_t202" filled="false" stroked="false">
          <v:textbox inset="0,0,0,0">
            <w:txbxContent>
              <w:p>
                <w:pPr>
                  <w:spacing w:before="22"/>
                  <w:ind w:left="20" w:right="0" w:firstLine="0"/>
                  <w:jc w:val="left"/>
                  <w:rPr>
                    <w:sz w:val="16"/>
                  </w:rPr>
                </w:pPr>
                <w:r>
                  <w:rPr>
                    <w:rFonts w:ascii="Century Gothic"/>
                    <w:b/>
                    <w:color w:val="FFFFFF"/>
                    <w:position w:val="1"/>
                    <w:sz w:val="16"/>
                  </w:rPr>
                  <w:t>12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1263744"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0928896"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7.199301pt;margin-top:751.473145pt;width:119.5pt;height:12.4pt;mso-position-horizontal-relative:page;mso-position-vertical-relative:page;z-index:-270927872" type="#_x0000_t202" filled="false" stroked="false">
          <v:textbox inset="0,0,0,0">
            <w:txbxContent>
              <w:p>
                <w:pPr>
                  <w:spacing w:before="22"/>
                  <w:ind w:left="20" w:right="0" w:firstLine="0"/>
                  <w:jc w:val="left"/>
                  <w:rPr>
                    <w:sz w:val="16"/>
                  </w:rPr>
                </w:pPr>
                <w:r>
                  <w:rPr>
                    <w:rFonts w:ascii="Century Gothic"/>
                    <w:b/>
                    <w:color w:val="FFFFFF"/>
                    <w:position w:val="1"/>
                    <w:sz w:val="16"/>
                  </w:rPr>
                  <w:t>112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0926848"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0925824"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0.880371pt;margin-top:751.473145pt;width:15.45pt;height:11.85pt;mso-position-horizontal-relative:page;mso-position-vertical-relative:page;z-index:-270924800"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113</w:t>
                </w:r>
              </w:p>
            </w:txbxContent>
          </v:textbox>
          <w10:wrap type="none"/>
        </v:shape>
      </w:pict>
    </w:r>
    <w:r>
      <w:rPr/>
      <w:pict>
        <v:shape style="position:absolute;margin-left:516.002319pt;margin-top:752.779541pt;width:42.75pt;height:11.1pt;mso-position-horizontal-relative:page;mso-position-vertical-relative:page;z-index:-270923776"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0922752"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0921728"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7.199301pt;margin-top:751.473145pt;width:119.5pt;height:12.4pt;mso-position-horizontal-relative:page;mso-position-vertical-relative:page;z-index:-270920704" type="#_x0000_t202" filled="false" stroked="false">
          <v:textbox inset="0,0,0,0">
            <w:txbxContent>
              <w:p>
                <w:pPr>
                  <w:spacing w:before="22"/>
                  <w:ind w:left="20" w:right="0" w:firstLine="0"/>
                  <w:jc w:val="left"/>
                  <w:rPr>
                    <w:sz w:val="16"/>
                  </w:rPr>
                </w:pPr>
                <w:r>
                  <w:rPr>
                    <w:rFonts w:ascii="Century Gothic"/>
                    <w:b/>
                    <w:color w:val="FFFFFF"/>
                    <w:position w:val="1"/>
                    <w:sz w:val="16"/>
                  </w:rPr>
                  <w:t>114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0919680"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0918656"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0.880371pt;margin-top:751.473145pt;width:15.45pt;height:11.85pt;mso-position-horizontal-relative:page;mso-position-vertical-relative:page;z-index:-270917632"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115</w:t>
                </w:r>
              </w:p>
            </w:txbxContent>
          </v:textbox>
          <w10:wrap type="none"/>
        </v:shape>
      </w:pict>
    </w:r>
    <w:r>
      <w:rPr/>
      <w:pict>
        <v:shape style="position:absolute;margin-left:516.002319pt;margin-top:752.779541pt;width:42.75pt;height:11.1pt;mso-position-horizontal-relative:page;mso-position-vertical-relative:page;z-index:-270916608"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0915584"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0914560"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7.199301pt;margin-top:751.473145pt;width:119.5pt;height:12.4pt;mso-position-horizontal-relative:page;mso-position-vertical-relative:page;z-index:-270913536" type="#_x0000_t202" filled="false" stroked="false">
          <v:textbox inset="0,0,0,0">
            <w:txbxContent>
              <w:p>
                <w:pPr>
                  <w:spacing w:before="22"/>
                  <w:ind w:left="20" w:right="0" w:firstLine="0"/>
                  <w:jc w:val="left"/>
                  <w:rPr>
                    <w:sz w:val="16"/>
                  </w:rPr>
                </w:pPr>
                <w:r>
                  <w:rPr>
                    <w:rFonts w:ascii="Century Gothic"/>
                    <w:b/>
                    <w:color w:val="FFFFFF"/>
                    <w:position w:val="1"/>
                    <w:sz w:val="16"/>
                  </w:rPr>
                  <w:t>116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0912512"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0911488"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0.880371pt;margin-top:751.473145pt;width:15.45pt;height:11.85pt;mso-position-horizontal-relative:page;mso-position-vertical-relative:page;z-index:-270910464"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117</w:t>
                </w:r>
              </w:p>
            </w:txbxContent>
          </v:textbox>
          <w10:wrap type="none"/>
        </v:shape>
      </w:pict>
    </w:r>
    <w:r>
      <w:rPr/>
      <w:pict>
        <v:shape style="position:absolute;margin-left:516.002319pt;margin-top:752.779541pt;width:42.75pt;height:11.1pt;mso-position-horizontal-relative:page;mso-position-vertical-relative:page;z-index:-270909440"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0908416"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0907392"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7.199301pt;margin-top:751.473145pt;width:119.5pt;height:12.4pt;mso-position-horizontal-relative:page;mso-position-vertical-relative:page;z-index:-270906368" type="#_x0000_t202" filled="false" stroked="false">
          <v:textbox inset="0,0,0,0">
            <w:txbxContent>
              <w:p>
                <w:pPr>
                  <w:spacing w:before="22"/>
                  <w:ind w:left="20" w:right="0" w:firstLine="0"/>
                  <w:jc w:val="left"/>
                  <w:rPr>
                    <w:sz w:val="16"/>
                  </w:rPr>
                </w:pPr>
                <w:r>
                  <w:rPr>
                    <w:rFonts w:ascii="Century Gothic"/>
                    <w:b/>
                    <w:color w:val="FFFFFF"/>
                    <w:position w:val="1"/>
                    <w:sz w:val="16"/>
                  </w:rPr>
                  <w:t>118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0905344"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0904320"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0.880371pt;margin-top:751.473145pt;width:15.45pt;height:11.85pt;mso-position-horizontal-relative:page;mso-position-vertical-relative:page;z-index:-270903296"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119</w:t>
                </w:r>
              </w:p>
            </w:txbxContent>
          </v:textbox>
          <w10:wrap type="none"/>
        </v:shape>
      </w:pict>
    </w:r>
    <w:r>
      <w:rPr/>
      <w:pict>
        <v:shape style="position:absolute;margin-left:516.002319pt;margin-top:752.779541pt;width:42.75pt;height:11.1pt;mso-position-horizontal-relative:page;mso-position-vertical-relative:page;z-index:-270902272"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0901248"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0900224"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7.199301pt;margin-top:751.473145pt;width:119.5pt;height:12.4pt;mso-position-horizontal-relative:page;mso-position-vertical-relative:page;z-index:-270899200" type="#_x0000_t202" filled="false" stroked="false">
          <v:textbox inset="0,0,0,0">
            <w:txbxContent>
              <w:p>
                <w:pPr>
                  <w:spacing w:before="22"/>
                  <w:ind w:left="20" w:right="0" w:firstLine="0"/>
                  <w:jc w:val="left"/>
                  <w:rPr>
                    <w:sz w:val="16"/>
                  </w:rPr>
                </w:pPr>
                <w:r>
                  <w:rPr>
                    <w:rFonts w:ascii="Century Gothic"/>
                    <w:b/>
                    <w:color w:val="FFFFFF"/>
                    <w:position w:val="1"/>
                    <w:sz w:val="16"/>
                  </w:rPr>
                  <w:t>120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0898176"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0897152"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0.880371pt;margin-top:751.473145pt;width:15.45pt;height:11.85pt;mso-position-horizontal-relative:page;mso-position-vertical-relative:page;z-index:-270896128"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121</w:t>
                </w:r>
              </w:p>
            </w:txbxContent>
          </v:textbox>
          <w10:wrap type="none"/>
        </v:shape>
      </w:pict>
    </w:r>
    <w:r>
      <w:rPr/>
      <w:pict>
        <v:shape style="position:absolute;margin-left:516.002319pt;margin-top:752.779541pt;width:42.75pt;height:11.1pt;mso-position-horizontal-relative:page;mso-position-vertical-relative:page;z-index:-270895104"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0894080"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262720"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1261696"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13</w:t>
                </w:r>
              </w:p>
            </w:txbxContent>
          </v:textbox>
          <w10:wrap type="none"/>
        </v:shape>
      </w:pict>
    </w:r>
    <w:r>
      <w:rPr/>
      <w:pict>
        <v:shape style="position:absolute;margin-left:407.764099pt;margin-top:752.779541pt;width:151pt;height:11.1pt;mso-position-horizontal-relative:page;mso-position-vertical-relative:page;z-index:-271260672" type="#_x0000_t202" filled="false" stroked="false">
          <v:textbox inset="0,0,0,0">
            <w:txbxContent>
              <w:p>
                <w:pPr>
                  <w:spacing w:before="20"/>
                  <w:ind w:left="20" w:right="0" w:firstLine="0"/>
                  <w:jc w:val="left"/>
                  <w:rPr>
                    <w:sz w:val="16"/>
                  </w:rPr>
                </w:pPr>
                <w:r>
                  <w:rPr>
                    <w:color w:val="009CD8"/>
                    <w:sz w:val="16"/>
                  </w:rPr>
                  <w:t>Importance of Physical Education in Schools</w:t>
                </w:r>
              </w:p>
            </w:txbxContent>
          </v:textbox>
          <w10:wrap type="none"/>
        </v:shape>
      </w:pict>
    </w:r>
    <w:r>
      <w:rPr/>
      <w:pict>
        <v:shape style="position:absolute;margin-left:29.441099pt;margin-top:753.525879pt;width:314.75pt;height:9.950pt;mso-position-horizontal-relative:page;mso-position-vertical-relative:page;z-index:-271259648"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0893056"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7.199301pt;margin-top:751.473145pt;width:119.5pt;height:12.4pt;mso-position-horizontal-relative:page;mso-position-vertical-relative:page;z-index:-270892032" type="#_x0000_t202" filled="false" stroked="false">
          <v:textbox inset="0,0,0,0">
            <w:txbxContent>
              <w:p>
                <w:pPr>
                  <w:spacing w:before="22"/>
                  <w:ind w:left="20" w:right="0" w:firstLine="0"/>
                  <w:jc w:val="left"/>
                  <w:rPr>
                    <w:sz w:val="16"/>
                  </w:rPr>
                </w:pPr>
                <w:r>
                  <w:rPr>
                    <w:rFonts w:ascii="Century Gothic"/>
                    <w:b/>
                    <w:color w:val="FFFFFF"/>
                    <w:position w:val="1"/>
                    <w:sz w:val="16"/>
                  </w:rPr>
                  <w:t>122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0891008"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0889984"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0.880371pt;margin-top:751.473145pt;width:15.45pt;height:11.85pt;mso-position-horizontal-relative:page;mso-position-vertical-relative:page;z-index:-270888960"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123</w:t>
                </w:r>
              </w:p>
            </w:txbxContent>
          </v:textbox>
          <w10:wrap type="none"/>
        </v:shape>
      </w:pict>
    </w:r>
    <w:r>
      <w:rPr/>
      <w:pict>
        <v:shape style="position:absolute;margin-left:516.002319pt;margin-top:752.779541pt;width:42.75pt;height:11.1pt;mso-position-horizontal-relative:page;mso-position-vertical-relative:page;z-index:-270887936"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0886912"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0885888"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7.199301pt;margin-top:751.473145pt;width:119.5pt;height:12.4pt;mso-position-horizontal-relative:page;mso-position-vertical-relative:page;z-index:-270884864" type="#_x0000_t202" filled="false" stroked="false">
          <v:textbox inset="0,0,0,0">
            <w:txbxContent>
              <w:p>
                <w:pPr>
                  <w:spacing w:before="22"/>
                  <w:ind w:left="20" w:right="0" w:firstLine="0"/>
                  <w:jc w:val="left"/>
                  <w:rPr>
                    <w:sz w:val="16"/>
                  </w:rPr>
                </w:pPr>
                <w:r>
                  <w:rPr>
                    <w:rFonts w:ascii="Century Gothic"/>
                    <w:b/>
                    <w:color w:val="FFFFFF"/>
                    <w:position w:val="1"/>
                    <w:sz w:val="16"/>
                  </w:rPr>
                  <w:t>124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0883840"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0882816"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0.880371pt;margin-top:751.473145pt;width:15.45pt;height:11.85pt;mso-position-horizontal-relative:page;mso-position-vertical-relative:page;z-index:-270881792"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125</w:t>
                </w:r>
              </w:p>
            </w:txbxContent>
          </v:textbox>
          <w10:wrap type="none"/>
        </v:shape>
      </w:pict>
    </w:r>
    <w:r>
      <w:rPr/>
      <w:pict>
        <v:shape style="position:absolute;margin-left:516.002319pt;margin-top:752.779541pt;width:42.75pt;height:11.1pt;mso-position-horizontal-relative:page;mso-position-vertical-relative:page;z-index:-270880768"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0879744"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0878720"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0.880371pt;margin-top:751.473145pt;width:15.45pt;height:11.85pt;mso-position-horizontal-relative:page;mso-position-vertical-relative:page;z-index:-270877696"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127</w:t>
                </w:r>
              </w:p>
            </w:txbxContent>
          </v:textbox>
          <w10:wrap type="none"/>
        </v:shape>
      </w:pict>
    </w:r>
    <w:r>
      <w:rPr/>
      <w:pict>
        <v:shape style="position:absolute;margin-left:516.002319pt;margin-top:752.779541pt;width:42.75pt;height:11.1pt;mso-position-horizontal-relative:page;mso-position-vertical-relative:page;z-index:-270876672"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0875648"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0874624"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7.199301pt;margin-top:751.473145pt;width:119.5pt;height:12.4pt;mso-position-horizontal-relative:page;mso-position-vertical-relative:page;z-index:-270873600" type="#_x0000_t202" filled="false" stroked="false">
          <v:textbox inset="0,0,0,0">
            <w:txbxContent>
              <w:p>
                <w:pPr>
                  <w:spacing w:before="22"/>
                  <w:ind w:left="20" w:right="0" w:firstLine="0"/>
                  <w:jc w:val="left"/>
                  <w:rPr>
                    <w:sz w:val="16"/>
                  </w:rPr>
                </w:pPr>
                <w:r>
                  <w:rPr>
                    <w:rFonts w:ascii="Century Gothic"/>
                    <w:b/>
                    <w:color w:val="FFFFFF"/>
                    <w:position w:val="1"/>
                    <w:sz w:val="16"/>
                  </w:rPr>
                  <w:t>128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0872576"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0871552"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0.880371pt;margin-top:751.473145pt;width:15.45pt;height:11.85pt;mso-position-horizontal-relative:page;mso-position-vertical-relative:page;z-index:-270870528"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129</w:t>
                </w:r>
              </w:p>
            </w:txbxContent>
          </v:textbox>
          <w10:wrap type="none"/>
        </v:shape>
      </w:pict>
    </w:r>
    <w:r>
      <w:rPr/>
      <w:pict>
        <v:shape style="position:absolute;margin-left:516.002319pt;margin-top:752.779541pt;width:42.75pt;height:11.1pt;mso-position-horizontal-relative:page;mso-position-vertical-relative:page;z-index:-270869504"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0868480"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0867456"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7.199301pt;margin-top:751.473145pt;width:119.5pt;height:12.4pt;mso-position-horizontal-relative:page;mso-position-vertical-relative:page;z-index:-270866432" type="#_x0000_t202" filled="false" stroked="false">
          <v:textbox inset="0,0,0,0">
            <w:txbxContent>
              <w:p>
                <w:pPr>
                  <w:spacing w:before="22"/>
                  <w:ind w:left="20" w:right="0" w:firstLine="0"/>
                  <w:jc w:val="left"/>
                  <w:rPr>
                    <w:sz w:val="16"/>
                  </w:rPr>
                </w:pPr>
                <w:r>
                  <w:rPr>
                    <w:rFonts w:ascii="Century Gothic"/>
                    <w:b/>
                    <w:color w:val="FFFFFF"/>
                    <w:position w:val="1"/>
                    <w:sz w:val="16"/>
                  </w:rPr>
                  <w:t>130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0865408"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258624"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1257600" type="#_x0000_t202" filled="false" stroked="false">
          <v:textbox inset="0,0,0,0">
            <w:txbxContent>
              <w:p>
                <w:pPr>
                  <w:spacing w:before="22"/>
                  <w:ind w:left="20" w:right="0" w:firstLine="0"/>
                  <w:jc w:val="left"/>
                  <w:rPr>
                    <w:sz w:val="16"/>
                  </w:rPr>
                </w:pPr>
                <w:r>
                  <w:rPr>
                    <w:rFonts w:ascii="Century Gothic"/>
                    <w:b/>
                    <w:color w:val="FFFFFF"/>
                    <w:position w:val="1"/>
                    <w:sz w:val="16"/>
                  </w:rPr>
                  <w:t>14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1256576"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0864384"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7.199301pt;margin-top:751.473145pt;width:119.5pt;height:12.4pt;mso-position-horizontal-relative:page;mso-position-vertical-relative:page;z-index:-270863360" type="#_x0000_t202" filled="false" stroked="false">
          <v:textbox inset="0,0,0,0">
            <w:txbxContent>
              <w:p>
                <w:pPr>
                  <w:spacing w:before="22"/>
                  <w:ind w:left="20" w:right="0" w:firstLine="0"/>
                  <w:jc w:val="left"/>
                  <w:rPr>
                    <w:sz w:val="16"/>
                  </w:rPr>
                </w:pPr>
                <w:r>
                  <w:rPr>
                    <w:rFonts w:ascii="Century Gothic"/>
                    <w:b/>
                    <w:color w:val="FFFFFF"/>
                    <w:position w:val="1"/>
                    <w:sz w:val="16"/>
                  </w:rPr>
                  <w:t>136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0862336"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0861312"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0.880371pt;margin-top:751.473145pt;width:15.45pt;height:11.85pt;mso-position-horizontal-relative:page;mso-position-vertical-relative:page;z-index:-270860288"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137</w:t>
                </w:r>
              </w:p>
            </w:txbxContent>
          </v:textbox>
          <w10:wrap type="none"/>
        </v:shape>
      </w:pict>
    </w:r>
    <w:r>
      <w:rPr/>
      <w:pict>
        <v:shape style="position:absolute;margin-left:519.568787pt;margin-top:752.779541pt;width:39.2pt;height:11.1pt;mso-position-horizontal-relative:page;mso-position-vertical-relative:page;z-index:-270859264" type="#_x0000_t202" filled="false" stroked="false">
          <v:textbox inset="0,0,0,0">
            <w:txbxContent>
              <w:p>
                <w:pPr>
                  <w:spacing w:before="20"/>
                  <w:ind w:left="20" w:right="0" w:firstLine="0"/>
                  <w:jc w:val="left"/>
                  <w:rPr>
                    <w:sz w:val="16"/>
                  </w:rPr>
                </w:pPr>
                <w:r>
                  <w:rPr>
                    <w:color w:val="009CD8"/>
                    <w:sz w:val="16"/>
                  </w:rPr>
                  <w:t>Appendix A</w:t>
                </w:r>
              </w:p>
            </w:txbxContent>
          </v:textbox>
          <w10:wrap type="none"/>
        </v:shape>
      </w:pict>
    </w:r>
    <w:r>
      <w:rPr/>
      <w:pict>
        <v:shape style="position:absolute;margin-left:29.441099pt;margin-top:753.525879pt;width:314.75pt;height:9.950pt;mso-position-horizontal-relative:page;mso-position-vertical-relative:page;z-index:-270858240"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0857216"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7.199301pt;margin-top:751.473145pt;width:119.5pt;height:12.4pt;mso-position-horizontal-relative:page;mso-position-vertical-relative:page;z-index:-270856192" type="#_x0000_t202" filled="false" stroked="false">
          <v:textbox inset="0,0,0,0">
            <w:txbxContent>
              <w:p>
                <w:pPr>
                  <w:spacing w:before="22"/>
                  <w:ind w:left="20" w:right="0" w:firstLine="0"/>
                  <w:jc w:val="left"/>
                  <w:rPr>
                    <w:sz w:val="16"/>
                  </w:rPr>
                </w:pPr>
                <w:r>
                  <w:rPr>
                    <w:rFonts w:ascii="Century Gothic"/>
                    <w:b/>
                    <w:color w:val="FFFFFF"/>
                    <w:position w:val="1"/>
                    <w:sz w:val="16"/>
                  </w:rPr>
                  <w:t>138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0855168"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0854144"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0.880371pt;margin-top:751.473145pt;width:15.45pt;height:11.85pt;mso-position-horizontal-relative:page;mso-position-vertical-relative:page;z-index:-270853120"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139</w:t>
                </w:r>
              </w:p>
            </w:txbxContent>
          </v:textbox>
          <w10:wrap type="none"/>
        </v:shape>
      </w:pict>
    </w:r>
    <w:r>
      <w:rPr/>
      <w:pict>
        <v:shape style="position:absolute;margin-left:519.018005pt;margin-top:752.779541pt;width:39.75pt;height:11.1pt;mso-position-horizontal-relative:page;mso-position-vertical-relative:page;z-index:-270852096" type="#_x0000_t202" filled="false" stroked="false">
          <v:textbox inset="0,0,0,0">
            <w:txbxContent>
              <w:p>
                <w:pPr>
                  <w:spacing w:before="20"/>
                  <w:ind w:left="20" w:right="0" w:firstLine="0"/>
                  <w:jc w:val="left"/>
                  <w:rPr>
                    <w:sz w:val="16"/>
                  </w:rPr>
                </w:pPr>
                <w:r>
                  <w:rPr>
                    <w:color w:val="009CD8"/>
                    <w:sz w:val="16"/>
                  </w:rPr>
                  <w:t>Appendix B</w:t>
                </w:r>
              </w:p>
            </w:txbxContent>
          </v:textbox>
          <w10:wrap type="none"/>
        </v:shape>
      </w:pict>
    </w:r>
    <w:r>
      <w:rPr/>
      <w:pict>
        <v:shape style="position:absolute;margin-left:29.441099pt;margin-top:753.525879pt;width:314.75pt;height:9.950pt;mso-position-horizontal-relative:page;mso-position-vertical-relative:page;z-index:-270851072"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0850048"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7.199301pt;margin-top:751.473145pt;width:119.5pt;height:12.4pt;mso-position-horizontal-relative:page;mso-position-vertical-relative:page;z-index:-270849024" type="#_x0000_t202" filled="false" stroked="false">
          <v:textbox inset="0,0,0,0">
            <w:txbxContent>
              <w:p>
                <w:pPr>
                  <w:spacing w:before="22"/>
                  <w:ind w:left="20" w:right="0" w:firstLine="0"/>
                  <w:jc w:val="left"/>
                  <w:rPr>
                    <w:sz w:val="16"/>
                  </w:rPr>
                </w:pPr>
                <w:r>
                  <w:rPr>
                    <w:rFonts w:ascii="Century Gothic"/>
                    <w:b/>
                    <w:color w:val="FFFFFF"/>
                    <w:position w:val="1"/>
                    <w:sz w:val="16"/>
                  </w:rPr>
                  <w:t>140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0848000"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0846976"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0.880371pt;margin-top:751.473145pt;width:15.45pt;height:11.85pt;mso-position-horizontal-relative:page;mso-position-vertical-relative:page;z-index:-270845952"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141</w:t>
                </w:r>
              </w:p>
            </w:txbxContent>
          </v:textbox>
          <w10:wrap type="none"/>
        </v:shape>
      </w:pict>
    </w:r>
    <w:r>
      <w:rPr/>
      <w:pict>
        <v:shape style="position:absolute;margin-left:519.22113pt;margin-top:752.779541pt;width:39.550pt;height:11.1pt;mso-position-horizontal-relative:page;mso-position-vertical-relative:page;z-index:-270844928" type="#_x0000_t202" filled="false" stroked="false">
          <v:textbox inset="0,0,0,0">
            <w:txbxContent>
              <w:p>
                <w:pPr>
                  <w:spacing w:before="20"/>
                  <w:ind w:left="20" w:right="0" w:firstLine="0"/>
                  <w:jc w:val="left"/>
                  <w:rPr>
                    <w:sz w:val="16"/>
                  </w:rPr>
                </w:pPr>
                <w:r>
                  <w:rPr>
                    <w:color w:val="009CD8"/>
                    <w:sz w:val="16"/>
                  </w:rPr>
                  <w:t>Appendix C</w:t>
                </w:r>
              </w:p>
            </w:txbxContent>
          </v:textbox>
          <w10:wrap type="none"/>
        </v:shape>
      </w:pict>
    </w:r>
    <w:r>
      <w:rPr/>
      <w:pict>
        <v:shape style="position:absolute;margin-left:29.441099pt;margin-top:753.525879pt;width:314.75pt;height:9.950pt;mso-position-horizontal-relative:page;mso-position-vertical-relative:page;z-index:-270843904"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255552"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1254528"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15</w:t>
                </w:r>
              </w:p>
            </w:txbxContent>
          </v:textbox>
          <w10:wrap type="none"/>
        </v:shape>
      </w:pict>
    </w:r>
    <w:r>
      <w:rPr/>
      <w:pict>
        <v:shape style="position:absolute;margin-left:459.607788pt;margin-top:752.779541pt;width:99.25pt;height:11.1pt;mso-position-horizontal-relative:page;mso-position-vertical-relative:page;z-index:-271253504" type="#_x0000_t202" filled="false" stroked="false">
          <v:textbox inset="0,0,0,0">
            <w:txbxContent>
              <w:p>
                <w:pPr>
                  <w:spacing w:before="20"/>
                  <w:ind w:left="20" w:right="0" w:firstLine="0"/>
                  <w:jc w:val="left"/>
                  <w:rPr>
                    <w:sz w:val="16"/>
                  </w:rPr>
                </w:pPr>
                <w:r>
                  <w:rPr>
                    <w:color w:val="009CD8"/>
                    <w:sz w:val="16"/>
                  </w:rPr>
                  <w:t>Recommendations for Action</w:t>
                </w:r>
              </w:p>
            </w:txbxContent>
          </v:textbox>
          <w10:wrap type="none"/>
        </v:shape>
      </w:pict>
    </w:r>
    <w:r>
      <w:rPr/>
      <w:pict>
        <v:shape style="position:absolute;margin-left:29.441099pt;margin-top:753.525879pt;width:314.75pt;height:9.950pt;mso-position-horizontal-relative:page;mso-position-vertical-relative:page;z-index:-271252480"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0842880"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7.199301pt;margin-top:751.473145pt;width:119.5pt;height:12.4pt;mso-position-horizontal-relative:page;mso-position-vertical-relative:page;z-index:-270841856" type="#_x0000_t202" filled="false" stroked="false">
          <v:textbox inset="0,0,0,0">
            <w:txbxContent>
              <w:p>
                <w:pPr>
                  <w:spacing w:before="22"/>
                  <w:ind w:left="20" w:right="0" w:firstLine="0"/>
                  <w:jc w:val="left"/>
                  <w:rPr>
                    <w:sz w:val="16"/>
                  </w:rPr>
                </w:pPr>
                <w:r>
                  <w:rPr>
                    <w:rFonts w:ascii="Century Gothic"/>
                    <w:b/>
                    <w:color w:val="FFFFFF"/>
                    <w:position w:val="1"/>
                    <w:sz w:val="16"/>
                  </w:rPr>
                  <w:t>142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0840832"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0839808"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0.880371pt;margin-top:751.473145pt;width:15.45pt;height:11.85pt;mso-position-horizontal-relative:page;mso-position-vertical-relative:page;z-index:-270838784"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143</w:t>
                </w:r>
              </w:p>
            </w:txbxContent>
          </v:textbox>
          <w10:wrap type="none"/>
        </v:shape>
      </w:pict>
    </w:r>
    <w:r>
      <w:rPr/>
      <w:pict>
        <v:shape style="position:absolute;margin-left:518.678223pt;margin-top:752.779541pt;width:40.1pt;height:11.1pt;mso-position-horizontal-relative:page;mso-position-vertical-relative:page;z-index:-270837760" type="#_x0000_t202" filled="false" stroked="false">
          <v:textbox inset="0,0,0,0">
            <w:txbxContent>
              <w:p>
                <w:pPr>
                  <w:spacing w:before="20"/>
                  <w:ind w:left="20" w:right="0" w:firstLine="0"/>
                  <w:jc w:val="left"/>
                  <w:rPr>
                    <w:sz w:val="16"/>
                  </w:rPr>
                </w:pPr>
                <w:r>
                  <w:rPr>
                    <w:color w:val="009CD8"/>
                    <w:sz w:val="16"/>
                  </w:rPr>
                  <w:t>Appendix D</w:t>
                </w:r>
              </w:p>
            </w:txbxContent>
          </v:textbox>
          <w10:wrap type="none"/>
        </v:shape>
      </w:pict>
    </w:r>
    <w:r>
      <w:rPr/>
      <w:pict>
        <v:shape style="position:absolute;margin-left:29.441099pt;margin-top:753.525879pt;width:314.75pt;height:9.950pt;mso-position-horizontal-relative:page;mso-position-vertical-relative:page;z-index:-270836736"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251456"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1250432" type="#_x0000_t202" filled="false" stroked="false">
          <v:textbox inset="0,0,0,0">
            <w:txbxContent>
              <w:p>
                <w:pPr>
                  <w:spacing w:before="22"/>
                  <w:ind w:left="20" w:right="0" w:firstLine="0"/>
                  <w:jc w:val="left"/>
                  <w:rPr>
                    <w:sz w:val="16"/>
                  </w:rPr>
                </w:pPr>
                <w:r>
                  <w:rPr>
                    <w:rFonts w:ascii="Century Gothic"/>
                    <w:b/>
                    <w:color w:val="FFFFFF"/>
                    <w:position w:val="1"/>
                    <w:sz w:val="16"/>
                  </w:rPr>
                  <w:t>16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1249408"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248384"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1247360"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17</w:t>
                </w:r>
              </w:p>
            </w:txbxContent>
          </v:textbox>
          <w10:wrap type="none"/>
        </v:shape>
      </w:pict>
    </w:r>
    <w:r>
      <w:rPr/>
      <w:pict>
        <v:shape style="position:absolute;margin-left:486.982788pt;margin-top:752.779541pt;width:71.75pt;height:11.1pt;mso-position-horizontal-relative:page;mso-position-vertical-relative:page;z-index:-271246336" type="#_x0000_t202" filled="false" stroked="false">
          <v:textbox inset="0,0,0,0">
            <w:txbxContent>
              <w:p>
                <w:pPr>
                  <w:spacing w:before="20"/>
                  <w:ind w:left="20" w:right="0" w:firstLine="0"/>
                  <w:jc w:val="left"/>
                  <w:rPr>
                    <w:sz w:val="16"/>
                  </w:rPr>
                </w:pPr>
                <w:r>
                  <w:rPr>
                    <w:color w:val="009CD8"/>
                    <w:sz w:val="16"/>
                  </w:rPr>
                  <w:t>2016 Survey Results</w:t>
                </w:r>
              </w:p>
            </w:txbxContent>
          </v:textbox>
          <w10:wrap type="none"/>
        </v:shape>
      </w:pict>
    </w:r>
    <w:r>
      <w:rPr/>
      <w:pict>
        <v:shape style="position:absolute;margin-left:29.441099pt;margin-top:753.525879pt;width:314.75pt;height:9.950pt;mso-position-horizontal-relative:page;mso-position-vertical-relative:page;z-index:-271245312"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244288"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1243264" type="#_x0000_t202" filled="false" stroked="false">
          <v:textbox inset="0,0,0,0">
            <w:txbxContent>
              <w:p>
                <w:pPr>
                  <w:spacing w:before="22"/>
                  <w:ind w:left="20" w:right="0" w:firstLine="0"/>
                  <w:jc w:val="left"/>
                  <w:rPr>
                    <w:sz w:val="16"/>
                  </w:rPr>
                </w:pPr>
                <w:r>
                  <w:rPr>
                    <w:rFonts w:ascii="Century Gothic"/>
                    <w:b/>
                    <w:color w:val="FFFFFF"/>
                    <w:position w:val="1"/>
                    <w:sz w:val="16"/>
                  </w:rPr>
                  <w:t>18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1242240"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241216"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1240192"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19</w:t>
                </w:r>
              </w:p>
            </w:txbxContent>
          </v:textbox>
          <w10:wrap type="none"/>
        </v:shape>
      </w:pict>
    </w:r>
    <w:r>
      <w:rPr/>
      <w:pict>
        <v:shape style="position:absolute;margin-left:486.982788pt;margin-top:752.779541pt;width:71.75pt;height:11.1pt;mso-position-horizontal-relative:page;mso-position-vertical-relative:page;z-index:-271239168" type="#_x0000_t202" filled="false" stroked="false">
          <v:textbox inset="0,0,0,0">
            <w:txbxContent>
              <w:p>
                <w:pPr>
                  <w:spacing w:before="20"/>
                  <w:ind w:left="20" w:right="0" w:firstLine="0"/>
                  <w:jc w:val="left"/>
                  <w:rPr>
                    <w:sz w:val="16"/>
                  </w:rPr>
                </w:pPr>
                <w:r>
                  <w:rPr>
                    <w:color w:val="009CD8"/>
                    <w:sz w:val="16"/>
                  </w:rPr>
                  <w:t>2016 Survey Results</w:t>
                </w:r>
              </w:p>
            </w:txbxContent>
          </v:textbox>
          <w10:wrap type="none"/>
        </v:shape>
      </w:pict>
    </w:r>
    <w:r>
      <w:rPr/>
      <w:pict>
        <v:shape style="position:absolute;margin-left:29.441099pt;margin-top:753.525879pt;width:314.75pt;height:9.950pt;mso-position-horizontal-relative:page;mso-position-vertical-relative:page;z-index:-271238144"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237120"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1236096" type="#_x0000_t202" filled="false" stroked="false">
          <v:textbox inset="0,0,0,0">
            <w:txbxContent>
              <w:p>
                <w:pPr>
                  <w:spacing w:before="22"/>
                  <w:ind w:left="20" w:right="0" w:firstLine="0"/>
                  <w:jc w:val="left"/>
                  <w:rPr>
                    <w:sz w:val="16"/>
                  </w:rPr>
                </w:pPr>
                <w:r>
                  <w:rPr>
                    <w:rFonts w:ascii="Century Gothic"/>
                    <w:b/>
                    <w:color w:val="FFFFFF"/>
                    <w:position w:val="1"/>
                    <w:sz w:val="16"/>
                  </w:rPr>
                  <w:t>20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1235072"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298560"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5.360901pt;margin-top:751.473145pt;width:6.5pt;height:11.85pt;mso-position-horizontal-relative:page;mso-position-vertical-relative:page;z-index:-271297536"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3</w:t>
                </w:r>
              </w:p>
            </w:txbxContent>
          </v:textbox>
          <w10:wrap type="none"/>
        </v:shape>
      </w:pict>
    </w:r>
    <w:r>
      <w:rPr/>
      <w:pict>
        <v:shape style="position:absolute;margin-left:490.584412pt;margin-top:752.779541pt;width:68.150pt;height:11.1pt;mso-position-horizontal-relative:page;mso-position-vertical-relative:page;z-index:-271296512" type="#_x0000_t202" filled="false" stroked="false">
          <v:textbox inset="0,0,0,0">
            <w:txbxContent>
              <w:p>
                <w:pPr>
                  <w:spacing w:before="20"/>
                  <w:ind w:left="20" w:right="0" w:firstLine="0"/>
                  <w:jc w:val="left"/>
                  <w:rPr>
                    <w:sz w:val="16"/>
                  </w:rPr>
                </w:pPr>
                <w:r>
                  <w:rPr>
                    <w:color w:val="009CD8"/>
                    <w:sz w:val="16"/>
                  </w:rPr>
                  <w:t>Executive Summary</w:t>
                </w:r>
              </w:p>
            </w:txbxContent>
          </v:textbox>
          <w10:wrap type="none"/>
        </v:shape>
      </w:pict>
    </w:r>
    <w:r>
      <w:rPr/>
      <w:pict>
        <v:shape style="position:absolute;margin-left:29.441099pt;margin-top:753.525879pt;width:314.75pt;height:9.950pt;mso-position-horizontal-relative:page;mso-position-vertical-relative:page;z-index:-271295488"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234048"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1233024"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21</w:t>
                </w:r>
              </w:p>
            </w:txbxContent>
          </v:textbox>
          <w10:wrap type="none"/>
        </v:shape>
      </w:pict>
    </w:r>
    <w:r>
      <w:rPr/>
      <w:pict>
        <v:shape style="position:absolute;margin-left:486.982788pt;margin-top:752.779541pt;width:71.75pt;height:11.1pt;mso-position-horizontal-relative:page;mso-position-vertical-relative:page;z-index:-271232000" type="#_x0000_t202" filled="false" stroked="false">
          <v:textbox inset="0,0,0,0">
            <w:txbxContent>
              <w:p>
                <w:pPr>
                  <w:spacing w:before="20"/>
                  <w:ind w:left="20" w:right="0" w:firstLine="0"/>
                  <w:jc w:val="left"/>
                  <w:rPr>
                    <w:sz w:val="16"/>
                  </w:rPr>
                </w:pPr>
                <w:r>
                  <w:rPr>
                    <w:color w:val="009CD8"/>
                    <w:sz w:val="16"/>
                  </w:rPr>
                  <w:t>2016 Survey Results</w:t>
                </w:r>
              </w:p>
            </w:txbxContent>
          </v:textbox>
          <w10:wrap type="none"/>
        </v:shape>
      </w:pict>
    </w:r>
    <w:r>
      <w:rPr/>
      <w:pict>
        <v:shape style="position:absolute;margin-left:29.441099pt;margin-top:753.525879pt;width:314.75pt;height:9.950pt;mso-position-horizontal-relative:page;mso-position-vertical-relative:page;z-index:-271230976"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229952"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1228928" type="#_x0000_t202" filled="false" stroked="false">
          <v:textbox inset="0,0,0,0">
            <w:txbxContent>
              <w:p>
                <w:pPr>
                  <w:spacing w:before="22"/>
                  <w:ind w:left="20" w:right="0" w:firstLine="0"/>
                  <w:jc w:val="left"/>
                  <w:rPr>
                    <w:sz w:val="16"/>
                  </w:rPr>
                </w:pPr>
                <w:r>
                  <w:rPr>
                    <w:rFonts w:ascii="Century Gothic"/>
                    <w:b/>
                    <w:color w:val="FFFFFF"/>
                    <w:position w:val="1"/>
                    <w:sz w:val="16"/>
                  </w:rPr>
                  <w:t>22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1227904"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226880"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1225856"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23</w:t>
                </w:r>
              </w:p>
            </w:txbxContent>
          </v:textbox>
          <w10:wrap type="none"/>
        </v:shape>
      </w:pict>
    </w:r>
    <w:r>
      <w:rPr/>
      <w:pict>
        <v:shape style="position:absolute;margin-left:486.982788pt;margin-top:752.779541pt;width:71.75pt;height:11.1pt;mso-position-horizontal-relative:page;mso-position-vertical-relative:page;z-index:-271224832" type="#_x0000_t202" filled="false" stroked="false">
          <v:textbox inset="0,0,0,0">
            <w:txbxContent>
              <w:p>
                <w:pPr>
                  <w:spacing w:before="20"/>
                  <w:ind w:left="20" w:right="0" w:firstLine="0"/>
                  <w:jc w:val="left"/>
                  <w:rPr>
                    <w:sz w:val="16"/>
                  </w:rPr>
                </w:pPr>
                <w:r>
                  <w:rPr>
                    <w:color w:val="009CD8"/>
                    <w:sz w:val="16"/>
                  </w:rPr>
                  <w:t>2016 Survey Results</w:t>
                </w:r>
              </w:p>
            </w:txbxContent>
          </v:textbox>
          <w10:wrap type="none"/>
        </v:shape>
      </w:pict>
    </w:r>
    <w:r>
      <w:rPr/>
      <w:pict>
        <v:shape style="position:absolute;margin-left:29.441099pt;margin-top:753.525879pt;width:314.75pt;height:9.950pt;mso-position-horizontal-relative:page;mso-position-vertical-relative:page;z-index:-271223808"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222784"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1221760" type="#_x0000_t202" filled="false" stroked="false">
          <v:textbox inset="0,0,0,0">
            <w:txbxContent>
              <w:p>
                <w:pPr>
                  <w:spacing w:before="22"/>
                  <w:ind w:left="20" w:right="0" w:firstLine="0"/>
                  <w:jc w:val="left"/>
                  <w:rPr>
                    <w:sz w:val="16"/>
                  </w:rPr>
                </w:pPr>
                <w:r>
                  <w:rPr>
                    <w:rFonts w:ascii="Century Gothic"/>
                    <w:b/>
                    <w:color w:val="FFFFFF"/>
                    <w:position w:val="1"/>
                    <w:sz w:val="16"/>
                  </w:rPr>
                  <w:t>26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1220736"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219712"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1218688" type="#_x0000_t202" filled="false" stroked="false">
          <v:textbox inset="0,0,0,0">
            <w:txbxContent>
              <w:p>
                <w:pPr>
                  <w:spacing w:before="22"/>
                  <w:ind w:left="20" w:right="0" w:firstLine="0"/>
                  <w:jc w:val="left"/>
                  <w:rPr>
                    <w:sz w:val="16"/>
                  </w:rPr>
                </w:pPr>
                <w:r>
                  <w:rPr>
                    <w:rFonts w:ascii="Century Gothic"/>
                    <w:b/>
                    <w:color w:val="FFFFFF"/>
                    <w:position w:val="1"/>
                    <w:sz w:val="16"/>
                  </w:rPr>
                  <w:t>28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1217664"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216640"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1215616"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29</w:t>
                </w:r>
              </w:p>
            </w:txbxContent>
          </v:textbox>
          <w10:wrap type="none"/>
        </v:shape>
      </w:pict>
    </w:r>
    <w:r>
      <w:rPr/>
      <w:pict>
        <v:shape style="position:absolute;margin-left:516.002319pt;margin-top:752.779541pt;width:42.75pt;height:11.1pt;mso-position-horizontal-relative:page;mso-position-vertical-relative:page;z-index:-271214592"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1213568"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212544"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1211520" type="#_x0000_t202" filled="false" stroked="false">
          <v:textbox inset="0,0,0,0">
            <w:txbxContent>
              <w:p>
                <w:pPr>
                  <w:spacing w:before="22"/>
                  <w:ind w:left="20" w:right="0" w:firstLine="0"/>
                  <w:jc w:val="left"/>
                  <w:rPr>
                    <w:sz w:val="16"/>
                  </w:rPr>
                </w:pPr>
                <w:r>
                  <w:rPr>
                    <w:rFonts w:ascii="Century Gothic"/>
                    <w:b/>
                    <w:color w:val="FFFFFF"/>
                    <w:position w:val="1"/>
                    <w:sz w:val="16"/>
                  </w:rPr>
                  <w:t>30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1210496"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209472"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1208448"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31</w:t>
                </w:r>
              </w:p>
            </w:txbxContent>
          </v:textbox>
          <w10:wrap type="none"/>
        </v:shape>
      </w:pict>
    </w:r>
    <w:r>
      <w:rPr/>
      <w:pict>
        <v:shape style="position:absolute;margin-left:516.002319pt;margin-top:752.779541pt;width:42.75pt;height:11.1pt;mso-position-horizontal-relative:page;mso-position-vertical-relative:page;z-index:-271207424"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1206400"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294464"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31.679701pt;margin-top:751.473145pt;width:115.05pt;height:12.4pt;mso-position-horizontal-relative:page;mso-position-vertical-relative:page;z-index:-271293440" type="#_x0000_t202" filled="false" stroked="false">
          <v:textbox inset="0,0,0,0">
            <w:txbxContent>
              <w:p>
                <w:pPr>
                  <w:tabs>
                    <w:tab w:pos="347" w:val="left" w:leader="none"/>
                  </w:tabs>
                  <w:spacing w:before="22"/>
                  <w:ind w:left="20" w:right="0" w:firstLine="0"/>
                  <w:jc w:val="left"/>
                  <w:rPr>
                    <w:sz w:val="16"/>
                  </w:rPr>
                </w:pPr>
                <w:r>
                  <w:rPr>
                    <w:rFonts w:ascii="Century Gothic"/>
                    <w:b/>
                    <w:color w:val="FFFFFF"/>
                    <w:position w:val="1"/>
                    <w:sz w:val="16"/>
                  </w:rPr>
                  <w:t>4</w:t>
                  <w:tab/>
                </w:r>
                <w:r>
                  <w:rPr>
                    <w:color w:val="009CD8"/>
                    <w:spacing w:val="-4"/>
                    <w:sz w:val="16"/>
                  </w:rPr>
                  <w:t>2016 </w:t>
                </w:r>
                <w:r>
                  <w:rPr>
                    <w:color w:val="009CD8"/>
                    <w:sz w:val="16"/>
                  </w:rPr>
                  <w:t>SHAPE OF THE</w:t>
                </w:r>
                <w:r>
                  <w:rPr>
                    <w:color w:val="009CD8"/>
                    <w:spacing w:val="-2"/>
                    <w:sz w:val="16"/>
                  </w:rPr>
                  <w:t> </w:t>
                </w:r>
                <w:r>
                  <w:rPr>
                    <w:color w:val="009CD8"/>
                    <w:spacing w:val="-3"/>
                    <w:sz w:val="16"/>
                  </w:rPr>
                  <w:t>NATION</w:t>
                </w:r>
              </w:p>
            </w:txbxContent>
          </v:textbox>
          <w10:wrap type="none"/>
        </v:shape>
      </w:pict>
    </w:r>
    <w:r>
      <w:rPr/>
      <w:pict>
        <v:shape style="position:absolute;margin-left:269.496887pt;margin-top:753.525879pt;width:314.75pt;height:9.950pt;mso-position-horizontal-relative:page;mso-position-vertical-relative:page;z-index:-271292416"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205376"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1204352" type="#_x0000_t202" filled="false" stroked="false">
          <v:textbox inset="0,0,0,0">
            <w:txbxContent>
              <w:p>
                <w:pPr>
                  <w:spacing w:before="22"/>
                  <w:ind w:left="20" w:right="0" w:firstLine="0"/>
                  <w:jc w:val="left"/>
                  <w:rPr>
                    <w:sz w:val="16"/>
                  </w:rPr>
                </w:pPr>
                <w:r>
                  <w:rPr>
                    <w:rFonts w:ascii="Century Gothic"/>
                    <w:b/>
                    <w:color w:val="FFFFFF"/>
                    <w:position w:val="1"/>
                    <w:sz w:val="16"/>
                  </w:rPr>
                  <w:t>32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1203328"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202304"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1201280"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33</w:t>
                </w:r>
              </w:p>
            </w:txbxContent>
          </v:textbox>
          <w10:wrap type="none"/>
        </v:shape>
      </w:pict>
    </w:r>
    <w:r>
      <w:rPr/>
      <w:pict>
        <v:shape style="position:absolute;margin-left:516.002319pt;margin-top:752.779541pt;width:42.75pt;height:11.1pt;mso-position-horizontal-relative:page;mso-position-vertical-relative:page;z-index:-271200256"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1199232"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198208"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1197184" type="#_x0000_t202" filled="false" stroked="false">
          <v:textbox inset="0,0,0,0">
            <w:txbxContent>
              <w:p>
                <w:pPr>
                  <w:spacing w:before="22"/>
                  <w:ind w:left="20" w:right="0" w:firstLine="0"/>
                  <w:jc w:val="left"/>
                  <w:rPr>
                    <w:sz w:val="16"/>
                  </w:rPr>
                </w:pPr>
                <w:r>
                  <w:rPr>
                    <w:rFonts w:ascii="Century Gothic"/>
                    <w:b/>
                    <w:color w:val="FFFFFF"/>
                    <w:position w:val="1"/>
                    <w:sz w:val="16"/>
                  </w:rPr>
                  <w:t>34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1196160"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195136"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1194112"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35</w:t>
                </w:r>
              </w:p>
            </w:txbxContent>
          </v:textbox>
          <w10:wrap type="none"/>
        </v:shape>
      </w:pict>
    </w:r>
    <w:r>
      <w:rPr/>
      <w:pict>
        <v:shape style="position:absolute;margin-left:516.002319pt;margin-top:752.779541pt;width:42.75pt;height:11.1pt;mso-position-horizontal-relative:page;mso-position-vertical-relative:page;z-index:-271193088"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1192064"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191040"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1190016" type="#_x0000_t202" filled="false" stroked="false">
          <v:textbox inset="0,0,0,0">
            <w:txbxContent>
              <w:p>
                <w:pPr>
                  <w:spacing w:before="22"/>
                  <w:ind w:left="20" w:right="0" w:firstLine="0"/>
                  <w:jc w:val="left"/>
                  <w:rPr>
                    <w:sz w:val="16"/>
                  </w:rPr>
                </w:pPr>
                <w:r>
                  <w:rPr>
                    <w:rFonts w:ascii="Century Gothic"/>
                    <w:b/>
                    <w:color w:val="FFFFFF"/>
                    <w:position w:val="1"/>
                    <w:sz w:val="16"/>
                  </w:rPr>
                  <w:t>36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1188992"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187968"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1186944"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37</w:t>
                </w:r>
              </w:p>
            </w:txbxContent>
          </v:textbox>
          <w10:wrap type="none"/>
        </v:shape>
      </w:pict>
    </w:r>
    <w:r>
      <w:rPr/>
      <w:pict>
        <v:shape style="position:absolute;margin-left:516.002319pt;margin-top:752.779541pt;width:42.75pt;height:11.1pt;mso-position-horizontal-relative:page;mso-position-vertical-relative:page;z-index:-271185920"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1184896"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183872"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1182848" type="#_x0000_t202" filled="false" stroked="false">
          <v:textbox inset="0,0,0,0">
            <w:txbxContent>
              <w:p>
                <w:pPr>
                  <w:spacing w:before="22"/>
                  <w:ind w:left="20" w:right="0" w:firstLine="0"/>
                  <w:jc w:val="left"/>
                  <w:rPr>
                    <w:sz w:val="16"/>
                  </w:rPr>
                </w:pPr>
                <w:r>
                  <w:rPr>
                    <w:rFonts w:ascii="Century Gothic"/>
                    <w:b/>
                    <w:color w:val="FFFFFF"/>
                    <w:position w:val="1"/>
                    <w:sz w:val="16"/>
                  </w:rPr>
                  <w:t>38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1181824"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180800"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1179776"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39</w:t>
                </w:r>
              </w:p>
            </w:txbxContent>
          </v:textbox>
          <w10:wrap type="none"/>
        </v:shape>
      </w:pict>
    </w:r>
    <w:r>
      <w:rPr/>
      <w:pict>
        <v:shape style="position:absolute;margin-left:516.002319pt;margin-top:752.779541pt;width:42.75pt;height:11.1pt;mso-position-horizontal-relative:page;mso-position-vertical-relative:page;z-index:-271178752"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1177728"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176704"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1175680"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41</w:t>
                </w:r>
              </w:p>
            </w:txbxContent>
          </v:textbox>
          <w10:wrap type="none"/>
        </v:shape>
      </w:pict>
    </w:r>
    <w:r>
      <w:rPr/>
      <w:pict>
        <v:shape style="position:absolute;margin-left:516.002319pt;margin-top:752.779541pt;width:42.75pt;height:11.1pt;mso-position-horizontal-relative:page;mso-position-vertical-relative:page;z-index:-271174656"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1173632"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291392"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5.360901pt;margin-top:751.473145pt;width:6.5pt;height:11.85pt;mso-position-horizontal-relative:page;mso-position-vertical-relative:page;z-index:-271290368"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5</w:t>
                </w:r>
              </w:p>
            </w:txbxContent>
          </v:textbox>
          <w10:wrap type="none"/>
        </v:shape>
      </w:pict>
    </w:r>
    <w:r>
      <w:rPr/>
      <w:pict>
        <v:shape style="position:absolute;margin-left:516.119629pt;margin-top:752.779541pt;width:42.65pt;height:11.1pt;mso-position-horizontal-relative:page;mso-position-vertical-relative:page;z-index:-271289344" type="#_x0000_t202" filled="false" stroked="false">
          <v:textbox inset="0,0,0,0">
            <w:txbxContent>
              <w:p>
                <w:pPr>
                  <w:spacing w:before="20"/>
                  <w:ind w:left="20" w:right="0" w:firstLine="0"/>
                  <w:jc w:val="left"/>
                  <w:rPr>
                    <w:sz w:val="16"/>
                  </w:rPr>
                </w:pPr>
                <w:r>
                  <w:rPr>
                    <w:color w:val="009CD8"/>
                    <w:sz w:val="16"/>
                  </w:rPr>
                  <w:t>Introduction</w:t>
                </w:r>
              </w:p>
            </w:txbxContent>
          </v:textbox>
          <w10:wrap type="none"/>
        </v:shape>
      </w:pict>
    </w:r>
    <w:r>
      <w:rPr/>
      <w:pict>
        <v:shape style="position:absolute;margin-left:29.441099pt;margin-top:753.525879pt;width:314.75pt;height:9.950pt;mso-position-horizontal-relative:page;mso-position-vertical-relative:page;z-index:-271288320"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172608"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1171584" type="#_x0000_t202" filled="false" stroked="false">
          <v:textbox inset="0,0,0,0">
            <w:txbxContent>
              <w:p>
                <w:pPr>
                  <w:spacing w:before="22"/>
                  <w:ind w:left="20" w:right="0" w:firstLine="0"/>
                  <w:jc w:val="left"/>
                  <w:rPr>
                    <w:sz w:val="16"/>
                  </w:rPr>
                </w:pPr>
                <w:r>
                  <w:rPr>
                    <w:rFonts w:ascii="Century Gothic"/>
                    <w:b/>
                    <w:color w:val="FFFFFF"/>
                    <w:position w:val="1"/>
                    <w:sz w:val="16"/>
                  </w:rPr>
                  <w:t>42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1170560"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169536"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1168512"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43</w:t>
                </w:r>
              </w:p>
            </w:txbxContent>
          </v:textbox>
          <w10:wrap type="none"/>
        </v:shape>
      </w:pict>
    </w:r>
    <w:r>
      <w:rPr/>
      <w:pict>
        <v:shape style="position:absolute;margin-left:516.002319pt;margin-top:752.779541pt;width:42.75pt;height:11.1pt;mso-position-horizontal-relative:page;mso-position-vertical-relative:page;z-index:-271167488"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1166464"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165440"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1164416" type="#_x0000_t202" filled="false" stroked="false">
          <v:textbox inset="0,0,0,0">
            <w:txbxContent>
              <w:p>
                <w:pPr>
                  <w:spacing w:before="22"/>
                  <w:ind w:left="20" w:right="0" w:firstLine="0"/>
                  <w:jc w:val="left"/>
                  <w:rPr>
                    <w:sz w:val="16"/>
                  </w:rPr>
                </w:pPr>
                <w:r>
                  <w:rPr>
                    <w:rFonts w:ascii="Century Gothic"/>
                    <w:b/>
                    <w:color w:val="FFFFFF"/>
                    <w:position w:val="1"/>
                    <w:sz w:val="16"/>
                  </w:rPr>
                  <w:t>44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1163392"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162368"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1161344"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45</w:t>
                </w:r>
              </w:p>
            </w:txbxContent>
          </v:textbox>
          <w10:wrap type="none"/>
        </v:shape>
      </w:pict>
    </w:r>
    <w:r>
      <w:rPr/>
      <w:pict>
        <v:shape style="position:absolute;margin-left:516.002319pt;margin-top:752.779541pt;width:42.75pt;height:11.1pt;mso-position-horizontal-relative:page;mso-position-vertical-relative:page;z-index:-271160320"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1159296"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158272"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1157248" type="#_x0000_t202" filled="false" stroked="false">
          <v:textbox inset="0,0,0,0">
            <w:txbxContent>
              <w:p>
                <w:pPr>
                  <w:spacing w:before="22"/>
                  <w:ind w:left="20" w:right="0" w:firstLine="0"/>
                  <w:jc w:val="left"/>
                  <w:rPr>
                    <w:sz w:val="16"/>
                  </w:rPr>
                </w:pPr>
                <w:r>
                  <w:rPr>
                    <w:rFonts w:ascii="Century Gothic"/>
                    <w:b/>
                    <w:color w:val="FFFFFF"/>
                    <w:position w:val="1"/>
                    <w:sz w:val="16"/>
                  </w:rPr>
                  <w:t>46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1156224"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155200"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1154176"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47</w:t>
                </w:r>
              </w:p>
            </w:txbxContent>
          </v:textbox>
          <w10:wrap type="none"/>
        </v:shape>
      </w:pict>
    </w:r>
    <w:r>
      <w:rPr/>
      <w:pict>
        <v:shape style="position:absolute;margin-left:516.002319pt;margin-top:752.779541pt;width:42.75pt;height:11.1pt;mso-position-horizontal-relative:page;mso-position-vertical-relative:page;z-index:-271153152"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1152128"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151104"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1150080" type="#_x0000_t202" filled="false" stroked="false">
          <v:textbox inset="0,0,0,0">
            <w:txbxContent>
              <w:p>
                <w:pPr>
                  <w:spacing w:before="22"/>
                  <w:ind w:left="20" w:right="0" w:firstLine="0"/>
                  <w:jc w:val="left"/>
                  <w:rPr>
                    <w:sz w:val="16"/>
                  </w:rPr>
                </w:pPr>
                <w:r>
                  <w:rPr>
                    <w:rFonts w:ascii="Century Gothic"/>
                    <w:b/>
                    <w:color w:val="FFFFFF"/>
                    <w:position w:val="1"/>
                    <w:sz w:val="16"/>
                  </w:rPr>
                  <w:t>48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1149056"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148032"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1147008"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49</w:t>
                </w:r>
              </w:p>
            </w:txbxContent>
          </v:textbox>
          <w10:wrap type="none"/>
        </v:shape>
      </w:pict>
    </w:r>
    <w:r>
      <w:rPr/>
      <w:pict>
        <v:shape style="position:absolute;margin-left:516.002319pt;margin-top:752.779541pt;width:42.75pt;height:11.1pt;mso-position-horizontal-relative:page;mso-position-vertical-relative:page;z-index:-271145984"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1144960"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143936"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1142912" type="#_x0000_t202" filled="false" stroked="false">
          <v:textbox inset="0,0,0,0">
            <w:txbxContent>
              <w:p>
                <w:pPr>
                  <w:spacing w:before="22"/>
                  <w:ind w:left="20" w:right="0" w:firstLine="0"/>
                  <w:jc w:val="left"/>
                  <w:rPr>
                    <w:sz w:val="16"/>
                  </w:rPr>
                </w:pPr>
                <w:r>
                  <w:rPr>
                    <w:rFonts w:ascii="Century Gothic"/>
                    <w:b/>
                    <w:color w:val="FFFFFF"/>
                    <w:position w:val="1"/>
                    <w:sz w:val="16"/>
                  </w:rPr>
                  <w:t>50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1141888"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140864"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1139840"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51</w:t>
                </w:r>
              </w:p>
            </w:txbxContent>
          </v:textbox>
          <w10:wrap type="none"/>
        </v:shape>
      </w:pict>
    </w:r>
    <w:r>
      <w:rPr/>
      <w:pict>
        <v:shape style="position:absolute;margin-left:516.002319pt;margin-top:752.779541pt;width:42.75pt;height:11.1pt;mso-position-horizontal-relative:page;mso-position-vertical-relative:page;z-index:-271138816"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1137792"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287296"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31.679701pt;margin-top:751.473145pt;width:115.05pt;height:12.4pt;mso-position-horizontal-relative:page;mso-position-vertical-relative:page;z-index:-271286272" type="#_x0000_t202" filled="false" stroked="false">
          <v:textbox inset="0,0,0,0">
            <w:txbxContent>
              <w:p>
                <w:pPr>
                  <w:tabs>
                    <w:tab w:pos="347" w:val="left" w:leader="none"/>
                  </w:tabs>
                  <w:spacing w:before="22"/>
                  <w:ind w:left="20" w:right="0" w:firstLine="0"/>
                  <w:jc w:val="left"/>
                  <w:rPr>
                    <w:sz w:val="16"/>
                  </w:rPr>
                </w:pPr>
                <w:r>
                  <w:rPr>
                    <w:rFonts w:ascii="Century Gothic"/>
                    <w:b/>
                    <w:color w:val="FFFFFF"/>
                    <w:position w:val="1"/>
                    <w:sz w:val="16"/>
                  </w:rPr>
                  <w:t>6</w:t>
                  <w:tab/>
                </w:r>
                <w:r>
                  <w:rPr>
                    <w:color w:val="009CD8"/>
                    <w:spacing w:val="-4"/>
                    <w:sz w:val="16"/>
                  </w:rPr>
                  <w:t>2016 </w:t>
                </w:r>
                <w:r>
                  <w:rPr>
                    <w:color w:val="009CD8"/>
                    <w:sz w:val="16"/>
                  </w:rPr>
                  <w:t>SHAPE OF THE</w:t>
                </w:r>
                <w:r>
                  <w:rPr>
                    <w:color w:val="009CD8"/>
                    <w:spacing w:val="-2"/>
                    <w:sz w:val="16"/>
                  </w:rPr>
                  <w:t> </w:t>
                </w:r>
                <w:r>
                  <w:rPr>
                    <w:color w:val="009CD8"/>
                    <w:spacing w:val="-3"/>
                    <w:sz w:val="16"/>
                  </w:rPr>
                  <w:t>NATION</w:t>
                </w:r>
              </w:p>
            </w:txbxContent>
          </v:textbox>
          <w10:wrap type="none"/>
        </v:shape>
      </w:pict>
    </w:r>
    <w:r>
      <w:rPr/>
      <w:pict>
        <v:shape style="position:absolute;margin-left:269.496887pt;margin-top:753.525879pt;width:314.75pt;height:9.950pt;mso-position-horizontal-relative:page;mso-position-vertical-relative:page;z-index:-271285248"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136768"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1135744" type="#_x0000_t202" filled="false" stroked="false">
          <v:textbox inset="0,0,0,0">
            <w:txbxContent>
              <w:p>
                <w:pPr>
                  <w:spacing w:before="22"/>
                  <w:ind w:left="20" w:right="0" w:firstLine="0"/>
                  <w:jc w:val="left"/>
                  <w:rPr>
                    <w:sz w:val="16"/>
                  </w:rPr>
                </w:pPr>
                <w:r>
                  <w:rPr>
                    <w:rFonts w:ascii="Century Gothic"/>
                    <w:b/>
                    <w:color w:val="FFFFFF"/>
                    <w:position w:val="1"/>
                    <w:sz w:val="16"/>
                  </w:rPr>
                  <w:t>52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1134720"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133696"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1132672"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53</w:t>
                </w:r>
              </w:p>
            </w:txbxContent>
          </v:textbox>
          <w10:wrap type="none"/>
        </v:shape>
      </w:pict>
    </w:r>
    <w:r>
      <w:rPr/>
      <w:pict>
        <v:shape style="position:absolute;margin-left:516.002319pt;margin-top:752.779541pt;width:42.75pt;height:11.1pt;mso-position-horizontal-relative:page;mso-position-vertical-relative:page;z-index:-271131648"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1130624"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129600"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1128576" type="#_x0000_t202" filled="false" stroked="false">
          <v:textbox inset="0,0,0,0">
            <w:txbxContent>
              <w:p>
                <w:pPr>
                  <w:spacing w:before="22"/>
                  <w:ind w:left="20" w:right="0" w:firstLine="0"/>
                  <w:jc w:val="left"/>
                  <w:rPr>
                    <w:sz w:val="16"/>
                  </w:rPr>
                </w:pPr>
                <w:r>
                  <w:rPr>
                    <w:rFonts w:ascii="Century Gothic"/>
                    <w:b/>
                    <w:color w:val="FFFFFF"/>
                    <w:position w:val="1"/>
                    <w:sz w:val="16"/>
                  </w:rPr>
                  <w:t>54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1127552"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126528"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1125504"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55</w:t>
                </w:r>
              </w:p>
            </w:txbxContent>
          </v:textbox>
          <w10:wrap type="none"/>
        </v:shape>
      </w:pict>
    </w:r>
    <w:r>
      <w:rPr/>
      <w:pict>
        <v:shape style="position:absolute;margin-left:516.002319pt;margin-top:752.779541pt;width:42.75pt;height:11.1pt;mso-position-horizontal-relative:page;mso-position-vertical-relative:page;z-index:-271124480"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1123456"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122432"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1121408" type="#_x0000_t202" filled="false" stroked="false">
          <v:textbox inset="0,0,0,0">
            <w:txbxContent>
              <w:p>
                <w:pPr>
                  <w:spacing w:before="22"/>
                  <w:ind w:left="20" w:right="0" w:firstLine="0"/>
                  <w:jc w:val="left"/>
                  <w:rPr>
                    <w:sz w:val="16"/>
                  </w:rPr>
                </w:pPr>
                <w:r>
                  <w:rPr>
                    <w:rFonts w:ascii="Century Gothic"/>
                    <w:b/>
                    <w:color w:val="FFFFFF"/>
                    <w:position w:val="1"/>
                    <w:sz w:val="16"/>
                  </w:rPr>
                  <w:t>56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1120384"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119360"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1118336"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57</w:t>
                </w:r>
              </w:p>
            </w:txbxContent>
          </v:textbox>
          <w10:wrap type="none"/>
        </v:shape>
      </w:pict>
    </w:r>
    <w:r>
      <w:rPr/>
      <w:pict>
        <v:shape style="position:absolute;margin-left:516.002319pt;margin-top:752.779541pt;width:42.75pt;height:11.1pt;mso-position-horizontal-relative:page;mso-position-vertical-relative:page;z-index:-271117312"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1116288"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115264"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1114240" type="#_x0000_t202" filled="false" stroked="false">
          <v:textbox inset="0,0,0,0">
            <w:txbxContent>
              <w:p>
                <w:pPr>
                  <w:spacing w:before="22"/>
                  <w:ind w:left="20" w:right="0" w:firstLine="0"/>
                  <w:jc w:val="left"/>
                  <w:rPr>
                    <w:sz w:val="16"/>
                  </w:rPr>
                </w:pPr>
                <w:r>
                  <w:rPr>
                    <w:rFonts w:ascii="Century Gothic"/>
                    <w:b/>
                    <w:color w:val="FFFFFF"/>
                    <w:position w:val="1"/>
                    <w:sz w:val="16"/>
                  </w:rPr>
                  <w:t>58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1113216"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112192"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1111168"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59</w:t>
                </w:r>
              </w:p>
            </w:txbxContent>
          </v:textbox>
          <w10:wrap type="none"/>
        </v:shape>
      </w:pict>
    </w:r>
    <w:r>
      <w:rPr/>
      <w:pict>
        <v:shape style="position:absolute;margin-left:516.002319pt;margin-top:752.779541pt;width:42.75pt;height:11.1pt;mso-position-horizontal-relative:page;mso-position-vertical-relative:page;z-index:-271110144"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1109120"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108096"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1107072" type="#_x0000_t202" filled="false" stroked="false">
          <v:textbox inset="0,0,0,0">
            <w:txbxContent>
              <w:p>
                <w:pPr>
                  <w:spacing w:before="22"/>
                  <w:ind w:left="20" w:right="0" w:firstLine="0"/>
                  <w:jc w:val="left"/>
                  <w:rPr>
                    <w:sz w:val="16"/>
                  </w:rPr>
                </w:pPr>
                <w:r>
                  <w:rPr>
                    <w:rFonts w:ascii="Century Gothic"/>
                    <w:b/>
                    <w:color w:val="FFFFFF"/>
                    <w:position w:val="1"/>
                    <w:sz w:val="16"/>
                  </w:rPr>
                  <w:t>60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1106048"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105024"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1104000"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61</w:t>
                </w:r>
              </w:p>
            </w:txbxContent>
          </v:textbox>
          <w10:wrap type="none"/>
        </v:shape>
      </w:pict>
    </w:r>
    <w:r>
      <w:rPr/>
      <w:pict>
        <v:shape style="position:absolute;margin-left:516.002319pt;margin-top:752.779541pt;width:42.75pt;height:11.1pt;mso-position-horizontal-relative:page;mso-position-vertical-relative:page;z-index:-271102976"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1101952"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284224"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5.360901pt;margin-top:751.473145pt;width:6.5pt;height:11.85pt;mso-position-horizontal-relative:page;mso-position-vertical-relative:page;z-index:-271283200"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7</w:t>
                </w:r>
              </w:p>
            </w:txbxContent>
          </v:textbox>
          <w10:wrap type="none"/>
        </v:shape>
      </w:pict>
    </w:r>
    <w:r>
      <w:rPr/>
      <w:pict>
        <v:shape style="position:absolute;margin-left:513.467224pt;margin-top:752.779541pt;width:45.3pt;height:11.1pt;mso-position-horizontal-relative:page;mso-position-vertical-relative:page;z-index:-271282176" type="#_x0000_t202" filled="false" stroked="false">
          <v:textbox inset="0,0,0,0">
            <w:txbxContent>
              <w:p>
                <w:pPr>
                  <w:spacing w:before="20"/>
                  <w:ind w:left="20" w:right="0" w:firstLine="0"/>
                  <w:jc w:val="left"/>
                  <w:rPr>
                    <w:sz w:val="16"/>
                  </w:rPr>
                </w:pPr>
                <w:r>
                  <w:rPr>
                    <w:color w:val="009CD8"/>
                    <w:sz w:val="16"/>
                  </w:rPr>
                  <w:t>Methodology</w:t>
                </w:r>
              </w:p>
            </w:txbxContent>
          </v:textbox>
          <w10:wrap type="none"/>
        </v:shape>
      </w:pict>
    </w:r>
    <w:r>
      <w:rPr/>
      <w:pict>
        <v:shape style="position:absolute;margin-left:29.441099pt;margin-top:753.525879pt;width:314.75pt;height:9.950pt;mso-position-horizontal-relative:page;mso-position-vertical-relative:page;z-index:-271281152"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100928"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1099904" type="#_x0000_t202" filled="false" stroked="false">
          <v:textbox inset="0,0,0,0">
            <w:txbxContent>
              <w:p>
                <w:pPr>
                  <w:spacing w:before="22"/>
                  <w:ind w:left="20" w:right="0" w:firstLine="0"/>
                  <w:jc w:val="left"/>
                  <w:rPr>
                    <w:sz w:val="16"/>
                  </w:rPr>
                </w:pPr>
                <w:r>
                  <w:rPr>
                    <w:rFonts w:ascii="Century Gothic"/>
                    <w:b/>
                    <w:color w:val="FFFFFF"/>
                    <w:position w:val="1"/>
                    <w:sz w:val="16"/>
                  </w:rPr>
                  <w:t>62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1098880"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097856"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1096832"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63</w:t>
                </w:r>
              </w:p>
            </w:txbxContent>
          </v:textbox>
          <w10:wrap type="none"/>
        </v:shape>
      </w:pict>
    </w:r>
    <w:r>
      <w:rPr/>
      <w:pict>
        <v:shape style="position:absolute;margin-left:516.002319pt;margin-top:752.779541pt;width:42.75pt;height:11.1pt;mso-position-horizontal-relative:page;mso-position-vertical-relative:page;z-index:-271095808"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1094784"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093760"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1092736" type="#_x0000_t202" filled="false" stroked="false">
          <v:textbox inset="0,0,0,0">
            <w:txbxContent>
              <w:p>
                <w:pPr>
                  <w:spacing w:before="22"/>
                  <w:ind w:left="20" w:right="0" w:firstLine="0"/>
                  <w:jc w:val="left"/>
                  <w:rPr>
                    <w:sz w:val="16"/>
                  </w:rPr>
                </w:pPr>
                <w:r>
                  <w:rPr>
                    <w:rFonts w:ascii="Century Gothic"/>
                    <w:b/>
                    <w:color w:val="FFFFFF"/>
                    <w:position w:val="1"/>
                    <w:sz w:val="16"/>
                  </w:rPr>
                  <w:t>64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1091712"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090688"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1089664"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65</w:t>
                </w:r>
              </w:p>
            </w:txbxContent>
          </v:textbox>
          <w10:wrap type="none"/>
        </v:shape>
      </w:pict>
    </w:r>
    <w:r>
      <w:rPr/>
      <w:pict>
        <v:shape style="position:absolute;margin-left:516.002319pt;margin-top:752.779541pt;width:42.75pt;height:11.1pt;mso-position-horizontal-relative:page;mso-position-vertical-relative:page;z-index:-271088640"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1087616"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086592"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1085568" type="#_x0000_t202" filled="false" stroked="false">
          <v:textbox inset="0,0,0,0">
            <w:txbxContent>
              <w:p>
                <w:pPr>
                  <w:spacing w:before="22"/>
                  <w:ind w:left="20" w:right="0" w:firstLine="0"/>
                  <w:jc w:val="left"/>
                  <w:rPr>
                    <w:sz w:val="16"/>
                  </w:rPr>
                </w:pPr>
                <w:r>
                  <w:rPr>
                    <w:rFonts w:ascii="Century Gothic"/>
                    <w:b/>
                    <w:color w:val="FFFFFF"/>
                    <w:position w:val="1"/>
                    <w:sz w:val="16"/>
                  </w:rPr>
                  <w:t>66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1084544"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083520"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1082496"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67</w:t>
                </w:r>
              </w:p>
            </w:txbxContent>
          </v:textbox>
          <w10:wrap type="none"/>
        </v:shape>
      </w:pict>
    </w:r>
    <w:r>
      <w:rPr/>
      <w:pict>
        <v:shape style="position:absolute;margin-left:516.002319pt;margin-top:752.779541pt;width:42.75pt;height:11.1pt;mso-position-horizontal-relative:page;mso-position-vertical-relative:page;z-index:-271081472"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1080448"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079424"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1078400" type="#_x0000_t202" filled="false" stroked="false">
          <v:textbox inset="0,0,0,0">
            <w:txbxContent>
              <w:p>
                <w:pPr>
                  <w:spacing w:before="22"/>
                  <w:ind w:left="20" w:right="0" w:firstLine="0"/>
                  <w:jc w:val="left"/>
                  <w:rPr>
                    <w:sz w:val="16"/>
                  </w:rPr>
                </w:pPr>
                <w:r>
                  <w:rPr>
                    <w:rFonts w:ascii="Century Gothic"/>
                    <w:b/>
                    <w:color w:val="FFFFFF"/>
                    <w:position w:val="1"/>
                    <w:sz w:val="16"/>
                  </w:rPr>
                  <w:t>68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1077376"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076352"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1075328"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69</w:t>
                </w:r>
              </w:p>
            </w:txbxContent>
          </v:textbox>
          <w10:wrap type="none"/>
        </v:shape>
      </w:pict>
    </w:r>
    <w:r>
      <w:rPr/>
      <w:pict>
        <v:shape style="position:absolute;margin-left:516.002319pt;margin-top:752.779541pt;width:42.75pt;height:11.1pt;mso-position-horizontal-relative:page;mso-position-vertical-relative:page;z-index:-271074304"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1073280"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072256"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1071232" type="#_x0000_t202" filled="false" stroked="false">
          <v:textbox inset="0,0,0,0">
            <w:txbxContent>
              <w:p>
                <w:pPr>
                  <w:spacing w:before="22"/>
                  <w:ind w:left="20" w:right="0" w:firstLine="0"/>
                  <w:jc w:val="left"/>
                  <w:rPr>
                    <w:sz w:val="16"/>
                  </w:rPr>
                </w:pPr>
                <w:r>
                  <w:rPr>
                    <w:rFonts w:ascii="Century Gothic"/>
                    <w:b/>
                    <w:color w:val="FFFFFF"/>
                    <w:position w:val="1"/>
                    <w:sz w:val="16"/>
                  </w:rPr>
                  <w:t>70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1070208"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069184"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1068160"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71</w:t>
                </w:r>
              </w:p>
            </w:txbxContent>
          </v:textbox>
          <w10:wrap type="none"/>
        </v:shape>
      </w:pict>
    </w:r>
    <w:r>
      <w:rPr/>
      <w:pict>
        <v:shape style="position:absolute;margin-left:516.002319pt;margin-top:752.779541pt;width:42.75pt;height:11.1pt;mso-position-horizontal-relative:page;mso-position-vertical-relative:page;z-index:-271067136"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1066112"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280128"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31.679701pt;margin-top:751.473145pt;width:115.05pt;height:12.4pt;mso-position-horizontal-relative:page;mso-position-vertical-relative:page;z-index:-271279104" type="#_x0000_t202" filled="false" stroked="false">
          <v:textbox inset="0,0,0,0">
            <w:txbxContent>
              <w:p>
                <w:pPr>
                  <w:tabs>
                    <w:tab w:pos="347" w:val="left" w:leader="none"/>
                  </w:tabs>
                  <w:spacing w:before="22"/>
                  <w:ind w:left="20" w:right="0" w:firstLine="0"/>
                  <w:jc w:val="left"/>
                  <w:rPr>
                    <w:sz w:val="16"/>
                  </w:rPr>
                </w:pPr>
                <w:r>
                  <w:rPr>
                    <w:rFonts w:ascii="Century Gothic"/>
                    <w:b/>
                    <w:color w:val="FFFFFF"/>
                    <w:position w:val="1"/>
                    <w:sz w:val="16"/>
                  </w:rPr>
                  <w:t>8</w:t>
                  <w:tab/>
                </w:r>
                <w:r>
                  <w:rPr>
                    <w:color w:val="009CD8"/>
                    <w:spacing w:val="-4"/>
                    <w:sz w:val="16"/>
                  </w:rPr>
                  <w:t>2016 </w:t>
                </w:r>
                <w:r>
                  <w:rPr>
                    <w:color w:val="009CD8"/>
                    <w:sz w:val="16"/>
                  </w:rPr>
                  <w:t>SHAPE OF THE</w:t>
                </w:r>
                <w:r>
                  <w:rPr>
                    <w:color w:val="009CD8"/>
                    <w:spacing w:val="-2"/>
                    <w:sz w:val="16"/>
                  </w:rPr>
                  <w:t> </w:t>
                </w:r>
                <w:r>
                  <w:rPr>
                    <w:color w:val="009CD8"/>
                    <w:spacing w:val="-3"/>
                    <w:sz w:val="16"/>
                  </w:rPr>
                  <w:t>NATION</w:t>
                </w:r>
              </w:p>
            </w:txbxContent>
          </v:textbox>
          <w10:wrap type="none"/>
        </v:shape>
      </w:pict>
    </w:r>
    <w:r>
      <w:rPr/>
      <w:pict>
        <v:shape style="position:absolute;margin-left:269.496887pt;margin-top:753.525879pt;width:314.75pt;height:9.950pt;mso-position-horizontal-relative:page;mso-position-vertical-relative:page;z-index:-271278080"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065088"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1064064" type="#_x0000_t202" filled="false" stroked="false">
          <v:textbox inset="0,0,0,0">
            <w:txbxContent>
              <w:p>
                <w:pPr>
                  <w:spacing w:before="22"/>
                  <w:ind w:left="20" w:right="0" w:firstLine="0"/>
                  <w:jc w:val="left"/>
                  <w:rPr>
                    <w:sz w:val="16"/>
                  </w:rPr>
                </w:pPr>
                <w:r>
                  <w:rPr>
                    <w:rFonts w:ascii="Century Gothic"/>
                    <w:b/>
                    <w:color w:val="FFFFFF"/>
                    <w:position w:val="1"/>
                    <w:sz w:val="16"/>
                  </w:rPr>
                  <w:t>72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1063040"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062016"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1060992"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73</w:t>
                </w:r>
              </w:p>
            </w:txbxContent>
          </v:textbox>
          <w10:wrap type="none"/>
        </v:shape>
      </w:pict>
    </w:r>
    <w:r>
      <w:rPr/>
      <w:pict>
        <v:shape style="position:absolute;margin-left:516.002319pt;margin-top:752.779541pt;width:42.75pt;height:11.1pt;mso-position-horizontal-relative:page;mso-position-vertical-relative:page;z-index:-271059968"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1058944"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057920"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1056896" type="#_x0000_t202" filled="false" stroked="false">
          <v:textbox inset="0,0,0,0">
            <w:txbxContent>
              <w:p>
                <w:pPr>
                  <w:spacing w:before="22"/>
                  <w:ind w:left="20" w:right="0" w:firstLine="0"/>
                  <w:jc w:val="left"/>
                  <w:rPr>
                    <w:sz w:val="16"/>
                  </w:rPr>
                </w:pPr>
                <w:r>
                  <w:rPr>
                    <w:rFonts w:ascii="Century Gothic"/>
                    <w:b/>
                    <w:color w:val="FFFFFF"/>
                    <w:position w:val="1"/>
                    <w:sz w:val="16"/>
                  </w:rPr>
                  <w:t>74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1055872"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054848"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1053824"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75</w:t>
                </w:r>
              </w:p>
            </w:txbxContent>
          </v:textbox>
          <w10:wrap type="none"/>
        </v:shape>
      </w:pict>
    </w:r>
    <w:r>
      <w:rPr/>
      <w:pict>
        <v:shape style="position:absolute;margin-left:516.002319pt;margin-top:752.779541pt;width:42.75pt;height:11.1pt;mso-position-horizontal-relative:page;mso-position-vertical-relative:page;z-index:-271052800"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1051776"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050752"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1049728" type="#_x0000_t202" filled="false" stroked="false">
          <v:textbox inset="0,0,0,0">
            <w:txbxContent>
              <w:p>
                <w:pPr>
                  <w:spacing w:before="22"/>
                  <w:ind w:left="20" w:right="0" w:firstLine="0"/>
                  <w:jc w:val="left"/>
                  <w:rPr>
                    <w:sz w:val="16"/>
                  </w:rPr>
                </w:pPr>
                <w:r>
                  <w:rPr>
                    <w:rFonts w:ascii="Century Gothic"/>
                    <w:b/>
                    <w:color w:val="FFFFFF"/>
                    <w:position w:val="1"/>
                    <w:sz w:val="16"/>
                  </w:rPr>
                  <w:t>76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1048704"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047680"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1046656"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77</w:t>
                </w:r>
              </w:p>
            </w:txbxContent>
          </v:textbox>
          <w10:wrap type="none"/>
        </v:shape>
      </w:pict>
    </w:r>
    <w:r>
      <w:rPr/>
      <w:pict>
        <v:shape style="position:absolute;margin-left:516.002319pt;margin-top:752.779541pt;width:42.75pt;height:11.1pt;mso-position-horizontal-relative:page;mso-position-vertical-relative:page;z-index:-271045632"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1044608"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043584"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1042560" type="#_x0000_t202" filled="false" stroked="false">
          <v:textbox inset="0,0,0,0">
            <w:txbxContent>
              <w:p>
                <w:pPr>
                  <w:spacing w:before="22"/>
                  <w:ind w:left="20" w:right="0" w:firstLine="0"/>
                  <w:jc w:val="left"/>
                  <w:rPr>
                    <w:sz w:val="16"/>
                  </w:rPr>
                </w:pPr>
                <w:r>
                  <w:rPr>
                    <w:rFonts w:ascii="Century Gothic"/>
                    <w:b/>
                    <w:color w:val="FFFFFF"/>
                    <w:position w:val="1"/>
                    <w:sz w:val="16"/>
                  </w:rPr>
                  <w:t>78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1041536"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040512"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1039488"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79</w:t>
                </w:r>
              </w:p>
            </w:txbxContent>
          </v:textbox>
          <w10:wrap type="none"/>
        </v:shape>
      </w:pict>
    </w:r>
    <w:r>
      <w:rPr/>
      <w:pict>
        <v:shape style="position:absolute;margin-left:516.002319pt;margin-top:752.779541pt;width:42.75pt;height:11.1pt;mso-position-horizontal-relative:page;mso-position-vertical-relative:page;z-index:-271038464"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1037440"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036416"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1035392" type="#_x0000_t202" filled="false" stroked="false">
          <v:textbox inset="0,0,0,0">
            <w:txbxContent>
              <w:p>
                <w:pPr>
                  <w:spacing w:before="22"/>
                  <w:ind w:left="20" w:right="0" w:firstLine="0"/>
                  <w:jc w:val="left"/>
                  <w:rPr>
                    <w:sz w:val="16"/>
                  </w:rPr>
                </w:pPr>
                <w:r>
                  <w:rPr>
                    <w:rFonts w:ascii="Century Gothic"/>
                    <w:b/>
                    <w:color w:val="FFFFFF"/>
                    <w:position w:val="1"/>
                    <w:sz w:val="16"/>
                  </w:rPr>
                  <w:t>80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1034368"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033344"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1032320"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81</w:t>
                </w:r>
              </w:p>
            </w:txbxContent>
          </v:textbox>
          <w10:wrap type="none"/>
        </v:shape>
      </w:pict>
    </w:r>
    <w:r>
      <w:rPr/>
      <w:pict>
        <v:shape style="position:absolute;margin-left:516.002319pt;margin-top:752.779541pt;width:42.75pt;height:11.1pt;mso-position-horizontal-relative:page;mso-position-vertical-relative:page;z-index:-271031296"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1030272"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277056"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5.360901pt;margin-top:751.473145pt;width:6.5pt;height:11.85pt;mso-position-horizontal-relative:page;mso-position-vertical-relative:page;z-index:-271276032"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9</w:t>
                </w:r>
              </w:p>
            </w:txbxContent>
          </v:textbox>
          <w10:wrap type="none"/>
        </v:shape>
      </w:pict>
    </w:r>
    <w:r>
      <w:rPr/>
      <w:pict>
        <v:shape style="position:absolute;margin-left:407.764099pt;margin-top:752.779541pt;width:151pt;height:11.1pt;mso-position-horizontal-relative:page;mso-position-vertical-relative:page;z-index:-271275008" type="#_x0000_t202" filled="false" stroked="false">
          <v:textbox inset="0,0,0,0">
            <w:txbxContent>
              <w:p>
                <w:pPr>
                  <w:spacing w:before="20"/>
                  <w:ind w:left="20" w:right="0" w:firstLine="0"/>
                  <w:jc w:val="left"/>
                  <w:rPr>
                    <w:sz w:val="16"/>
                  </w:rPr>
                </w:pPr>
                <w:r>
                  <w:rPr>
                    <w:color w:val="009CD8"/>
                    <w:sz w:val="16"/>
                  </w:rPr>
                  <w:t>Importance of Physical Education in Schools</w:t>
                </w:r>
              </w:p>
            </w:txbxContent>
          </v:textbox>
          <w10:wrap type="none"/>
        </v:shape>
      </w:pict>
    </w:r>
    <w:r>
      <w:rPr/>
      <w:pict>
        <v:shape style="position:absolute;margin-left:29.441099pt;margin-top:753.525879pt;width:314.75pt;height:9.950pt;mso-position-horizontal-relative:page;mso-position-vertical-relative:page;z-index:-271273984"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029248"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1028224" type="#_x0000_t202" filled="false" stroked="false">
          <v:textbox inset="0,0,0,0">
            <w:txbxContent>
              <w:p>
                <w:pPr>
                  <w:spacing w:before="22"/>
                  <w:ind w:left="20" w:right="0" w:firstLine="0"/>
                  <w:jc w:val="left"/>
                  <w:rPr>
                    <w:sz w:val="16"/>
                  </w:rPr>
                </w:pPr>
                <w:r>
                  <w:rPr>
                    <w:rFonts w:ascii="Century Gothic"/>
                    <w:b/>
                    <w:color w:val="FFFFFF"/>
                    <w:position w:val="1"/>
                    <w:sz w:val="16"/>
                  </w:rPr>
                  <w:t>82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1027200"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026176"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1025152"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83</w:t>
                </w:r>
              </w:p>
            </w:txbxContent>
          </v:textbox>
          <w10:wrap type="none"/>
        </v:shape>
      </w:pict>
    </w:r>
    <w:r>
      <w:rPr/>
      <w:pict>
        <v:shape style="position:absolute;margin-left:516.002319pt;margin-top:752.779541pt;width:42.75pt;height:11.1pt;mso-position-horizontal-relative:page;mso-position-vertical-relative:page;z-index:-271024128"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1023104"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022080"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1021056" type="#_x0000_t202" filled="false" stroked="false">
          <v:textbox inset="0,0,0,0">
            <w:txbxContent>
              <w:p>
                <w:pPr>
                  <w:spacing w:before="22"/>
                  <w:ind w:left="20" w:right="0" w:firstLine="0"/>
                  <w:jc w:val="left"/>
                  <w:rPr>
                    <w:sz w:val="16"/>
                  </w:rPr>
                </w:pPr>
                <w:r>
                  <w:rPr>
                    <w:rFonts w:ascii="Century Gothic"/>
                    <w:b/>
                    <w:color w:val="FFFFFF"/>
                    <w:position w:val="1"/>
                    <w:sz w:val="16"/>
                  </w:rPr>
                  <w:t>84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1020032"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019008"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1017984"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85</w:t>
                </w:r>
              </w:p>
            </w:txbxContent>
          </v:textbox>
          <w10:wrap type="none"/>
        </v:shape>
      </w:pict>
    </w:r>
    <w:r>
      <w:rPr/>
      <w:pict>
        <v:shape style="position:absolute;margin-left:516.002319pt;margin-top:752.779541pt;width:42.75pt;height:11.1pt;mso-position-horizontal-relative:page;mso-position-vertical-relative:page;z-index:-271016960"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1015936"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014912"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1013888" type="#_x0000_t202" filled="false" stroked="false">
          <v:textbox inset="0,0,0,0">
            <w:txbxContent>
              <w:p>
                <w:pPr>
                  <w:spacing w:before="22"/>
                  <w:ind w:left="20" w:right="0" w:firstLine="0"/>
                  <w:jc w:val="left"/>
                  <w:rPr>
                    <w:sz w:val="16"/>
                  </w:rPr>
                </w:pPr>
                <w:r>
                  <w:rPr>
                    <w:rFonts w:ascii="Century Gothic"/>
                    <w:b/>
                    <w:color w:val="FFFFFF"/>
                    <w:position w:val="1"/>
                    <w:sz w:val="16"/>
                  </w:rPr>
                  <w:t>86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1012864"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011840"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1010816"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87</w:t>
                </w:r>
              </w:p>
            </w:txbxContent>
          </v:textbox>
          <w10:wrap type="none"/>
        </v:shape>
      </w:pict>
    </w:r>
    <w:r>
      <w:rPr/>
      <w:pict>
        <v:shape style="position:absolute;margin-left:516.002319pt;margin-top:752.779541pt;width:42.75pt;height:11.1pt;mso-position-horizontal-relative:page;mso-position-vertical-relative:page;z-index:-271009792"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1008768"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007744"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1006720" type="#_x0000_t202" filled="false" stroked="false">
          <v:textbox inset="0,0,0,0">
            <w:txbxContent>
              <w:p>
                <w:pPr>
                  <w:spacing w:before="22"/>
                  <w:ind w:left="20" w:right="0" w:firstLine="0"/>
                  <w:jc w:val="left"/>
                  <w:rPr>
                    <w:sz w:val="16"/>
                  </w:rPr>
                </w:pPr>
                <w:r>
                  <w:rPr>
                    <w:rFonts w:ascii="Century Gothic"/>
                    <w:b/>
                    <w:color w:val="FFFFFF"/>
                    <w:position w:val="1"/>
                    <w:sz w:val="16"/>
                  </w:rPr>
                  <w:t>88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1005696"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1004672"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1003648"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89</w:t>
                </w:r>
              </w:p>
            </w:txbxContent>
          </v:textbox>
          <w10:wrap type="none"/>
        </v:shape>
      </w:pict>
    </w:r>
    <w:r>
      <w:rPr/>
      <w:pict>
        <v:shape style="position:absolute;margin-left:516.002319pt;margin-top:752.779541pt;width:42.75pt;height:11.1pt;mso-position-horizontal-relative:page;mso-position-vertical-relative:page;z-index:-271002624"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1001600"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000576"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0999552" type="#_x0000_t202" filled="false" stroked="false">
          <v:textbox inset="0,0,0,0">
            <w:txbxContent>
              <w:p>
                <w:pPr>
                  <w:spacing w:before="22"/>
                  <w:ind w:left="20" w:right="0" w:firstLine="0"/>
                  <w:jc w:val="left"/>
                  <w:rPr>
                    <w:sz w:val="16"/>
                  </w:rPr>
                </w:pPr>
                <w:r>
                  <w:rPr>
                    <w:rFonts w:ascii="Century Gothic"/>
                    <w:b/>
                    <w:color w:val="FFFFFF"/>
                    <w:position w:val="1"/>
                    <w:sz w:val="16"/>
                  </w:rPr>
                  <w:t>90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0998528"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0997504"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0996480"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91</w:t>
                </w:r>
              </w:p>
            </w:txbxContent>
          </v:textbox>
          <w10:wrap type="none"/>
        </v:shape>
      </w:pict>
    </w:r>
    <w:r>
      <w:rPr/>
      <w:pict>
        <v:shape style="position:absolute;margin-left:516.002319pt;margin-top:752.779541pt;width:42.75pt;height:11.1pt;mso-position-horizontal-relative:page;mso-position-vertical-relative:page;z-index:-270995456"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0994432"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1272960"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1271936" type="#_x0000_t202" filled="false" stroked="false">
          <v:textbox inset="0,0,0,0">
            <w:txbxContent>
              <w:p>
                <w:pPr>
                  <w:spacing w:before="22"/>
                  <w:ind w:left="20" w:right="0" w:firstLine="0"/>
                  <w:jc w:val="left"/>
                  <w:rPr>
                    <w:sz w:val="16"/>
                  </w:rPr>
                </w:pPr>
                <w:r>
                  <w:rPr>
                    <w:rFonts w:ascii="Century Gothic"/>
                    <w:b/>
                    <w:color w:val="FFFFFF"/>
                    <w:position w:val="1"/>
                    <w:sz w:val="16"/>
                  </w:rPr>
                  <w:t>10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1270912"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0993408"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0992384" type="#_x0000_t202" filled="false" stroked="false">
          <v:textbox inset="0,0,0,0">
            <w:txbxContent>
              <w:p>
                <w:pPr>
                  <w:spacing w:before="22"/>
                  <w:ind w:left="20" w:right="0" w:firstLine="0"/>
                  <w:jc w:val="left"/>
                  <w:rPr>
                    <w:sz w:val="16"/>
                  </w:rPr>
                </w:pPr>
                <w:r>
                  <w:rPr>
                    <w:rFonts w:ascii="Century Gothic"/>
                    <w:b/>
                    <w:color w:val="FFFFFF"/>
                    <w:position w:val="1"/>
                    <w:sz w:val="16"/>
                  </w:rPr>
                  <w:t>92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0991360"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0990336"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0989312"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93</w:t>
                </w:r>
              </w:p>
            </w:txbxContent>
          </v:textbox>
          <w10:wrap type="none"/>
        </v:shape>
      </w:pict>
    </w:r>
    <w:r>
      <w:rPr/>
      <w:pict>
        <v:shape style="position:absolute;margin-left:516.002319pt;margin-top:752.779541pt;width:42.75pt;height:11.1pt;mso-position-horizontal-relative:page;mso-position-vertical-relative:page;z-index:-270988288"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0987264"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0986240"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0985216" type="#_x0000_t202" filled="false" stroked="false">
          <v:textbox inset="0,0,0,0">
            <w:txbxContent>
              <w:p>
                <w:pPr>
                  <w:spacing w:before="22"/>
                  <w:ind w:left="20" w:right="0" w:firstLine="0"/>
                  <w:jc w:val="left"/>
                  <w:rPr>
                    <w:sz w:val="16"/>
                  </w:rPr>
                </w:pPr>
                <w:r>
                  <w:rPr>
                    <w:rFonts w:ascii="Century Gothic"/>
                    <w:b/>
                    <w:color w:val="FFFFFF"/>
                    <w:position w:val="1"/>
                    <w:sz w:val="16"/>
                  </w:rPr>
                  <w:t>96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0984192"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0983168"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0982144"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97</w:t>
                </w:r>
              </w:p>
            </w:txbxContent>
          </v:textbox>
          <w10:wrap type="none"/>
        </v:shape>
      </w:pict>
    </w:r>
    <w:r>
      <w:rPr/>
      <w:pict>
        <v:shape style="position:absolute;margin-left:516.002319pt;margin-top:752.779541pt;width:42.75pt;height:11.1pt;mso-position-horizontal-relative:page;mso-position-vertical-relative:page;z-index:-270981120"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0980096"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0979072"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9.439501pt;margin-top:751.473145pt;width:117.3pt;height:12.4pt;mso-position-horizontal-relative:page;mso-position-vertical-relative:page;z-index:-270978048" type="#_x0000_t202" filled="false" stroked="false">
          <v:textbox inset="0,0,0,0">
            <w:txbxContent>
              <w:p>
                <w:pPr>
                  <w:spacing w:before="22"/>
                  <w:ind w:left="20" w:right="0" w:firstLine="0"/>
                  <w:jc w:val="left"/>
                  <w:rPr>
                    <w:sz w:val="16"/>
                  </w:rPr>
                </w:pPr>
                <w:r>
                  <w:rPr>
                    <w:rFonts w:ascii="Century Gothic"/>
                    <w:b/>
                    <w:color w:val="FFFFFF"/>
                    <w:position w:val="1"/>
                    <w:sz w:val="16"/>
                  </w:rPr>
                  <w:t>98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0977024"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0976000"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3.120728pt;margin-top:751.473145pt;width:11pt;height:11.85pt;mso-position-horizontal-relative:page;mso-position-vertical-relative:page;z-index:-270974976"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99</w:t>
                </w:r>
              </w:p>
            </w:txbxContent>
          </v:textbox>
          <w10:wrap type="none"/>
        </v:shape>
      </w:pict>
    </w:r>
    <w:r>
      <w:rPr/>
      <w:pict>
        <v:shape style="position:absolute;margin-left:516.002319pt;margin-top:752.779541pt;width:42.75pt;height:11.1pt;mso-position-horizontal-relative:page;mso-position-vertical-relative:page;z-index:-270973952"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0972928"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6.76pt;margin-top:749.5pt;width:556.450pt;height:16pt;mso-position-horizontal-relative:page;mso-position-vertical-relative:page;z-index:-270971904" coordorigin="535,14990" coordsize="11129,320">
          <v:rect style="position:absolute;left:535;top:14990;width:320;height:320" filled="true" fillcolor="#009cd8" stroked="false">
            <v:fill type="solid"/>
          </v:rect>
          <v:line style="position:absolute" from="535,15000" to="11664,15000" stroked="true" strokeweight="1pt" strokecolor="#009cd8">
            <v:stroke dashstyle="solid"/>
          </v:line>
          <w10:wrap type="none"/>
        </v:group>
      </w:pict>
    </w:r>
    <w:r>
      <w:rPr/>
      <w:pict>
        <v:shape style="position:absolute;margin-left:27.199301pt;margin-top:751.473145pt;width:119.5pt;height:12.4pt;mso-position-horizontal-relative:page;mso-position-vertical-relative:page;z-index:-270970880" type="#_x0000_t202" filled="false" stroked="false">
          <v:textbox inset="0,0,0,0">
            <w:txbxContent>
              <w:p>
                <w:pPr>
                  <w:spacing w:before="22"/>
                  <w:ind w:left="20" w:right="0" w:firstLine="0"/>
                  <w:jc w:val="left"/>
                  <w:rPr>
                    <w:sz w:val="16"/>
                  </w:rPr>
                </w:pPr>
                <w:r>
                  <w:rPr>
                    <w:rFonts w:ascii="Century Gothic"/>
                    <w:b/>
                    <w:color w:val="FFFFFF"/>
                    <w:position w:val="1"/>
                    <w:sz w:val="16"/>
                  </w:rPr>
                  <w:t>100 </w:t>
                </w:r>
                <w:r>
                  <w:rPr>
                    <w:color w:val="009CD8"/>
                    <w:sz w:val="16"/>
                  </w:rPr>
                  <w:t>2016 SHAPE OF THE NATION</w:t>
                </w:r>
              </w:p>
            </w:txbxContent>
          </v:textbox>
          <w10:wrap type="none"/>
        </v:shape>
      </w:pict>
    </w:r>
    <w:r>
      <w:rPr/>
      <w:pict>
        <v:shape style="position:absolute;margin-left:269.496887pt;margin-top:753.525879pt;width:314.75pt;height:9.950pt;mso-position-horizontal-relative:page;mso-position-vertical-relative:page;z-index:-270969856"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9.9811pt;margin-top:749.5pt;width:556.450pt;height:16pt;mso-position-horizontal-relative:page;mso-position-vertical-relative:page;z-index:-270968832" coordorigin="600,14990" coordsize="11129,320">
          <v:rect style="position:absolute;left:11408;top:14990;width:320;height:320" filled="true" fillcolor="#009cd8" stroked="false">
            <v:fill type="solid"/>
          </v:rect>
          <v:line style="position:absolute" from="600,15000" to="11728,15000" stroked="true" strokeweight="1pt" strokecolor="#009cd8">
            <v:stroke dashstyle="solid"/>
          </v:line>
          <w10:wrap type="none"/>
        </v:group>
      </w:pict>
    </w:r>
    <w:r>
      <w:rPr/>
      <w:pict>
        <v:shape style="position:absolute;margin-left:570.880371pt;margin-top:751.473145pt;width:15.45pt;height:11.85pt;mso-position-horizontal-relative:page;mso-position-vertical-relative:page;z-index:-270967808" type="#_x0000_t202" filled="false" stroked="false">
          <v:textbox inset="0,0,0,0">
            <w:txbxContent>
              <w:p>
                <w:pPr>
                  <w:spacing w:before="20"/>
                  <w:ind w:left="20" w:right="0" w:firstLine="0"/>
                  <w:jc w:val="left"/>
                  <w:rPr>
                    <w:rFonts w:ascii="Century Gothic"/>
                    <w:b/>
                    <w:sz w:val="16"/>
                  </w:rPr>
                </w:pPr>
                <w:r>
                  <w:rPr>
                    <w:rFonts w:ascii="Century Gothic"/>
                    <w:b/>
                    <w:color w:val="FFFFFF"/>
                    <w:sz w:val="16"/>
                  </w:rPr>
                  <w:t>101</w:t>
                </w:r>
              </w:p>
            </w:txbxContent>
          </v:textbox>
          <w10:wrap type="none"/>
        </v:shape>
      </w:pict>
    </w:r>
    <w:r>
      <w:rPr/>
      <w:pict>
        <v:shape style="position:absolute;margin-left:516.002319pt;margin-top:752.779541pt;width:42.75pt;height:11.1pt;mso-position-horizontal-relative:page;mso-position-vertical-relative:page;z-index:-270966784" type="#_x0000_t202" filled="false" stroked="false">
          <v:textbox inset="0,0,0,0">
            <w:txbxContent>
              <w:p>
                <w:pPr>
                  <w:spacing w:before="20"/>
                  <w:ind w:left="20" w:right="0" w:firstLine="0"/>
                  <w:jc w:val="left"/>
                  <w:rPr>
                    <w:sz w:val="16"/>
                  </w:rPr>
                </w:pPr>
                <w:r>
                  <w:rPr>
                    <w:color w:val="009CD8"/>
                    <w:w w:val="95"/>
                    <w:sz w:val="16"/>
                  </w:rPr>
                  <w:t>State Profile</w:t>
                </w:r>
              </w:p>
            </w:txbxContent>
          </v:textbox>
          <w10:wrap type="none"/>
        </v:shape>
      </w:pict>
    </w:r>
    <w:r>
      <w:rPr/>
      <w:pict>
        <v:shape style="position:absolute;margin-left:29.441099pt;margin-top:753.525879pt;width:314.75pt;height:9.950pt;mso-position-horizontal-relative:page;mso-position-vertical-relative:page;z-index:-270965760" type="#_x0000_t202" filled="false" stroked="false">
          <v:textbox inset="0,0,0,0">
            <w:txbxContent>
              <w:p>
                <w:pPr>
                  <w:spacing w:before="20"/>
                  <w:ind w:left="20" w:right="0" w:firstLine="0"/>
                  <w:jc w:val="left"/>
                  <w:rPr>
                    <w:sz w:val="14"/>
                  </w:rPr>
                </w:pPr>
                <w:r>
                  <w:rPr>
                    <w:color w:val="6FB3E2"/>
                    <w:sz w:val="14"/>
                  </w:rPr>
                  <w:t>©</w:t>
                </w:r>
                <w:r>
                  <w:rPr>
                    <w:color w:val="6FB3E2"/>
                    <w:spacing w:val="-12"/>
                    <w:sz w:val="14"/>
                  </w:rPr>
                  <w:t> </w:t>
                </w:r>
                <w:r>
                  <w:rPr>
                    <w:color w:val="6FB3E2"/>
                    <w:spacing w:val="-4"/>
                    <w:sz w:val="14"/>
                  </w:rPr>
                  <w:t>2016,</w:t>
                </w:r>
                <w:r>
                  <w:rPr>
                    <w:color w:val="6FB3E2"/>
                    <w:spacing w:val="-11"/>
                    <w:sz w:val="14"/>
                  </w:rPr>
                  <w:t> </w:t>
                </w:r>
                <w:r>
                  <w:rPr>
                    <w:color w:val="6FB3E2"/>
                    <w:sz w:val="14"/>
                  </w:rPr>
                  <w:t>SHAPE</w:t>
                </w:r>
                <w:r>
                  <w:rPr>
                    <w:color w:val="6FB3E2"/>
                    <w:spacing w:val="-11"/>
                    <w:sz w:val="14"/>
                  </w:rPr>
                  <w:t> </w:t>
                </w:r>
                <w:r>
                  <w:rPr>
                    <w:color w:val="6FB3E2"/>
                    <w:sz w:val="14"/>
                  </w:rPr>
                  <w:t>America</w:t>
                </w:r>
                <w:r>
                  <w:rPr>
                    <w:color w:val="6FB3E2"/>
                    <w:spacing w:val="-12"/>
                    <w:sz w:val="14"/>
                  </w:rPr>
                  <w:t> </w:t>
                </w:r>
                <w:r>
                  <w:rPr>
                    <w:color w:val="6FB3E2"/>
                    <w:sz w:val="14"/>
                  </w:rPr>
                  <w:t>–</w:t>
                </w:r>
                <w:r>
                  <w:rPr>
                    <w:color w:val="6FB3E2"/>
                    <w:spacing w:val="-11"/>
                    <w:sz w:val="14"/>
                  </w:rPr>
                  <w:t> </w:t>
                </w:r>
                <w:r>
                  <w:rPr>
                    <w:color w:val="6FB3E2"/>
                    <w:sz w:val="14"/>
                  </w:rPr>
                  <w:t>Society</w:t>
                </w:r>
                <w:r>
                  <w:rPr>
                    <w:color w:val="6FB3E2"/>
                    <w:spacing w:val="-11"/>
                    <w:sz w:val="14"/>
                  </w:rPr>
                  <w:t> </w:t>
                </w:r>
                <w:r>
                  <w:rPr>
                    <w:color w:val="6FB3E2"/>
                    <w:sz w:val="14"/>
                  </w:rPr>
                  <w:t>of</w:t>
                </w:r>
                <w:r>
                  <w:rPr>
                    <w:color w:val="6FB3E2"/>
                    <w:spacing w:val="-12"/>
                    <w:sz w:val="14"/>
                  </w:rPr>
                  <w:t> </w:t>
                </w:r>
                <w:r>
                  <w:rPr>
                    <w:color w:val="6FB3E2"/>
                    <w:sz w:val="14"/>
                  </w:rPr>
                  <w:t>Health</w:t>
                </w:r>
                <w:r>
                  <w:rPr>
                    <w:color w:val="6FB3E2"/>
                    <w:spacing w:val="-11"/>
                    <w:sz w:val="14"/>
                  </w:rPr>
                  <w:t> </w:t>
                </w:r>
                <w:r>
                  <w:rPr>
                    <w:color w:val="6FB3E2"/>
                    <w:sz w:val="14"/>
                  </w:rPr>
                  <w:t>and</w:t>
                </w:r>
                <w:r>
                  <w:rPr>
                    <w:color w:val="6FB3E2"/>
                    <w:spacing w:val="-11"/>
                    <w:sz w:val="14"/>
                  </w:rPr>
                  <w:t> </w:t>
                </w:r>
                <w:r>
                  <w:rPr>
                    <w:color w:val="6FB3E2"/>
                    <w:spacing w:val="-3"/>
                    <w:sz w:val="14"/>
                  </w:rPr>
                  <w:t>Physical</w:t>
                </w:r>
                <w:r>
                  <w:rPr>
                    <w:color w:val="6FB3E2"/>
                    <w:spacing w:val="-12"/>
                    <w:sz w:val="14"/>
                  </w:rPr>
                  <w:t> </w:t>
                </w:r>
                <w:r>
                  <w:rPr>
                    <w:color w:val="6FB3E2"/>
                    <w:sz w:val="14"/>
                  </w:rPr>
                  <w:t>Educators</w:t>
                </w:r>
                <w:r>
                  <w:rPr>
                    <w:color w:val="6FB3E2"/>
                    <w:position w:val="5"/>
                    <w:sz w:val="8"/>
                  </w:rPr>
                  <w:t>®</w:t>
                </w:r>
                <w:r>
                  <w:rPr>
                    <w:color w:val="6FB3E2"/>
                    <w:spacing w:val="4"/>
                    <w:position w:val="5"/>
                    <w:sz w:val="8"/>
                  </w:rPr>
                  <w:t> </w:t>
                </w:r>
                <w:r>
                  <w:rPr>
                    <w:color w:val="6FB3E2"/>
                    <w:sz w:val="14"/>
                  </w:rPr>
                  <w:t>•</w:t>
                </w:r>
                <w:r>
                  <w:rPr>
                    <w:color w:val="6FB3E2"/>
                    <w:spacing w:val="-11"/>
                    <w:sz w:val="14"/>
                  </w:rPr>
                  <w:t> </w:t>
                </w:r>
                <w:hyperlink r:id="rId1">
                  <w:r>
                    <w:rPr>
                      <w:color w:val="6FB3E2"/>
                      <w:sz w:val="14"/>
                      <w:u w:val="single" w:color="6FB3E2"/>
                    </w:rPr>
                    <w:t>shapeamerica.org/shapeofthenation</w:t>
                  </w:r>
                </w:hyperlink>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8">
    <w:multiLevelType w:val="hybridMultilevel"/>
    <w:lvl w:ilvl="0">
      <w:start w:val="352"/>
      <w:numFmt w:val="decimal"/>
      <w:lvlText w:val="%1"/>
      <w:lvlJc w:val="left"/>
      <w:pPr>
        <w:ind w:left="1059" w:hanging="340"/>
        <w:jc w:val="left"/>
      </w:pPr>
      <w:rPr>
        <w:rFonts w:hint="default" w:ascii="Franklin Gothic Book" w:hAnsi="Franklin Gothic Book" w:eastAsia="Franklin Gothic Book" w:cs="Franklin Gothic Book"/>
        <w:color w:val="58595B"/>
        <w:spacing w:val="-12"/>
        <w:w w:val="100"/>
        <w:sz w:val="14"/>
        <w:szCs w:val="14"/>
      </w:rPr>
    </w:lvl>
    <w:lvl w:ilvl="1">
      <w:start w:val="0"/>
      <w:numFmt w:val="bullet"/>
      <w:lvlText w:val="•"/>
      <w:lvlJc w:val="left"/>
      <w:pPr>
        <w:ind w:left="1540" w:hanging="340"/>
      </w:pPr>
      <w:rPr>
        <w:rFonts w:hint="default"/>
      </w:rPr>
    </w:lvl>
    <w:lvl w:ilvl="2">
      <w:start w:val="0"/>
      <w:numFmt w:val="bullet"/>
      <w:lvlText w:val="•"/>
      <w:lvlJc w:val="left"/>
      <w:pPr>
        <w:ind w:left="2020" w:hanging="340"/>
      </w:pPr>
      <w:rPr>
        <w:rFonts w:hint="default"/>
      </w:rPr>
    </w:lvl>
    <w:lvl w:ilvl="3">
      <w:start w:val="0"/>
      <w:numFmt w:val="bullet"/>
      <w:lvlText w:val="•"/>
      <w:lvlJc w:val="left"/>
      <w:pPr>
        <w:ind w:left="2500" w:hanging="340"/>
      </w:pPr>
      <w:rPr>
        <w:rFonts w:hint="default"/>
      </w:rPr>
    </w:lvl>
    <w:lvl w:ilvl="4">
      <w:start w:val="0"/>
      <w:numFmt w:val="bullet"/>
      <w:lvlText w:val="•"/>
      <w:lvlJc w:val="left"/>
      <w:pPr>
        <w:ind w:left="2980" w:hanging="340"/>
      </w:pPr>
      <w:rPr>
        <w:rFonts w:hint="default"/>
      </w:rPr>
    </w:lvl>
    <w:lvl w:ilvl="5">
      <w:start w:val="0"/>
      <w:numFmt w:val="bullet"/>
      <w:lvlText w:val="•"/>
      <w:lvlJc w:val="left"/>
      <w:pPr>
        <w:ind w:left="3460" w:hanging="340"/>
      </w:pPr>
      <w:rPr>
        <w:rFonts w:hint="default"/>
      </w:rPr>
    </w:lvl>
    <w:lvl w:ilvl="6">
      <w:start w:val="0"/>
      <w:numFmt w:val="bullet"/>
      <w:lvlText w:val="•"/>
      <w:lvlJc w:val="left"/>
      <w:pPr>
        <w:ind w:left="3940" w:hanging="340"/>
      </w:pPr>
      <w:rPr>
        <w:rFonts w:hint="default"/>
      </w:rPr>
    </w:lvl>
    <w:lvl w:ilvl="7">
      <w:start w:val="0"/>
      <w:numFmt w:val="bullet"/>
      <w:lvlText w:val="•"/>
      <w:lvlJc w:val="left"/>
      <w:pPr>
        <w:ind w:left="4420" w:hanging="340"/>
      </w:pPr>
      <w:rPr>
        <w:rFonts w:hint="default"/>
      </w:rPr>
    </w:lvl>
    <w:lvl w:ilvl="8">
      <w:start w:val="0"/>
      <w:numFmt w:val="bullet"/>
      <w:lvlText w:val="•"/>
      <w:lvlJc w:val="left"/>
      <w:pPr>
        <w:ind w:left="4901" w:hanging="340"/>
      </w:pPr>
      <w:rPr>
        <w:rFonts w:hint="default"/>
      </w:rPr>
    </w:lvl>
  </w:abstractNum>
  <w:abstractNum w:abstractNumId="17">
    <w:multiLevelType w:val="hybridMultilevel"/>
    <w:lvl w:ilvl="0">
      <w:start w:val="227"/>
      <w:numFmt w:val="decimal"/>
      <w:lvlText w:val="%1"/>
      <w:lvlJc w:val="left"/>
      <w:pPr>
        <w:ind w:left="1059" w:hanging="340"/>
        <w:jc w:val="right"/>
      </w:pPr>
      <w:rPr>
        <w:rFonts w:hint="default" w:ascii="Franklin Gothic Book" w:hAnsi="Franklin Gothic Book" w:eastAsia="Franklin Gothic Book" w:cs="Franklin Gothic Book"/>
        <w:color w:val="58595B"/>
        <w:spacing w:val="-6"/>
        <w:w w:val="100"/>
        <w:sz w:val="12"/>
        <w:szCs w:val="12"/>
      </w:rPr>
    </w:lvl>
    <w:lvl w:ilvl="1">
      <w:start w:val="0"/>
      <w:numFmt w:val="bullet"/>
      <w:lvlText w:val="•"/>
      <w:lvlJc w:val="left"/>
      <w:pPr>
        <w:ind w:left="1060" w:hanging="340"/>
      </w:pPr>
      <w:rPr>
        <w:rFonts w:hint="default"/>
      </w:rPr>
    </w:lvl>
    <w:lvl w:ilvl="2">
      <w:start w:val="0"/>
      <w:numFmt w:val="bullet"/>
      <w:lvlText w:val="•"/>
      <w:lvlJc w:val="left"/>
      <w:pPr>
        <w:ind w:left="953" w:hanging="340"/>
      </w:pPr>
      <w:rPr>
        <w:rFonts w:hint="default"/>
      </w:rPr>
    </w:lvl>
    <w:lvl w:ilvl="3">
      <w:start w:val="0"/>
      <w:numFmt w:val="bullet"/>
      <w:lvlText w:val="•"/>
      <w:lvlJc w:val="left"/>
      <w:pPr>
        <w:ind w:left="847" w:hanging="340"/>
      </w:pPr>
      <w:rPr>
        <w:rFonts w:hint="default"/>
      </w:rPr>
    </w:lvl>
    <w:lvl w:ilvl="4">
      <w:start w:val="0"/>
      <w:numFmt w:val="bullet"/>
      <w:lvlText w:val="•"/>
      <w:lvlJc w:val="left"/>
      <w:pPr>
        <w:ind w:left="741" w:hanging="340"/>
      </w:pPr>
      <w:rPr>
        <w:rFonts w:hint="default"/>
      </w:rPr>
    </w:lvl>
    <w:lvl w:ilvl="5">
      <w:start w:val="0"/>
      <w:numFmt w:val="bullet"/>
      <w:lvlText w:val="•"/>
      <w:lvlJc w:val="left"/>
      <w:pPr>
        <w:ind w:left="635" w:hanging="340"/>
      </w:pPr>
      <w:rPr>
        <w:rFonts w:hint="default"/>
      </w:rPr>
    </w:lvl>
    <w:lvl w:ilvl="6">
      <w:start w:val="0"/>
      <w:numFmt w:val="bullet"/>
      <w:lvlText w:val="•"/>
      <w:lvlJc w:val="left"/>
      <w:pPr>
        <w:ind w:left="529" w:hanging="340"/>
      </w:pPr>
      <w:rPr>
        <w:rFonts w:hint="default"/>
      </w:rPr>
    </w:lvl>
    <w:lvl w:ilvl="7">
      <w:start w:val="0"/>
      <w:numFmt w:val="bullet"/>
      <w:lvlText w:val="•"/>
      <w:lvlJc w:val="left"/>
      <w:pPr>
        <w:ind w:left="423" w:hanging="340"/>
      </w:pPr>
      <w:rPr>
        <w:rFonts w:hint="default"/>
      </w:rPr>
    </w:lvl>
    <w:lvl w:ilvl="8">
      <w:start w:val="0"/>
      <w:numFmt w:val="bullet"/>
      <w:lvlText w:val="•"/>
      <w:lvlJc w:val="left"/>
      <w:pPr>
        <w:ind w:left="317" w:hanging="340"/>
      </w:pPr>
      <w:rPr>
        <w:rFonts w:hint="default"/>
      </w:rPr>
    </w:lvl>
  </w:abstractNum>
  <w:abstractNum w:abstractNumId="13">
    <w:multiLevelType w:val="hybridMultilevel"/>
    <w:lvl w:ilvl="0">
      <w:start w:val="102"/>
      <w:numFmt w:val="decimal"/>
      <w:lvlText w:val="%1"/>
      <w:lvlJc w:val="left"/>
      <w:pPr>
        <w:ind w:left="1060" w:hanging="341"/>
        <w:jc w:val="right"/>
      </w:pPr>
      <w:rPr>
        <w:rFonts w:hint="default" w:ascii="Franklin Gothic Book" w:hAnsi="Franklin Gothic Book" w:eastAsia="Franklin Gothic Book" w:cs="Franklin Gothic Book"/>
        <w:color w:val="58595B"/>
        <w:spacing w:val="-16"/>
        <w:w w:val="100"/>
        <w:sz w:val="14"/>
        <w:szCs w:val="14"/>
      </w:rPr>
    </w:lvl>
    <w:lvl w:ilvl="1">
      <w:start w:val="107"/>
      <w:numFmt w:val="decimal"/>
      <w:lvlText w:val="%2"/>
      <w:lvlJc w:val="left"/>
      <w:pPr>
        <w:ind w:left="1060" w:hanging="341"/>
        <w:jc w:val="left"/>
      </w:pPr>
      <w:rPr>
        <w:rFonts w:hint="default" w:ascii="Franklin Gothic Book" w:hAnsi="Franklin Gothic Book" w:eastAsia="Franklin Gothic Book" w:cs="Franklin Gothic Book"/>
        <w:color w:val="58595B"/>
        <w:spacing w:val="-10"/>
        <w:w w:val="100"/>
        <w:sz w:val="14"/>
        <w:szCs w:val="14"/>
      </w:rPr>
    </w:lvl>
    <w:lvl w:ilvl="2">
      <w:start w:val="0"/>
      <w:numFmt w:val="bullet"/>
      <w:lvlText w:val="•"/>
      <w:lvlJc w:val="left"/>
      <w:pPr>
        <w:ind w:left="1992" w:hanging="341"/>
      </w:pPr>
      <w:rPr>
        <w:rFonts w:hint="default"/>
      </w:rPr>
    </w:lvl>
    <w:lvl w:ilvl="3">
      <w:start w:val="0"/>
      <w:numFmt w:val="bullet"/>
      <w:lvlText w:val="•"/>
      <w:lvlJc w:val="left"/>
      <w:pPr>
        <w:ind w:left="2458" w:hanging="341"/>
      </w:pPr>
      <w:rPr>
        <w:rFonts w:hint="default"/>
      </w:rPr>
    </w:lvl>
    <w:lvl w:ilvl="4">
      <w:start w:val="0"/>
      <w:numFmt w:val="bullet"/>
      <w:lvlText w:val="•"/>
      <w:lvlJc w:val="left"/>
      <w:pPr>
        <w:ind w:left="2924" w:hanging="341"/>
      </w:pPr>
      <w:rPr>
        <w:rFonts w:hint="default"/>
      </w:rPr>
    </w:lvl>
    <w:lvl w:ilvl="5">
      <w:start w:val="0"/>
      <w:numFmt w:val="bullet"/>
      <w:lvlText w:val="•"/>
      <w:lvlJc w:val="left"/>
      <w:pPr>
        <w:ind w:left="3390" w:hanging="341"/>
      </w:pPr>
      <w:rPr>
        <w:rFonts w:hint="default"/>
      </w:rPr>
    </w:lvl>
    <w:lvl w:ilvl="6">
      <w:start w:val="0"/>
      <w:numFmt w:val="bullet"/>
      <w:lvlText w:val="•"/>
      <w:lvlJc w:val="left"/>
      <w:pPr>
        <w:ind w:left="3856" w:hanging="341"/>
      </w:pPr>
      <w:rPr>
        <w:rFonts w:hint="default"/>
      </w:rPr>
    </w:lvl>
    <w:lvl w:ilvl="7">
      <w:start w:val="0"/>
      <w:numFmt w:val="bullet"/>
      <w:lvlText w:val="•"/>
      <w:lvlJc w:val="left"/>
      <w:pPr>
        <w:ind w:left="4323" w:hanging="341"/>
      </w:pPr>
      <w:rPr>
        <w:rFonts w:hint="default"/>
      </w:rPr>
    </w:lvl>
    <w:lvl w:ilvl="8">
      <w:start w:val="0"/>
      <w:numFmt w:val="bullet"/>
      <w:lvlText w:val="•"/>
      <w:lvlJc w:val="left"/>
      <w:pPr>
        <w:ind w:left="4789" w:hanging="341"/>
      </w:pPr>
      <w:rPr>
        <w:rFonts w:hint="default"/>
      </w:rPr>
    </w:lvl>
  </w:abstractNum>
  <w:abstractNum w:abstractNumId="12">
    <w:multiLevelType w:val="hybridMultilevel"/>
    <w:lvl w:ilvl="0">
      <w:start w:val="0"/>
      <w:numFmt w:val="bullet"/>
      <w:lvlText w:val="•"/>
      <w:lvlJc w:val="left"/>
      <w:pPr>
        <w:ind w:left="1407" w:hanging="360"/>
      </w:pPr>
      <w:rPr>
        <w:rFonts w:hint="default" w:ascii="Franklin Gothic Book" w:hAnsi="Franklin Gothic Book" w:eastAsia="Franklin Gothic Book" w:cs="Franklin Gothic Book"/>
        <w:color w:val="231F20"/>
        <w:spacing w:val="-6"/>
        <w:w w:val="91"/>
        <w:sz w:val="18"/>
        <w:szCs w:val="18"/>
      </w:rPr>
    </w:lvl>
    <w:lvl w:ilvl="1">
      <w:start w:val="0"/>
      <w:numFmt w:val="bullet"/>
      <w:lvlText w:val="•"/>
      <w:lvlJc w:val="left"/>
      <w:pPr>
        <w:ind w:left="1851" w:hanging="360"/>
      </w:pPr>
      <w:rPr>
        <w:rFonts w:hint="default"/>
      </w:rPr>
    </w:lvl>
    <w:lvl w:ilvl="2">
      <w:start w:val="0"/>
      <w:numFmt w:val="bullet"/>
      <w:lvlText w:val="•"/>
      <w:lvlJc w:val="left"/>
      <w:pPr>
        <w:ind w:left="2303" w:hanging="360"/>
      </w:pPr>
      <w:rPr>
        <w:rFonts w:hint="default"/>
      </w:rPr>
    </w:lvl>
    <w:lvl w:ilvl="3">
      <w:start w:val="0"/>
      <w:numFmt w:val="bullet"/>
      <w:lvlText w:val="•"/>
      <w:lvlJc w:val="left"/>
      <w:pPr>
        <w:ind w:left="2755" w:hanging="360"/>
      </w:pPr>
      <w:rPr>
        <w:rFonts w:hint="default"/>
      </w:rPr>
    </w:lvl>
    <w:lvl w:ilvl="4">
      <w:start w:val="0"/>
      <w:numFmt w:val="bullet"/>
      <w:lvlText w:val="•"/>
      <w:lvlJc w:val="left"/>
      <w:pPr>
        <w:ind w:left="3207" w:hanging="360"/>
      </w:pPr>
      <w:rPr>
        <w:rFonts w:hint="default"/>
      </w:rPr>
    </w:lvl>
    <w:lvl w:ilvl="5">
      <w:start w:val="0"/>
      <w:numFmt w:val="bullet"/>
      <w:lvlText w:val="•"/>
      <w:lvlJc w:val="left"/>
      <w:pPr>
        <w:ind w:left="3659" w:hanging="360"/>
      </w:pPr>
      <w:rPr>
        <w:rFonts w:hint="default"/>
      </w:rPr>
    </w:lvl>
    <w:lvl w:ilvl="6">
      <w:start w:val="0"/>
      <w:numFmt w:val="bullet"/>
      <w:lvlText w:val="•"/>
      <w:lvlJc w:val="left"/>
      <w:pPr>
        <w:ind w:left="4110" w:hanging="360"/>
      </w:pPr>
      <w:rPr>
        <w:rFonts w:hint="default"/>
      </w:rPr>
    </w:lvl>
    <w:lvl w:ilvl="7">
      <w:start w:val="0"/>
      <w:numFmt w:val="bullet"/>
      <w:lvlText w:val="•"/>
      <w:lvlJc w:val="left"/>
      <w:pPr>
        <w:ind w:left="4562" w:hanging="360"/>
      </w:pPr>
      <w:rPr>
        <w:rFonts w:hint="default"/>
      </w:rPr>
    </w:lvl>
    <w:lvl w:ilvl="8">
      <w:start w:val="0"/>
      <w:numFmt w:val="bullet"/>
      <w:lvlText w:val="•"/>
      <w:lvlJc w:val="left"/>
      <w:pPr>
        <w:ind w:left="5014" w:hanging="360"/>
      </w:pPr>
      <w:rPr>
        <w:rFonts w:hint="default"/>
      </w:rPr>
    </w:lvl>
  </w:abstractNum>
  <w:abstractNum w:abstractNumId="9">
    <w:multiLevelType w:val="hybridMultilevel"/>
    <w:lvl w:ilvl="0">
      <w:start w:val="2"/>
      <w:numFmt w:val="decimal"/>
      <w:lvlText w:val="%1"/>
      <w:lvlJc w:val="left"/>
      <w:pPr>
        <w:ind w:left="1095" w:hanging="376"/>
        <w:jc w:val="left"/>
      </w:pPr>
      <w:rPr>
        <w:rFonts w:hint="default" w:ascii="Franklin Gothic Book" w:hAnsi="Franklin Gothic Book" w:eastAsia="Franklin Gothic Book" w:cs="Franklin Gothic Book"/>
        <w:color w:val="58595B"/>
        <w:spacing w:val="-8"/>
        <w:w w:val="100"/>
        <w:sz w:val="14"/>
        <w:szCs w:val="14"/>
      </w:rPr>
    </w:lvl>
    <w:lvl w:ilvl="1">
      <w:start w:val="0"/>
      <w:numFmt w:val="bullet"/>
      <w:lvlText w:val="•"/>
      <w:lvlJc w:val="left"/>
      <w:pPr>
        <w:ind w:left="2214" w:hanging="376"/>
      </w:pPr>
      <w:rPr>
        <w:rFonts w:hint="default"/>
      </w:rPr>
    </w:lvl>
    <w:lvl w:ilvl="2">
      <w:start w:val="0"/>
      <w:numFmt w:val="bullet"/>
      <w:lvlText w:val="•"/>
      <w:lvlJc w:val="left"/>
      <w:pPr>
        <w:ind w:left="3328" w:hanging="376"/>
      </w:pPr>
      <w:rPr>
        <w:rFonts w:hint="default"/>
      </w:rPr>
    </w:lvl>
    <w:lvl w:ilvl="3">
      <w:start w:val="0"/>
      <w:numFmt w:val="bullet"/>
      <w:lvlText w:val="•"/>
      <w:lvlJc w:val="left"/>
      <w:pPr>
        <w:ind w:left="4442" w:hanging="376"/>
      </w:pPr>
      <w:rPr>
        <w:rFonts w:hint="default"/>
      </w:rPr>
    </w:lvl>
    <w:lvl w:ilvl="4">
      <w:start w:val="0"/>
      <w:numFmt w:val="bullet"/>
      <w:lvlText w:val="•"/>
      <w:lvlJc w:val="left"/>
      <w:pPr>
        <w:ind w:left="5556" w:hanging="376"/>
      </w:pPr>
      <w:rPr>
        <w:rFonts w:hint="default"/>
      </w:rPr>
    </w:lvl>
    <w:lvl w:ilvl="5">
      <w:start w:val="0"/>
      <w:numFmt w:val="bullet"/>
      <w:lvlText w:val="•"/>
      <w:lvlJc w:val="left"/>
      <w:pPr>
        <w:ind w:left="6670" w:hanging="376"/>
      </w:pPr>
      <w:rPr>
        <w:rFonts w:hint="default"/>
      </w:rPr>
    </w:lvl>
    <w:lvl w:ilvl="6">
      <w:start w:val="0"/>
      <w:numFmt w:val="bullet"/>
      <w:lvlText w:val="•"/>
      <w:lvlJc w:val="left"/>
      <w:pPr>
        <w:ind w:left="7784" w:hanging="376"/>
      </w:pPr>
      <w:rPr>
        <w:rFonts w:hint="default"/>
      </w:rPr>
    </w:lvl>
    <w:lvl w:ilvl="7">
      <w:start w:val="0"/>
      <w:numFmt w:val="bullet"/>
      <w:lvlText w:val="•"/>
      <w:lvlJc w:val="left"/>
      <w:pPr>
        <w:ind w:left="8898" w:hanging="376"/>
      </w:pPr>
      <w:rPr>
        <w:rFonts w:hint="default"/>
      </w:rPr>
    </w:lvl>
    <w:lvl w:ilvl="8">
      <w:start w:val="0"/>
      <w:numFmt w:val="bullet"/>
      <w:lvlText w:val="•"/>
      <w:lvlJc w:val="left"/>
      <w:pPr>
        <w:ind w:left="10012" w:hanging="376"/>
      </w:pPr>
      <w:rPr>
        <w:rFonts w:hint="default"/>
      </w:rPr>
    </w:lvl>
  </w:abstractNum>
  <w:abstractNum w:abstractNumId="7">
    <w:multiLevelType w:val="hybridMultilevel"/>
    <w:lvl w:ilvl="0">
      <w:start w:val="0"/>
      <w:numFmt w:val="bullet"/>
      <w:lvlText w:val="•"/>
      <w:lvlJc w:val="left"/>
      <w:pPr>
        <w:ind w:left="1440" w:hanging="360"/>
      </w:pPr>
      <w:rPr>
        <w:rFonts w:hint="default" w:ascii="Franklin Gothic Book" w:hAnsi="Franklin Gothic Book" w:eastAsia="Franklin Gothic Book" w:cs="Franklin Gothic Book"/>
        <w:color w:val="231F20"/>
        <w:spacing w:val="-6"/>
        <w:w w:val="100"/>
        <w:sz w:val="18"/>
        <w:szCs w:val="18"/>
      </w:rPr>
    </w:lvl>
    <w:lvl w:ilvl="1">
      <w:start w:val="0"/>
      <w:numFmt w:val="bullet"/>
      <w:lvlText w:val="•"/>
      <w:lvlJc w:val="left"/>
      <w:pPr>
        <w:ind w:left="1980" w:hanging="360"/>
      </w:pPr>
      <w:rPr>
        <w:rFonts w:hint="default" w:ascii="Franklin Gothic Book" w:hAnsi="Franklin Gothic Book" w:eastAsia="Franklin Gothic Book" w:cs="Franklin Gothic Book"/>
        <w:color w:val="231F20"/>
        <w:spacing w:val="-4"/>
        <w:w w:val="100"/>
        <w:sz w:val="18"/>
        <w:szCs w:val="18"/>
      </w:rPr>
    </w:lvl>
    <w:lvl w:ilvl="2">
      <w:start w:val="0"/>
      <w:numFmt w:val="bullet"/>
      <w:lvlText w:val="•"/>
      <w:lvlJc w:val="left"/>
      <w:pPr>
        <w:ind w:left="3120" w:hanging="360"/>
      </w:pPr>
      <w:rPr>
        <w:rFonts w:hint="default"/>
      </w:rPr>
    </w:lvl>
    <w:lvl w:ilvl="3">
      <w:start w:val="0"/>
      <w:numFmt w:val="bullet"/>
      <w:lvlText w:val="•"/>
      <w:lvlJc w:val="left"/>
      <w:pPr>
        <w:ind w:left="4260" w:hanging="360"/>
      </w:pPr>
      <w:rPr>
        <w:rFonts w:hint="default"/>
      </w:rPr>
    </w:lvl>
    <w:lvl w:ilvl="4">
      <w:start w:val="0"/>
      <w:numFmt w:val="bullet"/>
      <w:lvlText w:val="•"/>
      <w:lvlJc w:val="left"/>
      <w:pPr>
        <w:ind w:left="5400" w:hanging="360"/>
      </w:pPr>
      <w:rPr>
        <w:rFonts w:hint="default"/>
      </w:rPr>
    </w:lvl>
    <w:lvl w:ilvl="5">
      <w:start w:val="0"/>
      <w:numFmt w:val="bullet"/>
      <w:lvlText w:val="•"/>
      <w:lvlJc w:val="left"/>
      <w:pPr>
        <w:ind w:left="6540" w:hanging="360"/>
      </w:pPr>
      <w:rPr>
        <w:rFonts w:hint="default"/>
      </w:rPr>
    </w:lvl>
    <w:lvl w:ilvl="6">
      <w:start w:val="0"/>
      <w:numFmt w:val="bullet"/>
      <w:lvlText w:val="•"/>
      <w:lvlJc w:val="left"/>
      <w:pPr>
        <w:ind w:left="7680" w:hanging="360"/>
      </w:pPr>
      <w:rPr>
        <w:rFonts w:hint="default"/>
      </w:rPr>
    </w:lvl>
    <w:lvl w:ilvl="7">
      <w:start w:val="0"/>
      <w:numFmt w:val="bullet"/>
      <w:lvlText w:val="•"/>
      <w:lvlJc w:val="left"/>
      <w:pPr>
        <w:ind w:left="8820" w:hanging="360"/>
      </w:pPr>
      <w:rPr>
        <w:rFonts w:hint="default"/>
      </w:rPr>
    </w:lvl>
    <w:lvl w:ilvl="8">
      <w:start w:val="0"/>
      <w:numFmt w:val="bullet"/>
      <w:lvlText w:val="•"/>
      <w:lvlJc w:val="left"/>
      <w:pPr>
        <w:ind w:left="9960" w:hanging="360"/>
      </w:pPr>
      <w:rPr>
        <w:rFonts w:hint="default"/>
      </w:rPr>
    </w:lvl>
  </w:abstractNum>
  <w:abstractNum w:abstractNumId="19">
    <w:multiLevelType w:val="hybridMultilevel"/>
    <w:lvl w:ilvl="0">
      <w:start w:val="356"/>
      <w:numFmt w:val="decimal"/>
      <w:lvlText w:val="%1"/>
      <w:lvlJc w:val="left"/>
      <w:pPr>
        <w:ind w:left="770" w:hanging="341"/>
        <w:jc w:val="left"/>
      </w:pPr>
      <w:rPr>
        <w:rFonts w:hint="default" w:ascii="Franklin Gothic Book" w:hAnsi="Franklin Gothic Book" w:eastAsia="Franklin Gothic Book" w:cs="Franklin Gothic Book"/>
        <w:color w:val="58595B"/>
        <w:spacing w:val="-12"/>
        <w:w w:val="100"/>
        <w:sz w:val="14"/>
        <w:szCs w:val="14"/>
      </w:rPr>
    </w:lvl>
    <w:lvl w:ilvl="1">
      <w:start w:val="0"/>
      <w:numFmt w:val="bullet"/>
      <w:lvlText w:val="•"/>
      <w:lvlJc w:val="left"/>
      <w:pPr>
        <w:ind w:left="1418" w:hanging="360"/>
      </w:pPr>
      <w:rPr>
        <w:rFonts w:hint="default" w:ascii="Franklin Gothic Book" w:hAnsi="Franklin Gothic Book" w:eastAsia="Franklin Gothic Book" w:cs="Franklin Gothic Book"/>
        <w:color w:val="231F20"/>
        <w:spacing w:val="-4"/>
        <w:w w:val="100"/>
        <w:sz w:val="18"/>
        <w:szCs w:val="18"/>
      </w:rPr>
    </w:lvl>
    <w:lvl w:ilvl="2">
      <w:start w:val="0"/>
      <w:numFmt w:val="bullet"/>
      <w:lvlText w:val="•"/>
      <w:lvlJc w:val="left"/>
      <w:pPr>
        <w:ind w:left="1420" w:hanging="360"/>
      </w:pPr>
      <w:rPr>
        <w:rFonts w:hint="default"/>
      </w:rPr>
    </w:lvl>
    <w:lvl w:ilvl="3">
      <w:start w:val="0"/>
      <w:numFmt w:val="bullet"/>
      <w:lvlText w:val="•"/>
      <w:lvlJc w:val="left"/>
      <w:pPr>
        <w:ind w:left="2034" w:hanging="360"/>
      </w:pPr>
      <w:rPr>
        <w:rFonts w:hint="default"/>
      </w:rPr>
    </w:lvl>
    <w:lvl w:ilvl="4">
      <w:start w:val="0"/>
      <w:numFmt w:val="bullet"/>
      <w:lvlText w:val="•"/>
      <w:lvlJc w:val="left"/>
      <w:pPr>
        <w:ind w:left="2648" w:hanging="360"/>
      </w:pPr>
      <w:rPr>
        <w:rFonts w:hint="default"/>
      </w:rPr>
    </w:lvl>
    <w:lvl w:ilvl="5">
      <w:start w:val="0"/>
      <w:numFmt w:val="bullet"/>
      <w:lvlText w:val="•"/>
      <w:lvlJc w:val="left"/>
      <w:pPr>
        <w:ind w:left="3263" w:hanging="360"/>
      </w:pPr>
      <w:rPr>
        <w:rFonts w:hint="default"/>
      </w:rPr>
    </w:lvl>
    <w:lvl w:ilvl="6">
      <w:start w:val="0"/>
      <w:numFmt w:val="bullet"/>
      <w:lvlText w:val="•"/>
      <w:lvlJc w:val="left"/>
      <w:pPr>
        <w:ind w:left="3877" w:hanging="360"/>
      </w:pPr>
      <w:rPr>
        <w:rFonts w:hint="default"/>
      </w:rPr>
    </w:lvl>
    <w:lvl w:ilvl="7">
      <w:start w:val="0"/>
      <w:numFmt w:val="bullet"/>
      <w:lvlText w:val="•"/>
      <w:lvlJc w:val="left"/>
      <w:pPr>
        <w:ind w:left="4491" w:hanging="360"/>
      </w:pPr>
      <w:rPr>
        <w:rFonts w:hint="default"/>
      </w:rPr>
    </w:lvl>
    <w:lvl w:ilvl="8">
      <w:start w:val="0"/>
      <w:numFmt w:val="bullet"/>
      <w:lvlText w:val="•"/>
      <w:lvlJc w:val="left"/>
      <w:pPr>
        <w:ind w:left="5106" w:hanging="360"/>
      </w:pPr>
      <w:rPr>
        <w:rFonts w:hint="default"/>
      </w:rPr>
    </w:lvl>
  </w:abstractNum>
  <w:abstractNum w:abstractNumId="16">
    <w:multiLevelType w:val="hybridMultilevel"/>
    <w:lvl w:ilvl="0">
      <w:start w:val="177"/>
      <w:numFmt w:val="decimal"/>
      <w:lvlText w:val="%1"/>
      <w:lvlJc w:val="left"/>
      <w:pPr>
        <w:ind w:left="1060" w:hanging="341"/>
        <w:jc w:val="right"/>
      </w:pPr>
      <w:rPr>
        <w:rFonts w:hint="default" w:ascii="Franklin Gothic Book" w:hAnsi="Franklin Gothic Book" w:eastAsia="Franklin Gothic Book" w:cs="Franklin Gothic Book"/>
        <w:color w:val="58595B"/>
        <w:spacing w:val="-10"/>
        <w:w w:val="99"/>
        <w:sz w:val="14"/>
        <w:szCs w:val="14"/>
      </w:rPr>
    </w:lvl>
    <w:lvl w:ilvl="1">
      <w:start w:val="0"/>
      <w:numFmt w:val="bullet"/>
      <w:lvlText w:val="•"/>
      <w:lvlJc w:val="left"/>
      <w:pPr>
        <w:ind w:left="1542" w:hanging="341"/>
      </w:pPr>
      <w:rPr>
        <w:rFonts w:hint="default"/>
      </w:rPr>
    </w:lvl>
    <w:lvl w:ilvl="2">
      <w:start w:val="0"/>
      <w:numFmt w:val="bullet"/>
      <w:lvlText w:val="•"/>
      <w:lvlJc w:val="left"/>
      <w:pPr>
        <w:ind w:left="2024" w:hanging="341"/>
      </w:pPr>
      <w:rPr>
        <w:rFonts w:hint="default"/>
      </w:rPr>
    </w:lvl>
    <w:lvl w:ilvl="3">
      <w:start w:val="0"/>
      <w:numFmt w:val="bullet"/>
      <w:lvlText w:val="•"/>
      <w:lvlJc w:val="left"/>
      <w:pPr>
        <w:ind w:left="2506" w:hanging="341"/>
      </w:pPr>
      <w:rPr>
        <w:rFonts w:hint="default"/>
      </w:rPr>
    </w:lvl>
    <w:lvl w:ilvl="4">
      <w:start w:val="0"/>
      <w:numFmt w:val="bullet"/>
      <w:lvlText w:val="•"/>
      <w:lvlJc w:val="left"/>
      <w:pPr>
        <w:ind w:left="2989" w:hanging="341"/>
      </w:pPr>
      <w:rPr>
        <w:rFonts w:hint="default"/>
      </w:rPr>
    </w:lvl>
    <w:lvl w:ilvl="5">
      <w:start w:val="0"/>
      <w:numFmt w:val="bullet"/>
      <w:lvlText w:val="•"/>
      <w:lvlJc w:val="left"/>
      <w:pPr>
        <w:ind w:left="3471" w:hanging="341"/>
      </w:pPr>
      <w:rPr>
        <w:rFonts w:hint="default"/>
      </w:rPr>
    </w:lvl>
    <w:lvl w:ilvl="6">
      <w:start w:val="0"/>
      <w:numFmt w:val="bullet"/>
      <w:lvlText w:val="•"/>
      <w:lvlJc w:val="left"/>
      <w:pPr>
        <w:ind w:left="3953" w:hanging="341"/>
      </w:pPr>
      <w:rPr>
        <w:rFonts w:hint="default"/>
      </w:rPr>
    </w:lvl>
    <w:lvl w:ilvl="7">
      <w:start w:val="0"/>
      <w:numFmt w:val="bullet"/>
      <w:lvlText w:val="•"/>
      <w:lvlJc w:val="left"/>
      <w:pPr>
        <w:ind w:left="4435" w:hanging="341"/>
      </w:pPr>
      <w:rPr>
        <w:rFonts w:hint="default"/>
      </w:rPr>
    </w:lvl>
    <w:lvl w:ilvl="8">
      <w:start w:val="0"/>
      <w:numFmt w:val="bullet"/>
      <w:lvlText w:val="•"/>
      <w:lvlJc w:val="left"/>
      <w:pPr>
        <w:ind w:left="4918" w:hanging="341"/>
      </w:pPr>
      <w:rPr>
        <w:rFonts w:hint="default"/>
      </w:rPr>
    </w:lvl>
  </w:abstractNum>
  <w:abstractNum w:abstractNumId="15">
    <w:multiLevelType w:val="hybridMultilevel"/>
    <w:lvl w:ilvl="0">
      <w:start w:val="135"/>
      <w:numFmt w:val="decimal"/>
      <w:lvlText w:val="%1"/>
      <w:lvlJc w:val="left"/>
      <w:pPr>
        <w:ind w:left="1060" w:hanging="341"/>
        <w:jc w:val="left"/>
      </w:pPr>
      <w:rPr>
        <w:rFonts w:hint="default" w:ascii="Franklin Gothic Book" w:hAnsi="Franklin Gothic Book" w:eastAsia="Franklin Gothic Book" w:cs="Franklin Gothic Book"/>
        <w:color w:val="58595B"/>
        <w:spacing w:val="-12"/>
        <w:w w:val="100"/>
        <w:sz w:val="14"/>
        <w:szCs w:val="14"/>
      </w:rPr>
    </w:lvl>
    <w:lvl w:ilvl="1">
      <w:start w:val="0"/>
      <w:numFmt w:val="bullet"/>
      <w:lvlText w:val="•"/>
      <w:lvlJc w:val="left"/>
      <w:pPr>
        <w:ind w:left="1536" w:hanging="341"/>
      </w:pPr>
      <w:rPr>
        <w:rFonts w:hint="default"/>
      </w:rPr>
    </w:lvl>
    <w:lvl w:ilvl="2">
      <w:start w:val="0"/>
      <w:numFmt w:val="bullet"/>
      <w:lvlText w:val="•"/>
      <w:lvlJc w:val="left"/>
      <w:pPr>
        <w:ind w:left="2012" w:hanging="341"/>
      </w:pPr>
      <w:rPr>
        <w:rFonts w:hint="default"/>
      </w:rPr>
    </w:lvl>
    <w:lvl w:ilvl="3">
      <w:start w:val="0"/>
      <w:numFmt w:val="bullet"/>
      <w:lvlText w:val="•"/>
      <w:lvlJc w:val="left"/>
      <w:pPr>
        <w:ind w:left="2489" w:hanging="341"/>
      </w:pPr>
      <w:rPr>
        <w:rFonts w:hint="default"/>
      </w:rPr>
    </w:lvl>
    <w:lvl w:ilvl="4">
      <w:start w:val="0"/>
      <w:numFmt w:val="bullet"/>
      <w:lvlText w:val="•"/>
      <w:lvlJc w:val="left"/>
      <w:pPr>
        <w:ind w:left="2965" w:hanging="341"/>
      </w:pPr>
      <w:rPr>
        <w:rFonts w:hint="default"/>
      </w:rPr>
    </w:lvl>
    <w:lvl w:ilvl="5">
      <w:start w:val="0"/>
      <w:numFmt w:val="bullet"/>
      <w:lvlText w:val="•"/>
      <w:lvlJc w:val="left"/>
      <w:pPr>
        <w:ind w:left="3442" w:hanging="341"/>
      </w:pPr>
      <w:rPr>
        <w:rFonts w:hint="default"/>
      </w:rPr>
    </w:lvl>
    <w:lvl w:ilvl="6">
      <w:start w:val="0"/>
      <w:numFmt w:val="bullet"/>
      <w:lvlText w:val="•"/>
      <w:lvlJc w:val="left"/>
      <w:pPr>
        <w:ind w:left="3918" w:hanging="341"/>
      </w:pPr>
      <w:rPr>
        <w:rFonts w:hint="default"/>
      </w:rPr>
    </w:lvl>
    <w:lvl w:ilvl="7">
      <w:start w:val="0"/>
      <w:numFmt w:val="bullet"/>
      <w:lvlText w:val="•"/>
      <w:lvlJc w:val="left"/>
      <w:pPr>
        <w:ind w:left="4395" w:hanging="341"/>
      </w:pPr>
      <w:rPr>
        <w:rFonts w:hint="default"/>
      </w:rPr>
    </w:lvl>
    <w:lvl w:ilvl="8">
      <w:start w:val="0"/>
      <w:numFmt w:val="bullet"/>
      <w:lvlText w:val="•"/>
      <w:lvlJc w:val="left"/>
      <w:pPr>
        <w:ind w:left="4871" w:hanging="341"/>
      </w:pPr>
      <w:rPr>
        <w:rFonts w:hint="default"/>
      </w:rPr>
    </w:lvl>
  </w:abstractNum>
  <w:abstractNum w:abstractNumId="14">
    <w:multiLevelType w:val="hybridMultilevel"/>
    <w:lvl w:ilvl="0">
      <w:start w:val="129"/>
      <w:numFmt w:val="decimal"/>
      <w:lvlText w:val="%1"/>
      <w:lvlJc w:val="left"/>
      <w:pPr>
        <w:ind w:left="1060" w:hanging="341"/>
        <w:jc w:val="left"/>
      </w:pPr>
      <w:rPr>
        <w:rFonts w:hint="default" w:ascii="Franklin Gothic Book" w:hAnsi="Franklin Gothic Book" w:eastAsia="Franklin Gothic Book" w:cs="Franklin Gothic Book"/>
        <w:color w:val="58595B"/>
        <w:spacing w:val="-12"/>
        <w:w w:val="100"/>
        <w:sz w:val="14"/>
        <w:szCs w:val="14"/>
      </w:rPr>
    </w:lvl>
    <w:lvl w:ilvl="1">
      <w:start w:val="0"/>
      <w:numFmt w:val="bullet"/>
      <w:lvlText w:val="•"/>
      <w:lvlJc w:val="left"/>
      <w:pPr>
        <w:ind w:left="1527" w:hanging="341"/>
      </w:pPr>
      <w:rPr>
        <w:rFonts w:hint="default"/>
      </w:rPr>
    </w:lvl>
    <w:lvl w:ilvl="2">
      <w:start w:val="0"/>
      <w:numFmt w:val="bullet"/>
      <w:lvlText w:val="•"/>
      <w:lvlJc w:val="left"/>
      <w:pPr>
        <w:ind w:left="1995" w:hanging="341"/>
      </w:pPr>
      <w:rPr>
        <w:rFonts w:hint="default"/>
      </w:rPr>
    </w:lvl>
    <w:lvl w:ilvl="3">
      <w:start w:val="0"/>
      <w:numFmt w:val="bullet"/>
      <w:lvlText w:val="•"/>
      <w:lvlJc w:val="left"/>
      <w:pPr>
        <w:ind w:left="2463" w:hanging="341"/>
      </w:pPr>
      <w:rPr>
        <w:rFonts w:hint="default"/>
      </w:rPr>
    </w:lvl>
    <w:lvl w:ilvl="4">
      <w:start w:val="0"/>
      <w:numFmt w:val="bullet"/>
      <w:lvlText w:val="•"/>
      <w:lvlJc w:val="left"/>
      <w:pPr>
        <w:ind w:left="2931" w:hanging="341"/>
      </w:pPr>
      <w:rPr>
        <w:rFonts w:hint="default"/>
      </w:rPr>
    </w:lvl>
    <w:lvl w:ilvl="5">
      <w:start w:val="0"/>
      <w:numFmt w:val="bullet"/>
      <w:lvlText w:val="•"/>
      <w:lvlJc w:val="left"/>
      <w:pPr>
        <w:ind w:left="3399" w:hanging="341"/>
      </w:pPr>
      <w:rPr>
        <w:rFonts w:hint="default"/>
      </w:rPr>
    </w:lvl>
    <w:lvl w:ilvl="6">
      <w:start w:val="0"/>
      <w:numFmt w:val="bullet"/>
      <w:lvlText w:val="•"/>
      <w:lvlJc w:val="left"/>
      <w:pPr>
        <w:ind w:left="3866" w:hanging="341"/>
      </w:pPr>
      <w:rPr>
        <w:rFonts w:hint="default"/>
      </w:rPr>
    </w:lvl>
    <w:lvl w:ilvl="7">
      <w:start w:val="0"/>
      <w:numFmt w:val="bullet"/>
      <w:lvlText w:val="•"/>
      <w:lvlJc w:val="left"/>
      <w:pPr>
        <w:ind w:left="4334" w:hanging="341"/>
      </w:pPr>
      <w:rPr>
        <w:rFonts w:hint="default"/>
      </w:rPr>
    </w:lvl>
    <w:lvl w:ilvl="8">
      <w:start w:val="0"/>
      <w:numFmt w:val="bullet"/>
      <w:lvlText w:val="•"/>
      <w:lvlJc w:val="left"/>
      <w:pPr>
        <w:ind w:left="4802" w:hanging="341"/>
      </w:pPr>
      <w:rPr>
        <w:rFonts w:hint="default"/>
      </w:rPr>
    </w:lvl>
  </w:abstractNum>
  <w:abstractNum w:abstractNumId="11">
    <w:multiLevelType w:val="hybridMultilevel"/>
    <w:lvl w:ilvl="0">
      <w:start w:val="45"/>
      <w:numFmt w:val="decimal"/>
      <w:lvlText w:val="%1"/>
      <w:lvlJc w:val="left"/>
      <w:pPr>
        <w:ind w:left="1060" w:hanging="341"/>
        <w:jc w:val="left"/>
      </w:pPr>
      <w:rPr>
        <w:rFonts w:hint="default" w:ascii="Franklin Gothic Book" w:hAnsi="Franklin Gothic Book" w:eastAsia="Franklin Gothic Book" w:cs="Franklin Gothic Book"/>
        <w:color w:val="58595B"/>
        <w:spacing w:val="-6"/>
        <w:w w:val="100"/>
        <w:sz w:val="14"/>
        <w:szCs w:val="14"/>
      </w:rPr>
    </w:lvl>
    <w:lvl w:ilvl="1">
      <w:start w:val="0"/>
      <w:numFmt w:val="bullet"/>
      <w:lvlText w:val="•"/>
      <w:lvlJc w:val="left"/>
      <w:pPr>
        <w:ind w:left="1502" w:hanging="341"/>
      </w:pPr>
      <w:rPr>
        <w:rFonts w:hint="default"/>
      </w:rPr>
    </w:lvl>
    <w:lvl w:ilvl="2">
      <w:start w:val="0"/>
      <w:numFmt w:val="bullet"/>
      <w:lvlText w:val="•"/>
      <w:lvlJc w:val="left"/>
      <w:pPr>
        <w:ind w:left="1944" w:hanging="341"/>
      </w:pPr>
      <w:rPr>
        <w:rFonts w:hint="default"/>
      </w:rPr>
    </w:lvl>
    <w:lvl w:ilvl="3">
      <w:start w:val="0"/>
      <w:numFmt w:val="bullet"/>
      <w:lvlText w:val="•"/>
      <w:lvlJc w:val="left"/>
      <w:pPr>
        <w:ind w:left="2386" w:hanging="341"/>
      </w:pPr>
      <w:rPr>
        <w:rFonts w:hint="default"/>
      </w:rPr>
    </w:lvl>
    <w:lvl w:ilvl="4">
      <w:start w:val="0"/>
      <w:numFmt w:val="bullet"/>
      <w:lvlText w:val="•"/>
      <w:lvlJc w:val="left"/>
      <w:pPr>
        <w:ind w:left="2829" w:hanging="341"/>
      </w:pPr>
      <w:rPr>
        <w:rFonts w:hint="default"/>
      </w:rPr>
    </w:lvl>
    <w:lvl w:ilvl="5">
      <w:start w:val="0"/>
      <w:numFmt w:val="bullet"/>
      <w:lvlText w:val="•"/>
      <w:lvlJc w:val="left"/>
      <w:pPr>
        <w:ind w:left="3271" w:hanging="341"/>
      </w:pPr>
      <w:rPr>
        <w:rFonts w:hint="default"/>
      </w:rPr>
    </w:lvl>
    <w:lvl w:ilvl="6">
      <w:start w:val="0"/>
      <w:numFmt w:val="bullet"/>
      <w:lvlText w:val="•"/>
      <w:lvlJc w:val="left"/>
      <w:pPr>
        <w:ind w:left="3713" w:hanging="341"/>
      </w:pPr>
      <w:rPr>
        <w:rFonts w:hint="default"/>
      </w:rPr>
    </w:lvl>
    <w:lvl w:ilvl="7">
      <w:start w:val="0"/>
      <w:numFmt w:val="bullet"/>
      <w:lvlText w:val="•"/>
      <w:lvlJc w:val="left"/>
      <w:pPr>
        <w:ind w:left="4155" w:hanging="341"/>
      </w:pPr>
      <w:rPr>
        <w:rFonts w:hint="default"/>
      </w:rPr>
    </w:lvl>
    <w:lvl w:ilvl="8">
      <w:start w:val="0"/>
      <w:numFmt w:val="bullet"/>
      <w:lvlText w:val="•"/>
      <w:lvlJc w:val="left"/>
      <w:pPr>
        <w:ind w:left="4598" w:hanging="341"/>
      </w:pPr>
      <w:rPr>
        <w:rFonts w:hint="default"/>
      </w:rPr>
    </w:lvl>
  </w:abstractNum>
  <w:abstractNum w:abstractNumId="10">
    <w:multiLevelType w:val="hybridMultilevel"/>
    <w:lvl w:ilvl="0">
      <w:start w:val="8"/>
      <w:numFmt w:val="decimal"/>
      <w:lvlText w:val="%1"/>
      <w:lvlJc w:val="left"/>
      <w:pPr>
        <w:ind w:left="1060" w:hanging="341"/>
        <w:jc w:val="left"/>
      </w:pPr>
      <w:rPr>
        <w:rFonts w:hint="default" w:ascii="Franklin Gothic Book" w:hAnsi="Franklin Gothic Book" w:eastAsia="Franklin Gothic Book" w:cs="Franklin Gothic Book"/>
        <w:color w:val="58595B"/>
        <w:spacing w:val="-8"/>
        <w:w w:val="100"/>
        <w:sz w:val="14"/>
        <w:szCs w:val="14"/>
      </w:rPr>
    </w:lvl>
    <w:lvl w:ilvl="1">
      <w:start w:val="0"/>
      <w:numFmt w:val="bullet"/>
      <w:lvlText w:val="•"/>
      <w:lvlJc w:val="left"/>
      <w:pPr>
        <w:ind w:left="1528" w:hanging="341"/>
      </w:pPr>
      <w:rPr>
        <w:rFonts w:hint="default"/>
      </w:rPr>
    </w:lvl>
    <w:lvl w:ilvl="2">
      <w:start w:val="0"/>
      <w:numFmt w:val="bullet"/>
      <w:lvlText w:val="•"/>
      <w:lvlJc w:val="left"/>
      <w:pPr>
        <w:ind w:left="1996" w:hanging="341"/>
      </w:pPr>
      <w:rPr>
        <w:rFonts w:hint="default"/>
      </w:rPr>
    </w:lvl>
    <w:lvl w:ilvl="3">
      <w:start w:val="0"/>
      <w:numFmt w:val="bullet"/>
      <w:lvlText w:val="•"/>
      <w:lvlJc w:val="left"/>
      <w:pPr>
        <w:ind w:left="2464" w:hanging="341"/>
      </w:pPr>
      <w:rPr>
        <w:rFonts w:hint="default"/>
      </w:rPr>
    </w:lvl>
    <w:lvl w:ilvl="4">
      <w:start w:val="0"/>
      <w:numFmt w:val="bullet"/>
      <w:lvlText w:val="•"/>
      <w:lvlJc w:val="left"/>
      <w:pPr>
        <w:ind w:left="2933" w:hanging="341"/>
      </w:pPr>
      <w:rPr>
        <w:rFonts w:hint="default"/>
      </w:rPr>
    </w:lvl>
    <w:lvl w:ilvl="5">
      <w:start w:val="0"/>
      <w:numFmt w:val="bullet"/>
      <w:lvlText w:val="•"/>
      <w:lvlJc w:val="left"/>
      <w:pPr>
        <w:ind w:left="3401" w:hanging="341"/>
      </w:pPr>
      <w:rPr>
        <w:rFonts w:hint="default"/>
      </w:rPr>
    </w:lvl>
    <w:lvl w:ilvl="6">
      <w:start w:val="0"/>
      <w:numFmt w:val="bullet"/>
      <w:lvlText w:val="•"/>
      <w:lvlJc w:val="left"/>
      <w:pPr>
        <w:ind w:left="3869" w:hanging="341"/>
      </w:pPr>
      <w:rPr>
        <w:rFonts w:hint="default"/>
      </w:rPr>
    </w:lvl>
    <w:lvl w:ilvl="7">
      <w:start w:val="0"/>
      <w:numFmt w:val="bullet"/>
      <w:lvlText w:val="•"/>
      <w:lvlJc w:val="left"/>
      <w:pPr>
        <w:ind w:left="4338" w:hanging="341"/>
      </w:pPr>
      <w:rPr>
        <w:rFonts w:hint="default"/>
      </w:rPr>
    </w:lvl>
    <w:lvl w:ilvl="8">
      <w:start w:val="0"/>
      <w:numFmt w:val="bullet"/>
      <w:lvlText w:val="•"/>
      <w:lvlJc w:val="left"/>
      <w:pPr>
        <w:ind w:left="4806" w:hanging="341"/>
      </w:pPr>
      <w:rPr>
        <w:rFonts w:hint="default"/>
      </w:rPr>
    </w:lvl>
  </w:abstractNum>
  <w:abstractNum w:abstractNumId="8">
    <w:multiLevelType w:val="hybridMultilevel"/>
    <w:lvl w:ilvl="0">
      <w:start w:val="1"/>
      <w:numFmt w:val="decimal"/>
      <w:lvlText w:val="%1"/>
      <w:lvlJc w:val="left"/>
      <w:pPr>
        <w:ind w:left="1095" w:hanging="376"/>
        <w:jc w:val="left"/>
      </w:pPr>
      <w:rPr>
        <w:rFonts w:hint="default" w:ascii="Franklin Gothic Book" w:hAnsi="Franklin Gothic Book" w:eastAsia="Franklin Gothic Book" w:cs="Franklin Gothic Book"/>
        <w:color w:val="58595B"/>
        <w:spacing w:val="-4"/>
        <w:w w:val="100"/>
        <w:sz w:val="14"/>
        <w:szCs w:val="14"/>
      </w:rPr>
    </w:lvl>
    <w:lvl w:ilvl="1">
      <w:start w:val="0"/>
      <w:numFmt w:val="bullet"/>
      <w:lvlText w:val="•"/>
      <w:lvlJc w:val="left"/>
      <w:pPr>
        <w:ind w:left="2214" w:hanging="376"/>
      </w:pPr>
      <w:rPr>
        <w:rFonts w:hint="default"/>
      </w:rPr>
    </w:lvl>
    <w:lvl w:ilvl="2">
      <w:start w:val="0"/>
      <w:numFmt w:val="bullet"/>
      <w:lvlText w:val="•"/>
      <w:lvlJc w:val="left"/>
      <w:pPr>
        <w:ind w:left="3328" w:hanging="376"/>
      </w:pPr>
      <w:rPr>
        <w:rFonts w:hint="default"/>
      </w:rPr>
    </w:lvl>
    <w:lvl w:ilvl="3">
      <w:start w:val="0"/>
      <w:numFmt w:val="bullet"/>
      <w:lvlText w:val="•"/>
      <w:lvlJc w:val="left"/>
      <w:pPr>
        <w:ind w:left="4442" w:hanging="376"/>
      </w:pPr>
      <w:rPr>
        <w:rFonts w:hint="default"/>
      </w:rPr>
    </w:lvl>
    <w:lvl w:ilvl="4">
      <w:start w:val="0"/>
      <w:numFmt w:val="bullet"/>
      <w:lvlText w:val="•"/>
      <w:lvlJc w:val="left"/>
      <w:pPr>
        <w:ind w:left="5556" w:hanging="376"/>
      </w:pPr>
      <w:rPr>
        <w:rFonts w:hint="default"/>
      </w:rPr>
    </w:lvl>
    <w:lvl w:ilvl="5">
      <w:start w:val="0"/>
      <w:numFmt w:val="bullet"/>
      <w:lvlText w:val="•"/>
      <w:lvlJc w:val="left"/>
      <w:pPr>
        <w:ind w:left="6670" w:hanging="376"/>
      </w:pPr>
      <w:rPr>
        <w:rFonts w:hint="default"/>
      </w:rPr>
    </w:lvl>
    <w:lvl w:ilvl="6">
      <w:start w:val="0"/>
      <w:numFmt w:val="bullet"/>
      <w:lvlText w:val="•"/>
      <w:lvlJc w:val="left"/>
      <w:pPr>
        <w:ind w:left="7784" w:hanging="376"/>
      </w:pPr>
      <w:rPr>
        <w:rFonts w:hint="default"/>
      </w:rPr>
    </w:lvl>
    <w:lvl w:ilvl="7">
      <w:start w:val="0"/>
      <w:numFmt w:val="bullet"/>
      <w:lvlText w:val="•"/>
      <w:lvlJc w:val="left"/>
      <w:pPr>
        <w:ind w:left="8898" w:hanging="376"/>
      </w:pPr>
      <w:rPr>
        <w:rFonts w:hint="default"/>
      </w:rPr>
    </w:lvl>
    <w:lvl w:ilvl="8">
      <w:start w:val="0"/>
      <w:numFmt w:val="bullet"/>
      <w:lvlText w:val="•"/>
      <w:lvlJc w:val="left"/>
      <w:pPr>
        <w:ind w:left="10012" w:hanging="376"/>
      </w:pPr>
      <w:rPr>
        <w:rFonts w:hint="default"/>
      </w:rPr>
    </w:lvl>
  </w:abstractNum>
  <w:abstractNum w:abstractNumId="6">
    <w:multiLevelType w:val="hybridMultilevel"/>
    <w:lvl w:ilvl="0">
      <w:start w:val="0"/>
      <w:numFmt w:val="bullet"/>
      <w:lvlText w:val="•"/>
      <w:lvlJc w:val="left"/>
      <w:pPr>
        <w:ind w:left="296" w:hanging="161"/>
      </w:pPr>
      <w:rPr>
        <w:rFonts w:hint="default" w:ascii="Calibri" w:hAnsi="Calibri" w:eastAsia="Calibri" w:cs="Calibri"/>
        <w:color w:val="231F20"/>
        <w:w w:val="103"/>
        <w:sz w:val="14"/>
        <w:szCs w:val="14"/>
      </w:rPr>
    </w:lvl>
    <w:lvl w:ilvl="1">
      <w:start w:val="0"/>
      <w:numFmt w:val="bullet"/>
      <w:lvlText w:val="•"/>
      <w:lvlJc w:val="left"/>
      <w:pPr>
        <w:ind w:left="456" w:hanging="161"/>
      </w:pPr>
      <w:rPr>
        <w:rFonts w:hint="default"/>
      </w:rPr>
    </w:lvl>
    <w:lvl w:ilvl="2">
      <w:start w:val="0"/>
      <w:numFmt w:val="bullet"/>
      <w:lvlText w:val="•"/>
      <w:lvlJc w:val="left"/>
      <w:pPr>
        <w:ind w:left="612" w:hanging="161"/>
      </w:pPr>
      <w:rPr>
        <w:rFonts w:hint="default"/>
      </w:rPr>
    </w:lvl>
    <w:lvl w:ilvl="3">
      <w:start w:val="0"/>
      <w:numFmt w:val="bullet"/>
      <w:lvlText w:val="•"/>
      <w:lvlJc w:val="left"/>
      <w:pPr>
        <w:ind w:left="769" w:hanging="161"/>
      </w:pPr>
      <w:rPr>
        <w:rFonts w:hint="default"/>
      </w:rPr>
    </w:lvl>
    <w:lvl w:ilvl="4">
      <w:start w:val="0"/>
      <w:numFmt w:val="bullet"/>
      <w:lvlText w:val="•"/>
      <w:lvlJc w:val="left"/>
      <w:pPr>
        <w:ind w:left="925" w:hanging="161"/>
      </w:pPr>
      <w:rPr>
        <w:rFonts w:hint="default"/>
      </w:rPr>
    </w:lvl>
    <w:lvl w:ilvl="5">
      <w:start w:val="0"/>
      <w:numFmt w:val="bullet"/>
      <w:lvlText w:val="•"/>
      <w:lvlJc w:val="left"/>
      <w:pPr>
        <w:ind w:left="1081" w:hanging="161"/>
      </w:pPr>
      <w:rPr>
        <w:rFonts w:hint="default"/>
      </w:rPr>
    </w:lvl>
    <w:lvl w:ilvl="6">
      <w:start w:val="0"/>
      <w:numFmt w:val="bullet"/>
      <w:lvlText w:val="•"/>
      <w:lvlJc w:val="left"/>
      <w:pPr>
        <w:ind w:left="1238" w:hanging="161"/>
      </w:pPr>
      <w:rPr>
        <w:rFonts w:hint="default"/>
      </w:rPr>
    </w:lvl>
    <w:lvl w:ilvl="7">
      <w:start w:val="0"/>
      <w:numFmt w:val="bullet"/>
      <w:lvlText w:val="•"/>
      <w:lvlJc w:val="left"/>
      <w:pPr>
        <w:ind w:left="1394" w:hanging="161"/>
      </w:pPr>
      <w:rPr>
        <w:rFonts w:hint="default"/>
      </w:rPr>
    </w:lvl>
    <w:lvl w:ilvl="8">
      <w:start w:val="0"/>
      <w:numFmt w:val="bullet"/>
      <w:lvlText w:val="•"/>
      <w:lvlJc w:val="left"/>
      <w:pPr>
        <w:ind w:left="1550" w:hanging="161"/>
      </w:pPr>
      <w:rPr>
        <w:rFonts w:hint="default"/>
      </w:rPr>
    </w:lvl>
  </w:abstractNum>
  <w:abstractNum w:abstractNumId="5">
    <w:multiLevelType w:val="hybridMultilevel"/>
    <w:lvl w:ilvl="0">
      <w:start w:val="0"/>
      <w:numFmt w:val="bullet"/>
      <w:lvlText w:val="•"/>
      <w:lvlJc w:val="left"/>
      <w:pPr>
        <w:ind w:left="270" w:hanging="161"/>
      </w:pPr>
      <w:rPr>
        <w:rFonts w:hint="default" w:ascii="Calibri" w:hAnsi="Calibri" w:eastAsia="Calibri" w:cs="Calibri"/>
        <w:color w:val="231F20"/>
        <w:w w:val="103"/>
        <w:sz w:val="14"/>
        <w:szCs w:val="14"/>
      </w:rPr>
    </w:lvl>
    <w:lvl w:ilvl="1">
      <w:start w:val="0"/>
      <w:numFmt w:val="bullet"/>
      <w:lvlText w:val="•"/>
      <w:lvlJc w:val="left"/>
      <w:pPr>
        <w:ind w:left="438" w:hanging="161"/>
      </w:pPr>
      <w:rPr>
        <w:rFonts w:hint="default"/>
      </w:rPr>
    </w:lvl>
    <w:lvl w:ilvl="2">
      <w:start w:val="0"/>
      <w:numFmt w:val="bullet"/>
      <w:lvlText w:val="•"/>
      <w:lvlJc w:val="left"/>
      <w:pPr>
        <w:ind w:left="596" w:hanging="161"/>
      </w:pPr>
      <w:rPr>
        <w:rFonts w:hint="default"/>
      </w:rPr>
    </w:lvl>
    <w:lvl w:ilvl="3">
      <w:start w:val="0"/>
      <w:numFmt w:val="bullet"/>
      <w:lvlText w:val="•"/>
      <w:lvlJc w:val="left"/>
      <w:pPr>
        <w:ind w:left="755" w:hanging="161"/>
      </w:pPr>
      <w:rPr>
        <w:rFonts w:hint="default"/>
      </w:rPr>
    </w:lvl>
    <w:lvl w:ilvl="4">
      <w:start w:val="0"/>
      <w:numFmt w:val="bullet"/>
      <w:lvlText w:val="•"/>
      <w:lvlJc w:val="left"/>
      <w:pPr>
        <w:ind w:left="913" w:hanging="161"/>
      </w:pPr>
      <w:rPr>
        <w:rFonts w:hint="default"/>
      </w:rPr>
    </w:lvl>
    <w:lvl w:ilvl="5">
      <w:start w:val="0"/>
      <w:numFmt w:val="bullet"/>
      <w:lvlText w:val="•"/>
      <w:lvlJc w:val="left"/>
      <w:pPr>
        <w:ind w:left="1071" w:hanging="161"/>
      </w:pPr>
      <w:rPr>
        <w:rFonts w:hint="default"/>
      </w:rPr>
    </w:lvl>
    <w:lvl w:ilvl="6">
      <w:start w:val="0"/>
      <w:numFmt w:val="bullet"/>
      <w:lvlText w:val="•"/>
      <w:lvlJc w:val="left"/>
      <w:pPr>
        <w:ind w:left="1230" w:hanging="161"/>
      </w:pPr>
      <w:rPr>
        <w:rFonts w:hint="default"/>
      </w:rPr>
    </w:lvl>
    <w:lvl w:ilvl="7">
      <w:start w:val="0"/>
      <w:numFmt w:val="bullet"/>
      <w:lvlText w:val="•"/>
      <w:lvlJc w:val="left"/>
      <w:pPr>
        <w:ind w:left="1388" w:hanging="161"/>
      </w:pPr>
      <w:rPr>
        <w:rFonts w:hint="default"/>
      </w:rPr>
    </w:lvl>
    <w:lvl w:ilvl="8">
      <w:start w:val="0"/>
      <w:numFmt w:val="bullet"/>
      <w:lvlText w:val="•"/>
      <w:lvlJc w:val="left"/>
      <w:pPr>
        <w:ind w:left="1546" w:hanging="161"/>
      </w:pPr>
      <w:rPr>
        <w:rFonts w:hint="default"/>
      </w:rPr>
    </w:lvl>
  </w:abstractNum>
  <w:abstractNum w:abstractNumId="4">
    <w:multiLevelType w:val="hybridMultilevel"/>
    <w:lvl w:ilvl="0">
      <w:start w:val="0"/>
      <w:numFmt w:val="bullet"/>
      <w:lvlText w:val="•"/>
      <w:lvlJc w:val="left"/>
      <w:pPr>
        <w:ind w:left="271" w:hanging="161"/>
      </w:pPr>
      <w:rPr>
        <w:rFonts w:hint="default" w:ascii="Calibri" w:hAnsi="Calibri" w:eastAsia="Calibri" w:cs="Calibri"/>
        <w:color w:val="231F20"/>
        <w:w w:val="103"/>
        <w:sz w:val="14"/>
        <w:szCs w:val="14"/>
      </w:rPr>
    </w:lvl>
    <w:lvl w:ilvl="1">
      <w:start w:val="0"/>
      <w:numFmt w:val="bullet"/>
      <w:lvlText w:val="•"/>
      <w:lvlJc w:val="left"/>
      <w:pPr>
        <w:ind w:left="438" w:hanging="161"/>
      </w:pPr>
      <w:rPr>
        <w:rFonts w:hint="default"/>
      </w:rPr>
    </w:lvl>
    <w:lvl w:ilvl="2">
      <w:start w:val="0"/>
      <w:numFmt w:val="bullet"/>
      <w:lvlText w:val="•"/>
      <w:lvlJc w:val="left"/>
      <w:pPr>
        <w:ind w:left="596" w:hanging="161"/>
      </w:pPr>
      <w:rPr>
        <w:rFonts w:hint="default"/>
      </w:rPr>
    </w:lvl>
    <w:lvl w:ilvl="3">
      <w:start w:val="0"/>
      <w:numFmt w:val="bullet"/>
      <w:lvlText w:val="•"/>
      <w:lvlJc w:val="left"/>
      <w:pPr>
        <w:ind w:left="755" w:hanging="161"/>
      </w:pPr>
      <w:rPr>
        <w:rFonts w:hint="default"/>
      </w:rPr>
    </w:lvl>
    <w:lvl w:ilvl="4">
      <w:start w:val="0"/>
      <w:numFmt w:val="bullet"/>
      <w:lvlText w:val="•"/>
      <w:lvlJc w:val="left"/>
      <w:pPr>
        <w:ind w:left="913" w:hanging="161"/>
      </w:pPr>
      <w:rPr>
        <w:rFonts w:hint="default"/>
      </w:rPr>
    </w:lvl>
    <w:lvl w:ilvl="5">
      <w:start w:val="0"/>
      <w:numFmt w:val="bullet"/>
      <w:lvlText w:val="•"/>
      <w:lvlJc w:val="left"/>
      <w:pPr>
        <w:ind w:left="1071" w:hanging="161"/>
      </w:pPr>
      <w:rPr>
        <w:rFonts w:hint="default"/>
      </w:rPr>
    </w:lvl>
    <w:lvl w:ilvl="6">
      <w:start w:val="0"/>
      <w:numFmt w:val="bullet"/>
      <w:lvlText w:val="•"/>
      <w:lvlJc w:val="left"/>
      <w:pPr>
        <w:ind w:left="1230" w:hanging="161"/>
      </w:pPr>
      <w:rPr>
        <w:rFonts w:hint="default"/>
      </w:rPr>
    </w:lvl>
    <w:lvl w:ilvl="7">
      <w:start w:val="0"/>
      <w:numFmt w:val="bullet"/>
      <w:lvlText w:val="•"/>
      <w:lvlJc w:val="left"/>
      <w:pPr>
        <w:ind w:left="1388" w:hanging="161"/>
      </w:pPr>
      <w:rPr>
        <w:rFonts w:hint="default"/>
      </w:rPr>
    </w:lvl>
    <w:lvl w:ilvl="8">
      <w:start w:val="0"/>
      <w:numFmt w:val="bullet"/>
      <w:lvlText w:val="•"/>
      <w:lvlJc w:val="left"/>
      <w:pPr>
        <w:ind w:left="1546" w:hanging="161"/>
      </w:pPr>
      <w:rPr>
        <w:rFonts w:hint="default"/>
      </w:rPr>
    </w:lvl>
  </w:abstractNum>
  <w:abstractNum w:abstractNumId="3">
    <w:multiLevelType w:val="hybridMultilevel"/>
    <w:lvl w:ilvl="0">
      <w:start w:val="0"/>
      <w:numFmt w:val="bullet"/>
      <w:lvlText w:val="•"/>
      <w:lvlJc w:val="left"/>
      <w:pPr>
        <w:ind w:left="286" w:hanging="161"/>
      </w:pPr>
      <w:rPr>
        <w:rFonts w:hint="default" w:ascii="Calibri" w:hAnsi="Calibri" w:eastAsia="Calibri" w:cs="Calibri"/>
        <w:color w:val="231F20"/>
        <w:w w:val="103"/>
        <w:sz w:val="14"/>
        <w:szCs w:val="14"/>
      </w:rPr>
    </w:lvl>
    <w:lvl w:ilvl="1">
      <w:start w:val="0"/>
      <w:numFmt w:val="bullet"/>
      <w:lvlText w:val="•"/>
      <w:lvlJc w:val="left"/>
      <w:pPr>
        <w:ind w:left="438" w:hanging="161"/>
      </w:pPr>
      <w:rPr>
        <w:rFonts w:hint="default"/>
      </w:rPr>
    </w:lvl>
    <w:lvl w:ilvl="2">
      <w:start w:val="0"/>
      <w:numFmt w:val="bullet"/>
      <w:lvlText w:val="•"/>
      <w:lvlJc w:val="left"/>
      <w:pPr>
        <w:ind w:left="596" w:hanging="161"/>
      </w:pPr>
      <w:rPr>
        <w:rFonts w:hint="default"/>
      </w:rPr>
    </w:lvl>
    <w:lvl w:ilvl="3">
      <w:start w:val="0"/>
      <w:numFmt w:val="bullet"/>
      <w:lvlText w:val="•"/>
      <w:lvlJc w:val="left"/>
      <w:pPr>
        <w:ind w:left="755" w:hanging="161"/>
      </w:pPr>
      <w:rPr>
        <w:rFonts w:hint="default"/>
      </w:rPr>
    </w:lvl>
    <w:lvl w:ilvl="4">
      <w:start w:val="0"/>
      <w:numFmt w:val="bullet"/>
      <w:lvlText w:val="•"/>
      <w:lvlJc w:val="left"/>
      <w:pPr>
        <w:ind w:left="913" w:hanging="161"/>
      </w:pPr>
      <w:rPr>
        <w:rFonts w:hint="default"/>
      </w:rPr>
    </w:lvl>
    <w:lvl w:ilvl="5">
      <w:start w:val="0"/>
      <w:numFmt w:val="bullet"/>
      <w:lvlText w:val="•"/>
      <w:lvlJc w:val="left"/>
      <w:pPr>
        <w:ind w:left="1071" w:hanging="161"/>
      </w:pPr>
      <w:rPr>
        <w:rFonts w:hint="default"/>
      </w:rPr>
    </w:lvl>
    <w:lvl w:ilvl="6">
      <w:start w:val="0"/>
      <w:numFmt w:val="bullet"/>
      <w:lvlText w:val="•"/>
      <w:lvlJc w:val="left"/>
      <w:pPr>
        <w:ind w:left="1230" w:hanging="161"/>
      </w:pPr>
      <w:rPr>
        <w:rFonts w:hint="default"/>
      </w:rPr>
    </w:lvl>
    <w:lvl w:ilvl="7">
      <w:start w:val="0"/>
      <w:numFmt w:val="bullet"/>
      <w:lvlText w:val="•"/>
      <w:lvlJc w:val="left"/>
      <w:pPr>
        <w:ind w:left="1388" w:hanging="161"/>
      </w:pPr>
      <w:rPr>
        <w:rFonts w:hint="default"/>
      </w:rPr>
    </w:lvl>
    <w:lvl w:ilvl="8">
      <w:start w:val="0"/>
      <w:numFmt w:val="bullet"/>
      <w:lvlText w:val="•"/>
      <w:lvlJc w:val="left"/>
      <w:pPr>
        <w:ind w:left="1546" w:hanging="161"/>
      </w:pPr>
      <w:rPr>
        <w:rFonts w:hint="default"/>
      </w:rPr>
    </w:lvl>
  </w:abstractNum>
  <w:abstractNum w:abstractNumId="2">
    <w:multiLevelType w:val="hybridMultilevel"/>
    <w:lvl w:ilvl="0">
      <w:start w:val="1"/>
      <w:numFmt w:val="decimal"/>
      <w:lvlText w:val="%1"/>
      <w:lvlJc w:val="left"/>
      <w:pPr>
        <w:ind w:left="1035" w:hanging="341"/>
        <w:jc w:val="left"/>
      </w:pPr>
      <w:rPr>
        <w:rFonts w:hint="default" w:ascii="Franklin Gothic Book" w:hAnsi="Franklin Gothic Book" w:eastAsia="Franklin Gothic Book" w:cs="Franklin Gothic Book"/>
        <w:color w:val="58595B"/>
        <w:spacing w:val="-4"/>
        <w:w w:val="100"/>
        <w:sz w:val="14"/>
        <w:szCs w:val="14"/>
      </w:rPr>
    </w:lvl>
    <w:lvl w:ilvl="1">
      <w:start w:val="0"/>
      <w:numFmt w:val="bullet"/>
      <w:lvlText w:val="•"/>
      <w:lvlJc w:val="left"/>
      <w:pPr>
        <w:ind w:left="1440" w:hanging="360"/>
      </w:pPr>
      <w:rPr>
        <w:rFonts w:hint="default" w:ascii="Franklin Gothic Book" w:hAnsi="Franklin Gothic Book" w:eastAsia="Franklin Gothic Book" w:cs="Franklin Gothic Book"/>
        <w:color w:val="231F20"/>
        <w:spacing w:val="-5"/>
        <w:w w:val="100"/>
        <w:sz w:val="18"/>
        <w:szCs w:val="18"/>
      </w:rPr>
    </w:lvl>
    <w:lvl w:ilvl="2">
      <w:start w:val="0"/>
      <w:numFmt w:val="bullet"/>
      <w:lvlText w:val="•"/>
      <w:lvlJc w:val="left"/>
      <w:pPr>
        <w:ind w:left="1989" w:hanging="360"/>
      </w:pPr>
      <w:rPr>
        <w:rFonts w:hint="default" w:ascii="Franklin Gothic Book" w:hAnsi="Franklin Gothic Book" w:eastAsia="Franklin Gothic Book" w:cs="Franklin Gothic Book"/>
        <w:color w:val="231F20"/>
        <w:spacing w:val="-5"/>
        <w:w w:val="100"/>
        <w:sz w:val="18"/>
        <w:szCs w:val="18"/>
      </w:rPr>
    </w:lvl>
    <w:lvl w:ilvl="3">
      <w:start w:val="0"/>
      <w:numFmt w:val="bullet"/>
      <w:lvlText w:val="•"/>
      <w:lvlJc w:val="left"/>
      <w:pPr>
        <w:ind w:left="3262" w:hanging="360"/>
      </w:pPr>
      <w:rPr>
        <w:rFonts w:hint="default"/>
      </w:rPr>
    </w:lvl>
    <w:lvl w:ilvl="4">
      <w:start w:val="0"/>
      <w:numFmt w:val="bullet"/>
      <w:lvlText w:val="•"/>
      <w:lvlJc w:val="left"/>
      <w:pPr>
        <w:ind w:left="4545" w:hanging="360"/>
      </w:pPr>
      <w:rPr>
        <w:rFonts w:hint="default"/>
      </w:rPr>
    </w:lvl>
    <w:lvl w:ilvl="5">
      <w:start w:val="0"/>
      <w:numFmt w:val="bullet"/>
      <w:lvlText w:val="•"/>
      <w:lvlJc w:val="left"/>
      <w:pPr>
        <w:ind w:left="5827" w:hanging="360"/>
      </w:pPr>
      <w:rPr>
        <w:rFonts w:hint="default"/>
      </w:rPr>
    </w:lvl>
    <w:lvl w:ilvl="6">
      <w:start w:val="0"/>
      <w:numFmt w:val="bullet"/>
      <w:lvlText w:val="•"/>
      <w:lvlJc w:val="left"/>
      <w:pPr>
        <w:ind w:left="7110" w:hanging="360"/>
      </w:pPr>
      <w:rPr>
        <w:rFonts w:hint="default"/>
      </w:rPr>
    </w:lvl>
    <w:lvl w:ilvl="7">
      <w:start w:val="0"/>
      <w:numFmt w:val="bullet"/>
      <w:lvlText w:val="•"/>
      <w:lvlJc w:val="left"/>
      <w:pPr>
        <w:ind w:left="8392" w:hanging="360"/>
      </w:pPr>
      <w:rPr>
        <w:rFonts w:hint="default"/>
      </w:rPr>
    </w:lvl>
    <w:lvl w:ilvl="8">
      <w:start w:val="0"/>
      <w:numFmt w:val="bullet"/>
      <w:lvlText w:val="•"/>
      <w:lvlJc w:val="left"/>
      <w:pPr>
        <w:ind w:left="9675" w:hanging="360"/>
      </w:pPr>
      <w:rPr>
        <w:rFonts w:hint="default"/>
      </w:rPr>
    </w:lvl>
  </w:abstractNum>
  <w:abstractNum w:abstractNumId="1">
    <w:multiLevelType w:val="hybridMultilevel"/>
    <w:lvl w:ilvl="0">
      <w:start w:val="0"/>
      <w:numFmt w:val="bullet"/>
      <w:lvlText w:val="•"/>
      <w:lvlJc w:val="left"/>
      <w:pPr>
        <w:ind w:left="1182" w:hanging="360"/>
      </w:pPr>
      <w:rPr>
        <w:rFonts w:hint="default" w:ascii="Franklin Gothic Book" w:hAnsi="Franklin Gothic Book" w:eastAsia="Franklin Gothic Book" w:cs="Franklin Gothic Book"/>
        <w:color w:val="231F20"/>
        <w:spacing w:val="-5"/>
        <w:w w:val="100"/>
        <w:sz w:val="18"/>
        <w:szCs w:val="18"/>
      </w:rPr>
    </w:lvl>
    <w:lvl w:ilvl="1">
      <w:start w:val="0"/>
      <w:numFmt w:val="bullet"/>
      <w:lvlText w:val="•"/>
      <w:lvlJc w:val="left"/>
      <w:pPr>
        <w:ind w:left="1440" w:hanging="360"/>
      </w:pPr>
      <w:rPr>
        <w:rFonts w:hint="default" w:ascii="Franklin Gothic Book" w:hAnsi="Franklin Gothic Book" w:eastAsia="Franklin Gothic Book" w:cs="Franklin Gothic Book"/>
        <w:color w:val="231F20"/>
        <w:spacing w:val="-4"/>
        <w:w w:val="100"/>
        <w:sz w:val="18"/>
        <w:szCs w:val="18"/>
      </w:rPr>
    </w:lvl>
    <w:lvl w:ilvl="2">
      <w:start w:val="0"/>
      <w:numFmt w:val="bullet"/>
      <w:lvlText w:val="•"/>
      <w:lvlJc w:val="left"/>
      <w:pPr>
        <w:ind w:left="1540" w:hanging="360"/>
      </w:pPr>
      <w:rPr>
        <w:rFonts w:hint="default"/>
      </w:rPr>
    </w:lvl>
    <w:lvl w:ilvl="3">
      <w:start w:val="0"/>
      <w:numFmt w:val="bullet"/>
      <w:lvlText w:val="•"/>
      <w:lvlJc w:val="left"/>
      <w:pPr>
        <w:ind w:left="2138" w:hanging="360"/>
      </w:pPr>
      <w:rPr>
        <w:rFonts w:hint="default"/>
      </w:rPr>
    </w:lvl>
    <w:lvl w:ilvl="4">
      <w:start w:val="0"/>
      <w:numFmt w:val="bullet"/>
      <w:lvlText w:val="•"/>
      <w:lvlJc w:val="left"/>
      <w:pPr>
        <w:ind w:left="2737" w:hanging="360"/>
      </w:pPr>
      <w:rPr>
        <w:rFonts w:hint="default"/>
      </w:rPr>
    </w:lvl>
    <w:lvl w:ilvl="5">
      <w:start w:val="0"/>
      <w:numFmt w:val="bullet"/>
      <w:lvlText w:val="•"/>
      <w:lvlJc w:val="left"/>
      <w:pPr>
        <w:ind w:left="3336" w:hanging="360"/>
      </w:pPr>
      <w:rPr>
        <w:rFonts w:hint="default"/>
      </w:rPr>
    </w:lvl>
    <w:lvl w:ilvl="6">
      <w:start w:val="0"/>
      <w:numFmt w:val="bullet"/>
      <w:lvlText w:val="•"/>
      <w:lvlJc w:val="left"/>
      <w:pPr>
        <w:ind w:left="3935" w:hanging="360"/>
      </w:pPr>
      <w:rPr>
        <w:rFonts w:hint="default"/>
      </w:rPr>
    </w:lvl>
    <w:lvl w:ilvl="7">
      <w:start w:val="0"/>
      <w:numFmt w:val="bullet"/>
      <w:lvlText w:val="•"/>
      <w:lvlJc w:val="left"/>
      <w:pPr>
        <w:ind w:left="4534" w:hanging="360"/>
      </w:pPr>
      <w:rPr>
        <w:rFonts w:hint="default"/>
      </w:rPr>
    </w:lvl>
    <w:lvl w:ilvl="8">
      <w:start w:val="0"/>
      <w:numFmt w:val="bullet"/>
      <w:lvlText w:val="•"/>
      <w:lvlJc w:val="left"/>
      <w:pPr>
        <w:ind w:left="5132" w:hanging="360"/>
      </w:pPr>
      <w:rPr>
        <w:rFonts w:hint="default"/>
      </w:rPr>
    </w:lvl>
  </w:abstractNum>
  <w:abstractNum w:abstractNumId="0">
    <w:multiLevelType w:val="hybridMultilevel"/>
    <w:lvl w:ilvl="0">
      <w:start w:val="0"/>
      <w:numFmt w:val="bullet"/>
      <w:lvlText w:val="–"/>
      <w:lvlJc w:val="left"/>
      <w:pPr>
        <w:ind w:left="720" w:hanging="151"/>
      </w:pPr>
      <w:rPr>
        <w:rFonts w:hint="default" w:ascii="Franklin Gothic Book" w:hAnsi="Franklin Gothic Book" w:eastAsia="Franklin Gothic Book" w:cs="Franklin Gothic Book"/>
        <w:color w:val="231F20"/>
        <w:w w:val="100"/>
        <w:sz w:val="18"/>
        <w:szCs w:val="18"/>
      </w:rPr>
    </w:lvl>
    <w:lvl w:ilvl="1">
      <w:start w:val="0"/>
      <w:numFmt w:val="bullet"/>
      <w:lvlText w:val="•"/>
      <w:lvlJc w:val="left"/>
      <w:pPr>
        <w:ind w:left="1440" w:hanging="360"/>
      </w:pPr>
      <w:rPr>
        <w:rFonts w:hint="default" w:ascii="Franklin Gothic Book" w:hAnsi="Franklin Gothic Book" w:eastAsia="Franklin Gothic Book" w:cs="Franklin Gothic Book"/>
        <w:color w:val="231F20"/>
        <w:spacing w:val="-5"/>
        <w:w w:val="100"/>
        <w:sz w:val="18"/>
        <w:szCs w:val="18"/>
      </w:rPr>
    </w:lvl>
    <w:lvl w:ilvl="2">
      <w:start w:val="0"/>
      <w:numFmt w:val="bullet"/>
      <w:lvlText w:val="•"/>
      <w:lvlJc w:val="left"/>
      <w:pPr>
        <w:ind w:left="1680" w:hanging="360"/>
      </w:pPr>
      <w:rPr>
        <w:rFonts w:hint="default"/>
      </w:rPr>
    </w:lvl>
    <w:lvl w:ilvl="3">
      <w:start w:val="0"/>
      <w:numFmt w:val="bullet"/>
      <w:lvlText w:val="•"/>
      <w:lvlJc w:val="left"/>
      <w:pPr>
        <w:ind w:left="2203" w:hanging="360"/>
      </w:pPr>
      <w:rPr>
        <w:rFonts w:hint="default"/>
      </w:rPr>
    </w:lvl>
    <w:lvl w:ilvl="4">
      <w:start w:val="0"/>
      <w:numFmt w:val="bullet"/>
      <w:lvlText w:val="•"/>
      <w:lvlJc w:val="left"/>
      <w:pPr>
        <w:ind w:left="2727" w:hanging="360"/>
      </w:pPr>
      <w:rPr>
        <w:rFonts w:hint="default"/>
      </w:rPr>
    </w:lvl>
    <w:lvl w:ilvl="5">
      <w:start w:val="0"/>
      <w:numFmt w:val="bullet"/>
      <w:lvlText w:val="•"/>
      <w:lvlJc w:val="left"/>
      <w:pPr>
        <w:ind w:left="3251" w:hanging="360"/>
      </w:pPr>
      <w:rPr>
        <w:rFonts w:hint="default"/>
      </w:rPr>
    </w:lvl>
    <w:lvl w:ilvl="6">
      <w:start w:val="0"/>
      <w:numFmt w:val="bullet"/>
      <w:lvlText w:val="•"/>
      <w:lvlJc w:val="left"/>
      <w:pPr>
        <w:ind w:left="3774" w:hanging="360"/>
      </w:pPr>
      <w:rPr>
        <w:rFonts w:hint="default"/>
      </w:rPr>
    </w:lvl>
    <w:lvl w:ilvl="7">
      <w:start w:val="0"/>
      <w:numFmt w:val="bullet"/>
      <w:lvlText w:val="•"/>
      <w:lvlJc w:val="left"/>
      <w:pPr>
        <w:ind w:left="4298" w:hanging="360"/>
      </w:pPr>
      <w:rPr>
        <w:rFonts w:hint="default"/>
      </w:rPr>
    </w:lvl>
    <w:lvl w:ilvl="8">
      <w:start w:val="0"/>
      <w:numFmt w:val="bullet"/>
      <w:lvlText w:val="•"/>
      <w:lvlJc w:val="left"/>
      <w:pPr>
        <w:ind w:left="4822" w:hanging="360"/>
      </w:pPr>
      <w:rPr>
        <w:rFonts w:hint="default"/>
      </w:rPr>
    </w:lvl>
  </w:abstractNum>
  <w:num w:numId="19">
    <w:abstractNumId w:val="18"/>
  </w:num>
  <w:num w:numId="18">
    <w:abstractNumId w:val="17"/>
  </w:num>
  <w:num w:numId="14">
    <w:abstractNumId w:val="13"/>
  </w:num>
  <w:num w:numId="13">
    <w:abstractNumId w:val="12"/>
  </w:num>
  <w:num w:numId="10">
    <w:abstractNumId w:val="9"/>
  </w:num>
  <w:num w:numId="8">
    <w:abstractNumId w:val="7"/>
  </w:num>
  <w:num w:numId="20">
    <w:abstractNumId w:val="19"/>
  </w:num>
  <w:num w:numId="17">
    <w:abstractNumId w:val="16"/>
  </w:num>
  <w:num w:numId="16">
    <w:abstractNumId w:val="15"/>
  </w:num>
  <w:num w:numId="15">
    <w:abstractNumId w:val="14"/>
  </w:num>
  <w:num w:numId="12">
    <w:abstractNumId w:val="11"/>
  </w:num>
  <w:num w:numId="11">
    <w:abstractNumId w:val="10"/>
  </w:num>
  <w:num w:numId="9">
    <w:abstractNumId w:val="8"/>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Franklin Gothic Book" w:hAnsi="Franklin Gothic Book" w:eastAsia="Franklin Gothic Book" w:cs="Franklin Gothic Book"/>
    </w:rPr>
  </w:style>
  <w:style w:styleId="BodyText" w:type="paragraph">
    <w:name w:val="Body Text"/>
    <w:basedOn w:val="Normal"/>
    <w:uiPriority w:val="1"/>
    <w:qFormat/>
    <w:pPr/>
    <w:rPr>
      <w:rFonts w:ascii="Franklin Gothic Book" w:hAnsi="Franklin Gothic Book" w:eastAsia="Franklin Gothic Book" w:cs="Franklin Gothic Book"/>
      <w:sz w:val="18"/>
      <w:szCs w:val="18"/>
    </w:rPr>
  </w:style>
  <w:style w:styleId="Heading1" w:type="paragraph">
    <w:name w:val="Heading 1"/>
    <w:basedOn w:val="Normal"/>
    <w:uiPriority w:val="1"/>
    <w:qFormat/>
    <w:pPr>
      <w:spacing w:before="34"/>
      <w:ind w:left="1616"/>
      <w:outlineLvl w:val="1"/>
    </w:pPr>
    <w:rPr>
      <w:rFonts w:ascii="Calibri" w:hAnsi="Calibri" w:eastAsia="Calibri" w:cs="Calibri"/>
      <w:sz w:val="44"/>
      <w:szCs w:val="44"/>
    </w:rPr>
  </w:style>
  <w:style w:styleId="Heading2" w:type="paragraph">
    <w:name w:val="Heading 2"/>
    <w:basedOn w:val="Normal"/>
    <w:uiPriority w:val="1"/>
    <w:qFormat/>
    <w:pPr>
      <w:spacing w:before="282"/>
      <w:ind w:left="720"/>
      <w:outlineLvl w:val="2"/>
    </w:pPr>
    <w:rPr>
      <w:rFonts w:ascii="Calibri" w:hAnsi="Calibri" w:eastAsia="Calibri" w:cs="Calibri"/>
      <w:sz w:val="34"/>
      <w:szCs w:val="34"/>
    </w:rPr>
  </w:style>
  <w:style w:styleId="Heading3" w:type="paragraph">
    <w:name w:val="Heading 3"/>
    <w:basedOn w:val="Normal"/>
    <w:uiPriority w:val="1"/>
    <w:qFormat/>
    <w:pPr>
      <w:ind w:left="720"/>
      <w:outlineLvl w:val="3"/>
    </w:pPr>
    <w:rPr>
      <w:rFonts w:ascii="Calibri" w:hAnsi="Calibri" w:eastAsia="Calibri" w:cs="Calibri"/>
      <w:sz w:val="30"/>
      <w:szCs w:val="30"/>
    </w:rPr>
  </w:style>
  <w:style w:styleId="Heading4" w:type="paragraph">
    <w:name w:val="Heading 4"/>
    <w:basedOn w:val="Normal"/>
    <w:uiPriority w:val="1"/>
    <w:qFormat/>
    <w:pPr>
      <w:ind w:left="720"/>
      <w:outlineLvl w:val="4"/>
    </w:pPr>
    <w:rPr>
      <w:rFonts w:ascii="Calibri" w:hAnsi="Calibri" w:eastAsia="Calibri" w:cs="Calibri"/>
      <w:sz w:val="24"/>
      <w:szCs w:val="24"/>
    </w:rPr>
  </w:style>
  <w:style w:styleId="Heading5" w:type="paragraph">
    <w:name w:val="Heading 5"/>
    <w:basedOn w:val="Normal"/>
    <w:uiPriority w:val="1"/>
    <w:qFormat/>
    <w:pPr>
      <w:spacing w:before="172"/>
      <w:ind w:left="391"/>
      <w:outlineLvl w:val="5"/>
    </w:pPr>
    <w:rPr>
      <w:rFonts w:ascii="Franklin Gothic Demi" w:hAnsi="Franklin Gothic Demi" w:eastAsia="Franklin Gothic Demi" w:cs="Franklin Gothic Demi"/>
      <w:sz w:val="20"/>
      <w:szCs w:val="20"/>
    </w:rPr>
  </w:style>
  <w:style w:styleId="ListParagraph" w:type="paragraph">
    <w:name w:val="List Paragraph"/>
    <w:basedOn w:val="Normal"/>
    <w:uiPriority w:val="1"/>
    <w:qFormat/>
    <w:pPr>
      <w:ind w:left="1440" w:hanging="360"/>
    </w:pPr>
    <w:rPr>
      <w:rFonts w:ascii="Franklin Gothic Book" w:hAnsi="Franklin Gothic Book" w:eastAsia="Franklin Gothic Book" w:cs="Franklin Gothic Book"/>
    </w:rPr>
  </w:style>
  <w:style w:styleId="TableParagraph" w:type="paragraph">
    <w:name w:val="Table Paragraph"/>
    <w:basedOn w:val="Normal"/>
    <w:uiPriority w:val="1"/>
    <w:qFormat/>
    <w:pPr/>
    <w:rPr>
      <w:rFonts w:ascii="Franklin Gothic Book" w:hAnsi="Franklin Gothic Book" w:eastAsia="Franklin Gothic Book" w:cs="Franklin Gothic Book"/>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footer" Target="footer1.xml"/><Relationship Id="rId9" Type="http://schemas.openxmlformats.org/officeDocument/2006/relationships/image" Target="media/image4.png"/><Relationship Id="rId10" Type="http://schemas.openxmlformats.org/officeDocument/2006/relationships/footer" Target="footer2.xml"/><Relationship Id="rId11" Type="http://schemas.openxmlformats.org/officeDocument/2006/relationships/image" Target="media/image5.png"/><Relationship Id="rId12" Type="http://schemas.openxmlformats.org/officeDocument/2006/relationships/footer" Target="footer3.xml"/><Relationship Id="rId13" Type="http://schemas.openxmlformats.org/officeDocument/2006/relationships/hyperlink" Target="http://VoicesforHealthyKids.org/PE" TargetMode="External"/><Relationship Id="rId14" Type="http://schemas.openxmlformats.org/officeDocument/2006/relationships/hyperlink" Target="http://shapeamerica.org/50millionstrong" TargetMode="External"/><Relationship Id="rId15" Type="http://schemas.openxmlformats.org/officeDocument/2006/relationships/footer" Target="footer4.xml"/><Relationship Id="rId16" Type="http://schemas.openxmlformats.org/officeDocument/2006/relationships/hyperlink" Target="http://www.shapeamerica.org/shapeofthenation" TargetMode="External"/><Relationship Id="rId17" Type="http://schemas.openxmlformats.org/officeDocument/2006/relationships/footer" Target="footer5.xml"/><Relationship Id="rId18" Type="http://schemas.openxmlformats.org/officeDocument/2006/relationships/footer" Target="footer6.xml"/><Relationship Id="rId19" Type="http://schemas.openxmlformats.org/officeDocument/2006/relationships/hyperlink" Target="http://www.shapeamerica.org/advocacy/upload/final-state-school-health-policy-matrix.pdf" TargetMode="External"/><Relationship Id="rId20" Type="http://schemas.openxmlformats.org/officeDocument/2006/relationships/footer" Target="footer7.xml"/><Relationship Id="rId21" Type="http://schemas.openxmlformats.org/officeDocument/2006/relationships/hyperlink" Target="http://health.gov/paguidelines/guidelines/chap-" TargetMode="External"/><Relationship Id="rId22" Type="http://schemas.openxmlformats.org/officeDocument/2006/relationships/hyperlink" Target="http://www.cdc.gov/nchs/data/hestat/obesity_child_09_10/obesity_child_09_10.pdf" TargetMode="External"/><Relationship Id="rId23" Type="http://schemas.openxmlformats.org/officeDocument/2006/relationships/footer" Target="footer8.xml"/><Relationship Id="rId24" Type="http://schemas.openxmlformats.org/officeDocument/2006/relationships/hyperlink" Target="http://www.cdc.gov/" TargetMode="External"/><Relationship Id="rId25" Type="http://schemas.openxmlformats.org/officeDocument/2006/relationships/hyperlink" Target="http://missionreadiness.s3.amazonaws.com/wp-content/uploads/MR-" TargetMode="External"/><Relationship Id="rId26" Type="http://schemas.openxmlformats.org/officeDocument/2006/relationships/footer" Target="footer9.xml"/><Relationship Id="rId27" Type="http://schemas.openxmlformats.org/officeDocument/2006/relationships/hyperlink" Target="http://www.thecommunityguide.org/pa/in-" TargetMode="External"/><Relationship Id="rId28" Type="http://schemas.openxmlformats.org/officeDocument/2006/relationships/hyperlink" Target="http://www.shapeamerica.org/standards/guidelines/peguidelines.cfm" TargetMode="External"/><Relationship Id="rId29" Type="http://schemas.openxmlformats.org/officeDocument/2006/relationships/hyperlink" Target="http://www/" TargetMode="External"/><Relationship Id="rId30" Type="http://schemas.openxmlformats.org/officeDocument/2006/relationships/hyperlink" Target="http://www.aahperd.org/naspe/publications/teachingTools/PAvsPE.CFM" TargetMode="External"/><Relationship Id="rId31" Type="http://schemas.openxmlformats.org/officeDocument/2006/relationships/hyperlink" Target="http://www.activelivingresearch.org/" TargetMode="External"/><Relationship Id="rId32" Type="http://schemas.openxmlformats.org/officeDocument/2006/relationships/hyperlink" Target="http://health.gov/paguidelines/midcourse/" TargetMode="External"/><Relationship Id="rId33" Type="http://schemas.openxmlformats.org/officeDocument/2006/relationships/footer" Target="footer10.xml"/><Relationship Id="rId34" Type="http://schemas.openxmlformats.org/officeDocument/2006/relationships/hyperlink" Target="http://www.cdc.gov/nchs/data/databriefs/db141.pdf" TargetMode="External"/><Relationship Id="rId35" Type="http://schemas.openxmlformats.org/officeDocument/2006/relationships/hyperlink" Target="http://kidshealth.org/parent/kh_misc/health-pe-survey.html" TargetMode="External"/><Relationship Id="rId36" Type="http://schemas.openxmlformats.org/officeDocument/2006/relationships/footer" Target="footer11.xml"/><Relationship Id="rId37" Type="http://schemas.openxmlformats.org/officeDocument/2006/relationships/hyperlink" Target="http://www.shapeamerica.org/publications/resources/teachingtools/qualitype/upload/PE-Trends-Report.pdf" TargetMode="External"/><Relationship Id="rId38" Type="http://schemas.openxmlformats.org/officeDocument/2006/relationships/hyperlink" Target="http://pediatrics.aappublications/" TargetMode="External"/><Relationship Id="rId39" Type="http://schemas.openxmlformats.org/officeDocument/2006/relationships/footer" Target="footer12.xml"/><Relationship Id="rId40" Type="http://schemas.openxmlformats.org/officeDocument/2006/relationships/hyperlink" Target="http://www.shapeamerica.org/upload/TheEssentialCompo-" TargetMode="External"/><Relationship Id="rId41" Type="http://schemas.openxmlformats.org/officeDocument/2006/relationships/footer" Target="footer13.xml"/><Relationship Id="rId42" Type="http://schemas.openxmlformats.org/officeDocument/2006/relationships/footer" Target="footer14.xml"/><Relationship Id="rId43" Type="http://schemas.openxmlformats.org/officeDocument/2006/relationships/hyperlink" Target="http://www.shapeamerica.org/standards/pe/" TargetMode="External"/><Relationship Id="rId44" Type="http://schemas.openxmlformats.org/officeDocument/2006/relationships/hyperlink" Target="http://www.cdc.gov/healthyschools/shi/index.htm" TargetMode="External"/><Relationship Id="rId45" Type="http://schemas.openxmlformats.org/officeDocument/2006/relationships/footer" Target="footer15.xml"/><Relationship Id="rId46" Type="http://schemas.openxmlformats.org/officeDocument/2006/relationships/footer" Target="footer16.xml"/><Relationship Id="rId47" Type="http://schemas.openxmlformats.org/officeDocument/2006/relationships/footer" Target="footer17.xml"/><Relationship Id="rId48" Type="http://schemas.openxmlformats.org/officeDocument/2006/relationships/footer" Target="footer18.xml"/><Relationship Id="rId49" Type="http://schemas.openxmlformats.org/officeDocument/2006/relationships/footer" Target="footer19.xml"/><Relationship Id="rId50" Type="http://schemas.openxmlformats.org/officeDocument/2006/relationships/footer" Target="footer20.xml"/><Relationship Id="rId51" Type="http://schemas.openxmlformats.org/officeDocument/2006/relationships/footer" Target="footer21.xml"/><Relationship Id="rId52" Type="http://schemas.openxmlformats.org/officeDocument/2006/relationships/footer" Target="footer22.xml"/><Relationship Id="rId53" Type="http://schemas.openxmlformats.org/officeDocument/2006/relationships/footer" Target="footer23.xml"/><Relationship Id="rId54" Type="http://schemas.openxmlformats.org/officeDocument/2006/relationships/hyperlink" Target="http://shapeamerica.org/shapeofthenation" TargetMode="External"/><Relationship Id="rId55" Type="http://schemas.openxmlformats.org/officeDocument/2006/relationships/footer" Target="footer24.xml"/><Relationship Id="rId56" Type="http://schemas.openxmlformats.org/officeDocument/2006/relationships/footer" Target="footer25.xml"/><Relationship Id="rId57" Type="http://schemas.openxmlformats.org/officeDocument/2006/relationships/footer" Target="footer26.xml"/><Relationship Id="rId58" Type="http://schemas.openxmlformats.org/officeDocument/2006/relationships/hyperlink" Target="https://web.alsde.edu/general/HPE_2009_AL_Course_of_Study_Physical_Education.pdf" TargetMode="External"/><Relationship Id="rId59" Type="http://schemas.openxmlformats.org/officeDocument/2006/relationships/footer" Target="footer27.xml"/><Relationship Id="rId60" Type="http://schemas.openxmlformats.org/officeDocument/2006/relationships/hyperlink" Target="mailto:nray@alsde.edu" TargetMode="External"/><Relationship Id="rId61" Type="http://schemas.openxmlformats.org/officeDocument/2006/relationships/hyperlink" Target="mailto:y@alsde.edu" TargetMode="External"/><Relationship Id="rId62" Type="http://schemas.openxmlformats.org/officeDocument/2006/relationships/image" Target="media/image6.png"/><Relationship Id="rId63" Type="http://schemas.openxmlformats.org/officeDocument/2006/relationships/footer" Target="footer28.xml"/><Relationship Id="rId64" Type="http://schemas.openxmlformats.org/officeDocument/2006/relationships/image" Target="media/image7.png"/><Relationship Id="rId65" Type="http://schemas.openxmlformats.org/officeDocument/2006/relationships/hyperlink" Target="https://education.alaska.gov/tls/schoolhealth/PEStandards.html" TargetMode="External"/><Relationship Id="rId66" Type="http://schemas.openxmlformats.org/officeDocument/2006/relationships/footer" Target="footer29.xml"/><Relationship Id="rId67" Type="http://schemas.openxmlformats.org/officeDocument/2006/relationships/hyperlink" Target="mailto:Terri.Campbell@alaska.gov" TargetMode="External"/><Relationship Id="rId68" Type="http://schemas.openxmlformats.org/officeDocument/2006/relationships/footer" Target="footer30.xml"/><Relationship Id="rId69" Type="http://schemas.openxmlformats.org/officeDocument/2006/relationships/hyperlink" Target="http://www.azed.gov/standards-practices/physical-education-standards/" TargetMode="External"/><Relationship Id="rId70" Type="http://schemas.openxmlformats.org/officeDocument/2006/relationships/footer" Target="footer31.xml"/><Relationship Id="rId71" Type="http://schemas.openxmlformats.org/officeDocument/2006/relationships/hyperlink" Target="mailto:Keri.Schoeff@azed.gov" TargetMode="External"/><Relationship Id="rId72" Type="http://schemas.openxmlformats.org/officeDocument/2006/relationships/footer" Target="footer32.xml"/><Relationship Id="rId73" Type="http://schemas.openxmlformats.org/officeDocument/2006/relationships/hyperlink" Target="http://www.arkansased.gov/divisions/learning-services/curriculum-and-instruction/curriculum-framework-documents/physical-education-and-health" TargetMode="External"/><Relationship Id="rId74" Type="http://schemas.openxmlformats.org/officeDocument/2006/relationships/footer" Target="footer33.xml"/><Relationship Id="rId75" Type="http://schemas.openxmlformats.org/officeDocument/2006/relationships/hyperlink" Target="mailto:david.nance@arkansas.gov" TargetMode="External"/><Relationship Id="rId76" Type="http://schemas.openxmlformats.org/officeDocument/2006/relationships/footer" Target="footer34.xml"/><Relationship Id="rId77" Type="http://schemas.openxmlformats.org/officeDocument/2006/relationships/image" Target="media/image8.png"/><Relationship Id="rId78" Type="http://schemas.openxmlformats.org/officeDocument/2006/relationships/hyperlink" Target="http://www.cde.ca.gov/be/st/ss/documents/pestandards.pdf" TargetMode="External"/><Relationship Id="rId79" Type="http://schemas.openxmlformats.org/officeDocument/2006/relationships/footer" Target="footer35.xml"/><Relationship Id="rId80" Type="http://schemas.openxmlformats.org/officeDocument/2006/relationships/hyperlink" Target="mailto:Mikelee36@ymail.com" TargetMode="External"/><Relationship Id="rId81" Type="http://schemas.openxmlformats.org/officeDocument/2006/relationships/hyperlink" Target="mailto:elee36@ymail.com" TargetMode="External"/><Relationship Id="rId82" Type="http://schemas.openxmlformats.org/officeDocument/2006/relationships/footer" Target="footer36.xml"/><Relationship Id="rId83" Type="http://schemas.openxmlformats.org/officeDocument/2006/relationships/hyperlink" Target="http://www.cde.state.co.us/cophysicaleducation/statestandards" TargetMode="External"/><Relationship Id="rId84" Type="http://schemas.openxmlformats.org/officeDocument/2006/relationships/footer" Target="footer37.xml"/><Relationship Id="rId85" Type="http://schemas.openxmlformats.org/officeDocument/2006/relationships/hyperlink" Target="mailto:Reed_P@cde.state.co.us" TargetMode="External"/><Relationship Id="rId86" Type="http://schemas.openxmlformats.org/officeDocument/2006/relationships/footer" Target="footer38.xml"/><Relationship Id="rId87" Type="http://schemas.openxmlformats.org/officeDocument/2006/relationships/hyperlink" Target="http://www.sde.ct.gov/sde/LIB/sde/PDF/deps/student/Healthy%26BalancedLiving.pdf" TargetMode="External"/><Relationship Id="rId88" Type="http://schemas.openxmlformats.org/officeDocument/2006/relationships/footer" Target="footer39.xml"/><Relationship Id="rId89" Type="http://schemas.openxmlformats.org/officeDocument/2006/relationships/hyperlink" Target="mailto:jean.mee@ct.gov" TargetMode="External"/><Relationship Id="rId90" Type="http://schemas.openxmlformats.org/officeDocument/2006/relationships/footer" Target="footer40.xml"/><Relationship Id="rId91" Type="http://schemas.openxmlformats.org/officeDocument/2006/relationships/hyperlink" Target="http://www.doe.k12.de.us/domain/70" TargetMode="External"/><Relationship Id="rId92" Type="http://schemas.openxmlformats.org/officeDocument/2006/relationships/footer" Target="footer41.xml"/><Relationship Id="rId93" Type="http://schemas.openxmlformats.org/officeDocument/2006/relationships/hyperlink" Target="mailto:preston.shockley@doe.k12.de.us" TargetMode="External"/><Relationship Id="rId94" Type="http://schemas.openxmlformats.org/officeDocument/2006/relationships/hyperlink" Target="mailto:y@doe.k12.de.us" TargetMode="External"/><Relationship Id="rId95" Type="http://schemas.openxmlformats.org/officeDocument/2006/relationships/footer" Target="footer42.xml"/><Relationship Id="rId96" Type="http://schemas.openxmlformats.org/officeDocument/2006/relationships/hyperlink" Target="http://osse.dc.gov/sites/default/files/dc/sites/osse/publication/attachments/physicalstandards.pdf" TargetMode="External"/><Relationship Id="rId97" Type="http://schemas.openxmlformats.org/officeDocument/2006/relationships/footer" Target="footer43.xml"/><Relationship Id="rId98" Type="http://schemas.openxmlformats.org/officeDocument/2006/relationships/hyperlink" Target="mailto:kathryn.lantuh@dc.gov" TargetMode="External"/><Relationship Id="rId99" Type="http://schemas.openxmlformats.org/officeDocument/2006/relationships/footer" Target="footer44.xml"/><Relationship Id="rId100" Type="http://schemas.openxmlformats.org/officeDocument/2006/relationships/footer" Target="footer45.xml"/><Relationship Id="rId101" Type="http://schemas.openxmlformats.org/officeDocument/2006/relationships/hyperlink" Target="mailto:Nichole.wilder@fldoe.org" TargetMode="External"/><Relationship Id="rId102" Type="http://schemas.openxmlformats.org/officeDocument/2006/relationships/footer" Target="footer46.xml"/><Relationship Id="rId103" Type="http://schemas.openxmlformats.org/officeDocument/2006/relationships/hyperlink" Target="https://www.georgiastandards.org/Standards/Pages/BrowseStandards/PhysEd.aspx" TargetMode="External"/><Relationship Id="rId104" Type="http://schemas.openxmlformats.org/officeDocument/2006/relationships/footer" Target="footer47.xml"/><Relationship Id="rId105" Type="http://schemas.openxmlformats.org/officeDocument/2006/relationships/hyperlink" Target="mailto:tmcguire@doe.k12.ga.us" TargetMode="External"/><Relationship Id="rId106" Type="http://schemas.openxmlformats.org/officeDocument/2006/relationships/footer" Target="footer48.xml"/><Relationship Id="rId107" Type="http://schemas.openxmlformats.org/officeDocument/2006/relationships/image" Target="media/image9.png"/><Relationship Id="rId108" Type="http://schemas.openxmlformats.org/officeDocument/2006/relationships/image" Target="media/image10.png"/><Relationship Id="rId109" Type="http://schemas.openxmlformats.org/officeDocument/2006/relationships/hyperlink" Target="http://standardstoolkit.k12.hi.us/" TargetMode="External"/><Relationship Id="rId110" Type="http://schemas.openxmlformats.org/officeDocument/2006/relationships/footer" Target="footer49.xml"/><Relationship Id="rId111" Type="http://schemas.openxmlformats.org/officeDocument/2006/relationships/hyperlink" Target="mailto:rhesia@hawaiidoe.k12.hi.us" TargetMode="External"/><Relationship Id="rId112" Type="http://schemas.openxmlformats.org/officeDocument/2006/relationships/hyperlink" Target="http://www.hawaiiboe.net/policies/4500series/Pag-" TargetMode="External"/><Relationship Id="rId113" Type="http://schemas.openxmlformats.org/officeDocument/2006/relationships/footer" Target="footer50.xml"/><Relationship Id="rId114" Type="http://schemas.openxmlformats.org/officeDocument/2006/relationships/hyperlink" Target="http://cdaschools.org/site/handlers/filedownload.ashx?moduleinstanceid=6024&amp;dataid=2298&amp;FileName=K-12%20State%20PE%20Standards%20Table%200706.pdf" TargetMode="External"/><Relationship Id="rId115" Type="http://schemas.openxmlformats.org/officeDocument/2006/relationships/footer" Target="footer51.xml"/><Relationship Id="rId116" Type="http://schemas.openxmlformats.org/officeDocument/2006/relationships/hyperlink" Target="mailto:Rheggen@sde.idaho.gov" TargetMode="External"/><Relationship Id="rId117" Type="http://schemas.openxmlformats.org/officeDocument/2006/relationships/footer" Target="footer52.xml"/><Relationship Id="rId118" Type="http://schemas.openxmlformats.org/officeDocument/2006/relationships/footer" Target="footer53.xml"/><Relationship Id="rId119" Type="http://schemas.openxmlformats.org/officeDocument/2006/relationships/hyperlink" Target="mailto:dandel@isbe.net" TargetMode="External"/><Relationship Id="rId120" Type="http://schemas.openxmlformats.org/officeDocument/2006/relationships/footer" Target="footer54.xml"/><Relationship Id="rId121" Type="http://schemas.openxmlformats.org/officeDocument/2006/relationships/hyperlink" Target="http://www.doe.in.gov/standards/physical-education" TargetMode="External"/><Relationship Id="rId122" Type="http://schemas.openxmlformats.org/officeDocument/2006/relationships/footer" Target="footer55.xml"/><Relationship Id="rId123" Type="http://schemas.openxmlformats.org/officeDocument/2006/relationships/hyperlink" Target="mailto:suhenry@doe.in.gov" TargetMode="External"/><Relationship Id="rId124" Type="http://schemas.openxmlformats.org/officeDocument/2006/relationships/footer" Target="footer56.xml"/><Relationship Id="rId125" Type="http://schemas.openxmlformats.org/officeDocument/2006/relationships/footer" Target="footer57.xml"/><Relationship Id="rId126" Type="http://schemas.openxmlformats.org/officeDocument/2006/relationships/footer" Target="footer58.xml"/><Relationship Id="rId127" Type="http://schemas.openxmlformats.org/officeDocument/2006/relationships/hyperlink" Target="http://www.kshealthykids.org/HKS_Docs/Standards/PEStandards.pdf" TargetMode="External"/><Relationship Id="rId128" Type="http://schemas.openxmlformats.org/officeDocument/2006/relationships/footer" Target="footer59.xml"/><Relationship Id="rId129" Type="http://schemas.openxmlformats.org/officeDocument/2006/relationships/hyperlink" Target="mailto:dlang@ksde.org" TargetMode="External"/><Relationship Id="rId130" Type="http://schemas.openxmlformats.org/officeDocument/2006/relationships/footer" Target="footer60.xml"/><Relationship Id="rId131" Type="http://schemas.openxmlformats.org/officeDocument/2006/relationships/hyperlink" Target="http://education.ky.gov/curriculum/CSH/wholechild/Pages/Physical-Education-and-Physical-Activity.aspx" TargetMode="External"/><Relationship Id="rId132" Type="http://schemas.openxmlformats.org/officeDocument/2006/relationships/footer" Target="footer61.xml"/><Relationship Id="rId133" Type="http://schemas.openxmlformats.org/officeDocument/2006/relationships/hyperlink" Target="mailto:jamie.sparks@education.ky.gov" TargetMode="External"/><Relationship Id="rId134" Type="http://schemas.openxmlformats.org/officeDocument/2006/relationships/footer" Target="footer62.xml"/><Relationship Id="rId135" Type="http://schemas.openxmlformats.org/officeDocument/2006/relationships/hyperlink" Target="http://www.louisianabelieves.com/resources/library/teacher-support-toolbox-library/k-12-health-and-pe" TargetMode="External"/><Relationship Id="rId136" Type="http://schemas.openxmlformats.org/officeDocument/2006/relationships/footer" Target="footer63.xml"/><Relationship Id="rId137" Type="http://schemas.openxmlformats.org/officeDocument/2006/relationships/hyperlink" Target="mailto:Michael.Comeaux@la.gov" TargetMode="External"/><Relationship Id="rId138" Type="http://schemas.openxmlformats.org/officeDocument/2006/relationships/footer" Target="footer64.xml"/><Relationship Id="rId139" Type="http://schemas.openxmlformats.org/officeDocument/2006/relationships/hyperlink" Target="http://www.maine.gov/doe/physicaled/standards/index.html" TargetMode="External"/><Relationship Id="rId140" Type="http://schemas.openxmlformats.org/officeDocument/2006/relationships/footer" Target="footer65.xml"/><Relationship Id="rId141" Type="http://schemas.openxmlformats.org/officeDocument/2006/relationships/hyperlink" Target="mailto:jean.zimmerman@maine.gov" TargetMode="External"/><Relationship Id="rId142" Type="http://schemas.openxmlformats.org/officeDocument/2006/relationships/footer" Target="footer66.xml"/><Relationship Id="rId143" Type="http://schemas.openxmlformats.org/officeDocument/2006/relationships/hyperlink" Target="http://www.marylandpublicschools.org/msde/divisions/instruction/physical_education.htm" TargetMode="External"/><Relationship Id="rId144" Type="http://schemas.openxmlformats.org/officeDocument/2006/relationships/footer" Target="footer67.xml"/><Relationship Id="rId145" Type="http://schemas.openxmlformats.org/officeDocument/2006/relationships/hyperlink" Target="mailto:christopherc.hersl@maryland.gov" TargetMode="External"/><Relationship Id="rId146" Type="http://schemas.openxmlformats.org/officeDocument/2006/relationships/hyperlink" Target="mailto:deborah.grinnage-pulley@maryland.gov" TargetMode="External"/><Relationship Id="rId147" Type="http://schemas.openxmlformats.org/officeDocument/2006/relationships/footer" Target="footer68.xml"/><Relationship Id="rId148" Type="http://schemas.openxmlformats.org/officeDocument/2006/relationships/image" Target="media/image11.png"/><Relationship Id="rId149" Type="http://schemas.openxmlformats.org/officeDocument/2006/relationships/image" Target="media/image12.png"/><Relationship Id="rId150" Type="http://schemas.openxmlformats.org/officeDocument/2006/relationships/hyperlink" Target="http://www.doe.mass.edu/frameworks/health/1999/1099.pdf" TargetMode="External"/><Relationship Id="rId151" Type="http://schemas.openxmlformats.org/officeDocument/2006/relationships/footer" Target="footer69.xml"/><Relationship Id="rId152" Type="http://schemas.openxmlformats.org/officeDocument/2006/relationships/footer" Target="footer70.xml"/><Relationship Id="rId153" Type="http://schemas.openxmlformats.org/officeDocument/2006/relationships/image" Target="media/image13.png"/><Relationship Id="rId154" Type="http://schemas.openxmlformats.org/officeDocument/2006/relationships/hyperlink" Target="http://www.michigan.gov/physed" TargetMode="External"/><Relationship Id="rId155" Type="http://schemas.openxmlformats.org/officeDocument/2006/relationships/footer" Target="footer71.xml"/><Relationship Id="rId156" Type="http://schemas.openxmlformats.org/officeDocument/2006/relationships/hyperlink" Target="mailto:teachoutm@michigan.gov" TargetMode="External"/><Relationship Id="rId157" Type="http://schemas.openxmlformats.org/officeDocument/2006/relationships/footer" Target="footer72.xml"/><Relationship Id="rId158" Type="http://schemas.openxmlformats.org/officeDocument/2006/relationships/hyperlink" Target="http://education.state.mn.us/MDE/EdExc/StanCurri/K-12AcademicStandards/HealthPhysEduc/index.html" TargetMode="External"/><Relationship Id="rId159" Type="http://schemas.openxmlformats.org/officeDocument/2006/relationships/footer" Target="footer73.xml"/><Relationship Id="rId160" Type="http://schemas.openxmlformats.org/officeDocument/2006/relationships/hyperlink" Target="mailto:mary.thissen-milder@state.mn.us" TargetMode="External"/><Relationship Id="rId161" Type="http://schemas.openxmlformats.org/officeDocument/2006/relationships/footer" Target="footer74.xml"/><Relationship Id="rId162" Type="http://schemas.openxmlformats.org/officeDocument/2006/relationships/hyperlink" Target="http://www.mde.k12.ms.us/docs/healthy-schools/health-education-framework" TargetMode="External"/><Relationship Id="rId163" Type="http://schemas.openxmlformats.org/officeDocument/2006/relationships/footer" Target="footer75.xml"/><Relationship Id="rId164" Type="http://schemas.openxmlformats.org/officeDocument/2006/relationships/hyperlink" Target="mailto:jdieckman@mde.k12.ms.us" TargetMode="External"/><Relationship Id="rId165" Type="http://schemas.openxmlformats.org/officeDocument/2006/relationships/footer" Target="footer76.xml"/><Relationship Id="rId166" Type="http://schemas.openxmlformats.org/officeDocument/2006/relationships/hyperlink" Target="http://dese.mo.gov/college-career-readiness/curriculum/proposed-missouri-learning-standards-update/current-missouri" TargetMode="External"/><Relationship Id="rId167" Type="http://schemas.openxmlformats.org/officeDocument/2006/relationships/footer" Target="footer77.xml"/><Relationship Id="rId168" Type="http://schemas.openxmlformats.org/officeDocument/2006/relationships/hyperlink" Target="mailto:Janice.Rehak@dese.mo.gov" TargetMode="External"/><Relationship Id="rId169" Type="http://schemas.openxmlformats.org/officeDocument/2006/relationships/hyperlink" Target="http://www.kshealthykids.org/HKS_Menus/HKS_Standards.htm" TargetMode="External"/><Relationship Id="rId170" Type="http://schemas.openxmlformats.org/officeDocument/2006/relationships/hyperlink" Target="http://dese.mo.gov/" TargetMode="External"/><Relationship Id="rId171" Type="http://schemas.openxmlformats.org/officeDocument/2006/relationships/footer" Target="footer78.xml"/><Relationship Id="rId172" Type="http://schemas.openxmlformats.org/officeDocument/2006/relationships/hyperlink" Target="http://opi.mt.gov/pdf/standards/contstds-hlth.pdf" TargetMode="External"/><Relationship Id="rId173" Type="http://schemas.openxmlformats.org/officeDocument/2006/relationships/footer" Target="footer79.xml"/><Relationship Id="rId174" Type="http://schemas.openxmlformats.org/officeDocument/2006/relationships/hyperlink" Target="mailto:scourt@mt.gov" TargetMode="External"/><Relationship Id="rId175" Type="http://schemas.openxmlformats.org/officeDocument/2006/relationships/footer" Target="footer80.xml"/><Relationship Id="rId176" Type="http://schemas.openxmlformats.org/officeDocument/2006/relationships/hyperlink" Target="http://nlcs1.nlc.state.ne.us/epubs/E2420/H107-2006.pdf" TargetMode="External"/><Relationship Id="rId177" Type="http://schemas.openxmlformats.org/officeDocument/2006/relationships/footer" Target="footer81.xml"/><Relationship Id="rId178" Type="http://schemas.openxmlformats.org/officeDocument/2006/relationships/hyperlink" Target="mailto:Julane.hill@nebraska.gov" TargetMode="External"/><Relationship Id="rId179" Type="http://schemas.openxmlformats.org/officeDocument/2006/relationships/footer" Target="footer82.xml"/><Relationship Id="rId180" Type="http://schemas.openxmlformats.org/officeDocument/2006/relationships/hyperlink" Target="http://www.doe.nv.gov/Standards_Instructional_Support/Nevada_Academic_Standards/HealthandPE/" TargetMode="External"/><Relationship Id="rId181" Type="http://schemas.openxmlformats.org/officeDocument/2006/relationships/footer" Target="footer83.xml"/><Relationship Id="rId182" Type="http://schemas.openxmlformats.org/officeDocument/2006/relationships/hyperlink" Target="mailto:mholsclaw@doe.nv.gov" TargetMode="External"/><Relationship Id="rId183" Type="http://schemas.openxmlformats.org/officeDocument/2006/relationships/footer" Target="footer84.xml"/><Relationship Id="rId184" Type="http://schemas.openxmlformats.org/officeDocument/2006/relationships/hyperlink" Target="http://education.nh.gov/instruction/curriculum/phys_ed/documents/guidelines.pdf" TargetMode="External"/><Relationship Id="rId185" Type="http://schemas.openxmlformats.org/officeDocument/2006/relationships/footer" Target="footer85.xml"/><Relationship Id="rId186" Type="http://schemas.openxmlformats.org/officeDocument/2006/relationships/footer" Target="footer86.xml"/><Relationship Id="rId187" Type="http://schemas.openxmlformats.org/officeDocument/2006/relationships/hyperlink" Target="http://www.state.nj.us/education/aps/cccs/chpe/" TargetMode="External"/><Relationship Id="rId188" Type="http://schemas.openxmlformats.org/officeDocument/2006/relationships/footer" Target="footer87.xml"/><Relationship Id="rId189" Type="http://schemas.openxmlformats.org/officeDocument/2006/relationships/hyperlink" Target="mailto:brendan.oreilly@doe.state.nj.us" TargetMode="External"/><Relationship Id="rId190" Type="http://schemas.openxmlformats.org/officeDocument/2006/relationships/footer" Target="footer88.xml"/><Relationship Id="rId191" Type="http://schemas.openxmlformats.org/officeDocument/2006/relationships/hyperlink" Target="http://www.ped.state.nm.us/standards/" TargetMode="External"/><Relationship Id="rId192" Type="http://schemas.openxmlformats.org/officeDocument/2006/relationships/footer" Target="footer89.xml"/><Relationship Id="rId193" Type="http://schemas.openxmlformats.org/officeDocument/2006/relationships/hyperlink" Target="mailto:Dean.hopper@state.nm.us" TargetMode="External"/><Relationship Id="rId194" Type="http://schemas.openxmlformats.org/officeDocument/2006/relationships/footer" Target="footer90.xml"/><Relationship Id="rId195" Type="http://schemas.openxmlformats.org/officeDocument/2006/relationships/image" Target="media/image14.png"/><Relationship Id="rId196" Type="http://schemas.openxmlformats.org/officeDocument/2006/relationships/hyperlink" Target="http://www.p12.nysed.gov/ciai/pe/pels.html" TargetMode="External"/><Relationship Id="rId197" Type="http://schemas.openxmlformats.org/officeDocument/2006/relationships/footer" Target="footer91.xml"/><Relationship Id="rId198" Type="http://schemas.openxmlformats.org/officeDocument/2006/relationships/hyperlink" Target="mailto:Darryl.daily@nysed.gov" TargetMode="External"/><Relationship Id="rId199" Type="http://schemas.openxmlformats.org/officeDocument/2006/relationships/footer" Target="footer92.xml"/><Relationship Id="rId200" Type="http://schemas.openxmlformats.org/officeDocument/2006/relationships/image" Target="media/image15.png"/><Relationship Id="rId201" Type="http://schemas.openxmlformats.org/officeDocument/2006/relationships/hyperlink" Target="http://hlnces.ncdpi.wikispaces.net/Essential%2BStandards" TargetMode="External"/><Relationship Id="rId202" Type="http://schemas.openxmlformats.org/officeDocument/2006/relationships/footer" Target="footer93.xml"/><Relationship Id="rId203" Type="http://schemas.openxmlformats.org/officeDocument/2006/relationships/hyperlink" Target="mailto:burt.jenkins@dpi.nc.gov" TargetMode="External"/><Relationship Id="rId204" Type="http://schemas.openxmlformats.org/officeDocument/2006/relationships/hyperlink" Target="http://www.louisianabelieves.com/resources/library/teac%20her-support-toolbox-library/k-12-health-and-pe" TargetMode="External"/><Relationship Id="rId205" Type="http://schemas.openxmlformats.org/officeDocument/2006/relationships/hyperlink" Target="http://www.education.ne.gov/PE/PDFs/NePEEL" TargetMode="External"/><Relationship Id="rId206" Type="http://schemas.openxmlformats.org/officeDocument/2006/relationships/hyperlink" Target="http://sbepolicy.dpi.state.nc.us/policies/HRS-E-000.asp?pri=03" TargetMode="External"/><Relationship Id="rId207" Type="http://schemas.openxmlformats.org/officeDocument/2006/relationships/footer" Target="footer94.xml"/><Relationship Id="rId208" Type="http://schemas.openxmlformats.org/officeDocument/2006/relationships/hyperlink" Target="https://www.nd.gov/dpi/uploads/87/phy_ed2015.pdf" TargetMode="External"/><Relationship Id="rId209" Type="http://schemas.openxmlformats.org/officeDocument/2006/relationships/footer" Target="footer95.xml"/><Relationship Id="rId210" Type="http://schemas.openxmlformats.org/officeDocument/2006/relationships/hyperlink" Target="mailto:kmschirado@nd.gov" TargetMode="External"/><Relationship Id="rId211" Type="http://schemas.openxmlformats.org/officeDocument/2006/relationships/footer" Target="footer96.xml"/><Relationship Id="rId212" Type="http://schemas.openxmlformats.org/officeDocument/2006/relationships/hyperlink" Target="http://education.ohio.gov/getattachment/Topics/Ohios-Learning-Standards/Physical-Education/Updated-Physical-Education-Standards-Evaluations-2/Updated-Physical-Education-Standards.pdf.aspx" TargetMode="External"/><Relationship Id="rId213" Type="http://schemas.openxmlformats.org/officeDocument/2006/relationships/footer" Target="footer97.xml"/><Relationship Id="rId214" Type="http://schemas.openxmlformats.org/officeDocument/2006/relationships/hyperlink" Target="mailto:Ryan.eldridge@education.ohio.gov" TargetMode="External"/><Relationship Id="rId215" Type="http://schemas.openxmlformats.org/officeDocument/2006/relationships/footer" Target="footer98.xml"/><Relationship Id="rId216" Type="http://schemas.openxmlformats.org/officeDocument/2006/relationships/footer" Target="footer99.xml"/><Relationship Id="rId217" Type="http://schemas.openxmlformats.org/officeDocument/2006/relationships/hyperlink" Target="mailto:Sherry.fisher@sde.ok.gov" TargetMode="External"/><Relationship Id="rId218" Type="http://schemas.openxmlformats.org/officeDocument/2006/relationships/footer" Target="footer100.xml"/><Relationship Id="rId219" Type="http://schemas.openxmlformats.org/officeDocument/2006/relationships/footer" Target="footer101.xml"/><Relationship Id="rId220" Type="http://schemas.openxmlformats.org/officeDocument/2006/relationships/hyperlink" Target="mailto:tanya.frisendahl@state.or.us" TargetMode="External"/><Relationship Id="rId221" Type="http://schemas.openxmlformats.org/officeDocument/2006/relationships/footer" Target="footer102.xml"/><Relationship Id="rId222" Type="http://schemas.openxmlformats.org/officeDocument/2006/relationships/hyperlink" Target="http://static.pdesas.org/content/documents/Academic_Standards_for_Health_Safety_and_Physical_Education.pdf" TargetMode="External"/><Relationship Id="rId223" Type="http://schemas.openxmlformats.org/officeDocument/2006/relationships/footer" Target="footer103.xml"/><Relationship Id="rId224" Type="http://schemas.openxmlformats.org/officeDocument/2006/relationships/hyperlink" Target="mailto:nslotterba@pa.gov" TargetMode="External"/><Relationship Id="rId225" Type="http://schemas.openxmlformats.org/officeDocument/2006/relationships/footer" Target="footer104.xml"/><Relationship Id="rId226" Type="http://schemas.openxmlformats.org/officeDocument/2006/relationships/hyperlink" Target="http://www.thriveri.org/documents/RI_PE_Framework.pdf" TargetMode="External"/><Relationship Id="rId227" Type="http://schemas.openxmlformats.org/officeDocument/2006/relationships/hyperlink" Target="http://www.ride.ri.gov/" TargetMode="External"/><Relationship Id="rId228" Type="http://schemas.openxmlformats.org/officeDocument/2006/relationships/hyperlink" Target="http://www.thriveri.org/" TargetMode="External"/><Relationship Id="rId229" Type="http://schemas.openxmlformats.org/officeDocument/2006/relationships/footer" Target="footer105.xml"/><Relationship Id="rId230" Type="http://schemas.openxmlformats.org/officeDocument/2006/relationships/footer" Target="footer106.xml"/><Relationship Id="rId231" Type="http://schemas.openxmlformats.org/officeDocument/2006/relationships/hyperlink" Target="http://www.ed.sc.gov/instruction/standards-learning/physical-education/standards/" TargetMode="External"/><Relationship Id="rId232" Type="http://schemas.openxmlformats.org/officeDocument/2006/relationships/footer" Target="footer107.xml"/><Relationship Id="rId233" Type="http://schemas.openxmlformats.org/officeDocument/2006/relationships/hyperlink" Target="mailto:cbeyer@ed.sc.gov" TargetMode="External"/><Relationship Id="rId234" Type="http://schemas.openxmlformats.org/officeDocument/2006/relationships/footer" Target="footer108.xml"/><Relationship Id="rId235" Type="http://schemas.openxmlformats.org/officeDocument/2006/relationships/footer" Target="footer109.xml"/><Relationship Id="rId236" Type="http://schemas.openxmlformats.org/officeDocument/2006/relationships/hyperlink" Target="mailto:karen.keyser@state.sd.us" TargetMode="External"/><Relationship Id="rId237" Type="http://schemas.openxmlformats.org/officeDocument/2006/relationships/footer" Target="footer110.xml"/><Relationship Id="rId238" Type="http://schemas.openxmlformats.org/officeDocument/2006/relationships/hyperlink" Target="http://www.tn.gov/education/article/health-pe-wellness-standards" TargetMode="External"/><Relationship Id="rId239" Type="http://schemas.openxmlformats.org/officeDocument/2006/relationships/footer" Target="footer111.xml"/><Relationship Id="rId240" Type="http://schemas.openxmlformats.org/officeDocument/2006/relationships/hyperlink" Target="mailto:Christine.Hollifield@tn.gov" TargetMode="External"/><Relationship Id="rId241" Type="http://schemas.openxmlformats.org/officeDocument/2006/relationships/footer" Target="footer112.xml"/><Relationship Id="rId242" Type="http://schemas.openxmlformats.org/officeDocument/2006/relationships/hyperlink" Target="http://www.ritter.tea.state.tx.us/rules/tac/chapter116/index.htm" TargetMode="External"/><Relationship Id="rId243" Type="http://schemas.openxmlformats.org/officeDocument/2006/relationships/footer" Target="footer113.xml"/><Relationship Id="rId244" Type="http://schemas.openxmlformats.org/officeDocument/2006/relationships/hyperlink" Target="mailto:barney.fudge@tea.texas.gov" TargetMode="External"/><Relationship Id="rId245" Type="http://schemas.openxmlformats.org/officeDocument/2006/relationships/footer" Target="footer114.xml"/><Relationship Id="rId246" Type="http://schemas.openxmlformats.org/officeDocument/2006/relationships/footer" Target="footer115.xml"/><Relationship Id="rId247" Type="http://schemas.openxmlformats.org/officeDocument/2006/relationships/hyperlink" Target="http://education.vermont.gov/documents/2000.pdf" TargetMode="External"/><Relationship Id="rId248" Type="http://schemas.openxmlformats.org/officeDocument/2006/relationships/footer" Target="footer116.xml"/><Relationship Id="rId249" Type="http://schemas.openxmlformats.org/officeDocument/2006/relationships/footer" Target="footer117.xml"/><Relationship Id="rId250" Type="http://schemas.openxmlformats.org/officeDocument/2006/relationships/footer" Target="footer118.xml"/><Relationship Id="rId251" Type="http://schemas.openxmlformats.org/officeDocument/2006/relationships/image" Target="media/image16.png"/><Relationship Id="rId252" Type="http://schemas.openxmlformats.org/officeDocument/2006/relationships/hyperlink" Target="http://www.doe.virginia.gov/testing/sol/standards_docs/physical_education/index.shtml" TargetMode="External"/><Relationship Id="rId253" Type="http://schemas.openxmlformats.org/officeDocument/2006/relationships/footer" Target="footer119.xml"/><Relationship Id="rId254" Type="http://schemas.openxmlformats.org/officeDocument/2006/relationships/hyperlink" Target="mailto:Vanessa.wigand@doe.virginia.gov" TargetMode="External"/><Relationship Id="rId255" Type="http://schemas.openxmlformats.org/officeDocument/2006/relationships/footer" Target="footer120.xml"/><Relationship Id="rId256" Type="http://schemas.openxmlformats.org/officeDocument/2006/relationships/image" Target="media/image17.png"/><Relationship Id="rId257" Type="http://schemas.openxmlformats.org/officeDocument/2006/relationships/hyperlink" Target="http://www.k12.wa.us/healthfitness/Standards.aspx" TargetMode="External"/><Relationship Id="rId258" Type="http://schemas.openxmlformats.org/officeDocument/2006/relationships/footer" Target="footer121.xml"/><Relationship Id="rId259" Type="http://schemas.openxmlformats.org/officeDocument/2006/relationships/hyperlink" Target="mailto:marissa.rathbone@k12.wa.us" TargetMode="External"/><Relationship Id="rId260" Type="http://schemas.openxmlformats.org/officeDocument/2006/relationships/footer" Target="footer122.xml"/><Relationship Id="rId261" Type="http://schemas.openxmlformats.org/officeDocument/2006/relationships/hyperlink" Target="http://wvde.state.wv.us/policies/" TargetMode="External"/><Relationship Id="rId262" Type="http://schemas.openxmlformats.org/officeDocument/2006/relationships/footer" Target="footer123.xml"/><Relationship Id="rId263" Type="http://schemas.openxmlformats.org/officeDocument/2006/relationships/hyperlink" Target="mailto:jgrant@k12.wv.us" TargetMode="External"/><Relationship Id="rId264" Type="http://schemas.openxmlformats.org/officeDocument/2006/relationships/footer" Target="footer124.xml"/><Relationship Id="rId265" Type="http://schemas.openxmlformats.org/officeDocument/2006/relationships/hyperlink" Target="http://dpi.wi.gov/sites/default/files/imce/sspw/pdf/pewiscstandards.pdf" TargetMode="External"/><Relationship Id="rId266" Type="http://schemas.openxmlformats.org/officeDocument/2006/relationships/footer" Target="footer125.xml"/><Relationship Id="rId267" Type="http://schemas.openxmlformats.org/officeDocument/2006/relationships/hyperlink" Target="mailto:eileen.hare@dpi.wi.gov" TargetMode="External"/><Relationship Id="rId268" Type="http://schemas.openxmlformats.org/officeDocument/2006/relationships/footer" Target="footer126.xml"/><Relationship Id="rId269" Type="http://schemas.openxmlformats.org/officeDocument/2006/relationships/hyperlink" Target="http://edu.wyoming.gov/wordpress/downloads/standards/Standards_2008_Physical_Education_PDF.pdf" TargetMode="External"/><Relationship Id="rId270" Type="http://schemas.openxmlformats.org/officeDocument/2006/relationships/footer" Target="footer127.xml"/><Relationship Id="rId271" Type="http://schemas.openxmlformats.org/officeDocument/2006/relationships/hyperlink" Target="mailto:Stephanie.brady@wyo.gov" TargetMode="External"/><Relationship Id="rId272" Type="http://schemas.openxmlformats.org/officeDocument/2006/relationships/footer" Target="footer128.xml"/><Relationship Id="rId273" Type="http://schemas.openxmlformats.org/officeDocument/2006/relationships/image" Target="media/image18.png"/><Relationship Id="rId274" Type="http://schemas.openxmlformats.org/officeDocument/2006/relationships/footer" Target="footer129.xml"/><Relationship Id="rId275" Type="http://schemas.openxmlformats.org/officeDocument/2006/relationships/footer" Target="footer130.xml"/><Relationship Id="rId276" Type="http://schemas.openxmlformats.org/officeDocument/2006/relationships/footer" Target="footer131.xml"/><Relationship Id="rId277" Type="http://schemas.openxmlformats.org/officeDocument/2006/relationships/footer" Target="footer132.xml"/><Relationship Id="rId278" Type="http://schemas.openxmlformats.org/officeDocument/2006/relationships/footer" Target="footer133.xml"/><Relationship Id="rId279" Type="http://schemas.openxmlformats.org/officeDocument/2006/relationships/footer" Target="footer134.xml"/><Relationship Id="rId280" Type="http://schemas.openxmlformats.org/officeDocument/2006/relationships/hyperlink" Target="http://www.shapeamerica.org/standards/pe" TargetMode="External"/><Relationship Id="rId281" Type="http://schemas.openxmlformats.org/officeDocument/2006/relationships/footer" Target="footer135.xml"/><Relationship Id="rId282" Type="http://schemas.openxmlformats.org/officeDocument/2006/relationships/footer" Target="footer136.xml"/><Relationship Id="rId283" Type="http://schemas.openxmlformats.org/officeDocument/2006/relationships/hyperlink" Target="https://www.gpo.gov/fdsys/pkg/BILLS-114s1177enr/pdf/BILLS-114s1177enr.pdf" TargetMode="External"/><Relationship Id="rId284" Type="http://schemas.openxmlformats.org/officeDocument/2006/relationships/footer" Target="footer137.xml"/><Relationship Id="rId285" Type="http://schemas.openxmlformats.org/officeDocument/2006/relationships/footer" Target="footer138.xml"/><Relationship Id="rId286" Type="http://schemas.openxmlformats.org/officeDocument/2006/relationships/footer" Target="footer139.xml"/><Relationship Id="rId287" Type="http://schemas.openxmlformats.org/officeDocument/2006/relationships/hyperlink" Target="http://www.VoicesforHealthyKids.org/PE" TargetMode="External"/><Relationship Id="rId288" Type="http://schemas.openxmlformats.org/officeDocument/2006/relationships/hyperlink" Target="http://www.shapeamerica.org/" TargetMode="External"/><Relationship Id="rId289" Type="http://schemas.openxmlformats.org/officeDocument/2006/relationships/footer" Target="footer140.xml"/><Relationship Id="rId290" Type="http://schemas.openxmlformats.org/officeDocument/2006/relationships/footer" Target="footer141.xml"/><Relationship Id="rId291"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0.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00.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01.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02.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03.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04.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05.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06.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07.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08.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09.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1.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10.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11.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12.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13.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14.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15.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16.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17.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18.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19.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2.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20.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21.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22.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23.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25.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26.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27.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28.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3.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34.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35.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36.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37.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38.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39.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4.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40.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41.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5.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6.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7.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8.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19.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20.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21.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22.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25.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26.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27.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28.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29.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30.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31.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32.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33.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34.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35.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36.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37.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39.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40.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41.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42.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43.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44.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45.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46.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47.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48.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49.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50.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51.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52.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53.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54.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55.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56.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57.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58.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59.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60.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61.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62.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63.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64.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65.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66.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67.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68.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69.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7.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70.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71.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72.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73.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74.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75.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76.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77.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78.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79.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8.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80.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81.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82.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83.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84.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85.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86.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87.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88.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89.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9.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90.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91.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94.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95.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96.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97.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98.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_rels/footer99.xml.rels><?xml version="1.0" encoding="UTF-8" standalone="yes"?>
<Relationships xmlns="http://schemas.openxmlformats.org/package/2006/relationships"><Relationship Id="rId1" Type="http://schemas.openxmlformats.org/officeDocument/2006/relationships/hyperlink" Target="http://shapeamerica.org/shapeofthen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2021-03-31T22:53:54Z</dcterms:created>
  <dcterms:modified xsi:type="dcterms:W3CDTF">2021-03-31T22:53:54Z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2016-04-07T00:00:00Z</vt:filetime>
  </property>
  <property fmtid="{D5CDD505-2E9C-101B-9397-08002B2CF9AE}" pid="3" name="Creator">
    <vt:lpwstr>Adobe InDesign CC 2015 (Macintosh)</vt:lpwstr>
  </property>
  <property fmtid="{D5CDD505-2E9C-101B-9397-08002B2CF9AE}" pid="4" name="LastSaved">
    <vt:filetime>2021-03-31T00:00:00Z</vt:filetime>
  </property>
</Properties>
</file>