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F6C23" w14:textId="616E4A70" w:rsidR="000E07AC" w:rsidRPr="00FB0C0C" w:rsidRDefault="00FB0C0C" w:rsidP="00FB0C0C">
      <w:pPr>
        <w:pStyle w:val="Heading1"/>
        <w:rPr>
          <w:noProof/>
        </w:rPr>
      </w:pPr>
      <w:bookmarkStart w:id="0" w:name="peer-review-statement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5F2A9815" wp14:editId="3B15A7AD">
                <wp:simplePos x="0" y="0"/>
                <wp:positionH relativeFrom="margin">
                  <wp:posOffset>0</wp:posOffset>
                </wp:positionH>
                <wp:positionV relativeFrom="margin">
                  <wp:posOffset>-377825</wp:posOffset>
                </wp:positionV>
                <wp:extent cx="6336665" cy="28575"/>
                <wp:effectExtent l="0" t="0" r="6985" b="9525"/>
                <wp:wrapNone/>
                <wp:docPr id="10523680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36665" cy="28575"/>
                        </a:xfrm>
                        <a:prstGeom prst="rect">
                          <a:avLst/>
                        </a:prstGeom>
                        <a:solidFill>
                          <a:srgbClr val="E63221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12700" cap="flat" cmpd="sng" algn="ctr">
                              <a:solidFill>
                                <a:schemeClr val="accent1">
                                  <a:shade val="15000"/>
                                </a:schemeClr>
                              </a:solidFill>
                              <a:prstDash val="solid"/>
                              <a:miter lim="800000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50EE47" id="Rectangle 1" o:spid="_x0000_s1026" style="position:absolute;margin-left:0;margin-top:-29.75pt;width:498.95pt;height:2.25pt;z-index:-2516572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" fillcolor="#e63221" stroked="f" strokecolor="#09101d [484]" strokeweight="1pt">
                <w10:wrap anchorx="margin" anchory="margin"/>
                <w10:anchorlock/>
              </v:rect>
            </w:pict>
          </mc:Fallback>
        </mc:AlternateContent>
      </w:r>
      <w:r w:rsidRPr="00FB0C0C">
        <w:rPr>
          <w:noProof/>
        </w:rPr>
        <w:t>Peer Review Statement</w:t>
      </w:r>
    </w:p>
    <w:p w14:paraId="03242C06" w14:textId="77777777" w:rsidR="000E07AC" w:rsidRPr="00FB0C0C" w:rsidRDefault="00FB0C0C" w:rsidP="00FB0C0C">
      <w:pPr>
        <w:jc w:val="both"/>
        <w:rPr>
          <w:noProof/>
        </w:rPr>
      </w:pPr>
      <w:r w:rsidRPr="00FB0C0C">
        <w:rPr>
          <w:noProof/>
        </w:rPr>
        <w:t>Among the three tested configurations, Model_C is the most defensible candidate for a high-stakes deployment scenario because it achieved the strongest overall validation performance, including the highest mAP50, recall, and F1 score. In a safety-relevant traffic context, a more balanced detection profile is preferable to a model that is more precise but more likely to miss road users. However, Model_C should not yet be regarded as ready for direct real-world deployment. Before operational use, the model st</w:t>
      </w:r>
      <w:r w:rsidRPr="00FB0C0C">
        <w:rPr>
          <w:noProof/>
        </w:rPr>
        <w:t>ill requires a final held-out test evaluation, stricter validation under realistic traffic conditions, and deeper class-specific error analysis, especially for weaker classes such as Tricycle. Accordingly, Model_C is the strongest choice among the three current models, but further improvement and validation remain necessary before deployment.</w:t>
      </w:r>
    </w:p>
    <w:bookmarkEnd w:id="0"/>
    <w:sectPr w:rsidR="000E07AC" w:rsidRPr="00FB0C0C" w:rsidSect="00FB0C0C">
      <w:pgSz w:w="11907" w:h="16839"/>
      <w:pgMar w:top="1020" w:right="964" w:bottom="1020" w:left="96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6D4E3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05763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C30"/>
    <w:rsid w:val="000761BB"/>
    <w:rsid w:val="000E07AC"/>
    <w:rsid w:val="003A3389"/>
    <w:rsid w:val="00495C30"/>
    <w:rsid w:val="00584708"/>
    <w:rsid w:val="00676A74"/>
    <w:rsid w:val="00962E59"/>
    <w:rsid w:val="00AF093A"/>
    <w:rsid w:val="00E4582F"/>
    <w:rsid w:val="00FB0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DCE72"/>
  <w15:docId w15:val="{45A79AAC-90E6-452C-A20D-DA594ED35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</w:pPr>
    <w:rPr>
      <w:rFonts w:ascii="Cambria" w:hAnsi="Cambria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95C30"/>
    <w:pPr>
      <w:keepNext/>
      <w:keepLines/>
      <w:spacing w:before="240" w:after="120"/>
      <w:outlineLvl w:val="0"/>
    </w:pPr>
    <w:rPr>
      <w:rFonts w:ascii="Arial" w:eastAsiaTheme="majorEastAsia" w:hAnsi="Arial" w:cs="Arial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C30"/>
    <w:pPr>
      <w:keepNext/>
      <w:keepLines/>
      <w:spacing w:before="200" w:after="80"/>
      <w:outlineLvl w:val="1"/>
    </w:pPr>
    <w:rPr>
      <w:rFonts w:ascii="Arial" w:eastAsiaTheme="majorEastAsia" w:hAnsi="Arial" w:cs="Arial"/>
      <w:b/>
      <w:sz w:val="2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C30"/>
    <w:pPr>
      <w:keepNext/>
      <w:keepLines/>
      <w:spacing w:before="120" w:after="4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C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C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C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C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C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C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C30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C30"/>
    <w:rPr>
      <w:rFonts w:ascii="Arial" w:eastAsiaTheme="majorEastAsia" w:hAnsi="Arial" w:cs="Arial"/>
      <w:b/>
      <w:color w:val="00000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C30"/>
    <w:rPr>
      <w:rFonts w:ascii="Cambria" w:eastAsiaTheme="majorEastAsia" w:hAnsi="Cambria" w:cstheme="majorBidi"/>
      <w:b/>
      <w:color w:val="000000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C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C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C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C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C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C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C30"/>
    <w:pPr>
      <w:spacing w:after="200"/>
      <w:contextualSpacing/>
      <w:jc w:val="center"/>
    </w:pPr>
    <w:rPr>
      <w:rFonts w:ascii="Arial" w:eastAsiaTheme="majorEastAsia" w:hAnsi="Arial" w:cs="Arial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C30"/>
    <w:rPr>
      <w:rFonts w:ascii="Arial" w:eastAsiaTheme="majorEastAsia" w:hAnsi="Arial" w:cs="Arial"/>
      <w:b/>
      <w:color w:val="000000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C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C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C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C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C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C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C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C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C30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95C30"/>
    <w:pPr>
      <w:spacing w:after="120"/>
    </w:pPr>
    <w:rPr>
      <w:i/>
      <w:iCs/>
      <w:color w:val="505050"/>
      <w:sz w:val="18"/>
      <w:szCs w:val="18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131</Words>
  <Characters>749</Characters>
  <Application>Microsoft Office Word</Application>
  <DocSecurity>0</DocSecurity>
  <Lines>6</Lines>
  <Paragraphs>1</Paragraphs>
  <ScaleCrop>false</ScaleCrop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Ralf Cedric Zabala</dc:creator>
  <cp:keywords/>
  <cp:lastModifiedBy>Ralf Cedric Zabala</cp:lastModifiedBy>
  <cp:revision>2</cp:revision>
  <dcterms:created xsi:type="dcterms:W3CDTF">2026-03-17T15:04:00Z</dcterms:created>
  <dcterms:modified xsi:type="dcterms:W3CDTF">2026-03-17T15:04:00Z</dcterms:modified>
</cp:coreProperties>
</file>