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
              <w:t xml:space="preserve"> </w:t>
              <w:br/>
              <w:t xml:space="preserve"> </w:t>
              <w:br/>
              <w:t xml:space="preserve"> </w:t>
              <w:br/>
              <w:t xml:space="preserve"> </w:t>
              <w:br/>
              <w:t>Mr. Niraj Khadka</w:t>
              <w:br/>
              <w:t xml:space="preserve">Supervisor  </w:t>
              <w:br/>
              <w:t xml:space="preserve">Prime College </w:t>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rPr>
          <w:rFonts w:ascii="Times New Roman" w:hAnsi="Times New Roman"/>
          <w:b w:val="0"/>
          <w:sz w:val="24"/>
        </w:rP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lastRenderedPageBreak/>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rPr>
          <w:rFonts w:ascii="Times New Roman" w:hAnsi="Times New Roman"/>
          <w:b w:val="0"/>
          <w:sz w:val="24"/>
        </w:rP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rPr>
          <w:rFonts w:ascii="Times New Roman" w:hAnsi="Times New Roman"/>
          <w:b w:val="0"/>
          <w:sz w:val="24"/>
        </w:rP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line="360" w:lineRule="auto"/>
      </w:pPr>
      <w:r>
        <w:rPr>
          <w:rFonts w:ascii="Times New Roman" w:hAnsi="Times New Roman"/>
          <w:b w:val="0"/>
          <w:sz w:val="24"/>
        </w:rP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line="360" w:lineRule="auto"/>
      </w:pPr>
      <w:r>
        <w:rPr>
          <w:rFonts w:ascii="Times New Roman" w:hAnsi="Times New Roman"/>
          <w:b w:val="0"/>
          <w:sz w:val="24"/>
        </w:rP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line="360" w:lineRule="auto"/>
      </w:pPr>
    </w:p>
    <w:p w:rsidR="00DB769C" w:rsidRDefault="00DB769C" w:rsidP="00DB769C">
      <w:pPr>
        <w:pStyle w:val="Heading2"/>
      </w:pPr>
      <w:bookmarkStart w:id="13" w:name="_Toc23228898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rPr>
          <w:rFonts w:ascii="Times New Roman" w:hAnsi="Times New Roman"/>
          <w:b w:val="0"/>
          <w:sz w:val="24"/>
        </w:rPr>
        <w:t>This report is organized into five chapters, each covering a specific stage of the project from initial research to final testing.</w:t>
      </w:r>
    </w:p>
    <w:p w:rsidR="0064198A" w:rsidRDefault="0064198A" w:rsidP="0064198A">
      <w:pPr>
        <w:spacing w:before="0" w:after="160" w:line="360" w:lineRule="auto"/>
      </w:pPr>
      <w:r>
        <w:rPr>
          <w:rFonts w:ascii="Times New Roman" w:hAnsi="Times New Roman"/>
          <w:b w:val="0"/>
          <w:sz w:val="24"/>
        </w:rPr>
        <w:t>Below is a brief overview of each chapter:</w:t>
      </w:r>
    </w:p>
    <w:p w:rsidR="0064198A" w:rsidRDefault="0064198A" w:rsidP="0064198A">
      <w:pPr>
        <w:spacing w:before="0" w:after="160" w:line="360" w:lineRule="auto"/>
      </w:pPr>
      <w:r>
        <w:rPr>
          <w:rFonts w:ascii="Times New Roman" w:hAnsi="Times New Roman"/>
          <w:b w:val="0"/>
          <w:sz w:val="24"/>
        </w:rP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line="360" w:lineRule="auto"/>
      </w:pPr>
      <w:r>
        <w:rPr>
          <w:rFonts w:ascii="Times New Roman" w:hAnsi="Times New Roman"/>
          <w:b w:val="0"/>
          <w:sz w:val="24"/>
        </w:rP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line="360" w:lineRule="auto"/>
      </w:pPr>
      <w:r>
        <w:rPr>
          <w:rFonts w:ascii="Times New Roman" w:hAnsi="Times New Roman"/>
          <w:b w:val="0"/>
          <w:sz w:val="24"/>
        </w:rPr>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line="360" w:lineRule="auto"/>
      </w:pPr>
      <w:r>
        <w:rPr>
          <w:rFonts w:ascii="Times New Roman" w:hAnsi="Times New Roman"/>
          <w:b w:val="0"/>
          <w:sz w:val="24"/>
        </w:rP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line="360" w:lineRule="auto"/>
      </w:pPr>
      <w:r>
        <w:rPr>
          <w:rFonts w:ascii="Times New Roman" w:hAnsi="Times New Roman"/>
          <w:b w:val="0"/>
          <w:sz w:val="24"/>
        </w:rPr>
        <w:t>Chapter 5 concludes the report. It summarizes what the project achieved, its accuracy results, and outlines recommended directions for future improvements such as WebAssembly model integration and multi-lingual support.</w:t>
      </w: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rPr>
          <w:rFonts w:ascii="Times New Roman" w:hAnsi="Times New Roman"/>
          <w:b w:val="0"/>
          <w:sz w:val="24"/>
        </w:rPr>
        <w:t>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Pr>
          <w:rFonts w:ascii="Times New Roman" w:hAnsi="Times New Roman"/>
          <w:b w:val="0"/>
          <w:sz w:val="24"/>
        </w:rP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9F3D06" w:rsidRDefault="009F3D06" w:rsidP="00791029">
      <w:pPr>
        <w:spacing w:after="0" w:line="360" w:lineRule="auto"/>
        <w:rPr>
          <w:b/>
          <w:bCs/>
        </w:rPr>
      </w:pPr>
    </w:p>
    <w:p w:rsidR="009F3D06" w:rsidRDefault="009F3D06" w:rsidP="00791029">
      <w:pPr>
        <w:spacing w:after="0" w:line="360" w:lineRule="auto"/>
        <w:rPr>
          <w:b/>
          <w:bCs/>
        </w:rPr>
      </w:pP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lastRenderedPageBreak/>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rPr>
          <w:rFonts w:ascii="Times New Roman" w:hAnsi="Times New Roman"/>
          <w:b w:val="0"/>
          <w:sz w:val="24"/>
        </w:rP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rFonts w:ascii="Times New Roman" w:hAnsi="Times New Roman"/>
          <w:b w:val="0"/>
          <w:sz w:val="24"/>
        </w:rP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9F3D06" w:rsidRDefault="009F3D06" w:rsidP="005E7829">
      <w:pPr>
        <w:spacing w:after="0" w:line="360" w:lineRule="auto"/>
        <w:jc w:val="center"/>
        <w:rPr>
          <w:b/>
        </w:rPr>
      </w:pPr>
    </w:p>
    <w:p w:rsidR="009F3D06" w:rsidRDefault="009F3D06"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29" w:name="_Toc231875508"/>
      <w:bookmarkStart w:id="30" w:name="_Toc232288998"/>
      <w:r w:rsidRPr="00800E20">
        <w:rPr>
          <w:rFonts w:eastAsiaTheme="majorEastAsia" w:cstheme="majorBidi"/>
          <w:b/>
          <w:szCs w:val="28"/>
        </w:rPr>
        <w:lastRenderedPageBreak/>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D04D5F" w:rsidRDefault="00D04D5F"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lastRenderedPageBreak/>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The final Statistical NLP score is computed as a weighted s</w:t>
      </w:r>
      <w:r>
        <w:t xml:space="preserve">um of the burstiness factor, TTR factor, and predictability factor: </w:t>
      </w:r>
      <m:oMath>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0.30 × </m:t>
        </m:r>
        <m:r>
          <m:rPr>
            <m:nor/>
          </m:rPr>
          <w:rPr>
            <w:rFonts w:ascii="Cambria Math" w:hAnsi="Cambria Math"/>
          </w:rPr>
          <m:t>Burstiness Factor</m:t>
        </m:r>
        <m:r>
          <w:rPr>
            <w:rFonts w:ascii="Cambria Math" w:hAnsi="Cambria Math"/>
          </w:rPr>
          <m:t xml:space="preserve"> + 0.20 × </m:t>
        </m:r>
        <m:r>
          <m:rPr>
            <m:nor/>
          </m:rPr>
          <w:rPr>
            <w:rFonts w:ascii="Cambria Math" w:hAnsi="Cambria Math"/>
          </w:rPr>
          <m:t>TTR Factor</m:t>
        </m:r>
        <m:r>
          <w:rPr>
            <w:rFonts w:ascii="Cambria Math" w:hAnsi="Cambria Math"/>
          </w:rPr>
          <m:t xml:space="preserve"> + 0.50 × </m:t>
        </m:r>
        <m:r>
          <m:rPr>
            <m:nor/>
          </m:rPr>
          <w:rPr>
            <w:rFonts w:ascii="Cambria Math" w:hAnsi="Cambria Math"/>
          </w:rPr>
          <m:t>Predictability Factor</m:t>
        </m:r>
        <m:r>
          <w:rPr>
            <w:rFonts w:ascii="Cambria Math" w:hAnsi="Cambria Math"/>
          </w:rPr>
          <m:t>.</m:t>
        </m:r>
      </m:oMath>
    </w:p>
    <w:p w:rsidR="006A7AEE" w:rsidRDefault="006A7AEE" w:rsidP="006A7AEE">
      <w:pPr>
        <w:pStyle w:val="Heading3"/>
      </w:pPr>
      <w:bookmarkStart w:id="37" w:name="_Toc232289005"/>
      <w:r>
        <w:lastRenderedPageBreak/>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w:rPr>
            <w:rFonts w:ascii="Cambria Math" w:hAnsi="Cambria Math"/>
          </w:rPr>
          <m:t>d</m:t>
        </m:r>
        <m:d>
          <m:dPr>
            <m:ctrlPr>
              <w:rPr>
                <w:rFonts w:ascii="Cambria Math" w:hAnsi="Cambria Math"/>
              </w:rPr>
            </m:ctrlPr>
          </m:dPr>
          <m:e>
            <m:r>
              <m:rPr>
                <m:sty m:val="b"/>
              </m:rPr>
              <w:rPr>
                <w:rFonts w:ascii="Cambria Math" w:hAnsi="Cambria Math"/>
              </w:rPr>
              <m:t>u</m:t>
            </m:r>
            <m:r>
              <w:rPr>
                <w:rFonts w:ascii="Cambria Math" w:hAnsi="Cambria Math"/>
              </w:rPr>
              <m:t xml:space="preserve">, </m:t>
            </m:r>
            <m:r>
              <m:rPr>
                <m:sty m:val="b"/>
              </m:rPr>
              <w:rPr>
                <w:rFonts w:ascii="Cambria Math" w:hAnsi="Cambria Math"/>
              </w:rPr>
              <m:t>w</m:t>
            </m:r>
          </m:e>
        </m:d>
        <m:r>
          <w:rPr>
            <w:rFonts w:ascii="Cambria Math" w:hAnsi="Cambria Math"/>
          </w:rPr>
          <m:t xml:space="preserve"> = </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w:rPr>
                        <w:rFonts w:ascii="Cambria Math" w:hAnsi="Cambria Math"/>
                      </w:rPr>
                      <m:t>2</m:t>
                    </m:r>
                  </m:sup>
                </m:sSup>
              </m:e>
            </m:nary>
          </m:e>
        </m:rad>
        <m:r>
          <w:rPr>
            <w:rFonts w:ascii="Cambria Math" w:hAnsi="Cambria Math"/>
          </w:rPr>
          <m:t>.</m:t>
        </m:r>
      </m:oMath>
    </w:p>
    <w:p w:rsidR="005311AC" w:rsidRDefault="00F04B28">
      <w:pPr>
        <w:spacing w:line="360" w:lineRule="auto"/>
        <w:rPr>
          <w:rFonts w:eastAsiaTheme="minorEastAsia"/>
        </w:rPr>
      </w:pPr>
      <w:r>
        <w:t>The distances are sorted, the 5 nearest neighbors are extracted, and t</w:t>
      </w:r>
      <w:r>
        <w:t>he classification probability is calculated as:</w:t>
      </w:r>
      <m:oMath>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5</m:t>
            </m:r>
          </m:den>
        </m:f>
        <m: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m:rPr>
            <m:sty m:val="b"/>
          </m:rPr>
          <w:rPr>
            <w:rFonts w:ascii="Cambria Math" w:hAnsi="Cambria Math"/>
          </w:rPr>
          <m:t>s</m:t>
        </m:r>
      </m:oMath>
      <w:r>
        <w:t xml:space="preserve"> is compared to the AI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oMath>
      <w:r>
        <w:t xml:space="preserve"> and human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oMath>
      <w:r>
        <w:t xml:space="preserve"> vectors:</w:t>
      </w:r>
    </w:p>
    <w:p w:rsidR="005311AC" w:rsidRDefault="00F04B28">
      <w:pPr>
        <w:spacing w:line="360" w:lineRule="auto"/>
        <w:jc w:val="left"/>
      </w:pPr>
      <m:oMathPara>
        <m:oMathParaPr>
          <m:jc m:val="left"/>
        </m:oMathParaP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r>
            <w:rPr>
              <w:rFonts w:ascii="Cambria Math" w:hAnsi="Cambria Math"/>
            </w:rPr>
            <m:t xml:space="preserve"> = [0.08, 0.85, 0.80, 0.75, 0.35]</m:t>
          </m:r>
          <m:r>
            <m:rPr>
              <m:sty m:val="p"/>
            </m:rPr>
            <w:br/>
          </m:r>
        </m:oMath>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r>
            <w:rPr>
              <w:rFonts w:ascii="Cambria Math" w:hAnsi="Cambria Math"/>
            </w:rPr>
            <m:t xml:space="preserve"> = [0.65, 0.20, 0.25, 0.28, 0.78]</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F04B28">
      <w:pPr>
        <w:spacing w:line="360" w:lineRule="auto"/>
        <w:jc w:val="left"/>
        <w:rPr>
          <w:rFonts w:eastAsiaTheme="minorEastAsia"/>
        </w:rPr>
      </w:pPr>
      <m:oMathPara>
        <m:oMathParaPr>
          <m:jc m:val="left"/>
        </m:oMathParaPr>
        <m:oMath>
          <m:r>
            <w:rPr>
              <w:rFonts w:ascii="Cambria Math" w:hAnsi="Cambria Math"/>
            </w:rPr>
            <m:t>cosθ</m:t>
          </m:r>
          <m:r>
            <w:rPr>
              <w:rFonts w:ascii="Cambria Math" w:hAnsi="Cambria Math"/>
            </w:rPr>
            <m:t xml:space="preserve"> = </m:t>
          </m:r>
          <m:f>
            <m:fPr>
              <m:ctrlPr>
                <w:rPr>
                  <w:rFonts w:ascii="Cambria Math" w:hAnsi="Cambria Math"/>
                </w:rPr>
              </m:ctrlPr>
            </m:fPr>
            <m:num>
              <m:r>
                <m:rPr>
                  <m:sty m:val="b"/>
                </m:rPr>
                <w:rPr>
                  <w:rFonts w:ascii="Cambria Math" w:hAnsi="Cambria Math"/>
                </w:rPr>
                <m:t>A</m:t>
              </m:r>
              <m:r>
                <w:rPr>
                  <w:rFonts w:ascii="Cambria Math" w:hAnsi="Cambria Math"/>
                </w:rPr>
                <m:t xml:space="preserve"> · </m:t>
              </m:r>
              <m:r>
                <m:rPr>
                  <m:sty m:val="b"/>
                </m:rPr>
                <w:rPr>
                  <w:rFonts w:ascii="Cambria Math" w:hAnsi="Cambria Math"/>
                </w:rPr>
                <m:t>B</m:t>
              </m:r>
            </m:num>
            <m:den>
              <m:d>
                <m:dPr>
                  <m:begChr m:val="|"/>
                  <m:endChr m:val="|"/>
                  <m:ctrlPr>
                    <w:rPr>
                      <w:rFonts w:ascii="Cambria Math" w:hAnsi="Cambria Math"/>
                    </w:rPr>
                  </m:ctrlPr>
                </m:dPr>
                <m:e>
                  <m:r>
                    <m:rPr>
                      <m:sty m:val="b"/>
                    </m:rPr>
                    <w:rPr>
                      <w:rFonts w:ascii="Cambria Math" w:hAnsi="Cambria Math"/>
                    </w:rPr>
                    <m:t>A</m:t>
                  </m:r>
                </m:e>
              </m:d>
              <m:d>
                <m:dPr>
                  <m:begChr m:val="|"/>
                  <m:endChr m:val="|"/>
                  <m:ctrlPr>
                    <w:rPr>
                      <w:rFonts w:ascii="Cambria Math" w:hAnsi="Cambria Math"/>
                    </w:rPr>
                  </m:ctrlPr>
                </m:dPr>
                <m:e>
                  <m:r>
                    <m:rPr>
                      <m:sty m:val="b"/>
                    </m:rPr>
                    <w:rPr>
                      <w:rFonts w:ascii="Cambria Math" w:hAnsi="Cambria Math"/>
                    </w:rPr>
                    <m:t>B</m:t>
                  </m:r>
                </m:e>
              </m:d>
            </m:den>
          </m:f>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w:rPr>
                              <w:rFonts w:ascii="Cambria Math" w:hAnsi="Cambria Math"/>
                            </w:rPr>
                            <m:t>2</m:t>
                          </m:r>
                        </m:sup>
                      </m:sSup>
                    </m:e>
                  </m:nary>
                </m:e>
              </m:rad>
            </m:den>
          </m:f>
        </m:oMath>
      </m:oMathPara>
    </w:p>
    <w:p w:rsidR="005311AC" w:rsidRDefault="00F04B28">
      <w:pPr>
        <w:spacing w:line="360" w:lineRule="auto"/>
        <w:jc w:val="left"/>
        <w:rPr>
          <w:rFonts w:eastAsiaTheme="minorEastAsia"/>
        </w:rPr>
      </w:pPr>
      <m:oMathPara>
        <m:oMathParaPr>
          <m:jc m:val="left"/>
        </m:oMathParaPr>
        <m:oMath>
          <m:sSub>
            <m:sSubPr>
              <m:ctrlPr>
                <w:rPr>
                  <w:rFonts w:ascii="Cambria Math" w:hAnsi="Cambria Math"/>
                </w:rPr>
              </m:ctrlPr>
            </m:sSubPr>
            <m:e>
              <m:r>
                <m:rPr>
                  <m:nor/>
                </m:rPr>
                <w:rPr>
                  <w:rFonts w:ascii="Cambria Math" w:hAnsi="Cambria Math"/>
                </w:rPr>
                <m:t>Score</m:t>
              </m:r>
            </m:e>
            <m:sub>
              <m:r>
                <w:rPr>
                  <w:rFonts w:ascii="Cambria Math" w:hAnsi="Cambria Math"/>
                </w:rPr>
                <m:t>3</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cosθ</m:t>
                  </m:r>
                </m:e>
                <m:sub>
                  <m:r>
                    <m:rPr>
                      <m:nor/>
                    </m:rPr>
                    <w:rPr>
                      <w:rFonts w:ascii="Cambria Math" w:hAnsi="Cambria Math"/>
                    </w:rPr>
                    <m:t>AI</m:t>
                  </m:r>
                </m:sub>
              </m:sSub>
              <m:r>
                <w:rPr>
                  <w:rFonts w:ascii="Cambria Math" w:hAnsi="Cambria Math"/>
                </w:rPr>
                <m:t xml:space="preserve"> – </m:t>
              </m:r>
              <m:sSub>
                <m:sSubPr>
                  <m:ctrlPr>
                    <w:rPr>
                      <w:rFonts w:ascii="Cambria Math" w:hAnsi="Cambria Math"/>
                    </w:rPr>
                  </m:ctrlPr>
                </m:sSubPr>
                <m:e>
                  <m:r>
                    <w:rPr>
                      <w:rFonts w:ascii="Cambria Math" w:hAnsi="Cambria Math"/>
                    </w:rPr>
                    <m:t>cosθ</m:t>
                  </m:r>
                </m:e>
                <m:sub>
                  <m:r>
                    <m:rPr>
                      <m:nor/>
                    </m:rPr>
                    <w:rPr>
                      <w:rFonts w:ascii="Cambria Math" w:hAnsi="Cambria Math"/>
                    </w:rPr>
                    <m:t>Human</m:t>
                  </m:r>
                </m:sub>
              </m:sSub>
              <m:r>
                <w:rPr>
                  <w:rFonts w:ascii="Cambria Math" w:hAnsi="Cambria Math"/>
                </w:rPr>
                <m:t xml:space="preserve"> + 1</m:t>
              </m:r>
            </m:num>
            <m:den>
              <m:r>
                <w:rPr>
                  <w:rFonts w:ascii="Cambria Math" w:hAnsi="Cambria Math"/>
                </w:rPr>
                <m:t>2</m:t>
              </m:r>
            </m:den>
          </m:f>
          <m:r>
            <w:rPr>
              <w:rFonts w:ascii="Cambria Math" w:hAnsi="Cambria Math"/>
            </w:rPr>
            <m:t xml:space="preserve"> × 100</m:t>
          </m:r>
        </m:oMath>
      </m:oMathPara>
    </w:p>
    <w:p w:rsidR="007700AA" w:rsidRPr="007700AA" w:rsidRDefault="007700AA" w:rsidP="00542B45">
      <w:pPr>
        <w:spacing w:line="360" w:lineRule="auto"/>
        <w:jc w:val="left"/>
        <w:rPr>
          <w:rFonts w:eastAsiaTheme="minorEastAsia"/>
        </w:rPr>
      </w:pPr>
    </w:p>
    <w:p w:rsidR="005311AC" w:rsidRDefault="00F04B28">
      <w:pPr>
        <w:jc w:val="center"/>
      </w:pPr>
      <w:r>
        <w:rPr>
          <w:i/>
        </w:rPr>
        <w:t>Score_POS = ((cos(\psi_AI) - cos(\psi_Human) + 1) / 2) * 100</w:t>
      </w:r>
    </w:p>
    <w:p w:rsidR="005311AC" w:rsidRDefault="00F04B28">
      <w:r>
        <w:t xml:space="preserve">The POS Syntax Ratio engine evaluates lexical distribution pattern alignments. By tokenizing text and running a local heuristic POS tagger, the </w:t>
      </w:r>
      <w:r>
        <w:t>system extracts frequency ratios for determiners, prepositions, pronouns, conjunctions, and auxiliary verbs relative to the overall word count. The extracted 5D ratio vector is compared against human and AI prototype vectors using the cosine similarity dot</w:t>
      </w:r>
      <w:r>
        <w:t xml:space="preserve"> product, yielding the classification score:</w:t>
      </w:r>
    </w:p>
    <w:p w:rsidR="005311AC" w:rsidRDefault="00F04B28">
      <w:pPr>
        <w:pStyle w:val="Heading3"/>
      </w:pPr>
      <w:r>
        <w:t>3.3.6. POS Syntax Ratio Cosine Similarity</w:t>
      </w:r>
    </w:p>
    <w:p w:rsidR="005311AC" w:rsidRDefault="005311AC"/>
    <w:p w:rsidR="005311AC" w:rsidRDefault="00F04B28">
      <w:pPr>
        <w:jc w:val="center"/>
      </w:pPr>
      <w:r>
        <w:rPr>
          <w:i/>
        </w:rPr>
        <w:t>Score_Trigram = ((cos(\phi_AI) - cos(\phi_Human) + 1) / 2) * 100</w:t>
      </w:r>
    </w:p>
    <w:p w:rsidR="005311AC" w:rsidRDefault="00F04B28">
      <w:r>
        <w:t>The Character Trigram Cosine Similarity engine analyzes the text at the character n-gram level to detec</w:t>
      </w:r>
      <w:r>
        <w:t>t machine-generated structures. Large language models output texts with uniform character transitions, whereas human writing exhibits specific spacing patterns and typographic mistakes (e.g., spacing after punctuation marks). The system extracts frequencie</w:t>
      </w:r>
      <w:r>
        <w:t>s of 20 key character trigrams (scaled to 10,000x) and computes the cosine similarity to human and AI profiles, deriving the similarity score:</w:t>
      </w:r>
    </w:p>
    <w:p w:rsidR="005311AC" w:rsidRDefault="00F04B28">
      <w:pPr>
        <w:pStyle w:val="Heading3"/>
      </w:pPr>
      <w:r>
        <w:lastRenderedPageBreak/>
        <w:t>3.3.5. Character Trigram Cosine Similarity</w:t>
      </w:r>
    </w:p>
    <w:p w:rsidR="005311AC" w:rsidRDefault="005311AC"/>
    <w:p w:rsidR="005311AC" w:rsidRDefault="00F04B28">
      <w:pPr>
        <w:jc w:val="center"/>
      </w:pPr>
      <w:r>
        <w:rPr>
          <w:i/>
        </w:rPr>
        <w:t>P_LR = 1 / (1 + e^-logit)</w:t>
      </w:r>
    </w:p>
    <w:p w:rsidR="005311AC" w:rsidRDefault="00F04B28">
      <w:pPr>
        <w:jc w:val="center"/>
      </w:pPr>
      <w:r>
        <w:rPr>
          <w:i/>
        </w:rPr>
        <w:t>logit = -10.87000 + 6.79418 * f_1 - 0.17427</w:t>
      </w:r>
      <w:r>
        <w:rPr>
          <w:i/>
        </w:rPr>
        <w:t xml:space="preserve"> * f_2 + 0.58039 * f_3 + 5.29141 * f_4 + 2.93657 * f_5</w:t>
      </w:r>
    </w:p>
    <w:p w:rsidR="005311AC" w:rsidRDefault="00F04B28">
      <w:r>
        <w:t xml:space="preserve">The Logistic Regression classifier predicts the probability of generative AI authorship using a trained logit model. It maps the 5-dimensional stylometric feature vector (comprising lexical diversity, </w:t>
      </w:r>
      <w:r>
        <w:t>sentence length uniformity, transition density, Coleman-Liau readability grade consistency, and punctuation density) to a continuous probability scale using the standard sigmoid activation function:</w:t>
      </w:r>
    </w:p>
    <w:p w:rsidR="005311AC" w:rsidRDefault="00F04B28">
      <w:pPr>
        <w:pStyle w:val="Heading3"/>
      </w:pPr>
      <w:r>
        <w:t>3.3.4. Stylometric Logistic Regression Classifier</w:t>
      </w:r>
    </w:p>
    <w:p w:rsidR="005311AC" w:rsidRDefault="005311AC"/>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nary>
              <m:d>
                <m:dPr>
                  <m:ctrlPr>
                    <w:rPr>
                      <w:rFonts w:ascii="Cambria Math" w:hAnsi="Cambria Math"/>
                    </w:rPr>
                  </m:ctrlPr>
                </m:dPr>
                <m:e>
                  <m:r>
                    <m:rPr>
                      <m:nor/>
                    </m:rPr>
                    <w:rPr>
                      <w:rFonts w:ascii="Cambria Math" w:hAnsi="Cambria Math"/>
                    </w:rPr>
                    <m:t>Rule Matches</m:t>
                  </m:r>
                  <m:r>
                    <w:rPr>
                      <w:rFonts w:ascii="Cambria Math" w:hAnsi="Cambria Math"/>
                    </w:rPr>
                    <m:t xml:space="preserve"> × </m:t>
                  </m:r>
                  <m:r>
                    <m:rPr>
                      <m:nor/>
                    </m:rPr>
                    <w:rPr>
                      <w:rFonts w:ascii="Cambria Math" w:hAnsi="Cambria Math"/>
                    </w:rPr>
                    <m:t>Weight</m:t>
                  </m:r>
                </m:e>
              </m:d>
            </m:num>
            <m:den>
              <m:r>
                <w:rPr>
                  <w:rFonts w:ascii="Cambria Math" w:hAnsi="Cambria Math"/>
                </w:rPr>
                <m:t>max</m:t>
              </m:r>
              <m:d>
                <m:dPr>
                  <m:ctrlPr>
                    <w:rPr>
                      <w:rFonts w:ascii="Cambria Math" w:hAnsi="Cambria Math"/>
                    </w:rPr>
                  </m:ctrlPr>
                </m:dPr>
                <m:e>
                  <m:r>
                    <w:rPr>
                      <w:rFonts w:ascii="Cambria Math" w:hAnsi="Cambria Math"/>
                    </w:rPr>
                    <m:t xml:space="preserve">10, </m:t>
                  </m:r>
                  <m:r>
                    <m:rPr>
                      <m:nor/>
                    </m:rPr>
                    <w:rPr>
                      <w:rFonts w:ascii="Cambria Math" w:hAnsi="Cambria Math"/>
                    </w:rPr>
                    <m:t>Word Count</m:t>
                  </m:r>
                </m:e>
              </m:d>
            </m:den>
          </m:f>
          <m:r>
            <w:rPr>
              <w:rFonts w:ascii="Cambria Math" w:hAnsi="Cambria Math"/>
            </w:rPr>
            <m:t xml:space="preserve"> × 100</m:t>
          </m:r>
        </m:oMath>
      </m:oMathPara>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w:rPr>
              <w:rFonts w:ascii="Cambria Math" w:hAnsi="Cambria Math"/>
            </w:rPr>
            <m:t xml:space="preserve"> = </m:t>
          </m:r>
          <m:r>
            <w:rPr>
              <w:rFonts w:ascii="Cambria Math" w:hAnsi="Cambria Math"/>
            </w:rPr>
            <m:t>max</m:t>
          </m:r>
          <m:d>
            <m:dPr>
              <m:ctrlPr>
                <w:rPr>
                  <w:rFonts w:ascii="Cambria Math" w:hAnsi="Cambria Math"/>
                </w:rPr>
              </m:ctrlPr>
            </m:dPr>
            <m:e>
              <m: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rPr>
          <w:rFonts w:ascii="Times New Roman" w:hAnsi="Times New Roman"/>
          <w:b w:val="0"/>
          <w:sz w:val="24"/>
        </w:rP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04B28">
      <w:pPr>
        <w:pStyle w:val="ListParagraph"/>
        <w:spacing w:after="0" w:line="360" w:lineRule="auto"/>
      </w:pPr>
      <m:oMathPara>
        <m:oMath>
          <m:r>
            <m:rPr>
              <m:nor/>
            </m:rPr>
            <w:rPr>
              <w:rFonts w:ascii="Cambria Math" w:hAnsi="Cambria Math"/>
            </w:rPr>
            <m:t>Final AI Probability</m:t>
          </m:r>
          <m:r>
            <w:rPr>
              <w:rFonts w:ascii="Cambria Math" w:hAnsi="Cambria Math"/>
            </w:rPr>
            <m:t xml:space="preserve"> = </m:t>
          </m:r>
          <m:d>
            <m:dPr>
              <m:ctrlPr>
                <w:rPr>
                  <w:rFonts w:ascii="Cambria Math" w:hAnsi="Cambria Math"/>
                </w:rPr>
              </m:ctrlPr>
            </m:dPr>
            <m:e>
              <m:r>
                <w:rPr>
                  <w:rFonts w:ascii="Cambria Math" w:hAnsi="Cambria Math"/>
                </w:rPr>
                <m:t xml:space="preserve">0.35 × </m:t>
              </m:r>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+ 0.40 × </m:t>
              </m:r>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+ 0.25 × </m:t>
              </m:r>
              <m:sSub>
                <m:sSubPr>
                  <m:ctrlPr>
                    <w:rPr>
                      <w:rFonts w:ascii="Cambria Math" w:hAnsi="Cambria Math"/>
                    </w:rPr>
                  </m:ctrlPr>
                </m:sSubPr>
                <m:e>
                  <m:r>
                    <m:rPr>
                      <m:nor/>
                    </m:rPr>
                    <w:rPr>
                      <w:rFonts w:ascii="Cambria Math" w:hAnsi="Cambria Math"/>
                    </w:rPr>
                    <m:t>Score</m:t>
                  </m:r>
                </m:e>
                <m:sub>
                  <m:r>
                    <w:rPr>
                      <w:rFonts w:ascii="Cambria Math" w:hAnsi="Cambria Math"/>
                    </w:rPr>
                    <m:t>3</m:t>
                  </m:r>
                </m:sub>
              </m:sSub>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num>
            <m:den>
              <m:r>
                <w:rPr>
                  <w:rFonts w:ascii="Cambria Math" w:hAnsi="Cambria Math"/>
                </w:rPr>
                <m:t>100</m:t>
              </m:r>
            </m:den>
          </m:f>
        </m:oMath>
      </m:oMathPara>
    </w:p>
    <w:p w:rsidR="00BF2FDA" w:rsidRDefault="00BF2FDA" w:rsidP="00250EAF">
      <w:pPr>
        <w:spacing w:line="360" w:lineRule="auto"/>
      </w:pPr>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542B45" w:rsidRDefault="00542B45" w:rsidP="00542B45"/>
    <w:p w:rsidR="00542B45" w:rsidRPr="00542B45" w:rsidRDefault="00542B45" w:rsidP="00542B45"/>
    <w:p w:rsidR="00E21E3F" w:rsidRDefault="00542B45" w:rsidP="00361991">
      <w:pPr>
        <w:pStyle w:val="Heading1"/>
      </w:pPr>
      <w:bookmarkStart w:id="39" w:name="_Toc232289009"/>
      <w:r>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spacing w:line="360" w:lineRule="auto"/>
      </w:pPr>
      <w:bookmarkStart w:id="40" w:name="_Toc232289010"/>
      <w:r>
        <w:t xml:space="preserve">4.1. </w:t>
      </w:r>
      <w:r w:rsidRPr="00BB28A7">
        <w:t>Implementation</w:t>
      </w:r>
      <w:bookmarkEnd w:id="40"/>
    </w:p>
    <w:p w:rsidR="00DD0ABB" w:rsidRDefault="00DD0ABB" w:rsidP="007C10D7">
      <w:pPr>
        <w:pStyle w:val="Heading3"/>
        <w:spacing w:line="360" w:lineRule="auto"/>
        <w:rPr>
          <w:bCs/>
        </w:rPr>
      </w:pPr>
      <w:bookmarkStart w:id="41" w:name="_Toc232289011"/>
      <w:r>
        <w:t xml:space="preserve">4.1.1. </w:t>
      </w:r>
      <w:r w:rsidRPr="00DD0ABB">
        <w:rPr>
          <w:bCs/>
        </w:rPr>
        <w:t>Tools Used</w:t>
      </w:r>
      <w:bookmarkEnd w:id="41"/>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lastRenderedPageBreak/>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2" w:name="_Toc232289012"/>
      <w:r>
        <w:t>4.1.2. Module Implementation Details</w:t>
      </w:r>
      <w:bookmarkEnd w:id="42"/>
    </w:p>
    <w:p w:rsidR="00C17246" w:rsidRDefault="00C17246" w:rsidP="00C17246">
      <w:r>
        <w:rPr>
          <w:rFonts w:ascii="Times New Roman" w:hAnsi="Times New Roman"/>
          <w:b w:val="0"/>
          <w:sz w:val="24"/>
        </w:rP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6" w:name="_Toc232289016"/>
      <w:r>
        <w:lastRenderedPageBreak/>
        <w:t>4.1.2.4. KNN Voting Classifier Module</w:t>
      </w:r>
      <w:bookmarkEnd w:id="46"/>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8" w:name="_Toc232289018"/>
      <w:r>
        <w:t>4.1.2.6. Cosine Similarity Angle Module</w:t>
      </w:r>
      <w:bookmarkEnd w:id="48"/>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pPr>
        <w:pStyle w:val="Heading3"/>
      </w:pPr>
      <w:r>
        <w:rPr>
          <w:rFonts w:ascii="Times New Roman" w:hAnsi="Times New Roman"/>
          <w:b/>
          <w:i w:val="0"/>
          <w:sz w:val="24"/>
        </w:rPr>
        <w:t>4.1.2.7. Logistic Regression Classifier Module</w:t>
      </w:r>
    </w:p>
    <w:p>
      <w:pPr>
        <w:spacing w:after="120" w:before="120"/>
      </w:pPr>
      <w:r>
        <w:rPr>
          <w:rFonts w:ascii="Times New Roman" w:hAnsi="Times New Roman"/>
          <w:b w:val="0"/>
          <w:i w:val="0"/>
          <w:sz w:val="24"/>
        </w:rP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pPr>
        <w:spacing w:before="120" w:after="120"/>
        <w:ind w:left="360"/>
      </w:pPr>
      <w:r>
        <w:rPr>
          <w:rFonts w:ascii="Courier New" w:hAnsi="Courier New"/>
          <w:b w:val="0"/>
          <w:i w:val="0"/>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spacing w:after="240" w:before="120"/>
        <w:jc w:val="center"/>
      </w:pPr>
      <w:r>
        <w:rPr>
          <w:rFonts w:ascii="Times New Roman" w:hAnsi="Times New Roman"/>
          <w:b/>
          <w:i w:val="0"/>
          <w:sz w:val="24"/>
        </w:rPr>
        <w:t>Figure 4.7: Code Snippet of Logistic Regression Module</w:t>
      </w:r>
    </w:p>
    <w:p/>
    <w:p>
      <w:pPr>
        <w:pStyle w:val="Heading3"/>
      </w:pPr>
      <w:r>
        <w:rPr>
          <w:rFonts w:ascii="Times New Roman" w:hAnsi="Times New Roman"/>
          <w:b/>
          <w:i w:val="0"/>
          <w:sz w:val="24"/>
        </w:rPr>
        <w:t>4.1.2.8. Character Trigrams Classifier Module</w:t>
      </w:r>
    </w:p>
    <w:p>
      <w:pPr>
        <w:spacing w:after="120" w:before="120"/>
      </w:pPr>
      <w:r>
        <w:rPr>
          <w:rFonts w:ascii="Times New Roman" w:hAnsi="Times New Roman"/>
          <w:b w:val="0"/>
          <w:i w:val="0"/>
          <w:sz w:val="24"/>
        </w:rP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pPr>
        <w:spacing w:before="120" w:after="120"/>
        <w:ind w:left="360"/>
      </w:pPr>
      <w:r>
        <w:rPr>
          <w:rFonts w:ascii="Courier New" w:hAnsi="Courier New"/>
          <w:b w:val="0"/>
          <w:i w:val="0"/>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simToAI = this.calculateCosine(docVector, this.aiProfileVec);</w:t>
        <w:br/>
        <w:t xml:space="preserve">        const simToHuman = this.calculateCosine(docVector, this.humanProfileVec);</w:t>
        <w:br/>
        <w:t xml:space="preserve">        const diff = simToAI - simToHuman;</w:t>
        <w:br/>
        <w:t xml:space="preserve">        return { score: ((diff + 1) / 2) * 100 };</w:t>
        <w:br/>
        <w:t xml:space="preserve">    }</w:t>
        <w:br/>
        <w:t>}</w:t>
      </w:r>
    </w:p>
    <w:p>
      <w:pPr>
        <w:spacing w:after="240" w:before="120"/>
        <w:jc w:val="center"/>
      </w:pPr>
      <w:r>
        <w:rPr>
          <w:rFonts w:ascii="Times New Roman" w:hAnsi="Times New Roman"/>
          <w:b/>
          <w:i w:val="0"/>
          <w:sz w:val="24"/>
        </w:rPr>
        <w:t>Figure 4.8: Code Snippet of Character Trigram Module</w:t>
      </w:r>
    </w:p>
    <w:p/>
    <w:p>
      <w:pPr>
        <w:pStyle w:val="Heading3"/>
      </w:pPr>
      <w:r>
        <w:rPr>
          <w:rFonts w:ascii="Times New Roman" w:hAnsi="Times New Roman"/>
          <w:b/>
          <w:i w:val="0"/>
          <w:sz w:val="24"/>
        </w:rPr>
        <w:t>4.1.2.9. POS Syntax Ratios Classifier Module</w:t>
      </w:r>
    </w:p>
    <w:p>
      <w:pPr>
        <w:spacing w:after="120" w:before="120"/>
      </w:pPr>
      <w:r>
        <w:rPr>
          <w:rFonts w:ascii="Times New Roman" w:hAnsi="Times New Roman"/>
          <w:b w:val="0"/>
          <w:i w:val="0"/>
          <w:sz w:val="24"/>
        </w:rP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pPr>
        <w:spacing w:before="120" w:after="120"/>
        <w:ind w:left="360"/>
      </w:pPr>
      <w:r>
        <w:rPr>
          <w:rFonts w:ascii="Courier New" w:hAnsi="Courier New"/>
          <w:b w:val="0"/>
          <w:i w:val="0"/>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spacing w:after="240" w:before="120"/>
        <w:jc w:val="center"/>
      </w:pPr>
      <w:r>
        <w:rPr>
          <w:rFonts w:ascii="Times New Roman" w:hAnsi="Times New Roman"/>
          <w:b/>
          <w:i w:val="0"/>
          <w:sz w:val="24"/>
        </w:rPr>
        <w:t>Figure 4.9: Code Snippet of POS Syntax Ratio Module</w:t>
      </w:r>
    </w:p>
    <w:p/>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rFonts w:ascii="Times New Roman" w:hAnsi="Times New Roman"/>
          <w:b/>
          <w:sz w:val="24"/>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rFonts w:ascii="Times New Roman" w:hAnsi="Times New Roman"/>
          <w:b/>
          <w:sz w:val="24"/>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rFonts w:ascii="Times New Roman" w:hAnsi="Times New Roman"/>
          <w:b/>
          <w:sz w:val="24"/>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rFonts w:ascii="Times New Roman" w:hAnsi="Times New Roman"/>
          <w:b/>
          <w:sz w:val="24"/>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rFonts w:ascii="Times New Roman" w:hAnsi="Times New Roman"/>
          <w:b/>
          <w:sz w:val="24"/>
        </w:rPr>
        <w:t>Figure 4.14: Code Snippet of app.js UI Event Listener Module</w:t>
      </w:r>
    </w:p>
    <w:p w:rsidR="00E420F6" w:rsidRDefault="00A0675C" w:rsidP="00A0675C">
      <w:pPr>
        <w:pStyle w:val="Heading3"/>
      </w:pPr>
      <w:r>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rFonts w:ascii="Times New Roman" w:hAnsi="Times New Roman"/>
          <w:b/>
          <w:sz w:val="24"/>
        </w:rPr>
        <w:t>Figure 4.15: Code Snippet of style.css Custom Visual Styles</w:t>
      </w:r>
    </w:p>
    <w:p w:rsidR="00C9792E" w:rsidRDefault="00655F96" w:rsidP="00655F96">
      <w:pPr>
        <w:pStyle w:val="Heading3"/>
      </w:pPr>
      <w:r>
        <w:rPr>
          <w:rFonts w:ascii="Times New Roman" w:hAnsi="Times New Roman"/>
          <w:b/>
          <w:sz w:val="24"/>
        </w:rPr>
        <w:t>4.1.2.16. HTML5 Dashboard Layout Structure</w:t>
      </w:r>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rFonts w:ascii="Times New Roman" w:hAnsi="Times New Roman"/>
          <w:b/>
          <w:sz w:val="24"/>
        </w:rPr>
        <w:t>Figure 4.16: Code Snippet of HTML5 Dashboard Layout Structure</w:t>
      </w:r>
    </w:p>
    <w:p w:rsidR="001D118E" w:rsidRDefault="002D7342">
      <w:pPr>
        <w:pStyle w:val="Heading3"/>
      </w:pPr>
      <w:r>
        <w:rPr>
          <w:rFonts w:ascii="Times New Roman" w:hAnsi="Times New Roman"/>
          <w:b/>
          <w:sz w:val="24"/>
        </w:rP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rFonts w:ascii="Times New Roman" w:hAnsi="Times New Roman"/>
          <w:b/>
          <w:sz w:val="24"/>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2" w:name="_Toc232289027"/>
      <w:r>
        <w:lastRenderedPageBreak/>
        <w:t>4.2. Testing</w:t>
      </w:r>
      <w:bookmarkEnd w:id="52"/>
    </w:p>
    <w:p w:rsidR="0032572E" w:rsidRDefault="002374D9" w:rsidP="00CF512C">
      <w:pPr>
        <w:pStyle w:val="Heading3"/>
      </w:pPr>
      <w:bookmarkStart w:id="53" w:name="_Toc232289028"/>
      <w:r>
        <w:t>4.2.1. Test Case for Unit Testing</w:t>
      </w:r>
      <w:bookmarkEnd w:id="53"/>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w:t>
      </w:r>
      <w:r>
        <w:t>mmar Typo Discount Calibration: Character typos were injected into AI essays using QWERTY keyboard layout distance simulations via nlpaug.augmenter.char.KeyboardAug. The results showed that when 4 typos are injected into a 220-word essay, grammar perfectio</w:t>
      </w:r>
      <w:r>
        <w:t>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w:t>
      </w:r>
      <w:r>
        <w:t xml:space="preserve"> synonyms to AI-generated texts at a rate of 10% to 30% showed high classification stability, with the final ensemble score only dropping from 76.3% to 74.2%. This demonstrates that stylometric features (like sentence burstiness and punctuation density) ar</w:t>
      </w:r>
      <w:r>
        <w:t>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pPr>
        <w:pStyle w:val="Heading2"/>
      </w:pPr>
      <w:r>
        <w:rPr>
          <w:rFonts w:ascii="Times New Roman" w:hAnsi="Times New Roman"/>
          <w:b/>
          <w:sz w:val="24"/>
        </w:rPr>
        <w:t>4.2.2. Dataset Training &amp; Evasion Robustness Testing</w:t>
      </w:r>
    </w:p>
    <w:p w:rsidR="00464100" w:rsidRDefault="00E450FA" w:rsidP="00E450FA">
      <w:pPr>
        <w:ind w:left="224" w:right="283"/>
      </w:pPr>
      <w:r>
        <w:rPr>
          <w:rFonts w:ascii="Times New Roman" w:hAnsi="Times New Roman"/>
          <w:b w:val="0"/>
          <w:sz w:val="24"/>
        </w:rPr>
        <w:t>To establish and calibrate the detection boundaries, offline scripts were built using Hugging Face datasets and the nlpaug Python library.</w:t>
      </w:r>
    </w:p>
    <w:p w:rsidR="00E450FA" w:rsidRDefault="00E450FA" w:rsidP="00E450FA">
      <w:pPr>
        <w:ind w:left="224" w:right="283"/>
      </w:pPr>
      <w:r>
        <w:rPr>
          <w:rFonts w:ascii="Times New Roman" w:hAnsi="Times New Roman"/>
          <w:b w:val="0"/>
          <w:sz w:val="24"/>
        </w:rPr>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pPr/>
      <w:r>
        <w:rPr>
          <w:rFonts w:ascii="Times New Roman" w:hAnsi="Times New Roman"/>
          <w:b w:val="0"/>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pPr>
        <w:spacing w:line="360" w:lineRule="auto"/>
      </w:pPr>
      <w:r>
        <w:rPr>
          <w:rFonts w:ascii="Times New Roman" w:hAnsi="Times New Roman"/>
          <w:b w:val="0"/>
          <w:sz w:val="24"/>
        </w:rPr>
        <w:t>3. Reference Vector Enrichment (Hugging Face): Streaming 100 samples from the public silentone0725/ai-human-text-detection-v1 dataset yielded the following optimized centroid vectors:</w:t>
      </w:r>
    </w:p>
    <w:p w:rsidR="00DA7DFB" w:rsidRPr="00DA7DFB" w:rsidRDefault="00DA7DFB" w:rsidP="00DA7DFB">
      <w:pPr>
        <w:spacing w:line="360" w:lineRule="auto"/>
      </w:pPr>
      <w:r>
        <w:rPr>
          <w:rFonts w:ascii="Times New Roman" w:hAnsi="Times New Roman"/>
          <w:b w:val="0"/>
          <w:sz w:val="24"/>
        </w:rPr>
        <w:t xml:space="preserve">   * AI Essay Centroid: [1.0, 0.119, 0.06, 0.769, 0.757]</w:t>
      </w:r>
    </w:p>
    <w:p w:rsidR="00DA7DFB" w:rsidRPr="00DA7DFB" w:rsidRDefault="00DA7DFB" w:rsidP="00DA7DFB">
      <w:pPr>
        <w:spacing w:line="360" w:lineRule="auto"/>
      </w:pPr>
      <w:r>
        <w:rPr>
          <w:rFonts w:ascii="Times New Roman" w:hAnsi="Times New Roman"/>
          <w:b w:val="0"/>
          <w:sz w:val="24"/>
        </w:rPr>
        <w:t xml:space="preserve">   * Human Essay Centroid: [0.992, 0.154, 0.048, 0.571, 0.473]</w:t>
      </w:r>
    </w:p>
    <w:p w:rsidR="00DA7DFB" w:rsidRDefault="00DA7DFB" w:rsidP="00DA7DFB">
      <w:pPr>
        <w:spacing w:line="360" w:lineRule="auto"/>
      </w:pPr>
      <w:r>
        <w:rPr>
          <w:rFonts w:ascii="Times New Roman" w:hAnsi="Times New Roman"/>
          <w:b w:val="0"/>
          <w:sz w:val="24"/>
        </w:rPr>
        <w:t>These vectors were implemented in knn.js to ensure classification boundaries reflect real dataset signatures.</w:t>
      </w:r>
    </w:p>
    <w:p w:rsidR="00DA7DFB" w:rsidRDefault="00DA7DFB" w:rsidP="00DA7DFB">
      <w:pPr>
        <w:spacing w:line="360" w:lineRule="auto"/>
      </w:pPr>
    </w:p>
    <w:p>
      <w:pPr/>
    </w:p>
    <w:p>
      <w:pPr/>
      <w:r>
        <w:rPr>
          <w:rFonts w:ascii="Times New Roman" w:hAnsi="Times New Roman"/>
          <w:b w:val="0"/>
          <w:sz w:val="24"/>
        </w:rPr>
        <w:t>Overall, the project shows that robust AI text detection is achievable using only client-side JavaScript, without neural network dependencies or cloud infrastructure.</w:t>
      </w:r>
    </w:p>
    <w:p>
      <w:pPr/>
      <w:r>
        <w:rPr>
          <w:rFonts w:ascii="Times New Roman" w:hAnsi="Times New Roman"/>
          <w:b w:val="0"/>
          <w:sz w:val="24"/>
        </w:rP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pPr/>
      <w:r>
        <w:rPr>
          <w:rFonts w:ascii="Times New Roman" w:hAnsi="Times New Roman"/>
          <w:b w:val="0"/>
          <w:sz w:val="24"/>
        </w:rPr>
        <w:t>All processing happens in the browser. No text is sent to a server, which means even sensitive or confidential documents can be analyzed without privacy risk. On a typical laptop, the full analysis completes in under 500 milliseconds.</w:t>
      </w:r>
    </w:p>
    <w:p>
      <w:pPr/>
      <w:r>
        <w:rPr>
          <w:rFonts w:ascii="Times New Roman" w:hAnsi="Times New Roman"/>
          <w:b w:val="0"/>
          <w:sz w:val="24"/>
        </w:rP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pPr>
        <w:pStyle w:val="Heading1"/>
      </w:pPr>
      <w:r>
        <w:rPr>
          <w:rFonts w:ascii="Times New Roman" w:hAnsi="Times New Roman"/>
          <w:b/>
          <w:sz w:val="32"/>
        </w:rPr>
        <w:t>CHAPTER 5</w:t>
      </w:r>
    </w:p>
    <w:p>
      <w:pPr>
        <w:pStyle w:val="Heading1"/>
      </w:pPr>
      <w:r>
        <w:rPr>
          <w:rFonts w:ascii="Times New Roman" w:hAnsi="Times New Roman"/>
          <w:b/>
          <w:sz w:val="32"/>
        </w:rPr>
        <w:t>CONCLUSION AND FUTURE RECOMMENDATIONS</w:t>
      </w:r>
    </w:p>
    <w:p>
      <w:pPr>
        <w:pStyle w:val="Heading2"/>
      </w:pPr>
      <w:r>
        <w:rPr>
          <w:rFonts w:ascii="Times New Roman" w:hAnsi="Times New Roman"/>
          <w:b/>
          <w:sz w:val="24"/>
        </w:rPr>
        <w:t>5.1. Conclusion</w:t>
      </w:r>
    </w:p>
    <w:p w:rsidR="00DA7DFB" w:rsidRPr="00DA7DFB" w:rsidRDefault="00B150AB" w:rsidP="00B150AB">
      <w:pPr>
        <w:pStyle w:val="Heading2"/>
      </w:pPr>
      <w:bookmarkStart w:id="58" w:name="_Toc232289032"/>
      <w:r>
        <w:t>5.2. Future Recommendations</w:t>
      </w:r>
      <w:bookmarkEnd w:id="58"/>
    </w:p>
    <w:p w:rsidR="00DA7DFB" w:rsidRDefault="00635020" w:rsidP="00693953">
      <w:pPr>
        <w:spacing w:after="0" w:line="360" w:lineRule="auto"/>
      </w:pPr>
      <w:r>
        <w:rPr>
          <w:rFonts w:ascii="Times New Roman" w:hAnsi="Times New Roman"/>
          <w:b w:val="0"/>
          <w:sz w:val="24"/>
        </w:rPr>
        <w:t>Several improvements could make the detector more capable:</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rFonts w:ascii="Times New Roman" w:hAnsi="Times New Roman"/>
          <w:b w:val="0"/>
          <w:sz w:val="24"/>
        </w:rP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bookmarkStart w:id="59"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9"/>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pPr>
        <w:pStyle w:val="Heading1"/>
      </w:pPr>
      <w:r>
        <w:rPr>
          <w:rFonts w:ascii="Times New Roman" w:hAnsi="Times New Roman"/>
          <w:b/>
          <w:sz w:val="36"/>
        </w:rPr>
        <w:t>REFERENCES</w:t>
      </w:r>
    </w:p>
    <w:p/>
    <w:p>
      <w:pPr>
        <w:spacing w:after="120" w:before="120"/>
      </w:pPr>
      <w:r>
        <w:rPr>
          <w:rFonts w:ascii="Times New Roman" w:hAnsi="Times New Roman"/>
          <w:sz w:val="22"/>
        </w:rPr>
        <w:t>[1] Gray, S. (2020). What is the Agile Methodology in Software Development. Medium. https://serenagray2451.medium.com/what-is-the-agile-methodology-in-software-development-c93023a7eb85</w:t>
      </w:r>
    </w:p>
    <w:p>
      <w:pPr>
        <w:spacing w:after="120" w:before="120"/>
      </w:pPr>
      <w:r>
        <w:rPr>
          <w:rFonts w:ascii="Times New Roman" w:hAnsi="Times New Roman"/>
          <w:sz w:val="22"/>
        </w:rPr>
        <w:t>[2] Gehrmann, S., Strobelt, H., &amp; Rush, A. M. (2019). GLTR: Statistical Visualization and Coherent Text Detection. ACL System Demonstrations. https://arxiv.org/abs/1906.04043</w:t>
      </w:r>
    </w:p>
    <w:p>
      <w:pPr>
        <w:spacing w:after="120" w:before="120"/>
      </w:pPr>
      <w:r>
        <w:rPr>
          <w:rFonts w:ascii="Times New Roman" w:hAnsi="Times New Roman"/>
          <w:sz w:val="22"/>
        </w:rPr>
        <w:t>[3] Mitchell, E., Yoon, C., Liang, P., Manning, C. D., &amp; Finn, C. (2023). DetectGPT: Zero-Shot Machine-Generated Text Detection Using Probability Curvature. International Conference on Machine Learning (ICML). https://arxiv.org/abs/2301.11305</w:t>
      </w:r>
    </w:p>
    <w:p>
      <w:pPr>
        <w:spacing w:after="120" w:before="120"/>
      </w:pPr>
      <w:r>
        <w:rPr>
          <w:rFonts w:ascii="Times New Roman" w:hAnsi="Times New Roman"/>
          <w:sz w:val="22"/>
        </w:rPr>
        <w:t>[4] Solaiman, I., Brundage, M., Clark, J., Askell, A., Herbert-Voss, A., Wu, J., &amp; Wang, J. (2019). Release Strategies and the Social Impacts of Language Models. OpenAI. https://arxiv.org/abs/1911.12516</w:t>
      </w:r>
    </w:p>
    <w:p>
      <w:pPr>
        <w:spacing w:after="120" w:before="120"/>
      </w:pPr>
      <w:r>
        <w:rPr>
          <w:rFonts w:ascii="Times New Roman" w:hAnsi="Times New Roman"/>
          <w:sz w:val="22"/>
        </w:rPr>
        <w:t>[5] Crothers, E., Japkowicz, N., &amp; Viktor, H. (2023). Machine-Generated Text Detection: A Systematic Review. ACM Computing Surveys. https://arxiv.org/abs/2210.16514</w:t>
      </w:r>
    </w:p>
    <w:p>
      <w:pPr>
        <w:spacing w:after="120" w:before="120"/>
      </w:pPr>
      <w:r>
        <w:rPr>
          <w:rFonts w:ascii="Times New Roman" w:hAnsi="Times New Roman"/>
          <w:sz w:val="22"/>
        </w:rPr>
        <w:t>[6] Sadasivan, V. S., Kumar, A., Balasubramanian, S., Wang, W., &amp; Feizi, S. (2024). Can AI-Generated Text be Reliably Detected?. AISTATS. https://arxiv.org/abs/2303.11156</w:t>
      </w:r>
    </w:p>
    <w:p>
      <w:pPr>
        <w:spacing w:after="120" w:before="120"/>
      </w:pPr>
      <w:r>
        <w:rPr>
          <w:rFonts w:ascii="Times New Roman" w:hAnsi="Times New Roman"/>
          <w:sz w:val="22"/>
        </w:rPr>
        <w:t>[7] Chakraborty, S., Bedi, A. S., Zhu, S., Anadiotis, M., Manoel, M., Negahban, S., &amp; Feizi, S. (2024). On the Possibilities of AI-Generated Text Detection. ICML. https://arxiv.org/abs/2304.04736</w:t>
      </w:r>
    </w:p>
    <w:p>
      <w:pPr>
        <w:spacing w:after="120" w:before="120"/>
      </w:pPr>
      <w:r>
        <w:rPr>
          <w:rFonts w:ascii="Times New Roman" w:hAnsi="Times New Roman"/>
          <w:sz w:val="22"/>
        </w:rPr>
        <w:t>[8] Coleman, M., &amp; Liau, T. L. (1975). A computer readability formula designed for machine translation. Journal of Applied Psychology, 60(2), 283-284. https://psycnet.apa.org/record/1975-21915-001</w:t>
      </w:r>
    </w:p>
    <w:p>
      <w:pPr>
        <w:spacing w:after="120" w:before="120"/>
      </w:pPr>
      <w:r>
        <w:rPr>
          <w:rFonts w:ascii="Times New Roman" w:hAnsi="Times New Roman"/>
          <w:sz w:val="22"/>
        </w:rPr>
        <w:t>[9] Ma, E. (2019). nlpaug: NLP Augmentation Library for Deep Learning. GitHub. https://github.com/makcedward/nlpaug</w:t>
      </w:r>
    </w:p>
    <w:p>
      <w:pPr>
        <w:spacing w:after="120" w:before="120"/>
      </w:pPr>
      <w:r>
        <w:rPr>
          <w:rFonts w:ascii="Times New Roman" w:hAnsi="Times New Roman"/>
          <w:sz w:val="22"/>
        </w:rPr>
        <w:t>[10] Hugging Face. (2024). AI vs. Human Text Detection Dataset (silentone0725/ai-human-text-detection-v1). Hugging Face Datasets. https://huggingface.co/datasets/silentone0725/ai-human-text-detection-v1</w:t>
      </w:r>
    </w:p>
    <w:p>
      <w:pPr>
        <w:spacing w:after="120" w:before="120"/>
      </w:pPr>
      <w:r>
        <w:rPr>
          <w:rFonts w:ascii="Times New Roman" w:hAnsi="Times New Roman"/>
          <w:sz w:val="22"/>
        </w:rPr>
        <w:t>[11] Gerami, S. (2023). AI vs Human Text Dataset. Kaggle. https://www.kaggle.com/datasets/shanegerami/ai-vs-human-text</w:t>
      </w:r>
    </w:p>
    <w:p/>
    <w:p w:rsidR="007C6B03" w:rsidRDefault="00580644" w:rsidP="00580644">
      <w:pPr>
        <w:pStyle w:val="Heading1"/>
      </w:pPr>
      <w:bookmarkStart w:id="60" w:name="_Toc232289034"/>
      <w:r>
        <w:lastRenderedPageBreak/>
        <w:t>APPENDICES</w:t>
      </w:r>
      <w:bookmarkEnd w:id="60"/>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B28" w:rsidRDefault="00F04B28" w:rsidP="00E507CC">
      <w:pPr>
        <w:spacing w:before="0" w:after="0" w:line="240" w:lineRule="auto"/>
      </w:pPr>
      <w:r>
        <w:separator/>
      </w:r>
    </w:p>
  </w:endnote>
  <w:endnote w:type="continuationSeparator" w:id="0">
    <w:p w:rsidR="00F04B28" w:rsidRDefault="00F04B28"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B28" w:rsidRDefault="00F04B28" w:rsidP="00E507CC">
      <w:pPr>
        <w:spacing w:before="0" w:after="0" w:line="240" w:lineRule="auto"/>
      </w:pPr>
      <w:r>
        <w:separator/>
      </w:r>
    </w:p>
  </w:footnote>
  <w:footnote w:type="continuationSeparator" w:id="0">
    <w:p w:rsidR="00F04B28" w:rsidRDefault="00F04B28"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B0228B8-E83F-4193-AEBE-4EC99875E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Pages>
  <Words>10044</Words>
  <Characters>57252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3026</cp:revision>
  <cp:lastPrinted>2026-06-13T18:49:00Z</cp:lastPrinted>
  <dcterms:created xsi:type="dcterms:W3CDTF">2026-03-01T08:18:00Z</dcterms:created>
  <dcterms:modified xsi:type="dcterms:W3CDTF">2026-07-20T18:04:00Z</dcterms:modified>
</cp:coreProperties>
</file>