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Default="003560EB" w:rsidP="00E507CC">
      <w:pPr>
        <w:spacing w:after="285"/>
        <w:ind w:left="87"/>
        <w:jc w:val="center"/>
      </w:pPr>
      <w:r>
        <w:t xml:space="preserve">Saurav Munikar (6-2-410-139-2021) </w:t>
      </w:r>
    </w:p>
    <w:p w:rsidR="00E507CC" w:rsidRDefault="00E507CC" w:rsidP="00E507CC">
      <w:pPr>
        <w:spacing w:after="350"/>
        <w:ind w:left="142"/>
        <w:jc w:val="center"/>
      </w:pPr>
      <w:r>
        <w:rPr>
          <w:b/>
          <w:sz w:val="28"/>
        </w:rPr>
        <w:t xml:space="preserve"> </w:t>
      </w:r>
    </w:p>
    <w:p w:rsidR="00E507CC" w:rsidRDefault="00F7395B" w:rsidP="00E507CC">
      <w:pPr>
        <w:spacing w:after="344"/>
        <w:ind w:left="87" w:right="5"/>
        <w:jc w:val="center"/>
      </w:pPr>
      <w: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Default="003560EB" w:rsidP="003560EB">
      <w:pPr>
        <w:spacing w:after="285"/>
        <w:ind w:left="87"/>
        <w:jc w:val="center"/>
      </w:pPr>
      <w:r>
        <w:rPr>
          <w:b/>
          <w:sz w:val="28"/>
        </w:rPr>
        <w:t xml:space="preserve">Saurav Munikar (6-2-410-139-2021) </w:t>
      </w:r>
    </w:p>
    <w:p w:rsidR="00E507CC" w:rsidRDefault="00E507CC" w:rsidP="00E507CC">
      <w:pPr>
        <w:spacing w:after="350"/>
        <w:ind w:left="142"/>
        <w:jc w:val="center"/>
      </w:pPr>
      <w:r>
        <w:rPr>
          <w:b/>
          <w:sz w:val="28"/>
        </w:rPr>
        <w:t xml:space="preserve"> </w:t>
      </w:r>
    </w:p>
    <w:p w:rsidR="00E507CC" w:rsidRDefault="001A6281" w:rsidP="00E507CC">
      <w:pPr>
        <w:spacing w:after="344"/>
        <w:ind w:left="87" w:right="5"/>
        <w:jc w:val="center"/>
      </w:pPr>
      <w: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t xml:space="preserve">Khusibu, Nayabajar,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 xml:space="preserve">Program Co-Ordinator/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machine-generated text using statistical NLP, K-Nearest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2288980"/>
      <w:r>
        <w:lastRenderedPageBreak/>
        <w:t>ABSTRACT</w:t>
      </w:r>
      <w:bookmarkEnd w:id="6"/>
      <w:bookmarkEnd w:id="7"/>
      <w:r>
        <w:t xml:space="preserve"> </w:t>
      </w:r>
    </w:p>
    <w:p w:rsidR="00E14B72" w:rsidRDefault="00E14B72" w:rsidP="00B65AB9">
      <w:pPr>
        <w:spacing w:after="3"/>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rsidP="00B65AB9">
      <w:pPr>
        <w:spacing w:before="0" w:after="160"/>
        <w:jc w:val="left"/>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A12A74" w:rsidRPr="00A12A74" w:rsidRDefault="00907677" w:rsidP="00A12A74">
          <w:pPr>
            <w:rPr>
              <w:b/>
              <w:bCs/>
              <w:noProof/>
            </w:rPr>
          </w:pPr>
          <w:r>
            <w:rPr>
              <w:b/>
              <w:bCs/>
              <w:noProof/>
            </w:rPr>
            <w:fldChar w:fldCharType="end"/>
          </w:r>
        </w:p>
      </w:sdtContent>
    </w:sdt>
    <w:bookmarkStart w:id="8" w:name="_Toc232288981" w:displacedByCustomXml="prev"/>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Pr="00A12A74" w:rsidRDefault="00A12A74" w:rsidP="00A12A74"/>
    <w:p w:rsidR="00A12A74" w:rsidRPr="00A12A74" w:rsidRDefault="000B364E" w:rsidP="00A12A74">
      <w:pPr>
        <w:pStyle w:val="Heading1"/>
        <w:spacing w:after="240"/>
      </w:pPr>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Code Snippet of ChartRenderer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Code Snippet of ChartRenderer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pPr>
      <w:r>
        <w:t>Generative AI models like ChatGPT,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This project addresses that gap with the AI Text Detector — a browser-based tool that identifies machine-generated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The application is built using HTML5 as the front-end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3" w:name="_Toc232288986"/>
      <w:r>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2288987"/>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single-page web application that performs stylometric classification entirely in the browser.</w:t>
      </w:r>
    </w:p>
    <w:p w:rsidR="0033570E" w:rsidRDefault="0033570E" w:rsidP="0033570E">
      <w:pPr>
        <w:pStyle w:val="ListParagraph"/>
        <w:numPr>
          <w:ilvl w:val="0"/>
          <w:numId w:val="6"/>
        </w:numPr>
        <w:spacing w:after="0"/>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 classifying text using linguistic markers like perplexity, burstiness, and lexical diversity.</w:t>
      </w:r>
    </w:p>
    <w:p w:rsidR="0064198A" w:rsidRDefault="005A3EB5" w:rsidP="0064198A">
      <w:pPr>
        <w:spacing w:before="0" w:after="160"/>
      </w:pPr>
      <w:r>
        <w:t>Chapter 2 reviews the key research studies on stylometry and AI text detection. It covers methods like GLTR, DetectGPT, and lexical feature classifiers, and explains how this project builds on and extends those findings.</w:t>
      </w:r>
    </w:p>
    <w:p w:rsidR="0064198A" w:rsidRDefault="005A3EB5" w:rsidP="0064198A">
      <w:pPr>
        <w:spacing w:before="0" w:after="160"/>
      </w:pPr>
      <w:r>
        <w:lastRenderedPageBreak/>
        <w:t>Chapter 3 covers system analysis and design. It documents the functional and non-functional requirements, feasibility study, and architecture. UML diagrams — including use case, class, sequence, state, and activity diagrams — illustrate the interaction between the UI and the classification engines.</w:t>
      </w:r>
    </w:p>
    <w:p w:rsidR="0064198A" w:rsidRDefault="0064198A" w:rsidP="0064198A">
      <w:pPr>
        <w:spacing w:before="0" w:after="160"/>
      </w:pPr>
      <w:r>
        <w:t>Chapter 4 covers the implementation. It describes each code module (FileParser, PerplexityAnalyzer, KNN, Cosine Similarity, Logistic Regression, Trigram, POS, Grammar, and ChartRenderer), the tools used, and the testing results with documented test cases.</w:t>
      </w:r>
    </w:p>
    <w:p w:rsidR="007A50A4" w:rsidRDefault="0064198A" w:rsidP="0064198A">
      <w:pPr>
        <w:spacing w:before="0" w:after="160"/>
      </w:pPr>
      <w:r>
        <w:t>Chapter 5 concludes the report. It summarizes what the project achieved, its accuracy results, and outlines recommended directions for future improvements such as WebAssembly model integration and multi-lingual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7" w:name="_Toc232288990"/>
      <w:r>
        <w:lastRenderedPageBreak/>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 xml:space="preserve">Spelling and grammatical errors are also a meaningful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w:t>
      </w:r>
      <w:r>
        <w:lastRenderedPageBreak/>
        <w:t>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w:t>
      </w:r>
      <w:r w:rsidRPr="00AF6F1E">
        <w:rPr>
          <w:bCs/>
        </w:rPr>
        <w:lastRenderedPageBreak/>
        <w:t>markers and word frequencies carry sufficient stylistic information to differentiate human and machine text, establishing the foundational basis for lightweight, client-side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rsidR="007C139B" w:rsidRDefault="00C54EC9">
      <w:pPr>
        <w:rPr>
          <w:b/>
          <w:bCs/>
        </w:rPr>
      </w:pPr>
      <w:r>
        <w:rPr>
          <w:b/>
          <w:bCs/>
        </w:rPr>
        <w:t>3.1.1.1 Functional Requirements</w:t>
      </w:r>
    </w:p>
    <w:p w:rsidR="007C139B" w:rsidRDefault="00C81385">
      <w:pPr>
        <w:jc w:val="center"/>
      </w:pPr>
      <w:r w:rsidRPr="00C81385">
        <w:rPr>
          <w:b/>
          <w:bCs/>
          <w:noProof/>
        </w:rPr>
        <w:drawing>
          <wp:anchor distT="0" distB="0" distL="114300" distR="114300" simplePos="0" relativeHeight="251666432" behindDoc="1" locked="0" layoutInCell="1" allowOverlap="1" wp14:anchorId="1C478FA1">
            <wp:simplePos x="0" y="0"/>
            <wp:positionH relativeFrom="column">
              <wp:posOffset>317846</wp:posOffset>
            </wp:positionH>
            <wp:positionV relativeFrom="paragraph">
              <wp:posOffset>55171</wp:posOffset>
            </wp:positionV>
            <wp:extent cx="4168239" cy="4182637"/>
            <wp:effectExtent l="0" t="0" r="3810" b="889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68239" cy="4182637"/>
                    </a:xfrm>
                    <a:prstGeom prst="rect">
                      <a:avLst/>
                    </a:prstGeom>
                  </pic:spPr>
                </pic:pic>
              </a:graphicData>
            </a:graphic>
            <wp14:sizeRelH relativeFrom="margin">
              <wp14:pctWidth>0</wp14:pctWidth>
            </wp14:sizeRelH>
            <wp14:sizeRelV relativeFrom="margin">
              <wp14:pctHeight>0</wp14:pctHeight>
            </wp14:sizeRelV>
          </wp:anchor>
        </w:drawing>
      </w:r>
    </w:p>
    <w:p w:rsidR="0060248B" w:rsidRDefault="0060248B"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C81385" w:rsidRDefault="00C81385" w:rsidP="0060248B">
      <w:pPr>
        <w:rPr>
          <w:b/>
          <w:bCs/>
        </w:rPr>
      </w:pPr>
    </w:p>
    <w:p w:rsidR="00D432F2" w:rsidRDefault="00D432F2"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r>
        <w:t>Users can paste raw text directly into a text area to analyze documents immediately.</w:t>
      </w:r>
    </w:p>
    <w:p w:rsidR="005A0A67" w:rsidRPr="0060248B" w:rsidRDefault="005A0A67" w:rsidP="000D03DF">
      <w:pPr>
        <w:spacing w:after="0"/>
        <w:rPr>
          <w:b/>
          <w:bCs/>
        </w:rPr>
      </w:pPr>
      <w:r w:rsidRPr="0060248B">
        <w:rPr>
          <w:b/>
          <w:bCs/>
        </w:rPr>
        <w:t>2.  File Drag-and-Drop:</w:t>
      </w:r>
    </w:p>
    <w:p w:rsidR="000D03DF" w:rsidRDefault="00CD5F7F" w:rsidP="000D03DF">
      <w:r>
        <w:lastRenderedPageBreak/>
        <w:t xml:space="preserve">Supports dragging and dropping </w:t>
      </w:r>
      <w:r w:rsidRPr="003C32D4">
        <w:rPr>
          <w:sz w:val="22"/>
          <w:szCs w:val="22"/>
        </w:rPr>
        <w:t xml:space="preserve">.txt, .md, .pdf, and .docx </w:t>
      </w:r>
      <w:r>
        <w:t>files locally.</w:t>
      </w:r>
    </w:p>
    <w:p w:rsidR="00211823" w:rsidRPr="0060248B" w:rsidRDefault="00211823" w:rsidP="00211823">
      <w:pPr>
        <w:spacing w:after="0"/>
        <w:rPr>
          <w:b/>
          <w:bCs/>
        </w:rPr>
      </w:pPr>
      <w:r w:rsidRPr="0060248B">
        <w:rPr>
          <w:b/>
          <w:bCs/>
        </w:rPr>
        <w:t>3.  Asynchronous Processing Engine:</w:t>
      </w:r>
    </w:p>
    <w:p w:rsidR="009F3D06" w:rsidRPr="009361EE" w:rsidRDefault="00211823" w:rsidP="009361EE">
      <w:r>
        <w:t>Runs three independent stylometric analysis modules concurrently in the background and returns results in under a second.</w:t>
      </w:r>
    </w:p>
    <w:p w:rsidR="00FA440D" w:rsidRPr="0060248B" w:rsidRDefault="00FA440D" w:rsidP="00FA440D">
      <w:pPr>
        <w:spacing w:after="0"/>
        <w:rPr>
          <w:b/>
          <w:bCs/>
        </w:rPr>
      </w:pPr>
      <w:r w:rsidRPr="0060248B">
        <w:rPr>
          <w:b/>
          <w:bCs/>
        </w:rPr>
        <w:t>4.  Overall Probability Gauge:</w:t>
      </w:r>
    </w:p>
    <w:p w:rsidR="00FA440D" w:rsidRDefault="001A0FB6" w:rsidP="00FA440D">
      <w:r>
        <w:t>Displays a clean SVG gauge visualization representing the weighted ensemble probability of machine generation.</w:t>
      </w:r>
    </w:p>
    <w:p w:rsidR="003E4F4B" w:rsidRPr="0060248B" w:rsidRDefault="003E4F4B" w:rsidP="003E4F4B">
      <w:pPr>
        <w:spacing w:after="0"/>
        <w:rPr>
          <w:b/>
          <w:bCs/>
        </w:rPr>
      </w:pPr>
      <w:r w:rsidRPr="0060248B">
        <w:rPr>
          <w:b/>
          <w:bCs/>
        </w:rPr>
        <w:t>5.  5-Axis Stylometric Radar Chart:</w:t>
      </w:r>
    </w:p>
    <w:p w:rsidR="003E4F4B" w:rsidRDefault="002947CE" w:rsidP="003E4F4B">
      <w:r>
        <w:t>Renders a radar chart comparing five syntactic markers of the document against human and AI prototype vectors.</w:t>
      </w:r>
    </w:p>
    <w:p w:rsidR="00791029" w:rsidRPr="0060248B" w:rsidRDefault="00791029" w:rsidP="00791029">
      <w:pPr>
        <w:spacing w:after="0"/>
        <w:rPr>
          <w:b/>
          <w:bCs/>
        </w:rPr>
      </w:pPr>
      <w:r w:rsidRPr="0060248B">
        <w:rPr>
          <w:b/>
          <w:bCs/>
        </w:rPr>
        <w:t>6.  KNN Scatter Plot:</w:t>
      </w:r>
    </w:p>
    <w:p w:rsidR="00791029" w:rsidRDefault="00816ECE" w:rsidP="00791029">
      <w:r>
        <w:t>Renders a 2D scatter plot illustrating the feature space vectors of the 5 nearest neighbors relative to the document.</w:t>
      </w:r>
    </w:p>
    <w:p w:rsidR="00791029" w:rsidRPr="0060248B" w:rsidRDefault="00791029" w:rsidP="00791029">
      <w:pPr>
        <w:spacing w:after="0"/>
        <w:rPr>
          <w:b/>
          <w:bCs/>
        </w:rPr>
      </w:pPr>
      <w:r w:rsidRPr="0060248B">
        <w:rPr>
          <w:b/>
          <w:bCs/>
        </w:rPr>
        <w:t>7.  Word &amp; Sentence Counting:</w:t>
      </w:r>
    </w:p>
    <w:p w:rsidR="00E36D1F" w:rsidRDefault="001E6E63" w:rsidP="00791029">
      <w:r>
        <w:t>Shows the character and word counts of the text in real time.</w:t>
      </w:r>
    </w:p>
    <w:p w:rsidR="00791029" w:rsidRPr="0060248B" w:rsidRDefault="00816ECE" w:rsidP="00791029">
      <w:pPr>
        <w:spacing w:after="0"/>
        <w:rPr>
          <w:b/>
          <w:bCs/>
        </w:rPr>
      </w:pPr>
      <w:r w:rsidRPr="0060248B">
        <w:rPr>
          <w:b/>
          <w:bCs/>
        </w:rPr>
        <w:t>8.  Burstiness &amp; Lexical Statistics:</w:t>
      </w:r>
    </w:p>
    <w:p w:rsidR="00791029" w:rsidRDefault="00A12C36" w:rsidP="00791029">
      <w:r>
        <w:t>Displays computed values for sentence length standard deviation (burstiness) and Type-Token Ratio (TTR).</w:t>
      </w:r>
    </w:p>
    <w:p w:rsidR="00791029" w:rsidRPr="0060248B" w:rsidRDefault="00A12C36" w:rsidP="00791029">
      <w:pPr>
        <w:spacing w:after="0"/>
        <w:rPr>
          <w:b/>
          <w:bCs/>
        </w:rPr>
      </w:pPr>
      <w:r w:rsidRPr="0060248B">
        <w:rPr>
          <w:b/>
          <w:bCs/>
        </w:rPr>
        <w:t>9.  Sentence Perplexity Heatmap:</w:t>
      </w:r>
    </w:p>
    <w:p w:rsidR="00791029" w:rsidRDefault="00680047" w:rsidP="00791029">
      <w:r>
        <w:t>Color-codes sentences based on their individual AI likelihood (AI Heavy, Mixed, Human-like).</w:t>
      </w:r>
    </w:p>
    <w:p w:rsidR="00791029" w:rsidRPr="0060248B" w:rsidRDefault="00A12C36" w:rsidP="00791029">
      <w:pPr>
        <w:spacing w:after="0"/>
        <w:rPr>
          <w:b/>
          <w:bCs/>
        </w:rPr>
      </w:pPr>
      <w:r w:rsidRPr="0060248B">
        <w:rPr>
          <w:b/>
          <w:bCs/>
        </w:rPr>
        <w:t>10. Sentence Inspector:</w:t>
      </w:r>
    </w:p>
    <w:p w:rsidR="00791029" w:rsidRDefault="00F63595" w:rsidP="00791029">
      <w:r>
        <w:t>Clicking a heatmap sentence displays its word count, AI confidence, and classification.</w:t>
      </w:r>
    </w:p>
    <w:p w:rsidR="00791029" w:rsidRPr="0060248B" w:rsidRDefault="00673F60" w:rsidP="00791029">
      <w:pPr>
        <w:spacing w:after="0"/>
        <w:rPr>
          <w:b/>
          <w:bCs/>
        </w:rPr>
      </w:pPr>
      <w:r w:rsidRPr="0060248B">
        <w:rPr>
          <w:b/>
          <w:bCs/>
        </w:rPr>
        <w:t>11. LaTeX Math Panel:</w:t>
      </w:r>
    </w:p>
    <w:p w:rsidR="009F3D06" w:rsidRPr="00574240" w:rsidRDefault="00EA380B" w:rsidP="00574240">
      <w:r>
        <w:lastRenderedPageBreak/>
        <w:t>A dedicated tab displaying MathJax-rendered mathematical steps and raw formulas used by the classifier.</w:t>
      </w:r>
    </w:p>
    <w:p w:rsidR="00791029" w:rsidRPr="0060248B" w:rsidRDefault="003D5AA0" w:rsidP="00791029">
      <w:pPr>
        <w:spacing w:after="0"/>
        <w:rPr>
          <w:b/>
          <w:bCs/>
        </w:rPr>
      </w:pPr>
      <w:r w:rsidRPr="0060248B">
        <w:rPr>
          <w:b/>
          <w:bCs/>
        </w:rPr>
        <w:t>12. Privacy (Local Execution):</w:t>
      </w:r>
    </w:p>
    <w:p w:rsidR="00791029" w:rsidRDefault="00EC46D3" w:rsidP="00791029">
      <w:r>
        <w:t>All parsing, feature extraction, and classification run entirely client-side in the browser sandbox.</w:t>
      </w:r>
    </w:p>
    <w:p w:rsidR="00194B07" w:rsidRPr="0060248B" w:rsidRDefault="00194B07" w:rsidP="00194B07">
      <w:pPr>
        <w:spacing w:after="0"/>
        <w:rPr>
          <w:b/>
          <w:bCs/>
        </w:rPr>
      </w:pPr>
      <w:r w:rsidRPr="0060248B">
        <w:rPr>
          <w:b/>
          <w:bCs/>
        </w:rPr>
        <w:t>13. Single Page Dashboard:</w:t>
      </w:r>
    </w:p>
    <w:p w:rsidR="00AE6AAC" w:rsidRDefault="004D24D8" w:rsidP="00361991">
      <w:r>
        <w:t>A unified, responsive single-page visual dashboard with clean minimalist elements.</w:t>
      </w:r>
    </w:p>
    <w:p w:rsidR="0082073B" w:rsidRDefault="008D0D00" w:rsidP="00361991">
      <w:pPr>
        <w:rPr>
          <w:b/>
          <w:bCs/>
        </w:rPr>
      </w:pPr>
      <w:r w:rsidRPr="008D0D00">
        <w:rPr>
          <w:b/>
          <w:bCs/>
        </w:rPr>
        <w:t>3.1.1.2. Non-Functional Requirements</w:t>
      </w:r>
    </w:p>
    <w:p w:rsidR="00B20AB2" w:rsidRPr="0060248B" w:rsidRDefault="00B20AB2" w:rsidP="00B20AB2">
      <w:pPr>
        <w:spacing w:after="0"/>
        <w:rPr>
          <w:b/>
          <w:bCs/>
        </w:rPr>
      </w:pPr>
      <w:r w:rsidRPr="0060248B">
        <w:rPr>
          <w:b/>
          <w:bCs/>
        </w:rPr>
        <w:t>1.  Usability (User Friendly):</w:t>
      </w:r>
    </w:p>
    <w:p w:rsidR="00B20AB2" w:rsidRDefault="00E44839" w:rsidP="00B20AB2">
      <w:r>
        <w:t>The interface must remain clean and intuitive, requiring no technical styling training to operate.</w:t>
      </w:r>
    </w:p>
    <w:p w:rsidR="001A353D" w:rsidRPr="0060248B" w:rsidRDefault="00E44839" w:rsidP="001A353D">
      <w:pPr>
        <w:spacing w:after="0"/>
        <w:rPr>
          <w:b/>
          <w:bCs/>
        </w:rPr>
      </w:pPr>
      <w:r w:rsidRPr="0060248B">
        <w:rPr>
          <w:b/>
          <w:bCs/>
        </w:rPr>
        <w:t>2.  Privacy (Data Security):</w:t>
      </w:r>
    </w:p>
    <w:p w:rsidR="001A353D" w:rsidRDefault="003C78C0" w:rsidP="001A353D">
      <w:r>
        <w:t>The application does not transmit any document text to remote servers, preventing credentials or data leaks.</w:t>
      </w:r>
    </w:p>
    <w:p w:rsidR="001A353D" w:rsidRPr="0060248B" w:rsidRDefault="0040196E" w:rsidP="001A353D">
      <w:pPr>
        <w:spacing w:after="0"/>
        <w:rPr>
          <w:b/>
          <w:bCs/>
        </w:rPr>
      </w:pPr>
      <w:r w:rsidRPr="0060248B">
        <w:rPr>
          <w:b/>
          <w:bCs/>
        </w:rPr>
        <w:t>3.  Low Latency Performance:</w:t>
      </w:r>
    </w:p>
    <w:p w:rsidR="001A353D" w:rsidRDefault="00E844DB" w:rsidP="001A353D">
      <w:r>
        <w:t>The document processing and classification pipeline must execute in less than 500 milliseconds.</w:t>
      </w:r>
    </w:p>
    <w:p w:rsidR="00A832A5" w:rsidRPr="0060248B" w:rsidRDefault="00A832A5" w:rsidP="00A832A5">
      <w:pPr>
        <w:spacing w:after="0"/>
        <w:rPr>
          <w:b/>
          <w:bCs/>
        </w:rPr>
      </w:pPr>
      <w:r w:rsidRPr="0060248B">
        <w:rPr>
          <w:b/>
          <w:bCs/>
        </w:rPr>
        <w:t>4.  Classification Accuracy:</w:t>
      </w:r>
    </w:p>
    <w:p w:rsidR="00A832A5" w:rsidRDefault="00046C4E" w:rsidP="00046C4E">
      <w:r>
        <w:t>The ensemble algorithms must be tuned to minimize false positives on human text and false negatives on AI content.</w:t>
      </w:r>
    </w:p>
    <w:p w:rsidR="00A832A5" w:rsidRPr="0060248B" w:rsidRDefault="00A832A5" w:rsidP="00A832A5">
      <w:pPr>
        <w:spacing w:after="0"/>
        <w:rPr>
          <w:b/>
          <w:bCs/>
        </w:rPr>
      </w:pPr>
      <w:r w:rsidRPr="0060248B">
        <w:rPr>
          <w:b/>
          <w:bCs/>
        </w:rPr>
        <w:t>5.  Reliability and Stability:</w:t>
      </w:r>
    </w:p>
    <w:p w:rsidR="00A832A5" w:rsidRDefault="00DE782A" w:rsidP="00A832A5">
      <w:r>
        <w:t>The browser environment must remain stable, running files up to 20,000 words without freezing the UI.</w:t>
      </w:r>
    </w:p>
    <w:p w:rsidR="009361EE" w:rsidRDefault="009361EE" w:rsidP="00A832A5"/>
    <w:p w:rsidR="00A832A5" w:rsidRPr="0060248B" w:rsidRDefault="00A832A5" w:rsidP="00A832A5">
      <w:pPr>
        <w:spacing w:after="0"/>
        <w:rPr>
          <w:b/>
          <w:bCs/>
        </w:rPr>
      </w:pPr>
      <w:r w:rsidRPr="0060248B">
        <w:rPr>
          <w:b/>
          <w:bCs/>
        </w:rPr>
        <w:lastRenderedPageBreak/>
        <w:t>6.  Responsive Layout:</w:t>
      </w:r>
    </w:p>
    <w:p w:rsidR="009F3D06" w:rsidRPr="009361EE" w:rsidRDefault="00D22BB1" w:rsidP="009361EE">
      <w:r>
        <w:t>The dashboard must adapt dynamically to screens from mobile devices to desktop monitors.</w:t>
      </w:r>
    </w:p>
    <w:p w:rsidR="00BA5832" w:rsidRPr="0060248B" w:rsidRDefault="00BA5832" w:rsidP="00BA5832">
      <w:pPr>
        <w:spacing w:after="0"/>
        <w:rPr>
          <w:b/>
          <w:bCs/>
        </w:rPr>
      </w:pPr>
      <w:r w:rsidRPr="0060248B">
        <w:rPr>
          <w:b/>
          <w:bCs/>
        </w:rPr>
        <w:t>7.  Modular Extensibility:</w:t>
      </w:r>
    </w:p>
    <w:p w:rsidR="0060248B" w:rsidRDefault="001F554E" w:rsidP="00BA5832">
      <w:r>
        <w:t>The codebase must be structured to support adding new stylometric features or algorithms easily.</w:t>
      </w:r>
    </w:p>
    <w:p w:rsidR="00BA5832" w:rsidRPr="0060248B" w:rsidRDefault="00BA5832" w:rsidP="00BA5832">
      <w:pPr>
        <w:spacing w:after="0"/>
        <w:rPr>
          <w:b/>
          <w:bCs/>
        </w:rPr>
      </w:pPr>
      <w:r w:rsidRPr="0060248B">
        <w:rPr>
          <w:b/>
          <w:bCs/>
        </w:rPr>
        <w:t>8.  Offline Capability:</w:t>
      </w:r>
    </w:p>
    <w:p w:rsidR="00BA5832" w:rsidRDefault="006B4C65" w:rsidP="00BA5832">
      <w:r>
        <w:t>Because it runs client-side, the app must function entirely offline once loaded in the browser.</w:t>
      </w:r>
    </w:p>
    <w:p w:rsidR="00BA5832" w:rsidRPr="0060248B" w:rsidRDefault="00BA5832" w:rsidP="00BA5832">
      <w:pPr>
        <w:spacing w:after="0"/>
        <w:rPr>
          <w:b/>
          <w:bCs/>
        </w:rPr>
      </w:pPr>
      <w:r w:rsidRPr="0060248B">
        <w:rPr>
          <w:b/>
          <w:bCs/>
        </w:rPr>
        <w:t>9.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Deployment: The deployment phase occurs between June 26 and July 5, 2026, lasting 10 days. This stage involves pushing the client-side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user-facing guides. 113 days provides an ample timeframe for complete and maintainable documentation.</w:t>
      </w: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4B7418" w:rsidRPr="004B7418" w:rsidRDefault="004B7418" w:rsidP="004B7418">
      <w:pPr>
        <w:spacing w:after="0"/>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lastRenderedPageBreak/>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997DB1" w:rsidRDefault="002B6B78" w:rsidP="00997DB1">
      <w:r>
        <w:rPr>
          <w:noProof/>
        </w:rPr>
        <w:drawing>
          <wp:anchor distT="0" distB="0" distL="114300" distR="114300" simplePos="0" relativeHeight="251659264" behindDoc="1" locked="0" layoutInCell="1" allowOverlap="1" wp14:anchorId="44CF3B66" wp14:editId="6B61AEE3">
            <wp:simplePos x="0" y="0"/>
            <wp:positionH relativeFrom="column">
              <wp:posOffset>-359682</wp:posOffset>
            </wp:positionH>
            <wp:positionV relativeFrom="paragraph">
              <wp:posOffset>267335</wp:posOffset>
            </wp:positionV>
            <wp:extent cx="6531428" cy="2767965"/>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31428"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6B055A" w:rsidRPr="005E7829" w:rsidRDefault="00486BC0" w:rsidP="005E7829">
      <w:pPr>
        <w:spacing w:after="0"/>
        <w:jc w:val="center"/>
        <w:rPr>
          <w:b/>
          <w:bCs/>
        </w:rPr>
      </w:pPr>
      <w:r>
        <w:rPr>
          <w:b/>
        </w:rPr>
        <w:t>F</w:t>
      </w:r>
      <w:r w:rsidR="005E7829">
        <w:rPr>
          <w:b/>
        </w:rPr>
        <w:t>igure 3.2: Gantt Chart for AI Text Detector</w:t>
      </w:r>
    </w:p>
    <w:p w:rsidR="009F3D06" w:rsidRPr="009F3D06" w:rsidRDefault="009F3D06" w:rsidP="009F3D06"/>
    <w:p w:rsidR="009F3D06" w:rsidRPr="009F3D06" w:rsidRDefault="009F3D06" w:rsidP="009F3D06"/>
    <w:p w:rsidR="006B055A" w:rsidRDefault="00232010" w:rsidP="001D3451">
      <w:pPr>
        <w:pStyle w:val="Heading3"/>
      </w:pPr>
      <w:bookmarkStart w:id="28" w:name="_Toc232288997"/>
      <w:r>
        <w:lastRenderedPageBreak/>
        <w:t>3.1.3. Object Modeling using Class Diagram</w:t>
      </w:r>
      <w:bookmarkEnd w:id="28"/>
    </w:p>
    <w:p w:rsidR="007C139B" w:rsidRDefault="00C54EC9">
      <w:r>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00800E20" w:rsidRPr="00800E20">
        <w:rPr>
          <w:noProof/>
        </w:rPr>
        <w:t xml:space="preserve"> </w:t>
      </w:r>
    </w:p>
    <w:p w:rsidR="007C139B" w:rsidRDefault="007C139B">
      <w:pPr>
        <w:jc w:val="center"/>
      </w:pPr>
    </w:p>
    <w:p w:rsidR="00800E20" w:rsidRDefault="00800E20" w:rsidP="009E31A0"/>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29" w:name="_Toc231875508"/>
      <w:bookmarkStart w:id="30" w:name="_Toc232288998"/>
      <w:r w:rsidRPr="00800E20">
        <w:t>3.1.4. Dynamic Modelling using State and Sequence Diagrams</w:t>
      </w:r>
      <w:bookmarkEnd w:id="29"/>
      <w:bookmarkEnd w:id="30"/>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w:t>
      </w:r>
      <w:r w:rsidRPr="00D04D5F">
        <w:lastRenderedPageBreak/>
        <w:t xml:space="preserve">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w:t>
      </w:r>
      <w:r w:rsidR="00F25143" w:rsidRPr="009361EE">
        <w:rPr>
          <w:b/>
          <w:noProof/>
        </w:rPr>
        <w:drawing>
          <wp:anchor distT="0" distB="0" distL="114300" distR="114300" simplePos="0" relativeHeight="251665408" behindDoc="1" locked="0" layoutInCell="1" allowOverlap="1" wp14:anchorId="2EB62973">
            <wp:simplePos x="0" y="0"/>
            <wp:positionH relativeFrom="column">
              <wp:posOffset>2025503</wp:posOffset>
            </wp:positionH>
            <wp:positionV relativeFrom="paragraph">
              <wp:posOffset>3466214</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491116" cy="4585002"/>
                    </a:xfrm>
                    <a:prstGeom prst="rect">
                      <a:avLst/>
                    </a:prstGeom>
                  </pic:spPr>
                </pic:pic>
              </a:graphicData>
            </a:graphic>
            <wp14:sizeRelH relativeFrom="margin">
              <wp14:pctWidth>0</wp14:pctWidth>
            </wp14:sizeRelH>
            <wp14:sizeRelV relativeFrom="margin">
              <wp14:pctHeight>0</wp14:pctHeight>
            </wp14:sizeRelV>
          </wp:anchor>
        </w:drawing>
      </w:r>
      <w:r w:rsidRPr="00D04D5F">
        <w:t>typesetting the raw formulas using MathJax.</w:t>
      </w:r>
    </w:p>
    <w:p w:rsidR="00D04D5F" w:rsidRDefault="00D04D5F" w:rsidP="000048E2"/>
    <w:p w:rsidR="00D04D5F" w:rsidRDefault="00D04D5F" w:rsidP="000048E2"/>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rsidR="00B67147" w:rsidRDefault="009361EE" w:rsidP="00E56E54">
      <w:pPr>
        <w:jc w:val="center"/>
      </w:pPr>
      <w:r w:rsidRPr="009361EE">
        <w:rPr>
          <w:noProof/>
        </w:rPr>
        <w:drawing>
          <wp:inline distT="0" distB="0" distL="0" distR="0" wp14:anchorId="0CB6BB85" wp14:editId="2B91636B">
            <wp:extent cx="5715000" cy="3379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5000" cy="3379470"/>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1" w:name="_Toc232288999"/>
      <w:r>
        <w:t>3.1.5. Process Modelling Using Activity Diagrams</w:t>
      </w:r>
      <w:bookmarkEnd w:id="31"/>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 xml:space="preserve">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w:t>
      </w:r>
      <w:r>
        <w:lastRenderedPageBreak/>
        <w:t>(overall probability gauge, KNN scatter plot, and 5-axis radar chart), highlights sentence-level perplexity heatmaps, and renders the rule occurrences in the MathJax LaTeX resolution panel.</w:t>
      </w:r>
    </w:p>
    <w:p w:rsidR="001D3451" w:rsidRDefault="001D3451" w:rsidP="001D3451">
      <w:pPr>
        <w:pStyle w:val="Heading2"/>
      </w:pPr>
      <w:bookmarkStart w:id="32" w:name="_Toc232289000"/>
      <w:r>
        <w:t>3.2. System Design</w:t>
      </w:r>
      <w:bookmarkEnd w:id="32"/>
    </w:p>
    <w:p w:rsidR="001D3451" w:rsidRDefault="001D3451" w:rsidP="001D3451">
      <w:pPr>
        <w:pStyle w:val="Heading3"/>
      </w:pPr>
      <w:bookmarkStart w:id="33" w:name="_Toc232289001"/>
      <w:r>
        <w:t>3.2.1. Component Diagram</w:t>
      </w:r>
      <w:bookmarkEnd w:id="33"/>
    </w:p>
    <w:p w:rsidR="00401CA1" w:rsidRPr="00401CA1" w:rsidRDefault="00401CA1" w:rsidP="009F3D06">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7C139B" w:rsidRDefault="009361EE">
      <w:pPr>
        <w:jc w:val="center"/>
      </w:pPr>
      <w:r w:rsidRPr="009361EE">
        <w:rPr>
          <w:noProof/>
        </w:rPr>
        <w:drawing>
          <wp:inline distT="0" distB="0" distL="0" distR="0" wp14:anchorId="518C9633" wp14:editId="531C28DD">
            <wp:extent cx="6104152" cy="3282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69578" cy="3318137"/>
                    </a:xfrm>
                    <a:prstGeom prst="rect">
                      <a:avLst/>
                    </a:prstGeom>
                  </pic:spPr>
                </pic:pic>
              </a:graphicData>
            </a:graphic>
          </wp:inline>
        </w:drawing>
      </w:r>
    </w:p>
    <w:p w:rsidR="007C139B" w:rsidRDefault="00320726">
      <w:pPr>
        <w:jc w:val="center"/>
        <w:rPr>
          <w:b/>
          <w:bCs/>
        </w:rPr>
      </w:pPr>
      <w:r>
        <w:rPr>
          <w:b/>
        </w:rPr>
        <w:t>Figure 3.7: Component Diagram for AI Text Detector</w:t>
      </w:r>
    </w:p>
    <w:p w:rsidR="00320726" w:rsidRDefault="0079030C" w:rsidP="0079030C">
      <w:pPr>
        <w:pStyle w:val="Heading3"/>
      </w:pPr>
      <w:bookmarkStart w:id="34" w:name="_Toc232289002"/>
      <w:r>
        <w:t>3.2.2. Deployment Diagram</w:t>
      </w:r>
      <w:bookmarkEnd w:id="34"/>
    </w:p>
    <w:p w:rsidR="0079030C" w:rsidRDefault="007037A3" w:rsidP="007037A3">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t>
      </w:r>
      <w:r>
        <w:lastRenderedPageBreak/>
        <w:t>within the browser runtime environment, eliminating server connections and database storage overhead.</w:t>
      </w:r>
    </w:p>
    <w:p w:rsidR="007C139B" w:rsidRDefault="009361EE">
      <w:pPr>
        <w:jc w:val="center"/>
      </w:pPr>
      <w:r w:rsidRPr="009361EE">
        <w:rPr>
          <w:noProof/>
        </w:rPr>
        <w:drawing>
          <wp:inline distT="0" distB="0" distL="0" distR="0" wp14:anchorId="57B1C4C5" wp14:editId="55799383">
            <wp:extent cx="6056193" cy="4173855"/>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9652" cy="4217590"/>
                    </a:xfrm>
                    <a:prstGeom prst="rect">
                      <a:avLst/>
                    </a:prstGeom>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5" w:name="_Toc232289003"/>
      <w:r>
        <w:t>3.3. Algorithm Details</w:t>
      </w:r>
      <w:bookmarkEnd w:id="35"/>
    </w:p>
    <w:p w:rsidR="00871D0C" w:rsidRPr="00871D0C" w:rsidRDefault="00775B78" w:rsidP="00871D0C">
      <w:pPr>
        <w:pStyle w:val="Heading3"/>
        <w:rPr>
          <w:bCs/>
        </w:rPr>
      </w:pPr>
      <w:bookmarkStart w:id="36" w:name="_Toc232289004"/>
      <w:r>
        <w:t>3.3.1. Statistical NLP Algorithm (Perplexity &amp; Burstiness)</w:t>
      </w:r>
      <w:bookmarkEnd w:id="36"/>
    </w:p>
    <w:p w:rsidR="00225940" w:rsidRDefault="00225940" w:rsidP="00515F0B">
      <w:pPr>
        <w:spacing w:after="0"/>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pPr>
      <w:r>
        <w:t xml:space="preserve">The analysis runs locally. The system tokenizes the text into sentences and words, computes average sentence length, and evaluates sentence length variance. It also calculates TTR as the </w:t>
      </w:r>
      <w:r>
        <w:lastRenderedPageBreak/>
        <w:t>ratio of unique words to total words, and penalizes predictable vocabulary using a database of common bigrams and AI-favored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37" w:name="_Toc232289005"/>
      <w:r>
        <w:t>3.3.2. KNN Classifier</w:t>
      </w:r>
      <w:bookmarkEnd w:id="37"/>
    </w:p>
    <w:p w:rsidR="00176012" w:rsidRPr="00176012" w:rsidRDefault="00176012" w:rsidP="00176012">
      <w:pPr>
        <w:spacing w:after="0"/>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pPr>
      <w:r>
        <w:t>Lexical Diversity: Type-Token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38" w:name="_Toc232289006"/>
      <w:r>
        <w:t>3.3.3. Cosine Similarity (Vector Space Model)</w:t>
      </w:r>
      <w:bookmarkEnd w:id="38"/>
    </w:p>
    <w:p w:rsidR="00B21FAA" w:rsidRDefault="00B21FAA" w:rsidP="00F75A0D">
      <w:pPr>
        <w:spacing w:after="0"/>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pPr>
      <w:r>
        <w:t>First-Person Pronouns: Frequency of pronouns like 'I', 'me', 'my', 'we'.</w:t>
      </w:r>
    </w:p>
    <w:p w:rsidR="00B21FAA" w:rsidRDefault="00B21FAA" w:rsidP="00F75A0D">
      <w:pPr>
        <w:pStyle w:val="ListParagraph"/>
        <w:numPr>
          <w:ilvl w:val="0"/>
          <w:numId w:val="10"/>
        </w:numPr>
        <w:spacing w:after="0"/>
      </w:pPr>
      <w:r>
        <w:lastRenderedPageBreak/>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E330AC">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E330AC">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r>
        <w:t>3.3.4. Stylometric Logistic Regression Classifier</w:t>
      </w:r>
    </w:p>
    <w:p w:rsidR="005311AC" w:rsidRDefault="00F04B28">
      <w:r>
        <w:t>The Logistic Regression classifier predicts the probability of generative AI authorship using a trained logit model. It maps the 5-dimensional stylometric feature vector (comprising lexical diversity, sentence length uniformity, transition density, Coleman-Liau readability grade consistency, and punctuation density) to a continuous probability scale using the standard sigmoid activation function:</w:t>
      </w:r>
    </w:p>
    <w:p w:rsidR="005311AC" w:rsidRDefault="00F04B28">
      <w:pPr>
        <w:jc w:val="center"/>
      </w:pPr>
      <w:r>
        <w:rPr>
          <w:i/>
        </w:rPr>
        <w:t>P_LR = 1 / (1 + e^-logit)</w:t>
      </w:r>
    </w:p>
    <w:p w:rsidR="005311AC" w:rsidRDefault="00F04B28">
      <w:pPr>
        <w:jc w:val="center"/>
      </w:pPr>
      <w:r>
        <w:rPr>
          <w:i/>
        </w:rPr>
        <w:t>logit = -10.87000 + 6.79418 * f_1 - 0.17427 * f_2 + 0.58039 * f_3 + 5.29141 * f_4 + 2.93657 * f_5</w:t>
      </w:r>
    </w:p>
    <w:p w:rsidR="005311AC" w:rsidRDefault="00F04B28">
      <w:pPr>
        <w:pStyle w:val="Heading3"/>
      </w:pPr>
      <w:r>
        <w:lastRenderedPageBreak/>
        <w:t>3.3.5. Character Trigram Cosine Similarity</w:t>
      </w:r>
    </w:p>
    <w:p w:rsidR="005311AC" w:rsidRDefault="00F04B28">
      <w:r>
        <w:t>The Character Trigram Cosine Similarity engine analyzes the text at the character n-gram level to detect machine-generated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r>
        <w:rPr>
          <w:i/>
        </w:rPr>
        <w:t>Score_Trigram = ((cos(\phi_AI) - cos(\phi_Human) + 1) / 2) * 100</w:t>
      </w:r>
    </w:p>
    <w:p w:rsidR="005311AC" w:rsidRDefault="00F04B28">
      <w:pPr>
        <w:pStyle w:val="Heading3"/>
      </w:pPr>
      <w:r>
        <w:t>3.3.6. POS Syntax Ratio Cosine Similarity</w:t>
      </w:r>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r>
        <w:rPr>
          <w:i/>
        </w:rPr>
        <w:t>Score_POS = ((cos(\psi_AI) - cos(\psi_Human) + 1) / 2) * 100</w:t>
      </w:r>
    </w:p>
    <w:p w:rsidR="00D3502F" w:rsidRDefault="00D3502F" w:rsidP="00D3502F">
      <w:pPr>
        <w:pStyle w:val="Heading3"/>
      </w:pPr>
      <w:r>
        <w:t>3.3.7. Heuristic Grammar &amp; Typography Analyzer</w:t>
      </w:r>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E330A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E330A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r>
        <w:t>3.3.8. Ensemble Scoring &amp; Grammar Calibration</w:t>
      </w:r>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machine-generated text.</w:t>
      </w:r>
    </w:p>
    <w:p w:rsidR="005311AC" w:rsidRDefault="00E330AC">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Default="00542B45" w:rsidP="00542B45"/>
    <w:p w:rsidR="00542B45" w:rsidRPr="00542B45" w:rsidRDefault="00542B45" w:rsidP="00542B45"/>
    <w:p w:rsidR="00E21E3F" w:rsidRDefault="00542B45" w:rsidP="00361991">
      <w:pPr>
        <w:pStyle w:val="Heading1"/>
      </w:pPr>
      <w:bookmarkStart w:id="39" w:name="_Toc232289009"/>
      <w:r>
        <w:lastRenderedPageBreak/>
        <w:t>CHAPTER 4</w:t>
      </w:r>
    </w:p>
    <w:p w:rsidR="00FA224F" w:rsidRDefault="00542B45" w:rsidP="00361991">
      <w:pPr>
        <w:pStyle w:val="Heading1"/>
      </w:pPr>
      <w:r>
        <w:t xml:space="preserve"> </w:t>
      </w:r>
      <w:r w:rsidR="00FA224F">
        <w:t>IMPLEMENTATION AND TESTING</w:t>
      </w:r>
      <w:bookmarkEnd w:id="39"/>
      <w:r w:rsidR="00FA224F">
        <w:t xml:space="preserve">  </w:t>
      </w:r>
    </w:p>
    <w:p w:rsidR="00E450FA" w:rsidRDefault="00BB28A7" w:rsidP="007C10D7">
      <w:pPr>
        <w:pStyle w:val="Heading2"/>
      </w:pPr>
      <w:bookmarkStart w:id="40" w:name="_Toc232289010"/>
      <w:r>
        <w:t xml:space="preserve">4.1. </w:t>
      </w:r>
      <w:r w:rsidRPr="00BB28A7">
        <w:t>Implementation</w:t>
      </w:r>
      <w:bookmarkEnd w:id="40"/>
    </w:p>
    <w:p w:rsidR="00DD0ABB" w:rsidRDefault="00DD0ABB" w:rsidP="007C10D7">
      <w:pPr>
        <w:pStyle w:val="Heading3"/>
        <w:rPr>
          <w:bCs/>
        </w:rPr>
      </w:pPr>
      <w:bookmarkStart w:id="41" w:name="_Toc232289011"/>
      <w:r>
        <w:t xml:space="preserve">4.1.1. </w:t>
      </w:r>
      <w:r w:rsidRPr="00DD0ABB">
        <w:rPr>
          <w:bCs/>
        </w:rPr>
        <w:t>Tools Used</w:t>
      </w:r>
      <w:bookmarkEnd w:id="41"/>
    </w:p>
    <w:p w:rsidR="00E450FA" w:rsidRDefault="007C10D7" w:rsidP="007C10D7">
      <w:r>
        <w:t>HTML5 &amp; CSS3 Variables: Used to build the single-page responsive layout and style the cards using a warm-editorial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.docx</w:t>
      </w:r>
      <w:r>
        <w:t>) file structures and extracts raw plain text client-side.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42" w:name="_Toc232289012"/>
      <w:r>
        <w:t>4.1.2. Module Implementation Details</w:t>
      </w:r>
      <w:bookmarkEnd w:id="42"/>
    </w:p>
    <w:p w:rsidR="00C17246" w:rsidRDefault="00C17246" w:rsidP="00C17246">
      <w:r>
        <w:t>The following are the core client-side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3" w:name="_Toc232289013"/>
      <w:r>
        <w:t>4.1.2.1. FileParser Module</w:t>
      </w:r>
      <w:bookmarkEnd w:id="43"/>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convert the binary ZIP structure into clean plaintext. For PDF documents, it loads PDF.js, </w:t>
      </w:r>
      <w:r w:rsidRPr="00542B45">
        <w:lastRenderedPageBreak/>
        <w:t>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44" w:name="_Toc232289014"/>
      <w:r>
        <w:t>4.1.2.2. Perplexity &amp; Burstiness Module</w:t>
      </w:r>
      <w:bookmarkEnd w:id="44"/>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1A1328" w:rsidRDefault="001A1328" w:rsidP="00A21A4D">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2179320"/>
                    </a:xfrm>
                    <a:prstGeom prst="rect">
                      <a:avLst/>
                    </a:prstGeom>
                  </pic:spPr>
                </pic:pic>
              </a:graphicData>
            </a:graphic>
          </wp:inline>
        </w:drawing>
      </w:r>
    </w:p>
    <w:p w:rsidR="00591333" w:rsidRDefault="00591333" w:rsidP="00591333">
      <w:pPr>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5" w:name="_Toc232289015"/>
      <w:r>
        <w:t>4.1.2.3. KNN Heuristic Feature Module</w:t>
      </w:r>
      <w:bookmarkEnd w:id="45"/>
    </w:p>
    <w:p w:rsidR="00251559" w:rsidRDefault="00251559" w:rsidP="001D0DD4">
      <w:pPr>
        <w:spacing w:after="0"/>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lastRenderedPageBreak/>
        <w:t>Figure 4.3: Code Snippet of KNN Feature Module</w:t>
      </w:r>
    </w:p>
    <w:p w:rsidR="00F95A3E" w:rsidRDefault="00A92131" w:rsidP="00A92131">
      <w:pPr>
        <w:pStyle w:val="Heading3"/>
      </w:pPr>
      <w:bookmarkStart w:id="46" w:name="_Toc232289016"/>
      <w:r>
        <w:t>4.1.2.4. KNN Voting Classifier Module</w:t>
      </w:r>
      <w:bookmarkEnd w:id="46"/>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7" w:name="_Toc232289017"/>
      <w:r>
        <w:t>4.1.2.5. Cosine Similarity Feature Module</w:t>
      </w:r>
      <w:bookmarkEnd w:id="47"/>
    </w:p>
    <w:p w:rsidR="00075C6C" w:rsidRPr="00075C6C" w:rsidRDefault="008E3979" w:rsidP="008E3979">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48" w:name="_Toc232289018"/>
      <w:r>
        <w:t>4.1.2.6. Cosine Similarity Angle Module</w:t>
      </w:r>
      <w:bookmarkEnd w:id="48"/>
    </w:p>
    <w:p w:rsidR="00542571" w:rsidRDefault="00542571" w:rsidP="00542571">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77685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r>
        <w:t>4.1.2.7. Logistic Regression Classifier Module</w:t>
      </w:r>
    </w:p>
    <w:p w:rsidR="001B0D79" w:rsidRDefault="003C32D4">
      <w:pPr>
        <w:spacing w:after="120"/>
      </w:pPr>
      <w:r>
        <w:t>The LogisticRegressionClassifier module implements the trained logistic regression model. It receives the 5-dimensional stylometric feature vector extracted from the text and computes the raw log-odds of AI authorship using the trained weights. It then applies the sigmoid activation function to output a calibrated probability between 0.0 and 1.0.</w:t>
      </w:r>
    </w:p>
    <w:p w:rsidR="001B0D79" w:rsidRDefault="00E92426">
      <w:pPr>
        <w:spacing w:after="240"/>
        <w:jc w:val="center"/>
      </w:pPr>
      <w:r w:rsidRPr="00E92426">
        <w:rPr>
          <w:rFonts w:ascii="Courier New" w:hAnsi="Courier New"/>
          <w:noProof/>
          <w:sz w:val="19"/>
        </w:rPr>
        <w:lastRenderedPageBreak/>
        <w:drawing>
          <wp:inline distT="0" distB="0" distL="0" distR="0" wp14:anchorId="181FA15F" wp14:editId="670694B5">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3219450"/>
                    </a:xfrm>
                    <a:prstGeom prst="rect">
                      <a:avLst/>
                    </a:prstGeom>
                  </pic:spPr>
                </pic:pic>
              </a:graphicData>
            </a:graphic>
          </wp:inline>
        </w:drawing>
      </w:r>
      <w:r w:rsidR="003C32D4">
        <w:rPr>
          <w:b/>
        </w:rPr>
        <w:t>Figure 4.7: Code Snippet of Logistic Regression Module</w:t>
      </w:r>
    </w:p>
    <w:p w:rsidR="001B0D79" w:rsidRDefault="001B0D79"/>
    <w:p w:rsidR="001B0D79" w:rsidRDefault="003C32D4">
      <w:pPr>
        <w:pStyle w:val="Heading3"/>
      </w:pPr>
      <w:r>
        <w:t>4.1.2.8. Character Trigrams Classifier Module</w:t>
      </w:r>
    </w:p>
    <w:p w:rsidR="001B0D79" w:rsidRDefault="003C32D4">
      <w:pPr>
        <w:spacing w:after="120"/>
      </w:pPr>
      <w:r>
        <w:t>The TrigramAnalyzer module extracts character-level trigrams from the input text to capture stylistic fingerprints that distinguish AI-generated texts from human writing. It calculates a document-level frequency vector, projects it into the character n-gram space, and calculates Cosine Similarity scores relative to pre-trained human and AI centroid profiles.</w:t>
      </w:r>
    </w:p>
    <w:p w:rsidR="001B0D79" w:rsidRDefault="00E92426">
      <w:pPr>
        <w:spacing w:after="120"/>
        <w:ind w:left="360"/>
      </w:pPr>
      <w:r w:rsidRPr="00E92426">
        <w:rPr>
          <w:rFonts w:ascii="Courier New" w:hAnsi="Courier New"/>
          <w:noProof/>
          <w:sz w:val="19"/>
        </w:rPr>
        <w:lastRenderedPageBreak/>
        <w:drawing>
          <wp:inline distT="0" distB="0" distL="0" distR="0" wp14:anchorId="28EB64A4" wp14:editId="236D35CF">
            <wp:extent cx="5715000" cy="2439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2439670"/>
                    </a:xfrm>
                    <a:prstGeom prst="rect">
                      <a:avLst/>
                    </a:prstGeom>
                  </pic:spPr>
                </pic:pic>
              </a:graphicData>
            </a:graphic>
          </wp:inline>
        </w:drawing>
      </w:r>
      <w:r w:rsidR="003C32D4">
        <w:rPr>
          <w:rFonts w:ascii="Courier New" w:hAnsi="Courier New"/>
          <w:sz w:val="19"/>
        </w:rPr>
        <w:t>}</w:t>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r>
        <w:t>4.1.2.9. POS Syntax Ratios Classifier Module</w:t>
      </w:r>
    </w:p>
    <w:p w:rsidR="001B0D79" w:rsidRDefault="003C32D4">
      <w:pPr>
        <w:spacing w:after="120"/>
      </w:pPr>
      <w:r>
        <w:t>The PosClassifier module tokenizes text and calculates relative syntax category densities. It counts occurrences of determiners, prepositions, pronouns, conjunctions, and auxiliary verbs, normalizing each by the total word count. This 5-dimensional syntactic distribution vector is then compared against established human and AI syntactic centroids using the vector space model.</w:t>
      </w:r>
    </w:p>
    <w:p w:rsidR="001B0D79" w:rsidRDefault="00E92426">
      <w:pPr>
        <w:spacing w:after="120"/>
        <w:ind w:left="360"/>
      </w:pPr>
      <w:r w:rsidRPr="00E92426">
        <w:rPr>
          <w:rFonts w:ascii="Courier New" w:hAnsi="Courier New"/>
          <w:noProof/>
          <w:sz w:val="19"/>
        </w:rPr>
        <w:drawing>
          <wp:inline distT="0" distB="0" distL="0" distR="0" wp14:anchorId="23E89117" wp14:editId="1EC0987E">
            <wp:extent cx="5715000" cy="228155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2281555"/>
                    </a:xfrm>
                    <a:prstGeom prst="rect">
                      <a:avLst/>
                    </a:prstGeom>
                  </pic:spPr>
                </pic:pic>
              </a:graphicData>
            </a:graphic>
          </wp:inline>
        </w:drawing>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r>
        <w:t>4.1.2.10. ChartRenderer Gauge Module</w:t>
      </w:r>
    </w:p>
    <w:p w:rsidR="00382348" w:rsidRDefault="00F6409B" w:rsidP="00F6409B">
      <w:r>
        <w:t>The ChartRenderer class renders a clean semi-circular SVG gauge representing the overall AI probability, complete with color transition arcs (sage green to terracotta red) and percentage text.</w:t>
      </w:r>
    </w:p>
    <w:p w:rsidR="008904CF" w:rsidRDefault="001843BE" w:rsidP="002E4C78">
      <w:pPr>
        <w:jc w:val="center"/>
      </w:pPr>
      <w:r w:rsidRPr="001843BE">
        <w:rPr>
          <w:noProof/>
        </w:rPr>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704590"/>
                    </a:xfrm>
                    <a:prstGeom prst="rect">
                      <a:avLst/>
                    </a:prstGeom>
                  </pic:spPr>
                </pic:pic>
              </a:graphicData>
            </a:graphic>
          </wp:inline>
        </w:drawing>
      </w:r>
    </w:p>
    <w:p w:rsidR="00547CC7" w:rsidRDefault="00547CC7" w:rsidP="00547CC7">
      <w:pPr>
        <w:jc w:val="center"/>
        <w:rPr>
          <w:b/>
          <w:bCs/>
        </w:rPr>
      </w:pPr>
      <w:r>
        <w:rPr>
          <w:b/>
        </w:rPr>
        <w:t>Figure 4.10: Code Snippet of ChartRenderer Gauge Module</w:t>
      </w:r>
    </w:p>
    <w:p w:rsidR="0048022A" w:rsidRDefault="00A46624" w:rsidP="00A46624">
      <w:pPr>
        <w:pStyle w:val="Heading3"/>
      </w:pPr>
      <w:r>
        <w:t>4.1.2.11. ChartRenderer Scatter Plot Module</w:t>
      </w:r>
    </w:p>
    <w:p w:rsidR="00611207" w:rsidRDefault="00611207" w:rsidP="00611207">
      <w:r>
        <w:t>The ChartRenderer draws a 2D SVG scatter plot to illustrate the KNN feature space, plotting the training set reference points and drawing a distinct coordinate marker for the active document.</w:t>
      </w:r>
    </w:p>
    <w:p w:rsidR="00900B86" w:rsidRDefault="005C3D83" w:rsidP="00E92426">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487420"/>
                    </a:xfrm>
                    <a:prstGeom prst="rect">
                      <a:avLst/>
                    </a:prstGeom>
                  </pic:spPr>
                </pic:pic>
              </a:graphicData>
            </a:graphic>
          </wp:inline>
        </w:drawing>
      </w:r>
    </w:p>
    <w:p w:rsidR="00E420F6" w:rsidRDefault="00E420F6" w:rsidP="00E420F6">
      <w:pPr>
        <w:jc w:val="center"/>
        <w:rPr>
          <w:b/>
          <w:bCs/>
        </w:rPr>
      </w:pPr>
      <w:r>
        <w:rPr>
          <w:b/>
        </w:rPr>
        <w:t>Figure 4.11: Code Snippet of ChartRenderer Scatter Plot Module</w:t>
      </w:r>
    </w:p>
    <w:p w:rsidR="00D65C48" w:rsidRDefault="005A7363" w:rsidP="00351EF6">
      <w:pPr>
        <w:pStyle w:val="Heading3"/>
      </w:pPr>
      <w:r>
        <w:t>4.1.2.12. ChartRenderer Radar Chart Module</w:t>
      </w:r>
    </w:p>
    <w:p w:rsidR="006221BF" w:rsidRDefault="006221BF" w:rsidP="006221BF">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Figure 4.12: Code Snippet of ChartRenderer Radar Chart Module</w:t>
      </w:r>
    </w:p>
    <w:p w:rsidR="00106498" w:rsidRPr="006221BF" w:rsidRDefault="00106498" w:rsidP="00106498">
      <w:pPr>
        <w:jc w:val="center"/>
      </w:pPr>
    </w:p>
    <w:p w:rsidR="00900B86" w:rsidRDefault="00C11440" w:rsidP="00C11440">
      <w:pPr>
        <w:pStyle w:val="Heading3"/>
      </w:pPr>
      <w:r>
        <w:t>4.1.2.13. app.js Analysis Controller Module</w:t>
      </w:r>
    </w:p>
    <w:p w:rsidR="004B5DF5" w:rsidRDefault="004B5DF5" w:rsidP="004B5DF5">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402653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r>
        <w:t>4.1.2.14. app.js UI Event Listener Module</w:t>
      </w:r>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r>
        <w:lastRenderedPageBreak/>
        <w:t>4.1.2.15. style.css Custom Visual Styles</w:t>
      </w:r>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r>
        <w:t>4.1.2.16. HTML5 Dashboard Layout Structure</w:t>
      </w:r>
    </w:p>
    <w:p w:rsidR="00C9792E" w:rsidRDefault="009F3CA3" w:rsidP="009F3CA3">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363728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r>
        <w:t>4.1.2.17. Heuristic Grammar &amp; Typography Module</w:t>
      </w:r>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6511290"/>
                    </a:xfrm>
                    <a:prstGeom prst="rect">
                      <a:avLst/>
                    </a:prstGeom>
                  </pic:spPr>
                </pic:pic>
              </a:graphicData>
            </a:graphic>
          </wp:inline>
        </w:drawing>
      </w:r>
    </w:p>
    <w:p w:rsidR="00872A0B" w:rsidRDefault="00872A0B" w:rsidP="00872A0B">
      <w:pPr>
        <w:jc w:val="center"/>
        <w:rPr>
          <w:b/>
          <w:bCs/>
        </w:rPr>
      </w:pPr>
      <w:r>
        <w:rPr>
          <w:b/>
        </w:rPr>
        <w:t>Figure 4.17: Code Snippet of Heuristic Grammar &amp; Typography Module</w:t>
      </w:r>
    </w:p>
    <w:p w:rsidR="008832E0" w:rsidRPr="00E54F45" w:rsidRDefault="008832E0" w:rsidP="00872A0B">
      <w:pPr>
        <w:jc w:val="center"/>
      </w:pPr>
    </w:p>
    <w:p w:rsidR="001D118E" w:rsidRDefault="001D118E"/>
    <w:p w:rsidR="007368F3" w:rsidRDefault="00DD7927" w:rsidP="00DD7927">
      <w:pPr>
        <w:pStyle w:val="Heading2"/>
      </w:pPr>
      <w:bookmarkStart w:id="49" w:name="_Toc232289027"/>
      <w:r>
        <w:lastRenderedPageBreak/>
        <w:t>4.2. Testing</w:t>
      </w:r>
      <w:bookmarkEnd w:id="49"/>
    </w:p>
    <w:p w:rsidR="0032572E" w:rsidRDefault="002374D9" w:rsidP="00CF512C">
      <w:pPr>
        <w:pStyle w:val="Heading3"/>
      </w:pPr>
      <w:bookmarkStart w:id="50" w:name="_Toc232289028"/>
      <w:r>
        <w:t>4.2.1. Test Case for Unit Testing</w:t>
      </w:r>
      <w:bookmarkEnd w:id="50"/>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5311AC" w:rsidRDefault="00F04B28">
      <w:pPr>
        <w:pStyle w:val="Heading3"/>
      </w:pPr>
      <w:r>
        <w:t>4.2.2. Dataset Training &amp; Evasion Robustness Testing</w:t>
      </w:r>
    </w:p>
    <w:p w:rsidR="00464100" w:rsidRDefault="00E450FA" w:rsidP="00E450FA">
      <w:pPr>
        <w:ind w:left="224" w:right="283"/>
      </w:pPr>
      <w:r>
        <w:t>To establish and calibrate the detection boundaries, offline scripts were built using Hugging Face datasets and the nlpaug Python library.</w:t>
      </w:r>
    </w:p>
    <w:p w:rsidR="00E450FA" w:rsidRDefault="00E450FA" w:rsidP="00E450FA">
      <w:pPr>
        <w:ind w:left="224" w:right="283"/>
      </w:pPr>
      <w:r>
        <w:lastRenderedPageBreak/>
        <w:t>1. Adversarial Robustness (Synonym Swapping): Applying WordNet synonyms to AI-generated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2. Grammar Typo Discount Calibration: Character typos were injected into AI essays using QWERTY keyboard layout distance simulations via nlpaug.augmenter.char.KeyboardAug. The results showed that when 4 typos are injected into a 220-word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silentone0725/ai-human-text-detection-v1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DA7DFB" w:rsidRDefault="00DA7DFB" w:rsidP="00DA7DFB">
      <w:r>
        <w:t>These vectors were implemented in knn.js to ensure classification boundaries reflect real dataset signatures.</w:t>
      </w:r>
    </w:p>
    <w:p w:rsidR="00DA7DFB" w:rsidRDefault="00DA7DFB" w:rsidP="00DA7DFB"/>
    <w:p w:rsidR="001B0D79" w:rsidRDefault="001B0D79"/>
    <w:p w:rsidR="001B0D79" w:rsidRDefault="003C32D4">
      <w:r>
        <w:t>Overall, the project shows that robust AI text detection is achievable using only client-side JavaScript, without neural network dependencies or cloud infrastructure.</w:t>
      </w:r>
    </w:p>
    <w:p w:rsidR="001B0D79" w:rsidRDefault="003C32D4">
      <w:r>
        <w:t>The implemented classification modules meet the functional requirements: identifying machine-generated text, scoring AI probability, and parsing standard document formats. Real-time SVG visualizations, the sentence-level heatmap, and the LaTeX resolution panel make the tool accessible for both developers and educators.</w:t>
      </w:r>
    </w:p>
    <w:p w:rsidR="001B0D79" w:rsidRDefault="003C32D4">
      <w:r>
        <w:lastRenderedPageBreak/>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The AI Text Detector is a lightweight, client-side tool that checks text authenticity without relying on remote APIs. By running six classification algorithms together — each examining a different aspect of writing style — the ensemble reduces false positives compared to any single classifier.</w:t>
      </w:r>
    </w:p>
    <w:p w:rsidR="007C139B" w:rsidRDefault="00C54EC9">
      <w:pPr>
        <w:pStyle w:val="Heading2"/>
      </w:pPr>
      <w:r>
        <w:rPr>
          <w:b w:val="0"/>
        </w:rPr>
        <w:t>4.3. Result Analysis</w:t>
      </w:r>
    </w:p>
    <w:p w:rsidR="007C139B" w:rsidRDefault="00C54EC9">
      <w:pPr>
        <w:pStyle w:val="Heading3"/>
      </w:pPr>
      <w:r>
        <w:rPr>
          <w:b w:val="0"/>
        </w:rPr>
        <w:t>4.3.1. AI Probability Classification Analysis</w:t>
      </w:r>
    </w:p>
    <w:p w:rsidR="007C139B" w:rsidRDefault="00C54EC9">
      <w:r>
        <w:t>The proposed AI Text Detector (Sentinel) was evaluated on a benchmark dataset of 1,000 document samples (containing 500 human-written essays and 500 AI-generated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Extremely High (80% - 100%)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High AI Probability (60% - 80%)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Borderline / Uncertain (40% - 60%)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Low AI Probability (20% - 40%)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Human-Like (&lt;20%)</w:t>
            </w:r>
          </w:p>
        </w:tc>
        <w:tc>
          <w:tcPr>
            <w:tcW w:w="4500" w:type="dxa"/>
          </w:tcPr>
          <w:p w:rsidR="007C139B" w:rsidRDefault="00C54EC9">
            <w:pPr>
              <w:jc w:val="center"/>
            </w:pPr>
            <w:r>
              <w:t>337</w:t>
            </w:r>
          </w:p>
        </w:tc>
      </w:tr>
    </w:tbl>
    <w:p w:rsidR="007C139B" w:rsidRDefault="007C139B"/>
    <w:p w:rsidR="007C139B" w:rsidRDefault="00C54EC9">
      <w:r>
        <w:lastRenderedPageBreak/>
        <w:t>Negligible / Human-Like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human-like or highly machine-generated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7"/>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Human-Like classifications were the highest in number (337), followed by Extremely High AI Probability classifications (332). There were 159 findings of High AI Probability and 99 of Low AI Probability. During the evaluation process, only 73 borderline 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Default="00C54EC9">
      <w:pPr>
        <w:pStyle w:val="Heading3"/>
      </w:pPr>
      <w:r>
        <w:rPr>
          <w:b w:val="0"/>
        </w:rPr>
        <w:lastRenderedPageBreak/>
        <w:t>4.3.2. Classifier Performance Analysis</w:t>
      </w:r>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It is evident from the above results that the accuracy for the Unified Ensemble is the highest at 91.20%, showing that combining multi-dimensional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8"/>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Default="00C54EC9">
      <w:pPr>
        <w:pStyle w:val="Heading3"/>
      </w:pPr>
      <w:r>
        <w:rPr>
          <w:b w:val="0"/>
        </w:rPr>
        <w:t>4.3.3. AI Probability Distribution Analysis</w:t>
      </w:r>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trPr>
          <w:jc w:val="center"/>
        </w:trPr>
        <w:tc>
          <w:tcPr>
            <w:tcW w:w="3000" w:type="dxa"/>
          </w:tcPr>
          <w:p w:rsidR="007C139B" w:rsidRDefault="00C54EC9">
            <w:pPr>
              <w:jc w:val="center"/>
            </w:pPr>
            <w:r>
              <w:t>Extremely High (80% - 100%)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High AI Probability (60% - 80%)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Borderline / Uncertain (40% - 60%)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Low AI Probability (20% - 40%)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39"/>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summarised in Figure 4.20. It was able to successfully analyze 1,000 documents across 12 different writing domains and detected </w:t>
      </w:r>
      <w:r>
        <w:lastRenderedPageBreak/>
        <w:t>various stylometric signatures. Most of the findings were Negligible/Human-Like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Default="00C54EC9">
      <w:pPr>
        <w:pStyle w:val="Heading3"/>
      </w:pPr>
      <w:r>
        <w:rPr>
          <w:b w:val="0"/>
        </w:rPr>
        <w:t>4.3.4. Detector Accuracy Evaluation</w:t>
      </w:r>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(Human-written)</w:t>
      </w:r>
    </w:p>
    <w:p w:rsidR="007C139B" w:rsidRDefault="00C54EC9">
      <w:pPr>
        <w:spacing w:after="60"/>
        <w:ind w:left="720"/>
      </w:pPr>
      <w:r>
        <w:t>•  GPT-4/ChatGPT Outputs (AI-generated)</w:t>
      </w:r>
    </w:p>
    <w:p w:rsidR="007C139B" w:rsidRDefault="00C54EC9">
      <w:pPr>
        <w:spacing w:after="60"/>
        <w:ind w:left="720"/>
      </w:pPr>
      <w:r>
        <w:t>•  Claude/Gemini Outputs (AI-generated)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7C139B" w:rsidRDefault="00C54EC9">
      <w:pPr>
        <w:spacing w:before="240" w:after="120"/>
        <w:jc w:val="center"/>
      </w:pPr>
      <w:r>
        <w:rPr>
          <w:b/>
        </w:rPr>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Human-written text is correctly flagged as Human</w:t>
            </w:r>
          </w:p>
        </w:tc>
      </w:tr>
      <w:tr w:rsidR="007C139B">
        <w:trPr>
          <w:jc w:val="center"/>
        </w:trPr>
        <w:tc>
          <w:tcPr>
            <w:tcW w:w="4500" w:type="dxa"/>
          </w:tcPr>
          <w:p w:rsidR="007C139B" w:rsidRDefault="00C54EC9">
            <w:pPr>
              <w:jc w:val="left"/>
            </w:pPr>
            <w:r>
              <w:lastRenderedPageBreak/>
              <w:t>False Positive (FP)</w:t>
            </w:r>
          </w:p>
        </w:tc>
        <w:tc>
          <w:tcPr>
            <w:tcW w:w="4500" w:type="dxa"/>
          </w:tcPr>
          <w:p w:rsidR="007C139B" w:rsidRDefault="00C54EC9">
            <w:pPr>
              <w:jc w:val="left"/>
            </w:pPr>
            <w:r>
              <w:t>Human-written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0"/>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1"/>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r>
        <w:lastRenderedPageBreak/>
        <w:t>CHAPTER 5</w:t>
      </w:r>
    </w:p>
    <w:p w:rsidR="001B0D79" w:rsidRDefault="003C32D4">
      <w:pPr>
        <w:pStyle w:val="Heading1"/>
      </w:pPr>
      <w:r>
        <w:t>CONCLUSION AND FUTURE RECOMMENDATIONS</w:t>
      </w:r>
    </w:p>
    <w:p w:rsidR="001B0D79" w:rsidRDefault="003C32D4">
      <w:pPr>
        <w:pStyle w:val="Heading2"/>
      </w:pPr>
      <w:r>
        <w:rPr>
          <w:sz w:val="24"/>
        </w:rPr>
        <w:t>5.1. Conclusion</w:t>
      </w:r>
    </w:p>
    <w:p w:rsidR="00DA7DFB" w:rsidRPr="00DA7DFB" w:rsidRDefault="00B150AB" w:rsidP="00B150AB">
      <w:pPr>
        <w:pStyle w:val="Heading2"/>
      </w:pPr>
      <w:bookmarkStart w:id="51" w:name="_Toc232289032"/>
      <w:r>
        <w:t>5.2. Future Recommendations</w:t>
      </w:r>
      <w:bookmarkEnd w:id="5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Multi-Lingual Support: Expand the stylometric database and character trigram profiles to support other languages like Spanish, French, and German.</w:t>
      </w:r>
    </w:p>
    <w:p w:rsidR="00BB7FDD" w:rsidRPr="00693953" w:rsidRDefault="00BB7FDD" w:rsidP="00E931DD">
      <w:pPr>
        <w:pStyle w:val="ListParagraph"/>
        <w:numPr>
          <w:ilvl w:val="0"/>
          <w:numId w:val="23"/>
        </w:numPr>
      </w:pPr>
      <w:r>
        <w:rPr>
          <w:b/>
        </w:rPr>
        <w:t>API Export Capability:</w:t>
      </w:r>
      <w:r>
        <w:t xml:space="preserve"> Allow users to export PDF scan reports directly from the dashboard interface.</w:t>
      </w:r>
    </w:p>
    <w:bookmarkStart w:id="52" w:name="_Toc232289033" w:displacedByCustomXml="next"/>
    <w:sdt>
      <w:sdtPr>
        <w:rPr>
          <w:rFonts w:eastAsiaTheme="minorHAnsi" w:cstheme="minorBidi"/>
          <w:b w:val="0"/>
          <w:sz w:val="24"/>
          <w:szCs w:val="24"/>
        </w:rPr>
        <w:id w:val="-573587230"/>
        <w:bibliography/>
      </w:sdtPr>
      <w:sdtEndPr/>
      <w:sdtContent>
        <w:sdt>
          <w:sdtPr>
            <w:rPr>
              <w:rFonts w:eastAsiaTheme="minorHAnsi" w:cstheme="minorBidi"/>
              <w:b w:val="0"/>
              <w:sz w:val="24"/>
              <w:szCs w:val="24"/>
            </w:rPr>
            <w:id w:val="531685876"/>
            <w:docPartObj>
              <w:docPartGallery w:val="Bibliographies"/>
              <w:docPartUnique/>
            </w:docPartObj>
          </w:sdtPr>
          <w:sdtEndPr/>
          <w:sdtContent>
            <w:bookmarkEnd w:id="52" w:displacedByCustomXml="prev"/>
            <w:p w:rsidR="00E92426" w:rsidRDefault="00E92426" w:rsidP="00E92426">
              <w:pPr>
                <w:pStyle w:val="Heading1"/>
              </w:pPr>
            </w:p>
            <w:p w:rsidR="007F6C9C" w:rsidRDefault="00E330AC"/>
            <w:bookmarkStart w:id="53" w:name="_GoBack" w:displacedByCustomXml="next"/>
            <w:bookmarkEnd w:id="53" w:displacedByCustomXml="next"/>
          </w:sdtContent>
        </w:sdt>
      </w:sdtContent>
    </w:sdt>
    <w:p w:rsidR="00E92426" w:rsidRDefault="00E92426" w:rsidP="00E92426"/>
    <w:p w:rsidR="00E92426" w:rsidRDefault="00E92426" w:rsidP="00E92426"/>
    <w:p w:rsidR="00E92426" w:rsidRDefault="00E92426" w:rsidP="00E92426"/>
    <w:p w:rsidR="00E92426" w:rsidRDefault="00E92426" w:rsidP="00E92426"/>
    <w:p w:rsidR="00E92426" w:rsidRDefault="00E92426" w:rsidP="00E92426"/>
    <w:p w:rsidR="00E92426" w:rsidRDefault="00E92426" w:rsidP="00E92426"/>
    <w:p w:rsidR="00E92426" w:rsidRDefault="00E92426" w:rsidP="00E92426"/>
    <w:p w:rsidR="001B0D79" w:rsidRDefault="003C32D4" w:rsidP="00E92426">
      <w:pPr>
        <w:pStyle w:val="Heading1"/>
      </w:pPr>
      <w:r>
        <w:rPr>
          <w:sz w:val="36"/>
        </w:rPr>
        <w:lastRenderedPageBreak/>
        <w:t>REFERENCES</w:t>
      </w:r>
    </w:p>
    <w:p w:rsidR="001B0D79" w:rsidRDefault="003C32D4">
      <w:pPr>
        <w:spacing w:after="120"/>
      </w:pPr>
      <w:r>
        <w:rPr>
          <w:sz w:val="22"/>
        </w:rPr>
        <w:t>[1] Gray, S. (2020). What is the Agile Methodology in Software Development. Medium. https://serenagray2451.medium.com/what-is-the-agile-methodology-in-software-development-c93023a7eb85</w:t>
      </w:r>
    </w:p>
    <w:p w:rsidR="001B0D79" w:rsidRDefault="003C32D4">
      <w:pPr>
        <w:spacing w:after="120"/>
      </w:pPr>
      <w:r>
        <w:rPr>
          <w:sz w:val="22"/>
        </w:rPr>
        <w:t>[2] Gehrmann, S., Strobelt, H., &amp; Rush, A. M. (2019). GLTR: Statistical Visualization and Coherent Text Detection. ACL System Demonstrations. https://arxiv.org/abs/1906.04043</w:t>
      </w:r>
    </w:p>
    <w:p w:rsidR="001B0D79" w:rsidRDefault="003C32D4">
      <w:pPr>
        <w:spacing w:after="120"/>
      </w:pPr>
      <w:r>
        <w:rPr>
          <w:sz w:val="22"/>
        </w:rPr>
        <w:t>[3] Mitchell, E., Yoon, C., Liang, P., Manning, C. D., &amp; Finn, C. (2023). DetectGPT: Zero-Shot Machine-Generated Text Detection Using Probability Curvature. International Conference on Machine Learning (ICML). https://arxiv.org/abs/2301.11305</w:t>
      </w:r>
    </w:p>
    <w:p w:rsidR="001B0D79" w:rsidRDefault="003C32D4">
      <w:pPr>
        <w:spacing w:after="120"/>
      </w:pPr>
      <w:r>
        <w:rPr>
          <w:sz w:val="22"/>
        </w:rPr>
        <w:t>[4] Solaiman, I., Brundage, M., Clark, J., Askell, A., Herbert-Voss, A., Wu, J., &amp; Wang, J. (2019). Release Strategies and the Social Impacts of Language Models. OpenAI. https://arxiv.org/abs/1911.12516</w:t>
      </w:r>
    </w:p>
    <w:p w:rsidR="001B0D79" w:rsidRDefault="003C32D4">
      <w:pPr>
        <w:spacing w:after="120"/>
      </w:pPr>
      <w:r>
        <w:rPr>
          <w:sz w:val="22"/>
        </w:rPr>
        <w:t>[5] Crothers, E., Japkowicz, N., &amp; Viktor, H. (2023). Machine-Generated Text Detection: A Systematic Review. ACM Computing Surveys. https://arxiv.org/abs/2210.16514</w:t>
      </w:r>
    </w:p>
    <w:p w:rsidR="001B0D79" w:rsidRDefault="003C32D4">
      <w:pPr>
        <w:spacing w:after="120"/>
      </w:pPr>
      <w:r>
        <w:rPr>
          <w:sz w:val="22"/>
        </w:rPr>
        <w:t>[6] Sadasivan, V. S., Kumar, A., Balasubramanian, S., Wang, W., &amp; Feizi, S. (2024). Can AI-Generated Text be Reliably Detected?. AISTATS. https://arxiv.org/abs/2303.11156</w:t>
      </w:r>
    </w:p>
    <w:p w:rsidR="001B0D79" w:rsidRDefault="003C32D4">
      <w:pPr>
        <w:spacing w:after="120"/>
      </w:pPr>
      <w:r>
        <w:rPr>
          <w:sz w:val="22"/>
        </w:rPr>
        <w:t>[7] Chakraborty, S., Bedi, A. S., Zhu, S., Anadiotis, M., Manoel, M., Negahban, S., &amp; Feizi, S. (2024). On the Possibilities of AI-Generated Text Detection. ICML. https://arxiv.org/abs/2304.04736</w:t>
      </w:r>
    </w:p>
    <w:p w:rsidR="001B0D79" w:rsidRDefault="003C32D4">
      <w:pPr>
        <w:spacing w:after="120"/>
      </w:pPr>
      <w:r>
        <w:rPr>
          <w:sz w:val="22"/>
        </w:rPr>
        <w:t>[8] Coleman, M., &amp; Liau, T. L. (1975). A computer readability formula designed for machine translation. Journal of Applied Psychology, 60(2), 283-284. https://psycnet.apa.org/record/1975-21915-001</w:t>
      </w:r>
    </w:p>
    <w:p w:rsidR="001B0D79" w:rsidRDefault="003C32D4">
      <w:pPr>
        <w:spacing w:after="120"/>
      </w:pPr>
      <w:r>
        <w:rPr>
          <w:sz w:val="22"/>
        </w:rPr>
        <w:t>[9] Ma, E. (2019). nlpaug: NLP Augmentation Library for Deep Learning. GitHub. https://github.com/makcedward/nlpaug</w:t>
      </w:r>
    </w:p>
    <w:p w:rsidR="001B0D79" w:rsidRDefault="003C32D4">
      <w:pPr>
        <w:spacing w:after="120"/>
      </w:pPr>
      <w:r>
        <w:rPr>
          <w:sz w:val="22"/>
        </w:rPr>
        <w:t>[10] Hugging Face. (2024). AI vs. Human Text Detection Dataset (silentone0725/ai-human-text-detection-v1). Hugging Face Datasets. https://huggingface.co/datasets/silentone0725/ai-human-text-detection-v1</w:t>
      </w:r>
    </w:p>
    <w:p w:rsidR="001B0D79" w:rsidRDefault="003C32D4">
      <w:pPr>
        <w:spacing w:after="120"/>
      </w:pPr>
      <w:r>
        <w:rPr>
          <w:sz w:val="22"/>
        </w:rPr>
        <w:t>[11] Gerami, S. (2023). AI vs Human Text Dataset. Kaggle. https://www.kaggle.com/datasets/shanegerami/ai-vs-human-text</w:t>
      </w:r>
    </w:p>
    <w:p w:rsidR="001B0D79" w:rsidRDefault="001B0D79"/>
    <w:p w:rsidR="007C6B03" w:rsidRDefault="00580644" w:rsidP="00580644">
      <w:pPr>
        <w:pStyle w:val="Heading1"/>
      </w:pPr>
      <w:bookmarkStart w:id="54" w:name="_Toc232289034"/>
      <w:r>
        <w:lastRenderedPageBreak/>
        <w:t>APPENDICES</w:t>
      </w:r>
      <w:bookmarkEnd w:id="5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15000" cy="3081020"/>
                    </a:xfrm>
                    <a:prstGeom prst="rect">
                      <a:avLst/>
                    </a:prstGeom>
                  </pic:spPr>
                </pic:pic>
              </a:graphicData>
            </a:graphic>
          </wp:inline>
        </w:drawing>
      </w:r>
    </w:p>
    <w:p w:rsidR="006C70F9" w:rsidRDefault="006F2EF8" w:rsidP="006C70F9">
      <w:pPr>
        <w:jc w:val="center"/>
        <w:rPr>
          <w:b/>
          <w:bCs/>
        </w:rPr>
      </w:pPr>
      <w:r>
        <w:rPr>
          <w:b/>
        </w:rPr>
        <w:t>Figure: Landing Dashboard</w:t>
      </w:r>
    </w:p>
    <w:p w:rsidR="00323B61" w:rsidRDefault="00323B61" w:rsidP="006C70F9">
      <w:pPr>
        <w:jc w:val="center"/>
        <w:rPr>
          <w:b/>
          <w:bCs/>
        </w:rPr>
      </w:pP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Drag-and-Drop Loader</w:t>
      </w:r>
    </w:p>
    <w:p w:rsidR="00137CDE" w:rsidRDefault="00C116EE" w:rsidP="006C70F9">
      <w:pPr>
        <w:jc w:val="center"/>
        <w:rPr>
          <w:b/>
          <w:bCs/>
        </w:rPr>
      </w:pPr>
      <w:r w:rsidRPr="00C116EE">
        <w:rPr>
          <w:b/>
          <w:bCs/>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47"/>
      <w:footerReference w:type="first" r:id="rId48"/>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330AC" w:rsidRDefault="00E330AC" w:rsidP="00E507CC">
      <w:pPr>
        <w:spacing w:before="0" w:after="0" w:line="240" w:lineRule="auto"/>
      </w:pPr>
      <w:r>
        <w:separator/>
      </w:r>
    </w:p>
  </w:endnote>
  <w:endnote w:type="continuationSeparator" w:id="0">
    <w:p w:rsidR="00E330AC" w:rsidRDefault="00E330AC"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330AC" w:rsidRDefault="00E330AC" w:rsidP="00E507CC">
      <w:pPr>
        <w:spacing w:before="0" w:after="0" w:line="240" w:lineRule="auto"/>
      </w:pPr>
      <w:r>
        <w:separator/>
      </w:r>
    </w:p>
  </w:footnote>
  <w:footnote w:type="continuationSeparator" w:id="0">
    <w:p w:rsidR="00E330AC" w:rsidRDefault="00E330AC"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4B16"/>
    <w:rsid w:val="00CB0DA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84C"/>
    <w:rsid w:val="00E22CCF"/>
    <w:rsid w:val="00E265B3"/>
    <w:rsid w:val="00E30EC9"/>
    <w:rsid w:val="00E3284A"/>
    <w:rsid w:val="00E330AC"/>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oter" Target="foot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01852DF5-8FD9-48AF-8FE4-AD482F5F1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3655</TotalTime>
  <Pages>70</Pages>
  <Words>10530</Words>
  <Characters>60022</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3044</cp:revision>
  <cp:lastPrinted>2026-06-13T18:49:00Z</cp:lastPrinted>
  <dcterms:created xsi:type="dcterms:W3CDTF">2026-03-01T08:18:00Z</dcterms:created>
  <dcterms:modified xsi:type="dcterms:W3CDTF">2026-07-21T18:13:00Z</dcterms:modified>
</cp:coreProperties>
</file>