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Default="003560EB" w:rsidP="00E507CC">
      <w:pPr>
        <w:spacing w:after="285"/>
        <w:ind w:left="87"/>
        <w:jc w:val="center"/>
      </w:pPr>
      <w:r>
        <w:t xml:space="preserve">Saurav Munikar (6-2-410-139-2021) </w:t>
      </w:r>
    </w:p>
    <w:p w:rsidR="00E507CC" w:rsidRDefault="00E507CC" w:rsidP="00E507CC">
      <w:pPr>
        <w:spacing w:after="350"/>
        <w:ind w:left="142"/>
        <w:jc w:val="center"/>
      </w:pPr>
      <w:r>
        <w:rPr>
          <w:b/>
          <w:sz w:val="28"/>
        </w:rPr>
        <w:t xml:space="preserve"> </w:t>
      </w:r>
    </w:p>
    <w:p w:rsidR="00E507CC" w:rsidRDefault="00F7395B" w:rsidP="00E507CC">
      <w:pPr>
        <w:spacing w:after="344"/>
        <w:ind w:left="87" w:right="5"/>
        <w:jc w:val="center"/>
      </w:pPr>
      <w:r>
        <w:rPr>
          <w:b/>
          <w:sz w:val="28"/>
        </w:rPr>
        <w:t>June</w:t>
      </w:r>
      <w:r w:rsidR="00E507CC">
        <w:rPr>
          <w:b/>
          <w:sz w:val="28"/>
        </w:rPr>
        <w:t xml:space="preserve">,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Default="003560EB" w:rsidP="003560EB">
      <w:pPr>
        <w:spacing w:after="285"/>
        <w:ind w:left="87"/>
        <w:jc w:val="center"/>
      </w:pPr>
      <w:r>
        <w:rPr>
          <w:b/>
          <w:sz w:val="28"/>
        </w:rPr>
        <w:t xml:space="preserve">Saurav Munikar (6-2-410-139-2021) </w:t>
      </w:r>
    </w:p>
    <w:p w:rsidR="00E507CC" w:rsidRDefault="00E507CC" w:rsidP="00E507CC">
      <w:pPr>
        <w:spacing w:after="350"/>
        <w:ind w:left="142"/>
        <w:jc w:val="center"/>
      </w:pPr>
      <w:r>
        <w:rPr>
          <w:b/>
          <w:sz w:val="28"/>
        </w:rPr>
        <w:t xml:space="preserve"> </w:t>
      </w:r>
    </w:p>
    <w:p w:rsidR="00E507CC" w:rsidRDefault="001A6281" w:rsidP="00E507CC">
      <w:pPr>
        <w:spacing w:after="344"/>
        <w:ind w:left="87" w:right="5"/>
        <w:jc w:val="center"/>
      </w:pPr>
      <w:r>
        <w:rPr>
          <w:b/>
          <w:sz w:val="28"/>
        </w:rPr>
        <w:t>June</w:t>
      </w:r>
      <w:r w:rsidR="00E507CC">
        <w:rPr>
          <w:b/>
          <w:sz w:val="28"/>
        </w:rPr>
        <w:t xml:space="preserve">,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 xml:space="preserve">Program Co-Ordinator/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2288980"/>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E939C9">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E939C9">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E939C9">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A12A74" w:rsidRPr="00A12A74" w:rsidRDefault="00907677" w:rsidP="00A12A74">
          <w:pPr>
            <w:rPr>
              <w:b/>
              <w:bCs/>
              <w:noProof/>
            </w:rPr>
          </w:pPr>
          <w:r>
            <w:rPr>
              <w:b/>
              <w:bCs/>
              <w:noProof/>
            </w:rPr>
            <w:fldChar w:fldCharType="end"/>
          </w:r>
        </w:p>
      </w:sdtContent>
    </w:sdt>
    <w:bookmarkStart w:id="8" w:name="_Toc232288981" w:displacedByCustomXml="prev"/>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Pr="00A12A74" w:rsidRDefault="00A12A74" w:rsidP="00A12A74"/>
    <w:p w:rsidR="00A12A74" w:rsidRPr="00A12A74" w:rsidRDefault="000B364E" w:rsidP="00A12A74">
      <w:pPr>
        <w:pStyle w:val="Heading1"/>
        <w:spacing w:after="240"/>
      </w:pPr>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Code Snippet of ChartRenderer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Code Snippet of ChartRenderer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pPr>
      <w: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2288987"/>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single-page web application that performs stylometric classification entirely in the browser.</w:t>
      </w:r>
    </w:p>
    <w:p w:rsidR="0033570E" w:rsidRDefault="0033570E" w:rsidP="0033570E">
      <w:pPr>
        <w:pStyle w:val="ListParagraph"/>
        <w:numPr>
          <w:ilvl w:val="0"/>
          <w:numId w:val="6"/>
        </w:numPr>
        <w:spacing w:after="0"/>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pPr>
      <w: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pPr>
      <w:r>
        <w:lastRenderedPageBreak/>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pPr>
      <w: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pPr>
      <w:r>
        <w:t>Chapter 5 concludes the report. It summarizes what the project achieved, its accuracy results, and outlines recommended directions for future improvements such as WebAssembly model integration and multi-lingual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w:t>
      </w:r>
      <w:r w:rsidRPr="00AF6F1E">
        <w:rPr>
          <w:bCs/>
        </w:rPr>
        <w:lastRenderedPageBreak/>
        <w:t>markers and word frequencies carry sufficient stylistic information to differentiate human and machine text, establishing the foundational basis for lightweight, client-side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7C139B" w:rsidRDefault="00C54EC9">
      <w:pPr>
        <w:rPr>
          <w:b/>
          <w:bCs/>
        </w:rPr>
      </w:pPr>
      <w:r>
        <w:rPr>
          <w:b/>
          <w:bCs/>
        </w:rPr>
        <w:t>3.1.1.1 Functional Requirements</w:t>
      </w:r>
    </w:p>
    <w:p w:rsidR="007C139B" w:rsidRDefault="00C81385">
      <w:pPr>
        <w:jc w:val="center"/>
      </w:pPr>
      <w:r w:rsidRPr="00C81385">
        <w:rPr>
          <w:b/>
          <w:bCs/>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5A0A67" w:rsidRPr="0060248B" w:rsidRDefault="005A0A67" w:rsidP="000D03DF">
      <w:pPr>
        <w:spacing w:after="0"/>
        <w:rPr>
          <w:b/>
          <w:bCs/>
        </w:rPr>
      </w:pPr>
      <w:r w:rsidRPr="0060248B">
        <w:rPr>
          <w:b/>
          <w:bCs/>
        </w:rPr>
        <w:t>2.  File Drag-and-Drop:</w:t>
      </w:r>
    </w:p>
    <w:p w:rsidR="000D03DF" w:rsidRDefault="00CD5F7F" w:rsidP="000D03DF">
      <w:r>
        <w:lastRenderedPageBreak/>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Color-codes sentences based on their individual AI likelihood (AI Heavy, Mixed, Human-like).</w:t>
      </w:r>
    </w:p>
    <w:p w:rsidR="00791029" w:rsidRPr="0060248B" w:rsidRDefault="00A12C36" w:rsidP="00791029">
      <w:pPr>
        <w:spacing w:after="0"/>
        <w:rPr>
          <w:b/>
          <w:bCs/>
        </w:rPr>
      </w:pPr>
      <w:r w:rsidRPr="0060248B">
        <w:rPr>
          <w:b/>
          <w:bCs/>
        </w:rPr>
        <w:t>10. Sentence Inspector:</w:t>
      </w:r>
    </w:p>
    <w:p w:rsidR="00791029"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t>11. LaTeX Math Panel:</w:t>
      </w:r>
    </w:p>
    <w:p w:rsidR="009F3D06" w:rsidRPr="00574240" w:rsidRDefault="00EA380B" w:rsidP="00574240">
      <w:r>
        <w:lastRenderedPageBreak/>
        <w:t>A dedicated tab displaying MathJax-rendered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single-page visual dashboard with clean minimalist elements.</w:t>
      </w:r>
    </w:p>
    <w:p w:rsidR="0082073B" w:rsidRDefault="008D0D00" w:rsidP="00361991">
      <w:pPr>
        <w:rPr>
          <w:b/>
          <w:bCs/>
        </w:rPr>
      </w:pPr>
      <w:r w:rsidRPr="008D0D00">
        <w:rPr>
          <w:b/>
          <w:bCs/>
        </w:rPr>
        <w:t>3.1.1.2. Non-Functional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lastRenderedPageBreak/>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pPr>
      <w:r>
        <w:t>Documentation: The documentation phase runs from May 27 to June 10, spanning 14 days. This phase covers documentation of system usage, development decisions, and user-facing guides. Fourteen days is enough to produce clear, maintainable documentation.</w:t>
      </w: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2B6B78" w:rsidP="00997DB1">
      <w:bookmarkStart w:id="28" w:name="_GoBack"/>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8"/>
    </w:p>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6B055A" w:rsidRPr="005E7829" w:rsidRDefault="00486BC0" w:rsidP="005E7829">
      <w:pPr>
        <w:spacing w:after="0"/>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9" w:name="_Toc232288997"/>
      <w:r>
        <w:lastRenderedPageBreak/>
        <w:t>3.1.3. Object Modeling using Class Diagram</w:t>
      </w:r>
      <w:bookmarkEnd w:id="29"/>
    </w:p>
    <w:p w:rsidR="007C139B" w:rsidRDefault="00C54EC9">
      <w: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00800E20" w:rsidRPr="00800E20">
        <w:rPr>
          <w:noProof/>
        </w:rPr>
        <w:t xml:space="preserve"> </w:t>
      </w:r>
    </w:p>
    <w:p w:rsidR="007C139B" w:rsidRDefault="007C139B">
      <w:pPr>
        <w:jc w:val="center"/>
      </w:pPr>
    </w:p>
    <w:p w:rsidR="00800E20" w:rsidRDefault="00800E20" w:rsidP="009E31A0"/>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0" w:name="_Toc231875508"/>
      <w:bookmarkStart w:id="31" w:name="_Toc232288998"/>
      <w:r w:rsidRPr="00800E20">
        <w:t>3.1.4. Dynamic Modelling using State and Sequence Diagrams</w:t>
      </w:r>
      <w:bookmarkEnd w:id="30"/>
      <w:bookmarkEnd w:id="31"/>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w:t>
      </w:r>
      <w:r w:rsidRPr="00D04D5F">
        <w:lastRenderedPageBreak/>
        <w:t>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rsidR="00D04D5F" w:rsidRDefault="00C81385" w:rsidP="000048E2">
      <w:r w:rsidRPr="009361EE">
        <w:rPr>
          <w:b/>
          <w:noProof/>
        </w:rPr>
        <w:drawing>
          <wp:anchor distT="0" distB="0" distL="114300" distR="114300" simplePos="0" relativeHeight="251665408" behindDoc="1" locked="0" layoutInCell="1" allowOverlap="1" wp14:anchorId="2EB62973">
            <wp:simplePos x="0" y="0"/>
            <wp:positionH relativeFrom="column">
              <wp:posOffset>1504942</wp:posOffset>
            </wp:positionH>
            <wp:positionV relativeFrom="paragraph">
              <wp:posOffset>18910</wp:posOffset>
            </wp:positionV>
            <wp:extent cx="3253839" cy="5988823"/>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253839" cy="5988823"/>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9361EE" w:rsidP="00E56E54">
      <w:pPr>
        <w:jc w:val="center"/>
      </w:pPr>
      <w:r w:rsidRPr="009361EE">
        <w:rPr>
          <w:noProof/>
        </w:rPr>
        <w:lastRenderedPageBreak/>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2" w:name="_Toc232288999"/>
      <w:r>
        <w:lastRenderedPageBreak/>
        <w:t>3.1.5. Process Modelling Using Activity Diagrams</w:t>
      </w:r>
      <w:bookmarkEnd w:id="32"/>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lastRenderedPageBreak/>
        <w:t>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3" w:name="_Toc232289000"/>
      <w:r>
        <w:t>3.2. System Design</w:t>
      </w:r>
      <w:bookmarkEnd w:id="33"/>
    </w:p>
    <w:p w:rsidR="001D3451" w:rsidRDefault="001D3451" w:rsidP="001D3451">
      <w:pPr>
        <w:pStyle w:val="Heading3"/>
      </w:pPr>
      <w:bookmarkStart w:id="34" w:name="_Toc232289001"/>
      <w:r>
        <w:t>3.2.1. Component Diagram</w:t>
      </w:r>
      <w:bookmarkEnd w:id="34"/>
    </w:p>
    <w:p w:rsidR="00401CA1" w:rsidRPr="00401CA1"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9361EE">
      <w:pPr>
        <w:jc w:val="center"/>
      </w:pPr>
      <w:r w:rsidRPr="009361EE">
        <w:rPr>
          <w:noProof/>
        </w:rPr>
        <w:drawing>
          <wp:inline distT="0" distB="0" distL="0" distR="0" wp14:anchorId="518C9633" wp14:editId="531C28DD">
            <wp:extent cx="6104152" cy="3282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69578" cy="3318137"/>
                    </a:xfrm>
                    <a:prstGeom prst="rect">
                      <a:avLst/>
                    </a:prstGeom>
                  </pic:spPr>
                </pic:pic>
              </a:graphicData>
            </a:graphic>
          </wp:inline>
        </w:drawing>
      </w:r>
    </w:p>
    <w:p w:rsidR="007C139B" w:rsidRDefault="00320726">
      <w:pPr>
        <w:jc w:val="center"/>
        <w:rPr>
          <w:b/>
          <w:bCs/>
        </w:rPr>
      </w:pPr>
      <w:r>
        <w:rPr>
          <w:b/>
        </w:rPr>
        <w:lastRenderedPageBreak/>
        <w:t>Figure 3.7: Component Diagram for AI Text Detector</w:t>
      </w:r>
    </w:p>
    <w:p w:rsidR="00320726" w:rsidRDefault="0079030C" w:rsidP="0079030C">
      <w:pPr>
        <w:pStyle w:val="Heading3"/>
      </w:pPr>
      <w:bookmarkStart w:id="35" w:name="_Toc232289002"/>
      <w:r>
        <w:t>3.2.2. Deployment Diagram</w:t>
      </w:r>
      <w:bookmarkEnd w:id="35"/>
    </w:p>
    <w:p w:rsidR="0079030C" w:rsidRDefault="007037A3" w:rsidP="007037A3">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7C139B" w:rsidRDefault="009361EE">
      <w:pPr>
        <w:jc w:val="center"/>
      </w:pPr>
      <w:r w:rsidRPr="009361EE">
        <w:rPr>
          <w:noProof/>
        </w:rPr>
        <w:drawing>
          <wp:inline distT="0" distB="0" distL="0" distR="0" wp14:anchorId="57B1C4C5" wp14:editId="55799383">
            <wp:extent cx="6056193" cy="417385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9652" cy="4217590"/>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6" w:name="_Toc232289003"/>
      <w:r>
        <w:lastRenderedPageBreak/>
        <w:t>3.3. Algorithm Details</w:t>
      </w:r>
      <w:bookmarkEnd w:id="36"/>
    </w:p>
    <w:p w:rsidR="00871D0C" w:rsidRPr="00871D0C" w:rsidRDefault="00775B78" w:rsidP="00871D0C">
      <w:pPr>
        <w:pStyle w:val="Heading3"/>
        <w:rPr>
          <w:bCs/>
        </w:rPr>
      </w:pPr>
      <w:bookmarkStart w:id="37" w:name="_Toc232289004"/>
      <w:r>
        <w:t>3.3.1. Statistical NLP Algorithm (Perplexity &amp; Burstiness)</w:t>
      </w:r>
      <w:bookmarkEnd w:id="37"/>
    </w:p>
    <w:p w:rsidR="00225940" w:rsidRDefault="00225940" w:rsidP="00515F0B">
      <w:pPr>
        <w:spacing w:after="0"/>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8" w:name="_Toc232289005"/>
      <w:r>
        <w:t>3.3.2. KNN Classifier</w:t>
      </w:r>
      <w:bookmarkEnd w:id="38"/>
    </w:p>
    <w:p w:rsidR="00176012" w:rsidRPr="00176012" w:rsidRDefault="00176012" w:rsidP="00176012">
      <w:pPr>
        <w:spacing w:after="0"/>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pPr>
      <w:r>
        <w:t>Lexical Diversity: Type-Token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lastRenderedPageBreak/>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9" w:name="_Toc232289006"/>
      <w:r>
        <w:t>3.3.3. Cosine Similarity (Vector Space Model)</w:t>
      </w:r>
      <w:bookmarkEnd w:id="39"/>
    </w:p>
    <w:p w:rsidR="00B21FAA" w:rsidRDefault="00B21FAA" w:rsidP="00F75A0D">
      <w:pPr>
        <w:spacing w:after="0"/>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pPr>
      <w:r>
        <w:t>First-Person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E939C9">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E939C9">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r>
        <w:lastRenderedPageBreak/>
        <w:t>3.3.4. Stylometric Logistic Regression Classifier</w:t>
      </w:r>
    </w:p>
    <w:p w:rsidR="005311AC" w:rsidRDefault="00F04B28">
      <w: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 * f_2 + 0.58039 * f_3 + 5.29141 * f_4 + 2.93657 * f_5</w:t>
      </w:r>
    </w:p>
    <w:p w:rsidR="005311AC" w:rsidRDefault="00F04B28">
      <w:pPr>
        <w:pStyle w:val="Heading3"/>
      </w:pPr>
      <w:r>
        <w:t>3.3.5. Character Trigram Cosine Similarity</w:t>
      </w:r>
    </w:p>
    <w:p w:rsidR="005311AC" w:rsidRDefault="00F04B28">
      <w: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rPr>
          <w:i/>
        </w:rPr>
        <w:t>Score_Trigram = ((cos(\phi_AI) - cos(\phi_Human)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rPr>
          <w:i/>
        </w:rPr>
        <w:t>Score_POS = ((cos(\psi_AI) - cos(\psi_Human) + 1) / 2) * 100</w:t>
      </w:r>
    </w:p>
    <w:p w:rsidR="00D3502F" w:rsidRDefault="00D3502F" w:rsidP="00D3502F">
      <w:pPr>
        <w:pStyle w:val="Heading3"/>
      </w:pPr>
      <w:r>
        <w:lastRenderedPageBreak/>
        <w:t>3.3.7. Heuristic Grammar &amp; Typography Analyzer</w:t>
      </w:r>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E939C9">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E939C9">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r>
        <w:t>3.3.8. Ensemble Scoring &amp; Grammar Calibration</w:t>
      </w:r>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E939C9">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Default="00542B45" w:rsidP="00542B45"/>
    <w:p w:rsidR="00542B45" w:rsidRPr="00542B45" w:rsidRDefault="00542B45" w:rsidP="00542B45"/>
    <w:p w:rsidR="00E21E3F" w:rsidRDefault="00542B45" w:rsidP="00361991">
      <w:pPr>
        <w:pStyle w:val="Heading1"/>
      </w:pPr>
      <w:bookmarkStart w:id="40" w:name="_Toc232289009"/>
      <w:r>
        <w:t>CHAPTER 4</w:t>
      </w:r>
    </w:p>
    <w:p w:rsidR="00FA224F" w:rsidRDefault="00542B45" w:rsidP="00361991">
      <w:pPr>
        <w:pStyle w:val="Heading1"/>
      </w:pPr>
      <w:r>
        <w:t xml:space="preserve"> </w:t>
      </w:r>
      <w:r w:rsidR="00FA224F">
        <w:t>IMPLEMENTATION AND TESTING</w:t>
      </w:r>
      <w:bookmarkEnd w:id="40"/>
      <w:r w:rsidR="00FA224F">
        <w:t xml:space="preserve">  </w:t>
      </w:r>
    </w:p>
    <w:p w:rsidR="00E450FA" w:rsidRDefault="00BB28A7" w:rsidP="007C10D7">
      <w:pPr>
        <w:pStyle w:val="Heading2"/>
      </w:pPr>
      <w:bookmarkStart w:id="41" w:name="_Toc232289010"/>
      <w:r>
        <w:t xml:space="preserve">4.1. </w:t>
      </w:r>
      <w:r w:rsidRPr="00BB28A7">
        <w:t>Implementation</w:t>
      </w:r>
      <w:bookmarkEnd w:id="41"/>
    </w:p>
    <w:p w:rsidR="00DD0ABB" w:rsidRDefault="00DD0ABB" w:rsidP="007C10D7">
      <w:pPr>
        <w:pStyle w:val="Heading3"/>
        <w:rPr>
          <w:bCs/>
        </w:rPr>
      </w:pPr>
      <w:bookmarkStart w:id="42" w:name="_Toc232289011"/>
      <w:r>
        <w:t xml:space="preserve">4.1.1. </w:t>
      </w:r>
      <w:r w:rsidRPr="00DD0ABB">
        <w:rPr>
          <w:bCs/>
        </w:rPr>
        <w:t>Tools Used</w:t>
      </w:r>
      <w:bookmarkEnd w:id="42"/>
    </w:p>
    <w:p w:rsidR="00E450FA" w:rsidRDefault="007C10D7" w:rsidP="007C10D7">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3" w:name="_Toc232289012"/>
      <w:r>
        <w:t>4.1.2. Module Implementation Details</w:t>
      </w:r>
      <w:bookmarkEnd w:id="43"/>
    </w:p>
    <w:p w:rsidR="00C17246" w:rsidRDefault="00C17246" w:rsidP="00C17246">
      <w:r>
        <w:t xml:space="preserve">The following are the core client-side modules implemented in the AI Text Detector. The frontend interface is constructed using standard HTML5 markup, styled with custom CSS3 </w:t>
      </w:r>
      <w:r>
        <w:lastRenderedPageBreak/>
        <w:t>Variables. The JavaScript logic is split into independent modules, making the codebase easier to maintain and extend.</w:t>
      </w:r>
    </w:p>
    <w:p w:rsidR="00DD6D84" w:rsidRDefault="00DD6D84" w:rsidP="00DD6D84">
      <w:pPr>
        <w:pStyle w:val="Heading3"/>
      </w:pPr>
      <w:bookmarkStart w:id="44" w:name="_Toc232289013"/>
      <w:r>
        <w:t>4.1.2.1. FileParser Module</w:t>
      </w:r>
      <w:bookmarkEnd w:id="44"/>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5" w:name="_Toc232289014"/>
      <w:r>
        <w:t>4.1.2.2. Perplexity &amp; Burstiness Module</w:t>
      </w:r>
      <w:bookmarkEnd w:id="45"/>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Type-Token Ratio (TTR) </w:t>
      </w:r>
      <w:r>
        <w:lastRenderedPageBreak/>
        <w:t>for lexical diversity. It also flags predictability features by evaluating the density of common bigrams and transitional words favored by language models, returning the computed Statistical NLP score.</w:t>
      </w:r>
    </w:p>
    <w:p w:rsidR="001A1328" w:rsidRDefault="001A1328" w:rsidP="00A21A4D">
      <w:r w:rsidRPr="001A1328">
        <w:rPr>
          <w:noProof/>
        </w:rPr>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2179320"/>
                    </a:xfrm>
                    <a:prstGeom prst="rect">
                      <a:avLst/>
                    </a:prstGeom>
                  </pic:spPr>
                </pic:pic>
              </a:graphicData>
            </a:graphic>
          </wp:inline>
        </w:drawing>
      </w:r>
    </w:p>
    <w:p w:rsidR="00591333" w:rsidRDefault="00591333" w:rsidP="00591333">
      <w:pPr>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6" w:name="_Toc232289015"/>
      <w:r>
        <w:t>4.1.2.3. KNN Heuristic Feature Module</w:t>
      </w:r>
      <w:bookmarkEnd w:id="46"/>
    </w:p>
    <w:p w:rsidR="00251559" w:rsidRDefault="00251559" w:rsidP="001D0DD4">
      <w:pPr>
        <w:spacing w:after="0"/>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jc w:val="center"/>
      </w:pPr>
      <w:r w:rsidRPr="00D64D6F">
        <w:rPr>
          <w:noProof/>
        </w:rPr>
        <w:lastRenderedPageBreak/>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47" w:name="_Toc232289016"/>
      <w:r>
        <w:t>4.1.2.4. KNN Voting Classifier Module</w:t>
      </w:r>
      <w:bookmarkEnd w:id="47"/>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lastRenderedPageBreak/>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8" w:name="_Toc232289017"/>
      <w:r>
        <w:t>4.1.2.5. Cosine Similarity Feature Module</w:t>
      </w:r>
      <w:bookmarkEnd w:id="48"/>
    </w:p>
    <w:p w:rsidR="00075C6C" w:rsidRPr="00075C6C" w:rsidRDefault="008E3979" w:rsidP="008E3979">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49" w:name="_Toc232289018"/>
      <w:r>
        <w:t>4.1.2.6. Cosine Similarity Angle Module</w:t>
      </w:r>
      <w:bookmarkEnd w:id="49"/>
    </w:p>
    <w:p w:rsidR="00542571" w:rsidRDefault="00542571" w:rsidP="00542571">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1B0D79" w:rsidRDefault="003C32D4">
      <w:pPr>
        <w:spacing w:after="120"/>
      </w:pPr>
      <w: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rsidR="001B0D79" w:rsidRDefault="003C32D4">
      <w:pPr>
        <w:spacing w:after="120"/>
        <w:ind w:left="360"/>
      </w:pPr>
      <w:r>
        <w:rPr>
          <w:rFonts w:ascii="Courier New" w:hAnsi="Courier New"/>
          <w:sz w:val="19"/>
        </w:rPr>
        <w:t>class LogisticRegressionClassifier {</w:t>
      </w:r>
      <w:r>
        <w:rPr>
          <w:rFonts w:ascii="Courier New" w:hAnsi="Courier New"/>
          <w:sz w:val="19"/>
        </w:rPr>
        <w:br/>
        <w:t xml:space="preserve">    constructor() {</w:t>
      </w:r>
      <w:r>
        <w:rPr>
          <w:rFonts w:ascii="Courier New" w:hAnsi="Courier New"/>
          <w:sz w:val="19"/>
        </w:rPr>
        <w:br/>
        <w:t xml:space="preserve">        this.intercept = -10.87000;</w:t>
      </w:r>
      <w:r>
        <w:rPr>
          <w:rFonts w:ascii="Courier New" w:hAnsi="Courier New"/>
          <w:sz w:val="19"/>
        </w:rPr>
        <w:br/>
        <w:t xml:space="preserve">        this.weights = [6.79418, -0.17427, 0.58039, 5.29141, 2.93657];</w:t>
      </w:r>
      <w:r>
        <w:rPr>
          <w:rFonts w:ascii="Courier New" w:hAnsi="Courier New"/>
          <w:sz w:val="19"/>
        </w:rPr>
        <w:br/>
        <w:t xml:space="preserve">    }</w:t>
      </w:r>
      <w:r>
        <w:rPr>
          <w:rFonts w:ascii="Courier New" w:hAnsi="Courier New"/>
          <w:sz w:val="19"/>
        </w:rPr>
        <w:br/>
        <w:t xml:space="preserve">    predict(vector) {</w:t>
      </w:r>
      <w:r>
        <w:rPr>
          <w:rFonts w:ascii="Courier New" w:hAnsi="Courier New"/>
          <w:sz w:val="19"/>
        </w:rPr>
        <w:br/>
        <w:t xml:space="preserve">        let logit = this.intercept;</w:t>
      </w:r>
      <w:r>
        <w:rPr>
          <w:rFonts w:ascii="Courier New" w:hAnsi="Courier New"/>
          <w:sz w:val="19"/>
        </w:rPr>
        <w:br/>
        <w:t xml:space="preserve">        for (let i = 0; i &lt; vector.length; i++) {</w:t>
      </w:r>
      <w:r>
        <w:rPr>
          <w:rFonts w:ascii="Courier New" w:hAnsi="Courier New"/>
          <w:sz w:val="19"/>
        </w:rPr>
        <w:br/>
        <w:t xml:space="preserve">            logit += vector[i] * this.weights[i];</w:t>
      </w:r>
      <w:r>
        <w:rPr>
          <w:rFonts w:ascii="Courier New" w:hAnsi="Courier New"/>
          <w:sz w:val="19"/>
        </w:rPr>
        <w:br/>
        <w:t xml:space="preserve">        }</w:t>
      </w:r>
      <w:r>
        <w:rPr>
          <w:rFonts w:ascii="Courier New" w:hAnsi="Courier New"/>
          <w:sz w:val="19"/>
        </w:rPr>
        <w:br/>
        <w:t xml:space="preserve">        return 1 / (1 + Math.exp(-logit));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rsidR="001B0D79" w:rsidRDefault="003C32D4">
      <w:pPr>
        <w:spacing w:after="120"/>
        <w:ind w:left="360"/>
      </w:pPr>
      <w:r>
        <w:rPr>
          <w:rFonts w:ascii="Courier New" w:hAnsi="Courier New"/>
          <w:sz w:val="19"/>
        </w:rPr>
        <w:t>class TrigramAnalyzer {</w:t>
      </w:r>
      <w:r>
        <w:rPr>
          <w:rFonts w:ascii="Courier New" w:hAnsi="Courier New"/>
          <w:sz w:val="19"/>
        </w:rPr>
        <w:br/>
        <w:t xml:space="preserve">    analyze(text) {</w:t>
      </w:r>
      <w:r>
        <w:rPr>
          <w:rFonts w:ascii="Courier New" w:hAnsi="Courier New"/>
          <w:sz w:val="19"/>
        </w:rPr>
        <w:br/>
        <w:t xml:space="preserve">        const cleanText = text.toLowerCase().replace(/\s+/g, ' ');</w:t>
      </w:r>
      <w:r>
        <w:rPr>
          <w:rFonts w:ascii="Courier New" w:hAnsi="Courier New"/>
          <w:sz w:val="19"/>
        </w:rPr>
        <w:br/>
        <w:t xml:space="preserve">        const counts = {};</w:t>
      </w:r>
      <w:r>
        <w:rPr>
          <w:rFonts w:ascii="Courier New" w:hAnsi="Courier New"/>
          <w:sz w:val="19"/>
        </w:rPr>
        <w:br/>
        <w:t xml:space="preserve">        this.trigrams.forEach(tg =&gt; counts[tg] = 0);</w:t>
      </w:r>
      <w:r>
        <w:rPr>
          <w:rFonts w:ascii="Courier New" w:hAnsi="Courier New"/>
          <w:sz w:val="19"/>
        </w:rPr>
        <w:br/>
        <w:t xml:space="preserve">        let total = 0;</w:t>
      </w:r>
      <w:r>
        <w:rPr>
          <w:rFonts w:ascii="Courier New" w:hAnsi="Courier New"/>
          <w:sz w:val="19"/>
        </w:rPr>
        <w:br/>
        <w:t xml:space="preserve">        for (let i = 0; i &lt; cleanText.length - 2; i++) {</w:t>
      </w:r>
      <w:r>
        <w:rPr>
          <w:rFonts w:ascii="Courier New" w:hAnsi="Courier New"/>
          <w:sz w:val="19"/>
        </w:rPr>
        <w:br/>
        <w:t xml:space="preserve">            const tg = cleanText.substring(i, i + 3);</w:t>
      </w:r>
      <w:r>
        <w:rPr>
          <w:rFonts w:ascii="Courier New" w:hAnsi="Courier New"/>
          <w:sz w:val="19"/>
        </w:rPr>
        <w:br/>
        <w:t xml:space="preserve">            if (counts.hasOwnProperty(tg)) counts[tg]++;</w:t>
      </w:r>
      <w:r>
        <w:rPr>
          <w:rFonts w:ascii="Courier New" w:hAnsi="Courier New"/>
          <w:sz w:val="19"/>
        </w:rPr>
        <w:br/>
        <w:t xml:space="preserve">            total++;</w:t>
      </w:r>
      <w:r>
        <w:rPr>
          <w:rFonts w:ascii="Courier New" w:hAnsi="Courier New"/>
          <w:sz w:val="19"/>
        </w:rPr>
        <w:br/>
        <w:t xml:space="preserve">        }</w:t>
      </w:r>
      <w:r>
        <w:rPr>
          <w:rFonts w:ascii="Courier New" w:hAnsi="Courier New"/>
          <w:sz w:val="19"/>
        </w:rPr>
        <w:br/>
        <w:t xml:space="preserve">        const docVector = this.trigrams.map(tg =&gt; (counts[tg] / total) * 10000);</w:t>
      </w:r>
      <w:r>
        <w:rPr>
          <w:rFonts w:ascii="Courier New" w:hAnsi="Courier New"/>
          <w:sz w:val="19"/>
        </w:rPr>
        <w:br/>
        <w:t xml:space="preserve">        const simToAI = this.calculateCosine(docVector, this.aiProfileVec);</w:t>
      </w:r>
      <w:r>
        <w:rPr>
          <w:rFonts w:ascii="Courier New" w:hAnsi="Courier New"/>
          <w:sz w:val="19"/>
        </w:rPr>
        <w:br/>
        <w:t xml:space="preserve">        const simToHuman = this.calculateCosine(docVector, this.humanProfileVec);</w:t>
      </w:r>
      <w:r>
        <w:rPr>
          <w:rFonts w:ascii="Courier New" w:hAnsi="Courier New"/>
          <w:sz w:val="19"/>
        </w:rPr>
        <w:br/>
        <w:t xml:space="preserve">        const diff = simToAI - simToHuman;</w:t>
      </w:r>
      <w:r>
        <w:rPr>
          <w:rFonts w:ascii="Courier New" w:hAnsi="Courier New"/>
          <w:sz w:val="19"/>
        </w:rPr>
        <w:br/>
        <w:t xml:space="preserve">        return { score: ((diff + 1) / 2) * 100 };</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 xml:space="preserve">The PosClassifier module tokenizes text and calculates relative syntax category densities. It counts occurrences of determiners, prepositions, pronouns, conjunctions, and auxiliary verbs, normalizing each by the total word count. This 5-dimensional syntactic distribution vector is </w:t>
      </w:r>
      <w:r>
        <w:lastRenderedPageBreak/>
        <w:t>then compared against established human and AI syntactic centroids using the vector space model.</w:t>
      </w:r>
    </w:p>
    <w:p w:rsidR="001B0D79" w:rsidRDefault="003C32D4">
      <w:pPr>
        <w:spacing w:after="120"/>
        <w:ind w:left="360"/>
      </w:pPr>
      <w:r>
        <w:rPr>
          <w:rFonts w:ascii="Courier New" w:hAnsi="Courier New"/>
          <w:sz w:val="19"/>
        </w:rPr>
        <w:t>class PosClassifier {</w:t>
      </w:r>
      <w:r>
        <w:rPr>
          <w:rFonts w:ascii="Courier New" w:hAnsi="Courier New"/>
          <w:sz w:val="19"/>
        </w:rPr>
        <w:br/>
        <w:t xml:space="preserve">    extractProfile(text) {</w:t>
      </w:r>
      <w:r>
        <w:rPr>
          <w:rFonts w:ascii="Courier New" w:hAnsi="Courier New"/>
          <w:sz w:val="19"/>
        </w:rPr>
        <w:br/>
        <w:t xml:space="preserve">        const words = text.toLowerCase().replace(/[^\w\s-]/g, '').split(/\s+/).filter(w =&gt; w.length &gt; 0);</w:t>
      </w:r>
      <w:r>
        <w:rPr>
          <w:rFonts w:ascii="Courier New" w:hAnsi="Courier New"/>
          <w:sz w:val="19"/>
        </w:rPr>
        <w:br/>
        <w:t xml:space="preserve">        const wordCount = words.length;</w:t>
      </w:r>
      <w:r>
        <w:rPr>
          <w:rFonts w:ascii="Courier New" w:hAnsi="Courier New"/>
          <w:sz w:val="19"/>
        </w:rPr>
        <w:br/>
        <w:t xml:space="preserve">        let det = 0, prep = 0, pron = 0, conj = 0, aux = 0;</w:t>
      </w:r>
      <w:r>
        <w:rPr>
          <w:rFonts w:ascii="Courier New" w:hAnsi="Courier New"/>
          <w:sz w:val="19"/>
        </w:rPr>
        <w:br/>
        <w:t xml:space="preserve">        words.forEach(w =&gt; {</w:t>
      </w:r>
      <w:r>
        <w:rPr>
          <w:rFonts w:ascii="Courier New" w:hAnsi="Courier New"/>
          <w:sz w:val="19"/>
        </w:rPr>
        <w:br/>
        <w:t xml:space="preserve">            if (this.determiners.has(w)) det++;</w:t>
      </w:r>
      <w:r>
        <w:rPr>
          <w:rFonts w:ascii="Courier New" w:hAnsi="Courier New"/>
          <w:sz w:val="19"/>
        </w:rPr>
        <w:br/>
        <w:t xml:space="preserve">            else if (this.prepositions.has(w)) prep++;</w:t>
      </w:r>
      <w:r>
        <w:rPr>
          <w:rFonts w:ascii="Courier New" w:hAnsi="Courier New"/>
          <w:sz w:val="19"/>
        </w:rPr>
        <w:br/>
        <w:t xml:space="preserve">            else if (this.pronouns.has(w)) pron++;</w:t>
      </w:r>
      <w:r>
        <w:rPr>
          <w:rFonts w:ascii="Courier New" w:hAnsi="Courier New"/>
          <w:sz w:val="19"/>
        </w:rPr>
        <w:br/>
        <w:t xml:space="preserve">            else if (this.conjunctions.has(w)) conj++;</w:t>
      </w:r>
      <w:r>
        <w:rPr>
          <w:rFonts w:ascii="Courier New" w:hAnsi="Courier New"/>
          <w:sz w:val="19"/>
        </w:rPr>
        <w:br/>
        <w:t xml:space="preserve">            else if (this.auxiliaries.has(w)) aux++;</w:t>
      </w:r>
      <w:r>
        <w:rPr>
          <w:rFonts w:ascii="Courier New" w:hAnsi="Courier New"/>
          <w:sz w:val="19"/>
        </w:rPr>
        <w:br/>
        <w:t xml:space="preserve">        });</w:t>
      </w:r>
      <w:r>
        <w:rPr>
          <w:rFonts w:ascii="Courier New" w:hAnsi="Courier New"/>
          <w:sz w:val="19"/>
        </w:rPr>
        <w:br/>
        <w:t xml:space="preserve">        return [det/wordCount, prep/wordCount, pron/wordCount, conj/wordCount, aux/wordCount];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4.1.2.10. ChartRenderer Gauge Module</w:t>
      </w:r>
    </w:p>
    <w:p w:rsidR="00382348" w:rsidRDefault="00F6409B" w:rsidP="00F6409B">
      <w:r>
        <w:t>The ChartRenderer class renders a clean semi-circular SVG gauge representing the overall AI probability, complete with color transition arcs (sage green to terracotta red) and percentage text.</w:t>
      </w:r>
    </w:p>
    <w:p w:rsidR="008904CF" w:rsidRDefault="001843BE" w:rsidP="002E4C78">
      <w:pPr>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b/>
        </w:rPr>
        <w:t>Figure 4.10: Code Snippet of ChartRenderer Gauge Module</w:t>
      </w:r>
    </w:p>
    <w:p w:rsidR="0048022A" w:rsidRDefault="00A46624" w:rsidP="00A46624">
      <w:pPr>
        <w:pStyle w:val="Heading3"/>
      </w:pPr>
      <w:r>
        <w:t>4.1.2.11. ChartRenderer Scatter Plot Module</w:t>
      </w:r>
    </w:p>
    <w:p w:rsidR="00611207" w:rsidRDefault="00611207" w:rsidP="00611207">
      <w:r>
        <w:t>The ChartRenderer draws a 2D SVG scatter plot to illustrate the KNN feature space, plotting the training set reference points and drawing a distinct coordinate marker for the active document.</w:t>
      </w:r>
    </w:p>
    <w:p w:rsidR="005C3D83" w:rsidRDefault="005C3D83" w:rsidP="00611207">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487420"/>
                    </a:xfrm>
                    <a:prstGeom prst="rect">
                      <a:avLst/>
                    </a:prstGeom>
                  </pic:spPr>
                </pic:pic>
              </a:graphicData>
            </a:graphic>
          </wp:inline>
        </w:drawing>
      </w:r>
    </w:p>
    <w:p w:rsidR="00900B86" w:rsidRDefault="00900B86" w:rsidP="00900B86">
      <w:pPr>
        <w:jc w:val="center"/>
      </w:pPr>
    </w:p>
    <w:p w:rsidR="00E420F6" w:rsidRDefault="00E420F6" w:rsidP="00E420F6">
      <w:pPr>
        <w:jc w:val="center"/>
        <w:rPr>
          <w:b/>
          <w:bCs/>
        </w:rPr>
      </w:pPr>
      <w:r>
        <w:rPr>
          <w:b/>
        </w:rPr>
        <w:t>Figure 4.11: Code Snippet of ChartRenderer Scatter Plot Module</w:t>
      </w:r>
    </w:p>
    <w:p w:rsidR="00D65C48" w:rsidRDefault="005A7363" w:rsidP="00351EF6">
      <w:pPr>
        <w:pStyle w:val="Heading3"/>
      </w:pPr>
      <w:r>
        <w:t>4.1.2.12. ChartRenderer Radar Chart Module</w:t>
      </w:r>
    </w:p>
    <w:p w:rsidR="006221BF" w:rsidRDefault="006221BF" w:rsidP="006221BF">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Figure 4.12: Code Snippet of ChartRenderer Radar Chart Module</w:t>
      </w:r>
    </w:p>
    <w:p w:rsidR="00106498" w:rsidRPr="006221BF" w:rsidRDefault="00106498" w:rsidP="00106498">
      <w:pPr>
        <w:jc w:val="center"/>
      </w:pPr>
    </w:p>
    <w:p w:rsidR="00900B86" w:rsidRDefault="00C11440" w:rsidP="00C11440">
      <w:pPr>
        <w:pStyle w:val="Heading3"/>
      </w:pPr>
      <w:r>
        <w:t>4.1.2.13. app.js Analysis Controller Module</w:t>
      </w:r>
    </w:p>
    <w:p w:rsidR="004B5DF5" w:rsidRDefault="004B5DF5" w:rsidP="004B5DF5">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b/>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0" w:name="_Toc232289027"/>
      <w:r>
        <w:lastRenderedPageBreak/>
        <w:t>4.2. Testing</w:t>
      </w:r>
      <w:bookmarkEnd w:id="50"/>
    </w:p>
    <w:p w:rsidR="0032572E" w:rsidRDefault="002374D9" w:rsidP="00CF512C">
      <w:pPr>
        <w:pStyle w:val="Heading3"/>
      </w:pPr>
      <w:bookmarkStart w:id="51" w:name="_Toc232289028"/>
      <w:r>
        <w:t>4.2.1. Test Case for Unit Testing</w:t>
      </w:r>
      <w:bookmarkEnd w:id="5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5311AC" w:rsidRDefault="00F04B28">
      <w:pPr>
        <w:pStyle w:val="Heading3"/>
      </w:pPr>
      <w:r>
        <w:t>4.2.2. Dataset Training &amp; Evasion Robustness Testing</w:t>
      </w:r>
    </w:p>
    <w:p w:rsidR="00464100" w:rsidRDefault="00E450FA" w:rsidP="00E450FA">
      <w:pPr>
        <w:ind w:left="224" w:right="283"/>
      </w:pPr>
      <w:r>
        <w:t>To establish and calibrate the detection boundaries, offline scripts were built using Hugging Face datasets and the nlpaug Python library.</w:t>
      </w:r>
    </w:p>
    <w:p w:rsidR="00E450FA" w:rsidRDefault="00E450FA" w:rsidP="00E450FA">
      <w:pPr>
        <w:ind w:left="224" w:right="283"/>
      </w:pPr>
      <w:r>
        <w:lastRenderedPageBreak/>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silentone0725/ai-human-text-detection-v1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DA7DFB" w:rsidRDefault="00DA7DFB" w:rsidP="00DA7DFB">
      <w:r>
        <w:t>These vectors were implemented in knn.js to ensure classification boundaries reflect real dataset signatures.</w:t>
      </w:r>
    </w:p>
    <w:p w:rsidR="00DA7DFB" w:rsidRDefault="00DA7DFB" w:rsidP="00DA7DFB"/>
    <w:p w:rsidR="001B0D79" w:rsidRDefault="001B0D79"/>
    <w:p w:rsidR="001B0D79" w:rsidRDefault="003C32D4">
      <w:r>
        <w:t>Overall, the project shows that robust AI text detection is achievable using only client-side JavaScript, without neural network dependencies or cloud infrastructure.</w:t>
      </w:r>
    </w:p>
    <w:p w:rsidR="001B0D79" w:rsidRDefault="003C32D4">
      <w: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rsidR="001B0D79" w:rsidRDefault="003C32D4">
      <w:r>
        <w:lastRenderedPageBreak/>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rsidR="007C139B" w:rsidRDefault="00C54EC9">
      <w:pPr>
        <w:pStyle w:val="Heading2"/>
      </w:pPr>
      <w:r>
        <w:rPr>
          <w:b w:val="0"/>
        </w:rPr>
        <w:t>4.3. Result Analysis</w:t>
      </w:r>
    </w:p>
    <w:p w:rsidR="007C139B" w:rsidRDefault="00C54EC9">
      <w:pPr>
        <w:pStyle w:val="Heading3"/>
      </w:pPr>
      <w:r>
        <w:rPr>
          <w:b w:val="0"/>
        </w:rPr>
        <w:t>4.3.1. AI Probability Classification Analysis</w:t>
      </w:r>
    </w:p>
    <w:p w:rsidR="007C139B" w:rsidRDefault="00C54EC9">
      <w:r>
        <w:t>The proposed AI Text Detector (Sentinel) was evaluated on a benchmark dataset of 1,000 document samples (containing 500 human-written essays and 500 AI-generated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Extremely High (80% - 100%)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High AI Probability (60% - 80%)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Borderline / Uncertain (40% - 60%)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Low AI Probability (20% - 40%)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Human-Like (&lt;20%)</w:t>
            </w:r>
          </w:p>
        </w:tc>
        <w:tc>
          <w:tcPr>
            <w:tcW w:w="4500" w:type="dxa"/>
          </w:tcPr>
          <w:p w:rsidR="007C139B" w:rsidRDefault="00C54EC9">
            <w:pPr>
              <w:jc w:val="center"/>
            </w:pPr>
            <w:r>
              <w:t>337</w:t>
            </w:r>
          </w:p>
        </w:tc>
      </w:tr>
    </w:tbl>
    <w:p w:rsidR="007C139B" w:rsidRDefault="007C139B"/>
    <w:p w:rsidR="007C139B" w:rsidRDefault="00C54EC9">
      <w:r>
        <w:lastRenderedPageBreak/>
        <w:t>Negligible / Human-Like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human-like or highly machine-generated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4"/>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Default="00C54EC9">
      <w:pPr>
        <w:pStyle w:val="Heading3"/>
      </w:pPr>
      <w:r>
        <w:rPr>
          <w:b w:val="0"/>
        </w:rPr>
        <w:lastRenderedPageBreak/>
        <w:t>4.3.2. Classifier Performance Analysis</w:t>
      </w:r>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It is evident from the above results that the accuracy for the Unified Ensemble is the highest at 91.20%, showing that combining multi-dimensional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5"/>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Default="00C54EC9">
      <w:pPr>
        <w:pStyle w:val="Heading3"/>
      </w:pPr>
      <w:r>
        <w:rPr>
          <w:b w:val="0"/>
        </w:rPr>
        <w:t>4.3.3. AI Probability Distribution Analysis</w:t>
      </w:r>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trPr>
          <w:jc w:val="center"/>
        </w:trPr>
        <w:tc>
          <w:tcPr>
            <w:tcW w:w="3000" w:type="dxa"/>
          </w:tcPr>
          <w:p w:rsidR="007C139B" w:rsidRDefault="00C54EC9">
            <w:pPr>
              <w:jc w:val="center"/>
            </w:pPr>
            <w:r>
              <w:t>Extremely High (80% - 100%)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High AI Probability (60% - 80%)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Borderline / Uncertain (40% - 60%)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Low AI Probability (20% - 40%)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6"/>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summarised in Figure 4.20. It was able to successfully analyze 1,000 documents across 12 different writing domains and detected </w:t>
      </w:r>
      <w:r>
        <w:lastRenderedPageBreak/>
        <w:t>various stylometric signatures. Most of the findings were Negligible/Human-Like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Default="00C54EC9">
      <w:pPr>
        <w:pStyle w:val="Heading3"/>
      </w:pPr>
      <w:r>
        <w:rPr>
          <w:b w:val="0"/>
        </w:rPr>
        <w:t>4.3.4. Detector Accuracy Evaluation</w:t>
      </w:r>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(Human-written)</w:t>
      </w:r>
    </w:p>
    <w:p w:rsidR="007C139B" w:rsidRDefault="00C54EC9">
      <w:pPr>
        <w:spacing w:after="60"/>
        <w:ind w:left="720"/>
      </w:pPr>
      <w:r>
        <w:t>•  GPT-4/ChatGPT Outputs (AI-generated)</w:t>
      </w:r>
    </w:p>
    <w:p w:rsidR="007C139B" w:rsidRDefault="00C54EC9">
      <w:pPr>
        <w:spacing w:after="60"/>
        <w:ind w:left="720"/>
      </w:pPr>
      <w:r>
        <w:t>•  Claude/Gemini Outputs (AI-generated)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Human-written text is correctly flagged as Human</w:t>
            </w:r>
          </w:p>
        </w:tc>
      </w:tr>
      <w:tr w:rsidR="007C139B">
        <w:trPr>
          <w:jc w:val="center"/>
        </w:trPr>
        <w:tc>
          <w:tcPr>
            <w:tcW w:w="4500" w:type="dxa"/>
          </w:tcPr>
          <w:p w:rsidR="007C139B" w:rsidRDefault="00C54EC9">
            <w:pPr>
              <w:jc w:val="left"/>
            </w:pPr>
            <w:r>
              <w:lastRenderedPageBreak/>
              <w:t>False Positive (FP)</w:t>
            </w:r>
          </w:p>
        </w:tc>
        <w:tc>
          <w:tcPr>
            <w:tcW w:w="4500" w:type="dxa"/>
          </w:tcPr>
          <w:p w:rsidR="007C139B" w:rsidRDefault="00C54EC9">
            <w:pPr>
              <w:jc w:val="left"/>
            </w:pPr>
            <w:r>
              <w:t>Human-written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37"/>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38"/>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rsidR="00DA7DFB" w:rsidRPr="00DA7DFB" w:rsidRDefault="00B150AB" w:rsidP="00B150AB">
      <w:pPr>
        <w:pStyle w:val="Heading2"/>
      </w:pPr>
      <w:bookmarkStart w:id="52" w:name="_Toc232289032"/>
      <w:r>
        <w:t>5.2. Future Recommendations</w:t>
      </w:r>
      <w:bookmarkEnd w:id="52"/>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pPr>
      <w:r>
        <w:rPr>
          <w:b/>
        </w:rPr>
        <w:t>API Export Capability:</w:t>
      </w:r>
      <w:r>
        <w:t xml:space="preserve"> Allow users to export PDF scan reports directly from the dashboard interface.</w:t>
      </w:r>
    </w:p>
    <w:bookmarkStart w:id="53"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3"/>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1B0D79" w:rsidRDefault="003C32D4">
      <w:pPr>
        <w:pStyle w:val="Heading1"/>
      </w:pPr>
      <w:r>
        <w:rPr>
          <w:sz w:val="36"/>
        </w:rPr>
        <w:t>REFERENCES</w:t>
      </w:r>
    </w:p>
    <w:p w:rsidR="001B0D79" w:rsidRDefault="001B0D79"/>
    <w:p w:rsidR="001B0D79" w:rsidRDefault="003C32D4">
      <w:pPr>
        <w:spacing w:after="120"/>
      </w:pPr>
      <w:r>
        <w:rPr>
          <w:sz w:val="22"/>
        </w:rPr>
        <w:t>[1] Gray, S. (2020). What is the Agile Methodology in Software Development. Medium. https://serenagray2451.medium.com/what-is-the-agile-methodology-in-software-development-c93023a7eb85</w:t>
      </w:r>
    </w:p>
    <w:p w:rsidR="001B0D79" w:rsidRDefault="003C32D4">
      <w:pPr>
        <w:spacing w:after="120"/>
      </w:pPr>
      <w:r>
        <w:rPr>
          <w:sz w:val="22"/>
        </w:rPr>
        <w:t>[2] Gehrmann, S., Strobelt, H., &amp; Rush, A. M. (2019). GLTR: Statistical Visualization and Coherent Text Detection. ACL System Demonstrations. https://arxiv.org/abs/1906.04043</w:t>
      </w:r>
    </w:p>
    <w:p w:rsidR="001B0D79" w:rsidRDefault="003C32D4">
      <w:pPr>
        <w:spacing w:after="120"/>
      </w:pPr>
      <w:r>
        <w:rPr>
          <w:sz w:val="22"/>
        </w:rPr>
        <w:t>[3] Mitchell, E., Yoon, C., Liang, P., Manning, C. D., &amp; Finn, C. (2023). DetectGPT: Zero-Shot Machine-Generated Text Detection Using Probability Curvature. International Conference on Machine Learning (ICML). https://arxiv.org/abs/2301.11305</w:t>
      </w:r>
    </w:p>
    <w:p w:rsidR="001B0D79" w:rsidRDefault="003C32D4">
      <w:pPr>
        <w:spacing w:after="120"/>
      </w:pPr>
      <w:r>
        <w:rPr>
          <w:sz w:val="22"/>
        </w:rPr>
        <w:t>[4] Solaiman, I., Brundage, M., Clark, J., Askell, A., Herbert-Voss, A., Wu, J., &amp; Wang, J. (2019). Release Strategies and the Social Impacts of Language Models. OpenAI. https://arxiv.org/abs/1911.12516</w:t>
      </w:r>
    </w:p>
    <w:p w:rsidR="001B0D79" w:rsidRDefault="003C32D4">
      <w:pPr>
        <w:spacing w:after="120"/>
      </w:pPr>
      <w:r>
        <w:rPr>
          <w:sz w:val="22"/>
        </w:rPr>
        <w:t>[5] Crothers, E., Japkowicz, N., &amp; Viktor, H. (2023). Machine-Generated Text Detection: A Systematic Review. ACM Computing Surveys. https://arxiv.org/abs/2210.16514</w:t>
      </w:r>
    </w:p>
    <w:p w:rsidR="001B0D79" w:rsidRDefault="003C32D4">
      <w:pPr>
        <w:spacing w:after="120"/>
      </w:pPr>
      <w:r>
        <w:rPr>
          <w:sz w:val="22"/>
        </w:rPr>
        <w:t>[6] Sadasivan, V. S., Kumar, A., Balasubramanian, S., Wang, W., &amp; Feizi, S. (2024). Can AI-Generated Text be Reliably Detected?. AISTATS. https://arxiv.org/abs/2303.11156</w:t>
      </w:r>
    </w:p>
    <w:p w:rsidR="001B0D79" w:rsidRDefault="003C32D4">
      <w:pPr>
        <w:spacing w:after="120"/>
      </w:pPr>
      <w:r>
        <w:rPr>
          <w:sz w:val="22"/>
        </w:rPr>
        <w:lastRenderedPageBreak/>
        <w:t>[7] Chakraborty, S., Bedi, A. S., Zhu, S., Anadiotis, M., Manoel, M., Negahban, S., &amp; Feizi, S. (2024). On the Possibilities of AI-Generated Text Detection. ICML. https://arxiv.org/abs/2304.04736</w:t>
      </w:r>
    </w:p>
    <w:p w:rsidR="001B0D79" w:rsidRDefault="003C32D4">
      <w:pPr>
        <w:spacing w:after="120"/>
      </w:pPr>
      <w:r>
        <w:rPr>
          <w:sz w:val="22"/>
        </w:rPr>
        <w:t>[8] Coleman, M., &amp; Liau, T. L. (1975). A computer readability formula designed for machine translation. Journal of Applied Psychology, 60(2), 283-284. https://psycnet.apa.org/record/1975-21915-001</w:t>
      </w:r>
    </w:p>
    <w:p w:rsidR="001B0D79" w:rsidRDefault="003C32D4">
      <w:pPr>
        <w:spacing w:after="120"/>
      </w:pPr>
      <w:r>
        <w:rPr>
          <w:sz w:val="22"/>
        </w:rPr>
        <w:t>[9] Ma, E. (2019). nlpaug: NLP Augmentation Library for Deep Learning. GitHub. https://github.com/makcedward/nlpaug</w:t>
      </w:r>
    </w:p>
    <w:p w:rsidR="001B0D79" w:rsidRDefault="003C32D4">
      <w:pPr>
        <w:spacing w:after="120"/>
      </w:pPr>
      <w:r>
        <w:rPr>
          <w:sz w:val="22"/>
        </w:rPr>
        <w:t>[10] Hugging Face. (2024). AI vs. Human Text Detection Dataset (silentone0725/ai-human-text-detection-v1). Hugging Face Datasets. https://huggingface.co/datasets/silentone0725/ai-human-text-detection-v1</w:t>
      </w:r>
    </w:p>
    <w:p w:rsidR="001B0D79" w:rsidRDefault="003C32D4">
      <w:pPr>
        <w:spacing w:after="120"/>
      </w:pPr>
      <w:r>
        <w:rPr>
          <w:sz w:val="22"/>
        </w:rPr>
        <w:t>[11] Gerami, S. (2023). AI vs Human Text Dataset. Kaggle. https://www.kaggle.com/datasets/shanegerami/ai-vs-human-text</w:t>
      </w:r>
    </w:p>
    <w:p w:rsidR="001B0D79" w:rsidRDefault="001B0D79"/>
    <w:p w:rsidR="007C6B03" w:rsidRDefault="00580644" w:rsidP="00580644">
      <w:pPr>
        <w:pStyle w:val="Heading1"/>
      </w:pPr>
      <w:bookmarkStart w:id="54" w:name="_Toc232289034"/>
      <w:r>
        <w:t>APPENDICES</w:t>
      </w:r>
      <w:bookmarkEnd w:id="54"/>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lastRenderedPageBreak/>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lastRenderedPageBreak/>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lastRenderedPageBreak/>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4"/>
      <w:footerReference w:type="first" r:id="rId45"/>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939C9" w:rsidRDefault="00E939C9" w:rsidP="00E507CC">
      <w:pPr>
        <w:spacing w:before="0" w:after="0" w:line="240" w:lineRule="auto"/>
      </w:pPr>
      <w:r>
        <w:separator/>
      </w:r>
    </w:p>
  </w:endnote>
  <w:endnote w:type="continuationSeparator" w:id="0">
    <w:p w:rsidR="00E939C9" w:rsidRDefault="00E939C9"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939C9" w:rsidRDefault="00E939C9" w:rsidP="00E507CC">
      <w:pPr>
        <w:spacing w:before="0" w:after="0" w:line="240" w:lineRule="auto"/>
      </w:pPr>
      <w:r>
        <w:separator/>
      </w:r>
    </w:p>
  </w:footnote>
  <w:footnote w:type="continuationSeparator" w:id="0">
    <w:p w:rsidR="00E939C9" w:rsidRDefault="00E939C9"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657CAA"/>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48AAB210-81A1-4EC9-A310-88F3232AF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3641</TotalTime>
  <Pages>1</Pages>
  <Words>11177</Words>
  <Characters>63709</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3038</cp:revision>
  <cp:lastPrinted>2026-06-13T18:49:00Z</cp:lastPrinted>
  <dcterms:created xsi:type="dcterms:W3CDTF">2026-03-01T08:18:00Z</dcterms:created>
  <dcterms:modified xsi:type="dcterms:W3CDTF">2026-07-21T17:35:00Z</dcterms:modified>
</cp:coreProperties>
</file>