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jpg" ContentType="image/jpeg"/>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CB6B7D8" w14:textId="77777777" w:rsidR="00984AF9" w:rsidRDefault="00984AF9" w:rsidP="00984AF9">
      <w:pPr>
        <w:pStyle w:val="papertitle"/>
      </w:pPr>
      <w:bookmarkStart w:id="0" w:name="_Hlk212668296"/>
      <w:bookmarkEnd w:id="0"/>
      <w:r w:rsidRPr="001E5252">
        <w:t>Quality Control in Beverage Production – Cap Defects Analysis Using an Integration of R-Studio in Power BI</w:t>
      </w:r>
    </w:p>
    <w:p w14:paraId="61DC3E72" w14:textId="0FB4C69B" w:rsidR="0034230B" w:rsidRPr="00D67C6E" w:rsidRDefault="0034230B" w:rsidP="00D67C6E">
      <w:pPr>
        <w:pStyle w:val="author"/>
        <w:rPr>
          <w:lang w:val="es-CO"/>
        </w:rPr>
      </w:pPr>
      <w:r w:rsidRPr="0034230B">
        <w:rPr>
          <w:lang w:val="es-CO"/>
        </w:rPr>
        <w:t>Espitia</w:t>
      </w:r>
      <w:r w:rsidRPr="0034230B">
        <w:rPr>
          <w:lang w:val="es-CO"/>
        </w:rPr>
        <w:t>-Rodriguez</w:t>
      </w:r>
      <w:r w:rsidRPr="0034230B">
        <w:rPr>
          <w:lang w:val="es-CO"/>
        </w:rPr>
        <w:t>, A</w:t>
      </w:r>
      <w:r w:rsidRPr="0034230B">
        <w:rPr>
          <w:lang w:val="es-CO"/>
        </w:rPr>
        <w:t>rcesio</w:t>
      </w:r>
      <w:r w:rsidRPr="0034230B">
        <w:rPr>
          <w:lang w:val="es-CO"/>
        </w:rPr>
        <w:t>.</w:t>
      </w:r>
      <w:r w:rsidRPr="0034230B">
        <w:rPr>
          <w:rStyle w:val="ORCID"/>
          <w:lang w:val="es-CO"/>
        </w:rPr>
        <w:t xml:space="preserve"> 1[0009-0006-9490-2620]</w:t>
      </w:r>
      <w:r w:rsidRPr="0034230B">
        <w:rPr>
          <w:lang w:val="es-CO"/>
        </w:rPr>
        <w:t xml:space="preserve"> </w:t>
      </w:r>
      <w:r>
        <w:rPr>
          <w:lang w:val="es-CO"/>
        </w:rPr>
        <w:t>Patiño Rodriguez</w:t>
      </w:r>
      <w:r w:rsidRPr="0034230B">
        <w:rPr>
          <w:lang w:val="es-CO"/>
        </w:rPr>
        <w:t xml:space="preserve">, </w:t>
      </w:r>
      <w:r>
        <w:rPr>
          <w:lang w:val="es-CO"/>
        </w:rPr>
        <w:t>Carmen Elena</w:t>
      </w:r>
      <w:r w:rsidRPr="0034230B">
        <w:rPr>
          <w:lang w:val="es-CO"/>
        </w:rPr>
        <w:t>.</w:t>
      </w:r>
      <w:r w:rsidRPr="0034230B">
        <w:rPr>
          <w:rStyle w:val="ORCID"/>
          <w:lang w:val="es-CO"/>
        </w:rPr>
        <w:t xml:space="preserve"> </w:t>
      </w:r>
      <w:r>
        <w:rPr>
          <w:rStyle w:val="ORCID"/>
        </w:rPr>
        <w:t>2</w:t>
      </w:r>
    </w:p>
    <w:p w14:paraId="595495C5" w14:textId="4F09C6A7" w:rsidR="0034230B" w:rsidRDefault="0034230B" w:rsidP="0034230B">
      <w:pPr>
        <w:pStyle w:val="address"/>
        <w:rPr>
          <w:rStyle w:val="e-mail"/>
        </w:rPr>
      </w:pPr>
      <w:r w:rsidRPr="00EE426C">
        <w:rPr>
          <w:vertAlign w:val="superscript"/>
        </w:rPr>
        <w:t>1</w:t>
      </w:r>
      <w:r w:rsidRPr="00EE426C">
        <w:t xml:space="preserve"> </w:t>
      </w:r>
      <w:r>
        <w:t>University of Antioquia</w:t>
      </w:r>
      <w:r w:rsidRPr="00EE426C">
        <w:t xml:space="preserve">, </w:t>
      </w:r>
      <w:r>
        <w:t>Medellín</w:t>
      </w:r>
      <w:r w:rsidRPr="00EE426C">
        <w:t xml:space="preserve"> 05</w:t>
      </w:r>
      <w:r>
        <w:t>0010</w:t>
      </w:r>
      <w:r w:rsidRPr="00EE426C">
        <w:t xml:space="preserve">, </w:t>
      </w:r>
      <w:r>
        <w:t>Colombia</w:t>
      </w:r>
      <w:r w:rsidRPr="006809AE">
        <w:br/>
      </w:r>
      <w:hyperlink r:id="rId9" w:history="1">
        <w:r w:rsidRPr="000855F1">
          <w:rPr>
            <w:rStyle w:val="Hyperlink"/>
            <w:rFonts w:ascii="Courier" w:hAnsi="Courier"/>
            <w:noProof/>
          </w:rPr>
          <w:t>arcesio.espitia@udea.edu.co</w:t>
        </w:r>
      </w:hyperlink>
    </w:p>
    <w:p w14:paraId="0BDDEE39" w14:textId="09C6D8F6" w:rsidR="0034230B" w:rsidRPr="006809AE" w:rsidRDefault="0034230B" w:rsidP="0034230B">
      <w:pPr>
        <w:pStyle w:val="address"/>
      </w:pPr>
      <w:r>
        <w:rPr>
          <w:vertAlign w:val="superscript"/>
        </w:rPr>
        <w:t>2</w:t>
      </w:r>
      <w:r w:rsidRPr="00EE426C">
        <w:t xml:space="preserve"> </w:t>
      </w:r>
      <w:r>
        <w:t>University of Antioquia</w:t>
      </w:r>
      <w:r w:rsidRPr="00EE426C">
        <w:t xml:space="preserve">, </w:t>
      </w:r>
      <w:r>
        <w:t>Medellín</w:t>
      </w:r>
      <w:r w:rsidRPr="00EE426C">
        <w:t xml:space="preserve"> 05</w:t>
      </w:r>
      <w:r>
        <w:t>0010</w:t>
      </w:r>
      <w:r w:rsidRPr="00EE426C">
        <w:t xml:space="preserve">, </w:t>
      </w:r>
      <w:r>
        <w:t>Colombia</w:t>
      </w:r>
      <w:r w:rsidRPr="006809AE">
        <w:br/>
      </w:r>
      <w:r w:rsidRPr="0034230B">
        <w:rPr>
          <w:rStyle w:val="e-mail"/>
        </w:rPr>
        <w:t>elena.patino@udea.edu.co</w:t>
      </w:r>
    </w:p>
    <w:p w14:paraId="40D9A681" w14:textId="77777777" w:rsidR="00984AF9" w:rsidRPr="00EE426C" w:rsidRDefault="00984AF9" w:rsidP="00984AF9">
      <w:pPr>
        <w:pStyle w:val="abstract"/>
        <w:spacing w:after="0"/>
        <w:ind w:firstLine="0"/>
      </w:pPr>
      <w:r w:rsidRPr="00EE426C">
        <w:rPr>
          <w:b/>
          <w:bCs/>
        </w:rPr>
        <w:t xml:space="preserve">Abstract. </w:t>
      </w:r>
      <w:r w:rsidRPr="001E5252">
        <w:t>This case study, developed in the Standardization and Quality Control 2025-1 course, analyzed the capping and sealing process in beverage production under Quality 4.0. Using SIPOC, key variables were defined: defective caps (discrete) and closing turns (continuous). Data collection stage enabled BI control charts, p-charts, and Gage R&amp;R by attributes with risk analysis method for assess measurement reliability. From 1,</w:t>
      </w:r>
      <w:r>
        <w:t>978</w:t>
      </w:r>
      <w:r w:rsidRPr="001E5252">
        <w:t xml:space="preserve"> caps across </w:t>
      </w:r>
      <w:r>
        <w:t>56</w:t>
      </w:r>
      <w:r w:rsidRPr="001E5252">
        <w:t xml:space="preserve"> batches with 3 operators, high defect rates linked to raw material variability, poor inspection, and unstandardized procedures were found. Corrective actions included stricter inspections, supplier renegotiation, and process standardization. Integrating R-Studio with Power BI enabled real-time dashboards for defect monitoring, supporting data-driven decisions. This approach demonstrates how statistical methods and BI tools enhance quality control, offering potential for predictive analytics, anomaly detection, and broader industrial applications.</w:t>
      </w:r>
    </w:p>
    <w:p w14:paraId="78D58C95" w14:textId="77777777" w:rsidR="00984AF9" w:rsidRPr="00914A2D" w:rsidRDefault="00984AF9" w:rsidP="00984AF9">
      <w:pPr>
        <w:pStyle w:val="keywords"/>
      </w:pPr>
      <w:r w:rsidRPr="00EE426C">
        <w:rPr>
          <w:b/>
          <w:bCs/>
        </w:rPr>
        <w:t>Keywords:</w:t>
      </w:r>
      <w:r w:rsidRPr="00EE426C">
        <w:t xml:space="preserve"> </w:t>
      </w:r>
      <w:r w:rsidRPr="00914A2D">
        <w:t>Quality 4.0</w:t>
      </w:r>
      <w:r>
        <w:t>, Statistical Process Control, Digitalization, Control Charts, Power BI, R-Studio</w:t>
      </w:r>
    </w:p>
    <w:p w14:paraId="337F3BA6" w14:textId="77777777" w:rsidR="00984AF9" w:rsidRDefault="00984AF9" w:rsidP="00984AF9">
      <w:pPr>
        <w:pStyle w:val="heading1"/>
      </w:pPr>
      <w:r>
        <w:t>Introduction</w:t>
      </w:r>
    </w:p>
    <w:p w14:paraId="33200B2C" w14:textId="4F92015C" w:rsidR="00984AF9" w:rsidRDefault="00984AF9" w:rsidP="00984AF9">
      <w:pPr>
        <w:pStyle w:val="p1a"/>
      </w:pPr>
      <w:r>
        <w:t>Global manufacturing industries are increasingly adopting the principles of Quality 4.0, which emphasize digital integration, advanced analytics, and real-time monitoring. Traditional statistical tools</w:t>
      </w:r>
      <w:r w:rsidR="007D7A28">
        <w:t>, such as Statistical Process Control (SPC), remain indispensable but require alignment with modern Business Intelligence (BI) solutions to address the current complexity of industrial operations</w:t>
      </w:r>
      <w:r>
        <w:t>.</w:t>
      </w:r>
    </w:p>
    <w:p w14:paraId="6F5975D7" w14:textId="77777777" w:rsidR="00984AF9" w:rsidRDefault="00984AF9" w:rsidP="00984AF9">
      <w:pPr>
        <w:tabs>
          <w:tab w:val="left" w:pos="933"/>
        </w:tabs>
      </w:pPr>
      <w:r>
        <w:t>The beverage industry is particularly sensitive to packaging and sealing processes, where cap defects can compromise product safety, consumer trust, and regulatory compliance. While control charts, Gage R&amp;R, and measurement system analysis have historically been applied, their integration into real-time BI systems remains underexplored.</w:t>
      </w:r>
    </w:p>
    <w:p w14:paraId="13542954" w14:textId="6E8F2220" w:rsidR="00E20E1F" w:rsidRDefault="00984AF9" w:rsidP="00E20E1F">
      <w:pPr>
        <w:tabs>
          <w:tab w:val="left" w:pos="933"/>
        </w:tabs>
      </w:pPr>
      <w:r>
        <w:t>This</w:t>
      </w:r>
      <w:r w:rsidR="00E20E1F">
        <w:t xml:space="preserve"> </w:t>
      </w:r>
      <w:r w:rsidR="00E20E1F">
        <w:t xml:space="preserve">study advances the field of Quality 4.0 by demonstrating a reproducible, statistically rigorous integration of R-based quality control methods within an enterprise business intelligence platform (Power BI). Unlike traditional SPC workflows that are executed exclusively in statistical software or custom dashboards, the proposed </w:t>
      </w:r>
      <w:r w:rsidR="00E20E1F">
        <w:lastRenderedPageBreak/>
        <w:t>framework embeds R’s classical quality control tools</w:t>
      </w:r>
      <w:r w:rsidR="00E20E1F">
        <w:t xml:space="preserve">, </w:t>
      </w:r>
      <w:r w:rsidR="00E20E1F">
        <w:t>such as p-charts, operating characteristic curves, and attribute-based R&amp;R</w:t>
      </w:r>
      <w:r w:rsidR="00E20E1F">
        <w:t xml:space="preserve">, </w:t>
      </w:r>
      <w:r w:rsidR="00E20E1F">
        <w:t>in a real-time, industry-standard BI environment. This fusion enables organizations to adopt advanced statistical techniques without migrating to R-native ecosystems such as Shiny.</w:t>
      </w:r>
    </w:p>
    <w:p w14:paraId="1EC23669" w14:textId="77777777" w:rsidR="00E20E1F" w:rsidRDefault="00E20E1F" w:rsidP="00E20E1F">
      <w:pPr>
        <w:tabs>
          <w:tab w:val="left" w:pos="933"/>
        </w:tabs>
      </w:pPr>
    </w:p>
    <w:p w14:paraId="1BAE2B25" w14:textId="5DC912CA" w:rsidR="00E20E1F" w:rsidRDefault="00E20E1F" w:rsidP="00E20E1F">
      <w:pPr>
        <w:tabs>
          <w:tab w:val="left" w:pos="933"/>
        </w:tabs>
      </w:pPr>
      <w:r>
        <w:t>From a scientific standpoint, the contribution lies in showing how R’s computational capabilities can be operationalized as an analytical engine inside Power BI, creating a hybrid architecture that supports real-time SPC monitoring, reproducible analyses, and traceable statistical computation. The work also formalizes the theoretical underpinnings of the analyses used</w:t>
      </w:r>
      <w:r>
        <w:t xml:space="preserve">, </w:t>
      </w:r>
      <w:r>
        <w:t>linking Statistical Process Control, Measurement System Analysis, and reliability modeling</w:t>
      </w:r>
      <w:r>
        <w:t xml:space="preserve">, </w:t>
      </w:r>
      <w:r>
        <w:t>with the technological enablers of Quality 4.0 (connectivity, interoperability, and digital integration).</w:t>
      </w:r>
    </w:p>
    <w:p w14:paraId="03B9EB7C" w14:textId="77777777" w:rsidR="00E20E1F" w:rsidRDefault="00E20E1F" w:rsidP="00E20E1F">
      <w:pPr>
        <w:tabs>
          <w:tab w:val="left" w:pos="933"/>
        </w:tabs>
      </w:pPr>
    </w:p>
    <w:p w14:paraId="7434A04A" w14:textId="0E8B9AA3" w:rsidR="00984AF9" w:rsidRDefault="00E20E1F" w:rsidP="00E20E1F">
      <w:pPr>
        <w:tabs>
          <w:tab w:val="left" w:pos="933"/>
        </w:tabs>
      </w:pPr>
      <w:r>
        <w:t>This positions the study not merely as an applied case, but as a methodological template for how statistical computing languages can be embedded inside BI ecosystems to expand analytical depth while maintaining industrial usability.</w:t>
      </w:r>
    </w:p>
    <w:p w14:paraId="21F6252E" w14:textId="77777777" w:rsidR="00984AF9" w:rsidRDefault="00984AF9" w:rsidP="00984AF9">
      <w:pPr>
        <w:pStyle w:val="heading1"/>
        <w:rPr>
          <w:lang w:val="es-CO"/>
        </w:rPr>
      </w:pPr>
      <w:r>
        <w:rPr>
          <w:lang w:val="es-CO"/>
        </w:rPr>
        <w:t>Bibliometric analysis</w:t>
      </w:r>
    </w:p>
    <w:p w14:paraId="7AFD1792" w14:textId="77777777" w:rsidR="00984AF9" w:rsidRPr="000B7CCB" w:rsidRDefault="00984AF9" w:rsidP="00984AF9">
      <w:pPr>
        <w:pStyle w:val="p1a"/>
      </w:pPr>
      <w:r w:rsidRPr="002951A2">
        <w:t xml:space="preserve">In this Section, we provide a bibliometric analysis of the reviewed papers. </w:t>
      </w:r>
      <w:r w:rsidRPr="000B7CCB">
        <w:t>To structure the bibliographic search in Scopus, the query was divided into three main criteria blocks that reflect the conceptual, technological, and industrial dimensions of the research. The first block addresses the classical statistical quality methods that form the theoretical backbone of quality control. The second block emphasizes the integration of business intelligence and digital tools, particularly Power BI and R-Studio, as enablers of Quality 4.0. Finally, the third block narrows the focus to the industrial application context, with special emphasis on the beverage and packaging sector where capping and sealing defects occur. Table 1 summarizes the query strings and scope of each block.</w:t>
      </w:r>
    </w:p>
    <w:p w14:paraId="5A7E2F47" w14:textId="4F2ECB71" w:rsidR="00984AF9" w:rsidRPr="000268C1" w:rsidRDefault="000268C1" w:rsidP="000268C1">
      <w:pPr>
        <w:pStyle w:val="tablecaption"/>
      </w:pPr>
      <w:r>
        <w:rPr>
          <w:b/>
        </w:rPr>
        <w:t xml:space="preserve">Table </w:t>
      </w:r>
      <w:r>
        <w:rPr>
          <w:b/>
        </w:rPr>
        <w:fldChar w:fldCharType="begin"/>
      </w:r>
      <w:r>
        <w:rPr>
          <w:b/>
        </w:rPr>
        <w:instrText xml:space="preserve"> SEQ "Table" \* MERGEFORMAT </w:instrText>
      </w:r>
      <w:r>
        <w:rPr>
          <w:b/>
        </w:rPr>
        <w:fldChar w:fldCharType="separate"/>
      </w:r>
      <w:r w:rsidR="0034230B">
        <w:rPr>
          <w:b/>
          <w:noProof/>
        </w:rPr>
        <w:t>1</w:t>
      </w:r>
      <w:r>
        <w:rPr>
          <w:b/>
        </w:rPr>
        <w:fldChar w:fldCharType="end"/>
      </w:r>
      <w:r>
        <w:rPr>
          <w:b/>
        </w:rPr>
        <w:t>.</w:t>
      </w:r>
      <w:r>
        <w:t xml:space="preserve"> Query string for bibliography search</w:t>
      </w:r>
    </w:p>
    <w:tbl>
      <w:tblPr>
        <w:tblW w:w="6889" w:type="dxa"/>
        <w:jc w:val="center"/>
        <w:tblLayout w:type="fixed"/>
        <w:tblCellMar>
          <w:left w:w="70" w:type="dxa"/>
          <w:right w:w="70" w:type="dxa"/>
        </w:tblCellMar>
        <w:tblLook w:val="0000" w:firstRow="0" w:lastRow="0" w:firstColumn="0" w:lastColumn="0" w:noHBand="0" w:noVBand="0"/>
      </w:tblPr>
      <w:tblGrid>
        <w:gridCol w:w="1276"/>
        <w:gridCol w:w="2835"/>
        <w:gridCol w:w="2778"/>
      </w:tblGrid>
      <w:tr w:rsidR="00984AF9" w:rsidRPr="00085FA1" w14:paraId="4E4784E2" w14:textId="77777777" w:rsidTr="004F6591">
        <w:trPr>
          <w:jc w:val="center"/>
        </w:trPr>
        <w:tc>
          <w:tcPr>
            <w:tcW w:w="1276" w:type="dxa"/>
            <w:tcBorders>
              <w:top w:val="single" w:sz="12" w:space="0" w:color="000000"/>
              <w:bottom w:val="single" w:sz="6" w:space="0" w:color="000000"/>
            </w:tcBorders>
          </w:tcPr>
          <w:p w14:paraId="35E89EB8" w14:textId="77777777" w:rsidR="00984AF9" w:rsidRPr="00085FA1" w:rsidRDefault="00984AF9" w:rsidP="004F6591">
            <w:pPr>
              <w:ind w:firstLine="0"/>
              <w:jc w:val="left"/>
            </w:pPr>
            <w:r w:rsidRPr="00085FA1">
              <w:t>Criteria block</w:t>
            </w:r>
          </w:p>
        </w:tc>
        <w:tc>
          <w:tcPr>
            <w:tcW w:w="2835" w:type="dxa"/>
            <w:tcBorders>
              <w:top w:val="single" w:sz="12" w:space="0" w:color="000000"/>
              <w:bottom w:val="single" w:sz="6" w:space="0" w:color="000000"/>
            </w:tcBorders>
          </w:tcPr>
          <w:p w14:paraId="381DD036" w14:textId="77777777" w:rsidR="00984AF9" w:rsidRPr="00085FA1" w:rsidRDefault="00984AF9" w:rsidP="004F6591">
            <w:pPr>
              <w:ind w:firstLine="0"/>
              <w:jc w:val="left"/>
            </w:pPr>
            <w:r w:rsidRPr="00085FA1">
              <w:t>Query string</w:t>
            </w:r>
          </w:p>
        </w:tc>
        <w:tc>
          <w:tcPr>
            <w:tcW w:w="2778" w:type="dxa"/>
            <w:tcBorders>
              <w:top w:val="single" w:sz="12" w:space="0" w:color="000000"/>
              <w:bottom w:val="single" w:sz="6" w:space="0" w:color="000000"/>
            </w:tcBorders>
          </w:tcPr>
          <w:p w14:paraId="6AC97983" w14:textId="77777777" w:rsidR="00984AF9" w:rsidRPr="00085FA1" w:rsidRDefault="00984AF9" w:rsidP="004F6591">
            <w:pPr>
              <w:ind w:firstLine="0"/>
              <w:jc w:val="left"/>
            </w:pPr>
            <w:r w:rsidRPr="00085FA1">
              <w:t>Scope of search</w:t>
            </w:r>
          </w:p>
        </w:tc>
      </w:tr>
      <w:tr w:rsidR="00984AF9" w:rsidRPr="00085FA1" w14:paraId="6D29063C" w14:textId="77777777" w:rsidTr="004F6591">
        <w:trPr>
          <w:trHeight w:val="284"/>
          <w:jc w:val="center"/>
        </w:trPr>
        <w:tc>
          <w:tcPr>
            <w:tcW w:w="1276" w:type="dxa"/>
          </w:tcPr>
          <w:p w14:paraId="28C1BA54" w14:textId="77777777" w:rsidR="00984AF9" w:rsidRPr="00085FA1" w:rsidRDefault="00984AF9" w:rsidP="004F6591">
            <w:pPr>
              <w:ind w:firstLine="0"/>
              <w:jc w:val="left"/>
            </w:pPr>
            <w:r w:rsidRPr="00085FA1">
              <w:t>Quality &amp; Statistical Methods</w:t>
            </w:r>
          </w:p>
        </w:tc>
        <w:tc>
          <w:tcPr>
            <w:tcW w:w="2835" w:type="dxa"/>
          </w:tcPr>
          <w:p w14:paraId="2B15F565" w14:textId="77777777" w:rsidR="00984AF9" w:rsidRPr="00085FA1" w:rsidRDefault="00984AF9" w:rsidP="004F6591">
            <w:pPr>
              <w:ind w:firstLine="0"/>
              <w:jc w:val="left"/>
            </w:pPr>
            <w:r w:rsidRPr="00085FA1">
              <w:t>"Quality 4.0" OR "digital quality management" OR "statistical process control" OR "SPC" OR "Gage R&amp;R" OR "measurement system analysis" OR "Cohen's Kappa" OR "control charts"</w:t>
            </w:r>
          </w:p>
        </w:tc>
        <w:tc>
          <w:tcPr>
            <w:tcW w:w="2778" w:type="dxa"/>
          </w:tcPr>
          <w:p w14:paraId="0473E51C" w14:textId="77777777" w:rsidR="00984AF9" w:rsidRPr="00085FA1" w:rsidRDefault="00984AF9" w:rsidP="004F6591">
            <w:pPr>
              <w:ind w:firstLine="0"/>
              <w:jc w:val="left"/>
            </w:pPr>
            <w:r w:rsidRPr="00085FA1">
              <w:t>Captures literature related to quality management paradigms, SPC techniques, and measurement system analysis as classical foundations of quality control.</w:t>
            </w:r>
          </w:p>
        </w:tc>
      </w:tr>
      <w:tr w:rsidR="00984AF9" w:rsidRPr="00085FA1" w14:paraId="416AC24D" w14:textId="77777777" w:rsidTr="004F6591">
        <w:trPr>
          <w:trHeight w:val="284"/>
          <w:jc w:val="center"/>
        </w:trPr>
        <w:tc>
          <w:tcPr>
            <w:tcW w:w="1276" w:type="dxa"/>
          </w:tcPr>
          <w:p w14:paraId="59E12C4C" w14:textId="77777777" w:rsidR="00984AF9" w:rsidRPr="00085FA1" w:rsidRDefault="00984AF9" w:rsidP="004F6591">
            <w:pPr>
              <w:ind w:firstLine="0"/>
              <w:jc w:val="left"/>
            </w:pPr>
            <w:r w:rsidRPr="00085FA1">
              <w:t>Business Intelligence &amp; Digital Tools</w:t>
            </w:r>
          </w:p>
        </w:tc>
        <w:tc>
          <w:tcPr>
            <w:tcW w:w="2835" w:type="dxa"/>
          </w:tcPr>
          <w:p w14:paraId="2E6D4D3B" w14:textId="77777777" w:rsidR="00984AF9" w:rsidRPr="00085FA1" w:rsidRDefault="00984AF9" w:rsidP="004F6591">
            <w:pPr>
              <w:ind w:firstLine="0"/>
              <w:jc w:val="left"/>
            </w:pPr>
            <w:r w:rsidRPr="00085FA1">
              <w:t>"Power BI" OR "business intelligence" OR "dashboard" OR "real-time monitoring" OR "data visualization" OR "predictive quality" OR "machine learning" OR "R-Studio" OR "R language"</w:t>
            </w:r>
          </w:p>
        </w:tc>
        <w:tc>
          <w:tcPr>
            <w:tcW w:w="2778" w:type="dxa"/>
          </w:tcPr>
          <w:p w14:paraId="3238A04F" w14:textId="77777777" w:rsidR="00984AF9" w:rsidRPr="00085FA1" w:rsidRDefault="00984AF9" w:rsidP="004F6591">
            <w:pPr>
              <w:ind w:firstLine="0"/>
              <w:jc w:val="left"/>
            </w:pPr>
            <w:r w:rsidRPr="00085FA1">
              <w:t>Focuses on modern BI and digital analytics tools (Power BI, R, dashboards, ML) enabling Quality 4.0 integration and real-time process monitoring.</w:t>
            </w:r>
          </w:p>
        </w:tc>
      </w:tr>
      <w:tr w:rsidR="00984AF9" w:rsidRPr="00085FA1" w14:paraId="5D503D67" w14:textId="77777777" w:rsidTr="004F6591">
        <w:trPr>
          <w:trHeight w:val="284"/>
          <w:jc w:val="center"/>
        </w:trPr>
        <w:tc>
          <w:tcPr>
            <w:tcW w:w="1276" w:type="dxa"/>
            <w:tcBorders>
              <w:bottom w:val="single" w:sz="12" w:space="0" w:color="auto"/>
            </w:tcBorders>
          </w:tcPr>
          <w:p w14:paraId="37ACE861" w14:textId="77777777" w:rsidR="00984AF9" w:rsidRPr="00085FA1" w:rsidRDefault="00984AF9" w:rsidP="004F6591">
            <w:pPr>
              <w:ind w:firstLine="0"/>
              <w:jc w:val="left"/>
            </w:pPr>
            <w:r w:rsidRPr="00085FA1">
              <w:lastRenderedPageBreak/>
              <w:t>Industrial Application Context</w:t>
            </w:r>
          </w:p>
        </w:tc>
        <w:tc>
          <w:tcPr>
            <w:tcW w:w="2835" w:type="dxa"/>
            <w:tcBorders>
              <w:bottom w:val="single" w:sz="12" w:space="0" w:color="auto"/>
            </w:tcBorders>
          </w:tcPr>
          <w:p w14:paraId="7F5B93FF" w14:textId="77777777" w:rsidR="00984AF9" w:rsidRPr="00085FA1" w:rsidRDefault="00984AF9" w:rsidP="004F6591">
            <w:pPr>
              <w:ind w:firstLine="0"/>
              <w:jc w:val="left"/>
            </w:pPr>
            <w:r w:rsidRPr="00085FA1">
              <w:t>"beverage industry" OR "food and beverage" OR "manufacturing process" OR "packaging" OR "sealing process" OR "capping" OR "quality defects" OR "supply chain quality"</w:t>
            </w:r>
          </w:p>
        </w:tc>
        <w:tc>
          <w:tcPr>
            <w:tcW w:w="2778" w:type="dxa"/>
            <w:tcBorders>
              <w:bottom w:val="single" w:sz="12" w:space="0" w:color="auto"/>
            </w:tcBorders>
          </w:tcPr>
          <w:p w14:paraId="774997C4" w14:textId="77777777" w:rsidR="00984AF9" w:rsidRPr="00085FA1" w:rsidRDefault="00984AF9" w:rsidP="004F6591">
            <w:pPr>
              <w:ind w:firstLine="0"/>
              <w:jc w:val="left"/>
            </w:pPr>
            <w:r w:rsidRPr="00085FA1">
              <w:t>Narrows down to industrial applications, especially the beverage/food sector, packaging, capping/sealing defects, and supply chain quality issues.</w:t>
            </w:r>
          </w:p>
        </w:tc>
      </w:tr>
    </w:tbl>
    <w:p w14:paraId="6A50745A" w14:textId="77777777" w:rsidR="00984AF9" w:rsidRDefault="00984AF9" w:rsidP="00984AF9">
      <w:pPr>
        <w:tabs>
          <w:tab w:val="left" w:pos="933"/>
        </w:tabs>
      </w:pPr>
    </w:p>
    <w:p w14:paraId="2B8C9C07" w14:textId="77777777" w:rsidR="00984AF9" w:rsidRPr="00432B43" w:rsidRDefault="00984AF9" w:rsidP="00984AF9">
      <w:pPr>
        <w:tabs>
          <w:tab w:val="left" w:pos="933"/>
        </w:tabs>
      </w:pPr>
      <w:r w:rsidRPr="00240651">
        <w:t>To better understand the scientific landscape surrounding Quality 4.0, SPC, and digital integration (Power BI, R, machine learning), a bibliometric analysis was conducted using VOSviewer. The analysis focused on keyword co-occurrence extracted from Scopus-indexed publications between 2000 and 2024.</w:t>
      </w:r>
    </w:p>
    <w:p w14:paraId="4C4A91A2" w14:textId="77777777" w:rsidR="00984AF9" w:rsidRDefault="00984AF9" w:rsidP="00984AF9">
      <w:pPr>
        <w:ind w:firstLine="0"/>
      </w:pPr>
    </w:p>
    <w:p w14:paraId="33C9857D" w14:textId="0B981B29" w:rsidR="00984AF9" w:rsidRDefault="000268C1" w:rsidP="000268C1">
      <w:pPr>
        <w:pStyle w:val="figurecaption"/>
      </w:pPr>
      <w:r w:rsidRPr="000268C1">
        <w:rPr>
          <w:noProof/>
        </w:rPr>
        <w:drawing>
          <wp:inline distT="0" distB="0" distL="0" distR="0" wp14:anchorId="33503FD0" wp14:editId="77375365">
            <wp:extent cx="4320000" cy="2602741"/>
            <wp:effectExtent l="0" t="0" r="4445" b="7620"/>
            <wp:docPr id="786070269" name="Imagen 2" descr="VOSviewer network map of research keywords related to Quality 4.0 and statistical quality control. Large interconnected nodes such as “statistical process control,” “machine learning,” “quality control,” and “manufacturing process” indicate high co-occurrence, while colored links represent relationships among terms from 2018 to 2024, illustrating the evolution of research themes in digital manufacturing and analytic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6070269" name="Imagen 2" descr="VOSviewer network map of research keywords related to Quality 4.0 and statistical quality control. Large interconnected nodes such as “statistical process control,” “machine learning,” “quality control,” and “manufacturing process” indicate high co-occurrence, while colored links represent relationships among terms from 2018 to 2024, illustrating the evolution of research themes in digital manufacturing and analytics."/>
                    <pic:cNvPicPr/>
                  </pic:nvPicPr>
                  <pic:blipFill>
                    <a:blip r:embed="rId10" cstate="print">
                      <a:extLst>
                        <a:ext uri="{28A0092B-C50C-407E-A947-70E740481C1C}">
                          <a14:useLocalDpi xmlns:a14="http://schemas.microsoft.com/office/drawing/2010/main" val="0"/>
                        </a:ext>
                      </a:extLst>
                    </a:blip>
                    <a:stretch>
                      <a:fillRect/>
                    </a:stretch>
                  </pic:blipFill>
                  <pic:spPr>
                    <a:xfrm>
                      <a:off x="0" y="0"/>
                      <a:ext cx="4320000" cy="2602741"/>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34230B">
        <w:rPr>
          <w:b/>
          <w:noProof/>
        </w:rPr>
        <w:t>1</w:t>
      </w:r>
      <w:r>
        <w:rPr>
          <w:b/>
        </w:rPr>
        <w:fldChar w:fldCharType="end"/>
      </w:r>
      <w:r>
        <w:rPr>
          <w:b/>
        </w:rPr>
        <w:t>.</w:t>
      </w:r>
      <w:r>
        <w:t xml:space="preserve"> Bibliography analysis</w:t>
      </w:r>
      <w:r w:rsidRPr="000268C1">
        <w:t xml:space="preserve"> </w:t>
      </w:r>
    </w:p>
    <w:p w14:paraId="5512D504" w14:textId="77777777" w:rsidR="00984AF9" w:rsidRDefault="00984AF9" w:rsidP="000268C1">
      <w:r>
        <w:t>The bibliometric evidence reinforces that SPC remains the backbone of quality management research; there is a clear trend toward AI, predictive models, and real-time monitoring, aligning with Quality 4.0 principles; the integration of BI tools (Power BI + R-Studio) into manufacturing quality remains underexplored, validating the novelty of this study.</w:t>
      </w:r>
    </w:p>
    <w:p w14:paraId="1075F043" w14:textId="77777777" w:rsidR="00E20E1F" w:rsidRDefault="00E20E1F" w:rsidP="000268C1"/>
    <w:p w14:paraId="638AE279" w14:textId="380BA20C" w:rsidR="00E20E1F" w:rsidRPr="00C01AA7" w:rsidRDefault="00E20E1F" w:rsidP="000268C1">
      <w:r w:rsidRPr="00E20E1F">
        <w:t>This bibliometric analysis was included to establish the conceptual landscape that frames this study, specifically highlighting the growing convergence between classical SPC, digital quality systems, and analytics platforms. By mapping the evolution of Quality 4.0 literature, the section contextualizes the relevance of integrating R into BI environments and clarifies the research gap that motivates this work.</w:t>
      </w:r>
    </w:p>
    <w:p w14:paraId="4E82D4AB" w14:textId="77777777" w:rsidR="00984AF9" w:rsidRPr="00E20E1F" w:rsidRDefault="00984AF9" w:rsidP="00984AF9">
      <w:pPr>
        <w:pStyle w:val="heading1"/>
      </w:pPr>
      <w:r w:rsidRPr="00E20E1F">
        <w:lastRenderedPageBreak/>
        <w:t>DMAIC Methodology and Data Validation</w:t>
      </w:r>
    </w:p>
    <w:p w14:paraId="09726A31" w14:textId="77777777" w:rsidR="00E20E1F" w:rsidRDefault="00E20E1F" w:rsidP="00E20E1F">
      <w:pPr>
        <w:pStyle w:val="p1a"/>
      </w:pPr>
      <w:r>
        <w:t>The statistical procedures implemented in this study build directly on foundational SPC theory from Montgomery (2019) and Wheeler (2010), ensuring that the analytical workflow adheres to established best practices. The p-chart methodology follows the binomial-based control structure for attribute data, using subgroup sizes and defect counts to estimate process stability and inherent capability. The OC curve computation relies on the theoretical relationship between sample size, process proportion nonconforming, and the probability of detecting assignable causes.</w:t>
      </w:r>
    </w:p>
    <w:p w14:paraId="05609812" w14:textId="77777777" w:rsidR="00E20E1F" w:rsidRDefault="00E20E1F" w:rsidP="00E20E1F">
      <w:pPr>
        <w:pStyle w:val="p1a"/>
      </w:pPr>
    </w:p>
    <w:p w14:paraId="65B69BD7" w14:textId="77777777" w:rsidR="00E20E1F" w:rsidRDefault="00E20E1F" w:rsidP="00E20E1F">
      <w:pPr>
        <w:pStyle w:val="p1a"/>
        <w:ind w:firstLine="227"/>
      </w:pPr>
      <w:r>
        <w:t>Measurement System Analysis follows ISO 22514-7 and AIAG MSA guidelines, using inter-observer agreement (Cohen’s Kappa) as the inferential measure of attribute repeatability and reproducibility. The computational execution of these procedures is handled entirely through R, ensuring that the statistical calculations follow open-source standards rather than proprietary BI algorithms.</w:t>
      </w:r>
    </w:p>
    <w:p w14:paraId="2DA57984" w14:textId="77777777" w:rsidR="00E20E1F" w:rsidRDefault="00E20E1F" w:rsidP="00E20E1F">
      <w:pPr>
        <w:pStyle w:val="p1a"/>
      </w:pPr>
    </w:p>
    <w:p w14:paraId="0C257246" w14:textId="52053A96" w:rsidR="00984AF9" w:rsidRPr="00260F57" w:rsidRDefault="00984AF9" w:rsidP="00E20E1F">
      <w:pPr>
        <w:pStyle w:val="p1a"/>
        <w:ind w:firstLine="227"/>
      </w:pPr>
      <w:r w:rsidRPr="00F44786">
        <w:t>The project was developed following the DMAIC methodology (Define, Measure, Analyze, Improve, Control) according to the following guidelines: (Park, 2003):</w:t>
      </w:r>
    </w:p>
    <w:p w14:paraId="139DAC38" w14:textId="77777777" w:rsidR="00984AF9" w:rsidRDefault="00984AF9" w:rsidP="00984AF9">
      <w:pPr>
        <w:pStyle w:val="ListParagraph"/>
        <w:numPr>
          <w:ilvl w:val="0"/>
          <w:numId w:val="12"/>
        </w:numPr>
      </w:pPr>
      <w:r w:rsidRPr="00870424">
        <w:rPr>
          <w:b/>
          <w:bCs/>
        </w:rPr>
        <w:t>Define</w:t>
      </w:r>
      <w:r w:rsidRPr="00870424">
        <w:t>. Identification of the process or product that needs improvement.</w:t>
      </w:r>
    </w:p>
    <w:p w14:paraId="22E48A15" w14:textId="77777777" w:rsidR="00984AF9" w:rsidRDefault="00984AF9" w:rsidP="00984AF9">
      <w:pPr>
        <w:pStyle w:val="ListParagraph"/>
        <w:numPr>
          <w:ilvl w:val="0"/>
          <w:numId w:val="12"/>
        </w:numPr>
      </w:pPr>
      <w:r w:rsidRPr="00870424">
        <w:rPr>
          <w:b/>
          <w:bCs/>
        </w:rPr>
        <w:t>Measure</w:t>
      </w:r>
      <w:r w:rsidRPr="00870424">
        <w:t xml:space="preserve">. Identify those characteristics of the product or process that are critical to the customer’s requirements for quality performance, and which contribute to customer satisfaction. </w:t>
      </w:r>
    </w:p>
    <w:p w14:paraId="349201C6" w14:textId="77777777" w:rsidR="00984AF9" w:rsidRDefault="00984AF9" w:rsidP="00984AF9">
      <w:pPr>
        <w:pStyle w:val="ListParagraph"/>
        <w:numPr>
          <w:ilvl w:val="0"/>
          <w:numId w:val="12"/>
        </w:numPr>
      </w:pPr>
      <w:r w:rsidRPr="00870424">
        <w:rPr>
          <w:b/>
          <w:bCs/>
        </w:rPr>
        <w:t>Analyze</w:t>
      </w:r>
      <w:r w:rsidRPr="00870424">
        <w:t>. Evaluate the current operation of the process to determine the potential sources of variation for critical performance parameters.</w:t>
      </w:r>
    </w:p>
    <w:p w14:paraId="605AE0F8" w14:textId="77777777" w:rsidR="00984AF9" w:rsidRDefault="00984AF9" w:rsidP="00984AF9">
      <w:pPr>
        <w:pStyle w:val="ListParagraph"/>
        <w:numPr>
          <w:ilvl w:val="0"/>
          <w:numId w:val="12"/>
        </w:numPr>
      </w:pPr>
      <w:r w:rsidRPr="00870424">
        <w:rPr>
          <w:b/>
          <w:bCs/>
        </w:rPr>
        <w:t>Improve</w:t>
      </w:r>
      <w:r w:rsidRPr="00870424">
        <w:t>. Select those product or process characteristics which must be improved to achieve the goal. Implement improvements.</w:t>
      </w:r>
    </w:p>
    <w:p w14:paraId="19757458" w14:textId="77777777" w:rsidR="00984AF9" w:rsidRDefault="00984AF9" w:rsidP="00984AF9">
      <w:pPr>
        <w:pStyle w:val="ListParagraph"/>
        <w:numPr>
          <w:ilvl w:val="0"/>
          <w:numId w:val="12"/>
        </w:numPr>
      </w:pPr>
      <w:r w:rsidRPr="00870424">
        <w:rPr>
          <w:b/>
          <w:bCs/>
        </w:rPr>
        <w:t>Control</w:t>
      </w:r>
      <w:r w:rsidRPr="00870424">
        <w:t xml:space="preserve">. Ensure that the new process conditions are documented and monitored via statistical process control methods (SPC). </w:t>
      </w:r>
    </w:p>
    <w:p w14:paraId="49FD1D2C" w14:textId="3BA94E23" w:rsidR="00984AF9" w:rsidRDefault="00984AF9" w:rsidP="00984AF9">
      <w:r w:rsidRPr="00870424">
        <w:t>Depending on the outcome it may become necessary to revisit one or more of the preceding phases.</w:t>
      </w:r>
    </w:p>
    <w:p w14:paraId="298C8677" w14:textId="77777777" w:rsidR="00E20E1F" w:rsidRDefault="00E20E1F" w:rsidP="00984AF9"/>
    <w:p w14:paraId="59A0A229" w14:textId="7E3CD0B3" w:rsidR="00E20E1F" w:rsidRPr="00870424" w:rsidRDefault="00E20E1F" w:rsidP="00984AF9">
      <w:r w:rsidRPr="00E20E1F">
        <w:t>Together, these foundations situate the study within classical SPC and MSA theory while leveraging modern data workflows enabled by Quality 4.0 technologies.</w:t>
      </w:r>
    </w:p>
    <w:p w14:paraId="0E550C96" w14:textId="77777777" w:rsidR="00984AF9" w:rsidRPr="00BE1B32" w:rsidRDefault="00984AF9" w:rsidP="00984AF9">
      <w:pPr>
        <w:pStyle w:val="heading2"/>
      </w:pPr>
      <w:r w:rsidRPr="00BE1B32">
        <w:t>Define and Measure Phase: Variables and Baseline</w:t>
      </w:r>
    </w:p>
    <w:p w14:paraId="2D584BA1" w14:textId="3E0BE841" w:rsidR="00984AF9" w:rsidRDefault="00984AF9" w:rsidP="000268C1">
      <w:pPr>
        <w:pStyle w:val="p1a"/>
      </w:pPr>
      <w:r w:rsidRPr="00F44786">
        <w:t xml:space="preserve">Beverage production is divided into four major macro-processes, which are </w:t>
      </w:r>
      <w:r>
        <w:t>indicated</w:t>
      </w:r>
      <w:r w:rsidRPr="00F44786">
        <w:t xml:space="preserve"> simultaneously in </w:t>
      </w:r>
      <w:r>
        <w:t>Figure</w:t>
      </w:r>
      <w:r w:rsidRPr="00F44786">
        <w:t xml:space="preserve"> 2.</w:t>
      </w:r>
    </w:p>
    <w:p w14:paraId="2F5A39EE" w14:textId="77777777" w:rsidR="00984AF9" w:rsidRDefault="00984AF9" w:rsidP="00984AF9">
      <w:r>
        <w:rPr>
          <w:noProof/>
        </w:rPr>
        <w:drawing>
          <wp:inline distT="0" distB="0" distL="0" distR="0" wp14:anchorId="153C6989" wp14:editId="7812725E">
            <wp:extent cx="4392930" cy="571941"/>
            <wp:effectExtent l="0" t="0" r="0" b="0"/>
            <wp:docPr id="1597578517" name="Diagrama 1"/>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1" r:lo="rId12" r:qs="rId13" r:cs="rId14"/>
              </a:graphicData>
            </a:graphic>
          </wp:inline>
        </w:drawing>
      </w:r>
    </w:p>
    <w:p w14:paraId="336D1C27" w14:textId="4A31643C" w:rsidR="00984AF9" w:rsidRPr="000268C1" w:rsidRDefault="000268C1" w:rsidP="000268C1">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2</w:t>
      </w:r>
      <w:r>
        <w:rPr>
          <w:b/>
        </w:rPr>
        <w:fldChar w:fldCharType="end"/>
      </w:r>
      <w:r>
        <w:rPr>
          <w:b/>
        </w:rPr>
        <w:t>.</w:t>
      </w:r>
      <w:r>
        <w:t xml:space="preserve"> Beverage production macroprocess</w:t>
      </w:r>
    </w:p>
    <w:p w14:paraId="0A587BDE" w14:textId="75B40826" w:rsidR="00984AF9" w:rsidRPr="000268C1" w:rsidRDefault="00984AF9" w:rsidP="000268C1">
      <w:pPr>
        <w:pStyle w:val="p1a"/>
        <w:ind w:firstLine="227"/>
      </w:pPr>
      <w:r w:rsidRPr="000268C1">
        <w:lastRenderedPageBreak/>
        <w:t>The Definition and Measurement phase began with a SIPOC diagnosis, which describes the process carried out in the covering and sealing of the subsequent identification of the quality variables of interest.</w:t>
      </w:r>
    </w:p>
    <w:p w14:paraId="046C0622" w14:textId="77777777" w:rsidR="000268C1" w:rsidRPr="000268C1" w:rsidRDefault="000268C1" w:rsidP="000268C1"/>
    <w:p w14:paraId="7F94A339" w14:textId="77777777" w:rsidR="00984AF9" w:rsidRDefault="00984AF9" w:rsidP="00984AF9">
      <w:pPr>
        <w:jc w:val="center"/>
        <w:rPr>
          <w:lang w:val="es-CO"/>
        </w:rPr>
      </w:pPr>
      <w:r>
        <w:rPr>
          <w:noProof/>
          <w:lang w:val="es-CO"/>
        </w:rPr>
        <w:drawing>
          <wp:inline distT="0" distB="0" distL="0" distR="0" wp14:anchorId="04A4229E" wp14:editId="693A2DED">
            <wp:extent cx="4320000" cy="2079574"/>
            <wp:effectExtent l="0" t="0" r="4445" b="0"/>
            <wp:docPr id="84227562" name="Imagen 5" descr="A process flow diagram illustrating the capping and sealing stage in beverage production. It begins with placing the filled container in the capping station, inspecting the cap, positioning and aligning it, and applying the specified torque. The flow then splits into decision points: checking whether the container is properly sealed and whether it can be reprocessed. Depending on the outcome, the container is either manually inspected, stored, separated as defective, made available for reuse, or opened again. Arrows guide the progression through each ste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227562" name="Imagen 5" descr="A process flow diagram illustrating the capping and sealing stage in beverage production. It begins with placing the filled container in the capping station, inspecting the cap, positioning and aligning it, and applying the specified torque. The flow then splits into decision points: checking whether the container is properly sealed and whether it can be reprocessed. Depending on the outcome, the container is either manually inspected, stored, separated as defective, made available for reuse, or opened again. Arrows guide the progression through each step."/>
                    <pic:cNvPicPr/>
                  </pic:nvPicPr>
                  <pic:blipFill rotWithShape="1">
                    <a:blip r:embed="rId16">
                      <a:extLst>
                        <a:ext uri="{28A0092B-C50C-407E-A947-70E740481C1C}">
                          <a14:useLocalDpi xmlns:a14="http://schemas.microsoft.com/office/drawing/2010/main" val="0"/>
                        </a:ext>
                      </a:extLst>
                    </a:blip>
                    <a:srcRect r="4060"/>
                    <a:stretch>
                      <a:fillRect/>
                    </a:stretch>
                  </pic:blipFill>
                  <pic:spPr bwMode="auto">
                    <a:xfrm>
                      <a:off x="0" y="0"/>
                      <a:ext cx="4320000" cy="2079574"/>
                    </a:xfrm>
                    <a:prstGeom prst="rect">
                      <a:avLst/>
                    </a:prstGeom>
                    <a:ln>
                      <a:noFill/>
                    </a:ln>
                    <a:extLst>
                      <a:ext uri="{53640926-AAD7-44D8-BBD7-CCE9431645EC}">
                        <a14:shadowObscured xmlns:a14="http://schemas.microsoft.com/office/drawing/2010/main"/>
                      </a:ext>
                    </a:extLst>
                  </pic:spPr>
                </pic:pic>
              </a:graphicData>
            </a:graphic>
          </wp:inline>
        </w:drawing>
      </w:r>
    </w:p>
    <w:p w14:paraId="0446CF07" w14:textId="0138794F" w:rsidR="00984AF9" w:rsidRPr="000268C1" w:rsidRDefault="000268C1" w:rsidP="000268C1">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3</w:t>
      </w:r>
      <w:r>
        <w:rPr>
          <w:b/>
        </w:rPr>
        <w:fldChar w:fldCharType="end"/>
      </w:r>
      <w:r>
        <w:rPr>
          <w:b/>
        </w:rPr>
        <w:t>.</w:t>
      </w:r>
      <w:r>
        <w:t xml:space="preserve"> </w:t>
      </w:r>
      <w:r w:rsidRPr="000268C1">
        <w:t>Capping</w:t>
      </w:r>
      <w:r>
        <w:t xml:space="preserve"> and sealing process</w:t>
      </w:r>
    </w:p>
    <w:p w14:paraId="2B80E2D6" w14:textId="77777777" w:rsidR="00984AF9" w:rsidRPr="00F44786" w:rsidRDefault="00984AF9" w:rsidP="000268C1">
      <w:pPr>
        <w:pStyle w:val="bulletitem"/>
        <w:rPr>
          <w:b/>
          <w:bCs/>
        </w:rPr>
      </w:pPr>
      <w:r w:rsidRPr="00F44786">
        <w:rPr>
          <w:b/>
          <w:bCs/>
        </w:rPr>
        <w:t xml:space="preserve">Discrete variable (Attributes): </w:t>
      </w:r>
      <w:r>
        <w:t>Cap</w:t>
      </w:r>
      <w:r w:rsidRPr="00F44786">
        <w:t xml:space="preserve"> not properly fitted (Yes/No). </w:t>
      </w:r>
      <w:r w:rsidRPr="00A81165">
        <w:t>This variable affects the Reliability quality dimension.</w:t>
      </w:r>
    </w:p>
    <w:p w14:paraId="324C64CB" w14:textId="0D3A24D0" w:rsidR="000268C1" w:rsidRDefault="00984AF9" w:rsidP="000268C1">
      <w:pPr>
        <w:pStyle w:val="bulletitem"/>
      </w:pPr>
      <w:r w:rsidRPr="00F44786">
        <w:rPr>
          <w:b/>
          <w:bCs/>
        </w:rPr>
        <w:t xml:space="preserve">Continuous variable: </w:t>
      </w:r>
      <w:r w:rsidRPr="00F44786">
        <w:t>Closing torque (Nm) or Number of turns to close (Continuous).</w:t>
      </w:r>
    </w:p>
    <w:p w14:paraId="0603789C" w14:textId="6D6C83F4" w:rsidR="000268C1" w:rsidRDefault="000268C1" w:rsidP="000268C1">
      <w:pPr>
        <w:pStyle w:val="p1a"/>
        <w:ind w:firstLine="133"/>
      </w:pPr>
      <w:r w:rsidRPr="000268C1">
        <w:t xml:space="preserve">The analysis focuses on the capping and sealing process, illustrated in the flowchart, which details the sequence from placing the filled container to verifying the sealing quality and managing defective units. Two critical variables are monitored to ensure process reliability. The discrete variable, Cap not properly fitted (Yes/No), reflects whether the sealing meets the required reliability standard, serving as an attribute-based indicator of product conformity. Meanwhile, the continuous variable, </w:t>
      </w:r>
      <w:r w:rsidR="007D7A28" w:rsidRPr="000268C1">
        <w:t>closing</w:t>
      </w:r>
      <w:r w:rsidRPr="000268C1">
        <w:t xml:space="preserve"> torque (Nm) or Number of turns to close, provides quantitative control over the precision of the capping operation. Together, these variables enable a comprehensive quality evaluation of the process, linking operational consistency with reliability outcomes as shown in the procedural flow.</w:t>
      </w:r>
    </w:p>
    <w:p w14:paraId="0FCFB46B" w14:textId="4FFCAB3F" w:rsidR="00984AF9" w:rsidRDefault="00984AF9" w:rsidP="000268C1">
      <w:pPr>
        <w:ind w:firstLine="133"/>
      </w:pPr>
      <w:r w:rsidRPr="00F44786">
        <w:t>To establish the baseline and monitor the proportion of defective units</w:t>
      </w:r>
      <w:r>
        <w:t>,</w:t>
      </w:r>
      <w:r w:rsidRPr="00DC74D4">
        <w:t xml:space="preserve"> a set of exploratory visualizations was developed to describe the initial defect patterns observed during </w:t>
      </w:r>
      <w:r>
        <w:t>the preview</w:t>
      </w:r>
      <w:r w:rsidRPr="00DC74D4">
        <w:t xml:space="preserve"> stage. These graphical tools</w:t>
      </w:r>
      <w:r w:rsidR="007D7A28">
        <w:t xml:space="preserve"> (</w:t>
      </w:r>
      <w:r w:rsidRPr="00DC74D4">
        <w:t>boxplot, histogram, and dotplot</w:t>
      </w:r>
      <w:r w:rsidR="007D7A28">
        <w:t xml:space="preserve">) </w:t>
      </w:r>
      <w:r w:rsidRPr="00DC74D4">
        <w:t xml:space="preserve">were generated using R within the Power BI environment to visualize the dispersion, central tendency, and distribution of cap defect data across the first 16 batches. Together with the descriptive data table, these visualizations provide an initial diagnostic view of process stability, operator consistency, and potential improvement areas </w:t>
      </w:r>
      <w:r>
        <w:t>before</w:t>
      </w:r>
      <w:r w:rsidRPr="00DC74D4">
        <w:t xml:space="preserve"> implementing more advanced statistical controls</w:t>
      </w:r>
      <w:r>
        <w:t>.</w:t>
      </w:r>
    </w:p>
    <w:p w14:paraId="5BB18849" w14:textId="77777777" w:rsidR="000268C1" w:rsidRDefault="000268C1" w:rsidP="000268C1">
      <w:pPr>
        <w:ind w:firstLine="133"/>
      </w:pPr>
    </w:p>
    <w:p w14:paraId="49CC0114" w14:textId="77777777" w:rsidR="00984AF9" w:rsidRDefault="00984AF9" w:rsidP="00984AF9">
      <w:pPr>
        <w:jc w:val="center"/>
      </w:pPr>
      <w:r>
        <w:rPr>
          <w:noProof/>
        </w:rPr>
        <w:lastRenderedPageBreak/>
        <w:drawing>
          <wp:inline distT="0" distB="0" distL="0" distR="0" wp14:anchorId="103BB6EB" wp14:editId="4560D8D5">
            <wp:extent cx="4320000" cy="2130950"/>
            <wp:effectExtent l="0" t="0" r="4445" b="3175"/>
            <wp:docPr id="1358791621" name="Imagen 2" descr="A Power BI dashboard showing interactive filters for Batch, Stage, and Worker at the top, followed by four visual elements: a boxplot of defects by stage, a histogram of defect counts, a dot plot of defects for the selected stage, and a data table listing batch number, sample size, defect count, and defect proportion. The selected stage displayed in the visuals is “Prepar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58791621" name="Imagen 2" descr="A Power BI dashboard showing interactive filters for Batch, Stage, and Worker at the top, followed by four visual elements: a boxplot of defects by stage, a histogram of defect counts, a dot plot of defects for the selected stage, and a data table listing batch number, sample size, defect count, and defect proportion. The selected stage displayed in the visuals is “Prepare.”"/>
                    <pic:cNvPicPr/>
                  </pic:nvPicPr>
                  <pic:blipFill rotWithShape="1">
                    <a:blip r:embed="rId17" cstate="print">
                      <a:extLst>
                        <a:ext uri="{28A0092B-C50C-407E-A947-70E740481C1C}">
                          <a14:useLocalDpi xmlns:a14="http://schemas.microsoft.com/office/drawing/2010/main" val="0"/>
                        </a:ext>
                      </a:extLst>
                    </a:blip>
                    <a:srcRect t="14688"/>
                    <a:stretch>
                      <a:fillRect/>
                    </a:stretch>
                  </pic:blipFill>
                  <pic:spPr bwMode="auto">
                    <a:xfrm>
                      <a:off x="0" y="0"/>
                      <a:ext cx="4320000" cy="2130950"/>
                    </a:xfrm>
                    <a:prstGeom prst="rect">
                      <a:avLst/>
                    </a:prstGeom>
                    <a:ln>
                      <a:noFill/>
                    </a:ln>
                    <a:extLst>
                      <a:ext uri="{53640926-AAD7-44D8-BBD7-CCE9431645EC}">
                        <a14:shadowObscured xmlns:a14="http://schemas.microsoft.com/office/drawing/2010/main"/>
                      </a:ext>
                    </a:extLst>
                  </pic:spPr>
                </pic:pic>
              </a:graphicData>
            </a:graphic>
          </wp:inline>
        </w:drawing>
      </w:r>
    </w:p>
    <w:p w14:paraId="325228D8" w14:textId="03C702CD" w:rsidR="00984AF9" w:rsidRPr="00F44786" w:rsidRDefault="000268C1" w:rsidP="000268C1">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4</w:t>
      </w:r>
      <w:r>
        <w:rPr>
          <w:b/>
        </w:rPr>
        <w:fldChar w:fldCharType="end"/>
      </w:r>
      <w:r>
        <w:rPr>
          <w:b/>
        </w:rPr>
        <w:t>.</w:t>
      </w:r>
      <w:r>
        <w:t xml:space="preserve"> </w:t>
      </w:r>
      <w:bookmarkStart w:id="1" w:name="_Hlk216291174"/>
      <w:r w:rsidR="006905ED">
        <w:t>Distribution c</w:t>
      </w:r>
      <w:r>
        <w:t>hart</w:t>
      </w:r>
      <w:bookmarkEnd w:id="1"/>
      <w:r>
        <w:t xml:space="preserve"> </w:t>
      </w:r>
      <w:r w:rsidR="006905ED">
        <w:t>for</w:t>
      </w:r>
      <w:r>
        <w:t xml:space="preserve"> </w:t>
      </w:r>
      <w:r w:rsidR="006905ED">
        <w:t xml:space="preserve">the </w:t>
      </w:r>
      <w:r w:rsidRPr="00BE1B32">
        <w:t>proportion of defective caps</w:t>
      </w:r>
      <w:r>
        <w:t xml:space="preserve"> in </w:t>
      </w:r>
      <w:r w:rsidR="007D7A28">
        <w:t xml:space="preserve">the </w:t>
      </w:r>
      <w:r>
        <w:t>preview stage</w:t>
      </w:r>
    </w:p>
    <w:p w14:paraId="14F5B260" w14:textId="77777777" w:rsidR="00984AF9" w:rsidRDefault="00984AF9" w:rsidP="00984AF9">
      <w:r w:rsidRPr="00BE1B32">
        <w:t>In the first stage of data collection, where an average of</w:t>
      </w:r>
      <w:r>
        <w:t xml:space="preserve"> 36.13</w:t>
      </w:r>
      <w:r w:rsidRPr="00BE1B32">
        <w:t xml:space="preserve"> caps were analyzed for each of the </w:t>
      </w:r>
      <w:r>
        <w:t>16</w:t>
      </w:r>
      <w:r w:rsidRPr="00BE1B32">
        <w:t xml:space="preserve"> </w:t>
      </w:r>
      <w:r>
        <w:t>batches</w:t>
      </w:r>
      <w:r w:rsidRPr="00BE1B32">
        <w:t xml:space="preserve">, </w:t>
      </w:r>
      <w:r w:rsidRPr="00DC74D4">
        <w:t>a moderately consistent process with some variability in defect proportions</w:t>
      </w:r>
      <w:r>
        <w:t xml:space="preserve"> was revealed</w:t>
      </w:r>
      <w:r w:rsidRPr="00DC74D4">
        <w:t xml:space="preserve">, centered around a median of approximately 0.32. The histogram indicates a unimodal, slightly right-skewed distribution, suggesting sporadic increases in defects tied to material or operational inconsistencies. Early batches show higher defect ratios (up to 0.43), while later ones exhibit improvement, potentially due to operator adaptation or initial process adjustments. </w:t>
      </w:r>
    </w:p>
    <w:p w14:paraId="30C8C06D" w14:textId="77777777" w:rsidR="00984AF9" w:rsidRDefault="00984AF9" w:rsidP="00984AF9">
      <w:r w:rsidRPr="00DC74D4">
        <w:t>Overall, the process displays emerging stability with indications of learning and quality enhancement, warranting continued monitoring through control charts to confirm sustained improvement.</w:t>
      </w:r>
    </w:p>
    <w:p w14:paraId="208AEE3D" w14:textId="77777777" w:rsidR="00984AF9" w:rsidRPr="00BE1B32" w:rsidRDefault="00984AF9" w:rsidP="00984AF9">
      <w:pPr>
        <w:pStyle w:val="heading2"/>
      </w:pPr>
      <w:r w:rsidRPr="00BE1B32">
        <w:t>Validation of the Measurement System (R&amp;R by Attributes)</w:t>
      </w:r>
    </w:p>
    <w:p w14:paraId="0CE26F6F" w14:textId="77777777" w:rsidR="00984AF9" w:rsidRPr="00BE1B32" w:rsidRDefault="00984AF9" w:rsidP="00984AF9">
      <w:pPr>
        <w:pStyle w:val="p1a"/>
      </w:pPr>
      <w:r w:rsidRPr="00BE1B32">
        <w:t>The rapid advancement of technology has left a knowledge gap for manufacturing and process industries that do not have state-of-the-art technologies or that, by their nature, do not produce the quantity and variety of data needed to apply models that require high volumes of data.</w:t>
      </w:r>
    </w:p>
    <w:p w14:paraId="65D99D8F" w14:textId="77777777" w:rsidR="00984AF9" w:rsidRDefault="00984AF9" w:rsidP="00984AF9">
      <w:r w:rsidRPr="00BE1B32">
        <w:t>Validation of the inspection system was crucial to ensure that decisions (accept/reject) were accurate, reducing the subjectivity associated with attribute-based evaluation. A Gage R&amp;R analysis by attributes was performed using the risk analysis method, supported by contingency tables and Cohen's Kappa index.</w:t>
      </w:r>
    </w:p>
    <w:p w14:paraId="5142BBF9" w14:textId="77777777" w:rsidR="000268C1" w:rsidRPr="00BE1B32" w:rsidRDefault="000268C1" w:rsidP="00984AF9"/>
    <w:p w14:paraId="540A633B" w14:textId="77777777" w:rsidR="00984AF9" w:rsidRDefault="00984AF9" w:rsidP="00984AF9">
      <w:pPr>
        <w:jc w:val="center"/>
        <w:rPr>
          <w:lang w:val="es-CO"/>
        </w:rPr>
      </w:pPr>
      <w:r>
        <w:rPr>
          <w:noProof/>
        </w:rPr>
        <w:drawing>
          <wp:inline distT="0" distB="0" distL="0" distR="0" wp14:anchorId="3654E138" wp14:editId="2A4FBDCC">
            <wp:extent cx="4147719" cy="414000"/>
            <wp:effectExtent l="0" t="0" r="0" b="5715"/>
            <wp:docPr id="902409140" name="Diagrama 1" descr="Arrow graphic for 5 steps Gage R&amp;R analysis by attibutes">
              <a:extLst xmlns:a="http://schemas.openxmlformats.org/drawingml/2006/main">
                <a:ext uri="{C183D7F6-B498-43B3-948B-1728B52AA6E4}">
                  <adec:decorative xmlns:adec="http://schemas.microsoft.com/office/drawing/2017/decorative" val="0"/>
                </a:ext>
              </a:extLst>
            </wp:docPr>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8" r:lo="rId19" r:qs="rId20" r:cs="rId21"/>
              </a:graphicData>
            </a:graphic>
          </wp:inline>
        </w:drawing>
      </w:r>
    </w:p>
    <w:p w14:paraId="7726EF6A" w14:textId="4FD852D3" w:rsidR="000268C1" w:rsidRPr="000268C1" w:rsidRDefault="000268C1" w:rsidP="000268C1">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5</w:t>
      </w:r>
      <w:r>
        <w:rPr>
          <w:b/>
        </w:rPr>
        <w:fldChar w:fldCharType="end"/>
      </w:r>
      <w:r>
        <w:rPr>
          <w:b/>
        </w:rPr>
        <w:t>.</w:t>
      </w:r>
      <w:r>
        <w:t xml:space="preserve"> </w:t>
      </w:r>
      <w:r w:rsidRPr="00C162F2">
        <w:t>Risk analysis method</w:t>
      </w:r>
    </w:p>
    <w:p w14:paraId="6F43BCD8" w14:textId="77777777" w:rsidR="000268C1" w:rsidRPr="004476AD" w:rsidRDefault="000268C1" w:rsidP="000268C1">
      <w:r w:rsidRPr="004476AD">
        <w:lastRenderedPageBreak/>
        <w:t xml:space="preserve">The study included two operators, evaluating 45 parts with five measurements (or trials), resulting in a total of 225. Cohen's Kappa index is a measure of agreement that compares the observed agreement with that which could occur by chance. In this case, the results of the R&amp;R analysis were summarized in a contingency table shown in </w:t>
      </w:r>
      <w:r>
        <w:t xml:space="preserve">Table </w:t>
      </w:r>
      <w:r w:rsidRPr="004476AD">
        <w:t>1, the observed agreement was Po = 0.947, and the Kappa agreement was kappa = 0.787</w:t>
      </w:r>
    </w:p>
    <w:p w14:paraId="2D8DB131" w14:textId="29231A4F" w:rsidR="00984AF9" w:rsidRPr="00C162F2" w:rsidRDefault="000268C1" w:rsidP="00984AF9">
      <w:pPr>
        <w:pStyle w:val="tablecaption"/>
      </w:pPr>
      <w:r>
        <w:rPr>
          <w:b/>
        </w:rPr>
        <w:t xml:space="preserve">Table </w:t>
      </w:r>
      <w:r>
        <w:rPr>
          <w:b/>
        </w:rPr>
        <w:fldChar w:fldCharType="begin"/>
      </w:r>
      <w:r>
        <w:rPr>
          <w:b/>
        </w:rPr>
        <w:instrText xml:space="preserve"> SEQ "Table" \* MERGEFORMAT </w:instrText>
      </w:r>
      <w:r>
        <w:rPr>
          <w:b/>
        </w:rPr>
        <w:fldChar w:fldCharType="separate"/>
      </w:r>
      <w:r w:rsidR="0034230B">
        <w:rPr>
          <w:b/>
          <w:noProof/>
        </w:rPr>
        <w:t>2</w:t>
      </w:r>
      <w:r>
        <w:rPr>
          <w:b/>
        </w:rPr>
        <w:fldChar w:fldCharType="end"/>
      </w:r>
      <w:r>
        <w:rPr>
          <w:b/>
        </w:rPr>
        <w:t>.</w:t>
      </w:r>
      <w:r>
        <w:t xml:space="preserve"> </w:t>
      </w:r>
      <w:r w:rsidR="00984AF9" w:rsidRPr="000268C1">
        <w:t>Contingency</w:t>
      </w:r>
      <w:r w:rsidR="00984AF9" w:rsidRPr="00C162F2">
        <w:t xml:space="preserve"> table</w:t>
      </w:r>
    </w:p>
    <w:tbl>
      <w:tblPr>
        <w:tblStyle w:val="PlainTable2"/>
        <w:tblW w:w="4907" w:type="dxa"/>
        <w:jc w:val="center"/>
        <w:tblLook w:val="04A0" w:firstRow="1" w:lastRow="0" w:firstColumn="1" w:lastColumn="0" w:noHBand="0" w:noVBand="1"/>
      </w:tblPr>
      <w:tblGrid>
        <w:gridCol w:w="1080"/>
        <w:gridCol w:w="1171"/>
        <w:gridCol w:w="853"/>
        <w:gridCol w:w="1171"/>
        <w:gridCol w:w="632"/>
      </w:tblGrid>
      <w:tr w:rsidR="00984AF9" w:rsidRPr="00A3650E" w14:paraId="2032F6C2" w14:textId="77777777" w:rsidTr="004F6591">
        <w:trPr>
          <w:cnfStyle w:val="100000000000" w:firstRow="1" w:lastRow="0" w:firstColumn="0" w:lastColumn="0" w:oddVBand="0" w:evenVBand="0" w:oddHBand="0" w:evenHBand="0" w:firstRowFirstColumn="0" w:firstRowLastColumn="0" w:lastRowFirstColumn="0" w:lastRowLastColumn="0"/>
          <w:trHeight w:val="255"/>
          <w:jc w:val="center"/>
        </w:trPr>
        <w:tc>
          <w:tcPr>
            <w:cnfStyle w:val="001000000000" w:firstRow="0" w:lastRow="0" w:firstColumn="1" w:lastColumn="0" w:oddVBand="0" w:evenVBand="0" w:oddHBand="0" w:evenHBand="0" w:firstRowFirstColumn="0" w:firstRowLastColumn="0" w:lastRowFirstColumn="0" w:lastRowLastColumn="0"/>
            <w:tcW w:w="0" w:type="auto"/>
            <w:gridSpan w:val="2"/>
            <w:vMerge w:val="restart"/>
            <w:noWrap/>
            <w:vAlign w:val="center"/>
            <w:hideMark/>
          </w:tcPr>
          <w:p w14:paraId="2FD367B7" w14:textId="77777777" w:rsidR="00984AF9" w:rsidRPr="00A3650E" w:rsidRDefault="00984AF9" w:rsidP="004F6591">
            <w:pPr>
              <w:ind w:firstLine="0"/>
              <w:jc w:val="left"/>
              <w:rPr>
                <w:sz w:val="18"/>
                <w:szCs w:val="18"/>
              </w:rPr>
            </w:pPr>
            <w:r w:rsidRPr="00A3650E">
              <w:rPr>
                <w:sz w:val="18"/>
                <w:szCs w:val="18"/>
              </w:rPr>
              <w:t>Contingency table</w:t>
            </w:r>
          </w:p>
        </w:tc>
        <w:tc>
          <w:tcPr>
            <w:tcW w:w="0" w:type="auto"/>
            <w:gridSpan w:val="2"/>
            <w:noWrap/>
            <w:vAlign w:val="center"/>
            <w:hideMark/>
          </w:tcPr>
          <w:p w14:paraId="5C3E92D3" w14:textId="77777777" w:rsidR="00984AF9" w:rsidRPr="00A3650E" w:rsidRDefault="00984AF9" w:rsidP="004F6591">
            <w:pPr>
              <w:ind w:firstLine="0"/>
              <w:jc w:val="center"/>
              <w:cnfStyle w:val="100000000000" w:firstRow="1" w:lastRow="0" w:firstColumn="0" w:lastColumn="0" w:oddVBand="0" w:evenVBand="0" w:oddHBand="0" w:evenHBand="0" w:firstRowFirstColumn="0" w:firstRowLastColumn="0" w:lastRowFirstColumn="0" w:lastRowLastColumn="0"/>
              <w:rPr>
                <w:sz w:val="18"/>
                <w:szCs w:val="18"/>
              </w:rPr>
            </w:pPr>
            <w:r w:rsidRPr="00A3650E">
              <w:rPr>
                <w:sz w:val="18"/>
                <w:szCs w:val="18"/>
              </w:rPr>
              <w:t>Observer 2</w:t>
            </w:r>
          </w:p>
        </w:tc>
        <w:tc>
          <w:tcPr>
            <w:tcW w:w="0" w:type="auto"/>
            <w:vMerge w:val="restart"/>
            <w:noWrap/>
            <w:vAlign w:val="center"/>
            <w:hideMark/>
          </w:tcPr>
          <w:p w14:paraId="67937D18" w14:textId="77777777" w:rsidR="00984AF9" w:rsidRPr="00A3650E" w:rsidRDefault="00984AF9" w:rsidP="004F6591">
            <w:pPr>
              <w:ind w:firstLine="0"/>
              <w:jc w:val="left"/>
              <w:cnfStyle w:val="100000000000" w:firstRow="1" w:lastRow="0" w:firstColumn="0" w:lastColumn="0" w:oddVBand="0" w:evenVBand="0" w:oddHBand="0" w:evenHBand="0" w:firstRowFirstColumn="0" w:firstRowLastColumn="0" w:lastRowFirstColumn="0" w:lastRowLastColumn="0"/>
              <w:rPr>
                <w:sz w:val="18"/>
                <w:szCs w:val="18"/>
              </w:rPr>
            </w:pPr>
            <w:r w:rsidRPr="00A3650E">
              <w:rPr>
                <w:sz w:val="18"/>
                <w:szCs w:val="18"/>
              </w:rPr>
              <w:t>Total</w:t>
            </w:r>
          </w:p>
        </w:tc>
      </w:tr>
      <w:tr w:rsidR="00984AF9" w:rsidRPr="00A3650E" w14:paraId="38E11B6E" w14:textId="77777777" w:rsidTr="004F6591">
        <w:trPr>
          <w:cnfStyle w:val="000000100000" w:firstRow="0" w:lastRow="0" w:firstColumn="0" w:lastColumn="0" w:oddVBand="0" w:evenVBand="0" w:oddHBand="1" w:evenHBand="0" w:firstRowFirstColumn="0" w:firstRowLastColumn="0" w:lastRowFirstColumn="0" w:lastRowLastColumn="0"/>
          <w:trHeight w:val="255"/>
          <w:jc w:val="center"/>
        </w:trPr>
        <w:tc>
          <w:tcPr>
            <w:cnfStyle w:val="001000000000" w:firstRow="0" w:lastRow="0" w:firstColumn="1" w:lastColumn="0" w:oddVBand="0" w:evenVBand="0" w:oddHBand="0" w:evenHBand="0" w:firstRowFirstColumn="0" w:firstRowLastColumn="0" w:lastRowFirstColumn="0" w:lastRowLastColumn="0"/>
            <w:tcW w:w="0" w:type="auto"/>
            <w:gridSpan w:val="2"/>
            <w:vMerge/>
            <w:vAlign w:val="center"/>
            <w:hideMark/>
          </w:tcPr>
          <w:p w14:paraId="5E313FAD" w14:textId="77777777" w:rsidR="00984AF9" w:rsidRPr="00A3650E" w:rsidRDefault="00984AF9" w:rsidP="004F6591">
            <w:pPr>
              <w:ind w:firstLine="0"/>
              <w:jc w:val="left"/>
              <w:rPr>
                <w:sz w:val="18"/>
                <w:szCs w:val="18"/>
              </w:rPr>
            </w:pPr>
          </w:p>
        </w:tc>
        <w:tc>
          <w:tcPr>
            <w:tcW w:w="0" w:type="auto"/>
            <w:noWrap/>
            <w:vAlign w:val="center"/>
            <w:hideMark/>
          </w:tcPr>
          <w:p w14:paraId="2264A977"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sidRPr="00A3650E">
              <w:rPr>
                <w:sz w:val="18"/>
                <w:szCs w:val="18"/>
              </w:rPr>
              <w:t>Satisfied</w:t>
            </w:r>
          </w:p>
        </w:tc>
        <w:tc>
          <w:tcPr>
            <w:tcW w:w="0" w:type="auto"/>
            <w:noWrap/>
            <w:vAlign w:val="center"/>
            <w:hideMark/>
          </w:tcPr>
          <w:p w14:paraId="0AC5F700"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sidRPr="00A3650E">
              <w:rPr>
                <w:sz w:val="18"/>
                <w:szCs w:val="18"/>
              </w:rPr>
              <w:t>Not Satisfied</w:t>
            </w:r>
          </w:p>
        </w:tc>
        <w:tc>
          <w:tcPr>
            <w:tcW w:w="0" w:type="auto"/>
            <w:vMerge/>
            <w:vAlign w:val="center"/>
            <w:hideMark/>
          </w:tcPr>
          <w:p w14:paraId="67A17A63"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p>
        </w:tc>
      </w:tr>
      <w:tr w:rsidR="00984AF9" w:rsidRPr="00A3650E" w14:paraId="11024A31" w14:textId="77777777" w:rsidTr="004F6591">
        <w:trPr>
          <w:trHeight w:val="255"/>
          <w:jc w:val="center"/>
        </w:trPr>
        <w:tc>
          <w:tcPr>
            <w:cnfStyle w:val="001000000000" w:firstRow="0" w:lastRow="0" w:firstColumn="1" w:lastColumn="0" w:oddVBand="0" w:evenVBand="0" w:oddHBand="0" w:evenHBand="0" w:firstRowFirstColumn="0" w:firstRowLastColumn="0" w:lastRowFirstColumn="0" w:lastRowLastColumn="0"/>
            <w:tcW w:w="0" w:type="auto"/>
            <w:vMerge w:val="restart"/>
            <w:noWrap/>
            <w:vAlign w:val="center"/>
            <w:hideMark/>
          </w:tcPr>
          <w:p w14:paraId="2EE62148" w14:textId="77777777" w:rsidR="00984AF9" w:rsidRPr="00A3650E" w:rsidRDefault="00984AF9" w:rsidP="004F6591">
            <w:pPr>
              <w:ind w:firstLine="0"/>
              <w:jc w:val="center"/>
              <w:rPr>
                <w:sz w:val="18"/>
                <w:szCs w:val="18"/>
              </w:rPr>
            </w:pPr>
            <w:r w:rsidRPr="00A3650E">
              <w:rPr>
                <w:sz w:val="18"/>
                <w:szCs w:val="18"/>
              </w:rPr>
              <w:t>Observer 1</w:t>
            </w:r>
          </w:p>
        </w:tc>
        <w:tc>
          <w:tcPr>
            <w:tcW w:w="0" w:type="auto"/>
            <w:noWrap/>
            <w:vAlign w:val="center"/>
            <w:hideMark/>
          </w:tcPr>
          <w:p w14:paraId="4D978439"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Satisfied</w:t>
            </w:r>
          </w:p>
        </w:tc>
        <w:tc>
          <w:tcPr>
            <w:tcW w:w="0" w:type="auto"/>
            <w:noWrap/>
            <w:vAlign w:val="center"/>
            <w:hideMark/>
          </w:tcPr>
          <w:p w14:paraId="48B859F8"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186</w:t>
            </w:r>
          </w:p>
        </w:tc>
        <w:tc>
          <w:tcPr>
            <w:tcW w:w="0" w:type="auto"/>
            <w:noWrap/>
            <w:vAlign w:val="center"/>
            <w:hideMark/>
          </w:tcPr>
          <w:p w14:paraId="63606212"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8</w:t>
            </w:r>
          </w:p>
        </w:tc>
        <w:tc>
          <w:tcPr>
            <w:tcW w:w="0" w:type="auto"/>
            <w:noWrap/>
            <w:vAlign w:val="center"/>
            <w:hideMark/>
          </w:tcPr>
          <w:p w14:paraId="039F4AB9"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194</w:t>
            </w:r>
          </w:p>
        </w:tc>
      </w:tr>
      <w:tr w:rsidR="00984AF9" w:rsidRPr="00A3650E" w14:paraId="3108DE38" w14:textId="77777777" w:rsidTr="004F6591">
        <w:trPr>
          <w:cnfStyle w:val="000000100000" w:firstRow="0" w:lastRow="0" w:firstColumn="0" w:lastColumn="0" w:oddVBand="0" w:evenVBand="0" w:oddHBand="1" w:evenHBand="0" w:firstRowFirstColumn="0" w:firstRowLastColumn="0" w:lastRowFirstColumn="0" w:lastRowLastColumn="0"/>
          <w:trHeight w:val="255"/>
          <w:jc w:val="center"/>
        </w:trPr>
        <w:tc>
          <w:tcPr>
            <w:cnfStyle w:val="001000000000" w:firstRow="0" w:lastRow="0" w:firstColumn="1" w:lastColumn="0" w:oddVBand="0" w:evenVBand="0" w:oddHBand="0" w:evenHBand="0" w:firstRowFirstColumn="0" w:firstRowLastColumn="0" w:lastRowFirstColumn="0" w:lastRowLastColumn="0"/>
            <w:tcW w:w="0" w:type="auto"/>
            <w:vMerge/>
            <w:vAlign w:val="center"/>
            <w:hideMark/>
          </w:tcPr>
          <w:p w14:paraId="1FE4E902" w14:textId="77777777" w:rsidR="00984AF9" w:rsidRPr="00A3650E" w:rsidRDefault="00984AF9" w:rsidP="004F6591">
            <w:pPr>
              <w:ind w:firstLine="0"/>
              <w:jc w:val="center"/>
              <w:rPr>
                <w:sz w:val="18"/>
                <w:szCs w:val="18"/>
              </w:rPr>
            </w:pPr>
          </w:p>
        </w:tc>
        <w:tc>
          <w:tcPr>
            <w:tcW w:w="0" w:type="auto"/>
            <w:noWrap/>
            <w:vAlign w:val="center"/>
            <w:hideMark/>
          </w:tcPr>
          <w:p w14:paraId="2BCBB5D7"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sidRPr="00A3650E">
              <w:rPr>
                <w:sz w:val="18"/>
                <w:szCs w:val="18"/>
              </w:rPr>
              <w:t>Not Satisfied</w:t>
            </w:r>
          </w:p>
        </w:tc>
        <w:tc>
          <w:tcPr>
            <w:tcW w:w="0" w:type="auto"/>
            <w:noWrap/>
            <w:vAlign w:val="center"/>
            <w:hideMark/>
          </w:tcPr>
          <w:p w14:paraId="410BB0DA"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sidRPr="00A3650E">
              <w:rPr>
                <w:sz w:val="18"/>
                <w:szCs w:val="18"/>
              </w:rPr>
              <w:t>4</w:t>
            </w:r>
          </w:p>
        </w:tc>
        <w:tc>
          <w:tcPr>
            <w:tcW w:w="0" w:type="auto"/>
            <w:noWrap/>
            <w:vAlign w:val="center"/>
            <w:hideMark/>
          </w:tcPr>
          <w:p w14:paraId="788C7A6D"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sidRPr="00A3650E">
              <w:rPr>
                <w:sz w:val="18"/>
                <w:szCs w:val="18"/>
              </w:rPr>
              <w:t>27</w:t>
            </w:r>
          </w:p>
        </w:tc>
        <w:tc>
          <w:tcPr>
            <w:tcW w:w="0" w:type="auto"/>
            <w:noWrap/>
            <w:vAlign w:val="center"/>
            <w:hideMark/>
          </w:tcPr>
          <w:p w14:paraId="4041A2A1" w14:textId="77777777" w:rsidR="00984AF9" w:rsidRPr="00A3650E" w:rsidRDefault="00984AF9" w:rsidP="004F6591">
            <w:pPr>
              <w:ind w:firstLine="0"/>
              <w:jc w:val="center"/>
              <w:cnfStyle w:val="000000100000" w:firstRow="0" w:lastRow="0" w:firstColumn="0" w:lastColumn="0" w:oddVBand="0" w:evenVBand="0" w:oddHBand="1" w:evenHBand="0" w:firstRowFirstColumn="0" w:firstRowLastColumn="0" w:lastRowFirstColumn="0" w:lastRowLastColumn="0"/>
              <w:rPr>
                <w:sz w:val="18"/>
                <w:szCs w:val="18"/>
              </w:rPr>
            </w:pPr>
            <w:r w:rsidRPr="00A3650E">
              <w:rPr>
                <w:sz w:val="18"/>
                <w:szCs w:val="18"/>
              </w:rPr>
              <w:t>31</w:t>
            </w:r>
          </w:p>
        </w:tc>
      </w:tr>
      <w:tr w:rsidR="00984AF9" w:rsidRPr="00A3650E" w14:paraId="3848B66C" w14:textId="77777777" w:rsidTr="004F6591">
        <w:trPr>
          <w:trHeight w:val="255"/>
          <w:jc w:val="center"/>
        </w:trPr>
        <w:tc>
          <w:tcPr>
            <w:cnfStyle w:val="001000000000" w:firstRow="0" w:lastRow="0" w:firstColumn="1" w:lastColumn="0" w:oddVBand="0" w:evenVBand="0" w:oddHBand="0" w:evenHBand="0" w:firstRowFirstColumn="0" w:firstRowLastColumn="0" w:lastRowFirstColumn="0" w:lastRowLastColumn="0"/>
            <w:tcW w:w="0" w:type="auto"/>
            <w:gridSpan w:val="2"/>
            <w:noWrap/>
            <w:vAlign w:val="center"/>
            <w:hideMark/>
          </w:tcPr>
          <w:p w14:paraId="3C41DB1E" w14:textId="77777777" w:rsidR="00984AF9" w:rsidRPr="00A3650E" w:rsidRDefault="00984AF9" w:rsidP="004F6591">
            <w:pPr>
              <w:ind w:firstLine="0"/>
              <w:jc w:val="center"/>
              <w:rPr>
                <w:sz w:val="18"/>
                <w:szCs w:val="18"/>
              </w:rPr>
            </w:pPr>
            <w:r w:rsidRPr="00A3650E">
              <w:rPr>
                <w:sz w:val="18"/>
                <w:szCs w:val="18"/>
              </w:rPr>
              <w:t>Total</w:t>
            </w:r>
          </w:p>
        </w:tc>
        <w:tc>
          <w:tcPr>
            <w:tcW w:w="0" w:type="auto"/>
            <w:noWrap/>
            <w:vAlign w:val="center"/>
            <w:hideMark/>
          </w:tcPr>
          <w:p w14:paraId="457FE065"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35</w:t>
            </w:r>
          </w:p>
        </w:tc>
        <w:tc>
          <w:tcPr>
            <w:tcW w:w="0" w:type="auto"/>
            <w:noWrap/>
            <w:vAlign w:val="center"/>
            <w:hideMark/>
          </w:tcPr>
          <w:p w14:paraId="55D05C01"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190</w:t>
            </w:r>
          </w:p>
        </w:tc>
        <w:tc>
          <w:tcPr>
            <w:tcW w:w="0" w:type="auto"/>
            <w:noWrap/>
            <w:vAlign w:val="center"/>
            <w:hideMark/>
          </w:tcPr>
          <w:p w14:paraId="35667FFC" w14:textId="77777777" w:rsidR="00984AF9" w:rsidRPr="00A3650E" w:rsidRDefault="00984AF9" w:rsidP="004F6591">
            <w:pPr>
              <w:ind w:firstLine="0"/>
              <w:jc w:val="center"/>
              <w:cnfStyle w:val="000000000000" w:firstRow="0" w:lastRow="0" w:firstColumn="0" w:lastColumn="0" w:oddVBand="0" w:evenVBand="0" w:oddHBand="0" w:evenHBand="0" w:firstRowFirstColumn="0" w:firstRowLastColumn="0" w:lastRowFirstColumn="0" w:lastRowLastColumn="0"/>
              <w:rPr>
                <w:sz w:val="18"/>
                <w:szCs w:val="18"/>
              </w:rPr>
            </w:pPr>
            <w:r w:rsidRPr="00A3650E">
              <w:rPr>
                <w:sz w:val="18"/>
                <w:szCs w:val="18"/>
              </w:rPr>
              <w:t>225</w:t>
            </w:r>
          </w:p>
        </w:tc>
      </w:tr>
    </w:tbl>
    <w:p w14:paraId="588B18D6" w14:textId="72417932" w:rsidR="00984AF9" w:rsidRDefault="00984AF9" w:rsidP="00984AF9">
      <w:pPr>
        <w:ind w:firstLine="0"/>
        <w:rPr>
          <w:lang w:val="es-CO"/>
        </w:rPr>
      </w:pPr>
    </w:p>
    <w:p w14:paraId="44D9AA91" w14:textId="77777777" w:rsidR="00984AF9" w:rsidRDefault="00984AF9" w:rsidP="00984AF9">
      <w:pPr>
        <w:pStyle w:val="heading1"/>
        <w:rPr>
          <w:lang w:val="es-CO"/>
        </w:rPr>
      </w:pPr>
      <w:r w:rsidRPr="00C162F2">
        <w:rPr>
          <w:lang w:val="es-CO"/>
        </w:rPr>
        <w:t>Analysis and Results</w:t>
      </w:r>
    </w:p>
    <w:p w14:paraId="6D715085" w14:textId="77777777" w:rsidR="00984AF9" w:rsidRPr="00973172" w:rsidRDefault="00984AF9" w:rsidP="00984AF9">
      <w:pPr>
        <w:ind w:firstLine="0"/>
      </w:pPr>
      <w:r w:rsidRPr="00973172">
        <w:t xml:space="preserve">The results of the monitoring stage carried out by the two operators in charge provided a preliminary </w:t>
      </w:r>
      <w:r>
        <w:t>P-</w:t>
      </w:r>
      <w:r w:rsidRPr="00973172">
        <w:t>chart based on the 21 samples inspected, which did not identify any patterns of special causes (out-of-control points or trends). However, the control chart for the proportion of defective caps indicated a high average percentage of defective caps. This implies that, although the process is stable, it is inherently incapable (consistently poor) due to the variability of the raw material.</w:t>
      </w:r>
    </w:p>
    <w:p w14:paraId="2F2AE1F9" w14:textId="77777777" w:rsidR="00984AF9" w:rsidRDefault="00984AF9" w:rsidP="00984AF9">
      <w:r>
        <w:t>At</w:t>
      </w:r>
      <w:r w:rsidRPr="00C162F2">
        <w:t xml:space="preserve"> the </w:t>
      </w:r>
      <w:r>
        <w:t xml:space="preserve">same </w:t>
      </w:r>
      <w:r w:rsidRPr="00C162F2">
        <w:t>phase, the main assignable causes of variation were identified, including shortages in raw material supply, inadequate inspection processes—which justified the application of the R&amp;R study—and the presence of unstandardized procedures.</w:t>
      </w:r>
    </w:p>
    <w:p w14:paraId="1B2BD76A" w14:textId="452D67BD" w:rsidR="00984AF9" w:rsidRPr="00C162F2" w:rsidRDefault="00984AF9" w:rsidP="00984AF9">
      <w:r w:rsidRPr="00A6518E">
        <w:t>Data Analytics (DA) is identified as a key enabler and fundamental success factor for the transformation of manufacturing processes, especially in the context of Quality 4.0</w:t>
      </w:r>
      <w:r>
        <w:t xml:space="preserve">, for this one in the next session are described the steps to control and stabilize the procedure of </w:t>
      </w:r>
      <w:r w:rsidR="007D7A28">
        <w:t>described</w:t>
      </w:r>
      <w:r>
        <w:t>.</w:t>
      </w:r>
    </w:p>
    <w:p w14:paraId="7BF3BBB2" w14:textId="77777777" w:rsidR="00984AF9" w:rsidRPr="00CF1EBB" w:rsidRDefault="00984AF9" w:rsidP="00984AF9">
      <w:pPr>
        <w:pStyle w:val="heading1"/>
        <w:rPr>
          <w:lang w:val="es-CO"/>
        </w:rPr>
      </w:pPr>
      <w:r w:rsidRPr="00CF1EBB">
        <w:rPr>
          <w:lang w:val="es-CO"/>
        </w:rPr>
        <w:t>Improvement, Control, Quality 4.0</w:t>
      </w:r>
    </w:p>
    <w:p w14:paraId="507492B9" w14:textId="77777777" w:rsidR="00984AF9" w:rsidRDefault="00984AF9" w:rsidP="00984AF9">
      <w:pPr>
        <w:pStyle w:val="p1a"/>
      </w:pPr>
      <w:r w:rsidRPr="00C162F2">
        <w:t>In order to improve the performance of the capping process, various interventions were implemented to reduce process variability. These included, but were not limited to, increased inspection procedures prior to sealing, renegotiation with suppliers to ensure higher quality materials, as well as the adoption of waste practices and standardization of procedures to reduce variability.</w:t>
      </w:r>
    </w:p>
    <w:p w14:paraId="0A93568E" w14:textId="77777777" w:rsidR="000268C1" w:rsidRPr="000268C1" w:rsidRDefault="000268C1" w:rsidP="000268C1"/>
    <w:p w14:paraId="2B8C3D64" w14:textId="2BF86D89" w:rsidR="00984AF9" w:rsidRDefault="00984AF9" w:rsidP="000268C1">
      <w:pPr>
        <w:pStyle w:val="figurecaption"/>
        <w:rPr>
          <w:lang w:val="es-CO"/>
        </w:rPr>
      </w:pPr>
      <w:r w:rsidRPr="000268C1">
        <w:rPr>
          <w:noProof/>
        </w:rPr>
        <w:lastRenderedPageBreak/>
        <w:drawing>
          <wp:inline distT="0" distB="0" distL="0" distR="0" wp14:anchorId="4C285B94" wp14:editId="07B4F946">
            <wp:extent cx="4392930" cy="2790825"/>
            <wp:effectExtent l="0" t="0" r="7620" b="9525"/>
            <wp:docPr id="790366528" name="Imagen 2" descr="P-chart for monitoring steps in caps defect analy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0366528" name="Imagen 2" descr="P-chart for monitoring steps in caps defect analyst"/>
                    <pic:cNvPicPr/>
                  </pic:nvPicPr>
                  <pic:blipFill>
                    <a:blip r:embed="rId23" cstate="print">
                      <a:extLst>
                        <a:ext uri="{28A0092B-C50C-407E-A947-70E740481C1C}">
                          <a14:useLocalDpi xmlns:a14="http://schemas.microsoft.com/office/drawing/2010/main" val="0"/>
                        </a:ext>
                      </a:extLst>
                    </a:blip>
                    <a:stretch>
                      <a:fillRect/>
                    </a:stretch>
                  </pic:blipFill>
                  <pic:spPr>
                    <a:xfrm>
                      <a:off x="0" y="0"/>
                      <a:ext cx="4392930" cy="2790825"/>
                    </a:xfrm>
                    <a:prstGeom prst="rect">
                      <a:avLst/>
                    </a:prstGeom>
                  </pic:spPr>
                </pic:pic>
              </a:graphicData>
            </a:graphic>
          </wp:inline>
        </w:drawing>
      </w:r>
    </w:p>
    <w:p w14:paraId="3E1BE817" w14:textId="34BF5612" w:rsidR="00984AF9" w:rsidRPr="000268C1" w:rsidRDefault="000268C1" w:rsidP="000268C1">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6</w:t>
      </w:r>
      <w:r>
        <w:rPr>
          <w:b/>
        </w:rPr>
        <w:fldChar w:fldCharType="end"/>
      </w:r>
      <w:r>
        <w:rPr>
          <w:b/>
        </w:rPr>
        <w:t>.</w:t>
      </w:r>
      <w:r>
        <w:t xml:space="preserve"> </w:t>
      </w:r>
      <w:r w:rsidRPr="00BE1B32">
        <w:t>P-chart proportion of defective caps</w:t>
      </w:r>
      <w:r>
        <w:t xml:space="preserve"> monitoring stage</w:t>
      </w:r>
    </w:p>
    <w:p w14:paraId="4FA38E20" w14:textId="79F1A522" w:rsidR="00984AF9" w:rsidRDefault="00984AF9" w:rsidP="00984AF9">
      <w:r w:rsidRPr="00973172">
        <w:t xml:space="preserve">During the monitoring stage, </w:t>
      </w:r>
      <w:r>
        <w:t>40</w:t>
      </w:r>
      <w:r w:rsidRPr="00973172">
        <w:t xml:space="preserve"> groups were sampled with an average batch size of </w:t>
      </w:r>
      <w:r>
        <w:t>35</w:t>
      </w:r>
      <w:r w:rsidRPr="00973172">
        <w:t xml:space="preserve"> units. The process center is located at 0.0</w:t>
      </w:r>
      <w:r>
        <w:t>55</w:t>
      </w:r>
      <w:r w:rsidRPr="00973172">
        <w:t xml:space="preserve"> (</w:t>
      </w:r>
      <w:r>
        <w:t>5</w:t>
      </w:r>
      <w:r w:rsidRPr="00973172">
        <w:t>.</w:t>
      </w:r>
      <w:r>
        <w:t>5</w:t>
      </w:r>
      <w:r w:rsidRPr="00973172">
        <w:t>%), with significant variability (σ = 0.2</w:t>
      </w:r>
      <w:r>
        <w:t>2</w:t>
      </w:r>
      <w:r w:rsidRPr="00973172">
        <w:t xml:space="preserve">). One point is observed outside the control limits (group </w:t>
      </w:r>
      <w:r>
        <w:t>1</w:t>
      </w:r>
      <w:r w:rsidRPr="00973172">
        <w:t xml:space="preserve">, in red), indicating the presence of a special cause of variation. In addition, </w:t>
      </w:r>
      <w:r>
        <w:t>t</w:t>
      </w:r>
      <w:r w:rsidRPr="00CF1EBB">
        <w:t xml:space="preserve">here </w:t>
      </w:r>
      <w:r w:rsidR="00AB171E">
        <w:t>is</w:t>
      </w:r>
      <w:r w:rsidRPr="00CF1EBB">
        <w:t xml:space="preserve"> a low number of cases</w:t>
      </w:r>
      <w:r w:rsidR="00AB171E">
        <w:t xml:space="preserve"> </w:t>
      </w:r>
      <w:r w:rsidRPr="00CF1EBB">
        <w:t xml:space="preserve">in the proportion of defective items in the groups, which suggests </w:t>
      </w:r>
      <w:r w:rsidR="00D06251">
        <w:t xml:space="preserve">that </w:t>
      </w:r>
      <w:r w:rsidRPr="00CF1EBB">
        <w:t>an increase in the size of these monitoring groups</w:t>
      </w:r>
      <w:r w:rsidR="00D06251">
        <w:t xml:space="preserve"> is necessary</w:t>
      </w:r>
      <w:r w:rsidRPr="00CF1EBB">
        <w:t>.</w:t>
      </w:r>
    </w:p>
    <w:p w14:paraId="50903E50" w14:textId="77777777" w:rsidR="00984AF9" w:rsidRPr="000315B8" w:rsidRDefault="00984AF9" w:rsidP="00984AF9">
      <w:pPr>
        <w:pStyle w:val="heading2"/>
        <w:numPr>
          <w:ilvl w:val="0"/>
          <w:numId w:val="0"/>
        </w:numPr>
      </w:pPr>
      <w:r w:rsidRPr="000315B8">
        <w:t>Integration and Continuous Monitoring (Control)</w:t>
      </w:r>
    </w:p>
    <w:p w14:paraId="48B350FD" w14:textId="77777777" w:rsidR="00984AF9" w:rsidRPr="00055E03" w:rsidRDefault="00984AF9" w:rsidP="00984AF9">
      <w:pPr>
        <w:pStyle w:val="p1a"/>
      </w:pPr>
      <w:r w:rsidRPr="00055E03">
        <w:t xml:space="preserve">The </w:t>
      </w:r>
      <w:r>
        <w:t>c</w:t>
      </w:r>
      <w:r w:rsidRPr="00055E03">
        <w:t>ontrol phase focused on implementing a continuous monitoring system. To do this, R-Studio and Power BI were integrated under the Quality 4.0 paradigms. The integration of these two tools made it possible to:</w:t>
      </w:r>
    </w:p>
    <w:p w14:paraId="2236D028" w14:textId="77777777" w:rsidR="00984AF9" w:rsidRPr="00055E03" w:rsidRDefault="00984AF9" w:rsidP="00984AF9">
      <w:pPr>
        <w:pStyle w:val="p1a"/>
        <w:numPr>
          <w:ilvl w:val="0"/>
          <w:numId w:val="11"/>
        </w:numPr>
      </w:pPr>
      <w:r w:rsidRPr="00055E03">
        <w:t>Dynamic visual representation of process metrics and defect trends.</w:t>
      </w:r>
    </w:p>
    <w:p w14:paraId="2BDC44A2" w14:textId="77777777" w:rsidR="00984AF9" w:rsidRPr="00055E03" w:rsidRDefault="00984AF9" w:rsidP="00984AF9">
      <w:pPr>
        <w:pStyle w:val="p1a"/>
        <w:numPr>
          <w:ilvl w:val="0"/>
          <w:numId w:val="11"/>
        </w:numPr>
      </w:pPr>
      <w:r w:rsidRPr="00055E03">
        <w:t>A real-time monitoring dashboard, accessible from multiple devices (mobile-friendly).</w:t>
      </w:r>
    </w:p>
    <w:p w14:paraId="3C41B3DF" w14:textId="77777777" w:rsidR="00984AF9" w:rsidRPr="00055E03" w:rsidRDefault="00984AF9" w:rsidP="00984AF9">
      <w:pPr>
        <w:pStyle w:val="p1a"/>
        <w:numPr>
          <w:ilvl w:val="0"/>
          <w:numId w:val="11"/>
        </w:numPr>
      </w:pPr>
      <w:r w:rsidRPr="00055E03">
        <w:t>Facilitate faster, more informed decision-making by combining business intelligence with interconnectivit</w:t>
      </w:r>
      <w:r>
        <w:t>y.</w:t>
      </w:r>
    </w:p>
    <w:p w14:paraId="3F9E549E" w14:textId="77777777" w:rsidR="00984AF9" w:rsidRDefault="00984AF9" w:rsidP="00984AF9">
      <w:r w:rsidRPr="00055E03">
        <w:t xml:space="preserve">This application aligns with the concept that computer systems specialized in statistics facilitate descriptive analysis and the application of methods. Framework illustrating the integration of classical quality tools </w:t>
      </w:r>
      <w:r>
        <w:t xml:space="preserve">such as </w:t>
      </w:r>
      <w:r w:rsidRPr="00055E03">
        <w:t xml:space="preserve">Statistical Process Control, </w:t>
      </w:r>
      <w:r>
        <w:t>operations curves and so on,</w:t>
      </w:r>
      <w:r w:rsidRPr="00055E03">
        <w:t xml:space="preserve"> with modern digital platforms (R-Studio &amp; Power BI) for real-time monitoring</w:t>
      </w:r>
      <w:r>
        <w:t>.</w:t>
      </w:r>
    </w:p>
    <w:p w14:paraId="088F18E8" w14:textId="77777777" w:rsidR="00E8683B" w:rsidRDefault="00E8683B" w:rsidP="00984AF9"/>
    <w:p w14:paraId="66F2723E" w14:textId="77777777" w:rsidR="00984AF9" w:rsidRDefault="00984AF9" w:rsidP="00984AF9">
      <w:r>
        <w:rPr>
          <w:noProof/>
        </w:rPr>
        <w:lastRenderedPageBreak/>
        <w:drawing>
          <wp:inline distT="0" distB="0" distL="0" distR="0" wp14:anchorId="2901E4BC" wp14:editId="5121BA63">
            <wp:extent cx="4392930" cy="2069465"/>
            <wp:effectExtent l="0" t="0" r="7620" b="6985"/>
            <wp:docPr id="1106362583" name="Gráfico 1" descr="Integration process for R script in PBI enviroment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06362583" name="Gráfico 1" descr="Integration process for R script in PBI enviromental"/>
                    <pic:cNvPicPr/>
                  </pic:nvPicPr>
                  <pic:blipFill>
                    <a:blip r:embed="rId24">
                      <a:extLst>
                        <a:ext uri="{96DAC541-7B7A-43D3-8B79-37D633B846F1}">
                          <asvg:svgBlip xmlns:asvg="http://schemas.microsoft.com/office/drawing/2016/SVG/main" r:embed="rId25"/>
                        </a:ext>
                      </a:extLst>
                    </a:blip>
                    <a:stretch>
                      <a:fillRect/>
                    </a:stretch>
                  </pic:blipFill>
                  <pic:spPr>
                    <a:xfrm>
                      <a:off x="0" y="0"/>
                      <a:ext cx="4392930" cy="2069465"/>
                    </a:xfrm>
                    <a:prstGeom prst="rect">
                      <a:avLst/>
                    </a:prstGeom>
                  </pic:spPr>
                </pic:pic>
              </a:graphicData>
            </a:graphic>
          </wp:inline>
        </w:drawing>
      </w:r>
    </w:p>
    <w:p w14:paraId="7E15AE94" w14:textId="1586B9CF" w:rsidR="00984AF9"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7</w:t>
      </w:r>
      <w:r>
        <w:rPr>
          <w:b/>
        </w:rPr>
        <w:fldChar w:fldCharType="end"/>
      </w:r>
      <w:r>
        <w:rPr>
          <w:b/>
        </w:rPr>
        <w:t>.</w:t>
      </w:r>
      <w:r>
        <w:t xml:space="preserve"> </w:t>
      </w:r>
      <w:r w:rsidRPr="00E8683B">
        <w:t xml:space="preserve">Power BI–RStudio </w:t>
      </w:r>
      <w:r w:rsidR="007D7A28">
        <w:t>i</w:t>
      </w:r>
      <w:r w:rsidRPr="00E8683B">
        <w:t xml:space="preserve">ntegration </w:t>
      </w:r>
      <w:r w:rsidR="007D7A28">
        <w:t>f</w:t>
      </w:r>
      <w:r w:rsidRPr="00E8683B">
        <w:t xml:space="preserve">low for </w:t>
      </w:r>
      <w:r w:rsidR="007D7A28">
        <w:t>s</w:t>
      </w:r>
      <w:r w:rsidRPr="00E8683B">
        <w:t xml:space="preserve">tatistical </w:t>
      </w:r>
      <w:r w:rsidR="007D7A28">
        <w:t>m</w:t>
      </w:r>
      <w:r w:rsidRPr="00E8683B">
        <w:t>onitoring</w:t>
      </w:r>
    </w:p>
    <w:p w14:paraId="20D75FD9" w14:textId="77777777" w:rsidR="00984AF9" w:rsidRDefault="00984AF9" w:rsidP="00984AF9">
      <w:r w:rsidRPr="0056748D">
        <w:t xml:space="preserve">Figure 6 illustrates the sequential workflow used for the data integration and statistical control process in the beverage capping study. It begins with the data acquisition and preparation phase, where inspection records are cleaned and structured in Power BI through ETL </w:t>
      </w:r>
      <w:r>
        <w:t xml:space="preserve">(Extract, Transform, Load) </w:t>
      </w:r>
      <w:r w:rsidRPr="0056748D">
        <w:t xml:space="preserve">operations. The process continues with the connection and configuration of R within Power BI, enabling the execution of R scripts for statistical computation. Subsequently, the control chart generation and defect analysis are performed using R code directly embedded in Power BI visuals, allowing dynamic interaction with the underlying data. Finally, results are visualized in </w:t>
      </w:r>
      <w:r>
        <w:t xml:space="preserve">real-time through dashboards, enabling ongoing process monitoring and facilitating </w:t>
      </w:r>
      <w:r w:rsidRPr="0056748D">
        <w:t>rapid decision-making.</w:t>
      </w:r>
    </w:p>
    <w:p w14:paraId="0184D9E2" w14:textId="77777777" w:rsidR="00984AF9" w:rsidRDefault="00984AF9" w:rsidP="00984AF9">
      <w:pPr>
        <w:pStyle w:val="heading2"/>
        <w:numPr>
          <w:ilvl w:val="0"/>
          <w:numId w:val="0"/>
        </w:numPr>
      </w:pPr>
      <w:r>
        <w:t>Data Source and ETL</w:t>
      </w:r>
    </w:p>
    <w:p w14:paraId="60A7629B" w14:textId="77777777" w:rsidR="00984AF9" w:rsidRDefault="00984AF9" w:rsidP="00984AF9">
      <w:pPr>
        <w:pStyle w:val="p1a"/>
      </w:pPr>
      <w:r w:rsidRPr="000679E2">
        <w:t>In Power BI, a data source is the entity from which data is extracted for creating reports and visualizations. It can be a file, webpage, database, or another app/service. The ETL process refers to a series of steps to extract data from numerous sources, transform that data according to business rules or analytical needs, and finally load it into a system where it can be used for analysis and decision-making.</w:t>
      </w:r>
    </w:p>
    <w:p w14:paraId="107EB44C" w14:textId="77777777" w:rsidR="00984AF9" w:rsidRDefault="00984AF9" w:rsidP="00984AF9">
      <w:pPr>
        <w:pStyle w:val="p1a"/>
        <w:ind w:firstLine="227"/>
      </w:pPr>
      <w:r w:rsidRPr="009537BB">
        <w:t>For this case study, we used a flat Excel file containing information about the stage, workers, group labels, and defects, i.e., the number of parts inspected, and the total number of defective parts found in that specific group.</w:t>
      </w:r>
      <w:r w:rsidRPr="0047324C">
        <w:t xml:space="preserve"> During the transformation process, the columns of the file used were configured and a new column was added to calculate the proportion of defective parts in each group. Finally, the final data is loaded to create the visualizations in Power BI.</w:t>
      </w:r>
    </w:p>
    <w:p w14:paraId="67D77A55" w14:textId="77777777" w:rsidR="00984AF9" w:rsidRDefault="00984AF9" w:rsidP="00984AF9">
      <w:pPr>
        <w:pStyle w:val="p1a"/>
        <w:ind w:firstLine="227"/>
      </w:pPr>
      <w:r w:rsidRPr="009537BB">
        <w:rPr>
          <w:noProof/>
        </w:rPr>
        <w:lastRenderedPageBreak/>
        <w:drawing>
          <wp:inline distT="0" distB="0" distL="0" distR="0" wp14:anchorId="43F7FF06" wp14:editId="39147597">
            <wp:extent cx="4392930" cy="1395095"/>
            <wp:effectExtent l="0" t="0" r="7620" b="0"/>
            <wp:docPr id="1031284233" name="Imagen 1" descr="A screenshot of a computer code for ETL process in Power Quer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31284233" name="Imagen 1" descr="A screenshot of a computer code for ETL process in Power Query"/>
                    <pic:cNvPicPr/>
                  </pic:nvPicPr>
                  <pic:blipFill>
                    <a:blip r:embed="rId26"/>
                    <a:stretch>
                      <a:fillRect/>
                    </a:stretch>
                  </pic:blipFill>
                  <pic:spPr>
                    <a:xfrm>
                      <a:off x="0" y="0"/>
                      <a:ext cx="4392930" cy="1395095"/>
                    </a:xfrm>
                    <a:prstGeom prst="rect">
                      <a:avLst/>
                    </a:prstGeom>
                  </pic:spPr>
                </pic:pic>
              </a:graphicData>
            </a:graphic>
          </wp:inline>
        </w:drawing>
      </w:r>
    </w:p>
    <w:p w14:paraId="507D0DF5" w14:textId="5E107C5C" w:rsidR="00984AF9"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8</w:t>
      </w:r>
      <w:r>
        <w:rPr>
          <w:b/>
        </w:rPr>
        <w:fldChar w:fldCharType="end"/>
      </w:r>
      <w:r>
        <w:rPr>
          <w:b/>
        </w:rPr>
        <w:t>.</w:t>
      </w:r>
      <w:r>
        <w:t xml:space="preserve"> </w:t>
      </w:r>
      <w:r w:rsidRPr="00E8683B">
        <w:t xml:space="preserve">Data </w:t>
      </w:r>
      <w:r w:rsidR="007D7A28">
        <w:t>extraction, t</w:t>
      </w:r>
      <w:r w:rsidR="007D7A28" w:rsidRPr="00E8683B">
        <w:t>ransformation</w:t>
      </w:r>
      <w:r w:rsidR="007D7A28">
        <w:t xml:space="preserve"> and l</w:t>
      </w:r>
      <w:r w:rsidRPr="00E8683B">
        <w:t xml:space="preserve">oading </w:t>
      </w:r>
      <w:r w:rsidR="007D7A28">
        <w:t>s</w:t>
      </w:r>
      <w:r w:rsidRPr="00E8683B">
        <w:t>cript in Power Query (Power BI)</w:t>
      </w:r>
    </w:p>
    <w:p w14:paraId="688D4C3D" w14:textId="6721CD1A" w:rsidR="00984AF9" w:rsidRDefault="00984AF9" w:rsidP="00984AF9">
      <w:pPr>
        <w:ind w:firstLine="0"/>
      </w:pPr>
      <w:r>
        <w:tab/>
      </w:r>
      <w:r w:rsidR="007D7A28">
        <w:t>Figure</w:t>
      </w:r>
      <w:r>
        <w:t xml:space="preserve"> </w:t>
      </w:r>
      <w:r w:rsidR="00E8683B">
        <w:t>8</w:t>
      </w:r>
      <w:r w:rsidRPr="00290F44">
        <w:t xml:space="preserve"> shows the Power BI Advanced Editor containing an M language script used to perform the ETL (Extract, Transform, Load) process. In this code, data is imported from an Excel file, column headers are promoted, data types are assigned, and a calculated column named “Defect %” is created by dividing the number of defects by the sample size. This script ensures that the dataset is properly structured and ready for analysis within Power BI.</w:t>
      </w:r>
      <w:r>
        <w:t xml:space="preserve"> </w:t>
      </w:r>
      <w:r w:rsidRPr="00E3507C">
        <w:t xml:space="preserve">The first rows of the data table loaded into the model in Power BI are shown in </w:t>
      </w:r>
      <w:r w:rsidR="007D7A28">
        <w:t>Figure</w:t>
      </w:r>
      <w:r>
        <w:t xml:space="preserve"> </w:t>
      </w:r>
      <w:r w:rsidR="00E8683B">
        <w:t>9</w:t>
      </w:r>
      <w:r w:rsidRPr="00E3507C">
        <w:t>. The data includes key variables such as stage, worker, batch, sample size (ni), defects (di), and defect percentage (%).</w:t>
      </w:r>
    </w:p>
    <w:p w14:paraId="0FB2B101" w14:textId="77777777" w:rsidR="00984AF9" w:rsidRDefault="00984AF9" w:rsidP="00984AF9">
      <w:pPr>
        <w:ind w:firstLine="0"/>
      </w:pPr>
    </w:p>
    <w:p w14:paraId="553D3BF8" w14:textId="77777777" w:rsidR="00984AF9" w:rsidRDefault="00984AF9" w:rsidP="00984AF9">
      <w:pPr>
        <w:ind w:firstLine="0"/>
        <w:jc w:val="center"/>
      </w:pPr>
      <w:r w:rsidRPr="00E3507C">
        <w:rPr>
          <w:noProof/>
        </w:rPr>
        <w:drawing>
          <wp:inline distT="0" distB="0" distL="0" distR="0" wp14:anchorId="30A5FB8F" wp14:editId="43212F4E">
            <wp:extent cx="4392930" cy="2413000"/>
            <wp:effectExtent l="0" t="0" r="7620" b="6350"/>
            <wp:docPr id="1943282342" name="Imagen 1" descr="A screenshot of a computer with structured data load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43282342" name="Imagen 1" descr="A screenshot of a computer with structured data loaded"/>
                    <pic:cNvPicPr/>
                  </pic:nvPicPr>
                  <pic:blipFill>
                    <a:blip r:embed="rId27"/>
                    <a:stretch>
                      <a:fillRect/>
                    </a:stretch>
                  </pic:blipFill>
                  <pic:spPr>
                    <a:xfrm>
                      <a:off x="0" y="0"/>
                      <a:ext cx="4392930" cy="2413000"/>
                    </a:xfrm>
                    <a:prstGeom prst="rect">
                      <a:avLst/>
                    </a:prstGeom>
                  </pic:spPr>
                </pic:pic>
              </a:graphicData>
            </a:graphic>
          </wp:inline>
        </w:drawing>
      </w:r>
    </w:p>
    <w:p w14:paraId="2D3BD205" w14:textId="74EBD28F" w:rsidR="00E8683B" w:rsidRPr="00E8683B"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9</w:t>
      </w:r>
      <w:r>
        <w:rPr>
          <w:b/>
        </w:rPr>
        <w:fldChar w:fldCharType="end"/>
      </w:r>
      <w:r>
        <w:rPr>
          <w:b/>
        </w:rPr>
        <w:t>.</w:t>
      </w:r>
      <w:r>
        <w:t xml:space="preserve"> </w:t>
      </w:r>
      <w:r w:rsidRPr="00E8683B">
        <w:t xml:space="preserve">Structured </w:t>
      </w:r>
      <w:r w:rsidR="007D7A28">
        <w:t>d</w:t>
      </w:r>
      <w:r w:rsidRPr="00E8683B">
        <w:t xml:space="preserve">ataset </w:t>
      </w:r>
      <w:r w:rsidR="007D7A28">
        <w:t>l</w:t>
      </w:r>
      <w:r w:rsidRPr="00E8683B">
        <w:t xml:space="preserve">oaded and </w:t>
      </w:r>
      <w:r w:rsidR="007D7A28">
        <w:t>p</w:t>
      </w:r>
      <w:r w:rsidRPr="00E8683B">
        <w:t>rocessed in Power BI</w:t>
      </w:r>
    </w:p>
    <w:p w14:paraId="2932734F" w14:textId="77777777" w:rsidR="00984AF9" w:rsidRDefault="00984AF9" w:rsidP="00984AF9">
      <w:pPr>
        <w:pStyle w:val="heading2"/>
        <w:numPr>
          <w:ilvl w:val="0"/>
          <w:numId w:val="0"/>
        </w:numPr>
      </w:pPr>
      <w:r>
        <w:t>Connection with R</w:t>
      </w:r>
    </w:p>
    <w:p w14:paraId="0F7E6BDA" w14:textId="77777777" w:rsidR="00984AF9" w:rsidRDefault="00984AF9" w:rsidP="00984AF9">
      <w:pPr>
        <w:ind w:firstLine="0"/>
      </w:pPr>
      <w:r>
        <w:t xml:space="preserve">The following </w:t>
      </w:r>
      <w:r w:rsidRPr="009537BB">
        <w:t xml:space="preserve">configuration window represents the initial setup of the R integration within Power BI, a fundamental step that enables the execution of statistical analyses and the creation of advanced visualizations directly within the BI environment. Through this interface, the R home directory and the preferred R Integrated </w:t>
      </w:r>
      <w:r w:rsidRPr="009537BB">
        <w:lastRenderedPageBreak/>
        <w:t xml:space="preserve">Development Environment (IDE)—in this case, RStudio—are defined, ensuring that Power BI correctly identifies the installed R engine. </w:t>
      </w:r>
    </w:p>
    <w:p w14:paraId="7FFC4EFA" w14:textId="77777777" w:rsidR="00984AF9" w:rsidRDefault="00984AF9" w:rsidP="00984AF9">
      <w:pPr>
        <w:ind w:firstLine="0"/>
      </w:pPr>
    </w:p>
    <w:p w14:paraId="0D6EC349" w14:textId="77777777" w:rsidR="00984AF9" w:rsidRDefault="00984AF9" w:rsidP="00984AF9">
      <w:pPr>
        <w:ind w:firstLine="0"/>
      </w:pPr>
      <w:r>
        <w:rPr>
          <w:noProof/>
        </w:rPr>
        <w:drawing>
          <wp:inline distT="0" distB="0" distL="0" distR="0" wp14:anchorId="0A7466FA" wp14:editId="2CC6337C">
            <wp:extent cx="4392930" cy="3505835"/>
            <wp:effectExtent l="0" t="0" r="7620" b="0"/>
            <wp:docPr id="160580014" name="Imagen 1" descr="A screenshot of configuration of R Studio for PBI project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0580014" name="Imagen 1" descr="A screenshot of configuration of R Studio for PBI projects"/>
                    <pic:cNvPicPr/>
                  </pic:nvPicPr>
                  <pic:blipFill>
                    <a:blip r:embed="rId28" cstate="print">
                      <a:extLst>
                        <a:ext uri="{28A0092B-C50C-407E-A947-70E740481C1C}">
                          <a14:useLocalDpi xmlns:a14="http://schemas.microsoft.com/office/drawing/2010/main" val="0"/>
                        </a:ext>
                      </a:extLst>
                    </a:blip>
                    <a:stretch>
                      <a:fillRect/>
                    </a:stretch>
                  </pic:blipFill>
                  <pic:spPr>
                    <a:xfrm>
                      <a:off x="0" y="0"/>
                      <a:ext cx="4392930" cy="3505835"/>
                    </a:xfrm>
                    <a:prstGeom prst="rect">
                      <a:avLst/>
                    </a:prstGeom>
                  </pic:spPr>
                </pic:pic>
              </a:graphicData>
            </a:graphic>
          </wp:inline>
        </w:drawing>
      </w:r>
    </w:p>
    <w:p w14:paraId="6D4681BD" w14:textId="2465EC98" w:rsidR="00984AF9"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10</w:t>
      </w:r>
      <w:r>
        <w:rPr>
          <w:b/>
        </w:rPr>
        <w:fldChar w:fldCharType="end"/>
      </w:r>
      <w:r>
        <w:rPr>
          <w:b/>
        </w:rPr>
        <w:t>.</w:t>
      </w:r>
      <w:r>
        <w:t xml:space="preserve"> </w:t>
      </w:r>
      <w:r w:rsidRPr="00E8683B">
        <w:t xml:space="preserve">Configuration of R </w:t>
      </w:r>
      <w:r w:rsidR="007D7A28">
        <w:t>s</w:t>
      </w:r>
      <w:r w:rsidRPr="00E8683B">
        <w:t xml:space="preserve">cripting </w:t>
      </w:r>
      <w:r w:rsidR="007D7A28">
        <w:t>e</w:t>
      </w:r>
      <w:r w:rsidRPr="00E8683B">
        <w:t>nvironment in Power BI</w:t>
      </w:r>
    </w:p>
    <w:p w14:paraId="44EC0EAB" w14:textId="77777777" w:rsidR="00984AF9" w:rsidRDefault="00984AF9" w:rsidP="00984AF9">
      <w:r>
        <w:t>T</w:t>
      </w:r>
      <w:r w:rsidRPr="00B85AEC">
        <w:t>his integration enables the creation of data-driven control charts and quality diagnostics directly within Power BI, enhancing analytical depth, reproducibility, and the visualization of complex statistical models in a clear, dynamic, and research-oriented environment.</w:t>
      </w:r>
    </w:p>
    <w:p w14:paraId="2EFB9C40" w14:textId="77777777" w:rsidR="00984AF9" w:rsidRDefault="00984AF9" w:rsidP="00984AF9">
      <w:pPr>
        <w:pStyle w:val="heading2"/>
        <w:numPr>
          <w:ilvl w:val="0"/>
          <w:numId w:val="0"/>
        </w:numPr>
      </w:pPr>
      <w:r>
        <w:t>Statistical Analysis</w:t>
      </w:r>
    </w:p>
    <w:p w14:paraId="05A60CD5" w14:textId="7BA44DD4" w:rsidR="00984AF9" w:rsidRDefault="00984AF9" w:rsidP="00984AF9">
      <w:pPr>
        <w:ind w:firstLine="0"/>
      </w:pPr>
      <w:r w:rsidRPr="0047324C">
        <w:t xml:space="preserve">Once the data has been loaded into Power BI and the integration with </w:t>
      </w:r>
      <w:r>
        <w:t>RStudio</w:t>
      </w:r>
      <w:r w:rsidRPr="0047324C">
        <w:t xml:space="preserve"> has been completed, the statistical analysis process begins </w:t>
      </w:r>
      <w:r w:rsidRPr="0056748D">
        <w:t>executi</w:t>
      </w:r>
      <w:r>
        <w:t xml:space="preserve">ng </w:t>
      </w:r>
      <w:r w:rsidRPr="0056748D">
        <w:t>R scripts for statistical computation</w:t>
      </w:r>
      <w:r w:rsidRPr="0047324C">
        <w:t>.</w:t>
      </w:r>
    </w:p>
    <w:p w14:paraId="4E470917" w14:textId="77777777" w:rsidR="00984AF9" w:rsidRDefault="00984AF9" w:rsidP="00984AF9">
      <w:pPr>
        <w:ind w:firstLine="0"/>
      </w:pPr>
      <w:r>
        <w:tab/>
      </w:r>
    </w:p>
    <w:p w14:paraId="16349CA9" w14:textId="71798D07" w:rsidR="00984AF9" w:rsidRPr="001B4CB9" w:rsidRDefault="00984AF9" w:rsidP="00984AF9">
      <w:pPr>
        <w:ind w:firstLine="0"/>
        <w:rPr>
          <w:b/>
          <w:bCs/>
        </w:rPr>
      </w:pPr>
      <w:r>
        <w:tab/>
      </w:r>
      <w:r w:rsidRPr="00E8683B">
        <w:rPr>
          <w:rStyle w:val="heading40"/>
        </w:rPr>
        <w:t>OC Curves Script</w:t>
      </w:r>
      <w:r>
        <w:rPr>
          <w:b/>
          <w:bCs/>
        </w:rPr>
        <w:t xml:space="preserve">. </w:t>
      </w:r>
      <w:r w:rsidRPr="00B85AEC">
        <w:t>Creating statistical graphs in Power BI using R integration. The red boxes highlight key components: on the right, the “R script visual” icon is selected from the visualization pane, and relevant variables (</w:t>
      </w:r>
      <w:r w:rsidRPr="00B85AEC">
        <w:rPr>
          <w:i/>
          <w:iCs/>
        </w:rPr>
        <w:t>Batch</w:t>
      </w:r>
      <w:r w:rsidRPr="00B85AEC">
        <w:t xml:space="preserve">, </w:t>
      </w:r>
      <w:r w:rsidRPr="00B85AEC">
        <w:rPr>
          <w:i/>
          <w:iCs/>
        </w:rPr>
        <w:t>Size</w:t>
      </w:r>
      <w:r w:rsidRPr="00B85AEC">
        <w:t xml:space="preserve">, and </w:t>
      </w:r>
      <w:r w:rsidRPr="00B85AEC">
        <w:rPr>
          <w:i/>
          <w:iCs/>
        </w:rPr>
        <w:t>Defects</w:t>
      </w:r>
      <w:r w:rsidRPr="00B85AEC">
        <w:t xml:space="preserve">) are assigned to the Values section to feed the R script. At the bottom, the R script editor contains the code that loads the qcc library, defines a </w:t>
      </w:r>
      <w:r w:rsidRPr="00B85AEC">
        <w:rPr>
          <w:i/>
          <w:iCs/>
        </w:rPr>
        <w:t>p</w:t>
      </w:r>
      <w:r w:rsidRPr="00B85AEC">
        <w:t xml:space="preserve">-type control chart, and generates the Operating Characteristic (OC) curve using the oc.curves() function. The resulting </w:t>
      </w:r>
      <w:r w:rsidRPr="00B85AEC">
        <w:lastRenderedPageBreak/>
        <w:t>plot, shown at the top, represents the probability of detecting process variations for a sample size of 35, integrating R’s analytical power directly into Power BI’s visualization environment.</w:t>
      </w:r>
      <w:r w:rsidR="006905ED">
        <w:rPr>
          <w:b/>
          <w:bCs/>
        </w:rPr>
        <w:t xml:space="preserve"> </w:t>
      </w:r>
      <w:r w:rsidRPr="001B4CB9">
        <w:t>This group size parameter can be made dynamic using</w:t>
      </w:r>
      <w:r>
        <w:t xml:space="preserve"> </w:t>
      </w:r>
      <w:r w:rsidRPr="001B4CB9">
        <w:t>DAX language.</w:t>
      </w:r>
      <w:r>
        <w:t xml:space="preserve"> </w:t>
      </w:r>
    </w:p>
    <w:p w14:paraId="7B6AC90C" w14:textId="77777777" w:rsidR="00984AF9" w:rsidRDefault="00984AF9" w:rsidP="00984AF9">
      <w:pPr>
        <w:ind w:firstLine="0"/>
      </w:pPr>
    </w:p>
    <w:p w14:paraId="4AAFC067" w14:textId="77777777" w:rsidR="00984AF9" w:rsidRDefault="00984AF9" w:rsidP="00984AF9">
      <w:pPr>
        <w:ind w:firstLine="0"/>
      </w:pPr>
      <w:r>
        <w:rPr>
          <w:noProof/>
        </w:rPr>
        <w:drawing>
          <wp:inline distT="0" distB="0" distL="0" distR="0" wp14:anchorId="2FDA6F47" wp14:editId="3FA020D6">
            <wp:extent cx="4392930" cy="2837815"/>
            <wp:effectExtent l="0" t="0" r="7620" b="635"/>
            <wp:docPr id="1913214629" name="Imagen 2" descr="A screenshot of a PBI envioromental selecting the R script visu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3214629" name="Imagen 2" descr="A screenshot of a PBI envioromental selecting the R script visual"/>
                    <pic:cNvPicPr/>
                  </pic:nvPicPr>
                  <pic:blipFill>
                    <a:blip r:embed="rId29" cstate="print">
                      <a:extLst>
                        <a:ext uri="{28A0092B-C50C-407E-A947-70E740481C1C}">
                          <a14:useLocalDpi xmlns:a14="http://schemas.microsoft.com/office/drawing/2010/main" val="0"/>
                        </a:ext>
                      </a:extLst>
                    </a:blip>
                    <a:stretch>
                      <a:fillRect/>
                    </a:stretch>
                  </pic:blipFill>
                  <pic:spPr>
                    <a:xfrm>
                      <a:off x="0" y="0"/>
                      <a:ext cx="4392930" cy="2837815"/>
                    </a:xfrm>
                    <a:prstGeom prst="rect">
                      <a:avLst/>
                    </a:prstGeom>
                  </pic:spPr>
                </pic:pic>
              </a:graphicData>
            </a:graphic>
          </wp:inline>
        </w:drawing>
      </w:r>
    </w:p>
    <w:p w14:paraId="537510C0" w14:textId="25F85357" w:rsidR="00984AF9"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11</w:t>
      </w:r>
      <w:r>
        <w:rPr>
          <w:b/>
        </w:rPr>
        <w:fldChar w:fldCharType="end"/>
      </w:r>
      <w:r>
        <w:rPr>
          <w:b/>
        </w:rPr>
        <w:t>.</w:t>
      </w:r>
      <w:r>
        <w:t xml:space="preserve"> </w:t>
      </w:r>
      <w:r w:rsidRPr="00E8683B">
        <w:t>Generation of OC Curves in Power BI Using R Script</w:t>
      </w:r>
    </w:p>
    <w:p w14:paraId="4D106DB7" w14:textId="575152A0" w:rsidR="00984AF9" w:rsidRDefault="00984AF9" w:rsidP="00984AF9">
      <w:r w:rsidRPr="00E8683B">
        <w:rPr>
          <w:rStyle w:val="heading40"/>
        </w:rPr>
        <w:t>P-Chart Script</w:t>
      </w:r>
      <w:r>
        <w:rPr>
          <w:b/>
          <w:bCs/>
        </w:rPr>
        <w:t xml:space="preserve">. </w:t>
      </w:r>
      <w:r w:rsidRPr="001B4CB9">
        <w:t>The figure shows a screenshot of the R script integrated into Power BI, used to generate a p-type control chart using the qcc library. This chart allows you to monitor the proportion of defective units in the process, taking the number of defects and sample size as variables. Its implementation within Power BI facilitates real-time statistical quality analysis, integrating visualization and process control directly into management dashboards.</w:t>
      </w:r>
    </w:p>
    <w:p w14:paraId="0A4DE8C4" w14:textId="77777777" w:rsidR="00984AF9" w:rsidRDefault="00984AF9" w:rsidP="00984AF9"/>
    <w:p w14:paraId="69E74E2A" w14:textId="77777777" w:rsidR="00984AF9" w:rsidRDefault="00984AF9" w:rsidP="00E8683B">
      <w:pPr>
        <w:ind w:firstLine="0"/>
        <w:jc w:val="center"/>
      </w:pPr>
      <w:r w:rsidRPr="00260F57">
        <w:rPr>
          <w:noProof/>
        </w:rPr>
        <w:drawing>
          <wp:inline distT="0" distB="0" distL="0" distR="0" wp14:anchorId="17116421" wp14:editId="78D74259">
            <wp:extent cx="3954018" cy="1510049"/>
            <wp:effectExtent l="0" t="0" r="8890" b="0"/>
            <wp:docPr id="2105309797" name="Imagen 1" descr="A screenshot of a R script editor in PB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05309797" name="Imagen 1" descr="A screenshot of a R script editor in PBI"/>
                    <pic:cNvPicPr/>
                  </pic:nvPicPr>
                  <pic:blipFill>
                    <a:blip r:embed="rId30"/>
                    <a:stretch>
                      <a:fillRect/>
                    </a:stretch>
                  </pic:blipFill>
                  <pic:spPr>
                    <a:xfrm>
                      <a:off x="0" y="0"/>
                      <a:ext cx="3963964" cy="1513848"/>
                    </a:xfrm>
                    <a:prstGeom prst="rect">
                      <a:avLst/>
                    </a:prstGeom>
                  </pic:spPr>
                </pic:pic>
              </a:graphicData>
            </a:graphic>
          </wp:inline>
        </w:drawing>
      </w:r>
    </w:p>
    <w:p w14:paraId="685021C0" w14:textId="5D1B8D39" w:rsidR="00984AF9" w:rsidRPr="000679E2"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12</w:t>
      </w:r>
      <w:r>
        <w:rPr>
          <w:b/>
        </w:rPr>
        <w:fldChar w:fldCharType="end"/>
      </w:r>
      <w:r>
        <w:rPr>
          <w:b/>
        </w:rPr>
        <w:t>.</w:t>
      </w:r>
      <w:r>
        <w:t xml:space="preserve"> </w:t>
      </w:r>
      <w:r w:rsidRPr="00E8683B">
        <w:t xml:space="preserve">Configuration of R </w:t>
      </w:r>
      <w:r w:rsidR="006905ED">
        <w:t>s</w:t>
      </w:r>
      <w:r w:rsidRPr="00E8683B">
        <w:t>cript for p-</w:t>
      </w:r>
      <w:r w:rsidR="006905ED">
        <w:t>c</w:t>
      </w:r>
      <w:r w:rsidRPr="00E8683B">
        <w:t xml:space="preserve">hart </w:t>
      </w:r>
      <w:r w:rsidR="006905ED">
        <w:t>g</w:t>
      </w:r>
      <w:r w:rsidRPr="00E8683B">
        <w:t>eneration in Power BI</w:t>
      </w:r>
    </w:p>
    <w:p w14:paraId="652B9F22" w14:textId="77777777" w:rsidR="00984AF9" w:rsidRDefault="00984AF9" w:rsidP="00984AF9">
      <w:pPr>
        <w:pStyle w:val="heading2"/>
        <w:numPr>
          <w:ilvl w:val="0"/>
          <w:numId w:val="0"/>
        </w:numPr>
      </w:pPr>
      <w:r>
        <w:lastRenderedPageBreak/>
        <w:t>Visualization and Control Dashboard</w:t>
      </w:r>
    </w:p>
    <w:p w14:paraId="5584DA21" w14:textId="638C0441" w:rsidR="00984AF9" w:rsidRDefault="00984AF9" w:rsidP="00984AF9">
      <w:r>
        <w:t>Figure</w:t>
      </w:r>
      <w:r w:rsidRPr="00055E03">
        <w:t xml:space="preserve"> </w:t>
      </w:r>
      <w:r w:rsidR="00E8683B">
        <w:t>13</w:t>
      </w:r>
      <w:r w:rsidRPr="00055E03">
        <w:t xml:space="preserve"> illustrates how statistical monitoring and BI dashboards enable you to obtain predictive information and make decisions more quickly, combining the capabilities of Power BI with the statistical tools of R-Studio.</w:t>
      </w:r>
    </w:p>
    <w:p w14:paraId="34DC1527" w14:textId="77777777" w:rsidR="00E8683B" w:rsidRDefault="00E8683B" w:rsidP="00984AF9"/>
    <w:p w14:paraId="76F4E971" w14:textId="77777777" w:rsidR="00984AF9" w:rsidRDefault="00984AF9" w:rsidP="00984AF9">
      <w:pPr>
        <w:ind w:firstLine="0"/>
        <w:jc w:val="center"/>
        <w:rPr>
          <w:lang w:val="es-CO"/>
        </w:rPr>
      </w:pPr>
      <w:r>
        <w:rPr>
          <w:noProof/>
          <w:lang w:val="es-CO"/>
        </w:rPr>
        <w:drawing>
          <wp:inline distT="0" distB="0" distL="0" distR="0" wp14:anchorId="206F85A9" wp14:editId="40F3C229">
            <wp:extent cx="4392930" cy="3796030"/>
            <wp:effectExtent l="0" t="0" r="7620" b="0"/>
            <wp:docPr id="191206552" name="Imagen 3" descr="A screenshot of a dashboard for SPC in PB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1206552" name="Imagen 3" descr="A screenshot of a dashboard for SPC in PBI"/>
                    <pic:cNvPicPr/>
                  </pic:nvPicPr>
                  <pic:blipFill>
                    <a:blip r:embed="rId31" cstate="print">
                      <a:extLst>
                        <a:ext uri="{28A0092B-C50C-407E-A947-70E740481C1C}">
                          <a14:useLocalDpi xmlns:a14="http://schemas.microsoft.com/office/drawing/2010/main" val="0"/>
                        </a:ext>
                      </a:extLst>
                    </a:blip>
                    <a:stretch>
                      <a:fillRect/>
                    </a:stretch>
                  </pic:blipFill>
                  <pic:spPr>
                    <a:xfrm>
                      <a:off x="0" y="0"/>
                      <a:ext cx="4392930" cy="3796030"/>
                    </a:xfrm>
                    <a:prstGeom prst="rect">
                      <a:avLst/>
                    </a:prstGeom>
                  </pic:spPr>
                </pic:pic>
              </a:graphicData>
            </a:graphic>
          </wp:inline>
        </w:drawing>
      </w:r>
    </w:p>
    <w:p w14:paraId="5E5AA7DB" w14:textId="45EC7957" w:rsidR="00E8683B" w:rsidRPr="00E8683B" w:rsidRDefault="00E8683B" w:rsidP="00E8683B">
      <w:pPr>
        <w:pStyle w:val="figurecaption"/>
      </w:pPr>
      <w:r>
        <w:rPr>
          <w:b/>
        </w:rPr>
        <w:t xml:space="preserve">Fig. </w:t>
      </w:r>
      <w:r>
        <w:rPr>
          <w:b/>
        </w:rPr>
        <w:fldChar w:fldCharType="begin"/>
      </w:r>
      <w:r>
        <w:rPr>
          <w:b/>
        </w:rPr>
        <w:instrText xml:space="preserve"> SEQ "Figure" \* MERGEFORMAT </w:instrText>
      </w:r>
      <w:r>
        <w:rPr>
          <w:b/>
        </w:rPr>
        <w:fldChar w:fldCharType="separate"/>
      </w:r>
      <w:r w:rsidR="0034230B">
        <w:rPr>
          <w:b/>
          <w:noProof/>
        </w:rPr>
        <w:t>13</w:t>
      </w:r>
      <w:r>
        <w:rPr>
          <w:b/>
        </w:rPr>
        <w:fldChar w:fldCharType="end"/>
      </w:r>
      <w:r>
        <w:rPr>
          <w:b/>
        </w:rPr>
        <w:t>.</w:t>
      </w:r>
      <w:r>
        <w:t xml:space="preserve"> </w:t>
      </w:r>
      <w:r w:rsidRPr="00E8683B">
        <w:t xml:space="preserve">Power BI </w:t>
      </w:r>
      <w:r w:rsidR="006905ED">
        <w:t>d</w:t>
      </w:r>
      <w:r w:rsidRPr="00E8683B">
        <w:t xml:space="preserve">ashboard for </w:t>
      </w:r>
      <w:r w:rsidR="006905ED">
        <w:t>s</w:t>
      </w:r>
      <w:r w:rsidRPr="00E8683B">
        <w:t xml:space="preserve">tandardization and </w:t>
      </w:r>
      <w:r w:rsidR="006905ED">
        <w:t>q</w:t>
      </w:r>
      <w:r w:rsidRPr="00E8683B">
        <w:t xml:space="preserve">uality </w:t>
      </w:r>
      <w:r w:rsidR="006905ED">
        <w:t>c</w:t>
      </w:r>
      <w:r w:rsidRPr="00E8683B">
        <w:t xml:space="preserve">ontrol in the </w:t>
      </w:r>
      <w:r w:rsidR="006905ED">
        <w:t>c</w:t>
      </w:r>
      <w:r w:rsidRPr="00E8683B">
        <w:t xml:space="preserve">apping and </w:t>
      </w:r>
      <w:r w:rsidR="006905ED">
        <w:t>s</w:t>
      </w:r>
      <w:r w:rsidRPr="00E8683B">
        <w:t xml:space="preserve">ealing </w:t>
      </w:r>
      <w:r w:rsidR="006905ED">
        <w:t>p</w:t>
      </w:r>
      <w:r w:rsidRPr="00E8683B">
        <w:t>rocess</w:t>
      </w:r>
    </w:p>
    <w:p w14:paraId="4E2295CF" w14:textId="28B43060" w:rsidR="00E8683B" w:rsidRDefault="00E8683B" w:rsidP="00E8683B">
      <w:r w:rsidRPr="00E8683B">
        <w:t>This dashboard integrates Power BI with R scripting to visualize and analyze the capping and sealing process through control charts, descriptive statistics, and defect distribution graphs. It provides a comprehensive overview of process stability, highlighting variability across stages and identifying potential sources of defects.</w:t>
      </w:r>
      <w:r>
        <w:t xml:space="preserve"> </w:t>
      </w:r>
      <w:r w:rsidRPr="00E8683B">
        <w:t>Future studies should integrate real-time data monitoring and augmented intelligence systems, combining machine learning predictive models with human expertise within Power BI to anticipate deviations before they occur and support proactive decision-making. Additionally, incorporating torque values and sealing parameters into the analysis would enhance process capability evaluation and drive continuous improvement through a more intelligent, data-driven approach to quality control.</w:t>
      </w:r>
    </w:p>
    <w:p w14:paraId="1198F846" w14:textId="77777777" w:rsidR="00E20E1F" w:rsidRDefault="00E20E1F" w:rsidP="00E8683B"/>
    <w:p w14:paraId="1B2B5F9B" w14:textId="04984305" w:rsidR="002A6F77" w:rsidRDefault="002A6F77" w:rsidP="00E8683B">
      <w:pPr>
        <w:pStyle w:val="heading1"/>
      </w:pPr>
      <w:r w:rsidRPr="002A6F77">
        <w:rPr>
          <w:lang w:val="es-CO"/>
        </w:rPr>
        <w:lastRenderedPageBreak/>
        <w:t>Data availability</w:t>
      </w:r>
    </w:p>
    <w:p w14:paraId="2A3F915B" w14:textId="71486D40" w:rsidR="00E20E1F" w:rsidRPr="00E8683B" w:rsidRDefault="00E20E1F" w:rsidP="00E8683B">
      <w:r w:rsidRPr="00E20E1F">
        <w:t>To ensure methodological transparency, the full R scripts used in this study</w:t>
      </w:r>
      <w:r w:rsidR="00152766">
        <w:t xml:space="preserve">, </w:t>
      </w:r>
      <w:r w:rsidRPr="00E20E1F">
        <w:t>including p-chart generation, OC curve computation, Gage R&amp;R analysis, data preprocessing</w:t>
      </w:r>
      <w:r w:rsidR="003F56F4">
        <w:t xml:space="preserve"> and PBIX file</w:t>
      </w:r>
      <w:r w:rsidR="00152766">
        <w:t xml:space="preserve">, </w:t>
      </w:r>
      <w:r w:rsidRPr="00E20E1F">
        <w:t>are provided as supplementary material in a public repository</w:t>
      </w:r>
      <w:r w:rsidR="00152766">
        <w:t xml:space="preserve"> at </w:t>
      </w:r>
      <w:hyperlink r:id="rId32" w:history="1">
        <w:r w:rsidR="00152766" w:rsidRPr="00E9731D">
          <w:rPr>
            <w:rStyle w:val="Hyperlink"/>
            <w:color w:val="0066FF"/>
            <w:u w:val="single"/>
          </w:rPr>
          <w:t>https://github.com/arcesioespitia-cyber/Defects-Analysis-Using-an-Integration-of-R-Studio-in-Power-BI.git</w:t>
        </w:r>
      </w:hyperlink>
      <w:r w:rsidRPr="00E20E1F">
        <w:t xml:space="preserve">. These scripts reproduce every figure and result presented in the manuscript, </w:t>
      </w:r>
      <w:hyperlink r:id="rId33" w:history="1">
        <w:r w:rsidRPr="00152766">
          <w:rPr>
            <w:rStyle w:val="Hyperlink"/>
          </w:rPr>
          <w:t>allowing</w:t>
        </w:r>
      </w:hyperlink>
      <w:r w:rsidRPr="00E20E1F">
        <w:t xml:space="preserve"> practitioners to adapt and apply the workflow to their own industrial data.</w:t>
      </w:r>
    </w:p>
    <w:p w14:paraId="70F1B3B0" w14:textId="77777777" w:rsidR="00984AF9" w:rsidRPr="00B760C5" w:rsidRDefault="00984AF9" w:rsidP="00984AF9">
      <w:pPr>
        <w:pStyle w:val="heading1"/>
        <w:rPr>
          <w:lang w:val="es-CO"/>
        </w:rPr>
      </w:pPr>
      <w:r w:rsidRPr="00B760C5">
        <w:rPr>
          <w:lang w:val="es-CO"/>
        </w:rPr>
        <w:t>Conclusions</w:t>
      </w:r>
    </w:p>
    <w:p w14:paraId="714046DE" w14:textId="0A06B578" w:rsidR="00152766" w:rsidRDefault="00152766" w:rsidP="00152766">
      <w:pPr>
        <w:ind w:firstLine="0"/>
      </w:pPr>
      <w:r>
        <w:t xml:space="preserve">The novelty of this work lies in operationalizing a statistically rigorous SPC workflow </w:t>
      </w:r>
      <w:r>
        <w:t>within Power BI, utilizing</w:t>
      </w:r>
      <w:r>
        <w:t xml:space="preserve"> R as the embedded computational engine. While Shiny and R Markdown offer R-native deployment solutions, they are rarely adopted in industrial environments governed by Microsoft BI ecosystems. By demonstrating that full SPC pipelines</w:t>
      </w:r>
      <w:r>
        <w:t xml:space="preserve"> can </w:t>
      </w:r>
      <w:r>
        <w:t>be executed directly inside Power BI, this study bridges a critical usability gap in industrial quality analytics.</w:t>
      </w:r>
    </w:p>
    <w:p w14:paraId="49EB9E78" w14:textId="77777777" w:rsidR="00152766" w:rsidRDefault="00152766" w:rsidP="00152766">
      <w:pPr>
        <w:ind w:firstLine="0"/>
      </w:pPr>
    </w:p>
    <w:p w14:paraId="0387681E" w14:textId="747A25BF" w:rsidR="00984AF9" w:rsidRPr="00055E03" w:rsidRDefault="00984AF9" w:rsidP="00152766">
      <w:r w:rsidRPr="00055E03">
        <w:t>The application of the DMA</w:t>
      </w:r>
      <w:r>
        <w:t>I</w:t>
      </w:r>
      <w:r w:rsidRPr="00055E03">
        <w:t>C methodology proved effective in diagnosing and improving the capping process. The attribute-based R&amp;R study was essential for validating the reliability of the measurement system, particularly in relation to visual inspection. Furthermore, the integration of Business Intelligence platforms (Power BI) with statistical tools (R) positions this approach as a versatile digital solution that bridges traditional statistical methodologies with modern business intelligence. Looking forward, this combined application demonstrates significant potential for predictive quality control and the early detection of anomalies through the incorporation of machine learning models, thereby aligning with the principles of Quality 4.0.</w:t>
      </w:r>
    </w:p>
    <w:p w14:paraId="1433BD2D" w14:textId="77777777" w:rsidR="00984AF9" w:rsidRDefault="00984AF9" w:rsidP="00984AF9">
      <w:pPr>
        <w:pStyle w:val="heading1"/>
        <w:numPr>
          <w:ilvl w:val="0"/>
          <w:numId w:val="0"/>
        </w:numPr>
        <w:ind w:left="567" w:hanging="567"/>
      </w:pPr>
      <w:r>
        <w:t>References</w:t>
      </w:r>
    </w:p>
    <w:p w14:paraId="26BE39D1" w14:textId="073722C9" w:rsidR="00F03C2E" w:rsidRDefault="00F03C2E" w:rsidP="00F03C2E">
      <w:pPr>
        <w:pStyle w:val="referenceitem"/>
      </w:pPr>
      <w:r w:rsidRPr="001D733A">
        <w:t>Choudhury, A. (2022). Machine Learning and AI for Quality Improvement: Applications in Industrial Processes. Journal of Intelligent Manufacturing, 33(2), 465–478.</w:t>
      </w:r>
    </w:p>
    <w:p w14:paraId="52D68B3C" w14:textId="41E6C5A2" w:rsidR="00485E53" w:rsidRDefault="00485E53" w:rsidP="00485E53">
      <w:pPr>
        <w:pStyle w:val="referenceitem"/>
      </w:pPr>
      <w:r w:rsidRPr="001D733A">
        <w:t>Davenport, T. H., &amp; Ronanki, R. (2018). Artificial Intelligence for the Real World. Harvard Business Review, 96(1), 108–116.</w:t>
      </w:r>
    </w:p>
    <w:p w14:paraId="59569437" w14:textId="50A270E8" w:rsidR="00485E53" w:rsidRDefault="00485E53" w:rsidP="00485E53">
      <w:pPr>
        <w:pStyle w:val="referenceitem"/>
      </w:pPr>
      <w:r w:rsidRPr="001D733A">
        <w:t xml:space="preserve">ISO 9001:2015. </w:t>
      </w:r>
      <w:r w:rsidRPr="001D733A">
        <w:rPr>
          <w:i/>
          <w:iCs/>
        </w:rPr>
        <w:t>Quality Management Systems — Requirements</w:t>
      </w:r>
      <w:r w:rsidRPr="001D733A">
        <w:t>. International Organization for Standardization.</w:t>
      </w:r>
    </w:p>
    <w:p w14:paraId="10405E1C" w14:textId="254A5417" w:rsidR="001D733A" w:rsidRDefault="001D733A" w:rsidP="001D733A">
      <w:pPr>
        <w:pStyle w:val="referenceitem"/>
      </w:pPr>
      <w:r w:rsidRPr="001D733A">
        <w:t xml:space="preserve">Microsoft Corporation. (2024). </w:t>
      </w:r>
      <w:r w:rsidRPr="001D733A">
        <w:rPr>
          <w:i/>
          <w:iCs/>
        </w:rPr>
        <w:t>Power BI Documentation: Integrate R Scripts in Power BI Desktop</w:t>
      </w:r>
      <w:r w:rsidRPr="001D733A">
        <w:t xml:space="preserve">. Available at: </w:t>
      </w:r>
      <w:hyperlink r:id="rId34" w:history="1">
        <w:r w:rsidR="00485E53" w:rsidRPr="007F5311">
          <w:rPr>
            <w:rStyle w:val="Hyperlink"/>
          </w:rPr>
          <w:t>https://learn.microsoft.com/power-bi/</w:t>
        </w:r>
      </w:hyperlink>
    </w:p>
    <w:p w14:paraId="757A8375" w14:textId="6F743419" w:rsidR="00485E53" w:rsidRPr="001D733A" w:rsidRDefault="00485E53" w:rsidP="00485E53">
      <w:pPr>
        <w:pStyle w:val="referenceitem"/>
      </w:pPr>
      <w:r w:rsidRPr="001D733A">
        <w:t xml:space="preserve">Montgomery, D. C. (2019). </w:t>
      </w:r>
      <w:r w:rsidRPr="001D733A">
        <w:rPr>
          <w:i/>
          <w:iCs/>
        </w:rPr>
        <w:t>Introduction to Statistical Quality Control</w:t>
      </w:r>
      <w:r w:rsidRPr="001D733A">
        <w:t xml:space="preserve"> (8th ed.). John Wiley &amp; Sons.</w:t>
      </w:r>
    </w:p>
    <w:p w14:paraId="3328C9E4" w14:textId="33608C01" w:rsidR="00485E53" w:rsidRDefault="00485E53" w:rsidP="00485E53">
      <w:pPr>
        <w:pStyle w:val="referenceitem"/>
      </w:pPr>
      <w:r w:rsidRPr="001D733A">
        <w:t xml:space="preserve">R Core Team. (2024). </w:t>
      </w:r>
      <w:r w:rsidRPr="001D733A">
        <w:rPr>
          <w:i/>
          <w:iCs/>
        </w:rPr>
        <w:t>R: A Language and Environment for Statistical Computing</w:t>
      </w:r>
      <w:r w:rsidRPr="001D733A">
        <w:t>. R Foundation for Statistical Computing. Available at: https://www.r-project.org/</w:t>
      </w:r>
    </w:p>
    <w:p w14:paraId="10AD1B03" w14:textId="783F1B6E" w:rsidR="00485E53" w:rsidRPr="001D733A" w:rsidRDefault="00485E53" w:rsidP="00485E53">
      <w:pPr>
        <w:pStyle w:val="referenceitem"/>
      </w:pPr>
      <w:r w:rsidRPr="001D733A">
        <w:t>Scrucca, L. (2004). qcc: An R Package for Quality Control Charting and Statistical Process Control. R News, 4(1), 11–17.</w:t>
      </w:r>
    </w:p>
    <w:p w14:paraId="2B71F137" w14:textId="7B5C9747" w:rsidR="001D733A" w:rsidRPr="001D733A" w:rsidRDefault="001D733A" w:rsidP="001D733A">
      <w:pPr>
        <w:pStyle w:val="referenceitem"/>
      </w:pPr>
      <w:r w:rsidRPr="001D733A">
        <w:lastRenderedPageBreak/>
        <w:t xml:space="preserve">Shmueli, G., Bruce, P. C., &amp; Patel, N. R. (2021). </w:t>
      </w:r>
      <w:r w:rsidRPr="001D733A">
        <w:rPr>
          <w:i/>
          <w:iCs/>
        </w:rPr>
        <w:t>Data Mining for Business Analytics: Concepts, Techniques, and Applications in R</w:t>
      </w:r>
      <w:r w:rsidRPr="001D733A">
        <w:t>. Wiley.</w:t>
      </w:r>
    </w:p>
    <w:p w14:paraId="4D3F8DF7" w14:textId="15656522" w:rsidR="001D733A" w:rsidRDefault="001D733A" w:rsidP="001D733A">
      <w:pPr>
        <w:pStyle w:val="referenceitem"/>
      </w:pPr>
      <w:r w:rsidRPr="001D733A">
        <w:t xml:space="preserve">University of Antioquia. (2025). </w:t>
      </w:r>
      <w:r w:rsidRPr="001D733A">
        <w:rPr>
          <w:i/>
          <w:iCs/>
        </w:rPr>
        <w:t>Standardization and Quality Control – Capping and Sealing Process Project Report</w:t>
      </w:r>
      <w:r w:rsidRPr="001D733A">
        <w:t xml:space="preserve"> (Unpublished academic work).</w:t>
      </w:r>
    </w:p>
    <w:p w14:paraId="4B61E04A" w14:textId="18E9F620" w:rsidR="00984AF9" w:rsidRPr="00606587" w:rsidRDefault="00485E53" w:rsidP="00485E53">
      <w:pPr>
        <w:pStyle w:val="referenceitem"/>
      </w:pPr>
      <w:r w:rsidRPr="001D733A">
        <w:t xml:space="preserve">Wheeler, D. J., &amp; Chambers, D. S. (2010). </w:t>
      </w:r>
      <w:r w:rsidRPr="001D733A">
        <w:rPr>
          <w:i/>
          <w:iCs/>
        </w:rPr>
        <w:t>Understanding Statistical Process Control</w:t>
      </w:r>
      <w:r w:rsidRPr="001D733A">
        <w:t xml:space="preserve"> (3rd ed.). SPC Press.</w:t>
      </w:r>
    </w:p>
    <w:p w14:paraId="7C9BE598" w14:textId="70A7CB16" w:rsidR="00D06251" w:rsidRDefault="00D06251" w:rsidP="00D06251">
      <w:pPr>
        <w:pStyle w:val="acknowlegments"/>
        <w:rPr>
          <w:b/>
          <w:bCs/>
        </w:rPr>
      </w:pPr>
      <w:r w:rsidRPr="002B2074">
        <w:rPr>
          <w:rStyle w:val="heading30"/>
        </w:rPr>
        <w:t>Acknowledgments</w:t>
      </w:r>
    </w:p>
    <w:p w14:paraId="23C0CB55" w14:textId="518C829C" w:rsidR="00CA4CCF" w:rsidRPr="00984AF9" w:rsidRDefault="00D06251" w:rsidP="00D06251">
      <w:pPr>
        <w:pStyle w:val="acknowlegments"/>
      </w:pPr>
      <w:r w:rsidRPr="00D06251">
        <w:t>We would like to thank the University of Antioquia, the Faculty of Engineering, and the Department of Industrial Engineering for providing the resources and allowing us to carry out the studies conducted in this case.</w:t>
      </w:r>
    </w:p>
    <w:sectPr w:rsidR="00CA4CCF" w:rsidRPr="00984AF9" w:rsidSect="009F7FCE">
      <w:headerReference w:type="even" r:id="rId35"/>
      <w:headerReference w:type="default" r:id="rId3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9D8F4E6" w14:textId="77777777" w:rsidR="00657414" w:rsidRDefault="00657414">
      <w:r>
        <w:separator/>
      </w:r>
    </w:p>
  </w:endnote>
  <w:endnote w:type="continuationSeparator" w:id="0">
    <w:p w14:paraId="028C2F5D" w14:textId="77777777" w:rsidR="00657414" w:rsidRDefault="006574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560E74A" w14:textId="77777777" w:rsidR="00657414" w:rsidRDefault="00657414" w:rsidP="009F7FCE">
      <w:pPr>
        <w:ind w:firstLine="0"/>
      </w:pPr>
      <w:r>
        <w:separator/>
      </w:r>
    </w:p>
  </w:footnote>
  <w:footnote w:type="continuationSeparator" w:id="0">
    <w:p w14:paraId="0EB34798" w14:textId="77777777" w:rsidR="00657414" w:rsidRDefault="0065741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C7F2BC" w14:textId="75B7E678" w:rsidR="007D7A28"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t xml:space="preserve"> </w:t>
    </w:r>
    <w:r>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B77988" w14:textId="44024EC9" w:rsidR="00CA4CCF" w:rsidRPr="00090B89" w:rsidRDefault="00A747A9" w:rsidP="00090B89">
    <w:pPr>
      <w:pStyle w:val="runningheadright"/>
    </w:pPr>
    <w:r>
      <w:tab/>
    </w:r>
    <w:r w:rsidR="00296295" w:rsidRPr="00296295">
      <w:t>Defects Analysis Using an Integration of R-Studio in Power BI</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681"/>
        </w:tabs>
        <w:ind w:left="681" w:hanging="227"/>
      </w:pPr>
      <w:rPr>
        <w:rFonts w:ascii="Symbol" w:hAnsi="Symbol" w:hint="default"/>
      </w:rPr>
    </w:lvl>
    <w:lvl w:ilvl="1">
      <w:start w:val="1"/>
      <w:numFmt w:val="bullet"/>
      <w:lvlText w:val="─"/>
      <w:lvlJc w:val="left"/>
      <w:pPr>
        <w:tabs>
          <w:tab w:val="num" w:pos="908"/>
        </w:tabs>
        <w:ind w:left="908" w:hanging="227"/>
      </w:pPr>
      <w:rPr>
        <w:rFonts w:ascii="Times New Roman" w:hAnsi="Times New Roman" w:cs="Times New Roman" w:hint="default"/>
      </w:rPr>
    </w:lvl>
    <w:lvl w:ilvl="2">
      <w:start w:val="1"/>
      <w:numFmt w:val="bullet"/>
      <w:lvlText w:val="o"/>
      <w:lvlJc w:val="left"/>
      <w:pPr>
        <w:tabs>
          <w:tab w:val="num" w:pos="1134"/>
        </w:tabs>
        <w:ind w:left="1134" w:hanging="226"/>
      </w:pPr>
      <w:rPr>
        <w:rFonts w:ascii="Courier New" w:hAnsi="Courier New" w:hint="default"/>
      </w:rPr>
    </w:lvl>
    <w:lvl w:ilvl="3">
      <w:start w:val="1"/>
      <w:numFmt w:val="bullet"/>
      <w:lvlText w:val=""/>
      <w:lvlJc w:val="left"/>
      <w:pPr>
        <w:tabs>
          <w:tab w:val="num" w:pos="1361"/>
        </w:tabs>
        <w:ind w:left="1361" w:hanging="227"/>
      </w:pPr>
      <w:rPr>
        <w:rFonts w:ascii="Wingdings" w:hAnsi="Wingdings" w:hint="default"/>
      </w:rPr>
    </w:lvl>
    <w:lvl w:ilvl="4">
      <w:start w:val="1"/>
      <w:numFmt w:val="bullet"/>
      <w:lvlText w:val="o"/>
      <w:lvlJc w:val="left"/>
      <w:pPr>
        <w:tabs>
          <w:tab w:val="num" w:pos="1588"/>
        </w:tabs>
        <w:ind w:left="1588" w:hanging="227"/>
      </w:pPr>
      <w:rPr>
        <w:rFonts w:ascii="Courier New" w:hAnsi="Courier New" w:hint="default"/>
      </w:rPr>
    </w:lvl>
    <w:lvl w:ilvl="5">
      <w:start w:val="1"/>
      <w:numFmt w:val="bullet"/>
      <w:lvlText w:val=""/>
      <w:lvlJc w:val="left"/>
      <w:pPr>
        <w:tabs>
          <w:tab w:val="num" w:pos="1815"/>
        </w:tabs>
        <w:ind w:left="1815" w:hanging="227"/>
      </w:pPr>
      <w:rPr>
        <w:rFonts w:ascii="Wingdings" w:hAnsi="Wingdings" w:hint="default"/>
      </w:rPr>
    </w:lvl>
    <w:lvl w:ilvl="6">
      <w:start w:val="1"/>
      <w:numFmt w:val="bullet"/>
      <w:lvlText w:val=""/>
      <w:lvlJc w:val="left"/>
      <w:pPr>
        <w:tabs>
          <w:tab w:val="num" w:pos="2042"/>
        </w:tabs>
        <w:ind w:left="2042" w:hanging="227"/>
      </w:pPr>
      <w:rPr>
        <w:rFonts w:ascii="Symbol" w:hAnsi="Symbol" w:hint="default"/>
      </w:rPr>
    </w:lvl>
    <w:lvl w:ilvl="7">
      <w:start w:val="1"/>
      <w:numFmt w:val="bullet"/>
      <w:lvlText w:val="o"/>
      <w:lvlJc w:val="left"/>
      <w:pPr>
        <w:tabs>
          <w:tab w:val="num" w:pos="2268"/>
        </w:tabs>
        <w:ind w:left="2268" w:hanging="226"/>
      </w:pPr>
      <w:rPr>
        <w:rFonts w:ascii="Courier New" w:hAnsi="Courier New" w:hint="default"/>
      </w:rPr>
    </w:lvl>
    <w:lvl w:ilvl="8">
      <w:start w:val="1"/>
      <w:numFmt w:val="bullet"/>
      <w:lvlText w:val=""/>
      <w:lvlJc w:val="left"/>
      <w:pPr>
        <w:tabs>
          <w:tab w:val="num" w:pos="2495"/>
        </w:tabs>
        <w:ind w:left="2495" w:hanging="227"/>
      </w:pPr>
      <w:rPr>
        <w:rFonts w:ascii="Wingdings" w:hAnsi="Wingdings" w:hint="default"/>
      </w:rPr>
    </w:lvl>
  </w:abstractNum>
  <w:abstractNum w:abstractNumId="1" w15:restartNumberingAfterBreak="0">
    <w:nsid w:val="2CDF1849"/>
    <w:multiLevelType w:val="hybridMultilevel"/>
    <w:tmpl w:val="96BEA5E8"/>
    <w:lvl w:ilvl="0" w:tplc="D652BDA4">
      <w:start w:val="2"/>
      <w:numFmt w:val="bullet"/>
      <w:lvlText w:val="•"/>
      <w:lvlJc w:val="left"/>
      <w:pPr>
        <w:ind w:left="947" w:hanging="360"/>
      </w:pPr>
      <w:rPr>
        <w:rFonts w:ascii="Times New Roman" w:eastAsia="Times New Roman" w:hAnsi="Times New Roman" w:cs="Times New Roman" w:hint="default"/>
      </w:rPr>
    </w:lvl>
    <w:lvl w:ilvl="1" w:tplc="240A0003" w:tentative="1">
      <w:start w:val="1"/>
      <w:numFmt w:val="bullet"/>
      <w:lvlText w:val="o"/>
      <w:lvlJc w:val="left"/>
      <w:pPr>
        <w:ind w:left="1667" w:hanging="360"/>
      </w:pPr>
      <w:rPr>
        <w:rFonts w:ascii="Courier New" w:hAnsi="Courier New" w:cs="Courier New" w:hint="default"/>
      </w:rPr>
    </w:lvl>
    <w:lvl w:ilvl="2" w:tplc="240A0005" w:tentative="1">
      <w:start w:val="1"/>
      <w:numFmt w:val="bullet"/>
      <w:lvlText w:val=""/>
      <w:lvlJc w:val="left"/>
      <w:pPr>
        <w:ind w:left="2387" w:hanging="360"/>
      </w:pPr>
      <w:rPr>
        <w:rFonts w:ascii="Wingdings" w:hAnsi="Wingdings" w:hint="default"/>
      </w:rPr>
    </w:lvl>
    <w:lvl w:ilvl="3" w:tplc="240A0001" w:tentative="1">
      <w:start w:val="1"/>
      <w:numFmt w:val="bullet"/>
      <w:lvlText w:val=""/>
      <w:lvlJc w:val="left"/>
      <w:pPr>
        <w:ind w:left="3107" w:hanging="360"/>
      </w:pPr>
      <w:rPr>
        <w:rFonts w:ascii="Symbol" w:hAnsi="Symbol" w:hint="default"/>
      </w:rPr>
    </w:lvl>
    <w:lvl w:ilvl="4" w:tplc="240A0003" w:tentative="1">
      <w:start w:val="1"/>
      <w:numFmt w:val="bullet"/>
      <w:lvlText w:val="o"/>
      <w:lvlJc w:val="left"/>
      <w:pPr>
        <w:ind w:left="3827" w:hanging="360"/>
      </w:pPr>
      <w:rPr>
        <w:rFonts w:ascii="Courier New" w:hAnsi="Courier New" w:cs="Courier New" w:hint="default"/>
      </w:rPr>
    </w:lvl>
    <w:lvl w:ilvl="5" w:tplc="240A0005" w:tentative="1">
      <w:start w:val="1"/>
      <w:numFmt w:val="bullet"/>
      <w:lvlText w:val=""/>
      <w:lvlJc w:val="left"/>
      <w:pPr>
        <w:ind w:left="4547" w:hanging="360"/>
      </w:pPr>
      <w:rPr>
        <w:rFonts w:ascii="Wingdings" w:hAnsi="Wingdings" w:hint="default"/>
      </w:rPr>
    </w:lvl>
    <w:lvl w:ilvl="6" w:tplc="240A0001" w:tentative="1">
      <w:start w:val="1"/>
      <w:numFmt w:val="bullet"/>
      <w:lvlText w:val=""/>
      <w:lvlJc w:val="left"/>
      <w:pPr>
        <w:ind w:left="5267" w:hanging="360"/>
      </w:pPr>
      <w:rPr>
        <w:rFonts w:ascii="Symbol" w:hAnsi="Symbol" w:hint="default"/>
      </w:rPr>
    </w:lvl>
    <w:lvl w:ilvl="7" w:tplc="240A0003" w:tentative="1">
      <w:start w:val="1"/>
      <w:numFmt w:val="bullet"/>
      <w:lvlText w:val="o"/>
      <w:lvlJc w:val="left"/>
      <w:pPr>
        <w:ind w:left="5987" w:hanging="360"/>
      </w:pPr>
      <w:rPr>
        <w:rFonts w:ascii="Courier New" w:hAnsi="Courier New" w:cs="Courier New" w:hint="default"/>
      </w:rPr>
    </w:lvl>
    <w:lvl w:ilvl="8" w:tplc="240A0005" w:tentative="1">
      <w:start w:val="1"/>
      <w:numFmt w:val="bullet"/>
      <w:lvlText w:val=""/>
      <w:lvlJc w:val="left"/>
      <w:pPr>
        <w:ind w:left="6707" w:hanging="360"/>
      </w:pPr>
      <w:rPr>
        <w:rFonts w:ascii="Wingdings" w:hAnsi="Wingdings" w:hint="default"/>
      </w:rPr>
    </w:lvl>
  </w:abstractNum>
  <w:abstractNum w:abstractNumId="2" w15:restartNumberingAfterBreak="0">
    <w:nsid w:val="5C1E39D7"/>
    <w:multiLevelType w:val="hybridMultilevel"/>
    <w:tmpl w:val="F7343B12"/>
    <w:lvl w:ilvl="0" w:tplc="D652BDA4">
      <w:start w:val="2"/>
      <w:numFmt w:val="bullet"/>
      <w:lvlText w:val="•"/>
      <w:lvlJc w:val="left"/>
      <w:pPr>
        <w:ind w:left="720" w:hanging="360"/>
      </w:pPr>
      <w:rPr>
        <w:rFonts w:ascii="Times New Roman" w:eastAsia="Times New Roman" w:hAnsi="Times New Roman" w:cs="Times New Roman"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5DB52E49"/>
    <w:multiLevelType w:val="hybridMultilevel"/>
    <w:tmpl w:val="ACF82F80"/>
    <w:lvl w:ilvl="0" w:tplc="240A000F">
      <w:start w:val="1"/>
      <w:numFmt w:val="decimal"/>
      <w:lvlText w:val="%1."/>
      <w:lvlJc w:val="left"/>
      <w:pPr>
        <w:ind w:left="720" w:hanging="360"/>
      </w:pPr>
      <w:rPr>
        <w:rFonts w:hint="default"/>
      </w:rPr>
    </w:lvl>
    <w:lvl w:ilvl="1" w:tplc="240A0019" w:tentative="1">
      <w:start w:val="1"/>
      <w:numFmt w:val="lowerLetter"/>
      <w:lvlText w:val="%2."/>
      <w:lvlJc w:val="left"/>
      <w:pPr>
        <w:ind w:left="1440" w:hanging="360"/>
      </w:pPr>
    </w:lvl>
    <w:lvl w:ilvl="2" w:tplc="240A001B" w:tentative="1">
      <w:start w:val="1"/>
      <w:numFmt w:val="lowerRoman"/>
      <w:lvlText w:val="%3."/>
      <w:lvlJc w:val="right"/>
      <w:pPr>
        <w:ind w:left="2160" w:hanging="180"/>
      </w:pPr>
    </w:lvl>
    <w:lvl w:ilvl="3" w:tplc="240A000F" w:tentative="1">
      <w:start w:val="1"/>
      <w:numFmt w:val="decimal"/>
      <w:lvlText w:val="%4."/>
      <w:lvlJc w:val="left"/>
      <w:pPr>
        <w:ind w:left="2880" w:hanging="360"/>
      </w:pPr>
    </w:lvl>
    <w:lvl w:ilvl="4" w:tplc="240A0019" w:tentative="1">
      <w:start w:val="1"/>
      <w:numFmt w:val="lowerLetter"/>
      <w:lvlText w:val="%5."/>
      <w:lvlJc w:val="left"/>
      <w:pPr>
        <w:ind w:left="3600" w:hanging="360"/>
      </w:pPr>
    </w:lvl>
    <w:lvl w:ilvl="5" w:tplc="240A001B" w:tentative="1">
      <w:start w:val="1"/>
      <w:numFmt w:val="lowerRoman"/>
      <w:lvlText w:val="%6."/>
      <w:lvlJc w:val="right"/>
      <w:pPr>
        <w:ind w:left="4320" w:hanging="180"/>
      </w:pPr>
    </w:lvl>
    <w:lvl w:ilvl="6" w:tplc="240A000F" w:tentative="1">
      <w:start w:val="1"/>
      <w:numFmt w:val="decimal"/>
      <w:lvlText w:val="%7."/>
      <w:lvlJc w:val="left"/>
      <w:pPr>
        <w:ind w:left="5040" w:hanging="360"/>
      </w:pPr>
    </w:lvl>
    <w:lvl w:ilvl="7" w:tplc="240A0019" w:tentative="1">
      <w:start w:val="1"/>
      <w:numFmt w:val="lowerLetter"/>
      <w:lvlText w:val="%8."/>
      <w:lvlJc w:val="left"/>
      <w:pPr>
        <w:ind w:left="5760" w:hanging="360"/>
      </w:pPr>
    </w:lvl>
    <w:lvl w:ilvl="8" w:tplc="240A001B" w:tentative="1">
      <w:start w:val="1"/>
      <w:numFmt w:val="lowerRoman"/>
      <w:lvlText w:val="%9."/>
      <w:lvlJc w:val="right"/>
      <w:pPr>
        <w:ind w:left="6480" w:hanging="180"/>
      </w:pPr>
    </w:lvl>
  </w:abstractNum>
  <w:abstractNum w:abstractNumId="4"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6"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345013780">
    <w:abstractNumId w:val="0"/>
  </w:num>
  <w:num w:numId="2" w16cid:durableId="582035118">
    <w:abstractNumId w:val="0"/>
  </w:num>
  <w:num w:numId="3" w16cid:durableId="1134057081">
    <w:abstractNumId w:val="4"/>
  </w:num>
  <w:num w:numId="4" w16cid:durableId="706873438">
    <w:abstractNumId w:val="4"/>
  </w:num>
  <w:num w:numId="5" w16cid:durableId="737702995">
    <w:abstractNumId w:val="6"/>
  </w:num>
  <w:num w:numId="6" w16cid:durableId="251361517">
    <w:abstractNumId w:val="6"/>
  </w:num>
  <w:num w:numId="7" w16cid:durableId="1647588318">
    <w:abstractNumId w:val="5"/>
  </w:num>
  <w:num w:numId="8" w16cid:durableId="310598493">
    <w:abstractNumId w:val="7"/>
  </w:num>
  <w:num w:numId="9" w16cid:durableId="1108770146">
    <w:abstractNumId w:val="7"/>
  </w:num>
  <w:num w:numId="10" w16cid:durableId="240875937">
    <w:abstractNumId w:val="2"/>
  </w:num>
  <w:num w:numId="11" w16cid:durableId="1008167865">
    <w:abstractNumId w:val="3"/>
  </w:num>
  <w:num w:numId="12" w16cid:durableId="193983127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268C1"/>
    <w:rsid w:val="001517DA"/>
    <w:rsid w:val="00152766"/>
    <w:rsid w:val="001D733A"/>
    <w:rsid w:val="001E7AF0"/>
    <w:rsid w:val="002430FD"/>
    <w:rsid w:val="00283644"/>
    <w:rsid w:val="00296295"/>
    <w:rsid w:val="002A6F77"/>
    <w:rsid w:val="0034230B"/>
    <w:rsid w:val="003F56F4"/>
    <w:rsid w:val="00412B26"/>
    <w:rsid w:val="00485E53"/>
    <w:rsid w:val="004A2B43"/>
    <w:rsid w:val="005A1937"/>
    <w:rsid w:val="00626D32"/>
    <w:rsid w:val="00657414"/>
    <w:rsid w:val="006905ED"/>
    <w:rsid w:val="006D5D9A"/>
    <w:rsid w:val="007D7A28"/>
    <w:rsid w:val="00837B93"/>
    <w:rsid w:val="0084488B"/>
    <w:rsid w:val="0095682A"/>
    <w:rsid w:val="00984AF9"/>
    <w:rsid w:val="009930E4"/>
    <w:rsid w:val="009B2539"/>
    <w:rsid w:val="009F7FCE"/>
    <w:rsid w:val="00A13D60"/>
    <w:rsid w:val="00A747A9"/>
    <w:rsid w:val="00AB171E"/>
    <w:rsid w:val="00B21DD1"/>
    <w:rsid w:val="00B23481"/>
    <w:rsid w:val="00B33569"/>
    <w:rsid w:val="00B74FFB"/>
    <w:rsid w:val="00B854E2"/>
    <w:rsid w:val="00C31D21"/>
    <w:rsid w:val="00C8460E"/>
    <w:rsid w:val="00CA4CCF"/>
    <w:rsid w:val="00CD11D1"/>
    <w:rsid w:val="00D06251"/>
    <w:rsid w:val="00D67C6E"/>
    <w:rsid w:val="00DC6741"/>
    <w:rsid w:val="00DF5520"/>
    <w:rsid w:val="00E20E1F"/>
    <w:rsid w:val="00E8683B"/>
    <w:rsid w:val="00E9731D"/>
    <w:rsid w:val="00F03C2E"/>
    <w:rsid w:val="00F31427"/>
    <w:rsid w:val="00F321B4"/>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F913BD8"/>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Emphasis">
    <w:name w:val="Emphasis"/>
    <w:basedOn w:val="DefaultParagraphFont"/>
    <w:uiPriority w:val="20"/>
    <w:qFormat/>
    <w:rsid w:val="00984AF9"/>
    <w:rPr>
      <w:i/>
      <w:iCs/>
    </w:rPr>
  </w:style>
  <w:style w:type="paragraph" w:styleId="ListParagraph">
    <w:name w:val="List Paragraph"/>
    <w:basedOn w:val="Normal"/>
    <w:rsid w:val="00984AF9"/>
    <w:pPr>
      <w:ind w:left="720"/>
      <w:contextualSpacing/>
    </w:pPr>
  </w:style>
  <w:style w:type="table" w:styleId="PlainTable2">
    <w:name w:val="Plain Table 2"/>
    <w:basedOn w:val="TableNormal"/>
    <w:uiPriority w:val="42"/>
    <w:rsid w:val="00984AF9"/>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semiHidden/>
    <w:rsid w:val="00984AF9"/>
    <w:pPr>
      <w:spacing w:after="200" w:line="240" w:lineRule="auto"/>
    </w:pPr>
    <w:rPr>
      <w:i/>
      <w:iCs/>
      <w:color w:val="1F497D" w:themeColor="text2"/>
      <w:sz w:val="18"/>
      <w:szCs w:val="18"/>
    </w:rPr>
  </w:style>
  <w:style w:type="character" w:styleId="UnresolvedMention">
    <w:name w:val="Unresolved Mention"/>
    <w:basedOn w:val="DefaultParagraphFont"/>
    <w:uiPriority w:val="99"/>
    <w:semiHidden/>
    <w:unhideWhenUsed/>
    <w:rsid w:val="0034230B"/>
    <w:rPr>
      <w:color w:val="605E5C"/>
      <w:shd w:val="clear" w:color="auto" w:fill="E1DFDD"/>
    </w:rPr>
  </w:style>
  <w:style w:type="character" w:styleId="FollowedHyperlink">
    <w:name w:val="FollowedHyperlink"/>
    <w:basedOn w:val="DefaultParagraphFont"/>
    <w:semiHidden/>
    <w:rsid w:val="00F03C2E"/>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13" Type="http://schemas.openxmlformats.org/officeDocument/2006/relationships/diagramQuickStyle" Target="diagrams/quickStyle1.xml"/><Relationship Id="rId18" Type="http://schemas.openxmlformats.org/officeDocument/2006/relationships/diagramData" Target="diagrams/data2.xml"/><Relationship Id="rId26" Type="http://schemas.openxmlformats.org/officeDocument/2006/relationships/image" Target="media/image7.png"/><Relationship Id="rId21" Type="http://schemas.openxmlformats.org/officeDocument/2006/relationships/diagramColors" Target="diagrams/colors2.xml"/><Relationship Id="rId34" Type="http://schemas.openxmlformats.org/officeDocument/2006/relationships/hyperlink" Target="https://learn.microsoft.com/power-bi/" TargetMode="External"/><Relationship Id="rId7" Type="http://schemas.openxmlformats.org/officeDocument/2006/relationships/footnotes" Target="footnotes.xml"/><Relationship Id="rId12" Type="http://schemas.openxmlformats.org/officeDocument/2006/relationships/diagramLayout" Target="diagrams/layout1.xml"/><Relationship Id="rId17" Type="http://schemas.openxmlformats.org/officeDocument/2006/relationships/image" Target="media/image3.jpeg"/><Relationship Id="rId25" Type="http://schemas.openxmlformats.org/officeDocument/2006/relationships/image" Target="media/image6.svg"/><Relationship Id="rId33" Type="http://schemas.openxmlformats.org/officeDocument/2006/relationships/hyperlink" Target="https://github.com/arcesioespitia-cyber/Defects-Analysis-Using-an-Integration-of-R-Studio-in-Power-BI.git" TargetMode="External"/><Relationship Id="rId38"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2.jpg"/><Relationship Id="rId20" Type="http://schemas.openxmlformats.org/officeDocument/2006/relationships/diagramQuickStyle" Target="diagrams/quickStyle2.xml"/><Relationship Id="rId29" Type="http://schemas.openxmlformats.org/officeDocument/2006/relationships/image" Target="media/image10.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diagramData" Target="diagrams/data1.xml"/><Relationship Id="rId24" Type="http://schemas.openxmlformats.org/officeDocument/2006/relationships/image" Target="media/image5.png"/><Relationship Id="rId32" Type="http://schemas.openxmlformats.org/officeDocument/2006/relationships/hyperlink" Target="https://github.com/arcesioespitia-cyber/Defects-Analysis-Using-an-Integration-of-R-Studio-in-Power-BI.git" TargetMode="External"/><Relationship Id="rId37" Type="http://schemas.openxmlformats.org/officeDocument/2006/relationships/fontTable" Target="fontTable.xml"/><Relationship Id="rId5" Type="http://schemas.openxmlformats.org/officeDocument/2006/relationships/settings" Target="settings.xml"/><Relationship Id="rId15" Type="http://schemas.microsoft.com/office/2007/relationships/diagramDrawing" Target="diagrams/drawing1.xml"/><Relationship Id="rId23" Type="http://schemas.openxmlformats.org/officeDocument/2006/relationships/image" Target="media/image4.jpg"/><Relationship Id="rId28" Type="http://schemas.openxmlformats.org/officeDocument/2006/relationships/image" Target="media/image9.png"/><Relationship Id="rId36" Type="http://schemas.openxmlformats.org/officeDocument/2006/relationships/header" Target="header2.xml"/><Relationship Id="rId10" Type="http://schemas.openxmlformats.org/officeDocument/2006/relationships/image" Target="media/image1.png"/><Relationship Id="rId19" Type="http://schemas.openxmlformats.org/officeDocument/2006/relationships/diagramLayout" Target="diagrams/layout2.xml"/><Relationship Id="rId31" Type="http://schemas.openxmlformats.org/officeDocument/2006/relationships/image" Target="media/image12.jpeg"/><Relationship Id="rId4" Type="http://schemas.openxmlformats.org/officeDocument/2006/relationships/styles" Target="styles.xml"/><Relationship Id="rId9" Type="http://schemas.openxmlformats.org/officeDocument/2006/relationships/hyperlink" Target="mailto:arcesio.espitia@udea.edu.co" TargetMode="External"/><Relationship Id="rId14" Type="http://schemas.openxmlformats.org/officeDocument/2006/relationships/diagramColors" Target="diagrams/colors1.xml"/><Relationship Id="rId22" Type="http://schemas.microsoft.com/office/2007/relationships/diagramDrawing" Target="diagrams/drawing2.xml"/><Relationship Id="rId27" Type="http://schemas.openxmlformats.org/officeDocument/2006/relationships/image" Target="media/image8.png"/><Relationship Id="rId30" Type="http://schemas.openxmlformats.org/officeDocument/2006/relationships/image" Target="media/image11.png"/><Relationship Id="rId35" Type="http://schemas.openxmlformats.org/officeDocument/2006/relationships/header" Target="header1.xml"/><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751509AC-009C-4687-AF11-BECB9E46555F}" type="doc">
      <dgm:prSet loTypeId="urn:microsoft.com/office/officeart/2005/8/layout/chevron1" loCatId="process" qsTypeId="urn:microsoft.com/office/officeart/2005/8/quickstyle/simple1" qsCatId="simple" csTypeId="urn:microsoft.com/office/officeart/2005/8/colors/accent1_2" csCatId="accent1" phldr="1"/>
      <dgm:spPr/>
    </dgm:pt>
    <dgm:pt modelId="{5C009303-A191-49B9-918D-BB1D9D807942}">
      <dgm:prSet phldrT="[Texto]"/>
      <dgm:spPr>
        <a:solidFill>
          <a:srgbClr val="1D1D1B"/>
        </a:solidFill>
      </dgm:spPr>
      <dgm:t>
        <a:bodyPr/>
        <a:lstStyle/>
        <a:p>
          <a:r>
            <a:rPr lang="es-CO">
              <a:latin typeface="Times New Roman" panose="02020603050405020304" pitchFamily="18" charset="0"/>
              <a:cs typeface="Times New Roman" panose="02020603050405020304" pitchFamily="18" charset="0"/>
            </a:rPr>
            <a:t>Beberage production</a:t>
          </a:r>
        </a:p>
      </dgm:t>
    </dgm:pt>
    <dgm:pt modelId="{8674A387-B7E8-47ED-9475-13C84AAC7071}" type="parTrans" cxnId="{EE1E1025-7DD9-4B7E-BECB-08ED4EE35F73}">
      <dgm:prSet/>
      <dgm:spPr/>
      <dgm:t>
        <a:bodyPr/>
        <a:lstStyle/>
        <a:p>
          <a:endParaRPr lang="es-CO">
            <a:latin typeface="Times New Roman" panose="02020603050405020304" pitchFamily="18" charset="0"/>
            <a:cs typeface="Times New Roman" panose="02020603050405020304" pitchFamily="18" charset="0"/>
          </a:endParaRPr>
        </a:p>
      </dgm:t>
    </dgm:pt>
    <dgm:pt modelId="{695ADC51-5B37-428B-BA22-742ADAE9E965}" type="sibTrans" cxnId="{EE1E1025-7DD9-4B7E-BECB-08ED4EE35F73}">
      <dgm:prSet/>
      <dgm:spPr/>
      <dgm:t>
        <a:bodyPr/>
        <a:lstStyle/>
        <a:p>
          <a:endParaRPr lang="es-CO">
            <a:latin typeface="Times New Roman" panose="02020603050405020304" pitchFamily="18" charset="0"/>
            <a:cs typeface="Times New Roman" panose="02020603050405020304" pitchFamily="18" charset="0"/>
          </a:endParaRPr>
        </a:p>
      </dgm:t>
    </dgm:pt>
    <dgm:pt modelId="{4B345B04-2101-490D-BABF-C16DAF381E31}">
      <dgm:prSet phldrT="[Texto]"/>
      <dgm:spPr>
        <a:solidFill>
          <a:srgbClr val="25642C"/>
        </a:solidFill>
      </dgm:spPr>
      <dgm:t>
        <a:bodyPr/>
        <a:lstStyle/>
        <a:p>
          <a:r>
            <a:rPr lang="es-CO">
              <a:latin typeface="Times New Roman" panose="02020603050405020304" pitchFamily="18" charset="0"/>
              <a:cs typeface="Times New Roman" panose="02020603050405020304" pitchFamily="18" charset="0"/>
            </a:rPr>
            <a:t>Filling and packagin</a:t>
          </a:r>
        </a:p>
      </dgm:t>
    </dgm:pt>
    <dgm:pt modelId="{7B050578-763A-43C2-BDFA-00526ED4B669}" type="parTrans" cxnId="{CB37B514-40F2-44F0-84A7-83951524E7B6}">
      <dgm:prSet/>
      <dgm:spPr/>
      <dgm:t>
        <a:bodyPr/>
        <a:lstStyle/>
        <a:p>
          <a:endParaRPr lang="es-CO">
            <a:latin typeface="Times New Roman" panose="02020603050405020304" pitchFamily="18" charset="0"/>
            <a:cs typeface="Times New Roman" panose="02020603050405020304" pitchFamily="18" charset="0"/>
          </a:endParaRPr>
        </a:p>
      </dgm:t>
    </dgm:pt>
    <dgm:pt modelId="{D639CC52-5AF1-4B52-8AA6-3AF47890608A}" type="sibTrans" cxnId="{CB37B514-40F2-44F0-84A7-83951524E7B6}">
      <dgm:prSet/>
      <dgm:spPr/>
      <dgm:t>
        <a:bodyPr/>
        <a:lstStyle/>
        <a:p>
          <a:endParaRPr lang="es-CO">
            <a:latin typeface="Times New Roman" panose="02020603050405020304" pitchFamily="18" charset="0"/>
            <a:cs typeface="Times New Roman" panose="02020603050405020304" pitchFamily="18" charset="0"/>
          </a:endParaRPr>
        </a:p>
      </dgm:t>
    </dgm:pt>
    <dgm:pt modelId="{6CC4E393-24FD-4070-AE14-917A41F3C0F9}">
      <dgm:prSet phldrT="[Texto]"/>
      <dgm:spPr>
        <a:solidFill>
          <a:srgbClr val="448845"/>
        </a:solidFill>
        <a:ln>
          <a:solidFill>
            <a:schemeClr val="tx1"/>
          </a:solidFill>
        </a:ln>
      </dgm:spPr>
      <dgm:t>
        <a:bodyPr/>
        <a:lstStyle/>
        <a:p>
          <a:r>
            <a:rPr lang="es-CO">
              <a:latin typeface="Times New Roman" panose="02020603050405020304" pitchFamily="18" charset="0"/>
              <a:cs typeface="Times New Roman" panose="02020603050405020304" pitchFamily="18" charset="0"/>
            </a:rPr>
            <a:t>Capping and sealing</a:t>
          </a:r>
        </a:p>
      </dgm:t>
      <dgm:extLst>
        <a:ext uri="{E40237B7-FDA0-4F09-8148-C483321AD2D9}">
          <dgm14:cNvPr xmlns:dgm14="http://schemas.microsoft.com/office/drawing/2010/diagram" id="0" name="" descr="A green arrow-shaped label containing the text “Capping and sealing,” used to indicate the start of the capping and sealing stage in a process flow.3"/>
        </a:ext>
      </dgm:extLst>
    </dgm:pt>
    <dgm:pt modelId="{F4041D85-4168-4349-82A8-F3BE4982C934}" type="parTrans" cxnId="{CD44D56D-2C2B-4521-9ABF-71FDF05F4A4B}">
      <dgm:prSet/>
      <dgm:spPr/>
      <dgm:t>
        <a:bodyPr/>
        <a:lstStyle/>
        <a:p>
          <a:endParaRPr lang="es-CO">
            <a:latin typeface="Times New Roman" panose="02020603050405020304" pitchFamily="18" charset="0"/>
            <a:cs typeface="Times New Roman" panose="02020603050405020304" pitchFamily="18" charset="0"/>
          </a:endParaRPr>
        </a:p>
      </dgm:t>
    </dgm:pt>
    <dgm:pt modelId="{8046FBDC-8D69-40F9-98E5-20A923F8E97C}" type="sibTrans" cxnId="{CD44D56D-2C2B-4521-9ABF-71FDF05F4A4B}">
      <dgm:prSet/>
      <dgm:spPr/>
      <dgm:t>
        <a:bodyPr/>
        <a:lstStyle/>
        <a:p>
          <a:endParaRPr lang="es-CO">
            <a:latin typeface="Times New Roman" panose="02020603050405020304" pitchFamily="18" charset="0"/>
            <a:cs typeface="Times New Roman" panose="02020603050405020304" pitchFamily="18" charset="0"/>
          </a:endParaRPr>
        </a:p>
      </dgm:t>
    </dgm:pt>
    <dgm:pt modelId="{7ABE1C89-6558-4244-BA14-3DCFF407622E}">
      <dgm:prSet phldrT="[Texto]"/>
      <dgm:spPr>
        <a:solidFill>
          <a:srgbClr val="46AE4D"/>
        </a:solidFill>
      </dgm:spPr>
      <dgm:t>
        <a:bodyPr/>
        <a:lstStyle/>
        <a:p>
          <a:r>
            <a:rPr lang="es-CO">
              <a:latin typeface="Times New Roman" panose="02020603050405020304" pitchFamily="18" charset="0"/>
              <a:cs typeface="Times New Roman" panose="02020603050405020304" pitchFamily="18" charset="0"/>
            </a:rPr>
            <a:t>Inspection and control of finished products</a:t>
          </a:r>
        </a:p>
      </dgm:t>
    </dgm:pt>
    <dgm:pt modelId="{B002EDA5-F814-4F82-87C9-6E2C1E62CA44}" type="parTrans" cxnId="{34FD6504-2742-42A5-A514-7F73FE9E2F2C}">
      <dgm:prSet/>
      <dgm:spPr/>
      <dgm:t>
        <a:bodyPr/>
        <a:lstStyle/>
        <a:p>
          <a:endParaRPr lang="es-CO">
            <a:latin typeface="Times New Roman" panose="02020603050405020304" pitchFamily="18" charset="0"/>
            <a:cs typeface="Times New Roman" panose="02020603050405020304" pitchFamily="18" charset="0"/>
          </a:endParaRPr>
        </a:p>
      </dgm:t>
    </dgm:pt>
    <dgm:pt modelId="{1AB1CF9B-2CE4-42BE-86E8-4804B3954A53}" type="sibTrans" cxnId="{34FD6504-2742-42A5-A514-7F73FE9E2F2C}">
      <dgm:prSet/>
      <dgm:spPr/>
      <dgm:t>
        <a:bodyPr/>
        <a:lstStyle/>
        <a:p>
          <a:endParaRPr lang="es-CO">
            <a:latin typeface="Times New Roman" panose="02020603050405020304" pitchFamily="18" charset="0"/>
            <a:cs typeface="Times New Roman" panose="02020603050405020304" pitchFamily="18" charset="0"/>
          </a:endParaRPr>
        </a:p>
      </dgm:t>
    </dgm:pt>
    <dgm:pt modelId="{44729565-2D75-4B65-8093-D198D9C3959F}" type="pres">
      <dgm:prSet presAssocID="{751509AC-009C-4687-AF11-BECB9E46555F}" presName="Name0" presStyleCnt="0">
        <dgm:presLayoutVars>
          <dgm:dir/>
          <dgm:animLvl val="lvl"/>
          <dgm:resizeHandles val="exact"/>
        </dgm:presLayoutVars>
      </dgm:prSet>
      <dgm:spPr/>
    </dgm:pt>
    <dgm:pt modelId="{E7F13EE6-732C-433F-B56B-8BEA91DDBC1F}" type="pres">
      <dgm:prSet presAssocID="{5C009303-A191-49B9-918D-BB1D9D807942}" presName="parTxOnly" presStyleLbl="node1" presStyleIdx="0" presStyleCnt="4" custLinFactNeighborX="91007">
        <dgm:presLayoutVars>
          <dgm:chMax val="0"/>
          <dgm:chPref val="0"/>
          <dgm:bulletEnabled val="1"/>
        </dgm:presLayoutVars>
      </dgm:prSet>
      <dgm:spPr/>
    </dgm:pt>
    <dgm:pt modelId="{52346AD7-C771-435B-8DBD-AEB71FFD42C5}" type="pres">
      <dgm:prSet presAssocID="{695ADC51-5B37-428B-BA22-742ADAE9E965}" presName="parTxOnlySpace" presStyleCnt="0"/>
      <dgm:spPr/>
    </dgm:pt>
    <dgm:pt modelId="{9CDC353B-EE7F-4A72-B39D-66C8FE3102A8}" type="pres">
      <dgm:prSet presAssocID="{4B345B04-2101-490D-BABF-C16DAF381E31}" presName="parTxOnly" presStyleLbl="node1" presStyleIdx="1" presStyleCnt="4" custLinFactNeighborX="-48180" custLinFactNeighborY="-1351">
        <dgm:presLayoutVars>
          <dgm:chMax val="0"/>
          <dgm:chPref val="0"/>
          <dgm:bulletEnabled val="1"/>
        </dgm:presLayoutVars>
      </dgm:prSet>
      <dgm:spPr/>
    </dgm:pt>
    <dgm:pt modelId="{B1B9A379-F5B2-4FF9-B827-3C4E12569132}" type="pres">
      <dgm:prSet presAssocID="{D639CC52-5AF1-4B52-8AA6-3AF47890608A}" presName="parTxOnlySpace" presStyleCnt="0"/>
      <dgm:spPr/>
    </dgm:pt>
    <dgm:pt modelId="{4BCD2F6E-20AE-4011-9298-BE232A7FD248}" type="pres">
      <dgm:prSet presAssocID="{6CC4E393-24FD-4070-AE14-917A41F3C0F9}" presName="parTxOnly" presStyleLbl="node1" presStyleIdx="2" presStyleCnt="4" custScaleY="93936" custLinFactNeighborX="-95165" custLinFactNeighborY="2254">
        <dgm:presLayoutVars>
          <dgm:chMax val="0"/>
          <dgm:chPref val="0"/>
          <dgm:bulletEnabled val="1"/>
        </dgm:presLayoutVars>
      </dgm:prSet>
      <dgm:spPr/>
    </dgm:pt>
    <dgm:pt modelId="{49EE962B-99C8-4E1E-8E73-A133C590CD73}" type="pres">
      <dgm:prSet presAssocID="{8046FBDC-8D69-40F9-98E5-20A923F8E97C}" presName="parTxOnlySpace" presStyleCnt="0"/>
      <dgm:spPr/>
    </dgm:pt>
    <dgm:pt modelId="{E372F704-6EE3-4CFD-86BB-4E7A746ABC21}" type="pres">
      <dgm:prSet presAssocID="{7ABE1C89-6558-4244-BA14-3DCFF407622E}" presName="parTxOnly" presStyleLbl="node1" presStyleIdx="3" presStyleCnt="4" custLinFactX="-6469" custLinFactNeighborX="-100000" custLinFactNeighborY="1845">
        <dgm:presLayoutVars>
          <dgm:chMax val="0"/>
          <dgm:chPref val="0"/>
          <dgm:bulletEnabled val="1"/>
        </dgm:presLayoutVars>
      </dgm:prSet>
      <dgm:spPr/>
    </dgm:pt>
  </dgm:ptLst>
  <dgm:cxnLst>
    <dgm:cxn modelId="{34FD6504-2742-42A5-A514-7F73FE9E2F2C}" srcId="{751509AC-009C-4687-AF11-BECB9E46555F}" destId="{7ABE1C89-6558-4244-BA14-3DCFF407622E}" srcOrd="3" destOrd="0" parTransId="{B002EDA5-F814-4F82-87C9-6E2C1E62CA44}" sibTransId="{1AB1CF9B-2CE4-42BE-86E8-4804B3954A53}"/>
    <dgm:cxn modelId="{CB37B514-40F2-44F0-84A7-83951524E7B6}" srcId="{751509AC-009C-4687-AF11-BECB9E46555F}" destId="{4B345B04-2101-490D-BABF-C16DAF381E31}" srcOrd="1" destOrd="0" parTransId="{7B050578-763A-43C2-BDFA-00526ED4B669}" sibTransId="{D639CC52-5AF1-4B52-8AA6-3AF47890608A}"/>
    <dgm:cxn modelId="{AB7AA816-D0B8-4744-9716-2E5C19DCEB6B}" type="presOf" srcId="{6CC4E393-24FD-4070-AE14-917A41F3C0F9}" destId="{4BCD2F6E-20AE-4011-9298-BE232A7FD248}" srcOrd="0" destOrd="0" presId="urn:microsoft.com/office/officeart/2005/8/layout/chevron1"/>
    <dgm:cxn modelId="{EE1E1025-7DD9-4B7E-BECB-08ED4EE35F73}" srcId="{751509AC-009C-4687-AF11-BECB9E46555F}" destId="{5C009303-A191-49B9-918D-BB1D9D807942}" srcOrd="0" destOrd="0" parTransId="{8674A387-B7E8-47ED-9475-13C84AAC7071}" sibTransId="{695ADC51-5B37-428B-BA22-742ADAE9E965}"/>
    <dgm:cxn modelId="{E0133532-DE5F-46C2-940A-D8FA5ADF0A52}" type="presOf" srcId="{4B345B04-2101-490D-BABF-C16DAF381E31}" destId="{9CDC353B-EE7F-4A72-B39D-66C8FE3102A8}" srcOrd="0" destOrd="0" presId="urn:microsoft.com/office/officeart/2005/8/layout/chevron1"/>
    <dgm:cxn modelId="{722F1648-91CA-436C-B069-52FC5E80CE50}" type="presOf" srcId="{751509AC-009C-4687-AF11-BECB9E46555F}" destId="{44729565-2D75-4B65-8093-D198D9C3959F}" srcOrd="0" destOrd="0" presId="urn:microsoft.com/office/officeart/2005/8/layout/chevron1"/>
    <dgm:cxn modelId="{CD44D56D-2C2B-4521-9ABF-71FDF05F4A4B}" srcId="{751509AC-009C-4687-AF11-BECB9E46555F}" destId="{6CC4E393-24FD-4070-AE14-917A41F3C0F9}" srcOrd="2" destOrd="0" parTransId="{F4041D85-4168-4349-82A8-F3BE4982C934}" sibTransId="{8046FBDC-8D69-40F9-98E5-20A923F8E97C}"/>
    <dgm:cxn modelId="{BD59DFBA-6DA6-4935-BE91-DE42062CD338}" type="presOf" srcId="{5C009303-A191-49B9-918D-BB1D9D807942}" destId="{E7F13EE6-732C-433F-B56B-8BEA91DDBC1F}" srcOrd="0" destOrd="0" presId="urn:microsoft.com/office/officeart/2005/8/layout/chevron1"/>
    <dgm:cxn modelId="{3131AEE6-0AFE-484A-9715-2C436190C97A}" type="presOf" srcId="{7ABE1C89-6558-4244-BA14-3DCFF407622E}" destId="{E372F704-6EE3-4CFD-86BB-4E7A746ABC21}" srcOrd="0" destOrd="0" presId="urn:microsoft.com/office/officeart/2005/8/layout/chevron1"/>
    <dgm:cxn modelId="{4874D672-7CF1-4462-8374-551FF1FCD43B}" type="presParOf" srcId="{44729565-2D75-4B65-8093-D198D9C3959F}" destId="{E7F13EE6-732C-433F-B56B-8BEA91DDBC1F}" srcOrd="0" destOrd="0" presId="urn:microsoft.com/office/officeart/2005/8/layout/chevron1"/>
    <dgm:cxn modelId="{D5CAF2D2-0A6B-4BC1-AA6F-DA64326267C5}" type="presParOf" srcId="{44729565-2D75-4B65-8093-D198D9C3959F}" destId="{52346AD7-C771-435B-8DBD-AEB71FFD42C5}" srcOrd="1" destOrd="0" presId="urn:microsoft.com/office/officeart/2005/8/layout/chevron1"/>
    <dgm:cxn modelId="{C6BE4F21-3292-4B0B-9D95-FD90ACDB7E55}" type="presParOf" srcId="{44729565-2D75-4B65-8093-D198D9C3959F}" destId="{9CDC353B-EE7F-4A72-B39D-66C8FE3102A8}" srcOrd="2" destOrd="0" presId="urn:microsoft.com/office/officeart/2005/8/layout/chevron1"/>
    <dgm:cxn modelId="{79186A5B-3EC9-4A62-8235-65BCD4447613}" type="presParOf" srcId="{44729565-2D75-4B65-8093-D198D9C3959F}" destId="{B1B9A379-F5B2-4FF9-B827-3C4E12569132}" srcOrd="3" destOrd="0" presId="urn:microsoft.com/office/officeart/2005/8/layout/chevron1"/>
    <dgm:cxn modelId="{26D9C827-6DE9-48C6-B43F-5DE352A8136F}" type="presParOf" srcId="{44729565-2D75-4B65-8093-D198D9C3959F}" destId="{4BCD2F6E-20AE-4011-9298-BE232A7FD248}" srcOrd="4" destOrd="0" presId="urn:microsoft.com/office/officeart/2005/8/layout/chevron1"/>
    <dgm:cxn modelId="{C40FEF89-18CC-43B7-B003-06B747EBF6E9}" type="presParOf" srcId="{44729565-2D75-4B65-8093-D198D9C3959F}" destId="{49EE962B-99C8-4E1E-8E73-A133C590CD73}" srcOrd="5" destOrd="0" presId="urn:microsoft.com/office/officeart/2005/8/layout/chevron1"/>
    <dgm:cxn modelId="{055DA155-D204-49D6-98DC-F432A6765D57}" type="presParOf" srcId="{44729565-2D75-4B65-8093-D198D9C3959F}" destId="{E372F704-6EE3-4CFD-86BB-4E7A746ABC21}" srcOrd="6" destOrd="0" presId="urn:microsoft.com/office/officeart/2005/8/layout/chevron1"/>
  </dgm:cxnLst>
  <dgm:bg/>
  <dgm:whole/>
  <dgm:extLst>
    <a:ext uri="http://schemas.microsoft.com/office/drawing/2008/diagram">
      <dsp:dataModelExt xmlns:dsp="http://schemas.microsoft.com/office/drawing/2008/diagram" relId="rId15"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751509AC-009C-4687-AF11-BECB9E46555F}" type="doc">
      <dgm:prSet loTypeId="urn:microsoft.com/office/officeart/2005/8/layout/chevron1" loCatId="process" qsTypeId="urn:microsoft.com/office/officeart/2005/8/quickstyle/simple1" qsCatId="simple" csTypeId="urn:microsoft.com/office/officeart/2005/8/colors/accent1_2" csCatId="accent1" phldr="1"/>
      <dgm:spPr/>
    </dgm:pt>
    <dgm:pt modelId="{5C009303-A191-49B9-918D-BB1D9D807942}">
      <dgm:prSet phldrT="[Texto]"/>
      <dgm:spPr>
        <a:solidFill>
          <a:srgbClr val="1D1D1B"/>
        </a:solidFill>
      </dgm:spPr>
      <dgm:t>
        <a:bodyPr/>
        <a:lstStyle/>
        <a:p>
          <a:r>
            <a:rPr lang="es-CO">
              <a:latin typeface="Times New Roman" panose="02020603050405020304" pitchFamily="18" charset="0"/>
              <a:cs typeface="Times New Roman" panose="02020603050405020304" pitchFamily="18" charset="0"/>
            </a:rPr>
            <a:t>Inspection method</a:t>
          </a:r>
        </a:p>
      </dgm:t>
    </dgm:pt>
    <dgm:pt modelId="{8674A387-B7E8-47ED-9475-13C84AAC7071}" type="parTrans" cxnId="{EE1E1025-7DD9-4B7E-BECB-08ED4EE35F73}">
      <dgm:prSet/>
      <dgm:spPr/>
      <dgm:t>
        <a:bodyPr/>
        <a:lstStyle/>
        <a:p>
          <a:endParaRPr lang="es-CO">
            <a:latin typeface="Times New Roman" panose="02020603050405020304" pitchFamily="18" charset="0"/>
            <a:cs typeface="Times New Roman" panose="02020603050405020304" pitchFamily="18" charset="0"/>
          </a:endParaRPr>
        </a:p>
      </dgm:t>
    </dgm:pt>
    <dgm:pt modelId="{695ADC51-5B37-428B-BA22-742ADAE9E965}" type="sibTrans" cxnId="{EE1E1025-7DD9-4B7E-BECB-08ED4EE35F73}">
      <dgm:prSet/>
      <dgm:spPr/>
      <dgm:t>
        <a:bodyPr/>
        <a:lstStyle/>
        <a:p>
          <a:endParaRPr lang="es-CO">
            <a:latin typeface="Times New Roman" panose="02020603050405020304" pitchFamily="18" charset="0"/>
            <a:cs typeface="Times New Roman" panose="02020603050405020304" pitchFamily="18" charset="0"/>
          </a:endParaRPr>
        </a:p>
      </dgm:t>
    </dgm:pt>
    <dgm:pt modelId="{4B345B04-2101-490D-BABF-C16DAF381E31}">
      <dgm:prSet phldrT="[Texto]"/>
      <dgm:spPr>
        <a:solidFill>
          <a:srgbClr val="26442A"/>
        </a:solidFill>
      </dgm:spPr>
      <dgm:t>
        <a:bodyPr/>
        <a:lstStyle/>
        <a:p>
          <a:r>
            <a:rPr lang="es-CO">
              <a:latin typeface="Times New Roman" panose="02020603050405020304" pitchFamily="18" charset="0"/>
              <a:cs typeface="Times New Roman" panose="02020603050405020304" pitchFamily="18" charset="0"/>
            </a:rPr>
            <a:t>Parts clasification</a:t>
          </a:r>
        </a:p>
      </dgm:t>
    </dgm:pt>
    <dgm:pt modelId="{7B050578-763A-43C2-BDFA-00526ED4B669}" type="parTrans" cxnId="{CB37B514-40F2-44F0-84A7-83951524E7B6}">
      <dgm:prSet/>
      <dgm:spPr/>
      <dgm:t>
        <a:bodyPr/>
        <a:lstStyle/>
        <a:p>
          <a:endParaRPr lang="es-CO">
            <a:latin typeface="Times New Roman" panose="02020603050405020304" pitchFamily="18" charset="0"/>
            <a:cs typeface="Times New Roman" panose="02020603050405020304" pitchFamily="18" charset="0"/>
          </a:endParaRPr>
        </a:p>
      </dgm:t>
    </dgm:pt>
    <dgm:pt modelId="{D639CC52-5AF1-4B52-8AA6-3AF47890608A}" type="sibTrans" cxnId="{CB37B514-40F2-44F0-84A7-83951524E7B6}">
      <dgm:prSet/>
      <dgm:spPr/>
      <dgm:t>
        <a:bodyPr/>
        <a:lstStyle/>
        <a:p>
          <a:endParaRPr lang="es-CO">
            <a:latin typeface="Times New Roman" panose="02020603050405020304" pitchFamily="18" charset="0"/>
            <a:cs typeface="Times New Roman" panose="02020603050405020304" pitchFamily="18" charset="0"/>
          </a:endParaRPr>
        </a:p>
      </dgm:t>
    </dgm:pt>
    <dgm:pt modelId="{6CC4E393-24FD-4070-AE14-917A41F3C0F9}">
      <dgm:prSet phldrT="[Texto]"/>
      <dgm:spPr>
        <a:solidFill>
          <a:srgbClr val="25642C"/>
        </a:solidFill>
        <a:ln>
          <a:noFill/>
        </a:ln>
      </dgm:spPr>
      <dgm:t>
        <a:bodyPr/>
        <a:lstStyle/>
        <a:p>
          <a:r>
            <a:rPr lang="es-CO">
              <a:latin typeface="Times New Roman" panose="02020603050405020304" pitchFamily="18" charset="0"/>
              <a:cs typeface="Times New Roman" panose="02020603050405020304" pitchFamily="18" charset="0"/>
            </a:rPr>
            <a:t>Data summary</a:t>
          </a:r>
        </a:p>
      </dgm:t>
    </dgm:pt>
    <dgm:pt modelId="{F4041D85-4168-4349-82A8-F3BE4982C934}" type="parTrans" cxnId="{CD44D56D-2C2B-4521-9ABF-71FDF05F4A4B}">
      <dgm:prSet/>
      <dgm:spPr/>
      <dgm:t>
        <a:bodyPr/>
        <a:lstStyle/>
        <a:p>
          <a:endParaRPr lang="es-CO">
            <a:latin typeface="Times New Roman" panose="02020603050405020304" pitchFamily="18" charset="0"/>
            <a:cs typeface="Times New Roman" panose="02020603050405020304" pitchFamily="18" charset="0"/>
          </a:endParaRPr>
        </a:p>
      </dgm:t>
    </dgm:pt>
    <dgm:pt modelId="{8046FBDC-8D69-40F9-98E5-20A923F8E97C}" type="sibTrans" cxnId="{CD44D56D-2C2B-4521-9ABF-71FDF05F4A4B}">
      <dgm:prSet/>
      <dgm:spPr/>
      <dgm:t>
        <a:bodyPr/>
        <a:lstStyle/>
        <a:p>
          <a:endParaRPr lang="es-CO">
            <a:latin typeface="Times New Roman" panose="02020603050405020304" pitchFamily="18" charset="0"/>
            <a:cs typeface="Times New Roman" panose="02020603050405020304" pitchFamily="18" charset="0"/>
          </a:endParaRPr>
        </a:p>
      </dgm:t>
    </dgm:pt>
    <dgm:pt modelId="{7ABE1C89-6558-4244-BA14-3DCFF407622E}">
      <dgm:prSet phldrT="[Texto]"/>
      <dgm:spPr>
        <a:solidFill>
          <a:srgbClr val="448845"/>
        </a:solidFill>
      </dgm:spPr>
      <dgm:t>
        <a:bodyPr/>
        <a:lstStyle/>
        <a:p>
          <a:r>
            <a:rPr lang="es-CO">
              <a:latin typeface="Times New Roman" panose="02020603050405020304" pitchFamily="18" charset="0"/>
              <a:cs typeface="Times New Roman" panose="02020603050405020304" pitchFamily="18" charset="0"/>
            </a:rPr>
            <a:t>Data Distribución</a:t>
          </a:r>
        </a:p>
      </dgm:t>
    </dgm:pt>
    <dgm:pt modelId="{B002EDA5-F814-4F82-87C9-6E2C1E62CA44}" type="parTrans" cxnId="{34FD6504-2742-42A5-A514-7F73FE9E2F2C}">
      <dgm:prSet/>
      <dgm:spPr/>
      <dgm:t>
        <a:bodyPr/>
        <a:lstStyle/>
        <a:p>
          <a:endParaRPr lang="es-CO">
            <a:latin typeface="Times New Roman" panose="02020603050405020304" pitchFamily="18" charset="0"/>
            <a:cs typeface="Times New Roman" panose="02020603050405020304" pitchFamily="18" charset="0"/>
          </a:endParaRPr>
        </a:p>
      </dgm:t>
    </dgm:pt>
    <dgm:pt modelId="{1AB1CF9B-2CE4-42BE-86E8-4804B3954A53}" type="sibTrans" cxnId="{34FD6504-2742-42A5-A514-7F73FE9E2F2C}">
      <dgm:prSet/>
      <dgm:spPr/>
      <dgm:t>
        <a:bodyPr/>
        <a:lstStyle/>
        <a:p>
          <a:endParaRPr lang="es-CO">
            <a:latin typeface="Times New Roman" panose="02020603050405020304" pitchFamily="18" charset="0"/>
            <a:cs typeface="Times New Roman" panose="02020603050405020304" pitchFamily="18" charset="0"/>
          </a:endParaRPr>
        </a:p>
      </dgm:t>
    </dgm:pt>
    <dgm:pt modelId="{ECF2731E-0746-4B52-B069-02AE60B5166D}">
      <dgm:prSet phldrT="[Texto]"/>
      <dgm:spPr>
        <a:solidFill>
          <a:srgbClr val="46AE4D"/>
        </a:solidFill>
      </dgm:spPr>
      <dgm:t>
        <a:bodyPr/>
        <a:lstStyle/>
        <a:p>
          <a:r>
            <a:rPr lang="es-CO">
              <a:latin typeface="Times New Roman" panose="02020603050405020304" pitchFamily="18" charset="0"/>
              <a:cs typeface="Times New Roman" panose="02020603050405020304" pitchFamily="18" charset="0"/>
            </a:rPr>
            <a:t>Calculate Kappa indicator</a:t>
          </a:r>
        </a:p>
      </dgm:t>
    </dgm:pt>
    <dgm:pt modelId="{5BFC828B-9E4B-4C79-B464-50CD5F182690}" type="parTrans" cxnId="{0CBBE4D9-3BD0-4623-92E8-483E4F3313D6}">
      <dgm:prSet/>
      <dgm:spPr/>
      <dgm:t>
        <a:bodyPr/>
        <a:lstStyle/>
        <a:p>
          <a:endParaRPr lang="es-CO"/>
        </a:p>
      </dgm:t>
    </dgm:pt>
    <dgm:pt modelId="{729DB269-6F34-4D6D-B8BD-65C15B43C785}" type="sibTrans" cxnId="{0CBBE4D9-3BD0-4623-92E8-483E4F3313D6}">
      <dgm:prSet/>
      <dgm:spPr/>
      <dgm:t>
        <a:bodyPr/>
        <a:lstStyle/>
        <a:p>
          <a:endParaRPr lang="es-CO"/>
        </a:p>
      </dgm:t>
    </dgm:pt>
    <dgm:pt modelId="{44729565-2D75-4B65-8093-D198D9C3959F}" type="pres">
      <dgm:prSet presAssocID="{751509AC-009C-4687-AF11-BECB9E46555F}" presName="Name0" presStyleCnt="0">
        <dgm:presLayoutVars>
          <dgm:dir/>
          <dgm:animLvl val="lvl"/>
          <dgm:resizeHandles val="exact"/>
        </dgm:presLayoutVars>
      </dgm:prSet>
      <dgm:spPr/>
    </dgm:pt>
    <dgm:pt modelId="{E7F13EE6-732C-433F-B56B-8BEA91DDBC1F}" type="pres">
      <dgm:prSet presAssocID="{5C009303-A191-49B9-918D-BB1D9D807942}" presName="parTxOnly" presStyleLbl="node1" presStyleIdx="0" presStyleCnt="5" custLinFactX="16036" custLinFactNeighborX="100000">
        <dgm:presLayoutVars>
          <dgm:chMax val="0"/>
          <dgm:chPref val="0"/>
          <dgm:bulletEnabled val="1"/>
        </dgm:presLayoutVars>
      </dgm:prSet>
      <dgm:spPr/>
    </dgm:pt>
    <dgm:pt modelId="{52346AD7-C771-435B-8DBD-AEB71FFD42C5}" type="pres">
      <dgm:prSet presAssocID="{695ADC51-5B37-428B-BA22-742ADAE9E965}" presName="parTxOnlySpace" presStyleCnt="0"/>
      <dgm:spPr/>
    </dgm:pt>
    <dgm:pt modelId="{9CDC353B-EE7F-4A72-B39D-66C8FE3102A8}" type="pres">
      <dgm:prSet presAssocID="{4B345B04-2101-490D-BABF-C16DAF381E31}" presName="parTxOnly" presStyleLbl="node1" presStyleIdx="1" presStyleCnt="5" custLinFactX="5471" custLinFactNeighborX="100000" custLinFactNeighborY="118">
        <dgm:presLayoutVars>
          <dgm:chMax val="0"/>
          <dgm:chPref val="0"/>
          <dgm:bulletEnabled val="1"/>
        </dgm:presLayoutVars>
      </dgm:prSet>
      <dgm:spPr/>
    </dgm:pt>
    <dgm:pt modelId="{B1B9A379-F5B2-4FF9-B827-3C4E12569132}" type="pres">
      <dgm:prSet presAssocID="{D639CC52-5AF1-4B52-8AA6-3AF47890608A}" presName="parTxOnlySpace" presStyleCnt="0"/>
      <dgm:spPr/>
    </dgm:pt>
    <dgm:pt modelId="{4BCD2F6E-20AE-4011-9298-BE232A7FD248}" type="pres">
      <dgm:prSet presAssocID="{6CC4E393-24FD-4070-AE14-917A41F3C0F9}" presName="parTxOnly" presStyleLbl="node1" presStyleIdx="2" presStyleCnt="5" custScaleX="95851" custScaleY="96712" custLinFactNeighborX="89376" custLinFactNeighborY="2254">
        <dgm:presLayoutVars>
          <dgm:chMax val="0"/>
          <dgm:chPref val="0"/>
          <dgm:bulletEnabled val="1"/>
        </dgm:presLayoutVars>
      </dgm:prSet>
      <dgm:spPr/>
    </dgm:pt>
    <dgm:pt modelId="{49EE962B-99C8-4E1E-8E73-A133C590CD73}" type="pres">
      <dgm:prSet presAssocID="{8046FBDC-8D69-40F9-98E5-20A923F8E97C}" presName="parTxOnlySpace" presStyleCnt="0"/>
      <dgm:spPr/>
    </dgm:pt>
    <dgm:pt modelId="{E372F704-6EE3-4CFD-86BB-4E7A746ABC21}" type="pres">
      <dgm:prSet presAssocID="{7ABE1C89-6558-4244-BA14-3DCFF407622E}" presName="parTxOnly" presStyleLbl="node1" presStyleIdx="3" presStyleCnt="5" custLinFactNeighborX="-23004" custLinFactNeighborY="-54">
        <dgm:presLayoutVars>
          <dgm:chMax val="0"/>
          <dgm:chPref val="0"/>
          <dgm:bulletEnabled val="1"/>
        </dgm:presLayoutVars>
      </dgm:prSet>
      <dgm:spPr/>
    </dgm:pt>
    <dgm:pt modelId="{D2926D1C-85FB-4DF1-8CC1-D50E819BBEA0}" type="pres">
      <dgm:prSet presAssocID="{1AB1CF9B-2CE4-42BE-86E8-4804B3954A53}" presName="parTxOnlySpace" presStyleCnt="0"/>
      <dgm:spPr/>
    </dgm:pt>
    <dgm:pt modelId="{DCC454A1-5505-4BF2-8071-91836F4F3380}" type="pres">
      <dgm:prSet presAssocID="{ECF2731E-0746-4B52-B069-02AE60B5166D}" presName="parTxOnly" presStyleLbl="node1" presStyleIdx="4" presStyleCnt="5" custLinFactNeighborX="-89706">
        <dgm:presLayoutVars>
          <dgm:chMax val="0"/>
          <dgm:chPref val="0"/>
          <dgm:bulletEnabled val="1"/>
        </dgm:presLayoutVars>
      </dgm:prSet>
      <dgm:spPr/>
    </dgm:pt>
  </dgm:ptLst>
  <dgm:cxnLst>
    <dgm:cxn modelId="{34FD6504-2742-42A5-A514-7F73FE9E2F2C}" srcId="{751509AC-009C-4687-AF11-BECB9E46555F}" destId="{7ABE1C89-6558-4244-BA14-3DCFF407622E}" srcOrd="3" destOrd="0" parTransId="{B002EDA5-F814-4F82-87C9-6E2C1E62CA44}" sibTransId="{1AB1CF9B-2CE4-42BE-86E8-4804B3954A53}"/>
    <dgm:cxn modelId="{CB37B514-40F2-44F0-84A7-83951524E7B6}" srcId="{751509AC-009C-4687-AF11-BECB9E46555F}" destId="{4B345B04-2101-490D-BABF-C16DAF381E31}" srcOrd="1" destOrd="0" parTransId="{7B050578-763A-43C2-BDFA-00526ED4B669}" sibTransId="{D639CC52-5AF1-4B52-8AA6-3AF47890608A}"/>
    <dgm:cxn modelId="{AB7AA816-D0B8-4744-9716-2E5C19DCEB6B}" type="presOf" srcId="{6CC4E393-24FD-4070-AE14-917A41F3C0F9}" destId="{4BCD2F6E-20AE-4011-9298-BE232A7FD248}" srcOrd="0" destOrd="0" presId="urn:microsoft.com/office/officeart/2005/8/layout/chevron1"/>
    <dgm:cxn modelId="{EE1E1025-7DD9-4B7E-BECB-08ED4EE35F73}" srcId="{751509AC-009C-4687-AF11-BECB9E46555F}" destId="{5C009303-A191-49B9-918D-BB1D9D807942}" srcOrd="0" destOrd="0" parTransId="{8674A387-B7E8-47ED-9475-13C84AAC7071}" sibTransId="{695ADC51-5B37-428B-BA22-742ADAE9E965}"/>
    <dgm:cxn modelId="{E0133532-DE5F-46C2-940A-D8FA5ADF0A52}" type="presOf" srcId="{4B345B04-2101-490D-BABF-C16DAF381E31}" destId="{9CDC353B-EE7F-4A72-B39D-66C8FE3102A8}" srcOrd="0" destOrd="0" presId="urn:microsoft.com/office/officeart/2005/8/layout/chevron1"/>
    <dgm:cxn modelId="{1A73C740-EC5E-47F0-8419-3D699639CF96}" type="presOf" srcId="{ECF2731E-0746-4B52-B069-02AE60B5166D}" destId="{DCC454A1-5505-4BF2-8071-91836F4F3380}" srcOrd="0" destOrd="0" presId="urn:microsoft.com/office/officeart/2005/8/layout/chevron1"/>
    <dgm:cxn modelId="{722F1648-91CA-436C-B069-52FC5E80CE50}" type="presOf" srcId="{751509AC-009C-4687-AF11-BECB9E46555F}" destId="{44729565-2D75-4B65-8093-D198D9C3959F}" srcOrd="0" destOrd="0" presId="urn:microsoft.com/office/officeart/2005/8/layout/chevron1"/>
    <dgm:cxn modelId="{CD44D56D-2C2B-4521-9ABF-71FDF05F4A4B}" srcId="{751509AC-009C-4687-AF11-BECB9E46555F}" destId="{6CC4E393-24FD-4070-AE14-917A41F3C0F9}" srcOrd="2" destOrd="0" parTransId="{F4041D85-4168-4349-82A8-F3BE4982C934}" sibTransId="{8046FBDC-8D69-40F9-98E5-20A923F8E97C}"/>
    <dgm:cxn modelId="{BD59DFBA-6DA6-4935-BE91-DE42062CD338}" type="presOf" srcId="{5C009303-A191-49B9-918D-BB1D9D807942}" destId="{E7F13EE6-732C-433F-B56B-8BEA91DDBC1F}" srcOrd="0" destOrd="0" presId="urn:microsoft.com/office/officeart/2005/8/layout/chevron1"/>
    <dgm:cxn modelId="{0CBBE4D9-3BD0-4623-92E8-483E4F3313D6}" srcId="{751509AC-009C-4687-AF11-BECB9E46555F}" destId="{ECF2731E-0746-4B52-B069-02AE60B5166D}" srcOrd="4" destOrd="0" parTransId="{5BFC828B-9E4B-4C79-B464-50CD5F182690}" sibTransId="{729DB269-6F34-4D6D-B8BD-65C15B43C785}"/>
    <dgm:cxn modelId="{3131AEE6-0AFE-484A-9715-2C436190C97A}" type="presOf" srcId="{7ABE1C89-6558-4244-BA14-3DCFF407622E}" destId="{E372F704-6EE3-4CFD-86BB-4E7A746ABC21}" srcOrd="0" destOrd="0" presId="urn:microsoft.com/office/officeart/2005/8/layout/chevron1"/>
    <dgm:cxn modelId="{4874D672-7CF1-4462-8374-551FF1FCD43B}" type="presParOf" srcId="{44729565-2D75-4B65-8093-D198D9C3959F}" destId="{E7F13EE6-732C-433F-B56B-8BEA91DDBC1F}" srcOrd="0" destOrd="0" presId="urn:microsoft.com/office/officeart/2005/8/layout/chevron1"/>
    <dgm:cxn modelId="{D5CAF2D2-0A6B-4BC1-AA6F-DA64326267C5}" type="presParOf" srcId="{44729565-2D75-4B65-8093-D198D9C3959F}" destId="{52346AD7-C771-435B-8DBD-AEB71FFD42C5}" srcOrd="1" destOrd="0" presId="urn:microsoft.com/office/officeart/2005/8/layout/chevron1"/>
    <dgm:cxn modelId="{C6BE4F21-3292-4B0B-9D95-FD90ACDB7E55}" type="presParOf" srcId="{44729565-2D75-4B65-8093-D198D9C3959F}" destId="{9CDC353B-EE7F-4A72-B39D-66C8FE3102A8}" srcOrd="2" destOrd="0" presId="urn:microsoft.com/office/officeart/2005/8/layout/chevron1"/>
    <dgm:cxn modelId="{79186A5B-3EC9-4A62-8235-65BCD4447613}" type="presParOf" srcId="{44729565-2D75-4B65-8093-D198D9C3959F}" destId="{B1B9A379-F5B2-4FF9-B827-3C4E12569132}" srcOrd="3" destOrd="0" presId="urn:microsoft.com/office/officeart/2005/8/layout/chevron1"/>
    <dgm:cxn modelId="{26D9C827-6DE9-48C6-B43F-5DE352A8136F}" type="presParOf" srcId="{44729565-2D75-4B65-8093-D198D9C3959F}" destId="{4BCD2F6E-20AE-4011-9298-BE232A7FD248}" srcOrd="4" destOrd="0" presId="urn:microsoft.com/office/officeart/2005/8/layout/chevron1"/>
    <dgm:cxn modelId="{C40FEF89-18CC-43B7-B003-06B747EBF6E9}" type="presParOf" srcId="{44729565-2D75-4B65-8093-D198D9C3959F}" destId="{49EE962B-99C8-4E1E-8E73-A133C590CD73}" srcOrd="5" destOrd="0" presId="urn:microsoft.com/office/officeart/2005/8/layout/chevron1"/>
    <dgm:cxn modelId="{055DA155-D204-49D6-98DC-F432A6765D57}" type="presParOf" srcId="{44729565-2D75-4B65-8093-D198D9C3959F}" destId="{E372F704-6EE3-4CFD-86BB-4E7A746ABC21}" srcOrd="6" destOrd="0" presId="urn:microsoft.com/office/officeart/2005/8/layout/chevron1"/>
    <dgm:cxn modelId="{9650EECE-8CE2-42EE-8CE6-CE44040685AE}" type="presParOf" srcId="{44729565-2D75-4B65-8093-D198D9C3959F}" destId="{D2926D1C-85FB-4DF1-8CC1-D50E819BBEA0}" srcOrd="7" destOrd="0" presId="urn:microsoft.com/office/officeart/2005/8/layout/chevron1"/>
    <dgm:cxn modelId="{11727DA2-F612-4035-8D1D-6AE46CD64F6F}" type="presParOf" srcId="{44729565-2D75-4B65-8093-D198D9C3959F}" destId="{DCC454A1-5505-4BF2-8071-91836F4F3380}" srcOrd="8" destOrd="0" presId="urn:microsoft.com/office/officeart/2005/8/layout/chevron1"/>
  </dgm:cxnLst>
  <dgm:bg>
    <a:noFill/>
  </dgm:bg>
  <dgm:whole/>
  <dgm:extLst>
    <a:ext uri="http://schemas.microsoft.com/office/drawing/2008/diagram">
      <dsp:dataModelExt xmlns:dsp="http://schemas.microsoft.com/office/drawing/2008/diagram" relId="rId22"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7F13EE6-732C-433F-B56B-8BEA91DDBC1F}">
      <dsp:nvSpPr>
        <dsp:cNvPr id="0" name=""/>
        <dsp:cNvSpPr/>
      </dsp:nvSpPr>
      <dsp:spPr>
        <a:xfrm>
          <a:off x="109988" y="48735"/>
          <a:ext cx="1186176" cy="474470"/>
        </a:xfrm>
        <a:prstGeom prst="chevron">
          <a:avLst/>
        </a:prstGeom>
        <a:solidFill>
          <a:srgbClr val="1D1D1B"/>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2004" tIns="10668" rIns="10668" bIns="10668" numCol="1" spcCol="1270" anchor="ctr" anchorCtr="0">
          <a:noAutofit/>
        </a:bodyPr>
        <a:lstStyle/>
        <a:p>
          <a:pPr marL="0" lvl="0" indent="0" algn="ctr" defTabSz="355600">
            <a:lnSpc>
              <a:spcPct val="90000"/>
            </a:lnSpc>
            <a:spcBef>
              <a:spcPct val="0"/>
            </a:spcBef>
            <a:spcAft>
              <a:spcPct val="35000"/>
            </a:spcAft>
            <a:buNone/>
          </a:pPr>
          <a:r>
            <a:rPr lang="es-CO" sz="800" kern="1200">
              <a:latin typeface="Times New Roman" panose="02020603050405020304" pitchFamily="18" charset="0"/>
              <a:cs typeface="Times New Roman" panose="02020603050405020304" pitchFamily="18" charset="0"/>
            </a:rPr>
            <a:t>Beberage production</a:t>
          </a:r>
        </a:p>
      </dsp:txBody>
      <dsp:txXfrm>
        <a:off x="347223" y="48735"/>
        <a:ext cx="711706" cy="474470"/>
      </dsp:txXfrm>
    </dsp:sp>
    <dsp:sp modelId="{9CDC353B-EE7F-4A72-B39D-66C8FE3102A8}">
      <dsp:nvSpPr>
        <dsp:cNvPr id="0" name=""/>
        <dsp:cNvSpPr/>
      </dsp:nvSpPr>
      <dsp:spPr>
        <a:xfrm>
          <a:off x="1012446" y="42325"/>
          <a:ext cx="1186176" cy="474470"/>
        </a:xfrm>
        <a:prstGeom prst="chevron">
          <a:avLst/>
        </a:prstGeom>
        <a:solidFill>
          <a:srgbClr val="25642C"/>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2004" tIns="10668" rIns="10668" bIns="10668" numCol="1" spcCol="1270" anchor="ctr" anchorCtr="0">
          <a:noAutofit/>
        </a:bodyPr>
        <a:lstStyle/>
        <a:p>
          <a:pPr marL="0" lvl="0" indent="0" algn="ctr" defTabSz="355600">
            <a:lnSpc>
              <a:spcPct val="90000"/>
            </a:lnSpc>
            <a:spcBef>
              <a:spcPct val="0"/>
            </a:spcBef>
            <a:spcAft>
              <a:spcPct val="35000"/>
            </a:spcAft>
            <a:buNone/>
          </a:pPr>
          <a:r>
            <a:rPr lang="es-CO" sz="800" kern="1200">
              <a:latin typeface="Times New Roman" panose="02020603050405020304" pitchFamily="18" charset="0"/>
              <a:cs typeface="Times New Roman" panose="02020603050405020304" pitchFamily="18" charset="0"/>
            </a:rPr>
            <a:t>Filling and packagin</a:t>
          </a:r>
        </a:p>
      </dsp:txBody>
      <dsp:txXfrm>
        <a:off x="1249681" y="42325"/>
        <a:ext cx="711706" cy="474470"/>
      </dsp:txXfrm>
    </dsp:sp>
    <dsp:sp modelId="{4BCD2F6E-20AE-4011-9298-BE232A7FD248}">
      <dsp:nvSpPr>
        <dsp:cNvPr id="0" name=""/>
        <dsp:cNvSpPr/>
      </dsp:nvSpPr>
      <dsp:spPr>
        <a:xfrm>
          <a:off x="2024273" y="73815"/>
          <a:ext cx="1186176" cy="445698"/>
        </a:xfrm>
        <a:prstGeom prst="chevron">
          <a:avLst/>
        </a:prstGeom>
        <a:solidFill>
          <a:srgbClr val="448845"/>
        </a:solidFill>
        <a:ln w="25400" cap="flat" cmpd="sng" algn="ctr">
          <a:solidFill>
            <a:schemeClr val="tx1"/>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2004" tIns="10668" rIns="10668" bIns="10668" numCol="1" spcCol="1270" anchor="ctr" anchorCtr="0">
          <a:noAutofit/>
        </a:bodyPr>
        <a:lstStyle/>
        <a:p>
          <a:pPr marL="0" lvl="0" indent="0" algn="ctr" defTabSz="355600">
            <a:lnSpc>
              <a:spcPct val="90000"/>
            </a:lnSpc>
            <a:spcBef>
              <a:spcPct val="0"/>
            </a:spcBef>
            <a:spcAft>
              <a:spcPct val="35000"/>
            </a:spcAft>
            <a:buNone/>
          </a:pPr>
          <a:r>
            <a:rPr lang="es-CO" sz="800" kern="1200">
              <a:latin typeface="Times New Roman" panose="02020603050405020304" pitchFamily="18" charset="0"/>
              <a:cs typeface="Times New Roman" panose="02020603050405020304" pitchFamily="18" charset="0"/>
            </a:rPr>
            <a:t>Capping and sealing</a:t>
          </a:r>
        </a:p>
      </dsp:txBody>
      <dsp:txXfrm>
        <a:off x="2247122" y="73815"/>
        <a:ext cx="740478" cy="445698"/>
      </dsp:txXfrm>
    </dsp:sp>
    <dsp:sp modelId="{E372F704-6EE3-4CFD-86BB-4E7A746ABC21}">
      <dsp:nvSpPr>
        <dsp:cNvPr id="0" name=""/>
        <dsp:cNvSpPr/>
      </dsp:nvSpPr>
      <dsp:spPr>
        <a:xfrm>
          <a:off x="3009363" y="57489"/>
          <a:ext cx="1186176" cy="474470"/>
        </a:xfrm>
        <a:prstGeom prst="chevron">
          <a:avLst/>
        </a:prstGeom>
        <a:solidFill>
          <a:srgbClr val="46AE4D"/>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32004" tIns="10668" rIns="10668" bIns="10668" numCol="1" spcCol="1270" anchor="ctr" anchorCtr="0">
          <a:noAutofit/>
        </a:bodyPr>
        <a:lstStyle/>
        <a:p>
          <a:pPr marL="0" lvl="0" indent="0" algn="ctr" defTabSz="355600">
            <a:lnSpc>
              <a:spcPct val="90000"/>
            </a:lnSpc>
            <a:spcBef>
              <a:spcPct val="0"/>
            </a:spcBef>
            <a:spcAft>
              <a:spcPct val="35000"/>
            </a:spcAft>
            <a:buNone/>
          </a:pPr>
          <a:r>
            <a:rPr lang="es-CO" sz="800" kern="1200">
              <a:latin typeface="Times New Roman" panose="02020603050405020304" pitchFamily="18" charset="0"/>
              <a:cs typeface="Times New Roman" panose="02020603050405020304" pitchFamily="18" charset="0"/>
            </a:rPr>
            <a:t>Inspection and control of finished products</a:t>
          </a:r>
        </a:p>
      </dsp:txBody>
      <dsp:txXfrm>
        <a:off x="3246598" y="57489"/>
        <a:ext cx="711706" cy="474470"/>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E7F13EE6-732C-433F-B56B-8BEA91DDBC1F}">
      <dsp:nvSpPr>
        <dsp:cNvPr id="0" name=""/>
        <dsp:cNvSpPr/>
      </dsp:nvSpPr>
      <dsp:spPr>
        <a:xfrm>
          <a:off x="237999" y="25132"/>
          <a:ext cx="909338" cy="363735"/>
        </a:xfrm>
        <a:prstGeom prst="chevron">
          <a:avLst/>
        </a:prstGeom>
        <a:solidFill>
          <a:srgbClr val="1D1D1B"/>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8004" tIns="9335" rIns="9335" bIns="9335" numCol="1" spcCol="1270" anchor="ctr" anchorCtr="0">
          <a:noAutofit/>
        </a:bodyPr>
        <a:lstStyle/>
        <a:p>
          <a:pPr marL="0" lvl="0" indent="0" algn="ctr" defTabSz="311150">
            <a:lnSpc>
              <a:spcPct val="90000"/>
            </a:lnSpc>
            <a:spcBef>
              <a:spcPct val="0"/>
            </a:spcBef>
            <a:spcAft>
              <a:spcPct val="35000"/>
            </a:spcAft>
            <a:buNone/>
          </a:pPr>
          <a:r>
            <a:rPr lang="es-CO" sz="700" kern="1200">
              <a:latin typeface="Times New Roman" panose="02020603050405020304" pitchFamily="18" charset="0"/>
              <a:cs typeface="Times New Roman" panose="02020603050405020304" pitchFamily="18" charset="0"/>
            </a:rPr>
            <a:t>Inspection method</a:t>
          </a:r>
        </a:p>
      </dsp:txBody>
      <dsp:txXfrm>
        <a:off x="419867" y="25132"/>
        <a:ext cx="545603" cy="363735"/>
      </dsp:txXfrm>
    </dsp:sp>
    <dsp:sp modelId="{9CDC353B-EE7F-4A72-B39D-66C8FE3102A8}">
      <dsp:nvSpPr>
        <dsp:cNvPr id="0" name=""/>
        <dsp:cNvSpPr/>
      </dsp:nvSpPr>
      <dsp:spPr>
        <a:xfrm>
          <a:off x="960333" y="25561"/>
          <a:ext cx="909338" cy="363735"/>
        </a:xfrm>
        <a:prstGeom prst="chevron">
          <a:avLst/>
        </a:prstGeom>
        <a:solidFill>
          <a:srgbClr val="26442A"/>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8004" tIns="9335" rIns="9335" bIns="9335" numCol="1" spcCol="1270" anchor="ctr" anchorCtr="0">
          <a:noAutofit/>
        </a:bodyPr>
        <a:lstStyle/>
        <a:p>
          <a:pPr marL="0" lvl="0" indent="0" algn="ctr" defTabSz="311150">
            <a:lnSpc>
              <a:spcPct val="90000"/>
            </a:lnSpc>
            <a:spcBef>
              <a:spcPct val="0"/>
            </a:spcBef>
            <a:spcAft>
              <a:spcPct val="35000"/>
            </a:spcAft>
            <a:buNone/>
          </a:pPr>
          <a:r>
            <a:rPr lang="es-CO" sz="700" kern="1200">
              <a:latin typeface="Times New Roman" panose="02020603050405020304" pitchFamily="18" charset="0"/>
              <a:cs typeface="Times New Roman" panose="02020603050405020304" pitchFamily="18" charset="0"/>
            </a:rPr>
            <a:t>Parts clasification</a:t>
          </a:r>
        </a:p>
      </dsp:txBody>
      <dsp:txXfrm>
        <a:off x="1142201" y="25561"/>
        <a:ext cx="545603" cy="363735"/>
      </dsp:txXfrm>
    </dsp:sp>
    <dsp:sp modelId="{4BCD2F6E-20AE-4011-9298-BE232A7FD248}">
      <dsp:nvSpPr>
        <dsp:cNvPr id="0" name=""/>
        <dsp:cNvSpPr/>
      </dsp:nvSpPr>
      <dsp:spPr>
        <a:xfrm>
          <a:off x="1719327" y="39310"/>
          <a:ext cx="871610" cy="351775"/>
        </a:xfrm>
        <a:prstGeom prst="chevron">
          <a:avLst/>
        </a:prstGeom>
        <a:solidFill>
          <a:srgbClr val="25642C"/>
        </a:solidFill>
        <a:ln w="25400" cap="flat" cmpd="sng" algn="ctr">
          <a:no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8004" tIns="9335" rIns="9335" bIns="9335" numCol="1" spcCol="1270" anchor="ctr" anchorCtr="0">
          <a:noAutofit/>
        </a:bodyPr>
        <a:lstStyle/>
        <a:p>
          <a:pPr marL="0" lvl="0" indent="0" algn="ctr" defTabSz="311150">
            <a:lnSpc>
              <a:spcPct val="90000"/>
            </a:lnSpc>
            <a:spcBef>
              <a:spcPct val="0"/>
            </a:spcBef>
            <a:spcAft>
              <a:spcPct val="35000"/>
            </a:spcAft>
            <a:buNone/>
          </a:pPr>
          <a:r>
            <a:rPr lang="es-CO" sz="700" kern="1200">
              <a:latin typeface="Times New Roman" panose="02020603050405020304" pitchFamily="18" charset="0"/>
              <a:cs typeface="Times New Roman" panose="02020603050405020304" pitchFamily="18" charset="0"/>
            </a:rPr>
            <a:t>Data summary</a:t>
          </a:r>
        </a:p>
      </dsp:txBody>
      <dsp:txXfrm>
        <a:off x="1895215" y="39310"/>
        <a:ext cx="519835" cy="351775"/>
      </dsp:txXfrm>
    </dsp:sp>
    <dsp:sp modelId="{E372F704-6EE3-4CFD-86BB-4E7A746ABC21}">
      <dsp:nvSpPr>
        <dsp:cNvPr id="0" name=""/>
        <dsp:cNvSpPr/>
      </dsp:nvSpPr>
      <dsp:spPr>
        <a:xfrm>
          <a:off x="2397812" y="24935"/>
          <a:ext cx="909338" cy="363735"/>
        </a:xfrm>
        <a:prstGeom prst="chevron">
          <a:avLst/>
        </a:prstGeom>
        <a:solidFill>
          <a:srgbClr val="448845"/>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8004" tIns="9335" rIns="9335" bIns="9335" numCol="1" spcCol="1270" anchor="ctr" anchorCtr="0">
          <a:noAutofit/>
        </a:bodyPr>
        <a:lstStyle/>
        <a:p>
          <a:pPr marL="0" lvl="0" indent="0" algn="ctr" defTabSz="311150">
            <a:lnSpc>
              <a:spcPct val="90000"/>
            </a:lnSpc>
            <a:spcBef>
              <a:spcPct val="0"/>
            </a:spcBef>
            <a:spcAft>
              <a:spcPct val="35000"/>
            </a:spcAft>
            <a:buNone/>
          </a:pPr>
          <a:r>
            <a:rPr lang="es-CO" sz="700" kern="1200">
              <a:latin typeface="Times New Roman" panose="02020603050405020304" pitchFamily="18" charset="0"/>
              <a:cs typeface="Times New Roman" panose="02020603050405020304" pitchFamily="18" charset="0"/>
            </a:rPr>
            <a:t>Data Distribución</a:t>
          </a:r>
        </a:p>
      </dsp:txBody>
      <dsp:txXfrm>
        <a:off x="2579680" y="24935"/>
        <a:ext cx="545603" cy="363735"/>
      </dsp:txXfrm>
    </dsp:sp>
    <dsp:sp modelId="{DCC454A1-5505-4BF2-8071-91836F4F3380}">
      <dsp:nvSpPr>
        <dsp:cNvPr id="0" name=""/>
        <dsp:cNvSpPr/>
      </dsp:nvSpPr>
      <dsp:spPr>
        <a:xfrm>
          <a:off x="3155562" y="25132"/>
          <a:ext cx="909338" cy="363735"/>
        </a:xfrm>
        <a:prstGeom prst="chevron">
          <a:avLst/>
        </a:prstGeom>
        <a:solidFill>
          <a:srgbClr val="46AE4D"/>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28004" tIns="9335" rIns="9335" bIns="9335" numCol="1" spcCol="1270" anchor="ctr" anchorCtr="0">
          <a:noAutofit/>
        </a:bodyPr>
        <a:lstStyle/>
        <a:p>
          <a:pPr marL="0" lvl="0" indent="0" algn="ctr" defTabSz="311150">
            <a:lnSpc>
              <a:spcPct val="90000"/>
            </a:lnSpc>
            <a:spcBef>
              <a:spcPct val="0"/>
            </a:spcBef>
            <a:spcAft>
              <a:spcPct val="35000"/>
            </a:spcAft>
            <a:buNone/>
          </a:pPr>
          <a:r>
            <a:rPr lang="es-CO" sz="700" kern="1200">
              <a:latin typeface="Times New Roman" panose="02020603050405020304" pitchFamily="18" charset="0"/>
              <a:cs typeface="Times New Roman" panose="02020603050405020304" pitchFamily="18" charset="0"/>
            </a:rPr>
            <a:t>Calculate Kappa indicator</a:t>
          </a:r>
        </a:p>
      </dsp:txBody>
      <dsp:txXfrm>
        <a:off x="3337430" y="25132"/>
        <a:ext cx="545603" cy="363735"/>
      </dsp:txXfrm>
    </dsp:sp>
  </dsp:spTree>
</dsp:drawing>
</file>

<file path=word/diagrams/layout1.xml><?xml version="1.0" encoding="utf-8"?>
<dgm:layoutDef xmlns:dgm="http://schemas.openxmlformats.org/drawingml/2006/diagram" xmlns:a="http://schemas.openxmlformats.org/drawingml/2006/main" uniqueId="urn:microsoft.com/office/officeart/2005/8/layout/chevron1">
  <dgm:title val=""/>
  <dgm:desc val=""/>
  <dgm:catLst>
    <dgm:cat type="process" pri="9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animLvl val="lvl"/>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des" func="maxDepth" op="gte" val="2">
        <dgm:constrLst>
          <dgm:constr type="h" for="ch" forName="composite" refType="h"/>
          <dgm:constr type="w" for="ch" forName="composite" refType="w"/>
          <dgm:constr type="w" for="des" forName="parTx"/>
          <dgm:constr type="h" for="des" forName="parTx" op="equ"/>
          <dgm:constr type="w" for="des" forName="desTx"/>
          <dgm:constr type="h" for="des" forName="desTx" op="equ"/>
          <dgm:constr type="primFontSz" for="des" forName="parTx" val="65"/>
          <dgm:constr type="secFontSz" for="des" forName="desTx" refType="primFontSz" refFor="des" refForName="parTx" op="equ"/>
          <dgm:constr type="h" for="des" forName="parTx" refType="primFontSz" refFor="des" refForName="parTx" fact="1.5"/>
          <dgm:constr type="h" for="des" forName="desTx" refType="primFontSz" refFor="des" refForName="parTx" fact="0.5"/>
          <dgm:constr type="w" for="ch" forName="space" op="equ" val="-6"/>
        </dgm:constrLst>
        <dgm:ruleLst>
          <dgm:rule type="w" for="ch" forName="composite" val="0" fact="NaN" max="NaN"/>
          <dgm:rule type="primFontSz" for="des" forName="parTx" val="5" fact="NaN" max="NaN"/>
        </dgm:ruleLst>
        <dgm:forEach name="Name6" axis="ch" ptType="node">
          <dgm:layoutNode name="composite">
            <dgm:alg type="composite"/>
            <dgm:shape xmlns:r="http://schemas.openxmlformats.org/officeDocument/2006/relationships" r:blip="">
              <dgm:adjLst/>
            </dgm:shape>
            <dgm:presOf/>
            <dgm:choose name="Name7">
              <dgm:if name="Name8" func="var" arg="dir" op="equ" val="norm">
                <dgm:constrLst>
                  <dgm:constr type="l" for="ch" forName="parTx"/>
                  <dgm:constr type="w" for="ch" forName="parTx" refType="w"/>
                  <dgm:constr type="t" for="ch" forName="parTx"/>
                  <dgm:constr type="l" for="ch" forName="desTx"/>
                  <dgm:constr type="w" for="ch" forName="desTx" refType="w" refFor="ch" refForName="parTx" fact="0.8"/>
                  <dgm:constr type="t" for="ch" forName="desTx" refType="h" refFor="ch" refForName="parTx" fact="1.125"/>
                </dgm:constrLst>
              </dgm:if>
              <dgm:else name="Name9">
                <dgm:constrLst>
                  <dgm:constr type="l" for="ch" forName="parTx"/>
                  <dgm:constr type="w" for="ch" forName="parTx" refType="w"/>
                  <dgm:constr type="t" for="ch" forName="parTx"/>
                  <dgm:constr type="l" for="ch" forName="desTx" refType="w" fact="0.2"/>
                  <dgm:constr type="w" for="ch" forName="desTx" refType="w" refFor="ch" refForName="parTx" fact="0.8"/>
                  <dgm:constr type="t" for="ch" forName="desTx" refType="h" refFor="ch" refForName="parTx" fact="1.125"/>
                </dgm:constrLst>
              </dgm:else>
            </dgm:choose>
            <dgm:ruleLst>
              <dgm:rule type="h" val="INF" fact="NaN" max="NaN"/>
            </dgm:ruleLst>
            <dgm:layoutNode name="parTx">
              <dgm:varLst>
                <dgm:chMax val="0"/>
                <dgm:chPref val="0"/>
                <dgm:bulletEnabled val="1"/>
              </dgm:varLst>
              <dgm:alg type="tx"/>
              <dgm:choose name="Name10">
                <dgm:if name="Name11" func="var" arg="dir" op="equ" val="norm">
                  <dgm:shape xmlns:r="http://schemas.openxmlformats.org/officeDocument/2006/relationships" type="chevron" r:blip="">
                    <dgm:adjLst/>
                  </dgm:shape>
                </dgm:if>
                <dgm:else name="Name12">
                  <dgm:shape xmlns:r="http://schemas.openxmlformats.org/officeDocument/2006/relationships" rot="180" type="chevron" r:blip="">
                    <dgm:adjLst/>
                  </dgm:shape>
                </dgm:else>
              </dgm:choose>
              <dgm:presOf axis="self" ptType="node"/>
              <dgm:choose name="Name13">
                <dgm:if name="Name14" func="var" arg="dir" op="equ" val="norm">
                  <dgm:constrLst>
                    <dgm:constr type="h" refType="w" op="lte" fact="0.4"/>
                    <dgm:constr type="h"/>
                    <dgm:constr type="tMarg" refType="primFontSz" fact="0.105"/>
                    <dgm:constr type="bMarg" refType="primFontSz" fact="0.105"/>
                    <dgm:constr type="lMarg" refType="primFontSz" fact="0.315"/>
                    <dgm:constr type="rMarg" refType="primFontSz" fact="0.105"/>
                  </dgm:constrLst>
                </dgm:if>
                <dgm:else name="Name15">
                  <dgm:constrLst>
                    <dgm:constr type="h" refType="w" op="lte" fact="0.4"/>
                    <dgm:constr type="h"/>
                    <dgm:constr type="tMarg" refType="primFontSz" fact="0.105"/>
                    <dgm:constr type="bMarg" refType="primFontSz" fact="0.105"/>
                    <dgm:constr type="lMarg" refType="primFontSz" fact="0.105"/>
                    <dgm:constr type="rMarg" refType="primFontSz" fact="0.315"/>
                  </dgm:constrLst>
                </dgm:else>
              </dgm:choose>
              <dgm:ruleLst>
                <dgm:rule type="h" val="INF" fact="NaN" max="NaN"/>
              </dgm:ruleLst>
            </dgm:layoutNode>
            <dgm:layoutNode name="desTx" styleLbl="revTx">
              <dgm:varLst>
                <dgm:bulletEnabled val="1"/>
              </dgm:varLst>
              <dgm:alg type="tx">
                <dgm:param type="stBulletLvl" val="1"/>
              </dgm:alg>
              <dgm:choose name="Name16">
                <dgm:if name="Name17" axis="ch" ptType="node" func="cnt" op="gte" val="1">
                  <dgm:shape xmlns:r="http://schemas.openxmlformats.org/officeDocument/2006/relationships" type="rect" r:blip="">
                    <dgm:adjLst/>
                  </dgm:shape>
                </dgm:if>
                <dgm:else name="Name18">
                  <dgm:shape xmlns:r="http://schemas.openxmlformats.org/officeDocument/2006/relationships" type="rect" r:blip="" hideGeom="1">
                    <dgm:adjLst/>
                  </dgm:shape>
                </dgm:else>
              </dgm:choose>
              <dgm:presOf axis="des" ptType="node"/>
              <dgm:constrLst>
                <dgm:constr type="secFontSz" val="65"/>
                <dgm:constr type="primFontSz" refType="secFontSz"/>
                <dgm:constr type="h"/>
                <dgm:constr type="tMarg"/>
                <dgm:constr type="bMarg"/>
                <dgm:constr type="rMarg"/>
                <dgm:constr type="lMarg"/>
              </dgm:constrLst>
              <dgm:ruleLst>
                <dgm:rule type="h" val="INF" fact="NaN" max="NaN"/>
              </dgm:ruleLst>
            </dgm:layoutNode>
          </dgm:layoutNode>
          <dgm:forEach name="Name19" axis="followSib" ptType="sibTrans" cnt="1">
            <dgm:layoutNode name="space">
              <dgm:alg type="sp"/>
              <dgm:shape xmlns:r="http://schemas.openxmlformats.org/officeDocument/2006/relationships" r:blip="">
                <dgm:adjLst/>
              </dgm:shape>
              <dgm:presOf/>
              <dgm:constrLst/>
              <dgm:ruleLst/>
            </dgm:layoutNode>
          </dgm:forEach>
        </dgm:forEach>
      </dgm:if>
      <dgm:else name="Name20">
        <dgm:constrLst>
          <dgm:constr type="w" for="ch" forName="parTxOnly" refType="w"/>
          <dgm:constr type="h" for="des" forName="parTxOnly" op="equ"/>
          <dgm:constr type="primFontSz" for="des" forName="parTxOnly" op="equ" val="65"/>
          <dgm:constr type="w" for="ch" forName="parTxOnlySpace" refType="w" refFor="ch" refForName="parTxOnly" fact="-0.1"/>
        </dgm:constrLst>
        <dgm:ruleLst/>
        <dgm:forEach name="Name21" axis="ch" ptType="node">
          <dgm:layoutNode name="parTxOnly">
            <dgm:varLst>
              <dgm:chMax val="0"/>
              <dgm:chPref val="0"/>
              <dgm:bulletEnabled val="1"/>
            </dgm:varLst>
            <dgm:alg type="tx"/>
            <dgm:choose name="Name22">
              <dgm:if name="Name23" func="var" arg="dir" op="equ" val="norm">
                <dgm:shape xmlns:r="http://schemas.openxmlformats.org/officeDocument/2006/relationships" type="chevron" r:blip="">
                  <dgm:adjLst/>
                </dgm:shape>
              </dgm:if>
              <dgm:else name="Name24">
                <dgm:shape xmlns:r="http://schemas.openxmlformats.org/officeDocument/2006/relationships" rot="180" type="chevron" r:blip="">
                  <dgm:adjLst/>
                </dgm:shape>
              </dgm:else>
            </dgm:choose>
            <dgm:presOf axis="self" ptType="node"/>
            <dgm:choose name="Name25">
              <dgm:if name="Name26" func="var" arg="dir" op="equ" val="norm">
                <dgm:constrLst>
                  <dgm:constr type="h" refType="w" op="equ" fact="0.4"/>
                  <dgm:constr type="tMarg" refType="primFontSz" fact="0.105"/>
                  <dgm:constr type="bMarg" refType="primFontSz" fact="0.105"/>
                  <dgm:constr type="lMarg" refType="primFontSz" fact="0.315"/>
                  <dgm:constr type="rMarg" refType="primFontSz" fact="0.105"/>
                </dgm:constrLst>
              </dgm:if>
              <dgm:else name="Name27">
                <dgm:constrLst>
                  <dgm:constr type="h" refType="w" op="equ" fact="0.4"/>
                  <dgm:constr type="tMarg" refType="primFontSz" fact="0.105"/>
                  <dgm:constr type="bMarg" refType="primFontSz" fact="0.105"/>
                  <dgm:constr type="lMarg" refType="primFontSz" fact="0.105"/>
                  <dgm:constr type="rMarg" refType="primFontSz" fact="0.315"/>
                </dgm:constrLst>
              </dgm:else>
            </dgm:choose>
            <dgm:ruleLst>
              <dgm:rule type="primFontSz" val="5" fact="NaN" max="NaN"/>
            </dgm:ruleLst>
          </dgm:layoutNode>
          <dgm:forEach name="Name28" axis="followSib" ptType="sibTrans" cnt="1">
            <dgm:layoutNode name="parTxOnlySpace">
              <dgm:alg type="sp"/>
              <dgm:shape xmlns:r="http://schemas.openxmlformats.org/officeDocument/2006/relationships" r:blip="">
                <dgm:adjLst/>
              </dgm:shape>
              <dgm:presOf/>
              <dgm:constrLst/>
              <dgm:ruleLst/>
            </dgm:layoutNode>
          </dgm:forEach>
        </dgm:forEach>
      </dgm:else>
    </dgm:choose>
  </dgm:layoutNode>
</dgm:layoutDef>
</file>

<file path=word/diagrams/layout2.xml><?xml version="1.0" encoding="utf-8"?>
<dgm:layoutDef xmlns:dgm="http://schemas.openxmlformats.org/drawingml/2006/diagram" xmlns:a="http://schemas.openxmlformats.org/drawingml/2006/main" uniqueId="urn:microsoft.com/office/officeart/2005/8/layout/chevron1">
  <dgm:title val=""/>
  <dgm:desc val=""/>
  <dgm:catLst>
    <dgm:cat type="process" pri="9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animLvl val="lvl"/>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hoose name="Name4">
      <dgm:if name="Name5" axis="des" func="maxDepth" op="gte" val="2">
        <dgm:constrLst>
          <dgm:constr type="h" for="ch" forName="composite" refType="h"/>
          <dgm:constr type="w" for="ch" forName="composite" refType="w"/>
          <dgm:constr type="w" for="des" forName="parTx"/>
          <dgm:constr type="h" for="des" forName="parTx" op="equ"/>
          <dgm:constr type="w" for="des" forName="desTx"/>
          <dgm:constr type="h" for="des" forName="desTx" op="equ"/>
          <dgm:constr type="primFontSz" for="des" forName="parTx" val="65"/>
          <dgm:constr type="secFontSz" for="des" forName="desTx" refType="primFontSz" refFor="des" refForName="parTx" op="equ"/>
          <dgm:constr type="h" for="des" forName="parTx" refType="primFontSz" refFor="des" refForName="parTx" fact="1.5"/>
          <dgm:constr type="h" for="des" forName="desTx" refType="primFontSz" refFor="des" refForName="parTx" fact="0.5"/>
          <dgm:constr type="w" for="ch" forName="space" op="equ" val="-6"/>
        </dgm:constrLst>
        <dgm:ruleLst>
          <dgm:rule type="w" for="ch" forName="composite" val="0" fact="NaN" max="NaN"/>
          <dgm:rule type="primFontSz" for="des" forName="parTx" val="5" fact="NaN" max="NaN"/>
        </dgm:ruleLst>
        <dgm:forEach name="Name6" axis="ch" ptType="node">
          <dgm:layoutNode name="composite">
            <dgm:alg type="composite"/>
            <dgm:shape xmlns:r="http://schemas.openxmlformats.org/officeDocument/2006/relationships" r:blip="">
              <dgm:adjLst/>
            </dgm:shape>
            <dgm:presOf/>
            <dgm:choose name="Name7">
              <dgm:if name="Name8" func="var" arg="dir" op="equ" val="norm">
                <dgm:constrLst>
                  <dgm:constr type="l" for="ch" forName="parTx"/>
                  <dgm:constr type="w" for="ch" forName="parTx" refType="w"/>
                  <dgm:constr type="t" for="ch" forName="parTx"/>
                  <dgm:constr type="l" for="ch" forName="desTx"/>
                  <dgm:constr type="w" for="ch" forName="desTx" refType="w" refFor="ch" refForName="parTx" fact="0.8"/>
                  <dgm:constr type="t" for="ch" forName="desTx" refType="h" refFor="ch" refForName="parTx" fact="1.125"/>
                </dgm:constrLst>
              </dgm:if>
              <dgm:else name="Name9">
                <dgm:constrLst>
                  <dgm:constr type="l" for="ch" forName="parTx"/>
                  <dgm:constr type="w" for="ch" forName="parTx" refType="w"/>
                  <dgm:constr type="t" for="ch" forName="parTx"/>
                  <dgm:constr type="l" for="ch" forName="desTx" refType="w" fact="0.2"/>
                  <dgm:constr type="w" for="ch" forName="desTx" refType="w" refFor="ch" refForName="parTx" fact="0.8"/>
                  <dgm:constr type="t" for="ch" forName="desTx" refType="h" refFor="ch" refForName="parTx" fact="1.125"/>
                </dgm:constrLst>
              </dgm:else>
            </dgm:choose>
            <dgm:ruleLst>
              <dgm:rule type="h" val="INF" fact="NaN" max="NaN"/>
            </dgm:ruleLst>
            <dgm:layoutNode name="parTx">
              <dgm:varLst>
                <dgm:chMax val="0"/>
                <dgm:chPref val="0"/>
                <dgm:bulletEnabled val="1"/>
              </dgm:varLst>
              <dgm:alg type="tx"/>
              <dgm:choose name="Name10">
                <dgm:if name="Name11" func="var" arg="dir" op="equ" val="norm">
                  <dgm:shape xmlns:r="http://schemas.openxmlformats.org/officeDocument/2006/relationships" type="chevron" r:blip="">
                    <dgm:adjLst/>
                  </dgm:shape>
                </dgm:if>
                <dgm:else name="Name12">
                  <dgm:shape xmlns:r="http://schemas.openxmlformats.org/officeDocument/2006/relationships" rot="180" type="chevron" r:blip="">
                    <dgm:adjLst/>
                  </dgm:shape>
                </dgm:else>
              </dgm:choose>
              <dgm:presOf axis="self" ptType="node"/>
              <dgm:choose name="Name13">
                <dgm:if name="Name14" func="var" arg="dir" op="equ" val="norm">
                  <dgm:constrLst>
                    <dgm:constr type="h" refType="w" op="lte" fact="0.4"/>
                    <dgm:constr type="h"/>
                    <dgm:constr type="tMarg" refType="primFontSz" fact="0.105"/>
                    <dgm:constr type="bMarg" refType="primFontSz" fact="0.105"/>
                    <dgm:constr type="lMarg" refType="primFontSz" fact="0.315"/>
                    <dgm:constr type="rMarg" refType="primFontSz" fact="0.105"/>
                  </dgm:constrLst>
                </dgm:if>
                <dgm:else name="Name15">
                  <dgm:constrLst>
                    <dgm:constr type="h" refType="w" op="lte" fact="0.4"/>
                    <dgm:constr type="h"/>
                    <dgm:constr type="tMarg" refType="primFontSz" fact="0.105"/>
                    <dgm:constr type="bMarg" refType="primFontSz" fact="0.105"/>
                    <dgm:constr type="lMarg" refType="primFontSz" fact="0.105"/>
                    <dgm:constr type="rMarg" refType="primFontSz" fact="0.315"/>
                  </dgm:constrLst>
                </dgm:else>
              </dgm:choose>
              <dgm:ruleLst>
                <dgm:rule type="h" val="INF" fact="NaN" max="NaN"/>
              </dgm:ruleLst>
            </dgm:layoutNode>
            <dgm:layoutNode name="desTx" styleLbl="revTx">
              <dgm:varLst>
                <dgm:bulletEnabled val="1"/>
              </dgm:varLst>
              <dgm:alg type="tx">
                <dgm:param type="stBulletLvl" val="1"/>
              </dgm:alg>
              <dgm:choose name="Name16">
                <dgm:if name="Name17" axis="ch" ptType="node" func="cnt" op="gte" val="1">
                  <dgm:shape xmlns:r="http://schemas.openxmlformats.org/officeDocument/2006/relationships" type="rect" r:blip="">
                    <dgm:adjLst/>
                  </dgm:shape>
                </dgm:if>
                <dgm:else name="Name18">
                  <dgm:shape xmlns:r="http://schemas.openxmlformats.org/officeDocument/2006/relationships" type="rect" r:blip="" hideGeom="1">
                    <dgm:adjLst/>
                  </dgm:shape>
                </dgm:else>
              </dgm:choose>
              <dgm:presOf axis="des" ptType="node"/>
              <dgm:constrLst>
                <dgm:constr type="secFontSz" val="65"/>
                <dgm:constr type="primFontSz" refType="secFontSz"/>
                <dgm:constr type="h"/>
                <dgm:constr type="tMarg"/>
                <dgm:constr type="bMarg"/>
                <dgm:constr type="rMarg"/>
                <dgm:constr type="lMarg"/>
              </dgm:constrLst>
              <dgm:ruleLst>
                <dgm:rule type="h" val="INF" fact="NaN" max="NaN"/>
              </dgm:ruleLst>
            </dgm:layoutNode>
          </dgm:layoutNode>
          <dgm:forEach name="Name19" axis="followSib" ptType="sibTrans" cnt="1">
            <dgm:layoutNode name="space">
              <dgm:alg type="sp"/>
              <dgm:shape xmlns:r="http://schemas.openxmlformats.org/officeDocument/2006/relationships" r:blip="">
                <dgm:adjLst/>
              </dgm:shape>
              <dgm:presOf/>
              <dgm:constrLst/>
              <dgm:ruleLst/>
            </dgm:layoutNode>
          </dgm:forEach>
        </dgm:forEach>
      </dgm:if>
      <dgm:else name="Name20">
        <dgm:constrLst>
          <dgm:constr type="w" for="ch" forName="parTxOnly" refType="w"/>
          <dgm:constr type="h" for="des" forName="parTxOnly" op="equ"/>
          <dgm:constr type="primFontSz" for="des" forName="parTxOnly" op="equ" val="65"/>
          <dgm:constr type="w" for="ch" forName="parTxOnlySpace" refType="w" refFor="ch" refForName="parTxOnly" fact="-0.1"/>
        </dgm:constrLst>
        <dgm:ruleLst/>
        <dgm:forEach name="Name21" axis="ch" ptType="node">
          <dgm:layoutNode name="parTxOnly">
            <dgm:varLst>
              <dgm:chMax val="0"/>
              <dgm:chPref val="0"/>
              <dgm:bulletEnabled val="1"/>
            </dgm:varLst>
            <dgm:alg type="tx"/>
            <dgm:choose name="Name22">
              <dgm:if name="Name23" func="var" arg="dir" op="equ" val="norm">
                <dgm:shape xmlns:r="http://schemas.openxmlformats.org/officeDocument/2006/relationships" type="chevron" r:blip="">
                  <dgm:adjLst/>
                </dgm:shape>
              </dgm:if>
              <dgm:else name="Name24">
                <dgm:shape xmlns:r="http://schemas.openxmlformats.org/officeDocument/2006/relationships" rot="180" type="chevron" r:blip="">
                  <dgm:adjLst/>
                </dgm:shape>
              </dgm:else>
            </dgm:choose>
            <dgm:presOf axis="self" ptType="node"/>
            <dgm:choose name="Name25">
              <dgm:if name="Name26" func="var" arg="dir" op="equ" val="norm">
                <dgm:constrLst>
                  <dgm:constr type="h" refType="w" op="equ" fact="0.4"/>
                  <dgm:constr type="tMarg" refType="primFontSz" fact="0.105"/>
                  <dgm:constr type="bMarg" refType="primFontSz" fact="0.105"/>
                  <dgm:constr type="lMarg" refType="primFontSz" fact="0.315"/>
                  <dgm:constr type="rMarg" refType="primFontSz" fact="0.105"/>
                </dgm:constrLst>
              </dgm:if>
              <dgm:else name="Name27">
                <dgm:constrLst>
                  <dgm:constr type="h" refType="w" op="equ" fact="0.4"/>
                  <dgm:constr type="tMarg" refType="primFontSz" fact="0.105"/>
                  <dgm:constr type="bMarg" refType="primFontSz" fact="0.105"/>
                  <dgm:constr type="lMarg" refType="primFontSz" fact="0.105"/>
                  <dgm:constr type="rMarg" refType="primFontSz" fact="0.315"/>
                </dgm:constrLst>
              </dgm:else>
            </dgm:choose>
            <dgm:ruleLst>
              <dgm:rule type="primFontSz" val="5" fact="NaN" max="NaN"/>
            </dgm:ruleLst>
          </dgm:layoutNode>
          <dgm:forEach name="Name28" axis="followSib" ptType="sibTrans" cnt="1">
            <dgm:layoutNode name="parTxOnlySpace">
              <dgm:alg type="sp"/>
              <dgm:shape xmlns:r="http://schemas.openxmlformats.org/officeDocument/2006/relationships" r:blip="">
                <dgm:adjLst/>
              </dgm:shape>
              <dgm:presOf/>
              <dgm:constrLst/>
              <dgm:ruleLst/>
            </dgm:layoutNode>
          </dgm:forEach>
        </dgm:forEach>
      </dgm:else>
    </dgm:choos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1495</TotalTime>
  <Pages>15</Pages>
  <Words>3950</Words>
  <Characters>22284</Characters>
  <Application>Microsoft Office Word</Application>
  <DocSecurity>0</DocSecurity>
  <Lines>530</Lines>
  <Paragraphs>186</Paragraphs>
  <ScaleCrop>false</ScaleCrop>
  <HeadingPairs>
    <vt:vector size="6" baseType="variant">
      <vt:variant>
        <vt:lpstr>Title</vt:lpstr>
      </vt:variant>
      <vt:variant>
        <vt:i4>1</vt:i4>
      </vt:variant>
      <vt:variant>
        <vt:lpstr>Título</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26048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ARCESIO MANUEL ESPITIA RODRIGUEZ</dc:creator>
  <dc:description>Styles and macros for Springer Lecture Notes</dc:description>
  <cp:lastModifiedBy>Arcesio Espitia Rodriguez</cp:lastModifiedBy>
  <cp:revision>7</cp:revision>
  <cp:lastPrinted>2025-11-01T00:34:00Z</cp:lastPrinted>
  <dcterms:created xsi:type="dcterms:W3CDTF">2025-12-10T00:47:00Z</dcterms:created>
  <dcterms:modified xsi:type="dcterms:W3CDTF">2025-12-11T01:49:00Z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a5dfddfd-29eb-44f5-a8e5-2579cf300117</vt:lpwstr>
  </property>
</Properties>
</file>