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rPr/>
      </w:pPr>
      <w:bookmarkStart w:id="0" w:name="_яRefЗаголовок_0_0_4628051782"/>
      <w:bookmarkEnd w:id="0"/>
      <w:r>
        <w:rPr/>
        <w:t xml:space="preserve">Тестовое </w:t>
      </w:r>
      <w:r>
        <w:rPr/>
        <w:fldChar w:fldCharType="begin"/>
      </w:r>
      <w:r>
        <w:rPr/>
        <w:instrText xml:space="preserve"> SEQ ___numberTZ_level_2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задание №3</w:t>
      </w:r>
    </w:p>
    <w:p>
      <w:pPr>
        <w:pStyle w:val="121"/>
        <w:numPr>
          <w:ilvl w:val="0"/>
          <w:numId w:val="1"/>
        </w:numPr>
        <w:rPr/>
      </w:pPr>
      <w:r>
        <w:rPr/>
        <w:t>Изучить требования ФСТЭК России (файлы в архиве с заданием) в части предоставления сведений об использовании заимствованного ПО в составе СЗИ;</w:t>
      </w:r>
    </w:p>
    <w:p>
      <w:pPr>
        <w:pStyle w:val="121"/>
        <w:numPr>
          <w:ilvl w:val="0"/>
          <w:numId w:val="1"/>
        </w:numPr>
        <w:rPr/>
      </w:pPr>
      <w:r>
        <w:rPr/>
        <w:t>Изучить информацию по существующим генераторам SBOM, составить описание их назначения и ключевых особенностей. Оценить применимость для выполнения требований ФСТЭК России по использованию заимствованного ПО;</w:t>
      </w:r>
    </w:p>
    <w:p>
      <w:pPr>
        <w:pStyle w:val="121"/>
        <w:numPr>
          <w:ilvl w:val="0"/>
          <w:numId w:val="1"/>
        </w:numPr>
        <w:rPr/>
      </w:pPr>
      <w:r>
        <w:rPr/>
        <w:t>Изучить информацию по формату SBOM, принятому в систе</w:t>
      </w:r>
      <w:bookmarkStart w:id="1" w:name="_GoBack"/>
      <w:bookmarkEnd w:id="1"/>
      <w:r>
        <w:rPr/>
        <w:t>ме сертификации ФСТЭК России (описание в архиве с заданием);</w:t>
      </w:r>
    </w:p>
    <w:p>
      <w:pPr>
        <w:pStyle w:val="121"/>
        <w:numPr>
          <w:ilvl w:val="0"/>
          <w:numId w:val="1"/>
        </w:numPr>
        <w:rPr/>
      </w:pPr>
      <w:r>
        <w:rPr/>
        <w:t>Написать web-приложение с использование фреймворка Jango (можно взять любой знакомый, например, Flask), обеспечивающее:</w:t>
      </w:r>
    </w:p>
    <w:p>
      <w:pPr>
        <w:pStyle w:val="121"/>
        <w:numPr>
          <w:ilvl w:val="2"/>
          <w:numId w:val="1"/>
        </w:numPr>
        <w:rPr/>
      </w:pPr>
      <w:r>
        <w:rPr/>
        <w:t>загрузку, визуализацию и редактирование/сохранение данных в web-форме файла с перечнем заимствованных компонентов в формате Excel (тестовый файл в архиве с заданием);</w:t>
      </w:r>
    </w:p>
    <w:p>
      <w:pPr>
        <w:pStyle w:val="121"/>
        <w:numPr>
          <w:ilvl w:val="2"/>
          <w:numId w:val="1"/>
        </w:numPr>
        <w:rPr/>
      </w:pPr>
      <w:r>
        <w:rPr/>
        <w:t>поле externalReferences должно быть кликабельным (при нажатии на ссылку открывается новая вкладка по соответствующему адресу, либо начинается закачка файла, если ссылка на архив с исходными текстами). Если ссылка некорректная, то при нажатии ничего не происходит;</w:t>
      </w:r>
    </w:p>
    <w:p>
      <w:pPr>
        <w:pStyle w:val="121"/>
        <w:numPr>
          <w:ilvl w:val="2"/>
          <w:numId w:val="1"/>
        </w:numPr>
        <w:rPr/>
      </w:pPr>
      <w:r>
        <w:rPr/>
        <w:t>формирование и сохранение SBOM по загруженному Excel-файлу (или по данным web-формы) в формате json;</w:t>
      </w:r>
    </w:p>
    <w:p>
      <w:pPr>
        <w:pStyle w:val="121"/>
        <w:numPr>
          <w:ilvl w:val="2"/>
          <w:numId w:val="1"/>
        </w:numPr>
        <w:rPr/>
      </w:pPr>
      <w:r>
        <w:rPr/>
        <w:t>формирование таблицы с перечнем заимствованного ПО в соответствии с SBOM в формате docx (nt).</w:t>
      </w:r>
    </w:p>
    <w:p>
      <w:pPr>
        <w:pStyle w:val="121"/>
        <w:numPr>
          <w:ilvl w:val="0"/>
          <w:numId w:val="1"/>
        </w:numPr>
        <w:rPr/>
      </w:pPr>
      <w:r>
        <w:rPr/>
        <w:t xml:space="preserve">Загрузить тестовый Excel-файл, сформировать SBOM и эталонных файл docx, сравнить полученные результаты с эталоными (тестовый SBOM и файл docx в архиве с заданием). </w:t>
      </w:r>
    </w:p>
    <w:p>
      <w:pPr>
        <w:pStyle w:val="121"/>
        <w:numPr>
          <w:ilvl w:val="0"/>
          <w:numId w:val="1"/>
        </w:numPr>
        <w:rPr/>
      </w:pPr>
      <w:r>
        <w:rPr/>
        <w:t>Полученную в ходе выполнения задания информацию зафиксировать в виде отчета в формате docx/pdf.</w:t>
      </w:r>
    </w:p>
    <w:p>
      <w:pPr>
        <w:pStyle w:val="121"/>
        <w:numPr>
          <w:ilvl w:val="0"/>
          <w:numId w:val="0"/>
        </w:numPr>
        <w:ind w:firstLine="709" w:start="0"/>
        <w:rPr/>
      </w:pPr>
      <w:r>
        <w:rPr/>
      </w:r>
    </w:p>
    <w:p>
      <w:pPr>
        <w:pStyle w:val="121"/>
        <w:numPr>
          <w:ilvl w:val="0"/>
          <w:numId w:val="0"/>
        </w:numPr>
        <w:ind w:firstLine="709" w:start="0"/>
        <w:rPr/>
      </w:pPr>
      <w:r>
        <w:rPr/>
      </w:r>
    </w:p>
    <w:p>
      <w:pPr>
        <w:pStyle w:val="121"/>
        <w:numPr>
          <w:ilvl w:val="0"/>
          <w:numId w:val="0"/>
        </w:numPr>
        <w:ind w:hanging="0" w:start="0"/>
        <w:jc w:val="center"/>
        <w:rPr/>
      </w:pPr>
      <w:r>
        <w:rPr/>
      </w:r>
    </w:p>
    <w:p>
      <w:pPr>
        <w:pStyle w:val="121"/>
        <w:numPr>
          <w:ilvl w:val="0"/>
          <w:numId w:val="0"/>
        </w:numPr>
        <w:ind w:hanging="0" w:start="0"/>
        <w:jc w:val="center"/>
        <w:rPr/>
      </w:pPr>
      <w:r>
        <w:rPr/>
        <w:t>Выполнение работы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 xml:space="preserve">        </w:t>
      </w:r>
      <w:r>
        <w:rPr/>
        <w:tab/>
        <w:t>1 Были изучены требования ФСТЭК России,  в части предоставления сведений об использовании заимствованного ПО в составе СЗИ.</w:t>
        <w:br/>
        <w:tab/>
        <w:t>2 Были изучена информация по существующим генераторам SBOM, составлено описание их назначения и ключевых особенностей. Оценены применимость для выполнения требований ФСТЭК России по использованию заимствованного ПО.</w:t>
      </w:r>
    </w:p>
    <w:p>
      <w:pPr>
        <w:pStyle w:val="Style32"/>
        <w:ind w:hanging="0" w:start="0"/>
        <w:rPr/>
      </w:pPr>
      <w:r>
        <w:rPr/>
        <w:tab/>
        <w:tab/>
        <w:t xml:space="preserve">Согласно методическому документу ФСТЭК от 12 мая 2026 г., перечень программных компонентов (SBOM) должен быть представлен в машиночитаемом формате </w:t>
      </w:r>
      <w:r>
        <w:rPr>
          <w:rStyle w:val="Strong"/>
          <w:b w:val="false"/>
          <w:bCs w:val="false"/>
        </w:rPr>
        <w:t>CycloneDX</w:t>
      </w:r>
      <w:r>
        <w:rPr/>
        <w:t xml:space="preserve"> в нотации </w:t>
      </w:r>
      <w:r>
        <w:rPr>
          <w:rStyle w:val="Strong"/>
          <w:b w:val="false"/>
          <w:bCs w:val="false"/>
        </w:rPr>
        <w:t>JSON</w:t>
      </w:r>
      <w:r>
        <w:rPr/>
        <w:t xml:space="preserve"> (RFC 8259). Основные требования к формату: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ab/>
        <w:t xml:space="preserve">-  </w:t>
      </w:r>
      <w:r>
        <w:rPr>
          <w:rStyle w:val="Strong"/>
          <w:b w:val="false"/>
          <w:bCs w:val="false"/>
        </w:rPr>
        <w:t>Требование к машиночитаемому формату</w:t>
      </w:r>
      <w:r>
        <w:rPr>
          <w:b w:val="false"/>
          <w:bCs w:val="false"/>
        </w:rPr>
        <w:t>:</w:t>
      </w:r>
      <w:r>
        <w:rPr/>
        <w:t xml:space="preserve"> перечень программных компонентов и перечень образов контейнеров должны представляться в нотации </w:t>
      </w:r>
      <w:r>
        <w:rPr>
          <w:rStyle w:val="Strong"/>
          <w:b w:val="false"/>
          <w:bCs w:val="false"/>
        </w:rPr>
        <w:t>JSON</w:t>
      </w:r>
      <w:r>
        <w:rPr/>
        <w:t xml:space="preserve"> в соответствии с </w:t>
      </w:r>
      <w:r>
        <w:rPr>
          <w:rStyle w:val="Strong"/>
          <w:b w:val="false"/>
          <w:bCs w:val="false"/>
        </w:rPr>
        <w:t>CycloneDX</w:t>
      </w:r>
      <w:r>
        <w:rPr/>
        <w:t xml:space="preserve"> (спецификация 1.6 или 1.7).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ab/>
        <w:t xml:space="preserve">-     </w:t>
      </w:r>
      <w:r>
        <w:rPr/>
        <w:t xml:space="preserve">Обязательные поля </w:t>
      </w:r>
      <w:r>
        <w:rPr>
          <w:rStyle w:val="SourceText"/>
        </w:rPr>
        <w:t>bomFormat</w:t>
      </w:r>
      <w:r>
        <w:rPr/>
        <w:t xml:space="preserve">, </w:t>
      </w:r>
      <w:r>
        <w:rPr>
          <w:rStyle w:val="SourceText"/>
        </w:rPr>
        <w:t>specVersion</w:t>
      </w:r>
      <w:r>
        <w:rPr/>
        <w:t xml:space="preserve">, </w:t>
      </w:r>
      <w:r>
        <w:rPr>
          <w:rStyle w:val="SourceText"/>
        </w:rPr>
        <w:t>version</w:t>
      </w:r>
      <w:r>
        <w:rPr/>
        <w:t xml:space="preserve">, </w:t>
      </w:r>
      <w:r>
        <w:rPr>
          <w:rStyle w:val="SourceText"/>
        </w:rPr>
        <w:t>metadata</w:t>
      </w:r>
      <w:r>
        <w:rPr/>
        <w:t xml:space="preserve">, </w:t>
      </w:r>
      <w:r>
        <w:rPr>
          <w:rStyle w:val="SourceText"/>
        </w:rPr>
        <w:t>components</w:t>
      </w:r>
      <w:r>
        <w:rPr/>
        <w:t>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ab/>
        <w:t xml:space="preserve">- Для компонентов обязательно указываются </w:t>
      </w:r>
      <w:r>
        <w:rPr>
          <w:rStyle w:val="SourceText"/>
        </w:rPr>
        <w:t>GOST:attack_surface</w:t>
      </w:r>
      <w:r>
        <w:rPr/>
        <w:t xml:space="preserve">, </w:t>
      </w:r>
      <w:r>
        <w:rPr>
          <w:rStyle w:val="SourceText"/>
        </w:rPr>
        <w:t>GOST:security_function</w:t>
      </w:r>
      <w:r>
        <w:rPr/>
        <w:t>;</w:t>
      </w:r>
      <w:r>
        <w:rPr/>
        <w:t xml:space="preserve"> дополнительно могут использоваться </w:t>
      </w:r>
      <w:r>
        <w:rPr>
          <w:rStyle w:val="SourceText"/>
        </w:rPr>
        <w:t>GOST:source_langs</w:t>
      </w:r>
      <w:r>
        <w:rPr/>
        <w:t xml:space="preserve">, </w:t>
      </w:r>
      <w:r>
        <w:rPr>
          <w:rStyle w:val="SourceText"/>
        </w:rPr>
        <w:t>GOST:provided_by</w:t>
      </w:r>
      <w:r>
        <w:rPr/>
        <w:t>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ab/>
        <w:t xml:space="preserve">-    Cреди </w:t>
      </w:r>
      <w:r>
        <w:rPr>
          <w:rStyle w:val="SourceText"/>
        </w:rPr>
        <w:t>externalReferences</w:t>
      </w:r>
      <w:r>
        <w:rPr/>
        <w:t xml:space="preserve"> должен быть хотя бы один объект с типом </w:t>
      </w:r>
      <w:r>
        <w:rPr>
          <w:rStyle w:val="SourceText"/>
        </w:rPr>
        <w:t>vcs</w:t>
      </w:r>
      <w:r>
        <w:rPr/>
        <w:t xml:space="preserve"> или </w:t>
      </w:r>
      <w:r>
        <w:rPr>
          <w:rStyle w:val="SourceText"/>
        </w:rPr>
        <w:t>source-distribution</w:t>
      </w:r>
      <w:r>
        <w:rPr/>
        <w:t>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ab/>
        <w:t>- Д</w:t>
      </w:r>
      <w:r>
        <w:rPr/>
        <w:t xml:space="preserve">ля </w:t>
      </w:r>
      <w:r>
        <w:rPr>
          <w:rStyle w:val="SourceText"/>
        </w:rPr>
        <w:t>source-distribution</w:t>
      </w:r>
      <w:r>
        <w:rPr/>
        <w:t xml:space="preserve"> обязательно наличие хеша по алгоритму </w:t>
      </w:r>
      <w:r>
        <w:rPr>
          <w:rStyle w:val="Strong"/>
          <w:b w:val="false"/>
          <w:bCs w:val="false"/>
        </w:rPr>
        <w:t>STREEBOG-256</w:t>
      </w:r>
      <w:r>
        <w:rPr/>
        <w:t xml:space="preserve"> или </w:t>
      </w:r>
      <w:r>
        <w:rPr>
          <w:rStyle w:val="Strong"/>
          <w:b w:val="false"/>
          <w:bCs w:val="false"/>
        </w:rPr>
        <w:t>STREEBOG-512</w:t>
      </w:r>
      <w:r>
        <w:rPr/>
        <w:t xml:space="preserve"> (ГОСТ 34.11-2012).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ab/>
        <w:t xml:space="preserve">- </w:t>
      </w:r>
      <w:r>
        <w:rPr>
          <w:rStyle w:val="Strong"/>
          <w:b w:val="false"/>
          <w:bCs w:val="false"/>
        </w:rPr>
        <w:t>Порядок работы с перечнем</w:t>
      </w:r>
      <w:r>
        <w:rPr/>
        <w:t>: изготовитель формирует перечень, испытательная лаборатория оценивает его полноту и корректность отнесения компонентов к поверхности атаки и функциям безопасности; ФСТЭК России разрабатывает план испытаний и план поддержки безопасности.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ab/>
        <w:t>3 Была изучена информация по формату SBOM, принятому в систе</w:t>
      </w:r>
      <w:bookmarkStart w:id="2" w:name="_GoBack_Copy_1"/>
      <w:bookmarkEnd w:id="2"/>
      <w:r>
        <w:rPr/>
        <w:t>ме сертификации ФСТЭК России:</w:t>
      </w:r>
    </w:p>
    <w:p>
      <w:pPr>
        <w:pStyle w:val="BodyText"/>
        <w:spacing w:lineRule="auto" w:line="360"/>
        <w:rPr/>
      </w:pPr>
      <w:r>
        <w:rPr/>
        <w:tab/>
        <w:t>-</w:t>
        <w:tab/>
        <w:t xml:space="preserve">Перечень программных компонентов (SBOM) представляется в </w:t>
      </w:r>
      <w:r>
        <w:rPr>
          <w:rStyle w:val="Strong"/>
          <w:b w:val="false"/>
          <w:bCs w:val="false"/>
        </w:rPr>
        <w:t>машиночитаемом формате</w:t>
      </w:r>
      <w:r>
        <w:rPr/>
        <w:t xml:space="preserve"> в соответствии со спецификацией </w:t>
      </w:r>
      <w:r>
        <w:rPr>
          <w:rStyle w:val="Strong"/>
          <w:b w:val="false"/>
          <w:bCs w:val="false"/>
        </w:rPr>
        <w:t>CycloneDX</w:t>
      </w:r>
      <w:r>
        <w:rPr/>
        <w:t xml:space="preserve"> в нотации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JSON</w:t>
      </w:r>
      <w:r>
        <w:rPr/>
        <w:t xml:space="preserve"> (RFC 8259). Допускается использование версии спецификации </w:t>
      </w:r>
      <w:r>
        <w:rPr>
          <w:rStyle w:val="Strong"/>
          <w:b w:val="false"/>
          <w:bCs w:val="false"/>
        </w:rPr>
        <w:t>1.6</w:t>
      </w:r>
      <w:r>
        <w:rPr/>
        <w:t xml:space="preserve"> или </w:t>
      </w:r>
      <w:r>
        <w:rPr>
          <w:rStyle w:val="Strong"/>
          <w:b w:val="false"/>
          <w:bCs w:val="false"/>
        </w:rPr>
        <w:t>1.7</w:t>
      </w:r>
      <w:r>
        <w:rPr>
          <w:b w:val="false"/>
          <w:bCs w:val="false"/>
        </w:rPr>
        <w:t xml:space="preserve"> </w:t>
      </w:r>
      <w:r>
        <w:rPr/>
        <w:t xml:space="preserve">(значение указывается в поле </w:t>
      </w:r>
      <w:r>
        <w:rPr>
          <w:rStyle w:val="SourceText"/>
        </w:rPr>
        <w:t>specVersion</w:t>
      </w:r>
      <w:r>
        <w:rPr/>
        <w:t>). Допускается наличие дополнительных полей, соответствующих спецификации CycloneDX.</w:t>
      </w:r>
    </w:p>
    <w:p>
      <w:pPr>
        <w:pStyle w:val="BodyText"/>
        <w:spacing w:lineRule="auto" w:line="360"/>
        <w:rPr/>
      </w:pPr>
      <w:r>
        <w:rPr/>
        <w:t xml:space="preserve">Аналогичные требования применяются к перечню образов контейнеров и к перечню заимствованных программных компонентов с открытым исходным кодом. 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ab/>
        <w:t>1)</w:t>
        <w:tab/>
        <w:t>Корневой объект перечня должен содержать обязательные поля: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ab/>
        <w:t>-</w:t>
        <w:tab/>
      </w:r>
      <w:r>
        <w:rPr>
          <w:rStyle w:val="SourceText"/>
        </w:rPr>
        <w:t>bomFormat</w:t>
      </w:r>
      <w:r>
        <w:rPr/>
        <w:t xml:space="preserve"> </w:t>
      </w:r>
      <w:r>
        <w:rPr/>
        <w:t xml:space="preserve">— строка со значением </w:t>
      </w:r>
      <w:r>
        <w:rPr>
          <w:rStyle w:val="SourceText"/>
        </w:rPr>
        <w:t>«CycloneDX»</w:t>
      </w:r>
      <w:r>
        <w:rPr/>
        <w:t>;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ab/>
        <w:t>-</w:t>
        <w:tab/>
      </w:r>
      <w:r>
        <w:rPr>
          <w:rStyle w:val="SourceText"/>
        </w:rPr>
        <w:t>bomFormat</w:t>
      </w:r>
      <w:r>
        <w:rPr/>
        <w:t xml:space="preserve"> </w:t>
      </w:r>
      <w:r>
        <w:rPr/>
        <w:t xml:space="preserve">— строка со значением </w:t>
      </w:r>
      <w:r>
        <w:rPr>
          <w:rStyle w:val="SourceText"/>
        </w:rPr>
        <w:t>«CycloneDX»</w:t>
      </w:r>
      <w:r>
        <w:rPr/>
        <w:t>;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ab/>
        <w:t>-</w:t>
        <w:tab/>
      </w:r>
      <w:r>
        <w:rPr>
          <w:rStyle w:val="SourceText"/>
        </w:rPr>
        <w:t>version</w:t>
      </w:r>
      <w:r>
        <w:rPr/>
        <w:t xml:space="preserve"> — целое число (версия документа, увеличивается при модификациях);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ab/>
        <w:t>-</w:t>
        <w:tab/>
      </w:r>
      <w:r>
        <w:rPr>
          <w:rStyle w:val="SourceText"/>
        </w:rPr>
        <w:t>metadata</w:t>
      </w:r>
      <w:r>
        <w:rPr/>
        <w:t xml:space="preserve"> </w:t>
      </w:r>
      <w:r>
        <w:rPr/>
        <w:t>— объект с дополнительной информацией;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ab/>
        <w:t>-</w:t>
        <w:tab/>
      </w:r>
      <w:r>
        <w:rPr>
          <w:rStyle w:val="SourceText"/>
        </w:rPr>
        <w:t>components</w:t>
      </w:r>
      <w:r>
        <w:rPr/>
        <w:t xml:space="preserve"> — массив объектов, описывающих программные компоненты (обязательно при наличии компонентов).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ab/>
        <w:t>2)</w:t>
        <w:tab/>
        <w:t>В полях объекта metadata обязательны: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ab/>
        <w:t>-</w:t>
        <w:tab/>
      </w:r>
      <w:r>
        <w:rPr>
          <w:rStyle w:val="SourceText"/>
        </w:rPr>
        <w:t>timestamp</w:t>
      </w:r>
      <w:r>
        <w:rPr/>
        <w:t xml:space="preserve"> </w:t>
      </w:r>
      <w:r>
        <w:rPr/>
        <w:t xml:space="preserve">— дата и время формирования перечня в формате ГОСТ Р 7.0.64-2018 (ИСО 8601:2004), например </w:t>
      </w:r>
      <w:r>
        <w:rPr>
          <w:rStyle w:val="SourceText"/>
        </w:rPr>
        <w:t>«2022-04-25T09:30:00Z»</w:t>
      </w:r>
      <w:r>
        <w:rPr/>
        <w:t>;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/>
        <w:tab/>
        <w:t>-</w:t>
        <w:tab/>
      </w:r>
      <w:r>
        <w:rPr>
          <w:rStyle w:val="SourceText"/>
        </w:rPr>
        <w:t>component</w:t>
      </w:r>
      <w:r>
        <w:rPr/>
        <w:t xml:space="preserve"> </w:t>
      </w:r>
      <w:r>
        <w:rPr/>
        <w:t xml:space="preserve">— объект с информацией о программном обеспечении, содержащий поля </w:t>
      </w:r>
      <w:r>
        <w:rPr>
          <w:rStyle w:val="SourceText"/>
        </w:rPr>
        <w:t>type</w:t>
      </w:r>
      <w:r>
        <w:rPr/>
        <w:t xml:space="preserve">,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version</w:t>
      </w:r>
      <w:r>
        <w:rPr/>
        <w:t xml:space="preserve">, </w:t>
      </w:r>
      <w:r>
        <w:rPr>
          <w:rStyle w:val="SourceText"/>
        </w:rPr>
        <w:t>manufacturer.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>
          <w:rStyle w:val="SourceText"/>
        </w:rPr>
        <w:tab/>
        <w:t>3)</w:t>
        <w:tab/>
        <w:t>Для каждого элемента массива components обязательны: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>
          <w:rStyle w:val="SourceText"/>
        </w:rPr>
        <w:tab/>
        <w:t>-</w:t>
        <w:tab/>
        <w:t>type — тип компонента (например, application, framework, library, operating-system, device-driver, firmware и др.);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>
          <w:rStyle w:val="SourceText"/>
        </w:rPr>
        <w:tab/>
        <w:t>-</w:t>
        <w:tab/>
      </w:r>
      <w:r>
        <w:rPr>
          <w:rStyle w:val="SourceText"/>
        </w:rPr>
        <w:t>name — наименование компонента;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>
          <w:rStyle w:val="SourceText"/>
        </w:rPr>
        <w:tab/>
        <w:t>-</w:t>
        <w:tab/>
        <w:t>version — версия компонента (длина строки не более 1024 символов);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>
          <w:rStyle w:val="SourceText"/>
        </w:rPr>
        <w:tab/>
        <w:t>-</w:t>
        <w:tab/>
        <w:t>externalReferences — массив объектов, описывающих источник получения компонента. Среди элементов обязательно должен присутствовать хотя бы один объект с типом vcs (ссылка на репозиторий) или source-distribution (ссылка на архив);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>
          <w:rStyle w:val="SourceText"/>
        </w:rPr>
        <w:tab/>
        <w:t>-</w:t>
        <w:tab/>
        <w:t xml:space="preserve">properties — массив объектов, описывающих свойства компонента. </w:t>
      </w:r>
      <w:r>
        <w:rPr>
          <w:rStyle w:val="Strong"/>
          <w:b w:val="false"/>
          <w:bCs w:val="false"/>
        </w:rPr>
        <w:t>Обязательно</w:t>
      </w:r>
      <w:r>
        <w:rPr>
          <w:rStyle w:val="SourceText"/>
        </w:rPr>
        <w:t xml:space="preserve"> должны присутствовать объекты со свойствами GOST:attack_surface и GOST:security_function.</w:t>
      </w:r>
    </w:p>
    <w:p>
      <w:pPr>
        <w:pStyle w:val="121"/>
        <w:numPr>
          <w:ilvl w:val="0"/>
          <w:numId w:val="0"/>
        </w:numPr>
        <w:ind w:hanging="0" w:start="0"/>
        <w:rPr>
          <w:rStyle w:val="SourceText"/>
          <w:rFonts w:ascii="Times New Roman" w:hAnsi="Times New Roman"/>
        </w:rPr>
      </w:pPr>
      <w:r>
        <w:rPr>
          <w:rStyle w:val="SourceText"/>
        </w:rPr>
        <w:tab/>
      </w:r>
      <w:r>
        <w:rPr>
          <w:rStyle w:val="SourceText"/>
        </w:rPr>
        <w:t xml:space="preserve">5) </w:t>
        <w:tab/>
        <w:t xml:space="preserve">Специальные свойства GOST. Для каждого компонента в </w:t>
      </w:r>
      <w:r>
        <w:rPr>
          <w:rStyle w:val="SourceText"/>
          <w:rFonts w:ascii="Times New Roman" w:hAnsi="Times New Roman"/>
        </w:rPr>
        <w:t>properties</w:t>
      </w:r>
      <w:r>
        <w:rPr>
          <w:rStyle w:val="SourceText"/>
        </w:rPr>
        <w:t xml:space="preserve"> обязательно указываются: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>
          <w:rStyle w:val="SourceText"/>
        </w:rPr>
        <w:tab/>
        <w:t>-</w:t>
        <w:tab/>
      </w:r>
      <w:r>
        <w:rPr>
          <w:rStyle w:val="SourceText"/>
          <w:rFonts w:ascii="Times New Roman" w:hAnsi="Times New Roman"/>
        </w:rPr>
        <w:t>GOST:attack_surface</w:t>
      </w:r>
      <w:r>
        <w:rPr>
          <w:rStyle w:val="SourceText"/>
          <w:rFonts w:ascii="Times New Roman" w:hAnsi="Times New Roman"/>
        </w:rPr>
        <w:t xml:space="preserve"> — принадлежность к поверхности атаки. Значение: </w:t>
      </w:r>
      <w:r>
        <w:rPr>
          <w:rStyle w:val="SourceText"/>
          <w:rFonts w:ascii="Times New Roman" w:hAnsi="Times New Roman"/>
        </w:rPr>
        <w:t>yes</w:t>
      </w:r>
      <w:r>
        <w:rPr>
          <w:rStyle w:val="SourceText"/>
          <w:rFonts w:ascii="Times New Roman" w:hAnsi="Times New Roman"/>
        </w:rPr>
        <w:t>, no или indirect.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>
          <w:rStyle w:val="SourceText"/>
          <w:rFonts w:ascii="Times New Roman" w:hAnsi="Times New Roman"/>
        </w:rPr>
        <w:tab/>
        <w:t>-</w:t>
        <w:tab/>
        <w:t>GOST:security_function — участие в реализации функций безопасности. Значение: yes, no или inderect.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>
          <w:rStyle w:val="SourceText"/>
          <w:rFonts w:ascii="Times New Roman" w:hAnsi="Times New Roman"/>
        </w:rPr>
        <w:tab/>
        <w:t>-</w:t>
        <w:tab/>
        <w:t>GOST:source_langs — язык(и) программирования, на котором написан компонент (указывается отдельным свойством для каждого языка).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>
          <w:rStyle w:val="SourceText"/>
          <w:rFonts w:ascii="Times New Roman" w:hAnsi="Times New Roman"/>
        </w:rPr>
        <w:tab/>
        <w:t>-</w:t>
        <w:tab/>
        <w:t>GOST:provided_by — название сертифицированного СЗИ, из состава которого заимствован компонент (при наличии).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>
          <w:rStyle w:val="SourceText"/>
          <w:rFonts w:ascii="Times New Roman" w:hAnsi="Times New Roman"/>
        </w:rPr>
        <w:tab/>
        <w:t>6)</w:t>
        <w:tab/>
      </w:r>
      <w:r>
        <w:rPr>
          <w:rStyle w:val="Strong"/>
          <w:rFonts w:ascii="Times New Roman" w:hAnsi="Times New Roman"/>
          <w:b w:val="false"/>
          <w:bCs w:val="false"/>
        </w:rPr>
        <w:t>Требования к внешним ссылкам и хешам.</w:t>
        <w:br/>
      </w:r>
      <w:r>
        <w:rPr>
          <w:rStyle w:val="SourceText"/>
          <w:rFonts w:ascii="Times New Roman" w:hAnsi="Times New Roman"/>
          <w:b w:val="false"/>
          <w:bCs w:val="false"/>
        </w:rPr>
        <w:t xml:space="preserve">В externalReferences для объекта с типом vcs в поле url указывается URL репозитория с исходными кодами; для типа source-distribution — URL архива с исходным кодом. Если поле type имеет значение source-distribution, то объект hashes обязателен, и среди его элементов должен присутствовать объект с идентификатором алгоритма </w:t>
      </w:r>
      <w:r>
        <w:rPr>
          <w:rStyle w:val="Strong"/>
          <w:rFonts w:ascii="Times New Roman" w:hAnsi="Times New Roman"/>
          <w:b w:val="false"/>
          <w:bCs w:val="false"/>
        </w:rPr>
        <w:t>STREEBOG-256</w:t>
      </w:r>
      <w:r>
        <w:rPr>
          <w:rStyle w:val="SourceText"/>
          <w:rFonts w:ascii="Times New Roman" w:hAnsi="Times New Roman"/>
          <w:b w:val="false"/>
          <w:bCs w:val="false"/>
        </w:rPr>
        <w:t xml:space="preserve"> или </w:t>
      </w:r>
      <w:r>
        <w:rPr>
          <w:rStyle w:val="Strong"/>
          <w:rFonts w:ascii="Times New Roman" w:hAnsi="Times New Roman"/>
          <w:b w:val="false"/>
          <w:bCs w:val="false"/>
        </w:rPr>
        <w:t>STREEBOG-512</w:t>
      </w:r>
      <w:r>
        <w:rPr>
          <w:rStyle w:val="SourceText"/>
          <w:rFonts w:ascii="Times New Roman" w:hAnsi="Times New Roman"/>
          <w:b w:val="false"/>
          <w:bCs w:val="false"/>
        </w:rPr>
        <w:t>. Значение хеша рассчитывается по ГОСТ 34.11-2012.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>
          <w:rStyle w:val="SourceText"/>
          <w:rFonts w:ascii="Times New Roman" w:hAnsi="Times New Roman"/>
          <w:b w:val="false"/>
          <w:bCs w:val="false"/>
        </w:rPr>
        <w:tab/>
        <w:t xml:space="preserve">7) </w:t>
        <w:tab/>
      </w:r>
      <w:r>
        <w:rPr>
          <w:rStyle w:val="Strong"/>
          <w:rFonts w:ascii="Times New Roman" w:hAnsi="Times New Roman"/>
          <w:b w:val="false"/>
          <w:bCs w:val="false"/>
        </w:rPr>
        <w:t>Особенности для перечня образов контейнеров</w:t>
      </w:r>
      <w:r>
        <w:rPr>
          <w:rStyle w:val="SourceText"/>
          <w:rFonts w:ascii="Times New Roman" w:hAnsi="Times New Roman"/>
          <w:b w:val="false"/>
          <w:bCs w:val="false"/>
        </w:rPr>
        <w:t>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>
          <w:rStyle w:val="SourceText"/>
          <w:rFonts w:ascii="Times New Roman" w:hAnsi="Times New Roman"/>
          <w:b w:val="false"/>
          <w:bCs w:val="false"/>
        </w:rPr>
        <w:t xml:space="preserve">Для перечня образов контейнеров корневой объект также содержит </w:t>
      </w:r>
      <w:r>
        <w:rPr>
          <w:rStyle w:val="SourceText"/>
          <w:rFonts w:ascii="Times New Roman" w:hAnsi="Times New Roman"/>
          <w:b w:val="false"/>
          <w:bCs w:val="false"/>
        </w:rPr>
        <w:t>bomFormat</w:t>
      </w:r>
      <w:r>
        <w:rPr>
          <w:rStyle w:val="SourceText"/>
          <w:rFonts w:ascii="Times New Roman" w:hAnsi="Times New Roman"/>
          <w:b w:val="false"/>
          <w:bCs w:val="false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</w:rPr>
        <w:t>specVersion</w:t>
      </w:r>
      <w:r>
        <w:rPr>
          <w:rStyle w:val="SourceText"/>
          <w:rFonts w:ascii="Times New Roman" w:hAnsi="Times New Roman"/>
          <w:b w:val="false"/>
          <w:bCs w:val="false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</w:rPr>
        <w:t>version</w:t>
      </w:r>
      <w:r>
        <w:rPr>
          <w:rStyle w:val="SourceText"/>
          <w:rFonts w:ascii="Times New Roman" w:hAnsi="Times New Roman"/>
          <w:b w:val="false"/>
          <w:bCs w:val="false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</w:rPr>
        <w:t>metadata</w:t>
      </w:r>
      <w:r>
        <w:rPr>
          <w:rStyle w:val="SourceText"/>
          <w:rFonts w:ascii="Times New Roman" w:hAnsi="Times New Roman"/>
          <w:b w:val="false"/>
          <w:bCs w:val="false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</w:rPr>
        <w:t>components</w:t>
      </w:r>
      <w:r>
        <w:rPr>
          <w:rStyle w:val="SourceText"/>
          <w:rFonts w:ascii="Times New Roman" w:hAnsi="Times New Roman"/>
          <w:b w:val="false"/>
          <w:bCs w:val="false"/>
        </w:rPr>
        <w:t xml:space="preserve">. Каждый образ контейнера описывается объектом с полями </w:t>
      </w:r>
      <w:r>
        <w:rPr>
          <w:rStyle w:val="SourceText"/>
          <w:rFonts w:ascii="Times New Roman" w:hAnsi="Times New Roman"/>
          <w:b w:val="false"/>
          <w:bCs w:val="false"/>
        </w:rPr>
        <w:t>type</w:t>
      </w:r>
      <w:r>
        <w:rPr>
          <w:rStyle w:val="SourceText"/>
          <w:rFonts w:ascii="Times New Roman" w:hAnsi="Times New Roman"/>
          <w:b w:val="false"/>
          <w:bCs w:val="false"/>
        </w:rPr>
        <w:t xml:space="preserve"> (значение </w:t>
      </w:r>
      <w:r>
        <w:rPr>
          <w:rStyle w:val="SourceText"/>
          <w:rFonts w:ascii="Times New Roman" w:hAnsi="Times New Roman"/>
          <w:b w:val="false"/>
          <w:bCs w:val="false"/>
        </w:rPr>
        <w:t>container</w:t>
      </w:r>
      <w:r>
        <w:rPr>
          <w:rStyle w:val="SourceText"/>
          <w:rFonts w:ascii="Times New Roman" w:hAnsi="Times New Roman"/>
          <w:b w:val="false"/>
          <w:bCs w:val="false"/>
        </w:rPr>
        <w:t xml:space="preserve">), </w:t>
      </w:r>
      <w:r>
        <w:rPr>
          <w:rStyle w:val="SourceText"/>
          <w:rFonts w:ascii="Times New Roman" w:hAnsi="Times New Roman"/>
          <w:b w:val="false"/>
          <w:bCs w:val="false"/>
        </w:rPr>
        <w:t>name</w:t>
      </w:r>
      <w:r>
        <w:rPr>
          <w:rStyle w:val="SourceText"/>
          <w:rFonts w:ascii="Times New Roman" w:hAnsi="Times New Roman"/>
          <w:b w:val="false"/>
          <w:bCs w:val="false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</w:rPr>
        <w:t>version</w:t>
      </w:r>
      <w:r>
        <w:rPr>
          <w:rStyle w:val="SourceText"/>
          <w:rFonts w:ascii="Times New Roman" w:hAnsi="Times New Roman"/>
          <w:b w:val="false"/>
          <w:bCs w:val="false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</w:rPr>
        <w:t>description</w:t>
      </w:r>
      <w:r>
        <w:rPr>
          <w:rStyle w:val="SourceText"/>
          <w:rFonts w:ascii="Times New Roman" w:hAnsi="Times New Roman"/>
          <w:b w:val="false"/>
          <w:bCs w:val="false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</w:rPr>
        <w:t>purl</w:t>
      </w:r>
      <w:r>
        <w:rPr>
          <w:rStyle w:val="SourceText"/>
          <w:rFonts w:ascii="Times New Roman" w:hAnsi="Times New Roman"/>
          <w:b w:val="false"/>
          <w:bCs w:val="false"/>
        </w:rPr>
        <w:t xml:space="preserve"> (опционально), </w:t>
      </w:r>
      <w:r>
        <w:rPr>
          <w:rStyle w:val="SourceText"/>
          <w:rFonts w:ascii="Times New Roman" w:hAnsi="Times New Roman"/>
          <w:b w:val="false"/>
          <w:bCs w:val="false"/>
        </w:rPr>
        <w:t>properties</w:t>
      </w:r>
      <w:r>
        <w:rPr>
          <w:rStyle w:val="SourceText"/>
          <w:rFonts w:ascii="Times New Roman" w:hAnsi="Times New Roman"/>
          <w:b w:val="false"/>
          <w:bCs w:val="false"/>
        </w:rPr>
        <w:t xml:space="preserve"> (обязательно, с наличием </w:t>
      </w:r>
      <w:r>
        <w:rPr>
          <w:rStyle w:val="SourceText"/>
          <w:rFonts w:ascii="Times New Roman" w:hAnsi="Times New Roman"/>
          <w:b w:val="false"/>
          <w:bCs w:val="false"/>
        </w:rPr>
        <w:t>GOST:attack_surface</w:t>
      </w:r>
      <w:r>
        <w:rPr>
          <w:rStyle w:val="SourceText"/>
          <w:rFonts w:ascii="Times New Roman" w:hAnsi="Times New Roman"/>
          <w:b w:val="false"/>
          <w:bCs w:val="false"/>
        </w:rPr>
        <w:t xml:space="preserve"> и </w:t>
      </w:r>
      <w:r>
        <w:rPr>
          <w:rStyle w:val="SourceText"/>
          <w:rFonts w:ascii="Times New Roman" w:hAnsi="Times New Roman"/>
          <w:b w:val="false"/>
          <w:bCs w:val="false"/>
        </w:rPr>
        <w:t>GOST:security_function</w:t>
      </w:r>
      <w:r>
        <w:rPr>
          <w:rStyle w:val="SourceText"/>
          <w:rFonts w:ascii="Times New Roman" w:hAnsi="Times New Roman"/>
          <w:b w:val="false"/>
          <w:bCs w:val="false"/>
        </w:rPr>
        <w:t xml:space="preserve">), </w:t>
      </w:r>
      <w:r>
        <w:rPr>
          <w:rStyle w:val="SourceText"/>
          <w:rFonts w:ascii="Times New Roman" w:hAnsi="Times New Roman"/>
          <w:b w:val="false"/>
          <w:bCs w:val="false"/>
        </w:rPr>
        <w:t>components</w:t>
      </w:r>
      <w:r>
        <w:rPr>
          <w:rStyle w:val="SourceText"/>
          <w:rFonts w:ascii="Times New Roman" w:hAnsi="Times New Roman"/>
          <w:b w:val="false"/>
          <w:bCs w:val="false"/>
        </w:rPr>
        <w:t xml:space="preserve"> (массив программного обеспечения в составе образа).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>
          <w:rStyle w:val="SourceText"/>
          <w:b w:val="false"/>
          <w:bCs w:val="false"/>
        </w:rPr>
        <w:tab/>
      </w:r>
      <w:r>
        <w:rPr>
          <w:rStyle w:val="SourceText"/>
          <w:rFonts w:ascii="Times New Roman" w:hAnsi="Times New Roman"/>
          <w:b w:val="false"/>
          <w:bCs w:val="false"/>
        </w:rPr>
        <w:t xml:space="preserve">8) </w:t>
        <w:tab/>
        <w:t>Применение для заимствованных компонентов.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>
          <w:rStyle w:val="SourceText"/>
          <w:rFonts w:ascii="Times New Roman" w:hAnsi="Times New Roman"/>
          <w:b w:val="false"/>
          <w:bCs w:val="false"/>
        </w:rPr>
        <w:t xml:space="preserve">В документе «Порядок испытаний и поддержки безопасности СЗИ…» устанавливаются аналогичные требования к машиночитаемому перечню заимствованных программных компонентов с открытым исходным кодом: JSON-объект CycloneDX, обязательные поля </w:t>
      </w:r>
      <w:r>
        <w:rPr>
          <w:rStyle w:val="SourceText"/>
          <w:rFonts w:ascii="Times New Roman" w:hAnsi="Times New Roman"/>
          <w:b w:val="false"/>
          <w:bCs w:val="false"/>
        </w:rPr>
        <w:t>bomFormat</w:t>
      </w:r>
      <w:r>
        <w:rPr>
          <w:rStyle w:val="SourceText"/>
          <w:rFonts w:ascii="Times New Roman" w:hAnsi="Times New Roman"/>
          <w:b w:val="false"/>
          <w:bCs w:val="false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</w:rPr>
        <w:t>specVersion</w:t>
      </w:r>
      <w:r>
        <w:rPr>
          <w:rStyle w:val="SourceText"/>
          <w:rFonts w:ascii="Times New Roman" w:hAnsi="Times New Roman"/>
          <w:b w:val="false"/>
          <w:bCs w:val="false"/>
        </w:rPr>
        <w:t xml:space="preserve"> (значение </w:t>
      </w:r>
      <w:r>
        <w:rPr>
          <w:rStyle w:val="SourceText"/>
          <w:rFonts w:ascii="Times New Roman" w:hAnsi="Times New Roman"/>
          <w:b w:val="false"/>
          <w:bCs w:val="false"/>
        </w:rPr>
        <w:t>«1.6»</w:t>
      </w:r>
      <w:r>
        <w:rPr>
          <w:rStyle w:val="SourceText"/>
          <w:rFonts w:ascii="Times New Roman" w:hAnsi="Times New Roman"/>
          <w:b w:val="false"/>
          <w:bCs w:val="false"/>
        </w:rPr>
        <w:t xml:space="preserve">), </w:t>
      </w:r>
      <w:r>
        <w:rPr>
          <w:rStyle w:val="SourceText"/>
          <w:rFonts w:ascii="Times New Roman" w:hAnsi="Times New Roman"/>
          <w:b w:val="false"/>
          <w:bCs w:val="false"/>
        </w:rPr>
        <w:t>version</w:t>
      </w:r>
      <w:r>
        <w:rPr>
          <w:rStyle w:val="SourceText"/>
          <w:rFonts w:ascii="Times New Roman" w:hAnsi="Times New Roman"/>
          <w:b w:val="false"/>
          <w:bCs w:val="false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</w:rPr>
        <w:t>metadata</w:t>
      </w:r>
      <w:r>
        <w:rPr>
          <w:rStyle w:val="SourceText"/>
          <w:rFonts w:ascii="Times New Roman" w:hAnsi="Times New Roman"/>
          <w:b w:val="false"/>
          <w:bCs w:val="false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</w:rPr>
        <w:t>components</w:t>
      </w:r>
      <w:r>
        <w:rPr>
          <w:rStyle w:val="SourceText"/>
          <w:rFonts w:ascii="Times New Roman" w:hAnsi="Times New Roman"/>
          <w:b w:val="false"/>
          <w:bCs w:val="false"/>
        </w:rPr>
        <w:t xml:space="preserve">; для каждого компонента обязательны </w:t>
      </w:r>
      <w:r>
        <w:rPr>
          <w:rStyle w:val="SourceText"/>
          <w:rFonts w:ascii="Times New Roman" w:hAnsi="Times New Roman"/>
          <w:b w:val="false"/>
          <w:bCs w:val="false"/>
        </w:rPr>
        <w:t>type</w:t>
      </w:r>
      <w:r>
        <w:rPr>
          <w:rStyle w:val="SourceText"/>
          <w:rFonts w:ascii="Times New Roman" w:hAnsi="Times New Roman"/>
          <w:b w:val="false"/>
          <w:bCs w:val="false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</w:rPr>
        <w:t>name</w:t>
      </w:r>
      <w:r>
        <w:rPr>
          <w:rStyle w:val="SourceText"/>
          <w:rFonts w:ascii="Times New Roman" w:hAnsi="Times New Roman"/>
          <w:b w:val="false"/>
          <w:bCs w:val="false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</w:rPr>
        <w:t>version</w:t>
      </w:r>
      <w:r>
        <w:rPr>
          <w:rStyle w:val="SourceText"/>
          <w:rFonts w:ascii="Times New Roman" w:hAnsi="Times New Roman"/>
          <w:b w:val="false"/>
          <w:bCs w:val="false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</w:rPr>
        <w:t>purl</w:t>
      </w:r>
      <w:r>
        <w:rPr>
          <w:rStyle w:val="SourceText"/>
          <w:rFonts w:ascii="Times New Roman" w:hAnsi="Times New Roman"/>
          <w:b w:val="false"/>
          <w:bCs w:val="false"/>
        </w:rPr>
        <w:t xml:space="preserve"> (опционально), </w:t>
      </w:r>
      <w:r>
        <w:rPr>
          <w:rStyle w:val="SourceText"/>
          <w:rFonts w:ascii="Times New Roman" w:hAnsi="Times New Roman"/>
          <w:b w:val="false"/>
          <w:bCs w:val="false"/>
        </w:rPr>
        <w:t>externalReferences</w:t>
      </w:r>
      <w:r>
        <w:rPr>
          <w:rStyle w:val="SourceText"/>
          <w:rFonts w:ascii="Times New Roman" w:hAnsi="Times New Roman"/>
          <w:b w:val="false"/>
          <w:bCs w:val="false"/>
        </w:rPr>
        <w:t xml:space="preserve"> (с обязательным наличием </w:t>
      </w:r>
      <w:r>
        <w:rPr>
          <w:rStyle w:val="SourceText"/>
          <w:rFonts w:ascii="Times New Roman" w:hAnsi="Times New Roman"/>
          <w:b w:val="false"/>
          <w:bCs w:val="false"/>
        </w:rPr>
        <w:t>vcs</w:t>
      </w:r>
      <w:r>
        <w:rPr>
          <w:rStyle w:val="SourceText"/>
          <w:rFonts w:ascii="Times New Roman" w:hAnsi="Times New Roman"/>
          <w:b w:val="false"/>
          <w:bCs w:val="false"/>
        </w:rPr>
        <w:t xml:space="preserve"> или </w:t>
      </w:r>
      <w:r>
        <w:rPr>
          <w:rStyle w:val="SourceText"/>
          <w:rFonts w:ascii="Times New Roman" w:hAnsi="Times New Roman"/>
          <w:b w:val="false"/>
          <w:bCs w:val="false"/>
        </w:rPr>
        <w:t>source-distribution</w:t>
      </w:r>
      <w:r>
        <w:rPr>
          <w:rStyle w:val="SourceText"/>
          <w:rFonts w:ascii="Times New Roman" w:hAnsi="Times New Roman"/>
          <w:b w:val="false"/>
          <w:bCs w:val="false"/>
        </w:rPr>
        <w:t xml:space="preserve">), </w:t>
      </w:r>
      <w:r>
        <w:rPr>
          <w:rStyle w:val="SourceText"/>
          <w:rFonts w:ascii="Times New Roman" w:hAnsi="Times New Roman"/>
          <w:b w:val="false"/>
          <w:bCs w:val="false"/>
        </w:rPr>
        <w:t>properties</w:t>
      </w:r>
      <w:r>
        <w:rPr>
          <w:rStyle w:val="SourceText"/>
          <w:rFonts w:ascii="Times New Roman" w:hAnsi="Times New Roman"/>
          <w:b w:val="false"/>
          <w:bCs w:val="false"/>
        </w:rPr>
        <w:t xml:space="preserve"> (с </w:t>
      </w:r>
      <w:r>
        <w:rPr>
          <w:rStyle w:val="SourceText"/>
          <w:rFonts w:ascii="Times New Roman" w:hAnsi="Times New Roman"/>
          <w:b w:val="false"/>
          <w:bCs w:val="false"/>
        </w:rPr>
        <w:t>GOST:attack_surface</w:t>
      </w:r>
      <w:r>
        <w:rPr>
          <w:rStyle w:val="SourceText"/>
          <w:rFonts w:ascii="Times New Roman" w:hAnsi="Times New Roman"/>
          <w:b w:val="false"/>
          <w:bCs w:val="false"/>
        </w:rPr>
        <w:t xml:space="preserve"> и </w:t>
      </w:r>
      <w:r>
        <w:rPr>
          <w:rStyle w:val="SourceText"/>
          <w:rFonts w:ascii="Times New Roman" w:hAnsi="Times New Roman"/>
          <w:b w:val="false"/>
          <w:bCs w:val="false"/>
        </w:rPr>
        <w:t>GOST:security_function</w:t>
      </w:r>
      <w:r>
        <w:rPr>
          <w:rStyle w:val="SourceText"/>
          <w:rFonts w:ascii="Times New Roman" w:hAnsi="Times New Roman"/>
          <w:b w:val="false"/>
          <w:bCs w:val="false"/>
        </w:rPr>
        <w:t xml:space="preserve">), </w:t>
      </w:r>
      <w:r>
        <w:rPr>
          <w:rStyle w:val="SourceText"/>
          <w:rFonts w:ascii="Times New Roman" w:hAnsi="Times New Roman"/>
          <w:b w:val="false"/>
          <w:bCs w:val="false"/>
        </w:rPr>
        <w:t>components</w:t>
      </w:r>
      <w:r>
        <w:rPr>
          <w:rStyle w:val="SourceText"/>
          <w:rFonts w:ascii="Times New Roman" w:hAnsi="Times New Roman"/>
          <w:b w:val="false"/>
          <w:bCs w:val="false"/>
        </w:rPr>
        <w:t xml:space="preserve"> (опционально). Также предъявляются требования к хешам по алгоритму STREEBOG-256/512 для source-distribution.</w:t>
      </w:r>
    </w:p>
    <w:p>
      <w:pPr>
        <w:pStyle w:val="121"/>
        <w:numPr>
          <w:ilvl w:val="0"/>
          <w:numId w:val="0"/>
        </w:numPr>
        <w:ind w:hanging="0" w:start="0"/>
        <w:rPr/>
      </w:pPr>
      <w:r>
        <w:rPr>
          <w:rStyle w:val="SourceText"/>
        </w:rPr>
        <w:t xml:space="preserve"> </w:t>
      </w:r>
      <w:r>
        <w:rPr>
          <w:rStyle w:val="SourceText"/>
        </w:rPr>
        <w:tab/>
        <w:tab/>
      </w:r>
    </w:p>
    <w:p>
      <w:pPr>
        <w:pStyle w:val="121"/>
        <w:numPr>
          <w:ilvl w:val="0"/>
          <w:numId w:val="0"/>
        </w:numPr>
        <w:ind w:hanging="0" w:start="0"/>
        <w:rPr>
          <w:rStyle w:val="SourceText"/>
          <w:rFonts w:ascii="Times New Roman" w:hAnsi="Times New Roman"/>
        </w:rPr>
      </w:pPr>
      <w:r>
        <w:rPr/>
      </w:r>
    </w:p>
    <w:p>
      <w:pPr>
        <w:pStyle w:val="121"/>
        <w:numPr>
          <w:ilvl w:val="3"/>
          <w:numId w:val="1"/>
        </w:numPr>
        <w:ind w:firstLine="709" w:start="0"/>
        <w:rPr/>
      </w:pPr>
      <w:r>
        <w:rPr/>
      </w:r>
    </w:p>
    <w:p>
      <w:pPr>
        <w:pStyle w:val="121"/>
        <w:numPr>
          <w:ilvl w:val="3"/>
          <w:numId w:val="1"/>
        </w:numPr>
        <w:ind w:firstLine="709" w:start="0"/>
        <w:rPr/>
      </w:pPr>
      <w:r>
        <w:rPr/>
      </w:r>
    </w:p>
    <w:p>
      <w:pPr>
        <w:pStyle w:val="121"/>
        <w:numPr>
          <w:ilvl w:val="0"/>
          <w:numId w:val="0"/>
        </w:numPr>
        <w:ind w:firstLine="709" w:start="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8" w:right="567" w:gutter="0" w:header="0" w:top="1134" w:footer="709" w:bottom="1134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0" w:firstLine="709"/>
      </w:pPr>
      <w:rPr>
        <w:rFonts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position w:val="0"/>
        <w:sz w:val="28"/>
        <w:szCs w:val="26"/>
        <w:vertAlign w:val="baseline"/>
      </w:rPr>
    </w:lvl>
    <w:lvl w:ilvl="1">
      <w:start w:val="1"/>
      <w:numFmt w:val="russianLower"/>
      <w:suff w:val="space"/>
      <w:lvlText w:val="%2)"/>
      <w:lvlJc w:val="start"/>
      <w:pPr>
        <w:tabs>
          <w:tab w:val="num" w:pos="0"/>
        </w:tabs>
        <w:ind w:start="0" w:firstLine="709"/>
      </w:pPr>
      <w:rPr>
        <w:rFonts w:ascii="Times New Roman" w:hAnsi="Times New Roman"/>
        <w:sz w:val="28"/>
      </w:rPr>
    </w:lvl>
    <w:lvl w:ilvl="2">
      <w:start w:val="1"/>
      <w:numFmt w:val="bullet"/>
      <w:suff w:val="space"/>
      <w:lvlText w:val=""/>
      <w:lvlJc w:val="start"/>
      <w:pPr>
        <w:tabs>
          <w:tab w:val="num" w:pos="0"/>
        </w:tabs>
        <w:ind w:start="0" w:firstLine="709"/>
      </w:pPr>
      <w:rPr>
        <w:rFonts w:ascii="Symbol" w:hAnsi="Symbol" w:cs="Symbol" w:hint="default"/>
        <w:sz w:val="28"/>
      </w:r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</w:abstractNum>
  <w:abstractNum w:abstractNumId="2">
    <w:lvl w:ilvl="0">
      <w:start w:val="1"/>
      <w:numFmt w:val="decimal"/>
      <w:suff w:val="space"/>
      <w:lvlText w:val="(%1)"/>
      <w:lvlJc w:val="start"/>
      <w:pPr>
        <w:tabs>
          <w:tab w:val="num" w:pos="0"/>
        </w:tabs>
        <w:ind w:start="0" w:firstLine="709"/>
      </w:pPr>
      <w:rPr>
        <w:sz w:val="28"/>
        <w:szCs w:val="28"/>
      </w:r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</w:abstractNum>
  <w:abstractNum w:abstractNumId="3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0" w:firstLine="709"/>
      </w:pPr>
      <w:rPr>
        <w:sz w:val="28"/>
        <w:szCs w:val="24"/>
      </w:r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>
        <w:rFonts w:ascii="Times New Roman" w:hAnsi="Times New Roman" w:cs="Times New Roman"/>
        <w:b w:val="false"/>
        <w:bCs w:val="false"/>
        <w:i w:val="false"/>
        <w:iCs w:val="false"/>
        <w:sz w:val="28"/>
        <w:szCs w:val="28"/>
      </w:r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>
        <w:rFonts w:ascii="Times New Roman" w:hAnsi="Times New Roman" w:cs="Times New Roman"/>
        <w:b w:val="false"/>
        <w:bCs w:val="false"/>
        <w:i w:val="false"/>
        <w:iCs w:val="false"/>
        <w:sz w:val="28"/>
        <w:szCs w:val="28"/>
      </w:r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>
        <w:rFonts w:ascii="Times New Roman" w:hAnsi="Times New Roman" w:cs="Times New Roman"/>
        <w:b w:val="false"/>
        <w:bCs/>
        <w:i w:val="false"/>
        <w:iCs w:val="false"/>
        <w:sz w:val="28"/>
        <w:szCs w:val="28"/>
      </w:r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>
        <w:rFonts w:ascii="Times New Roman" w:hAnsi="Times New Roman" w:cs="Times New Roman"/>
        <w:b w:val="false"/>
        <w:bCs w:val="false"/>
        <w:i w:val="false"/>
        <w:iCs w:val="false"/>
        <w:sz w:val="28"/>
        <w:szCs w:val="28"/>
      </w:r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</w:abstractNum>
  <w:abstractNum w:abstractNumId="5">
    <w:lvl w:ilvl="0">
      <w:start w:val="1"/>
      <w:numFmt w:val="upperRoman"/>
      <w:suff w:val="space"/>
      <w:lvlText w:val="%1."/>
      <w:lvlJc w:val="start"/>
      <w:pPr>
        <w:tabs>
          <w:tab w:val="num" w:pos="0"/>
        </w:tabs>
        <w:ind w:start="0" w:firstLine="709"/>
      </w:pPr>
      <w:rPr>
        <w:b/>
        <w:bCs/>
        <w:i w:val="false"/>
        <w:iCs w:val="false"/>
        <w:sz w:val="28"/>
        <w:szCs w:val="28"/>
      </w:r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>
        <w:b w:val="false"/>
        <w:bCs w:val="false"/>
        <w:i w:val="false"/>
        <w:iCs w:val="false"/>
        <w:sz w:val="28"/>
        <w:szCs w:val="28"/>
      </w:r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>
        <w:b/>
        <w:bCs/>
        <w:i w:val="false"/>
        <w:iCs w:val="false"/>
        <w:sz w:val="30"/>
        <w:szCs w:val="30"/>
      </w:r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>
        <w:b/>
        <w:bCs/>
        <w:i w:val="false"/>
        <w:iCs w:val="false"/>
        <w:sz w:val="28"/>
        <w:szCs w:val="28"/>
      </w:r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</w:abstractNum>
  <w:abstractNum w:abstractNumId="6">
    <w:lvl w:ilvl="0">
      <w:start w:val="1"/>
      <w:numFmt w:val="russianLower"/>
      <w:suff w:val="space"/>
      <w:lvlText w:val="%1)"/>
      <w:lvlJc w:val="start"/>
      <w:pPr>
        <w:tabs>
          <w:tab w:val="num" w:pos="0"/>
        </w:tabs>
        <w:ind w:start="0" w:firstLine="709"/>
      </w:pPr>
      <w:rPr>
        <w:sz w:val="28"/>
        <w:szCs w:val="28"/>
      </w:r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</w:abstractNum>
  <w:abstractNum w:abstractNumId="7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>
        <w:rFonts w:ascii="Times New Roman" w:hAnsi="Times New Roman"/>
        <w:b w:val="false"/>
        <w:i w:val="false"/>
        <w:sz w:val="28"/>
      </w:r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>
        <w:rFonts w:ascii="Times New Roman" w:hAnsi="Times New Roman"/>
        <w:b w:val="false"/>
        <w:i w:val="false"/>
        <w:sz w:val="28"/>
      </w:r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</w:abstractNum>
  <w:abstractNum w:abstractNumId="8">
    <w:lvl w:ilvl="0">
      <w:start w:val="1"/>
      <w:numFmt w:val="bullet"/>
      <w:suff w:val="space"/>
      <w:lvlText w:val=""/>
      <w:lvlJc w:val="start"/>
      <w:pPr>
        <w:tabs>
          <w:tab w:val="num" w:pos="0"/>
        </w:tabs>
        <w:ind w:start="0" w:firstLine="709"/>
      </w:pPr>
      <w:rPr>
        <w:rFonts w:ascii="Symbol" w:hAnsi="Symbol" w:cs="Symbol" w:hint="default"/>
        <w:b w:val="false"/>
        <w:bCs w:val="false"/>
        <w:i w:val="false"/>
        <w:iCs w:val="false"/>
        <w:sz w:val="28"/>
        <w:szCs w:val="26"/>
      </w:r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</w:abstractNum>
  <w:abstractNum w:abstractNumId="9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firstLine="709"/>
      </w:pPr>
      <w:rPr>
        <w:rFonts w:ascii="Times New Roman" w:hAnsi="Times New Roman"/>
        <w:b w:val="false"/>
        <w:i w:val="false"/>
        <w:sz w:val="28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0" w:firstLine="709"/>
      </w:pPr>
      <w:rPr>
        <w:rFonts w:ascii="Times New Roman" w:hAnsi="Times New Roman"/>
        <w:b w:val="false"/>
        <w:i w:val="false"/>
        <w:sz w:val="28"/>
      </w:rPr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0" w:firstLine="709"/>
      </w:pPr>
      <w:rPr>
        <w:rFonts w:ascii="Times New Roman" w:hAnsi="Times New Roman"/>
        <w:b w:val="false"/>
        <w:i w:val="false"/>
        <w:sz w:val="28"/>
      </w:rPr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0" w:firstLine="709"/>
      </w:pPr>
      <w:rPr>
        <w:rFonts w:ascii="Times New Roman" w:hAnsi="Times New Roman"/>
        <w:b w:val="false"/>
        <w:i w:val="false"/>
        <w:sz w:val="28"/>
      </w:r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</w:abstractNum>
  <w:abstractNum w:abstractNumId="10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b/>
        <w:bCs/>
        <w:i w:val="false"/>
        <w:iCs w:val="false"/>
        <w:caps w:val="false"/>
        <w:smallCaps w:val="false"/>
        <w:strike w:val="false"/>
        <w:dstrike w:val="false"/>
        <w:vanish w:val="false"/>
        <w:position w:val="0"/>
        <w:sz w:val="28"/>
        <w:szCs w:val="36"/>
        <w:vertAlign w:val="baseline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b/>
        <w:bCs/>
        <w:i w:val="false"/>
        <w:iCs w:val="false"/>
        <w:sz w:val="28"/>
        <w:szCs w:val="32"/>
      </w:rPr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b/>
        <w:bCs/>
        <w:i w:val="false"/>
        <w:iCs w:val="false"/>
        <w:sz w:val="28"/>
        <w:szCs w:val="28"/>
      </w:rPr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b/>
        <w:bCs/>
        <w:i/>
        <w:iCs/>
        <w:sz w:val="28"/>
        <w:szCs w:val="28"/>
      </w:rPr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0" w:hanging="0"/>
      </w:pPr>
      <w:rPr>
        <w:rFonts w:ascii="Times New Roman" w:hAnsi="Times New Roman"/>
        <w:b/>
        <w:i/>
        <w:sz w:val="28"/>
      </w:rPr>
    </w:lvl>
    <w:lvl w:ilvl="5">
      <w:start w:val="1"/>
      <w:numFmt w:val="lowerRoman"/>
      <w:suff w:val="space"/>
      <w:lvlText w:val="(%6)"/>
      <w:lvlJc w:val="start"/>
      <w:pPr>
        <w:tabs>
          <w:tab w:val="num" w:pos="0"/>
        </w:tabs>
        <w:ind w:start="1480" w:hanging="360"/>
      </w:pPr>
      <w:rPr/>
    </w:lvl>
    <w:lvl w:ilvl="6">
      <w:start w:val="1"/>
      <w:numFmt w:val="decimal"/>
      <w:lvlText w:val="%7."/>
      <w:lvlJc w:val="start"/>
      <w:pPr>
        <w:tabs>
          <w:tab w:val="num" w:pos="1840"/>
        </w:tabs>
        <w:ind w:start="18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2200"/>
        </w:tabs>
        <w:ind w:start="220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2560"/>
        </w:tabs>
        <w:ind w:start="2560" w:hanging="360"/>
      </w:pPr>
      <w:rPr/>
    </w:lvl>
  </w:abstractNum>
  <w:abstractNum w:abstractNumId="1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8"/>
      </w:r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>
        <w:b w:val="false"/>
        <w:bCs w:val="false"/>
        <w:i w:val="false"/>
        <w:iCs w:val="false"/>
        <w:sz w:val="24"/>
        <w:szCs w:val="28"/>
      </w:r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>
        <w:b w:val="false"/>
        <w:bCs/>
        <w:i w:val="false"/>
        <w:iCs w:val="false"/>
        <w:sz w:val="24"/>
        <w:szCs w:val="28"/>
      </w:r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>
        <w:b w:val="false"/>
        <w:bCs w:val="false"/>
        <w:i w:val="false"/>
        <w:iCs w:val="false"/>
        <w:sz w:val="24"/>
        <w:szCs w:val="28"/>
      </w:r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none"/>
      <w:suff w:val="nothing"/>
      <w:lvlText w:val="%7.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none"/>
      <w:suff w:val="nothing"/>
      <w:lvlText w:val="%8.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none"/>
      <w:suff w:val="nothing"/>
      <w:lvlText w:val="%9."/>
      <w:lvlJc w:val="start"/>
      <w:pPr>
        <w:tabs>
          <w:tab w:val="num" w:pos="0"/>
        </w:tabs>
        <w:ind w:start="0" w:firstLine="709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1" w:defUIPriority="0" w:defSemiHidden="0" w:defUnhideWhenUsed="0" w:defQFormat="0" w:count="371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semiHidden="1" w:unhideWhenUsed="1" w:qFormat="1"/>
    <w:lsdException w:name="heading 5" w:locked="0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uiPriority="99" w:semiHidden="1" w:unhideWhenUsed="1"/>
    <w:lsdException w:name="footer" w:locked="0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0" w:semiHidden="1" w:unhideWhenUsed="1"/>
    <w:lsdException w:name="List Bullet" w:semiHidden="1" w:unhideWhenUsed="1"/>
    <w:lsdException w:name="List 2" w:locked="0" w:semiHidden="1" w:unhideWhenUsed="1"/>
    <w:lsdException w:name="List 3" w:locked="0" w:semiHidden="1" w:unhideWhenUsed="1"/>
    <w:lsdException w:name="List 4" w:locked="0"/>
    <w:lsdException w:name="List 5" w:locked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qFormat="1"/>
    <w:lsdException w:name="Closing" w:semiHidden="1" w:unhideWhenUsed="1"/>
    <w:lsdException w:name="Signature" w:semiHidden="1" w:unhideWhenUsed="1"/>
    <w:lsdException w:name="Default Paragraph Font" w:locked="0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locked="0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/>
    <w:lsdException w:name="Table Theme" w:semiHidden="1" w:unhideWhenUsed="1"/>
    <w:lsdException w:name="Placeholder Text" w:uiPriority="99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uiPriority="99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locked="0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15ae7"/>
    <w:pPr>
      <w:widowControl/>
      <w:suppressAutoHyphens w:val="true"/>
      <w:bidi w:val="0"/>
      <w:spacing w:lineRule="auto" w:line="288" w:before="0" w:after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Style37"/>
    <w:qFormat/>
    <w:rsid w:val="00a17649"/>
    <w:pPr>
      <w:keepNext w:val="true"/>
      <w:spacing w:lineRule="auto" w:line="360" w:before="240" w:after="0"/>
      <w:jc w:val="center"/>
      <w:outlineLvl w:val="0"/>
    </w:pPr>
    <w:rPr>
      <w:b/>
      <w:bCs/>
      <w:kern w:val="2"/>
      <w:szCs w:val="36"/>
    </w:rPr>
  </w:style>
  <w:style w:type="paragraph" w:styleId="Heading2">
    <w:name w:val="heading 2"/>
    <w:basedOn w:val="Normal"/>
    <w:next w:val="Normal"/>
    <w:qFormat/>
    <w:rsid w:val="00231da2"/>
    <w:pPr>
      <w:keepNext w:val="true"/>
      <w:spacing w:lineRule="auto" w:line="360"/>
      <w:jc w:val="center"/>
      <w:outlineLvl w:val="1"/>
    </w:pPr>
    <w:rPr>
      <w:b/>
      <w:bCs/>
      <w:szCs w:val="32"/>
    </w:rPr>
  </w:style>
  <w:style w:type="paragraph" w:styleId="Heading3">
    <w:name w:val="heading 3"/>
    <w:basedOn w:val="Normal"/>
    <w:next w:val="Normal"/>
    <w:qFormat/>
    <w:rsid w:val="00231da2"/>
    <w:pPr>
      <w:keepNext w:val="true"/>
      <w:spacing w:lineRule="auto" w:line="360"/>
      <w:jc w:val="center"/>
      <w:outlineLvl w:val="2"/>
    </w:pPr>
    <w:rPr>
      <w:b/>
      <w:bCs/>
      <w:szCs w:val="3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Знак ЖК СК"/>
    <w:qFormat/>
    <w:rsid w:val="009d641c"/>
    <w:rPr>
      <w:b/>
      <w:bCs/>
      <w:i/>
      <w:iCs/>
    </w:rPr>
  </w:style>
  <w:style w:type="character" w:styleId="Style12" w:customStyle="1">
    <w:name w:val="Знак ЖКП СК"/>
    <w:qFormat/>
    <w:rsid w:val="009d641c"/>
    <w:rPr>
      <w:b/>
      <w:bCs/>
      <w:i/>
      <w:iCs/>
      <w:u w:val="single"/>
    </w:rPr>
  </w:style>
  <w:style w:type="character" w:styleId="Style13" w:customStyle="1">
    <w:name w:val="Знак К СК"/>
    <w:qFormat/>
    <w:rsid w:val="009d641c"/>
    <w:rPr>
      <w:i/>
      <w:iCs/>
    </w:rPr>
  </w:style>
  <w:style w:type="character" w:styleId="Style14" w:customStyle="1">
    <w:name w:val="Знак КП СК"/>
    <w:qFormat/>
    <w:rsid w:val="009d641c"/>
    <w:rPr>
      <w:rFonts w:cs="Times New Roman"/>
      <w:i/>
      <w:iCs/>
      <w:u w:val="single"/>
    </w:rPr>
  </w:style>
  <w:style w:type="character" w:styleId="Style15" w:customStyle="1">
    <w:name w:val="Знак П СК"/>
    <w:qFormat/>
    <w:rsid w:val="009d641c"/>
    <w:rPr>
      <w:u w:val="single"/>
    </w:rPr>
  </w:style>
  <w:style w:type="character" w:styleId="Style16" w:customStyle="1">
    <w:name w:val="Понятие СК"/>
    <w:qFormat/>
    <w:rsid w:val="00b83214"/>
    <w:rPr>
      <w:i/>
      <w:iCs/>
      <w:lang w:val="ru-RU" w:eastAsia="x-none"/>
    </w:rPr>
  </w:style>
  <w:style w:type="character" w:styleId="Style17" w:customStyle="1">
    <w:name w:val="Знак Ж СК"/>
    <w:qFormat/>
    <w:rsid w:val="009d641c"/>
    <w:rPr>
      <w:b/>
    </w:rPr>
  </w:style>
  <w:style w:type="character" w:styleId="Style18" w:customStyle="1">
    <w:name w:val="Знак ЖП СК"/>
    <w:qFormat/>
    <w:rsid w:val="009d641c"/>
    <w:rPr>
      <w:b/>
      <w:u w:val="single"/>
    </w:rPr>
  </w:style>
  <w:style w:type="character" w:styleId="Style19" w:customStyle="1">
    <w:name w:val="Текст выноски Знак"/>
    <w:link w:val="BalloonText"/>
    <w:semiHidden/>
    <w:qFormat/>
    <w:rsid w:val="00fe489c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97734"/>
    <w:rPr>
      <w:color w:themeColor="hyperlink" w:val="0000FF"/>
      <w:u w:val="single"/>
    </w:rPr>
  </w:style>
  <w:style w:type="character" w:styleId="Style20" w:customStyle="1">
    <w:name w:val="Верхний колонтитул Знак"/>
    <w:basedOn w:val="DefaultParagraphFont"/>
    <w:link w:val="Header"/>
    <w:uiPriority w:val="99"/>
    <w:qFormat/>
    <w:rsid w:val="003902a8"/>
    <w:rPr>
      <w:sz w:val="28"/>
      <w:szCs w:val="28"/>
    </w:rPr>
  </w:style>
  <w:style w:type="character" w:styleId="Style21" w:customStyle="1">
    <w:name w:val="Нижний колонтитул Знак"/>
    <w:basedOn w:val="DefaultParagraphFont"/>
    <w:link w:val="Footer"/>
    <w:qFormat/>
    <w:rsid w:val="00b9617b"/>
    <w:rPr>
      <w:sz w:val="28"/>
      <w:szCs w:val="28"/>
    </w:rPr>
  </w:style>
  <w:style w:type="character" w:styleId="Style22" w:customStyle="1">
    <w:name w:val="Без интервала Знак"/>
    <w:basedOn w:val="DefaultParagraphFont"/>
    <w:link w:val="NoSpacing"/>
    <w:uiPriority w:val="1"/>
    <w:qFormat/>
    <w:rsid w:val="00a11c60"/>
    <w:rPr>
      <w:rFonts w:ascii="Calibri" w:hAnsi="Calibri" w:eastAsia="" w:cs="" w:asciiTheme="minorHAnsi" w:cstheme="minorBidi" w:eastAsiaTheme="minorEastAsia" w:hAnsiTheme="minorHAnsi"/>
      <w:sz w:val="22"/>
      <w:szCs w:val="22"/>
    </w:rPr>
  </w:style>
  <w:style w:type="character" w:styleId="2" w:customStyle="1">
    <w:name w:val="Знак белый СК2"/>
    <w:uiPriority w:val="1"/>
    <w:qFormat/>
    <w:rsid w:val="004a70bf"/>
    <w:rPr>
      <w:rFonts w:ascii="Times New Roman" w:hAnsi="Times New Roman"/>
      <w:b w:val="false"/>
      <w:i w:val="false"/>
      <w:caps w:val="false"/>
      <w:smallCaps w:val="false"/>
      <w:strike w:val="false"/>
      <w:dstrike w:val="false"/>
      <w:vanish w:val="false"/>
      <w:color w:themeColor="background1" w:val="FFFFFF"/>
      <w:position w:val="0"/>
      <w:sz w:val="28"/>
      <w:vertAlign w:val="baseline"/>
    </w:rPr>
  </w:style>
  <w:style w:type="character" w:styleId="21" w:customStyle="1">
    <w:name w:val="Знак черный СК2"/>
    <w:basedOn w:val="2"/>
    <w:uiPriority w:val="1"/>
    <w:qFormat/>
    <w:rsid w:val="007b5c0c"/>
    <w:rPr>
      <w:rFonts w:ascii="Times New Roman" w:hAnsi="Times New Roman"/>
      <w:b w:val="false"/>
      <w:i w:val="false"/>
      <w:caps w:val="false"/>
      <w:smallCaps w:val="false"/>
      <w:strike w:val="false"/>
      <w:dstrike w:val="false"/>
      <w:vanish w:val="false"/>
      <w:color w:val="auto"/>
      <w:position w:val="0"/>
      <w:sz w:val="28"/>
      <w:vertAlign w:val="baseline"/>
    </w:rPr>
  </w:style>
  <w:style w:type="character" w:styleId="22" w:customStyle="1">
    <w:name w:val="Знак ГОСТ надстрочный СК2"/>
    <w:basedOn w:val="21"/>
    <w:uiPriority w:val="1"/>
    <w:qFormat/>
    <w:rsid w:val="00ab7394"/>
    <w:rPr>
      <w:rFonts w:ascii="Times New Roman" w:hAnsi="Times New Roman"/>
      <w:b w:val="false"/>
      <w:i w:val="false"/>
      <w:caps w:val="false"/>
      <w:smallCaps w:val="false"/>
      <w:strike w:val="false"/>
      <w:dstrike w:val="false"/>
      <w:vanish w:val="false"/>
      <w:color w:val="auto"/>
      <w:sz w:val="28"/>
      <w:vertAlign w:val="superscript"/>
    </w:rPr>
  </w:style>
  <w:style w:type="character" w:styleId="23" w:customStyle="1">
    <w:name w:val="Знак ГОСТ подстрочный СК2"/>
    <w:basedOn w:val="21"/>
    <w:uiPriority w:val="1"/>
    <w:qFormat/>
    <w:rsid w:val="00ab7394"/>
    <w:rPr>
      <w:rFonts w:ascii="Times New Roman" w:hAnsi="Times New Roman"/>
      <w:b w:val="false"/>
      <w:i w:val="false"/>
      <w:caps w:val="false"/>
      <w:smallCaps w:val="false"/>
      <w:strike w:val="false"/>
      <w:dstrike w:val="false"/>
      <w:vanish w:val="false"/>
      <w:color w:val="auto"/>
      <w:sz w:val="28"/>
      <w:vertAlign w:val="subscript"/>
    </w:rPr>
  </w:style>
  <w:style w:type="character" w:styleId="PlaceholderText">
    <w:name w:val="Placeholder Text"/>
    <w:basedOn w:val="DefaultParagraphFont"/>
    <w:uiPriority w:val="99"/>
    <w:semiHidden/>
    <w:qFormat/>
    <w:locked/>
    <w:rsid w:val="00e07c63"/>
    <w:rPr>
      <w:color w:val="80808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semiHidden/>
    <w:unhideWhenUsed/>
    <w:qFormat/>
    <w:locked/>
    <w:rsid w:val="00e063db"/>
    <w:pPr>
      <w:spacing w:lineRule="auto" w:line="240" w:before="0" w:after="200"/>
    </w:pPr>
    <w:rPr>
      <w:i/>
      <w:iCs/>
      <w:color w:themeColor="text2" w:val="1F497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23" w:customStyle="1">
    <w:name w:val="Абзац Ж СК"/>
    <w:basedOn w:val="Normal"/>
    <w:qFormat/>
    <w:rsid w:val="00d07058"/>
    <w:pPr>
      <w:tabs>
        <w:tab w:val="clear" w:pos="709"/>
        <w:tab w:val="left" w:pos="567" w:leader="none"/>
        <w:tab w:val="left" w:pos="1134" w:leader="none"/>
        <w:tab w:val="left" w:pos="1701" w:leader="none"/>
        <w:tab w:val="left" w:pos="2268" w:leader="none"/>
      </w:tabs>
      <w:spacing w:lineRule="auto" w:line="360"/>
      <w:ind w:firstLine="709"/>
    </w:pPr>
    <w:rPr>
      <w:b/>
    </w:rPr>
  </w:style>
  <w:style w:type="paragraph" w:styleId="Style24" w:customStyle="1">
    <w:name w:val="Абзац ЖК СК"/>
    <w:basedOn w:val="Normal"/>
    <w:next w:val="Normal"/>
    <w:qFormat/>
    <w:rsid w:val="00d07058"/>
    <w:pPr>
      <w:spacing w:lineRule="auto" w:line="360"/>
      <w:ind w:firstLine="709"/>
    </w:pPr>
    <w:rPr>
      <w:b/>
      <w:i/>
    </w:rPr>
  </w:style>
  <w:style w:type="paragraph" w:styleId="Style25" w:customStyle="1">
    <w:name w:val="Абзац ЖП"/>
    <w:basedOn w:val="Normal"/>
    <w:qFormat/>
    <w:rsid w:val="00d07058"/>
    <w:pPr>
      <w:tabs>
        <w:tab w:val="clear" w:pos="709"/>
        <w:tab w:val="left" w:pos="567" w:leader="none"/>
        <w:tab w:val="left" w:pos="1134" w:leader="none"/>
        <w:tab w:val="left" w:pos="1701" w:leader="none"/>
        <w:tab w:val="left" w:pos="2268" w:leader="none"/>
      </w:tabs>
      <w:spacing w:lineRule="auto" w:line="360"/>
      <w:ind w:firstLine="709"/>
    </w:pPr>
    <w:rPr>
      <w:b/>
      <w:u w:val="single"/>
    </w:rPr>
  </w:style>
  <w:style w:type="paragraph" w:styleId="Style26" w:customStyle="1">
    <w:name w:val="Абзац ЖП СК"/>
    <w:basedOn w:val="Normal"/>
    <w:qFormat/>
    <w:rsid w:val="00d07058"/>
    <w:pPr>
      <w:tabs>
        <w:tab w:val="clear" w:pos="709"/>
        <w:tab w:val="left" w:pos="567" w:leader="none"/>
        <w:tab w:val="left" w:pos="1134" w:leader="none"/>
        <w:tab w:val="left" w:pos="1701" w:leader="none"/>
        <w:tab w:val="left" w:pos="2268" w:leader="none"/>
      </w:tabs>
      <w:spacing w:lineRule="auto" w:line="360"/>
      <w:ind w:firstLine="709"/>
    </w:pPr>
    <w:rPr>
      <w:b/>
      <w:u w:val="single"/>
    </w:rPr>
  </w:style>
  <w:style w:type="paragraph" w:styleId="Style27" w:customStyle="1">
    <w:name w:val="Абзац К СК"/>
    <w:basedOn w:val="Normal"/>
    <w:next w:val="Normal"/>
    <w:qFormat/>
    <w:rsid w:val="00d07058"/>
    <w:pPr>
      <w:tabs>
        <w:tab w:val="clear" w:pos="709"/>
        <w:tab w:val="left" w:pos="567" w:leader="none"/>
        <w:tab w:val="left" w:pos="1134" w:leader="none"/>
        <w:tab w:val="left" w:pos="1701" w:leader="none"/>
        <w:tab w:val="left" w:pos="2268" w:leader="none"/>
      </w:tabs>
      <w:spacing w:lineRule="auto" w:line="360"/>
      <w:ind w:firstLine="709"/>
    </w:pPr>
    <w:rPr>
      <w:i/>
    </w:rPr>
  </w:style>
  <w:style w:type="paragraph" w:styleId="Style28" w:customStyle="1">
    <w:name w:val="Абзац КП"/>
    <w:basedOn w:val="Normal"/>
    <w:qFormat/>
    <w:rsid w:val="00d07058"/>
    <w:pPr>
      <w:tabs>
        <w:tab w:val="clear" w:pos="709"/>
        <w:tab w:val="left" w:pos="567" w:leader="none"/>
        <w:tab w:val="left" w:pos="1134" w:leader="none"/>
        <w:tab w:val="left" w:pos="1701" w:leader="none"/>
        <w:tab w:val="left" w:pos="2268" w:leader="none"/>
      </w:tabs>
      <w:spacing w:lineRule="auto" w:line="360"/>
      <w:ind w:firstLine="709"/>
    </w:pPr>
    <w:rPr>
      <w:i/>
      <w:u w:val="single"/>
    </w:rPr>
  </w:style>
  <w:style w:type="paragraph" w:styleId="Style29" w:customStyle="1">
    <w:name w:val="Абзац КП СК"/>
    <w:basedOn w:val="Normal"/>
    <w:qFormat/>
    <w:rsid w:val="00d07058"/>
    <w:pPr>
      <w:tabs>
        <w:tab w:val="clear" w:pos="709"/>
        <w:tab w:val="left" w:pos="567" w:leader="none"/>
        <w:tab w:val="left" w:pos="1134" w:leader="none"/>
        <w:tab w:val="left" w:pos="1701" w:leader="none"/>
        <w:tab w:val="left" w:pos="2268" w:leader="none"/>
      </w:tabs>
      <w:spacing w:lineRule="auto" w:line="360"/>
      <w:ind w:firstLine="709"/>
    </w:pPr>
    <w:rPr>
      <w:i/>
      <w:u w:val="single"/>
    </w:rPr>
  </w:style>
  <w:style w:type="paragraph" w:styleId="Style30" w:customStyle="1">
    <w:name w:val="Абзац П"/>
    <w:basedOn w:val="Normal"/>
    <w:qFormat/>
    <w:rsid w:val="00d07058"/>
    <w:pPr>
      <w:tabs>
        <w:tab w:val="clear" w:pos="709"/>
        <w:tab w:val="left" w:pos="567" w:leader="none"/>
        <w:tab w:val="left" w:pos="1134" w:leader="none"/>
        <w:tab w:val="left" w:pos="1701" w:leader="none"/>
        <w:tab w:val="left" w:pos="2268" w:leader="none"/>
      </w:tabs>
      <w:spacing w:lineRule="auto" w:line="360"/>
      <w:ind w:firstLine="709"/>
    </w:pPr>
    <w:rPr>
      <w:u w:val="single"/>
    </w:rPr>
  </w:style>
  <w:style w:type="paragraph" w:styleId="Style31" w:customStyle="1">
    <w:name w:val="Абзац П СК"/>
    <w:basedOn w:val="Normal"/>
    <w:qFormat/>
    <w:rsid w:val="00b83214"/>
    <w:pPr>
      <w:tabs>
        <w:tab w:val="clear" w:pos="709"/>
        <w:tab w:val="left" w:pos="567" w:leader="none"/>
        <w:tab w:val="left" w:pos="1134" w:leader="none"/>
        <w:tab w:val="left" w:pos="1701" w:leader="none"/>
        <w:tab w:val="left" w:pos="2268" w:leader="none"/>
      </w:tabs>
      <w:ind w:firstLine="709"/>
    </w:pPr>
    <w:rPr>
      <w:u w:val="single"/>
    </w:rPr>
  </w:style>
  <w:style w:type="paragraph" w:styleId="1" w:customStyle="1">
    <w:name w:val="Заголовок 1 нум СК"/>
    <w:next w:val="Style37"/>
    <w:qFormat/>
    <w:rsid w:val="00a17649"/>
    <w:pPr>
      <w:widowControl/>
      <w:numPr>
        <w:ilvl w:val="0"/>
        <w:numId w:val="10"/>
      </w:numPr>
      <w:suppressAutoHyphens w:val="true"/>
      <w:bidi w:val="0"/>
      <w:spacing w:lineRule="auto" w:line="360" w:before="240" w:after="0"/>
      <w:ind w:firstLine="709"/>
      <w:jc w:val="both"/>
      <w:outlineLvl w:val="0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36"/>
      <w:lang w:val="ru-RU" w:eastAsia="ru-RU" w:bidi="ar-SA"/>
    </w:rPr>
  </w:style>
  <w:style w:type="paragraph" w:styleId="24" w:customStyle="1">
    <w:name w:val="Заголовок 2 нум СК"/>
    <w:next w:val="Style37"/>
    <w:qFormat/>
    <w:rsid w:val="00152829"/>
    <w:pPr>
      <w:widowControl/>
      <w:numPr>
        <w:ilvl w:val="1"/>
        <w:numId w:val="10"/>
      </w:numPr>
      <w:suppressAutoHyphens w:val="true"/>
      <w:bidi w:val="0"/>
      <w:spacing w:lineRule="auto" w:line="360" w:before="240" w:after="0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32"/>
      <w:lang w:val="ru-RU" w:eastAsia="ru-RU" w:bidi="ar-SA"/>
    </w:rPr>
  </w:style>
  <w:style w:type="paragraph" w:styleId="3" w:customStyle="1">
    <w:name w:val="Заголовок 3 нум СК"/>
    <w:next w:val="Style37"/>
    <w:qFormat/>
    <w:rsid w:val="00152829"/>
    <w:pPr>
      <w:widowControl/>
      <w:numPr>
        <w:ilvl w:val="2"/>
        <w:numId w:val="10"/>
      </w:numPr>
      <w:suppressAutoHyphens w:val="true"/>
      <w:bidi w:val="0"/>
      <w:spacing w:lineRule="auto" w:line="360" w:before="240" w:after="0"/>
      <w:ind w:firstLine="709"/>
      <w:jc w:val="both"/>
      <w:outlineLvl w:val="2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4" w:customStyle="1">
    <w:name w:val="Заголовок 4 нум СК"/>
    <w:next w:val="Style37"/>
    <w:qFormat/>
    <w:rsid w:val="00152829"/>
    <w:pPr>
      <w:widowControl/>
      <w:numPr>
        <w:ilvl w:val="3"/>
        <w:numId w:val="10"/>
      </w:numPr>
      <w:suppressAutoHyphens w:val="true"/>
      <w:bidi w:val="0"/>
      <w:spacing w:lineRule="auto" w:line="360" w:before="240" w:after="0"/>
      <w:ind w:firstLine="709"/>
      <w:jc w:val="both"/>
      <w:outlineLvl w:val="3"/>
    </w:pPr>
    <w:rPr>
      <w:rFonts w:ascii="Times New Roman" w:hAnsi="Times New Roman" w:eastAsia="Times New Roman" w:cs="Times New Roman"/>
      <w:b/>
      <w:bCs/>
      <w:i/>
      <w:iCs/>
      <w:color w:val="auto"/>
      <w:kern w:val="0"/>
      <w:sz w:val="28"/>
      <w:szCs w:val="28"/>
      <w:lang w:val="ru-RU" w:eastAsia="ru-RU" w:bidi="ar-SA"/>
    </w:rPr>
  </w:style>
  <w:style w:type="paragraph" w:styleId="Style32" w:customStyle="1">
    <w:name w:val="Обычный СК"/>
    <w:qFormat/>
    <w:rsid w:val="00b83214"/>
    <w:pPr>
      <w:widowControl/>
      <w:suppressAutoHyphens w:val="true"/>
      <w:bidi w:val="0"/>
      <w:spacing w:lineRule="auto" w:line="288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Style33" w:customStyle="1">
    <w:name w:val="Подпись рисунков СК"/>
    <w:basedOn w:val="Style32"/>
    <w:next w:val="Style37"/>
    <w:qFormat/>
    <w:rsid w:val="008e4ad2"/>
    <w:pPr>
      <w:keepLines/>
      <w:spacing w:lineRule="auto" w:line="360"/>
      <w:ind w:hanging="0"/>
      <w:jc w:val="center"/>
    </w:pPr>
    <w:rPr>
      <w:bCs/>
      <w:iCs/>
    </w:rPr>
  </w:style>
  <w:style w:type="paragraph" w:styleId="Style34" w:customStyle="1">
    <w:name w:val="Подпись таблиц СК"/>
    <w:basedOn w:val="Style32"/>
    <w:next w:val="Style32"/>
    <w:qFormat/>
    <w:rsid w:val="008e4ad2"/>
    <w:pPr>
      <w:keepNext w:val="true"/>
      <w:spacing w:lineRule="auto" w:line="360"/>
      <w:ind w:hanging="0"/>
    </w:pPr>
    <w:rPr>
      <w:bCs/>
      <w:iCs/>
    </w:rPr>
  </w:style>
  <w:style w:type="paragraph" w:styleId="Style35" w:customStyle="1">
    <w:name w:val="Рисунок СК"/>
    <w:basedOn w:val="Style32"/>
    <w:next w:val="Style33"/>
    <w:qFormat/>
    <w:rsid w:val="009420f2"/>
    <w:pPr>
      <w:keepNext w:val="true"/>
      <w:spacing w:lineRule="auto" w:line="360"/>
      <w:ind w:hanging="0"/>
      <w:jc w:val="center"/>
    </w:pPr>
    <w:rPr>
      <w:szCs w:val="22"/>
    </w:rPr>
  </w:style>
  <w:style w:type="paragraph" w:styleId="11" w:customStyle="1">
    <w:name w:val="Табличный текст СК шаг 1"/>
    <w:qFormat/>
    <w:rsid w:val="00d7311d"/>
    <w:pPr>
      <w:keepLines/>
      <w:widowControl/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2"/>
      <w:lang w:val="ru-RU" w:eastAsia="ru-RU" w:bidi="ar-SA"/>
    </w:rPr>
  </w:style>
  <w:style w:type="paragraph" w:styleId="-" w:customStyle="1">
    <w:name w:val="Текст -  СК"/>
    <w:basedOn w:val="Style32"/>
    <w:qFormat/>
    <w:rsid w:val="005230c8"/>
    <w:pPr>
      <w:numPr>
        <w:ilvl w:val="0"/>
        <w:numId w:val="8"/>
      </w:numPr>
      <w:spacing w:lineRule="auto" w:line="360"/>
    </w:pPr>
    <w:rPr/>
  </w:style>
  <w:style w:type="paragraph" w:styleId="12" w:customStyle="1">
    <w:name w:val="Текст (1) СК"/>
    <w:basedOn w:val="Style32"/>
    <w:qFormat/>
    <w:rsid w:val="007e1425"/>
    <w:pPr>
      <w:numPr>
        <w:ilvl w:val="0"/>
        <w:numId w:val="2"/>
      </w:numPr>
      <w:spacing w:lineRule="auto" w:line="360"/>
    </w:pPr>
    <w:rPr/>
  </w:style>
  <w:style w:type="paragraph" w:styleId="13" w:customStyle="1">
    <w:name w:val="Текст 1) СК"/>
    <w:basedOn w:val="Style32"/>
    <w:qFormat/>
    <w:rsid w:val="005230c8"/>
    <w:pPr>
      <w:numPr>
        <w:ilvl w:val="0"/>
        <w:numId w:val="3"/>
      </w:numPr>
      <w:spacing w:lineRule="auto" w:line="360"/>
    </w:pPr>
    <w:rPr/>
  </w:style>
  <w:style w:type="paragraph" w:styleId="14" w:customStyle="1">
    <w:name w:val="Текст 1. СК"/>
    <w:basedOn w:val="Style32"/>
    <w:qFormat/>
    <w:rsid w:val="005230c8"/>
    <w:pPr>
      <w:numPr>
        <w:ilvl w:val="0"/>
        <w:numId w:val="4"/>
      </w:numPr>
      <w:spacing w:lineRule="auto" w:line="360"/>
    </w:pPr>
    <w:rPr/>
  </w:style>
  <w:style w:type="paragraph" w:styleId="I" w:customStyle="1">
    <w:name w:val="Текст I СК"/>
    <w:basedOn w:val="Style32"/>
    <w:qFormat/>
    <w:rsid w:val="005230c8"/>
    <w:pPr>
      <w:numPr>
        <w:ilvl w:val="0"/>
        <w:numId w:val="5"/>
      </w:numPr>
      <w:spacing w:lineRule="auto" w:line="360"/>
    </w:pPr>
    <w:rPr/>
  </w:style>
  <w:style w:type="paragraph" w:styleId="Style36" w:customStyle="1">
    <w:name w:val="Текст а) СК"/>
    <w:basedOn w:val="Style32"/>
    <w:qFormat/>
    <w:rsid w:val="005230c8"/>
    <w:pPr>
      <w:numPr>
        <w:ilvl w:val="0"/>
        <w:numId w:val="6"/>
      </w:numPr>
      <w:spacing w:lineRule="auto" w:line="360"/>
    </w:pPr>
    <w:rPr/>
  </w:style>
  <w:style w:type="paragraph" w:styleId="Style37" w:customStyle="1">
    <w:name w:val="Текст ГОСТ СК"/>
    <w:basedOn w:val="Style32"/>
    <w:qFormat/>
    <w:rsid w:val="003b2bec"/>
    <w:pPr>
      <w:tabs>
        <w:tab w:val="clear" w:pos="709"/>
        <w:tab w:val="left" w:pos="567" w:leader="none"/>
        <w:tab w:val="left" w:pos="1134" w:leader="none"/>
        <w:tab w:val="left" w:pos="1701" w:leader="none"/>
        <w:tab w:val="left" w:pos="2268" w:leader="none"/>
      </w:tabs>
      <w:spacing w:lineRule="auto" w:line="360"/>
    </w:pPr>
    <w:rPr/>
  </w:style>
  <w:style w:type="paragraph" w:styleId="Style38" w:customStyle="1">
    <w:name w:val="Текст СК"/>
    <w:basedOn w:val="Style37"/>
    <w:qFormat/>
    <w:rsid w:val="005e0a88"/>
    <w:pPr>
      <w:ind w:hanging="0"/>
    </w:pPr>
    <w:rPr/>
  </w:style>
  <w:style w:type="paragraph" w:styleId="Style39" w:customStyle="1">
    <w:name w:val="Текст сноски СК"/>
    <w:basedOn w:val="Normal"/>
    <w:autoRedefine/>
    <w:qFormat/>
    <w:rsid w:val="00ff389f"/>
    <w:pPr>
      <w:ind w:firstLine="709"/>
    </w:pPr>
    <w:rPr/>
  </w:style>
  <w:style w:type="paragraph" w:styleId="BalloonText">
    <w:name w:val="Balloon Text"/>
    <w:basedOn w:val="Normal"/>
    <w:link w:val="Style19"/>
    <w:semiHidden/>
    <w:unhideWhenUsed/>
    <w:qFormat/>
    <w:locked/>
    <w:rsid w:val="00fe489c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Style40" w:customStyle="1">
    <w:name w:val="Шапка таблицы СК"/>
    <w:basedOn w:val="11"/>
    <w:qFormat/>
    <w:rsid w:val="00d7311d"/>
    <w:pPr>
      <w:jc w:val="center"/>
    </w:pPr>
    <w:rPr>
      <w:b/>
    </w:rPr>
  </w:style>
  <w:style w:type="paragraph" w:styleId="5" w:customStyle="1">
    <w:name w:val="Заголовок 5 нум СК"/>
    <w:next w:val="Style37"/>
    <w:qFormat/>
    <w:rsid w:val="00152829"/>
    <w:pPr>
      <w:widowControl/>
      <w:numPr>
        <w:ilvl w:val="4"/>
        <w:numId w:val="10"/>
      </w:numPr>
      <w:suppressAutoHyphens w:val="true"/>
      <w:bidi w:val="0"/>
      <w:spacing w:lineRule="auto" w:line="360" w:before="240" w:after="0"/>
      <w:ind w:firstLine="709"/>
      <w:jc w:val="both"/>
      <w:outlineLvl w:val="4"/>
    </w:pPr>
    <w:rPr>
      <w:rFonts w:ascii="Times New Roman" w:hAnsi="Times New Roman" w:eastAsia="Times New Roman" w:cs="Times New Roman"/>
      <w:b/>
      <w:bCs/>
      <w:i/>
      <w:iCs/>
      <w:color w:val="auto"/>
      <w:kern w:val="0"/>
      <w:sz w:val="28"/>
      <w:szCs w:val="28"/>
      <w:lang w:val="ru-RU" w:eastAsia="ru-RU" w:bidi="ar-SA"/>
    </w:rPr>
  </w:style>
  <w:style w:type="paragraph" w:styleId="ListParagraph">
    <w:name w:val="List Paragraph"/>
    <w:basedOn w:val="Normal"/>
    <w:uiPriority w:val="34"/>
    <w:qFormat/>
    <w:locked/>
    <w:rsid w:val="00d53567"/>
    <w:pPr>
      <w:spacing w:before="0" w:after="0"/>
      <w:ind w:start="720"/>
      <w:contextualSpacing/>
    </w:pPr>
    <w:rPr/>
  </w:style>
  <w:style w:type="paragraph" w:styleId="25" w:customStyle="1">
    <w:name w:val="Листинг СК2"/>
    <w:basedOn w:val="Normal"/>
    <w:qFormat/>
    <w:rsid w:val="003442f3"/>
    <w:pPr>
      <w:spacing w:lineRule="auto" w:line="240"/>
      <w:jc w:val="start"/>
    </w:pPr>
    <w:rPr>
      <w:rFonts w:ascii="Courier New" w:hAnsi="Courier New"/>
      <w:sz w:val="24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a494f"/>
    <w:pPr>
      <w:keepLines/>
      <w:outlineLvl w:val="9"/>
    </w:pPr>
    <w:rPr>
      <w:rFonts w:eastAsia="" w:cs="" w:cstheme="majorBidi" w:eastAsiaTheme="majorEastAsia"/>
      <w:bCs w:val="false"/>
      <w:kern w:val="0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6649c"/>
    <w:pPr>
      <w:tabs>
        <w:tab w:val="clear" w:pos="709"/>
        <w:tab w:val="right" w:pos="9911" w:leader="dot"/>
      </w:tabs>
      <w:spacing w:lineRule="auto" w:line="360"/>
      <w:jc w:val="start"/>
    </w:pPr>
    <w:rPr>
      <w:bCs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20"/>
    <w:uiPriority w:val="99"/>
    <w:unhideWhenUsed/>
    <w:rsid w:val="003902a8"/>
    <w:pPr>
      <w:tabs>
        <w:tab w:val="clear" w:pos="709"/>
        <w:tab w:val="center" w:pos="4677" w:leader="none"/>
        <w:tab w:val="right" w:pos="9355" w:leader="none"/>
      </w:tabs>
      <w:spacing w:lineRule="auto" w:line="240"/>
      <w:jc w:val="end"/>
    </w:pPr>
    <w:rPr/>
  </w:style>
  <w:style w:type="paragraph" w:styleId="Footer">
    <w:name w:val="footer"/>
    <w:basedOn w:val="Normal"/>
    <w:link w:val="Style21"/>
    <w:unhideWhenUsed/>
    <w:locked/>
    <w:rsid w:val="00b9617b"/>
    <w:pPr>
      <w:tabs>
        <w:tab w:val="clear" w:pos="709"/>
        <w:tab w:val="center" w:pos="4677" w:leader="none"/>
        <w:tab w:val="right" w:pos="9355" w:leader="none"/>
      </w:tabs>
      <w:spacing w:lineRule="auto" w:line="240"/>
    </w:pPr>
    <w:rPr/>
  </w:style>
  <w:style w:type="paragraph" w:styleId="26" w:customStyle="1">
    <w:name w:val="Верхний колонтитул СК2"/>
    <w:basedOn w:val="Style32"/>
    <w:qFormat/>
    <w:rsid w:val="00231da2"/>
    <w:pPr>
      <w:spacing w:lineRule="auto" w:line="240"/>
      <w:ind w:hanging="0"/>
      <w:jc w:val="center"/>
    </w:pPr>
    <w:rPr>
      <w:sz w:val="24"/>
    </w:rPr>
  </w:style>
  <w:style w:type="paragraph" w:styleId="27" w:customStyle="1">
    <w:name w:val="Фонарик СК2"/>
    <w:basedOn w:val="Style38"/>
    <w:qFormat/>
    <w:rsid w:val="00231da2"/>
    <w:pPr>
      <w:spacing w:lineRule="auto" w:line="240"/>
      <w:jc w:val="start"/>
    </w:pPr>
    <w:rPr>
      <w:sz w:val="24"/>
    </w:rPr>
  </w:style>
  <w:style w:type="paragraph" w:styleId="28" w:customStyle="1">
    <w:name w:val="Название документа СК2"/>
    <w:basedOn w:val="Style38"/>
    <w:qFormat/>
    <w:rsid w:val="00231da2"/>
    <w:pPr>
      <w:spacing w:lineRule="auto" w:line="240"/>
      <w:jc w:val="center"/>
    </w:pPr>
    <w:rPr>
      <w:b/>
      <w:caps/>
    </w:rPr>
  </w:style>
  <w:style w:type="paragraph" w:styleId="29" w:customStyle="1">
    <w:name w:val="Текст ГОСТ по левому краю СК2"/>
    <w:basedOn w:val="Style37"/>
    <w:qFormat/>
    <w:rsid w:val="0007297f"/>
    <w:pPr>
      <w:tabs>
        <w:tab w:val="clear" w:pos="567"/>
        <w:tab w:val="clear" w:pos="1134"/>
        <w:tab w:val="clear" w:pos="1701"/>
        <w:tab w:val="clear" w:pos="2268"/>
      </w:tabs>
      <w:spacing w:lineRule="auto" w:line="240"/>
      <w:ind w:hanging="0"/>
      <w:jc w:val="start"/>
    </w:pPr>
    <w:rPr/>
  </w:style>
  <w:style w:type="paragraph" w:styleId="NoSpacing">
    <w:name w:val="No Spacing"/>
    <w:link w:val="Style22"/>
    <w:uiPriority w:val="1"/>
    <w:qFormat/>
    <w:locked/>
    <w:rsid w:val="00a11c60"/>
    <w:pPr>
      <w:widowControl/>
      <w:suppressAutoHyphens w:val="true"/>
      <w:bidi w:val="0"/>
      <w:spacing w:before="0" w:after="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121" w:customStyle="1">
    <w:name w:val="Текст 1) многоуровневый СК2"/>
    <w:basedOn w:val="Style32"/>
    <w:qFormat/>
    <w:rsid w:val="007e1425"/>
    <w:pPr>
      <w:numPr>
        <w:ilvl w:val="0"/>
        <w:numId w:val="1"/>
      </w:numPr>
      <w:spacing w:lineRule="auto" w:line="360"/>
    </w:pPr>
    <w:rPr/>
  </w:style>
  <w:style w:type="paragraph" w:styleId="122" w:customStyle="1">
    <w:name w:val="Нумерация пп таблицы 1. СК2"/>
    <w:basedOn w:val="Style32"/>
    <w:qFormat/>
    <w:rsid w:val="00772d46"/>
    <w:pPr>
      <w:numPr>
        <w:ilvl w:val="0"/>
        <w:numId w:val="11"/>
      </w:numPr>
      <w:spacing w:lineRule="auto" w:line="240"/>
    </w:pPr>
    <w:rPr>
      <w:sz w:val="24"/>
      <w:lang w:val="en-US"/>
    </w:rPr>
  </w:style>
  <w:style w:type="paragraph" w:styleId="Style41" w:customStyle="1">
    <w:name w:val="Строка оглавления СК"/>
    <w:basedOn w:val="Style38"/>
    <w:qFormat/>
    <w:rsid w:val="00f93a62"/>
    <w:pPr>
      <w:tabs>
        <w:tab w:val="clear" w:pos="567"/>
        <w:tab w:val="clear" w:pos="1134"/>
        <w:tab w:val="clear" w:pos="1701"/>
        <w:tab w:val="clear" w:pos="2268"/>
        <w:tab w:val="right" w:pos="9923" w:leader="dot"/>
      </w:tabs>
    </w:pPr>
    <w:rPr/>
  </w:style>
  <w:style w:type="paragraph" w:styleId="210" w:customStyle="1">
    <w:name w:val="Заголовок не входящий в содержание СК2"/>
    <w:basedOn w:val="Style38"/>
    <w:next w:val="Style37"/>
    <w:qFormat/>
    <w:rsid w:val="00a17649"/>
    <w:pPr>
      <w:spacing w:before="240" w:after="0"/>
      <w:jc w:val="center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a6649c"/>
    <w:pPr>
      <w:tabs>
        <w:tab w:val="clear" w:pos="709"/>
        <w:tab w:val="right" w:pos="9923" w:leader="dot"/>
      </w:tabs>
      <w:spacing w:lineRule="auto" w:line="360"/>
      <w:jc w:val="start"/>
    </w:pPr>
    <w:rPr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6649c"/>
    <w:pPr>
      <w:tabs>
        <w:tab w:val="clear" w:pos="709"/>
        <w:tab w:val="right" w:pos="9923" w:leader="dot"/>
      </w:tabs>
      <w:spacing w:lineRule="auto" w:line="360"/>
      <w:jc w:val="start"/>
    </w:pPr>
    <w:rPr>
      <w:iCs/>
      <w:szCs w:val="20"/>
    </w:rPr>
  </w:style>
  <w:style w:type="paragraph" w:styleId="TOC4">
    <w:name w:val="toc 4"/>
    <w:basedOn w:val="Normal"/>
    <w:next w:val="Normal"/>
    <w:autoRedefine/>
    <w:unhideWhenUsed/>
    <w:rsid w:val="00a6649c"/>
    <w:pPr>
      <w:tabs>
        <w:tab w:val="clear" w:pos="709"/>
        <w:tab w:val="right" w:pos="9923" w:leader="dot"/>
      </w:tabs>
      <w:spacing w:lineRule="auto" w:line="480"/>
      <w:jc w:val="start"/>
    </w:pPr>
    <w:rPr>
      <w:szCs w:val="18"/>
    </w:rPr>
  </w:style>
  <w:style w:type="paragraph" w:styleId="TOC5">
    <w:name w:val="toc 5"/>
    <w:basedOn w:val="Normal"/>
    <w:next w:val="Normal"/>
    <w:autoRedefine/>
    <w:unhideWhenUsed/>
    <w:rsid w:val="00a6649c"/>
    <w:pPr>
      <w:tabs>
        <w:tab w:val="clear" w:pos="709"/>
        <w:tab w:val="right" w:pos="9923" w:leader="dot"/>
      </w:tabs>
      <w:spacing w:lineRule="auto" w:line="360"/>
      <w:ind w:firstLine="709"/>
      <w:jc w:val="start"/>
    </w:pPr>
    <w:rPr>
      <w:szCs w:val="18"/>
    </w:rPr>
  </w:style>
  <w:style w:type="paragraph" w:styleId="TOC6">
    <w:name w:val="toc 6"/>
    <w:basedOn w:val="Normal"/>
    <w:next w:val="Normal"/>
    <w:autoRedefine/>
    <w:unhideWhenUsed/>
    <w:rsid w:val="003e35b4"/>
    <w:pPr>
      <w:ind w:start="1400"/>
      <w:jc w:val="start"/>
    </w:pPr>
    <w:rPr>
      <w:rFonts w:ascii="Calibri" w:hAnsi="Calibri"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nhideWhenUsed/>
    <w:locked/>
    <w:rsid w:val="003e35b4"/>
    <w:pPr>
      <w:ind w:start="1680"/>
      <w:jc w:val="start"/>
    </w:pPr>
    <w:rPr>
      <w:rFonts w:ascii="Calibri" w:hAnsi="Calibri"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nhideWhenUsed/>
    <w:locked/>
    <w:rsid w:val="003e35b4"/>
    <w:pPr>
      <w:ind w:start="1960"/>
      <w:jc w:val="start"/>
    </w:pPr>
    <w:rPr>
      <w:rFonts w:ascii="Calibri" w:hAnsi="Calibri"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locked/>
    <w:rsid w:val="003e35b4"/>
    <w:pPr>
      <w:ind w:start="2240"/>
      <w:jc w:val="start"/>
    </w:pPr>
    <w:rPr>
      <w:rFonts w:ascii="Calibri" w:hAnsi="Calibri" w:asciiTheme="minorHAnsi" w:hAnsiTheme="minorHAnsi"/>
      <w:sz w:val="18"/>
      <w:szCs w:val="18"/>
    </w:rPr>
  </w:style>
  <w:style w:type="paragraph" w:styleId="211" w:customStyle="1">
    <w:name w:val="Текст Список использованных источников СК2"/>
    <w:basedOn w:val="Style38"/>
    <w:next w:val="Style37"/>
    <w:qFormat/>
    <w:rsid w:val="005230c8"/>
    <w:pPr>
      <w:numPr>
        <w:ilvl w:val="0"/>
        <w:numId w:val="7"/>
      </w:numPr>
    </w:pPr>
    <w:rPr/>
  </w:style>
  <w:style w:type="paragraph" w:styleId="123" w:customStyle="1">
    <w:name w:val="Текст ТЗ 1 СК2"/>
    <w:basedOn w:val="Style32"/>
    <w:qFormat/>
    <w:rsid w:val="00645b26"/>
    <w:pPr>
      <w:numPr>
        <w:ilvl w:val="0"/>
        <w:numId w:val="9"/>
      </w:numPr>
      <w:spacing w:lineRule="auto" w:line="360"/>
    </w:pPr>
    <w:rPr/>
  </w:style>
  <w:style w:type="paragraph" w:styleId="212" w:customStyle="1">
    <w:name w:val="Текст ГОСТ по центру СК2"/>
    <w:basedOn w:val="Style32"/>
    <w:qFormat/>
    <w:rsid w:val="00c765b0"/>
    <w:pPr>
      <w:spacing w:lineRule="auto" w:line="240"/>
      <w:ind w:hanging="0"/>
      <w:jc w:val="center"/>
    </w:pPr>
    <w:rPr/>
  </w:style>
  <w:style w:type="paragraph" w:styleId="213" w:customStyle="1">
    <w:name w:val="Текст ГОСТ по правому краю СК2"/>
    <w:basedOn w:val="Style32"/>
    <w:qFormat/>
    <w:rsid w:val="0007297f"/>
    <w:pPr>
      <w:spacing w:lineRule="auto" w:line="240"/>
      <w:ind w:hanging="0"/>
      <w:jc w:val="end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Style42" w:customStyle="1">
    <w:name w:val="Заголовки нумерация СК"/>
    <w:qFormat/>
    <w:rsid w:val="000a3b27"/>
  </w:style>
  <w:style w:type="numbering" w:styleId="214" w:customStyle="1">
    <w:name w:val="Список Многоуровневый СК2"/>
    <w:qFormat/>
    <w:rsid w:val="004b62f2"/>
  </w:style>
  <w:style w:type="numbering" w:styleId="221" w:customStyle="1">
    <w:name w:val="Многоуровневый список СК2 2"/>
    <w:qFormat/>
    <w:rsid w:val="005230c8"/>
  </w:style>
  <w:style w:type="numbering" w:styleId="-1" w:customStyle="1">
    <w:name w:val="Список - СК"/>
    <w:qFormat/>
    <w:rsid w:val="005230c8"/>
  </w:style>
  <w:style w:type="numbering" w:styleId="15" w:customStyle="1">
    <w:name w:val="Список (1) СК"/>
    <w:qFormat/>
    <w:rsid w:val="005230c8"/>
  </w:style>
  <w:style w:type="numbering" w:styleId="16" w:customStyle="1">
    <w:name w:val="Список 1) СК"/>
    <w:qFormat/>
    <w:rsid w:val="005230c8"/>
  </w:style>
  <w:style w:type="numbering" w:styleId="17" w:customStyle="1">
    <w:name w:val="Список 1. СК"/>
    <w:qFormat/>
    <w:rsid w:val="005230c8"/>
  </w:style>
  <w:style w:type="numbering" w:styleId="I1" w:customStyle="1">
    <w:name w:val="Список I. СК"/>
    <w:qFormat/>
    <w:rsid w:val="005230c8"/>
  </w:style>
  <w:style w:type="numbering" w:styleId="215" w:customStyle="1">
    <w:name w:val="Многоуровневый список СК2"/>
    <w:uiPriority w:val="99"/>
    <w:qFormat/>
    <w:rsid w:val="005e0a88"/>
  </w:style>
  <w:style w:type="numbering" w:styleId="216" w:customStyle="1">
    <w:name w:val="Нумерация таблицы СК2"/>
    <w:qFormat/>
    <w:rsid w:val="00772d46"/>
  </w:style>
  <w:style w:type="numbering" w:styleId="Style43" w:customStyle="1">
    <w:name w:val="Список а) СК"/>
    <w:qFormat/>
    <w:rsid w:val="005230c8"/>
  </w:style>
  <w:style w:type="numbering" w:styleId="Style44" w:customStyle="1">
    <w:name w:val="Список использованных источников"/>
    <w:uiPriority w:val="99"/>
    <w:qFormat/>
    <w:rsid w:val="005230c8"/>
  </w:style>
  <w:style w:type="numbering" w:styleId="217" w:customStyle="1">
    <w:name w:val="Стиль нумерации пунктов ТЗ СК2"/>
    <w:uiPriority w:val="99"/>
    <w:qFormat/>
    <w:rsid w:val="00645b26"/>
  </w:style>
  <w:style w:type="table" w:default="1" w:styleId="a6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Table Grid"/>
    <w:basedOn w:val="a6"/>
    <w:rsid w:val="002339d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d">
    <w:name w:val="Grid Table Light"/>
    <w:basedOn w:val="a6"/>
    <w:uiPriority w:val="40"/>
    <w:rsid w:val="004631b6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04715-E860-4238-8214-728B19308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LibreOffice/26.2.5.2$Linux_X86_64 LibreOffice_project/620$Build-2</Application>
  <AppVersion>15.0000</AppVersion>
  <Pages>5</Pages>
  <Words>850</Words>
  <Characters>6134</Characters>
  <CharactersWithSpaces>7003</CharactersWithSpaces>
  <Paragraphs>49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2026-09-15T11:33:00Z</dcterms:created>
  <dc:creator>MVV</dc:creator>
  <dc:description/>
  <cp:keywords>версии 29</cp:keywords>
  <dc:language>en-US</dc:language>
  <cp:lastModifiedBy/>
  <dcterms:modified xsi:type="dcterms:W3CDTF">2026-09-29T20:20:00Z</dcterms:modified>
  <cp:revision>6</cp:revision>
  <dc:subject/>
  <dc:title>Шаблон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