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xf7v4pra9ygo" w:id="0"/>
      <w:bookmarkEnd w:id="0"/>
      <w:r w:rsidDel="00000000" w:rsidR="00000000" w:rsidRPr="00000000">
        <w:rPr>
          <w:u w:val="single"/>
          <w:rtl w:val="0"/>
        </w:rPr>
        <w:t xml:space="preserve">Data Governance Overview</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Information Governance is concerned with tracking, creating, storing, using, archiving, and deleting information without compromising the rights of those involved in the process. The use of information to achieve an organization's goals involves processes, roles, standards, and metrics that ensure efficient and effective use of information. Data Warehouse Management is a fusion of Data Warehousing, Risk Management, Organizational Integration, Business Process Management, Master Data Management, Data Security, Policies &amp; Procedures, and IT and Architecture Management.</w:t>
      </w:r>
    </w:p>
    <w:p w:rsidR="00000000" w:rsidDel="00000000" w:rsidP="00000000" w:rsidRDefault="00000000" w:rsidRPr="00000000" w14:paraId="00000004">
      <w:pPr>
        <w:spacing w:after="240" w:before="240" w:line="360" w:lineRule="auto"/>
        <w:jc w:val="both"/>
        <w:rPr>
          <w:rFonts w:ascii="Calibri" w:cs="Calibri" w:eastAsia="Calibri" w:hAnsi="Calibri"/>
          <w:b w:val="1"/>
          <w:sz w:val="24"/>
          <w:szCs w:val="24"/>
        </w:rPr>
      </w:pPr>
      <w:r w:rsidDel="00000000" w:rsidR="00000000" w:rsidRPr="00000000">
        <w:rPr>
          <w:sz w:val="24"/>
          <w:szCs w:val="24"/>
          <w:rtl w:val="0"/>
        </w:rPr>
        <w:t xml:space="preserve">Moreover, this paper discusses the business drivers for Data Governance such as increased regulatory or compliance focus on data quality. Because of the ever-growing amount of data, the new sources of data, and the increase in business speed, data governance is important. Additionally, the paper discusses various blockades and infrastructure elements that are present during data governance. Finally, the paper lays out rules and best practices for making Data Governance a process instead of a project, with organizational models and roles, along with what data governance looks like in the banking sector, including a control initiative to bring it all together. </w:t>
      </w:r>
      <w:r w:rsidDel="00000000" w:rsidR="00000000" w:rsidRPr="00000000">
        <w:rPr>
          <w:rFonts w:ascii="Calibri" w:cs="Calibri" w:eastAsia="Calibri" w:hAnsi="Calibri"/>
          <w:b w:val="1"/>
          <w:sz w:val="24"/>
          <w:szCs w:val="24"/>
          <w:rtl w:val="0"/>
        </w:rPr>
        <w:br w:type="textWrapping"/>
        <w:t xml:space="preserve"> </w:t>
        <w:tab/>
        <w:tab/>
        <w:tab/>
        <w:tab/>
        <w:tab/>
        <w:tab/>
      </w:r>
    </w:p>
    <w:p w:rsidR="00000000" w:rsidDel="00000000" w:rsidP="00000000" w:rsidRDefault="00000000" w:rsidRPr="00000000" w14:paraId="000000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tab/>
        <w:tab/>
        <w:t xml:space="preserve"> </w:t>
        <w:tab/>
        <w:tab/>
        <w:tab/>
        <w:tab/>
      </w:r>
    </w:p>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r>
    </w:p>
    <w:p w:rsidR="00000000" w:rsidDel="00000000" w:rsidP="00000000" w:rsidRDefault="00000000" w:rsidRPr="00000000" w14:paraId="0000000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8">
      <w:pPr>
        <w:jc w:val="both"/>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