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2"/>
          <w:szCs w:val="42"/>
          <w:u w:val="single"/>
        </w:rPr>
      </w:pPr>
      <w:bookmarkStart w:colFirst="0" w:colLast="0" w:name="_buupvvyvpp0c" w:id="0"/>
      <w:bookmarkEnd w:id="0"/>
      <w:r w:rsidDel="00000000" w:rsidR="00000000" w:rsidRPr="00000000">
        <w:rPr>
          <w:sz w:val="42"/>
          <w:szCs w:val="42"/>
          <w:u w:val="single"/>
          <w:rtl w:val="0"/>
        </w:rPr>
        <w:t xml:space="preserve">“One Size Fits All”: An Idea Whose Time Has Come and Gone </w:t>
      </w:r>
    </w:p>
    <w:p w:rsidR="00000000" w:rsidDel="00000000" w:rsidP="00000000" w:rsidRDefault="00000000" w:rsidRPr="00000000" w14:paraId="00000002">
      <w:pPr>
        <w:jc w:val="both"/>
        <w:rPr/>
      </w:pPr>
      <w:r w:rsidDel="00000000" w:rsidR="00000000" w:rsidRPr="00000000">
        <w:rPr>
          <w:rtl w:val="0"/>
        </w:rPr>
        <w:tab/>
        <w:tab/>
        <w:tab/>
        <w:tab/>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Relational DBMS was created in 1970’s. They were majorly used for the online transaction processing application also known as OLTP applications. Most of the vendors follow the basic database management system (DMBS) models.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In this paper the authors have given a chronology of the DBMS development and try to show why all these systems are stuck to a principle of “one size fits all”. But in doing so we encounter cost, compatibility, sames and marketing problems.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In order to overcome these problems the database vendors have tried to follow the rule of “put all wood behind one arrowhead ''. But this is not a sane strategy and is bound to fail according to the authors.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The paper discusses why only a single line coding strategy is not good enough and where it might fail. To illustrate this the characteristics of data warehousing is being discussed. The paper with an example explains how a specialized stream processing engine performs better than an RDBMS. The paper dives deep into how the stream processing engines are destined to succeed in the future marketplace. Later in the paper we can see that how one size fits all is not likely to fit all through various examples. Instead other database systems can be more useful. Finally the paper concludes by making comments regarding the factoring of the system software into products.</w:t>
        <w:tab/>
        <w:tab/>
        <w:tab/>
      </w:r>
    </w:p>
    <w:p w:rsidR="00000000" w:rsidDel="00000000" w:rsidP="00000000" w:rsidRDefault="00000000" w:rsidRPr="00000000" w14:paraId="0000000B">
      <w:pPr>
        <w:jc w:val="both"/>
        <w:rPr/>
      </w:pPr>
      <w:r w:rsidDel="00000000" w:rsidR="00000000" w:rsidRPr="00000000">
        <w:rPr>
          <w:rtl w:val="0"/>
        </w:rPr>
        <w:tab/>
        <w:tab/>
      </w:r>
    </w:p>
    <w:p w:rsidR="00000000" w:rsidDel="00000000" w:rsidP="00000000" w:rsidRDefault="00000000" w:rsidRPr="00000000" w14:paraId="0000000C">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