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747C8" w14:textId="77777777" w:rsidR="00C87CB3" w:rsidRDefault="00C87CB3">
      <w:pPr>
        <w:spacing w:before="240" w:after="240" w:line="360" w:lineRule="auto"/>
        <w:rPr>
          <w:rFonts w:ascii="Times New Roman" w:eastAsia="Times New Roman" w:hAnsi="Times New Roman" w:cs="Times New Roman"/>
          <w:b/>
          <w:sz w:val="28"/>
          <w:szCs w:val="28"/>
        </w:rPr>
      </w:pPr>
    </w:p>
    <w:p w14:paraId="72E977BB" w14:textId="77777777" w:rsidR="00C87CB3" w:rsidRDefault="00C87CB3">
      <w:pPr>
        <w:spacing w:before="240" w:after="240" w:line="360" w:lineRule="auto"/>
        <w:rPr>
          <w:rFonts w:ascii="Times New Roman" w:eastAsia="Times New Roman" w:hAnsi="Times New Roman" w:cs="Times New Roman"/>
          <w:b/>
          <w:sz w:val="28"/>
          <w:szCs w:val="28"/>
        </w:rPr>
      </w:pPr>
    </w:p>
    <w:p w14:paraId="01A323FE" w14:textId="77777777" w:rsidR="00C87CB3" w:rsidRDefault="003B02E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YOUTH RISK BEHAVIOUR SURVEY </w:t>
      </w:r>
    </w:p>
    <w:p w14:paraId="6AA87FD8" w14:textId="77777777" w:rsidR="00C87CB3" w:rsidRDefault="003B02E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DATA ANALYSIS AND TRENDS REPORT</w:t>
      </w:r>
    </w:p>
    <w:p w14:paraId="5D3D60A1" w14:textId="77777777" w:rsidR="00C87CB3" w:rsidRDefault="003B02E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1991-2017</w:t>
      </w:r>
    </w:p>
    <w:p w14:paraId="16B0D9A8" w14:textId="77777777" w:rsidR="00C87CB3" w:rsidRDefault="00C87CB3">
      <w:pPr>
        <w:spacing w:before="240" w:after="240" w:line="360" w:lineRule="auto"/>
        <w:rPr>
          <w:rFonts w:ascii="Times New Roman" w:eastAsia="Times New Roman" w:hAnsi="Times New Roman" w:cs="Times New Roman"/>
          <w:b/>
          <w:sz w:val="28"/>
          <w:szCs w:val="28"/>
        </w:rPr>
      </w:pPr>
    </w:p>
    <w:p w14:paraId="199ABB5B" w14:textId="77777777" w:rsidR="00C87CB3" w:rsidRDefault="003B02EC">
      <w:pPr>
        <w:spacing w:before="240" w:after="240" w:line="360" w:lineRule="auto"/>
        <w:ind w:left="50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Report created by </w:t>
      </w:r>
    </w:p>
    <w:p w14:paraId="601243CF" w14:textId="365EFD6D" w:rsidR="00C87CB3" w:rsidRDefault="003B02E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Archana Ravi</w:t>
      </w:r>
    </w:p>
    <w:p w14:paraId="1E3E24C3" w14:textId="7546C2AF" w:rsidR="003B02EC" w:rsidRDefault="003B02E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SiYuan</w:t>
      </w:r>
      <w:proofErr w:type="spellEnd"/>
    </w:p>
    <w:p w14:paraId="36A79FC6" w14:textId="184435D2" w:rsidR="003B02EC" w:rsidRDefault="003B02E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Kelvin </w:t>
      </w:r>
    </w:p>
    <w:p w14:paraId="37C04D6B" w14:textId="77777777" w:rsidR="00C87CB3" w:rsidRDefault="00C87CB3">
      <w:pPr>
        <w:spacing w:before="240" w:after="240" w:line="360" w:lineRule="auto"/>
        <w:rPr>
          <w:rFonts w:ascii="Times New Roman" w:eastAsia="Times New Roman" w:hAnsi="Times New Roman" w:cs="Times New Roman"/>
          <w:b/>
          <w:sz w:val="28"/>
          <w:szCs w:val="28"/>
        </w:rPr>
      </w:pPr>
    </w:p>
    <w:p w14:paraId="269F3E7F" w14:textId="77777777" w:rsidR="00856D51" w:rsidRDefault="00856D51">
      <w:pPr>
        <w:spacing w:before="240" w:after="240" w:line="360" w:lineRule="auto"/>
        <w:rPr>
          <w:rFonts w:ascii="Times New Roman" w:eastAsia="Times New Roman" w:hAnsi="Times New Roman" w:cs="Times New Roman"/>
          <w:b/>
          <w:sz w:val="28"/>
          <w:szCs w:val="28"/>
        </w:rPr>
      </w:pPr>
    </w:p>
    <w:p w14:paraId="5306F804" w14:textId="77777777" w:rsidR="00856D51" w:rsidRDefault="00856D51">
      <w:pPr>
        <w:spacing w:before="240" w:after="240" w:line="360" w:lineRule="auto"/>
        <w:rPr>
          <w:rFonts w:ascii="Times New Roman" w:eastAsia="Times New Roman" w:hAnsi="Times New Roman" w:cs="Times New Roman"/>
          <w:b/>
          <w:sz w:val="28"/>
          <w:szCs w:val="28"/>
        </w:rPr>
      </w:pPr>
    </w:p>
    <w:p w14:paraId="4EDC488B" w14:textId="77777777" w:rsidR="00856D51" w:rsidRDefault="00856D51">
      <w:pPr>
        <w:spacing w:before="240" w:after="240" w:line="360" w:lineRule="auto"/>
        <w:rPr>
          <w:rFonts w:ascii="Times New Roman" w:eastAsia="Times New Roman" w:hAnsi="Times New Roman" w:cs="Times New Roman"/>
          <w:b/>
          <w:sz w:val="28"/>
          <w:szCs w:val="28"/>
        </w:rPr>
      </w:pPr>
    </w:p>
    <w:p w14:paraId="39F316AA" w14:textId="77777777" w:rsidR="00856D51" w:rsidRDefault="00856D51">
      <w:pPr>
        <w:spacing w:before="240" w:after="240" w:line="360" w:lineRule="auto"/>
        <w:rPr>
          <w:rFonts w:ascii="Times New Roman" w:eastAsia="Times New Roman" w:hAnsi="Times New Roman" w:cs="Times New Roman"/>
          <w:b/>
          <w:sz w:val="28"/>
          <w:szCs w:val="28"/>
        </w:rPr>
      </w:pPr>
    </w:p>
    <w:p w14:paraId="0A176546" w14:textId="77777777" w:rsidR="00856D51" w:rsidRDefault="00856D51">
      <w:pPr>
        <w:spacing w:before="240" w:after="240" w:line="360" w:lineRule="auto"/>
        <w:rPr>
          <w:rFonts w:ascii="Times New Roman" w:eastAsia="Times New Roman" w:hAnsi="Times New Roman" w:cs="Times New Roman"/>
          <w:b/>
          <w:sz w:val="28"/>
          <w:szCs w:val="28"/>
        </w:rPr>
      </w:pPr>
    </w:p>
    <w:p w14:paraId="71BF4689" w14:textId="77777777" w:rsidR="00856D51" w:rsidRDefault="00856D51">
      <w:pPr>
        <w:spacing w:before="240" w:after="240" w:line="360" w:lineRule="auto"/>
        <w:rPr>
          <w:rFonts w:ascii="Times New Roman" w:eastAsia="Times New Roman" w:hAnsi="Times New Roman" w:cs="Times New Roman"/>
          <w:b/>
          <w:sz w:val="28"/>
          <w:szCs w:val="28"/>
        </w:rPr>
      </w:pPr>
    </w:p>
    <w:p w14:paraId="6766C6F4" w14:textId="3E94E919" w:rsidR="00C87CB3" w:rsidRDefault="003B02E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6CEB6A9C" w14:textId="77777777" w:rsidR="00C87CB3" w:rsidRDefault="003B02EC">
      <w:pPr>
        <w:spacing w:before="240"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EXECUTIVE SUMMARY </w:t>
      </w:r>
    </w:p>
    <w:p w14:paraId="1E65D910" w14:textId="77777777" w:rsidR="00C87CB3" w:rsidRDefault="003B02EC">
      <w:pPr>
        <w:shd w:val="clear" w:color="auto" w:fill="FFFFFF"/>
        <w:spacing w:after="300" w:line="360" w:lineRule="auto"/>
        <w:jc w:val="both"/>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The U.S. Youth Risk Behavior Survey (YRBS), conducted biannually since 1991, provides national data on the health-risk behaviors of all grade students. The Youth Risk Behavior Surveillance System (YRBSS) monitors six categories of health-related behaviors that contribute to the leading causes of death and disability among youth and adults, including—</w:t>
      </w:r>
    </w:p>
    <w:p w14:paraId="4444EDFD" w14:textId="77777777" w:rsidR="00C87CB3" w:rsidRDefault="003B02EC">
      <w:pPr>
        <w:numPr>
          <w:ilvl w:val="0"/>
          <w:numId w:val="3"/>
        </w:numPr>
        <w:shd w:val="clear" w:color="auto" w:fill="FFFFFF"/>
        <w:spacing w:line="36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Behaviors that contribute to unintentional injuries and violence</w:t>
      </w:r>
    </w:p>
    <w:p w14:paraId="236ADF13" w14:textId="77777777" w:rsidR="00C87CB3" w:rsidRDefault="003B02EC">
      <w:pPr>
        <w:numPr>
          <w:ilvl w:val="0"/>
          <w:numId w:val="3"/>
        </w:numPr>
        <w:shd w:val="clear" w:color="auto" w:fill="FFFFFF"/>
        <w:spacing w:line="36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Sexual behaviors related to unintended pregnancy and sexually transmitted diseases, including HIV infection</w:t>
      </w:r>
    </w:p>
    <w:p w14:paraId="55FC9F69" w14:textId="77777777" w:rsidR="00C87CB3" w:rsidRDefault="003B02EC">
      <w:pPr>
        <w:numPr>
          <w:ilvl w:val="0"/>
          <w:numId w:val="3"/>
        </w:numPr>
        <w:shd w:val="clear" w:color="auto" w:fill="FFFFFF"/>
        <w:spacing w:line="36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Alcohol and </w:t>
      </w:r>
      <w:proofErr w:type="gramStart"/>
      <w:r>
        <w:rPr>
          <w:rFonts w:ascii="Times New Roman" w:eastAsia="Times New Roman" w:hAnsi="Times New Roman" w:cs="Times New Roman"/>
          <w:color w:val="2E2E2E"/>
          <w:sz w:val="24"/>
          <w:szCs w:val="24"/>
        </w:rPr>
        <w:t>other</w:t>
      </w:r>
      <w:proofErr w:type="gramEnd"/>
      <w:r>
        <w:rPr>
          <w:rFonts w:ascii="Times New Roman" w:eastAsia="Times New Roman" w:hAnsi="Times New Roman" w:cs="Times New Roman"/>
          <w:color w:val="2E2E2E"/>
          <w:sz w:val="24"/>
          <w:szCs w:val="24"/>
        </w:rPr>
        <w:t xml:space="preserve"> drug use</w:t>
      </w:r>
    </w:p>
    <w:p w14:paraId="577C723C" w14:textId="77777777" w:rsidR="00C87CB3" w:rsidRDefault="003B02EC">
      <w:pPr>
        <w:numPr>
          <w:ilvl w:val="0"/>
          <w:numId w:val="3"/>
        </w:numPr>
        <w:shd w:val="clear" w:color="auto" w:fill="FFFFFF"/>
        <w:spacing w:line="36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Tobacco use</w:t>
      </w:r>
    </w:p>
    <w:p w14:paraId="5C3741A2" w14:textId="77777777" w:rsidR="00C87CB3" w:rsidRDefault="003B02EC">
      <w:pPr>
        <w:numPr>
          <w:ilvl w:val="0"/>
          <w:numId w:val="3"/>
        </w:numPr>
        <w:shd w:val="clear" w:color="auto" w:fill="FFFFFF"/>
        <w:spacing w:line="36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Unhealthy dietary behaviors</w:t>
      </w:r>
    </w:p>
    <w:p w14:paraId="4EDDDBE3" w14:textId="77777777" w:rsidR="00C87CB3" w:rsidRDefault="003B02EC">
      <w:pPr>
        <w:numPr>
          <w:ilvl w:val="0"/>
          <w:numId w:val="3"/>
        </w:numPr>
        <w:shd w:val="clear" w:color="auto" w:fill="FFFFFF"/>
        <w:spacing w:after="240" w:line="36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Inadequate physical activity</w:t>
      </w:r>
    </w:p>
    <w:p w14:paraId="30496CDB" w14:textId="77777777" w:rsidR="00C87CB3" w:rsidRDefault="003B02EC">
      <w:pPr>
        <w:shd w:val="clear" w:color="auto" w:fill="FFFFFF"/>
        <w:spacing w:after="240" w:line="360" w:lineRule="auto"/>
        <w:jc w:val="both"/>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YRBSS also measures the prevalence of obesity and asthma and other health-related behaviors plus sexual identity and sex of sexual contacts.</w:t>
      </w:r>
    </w:p>
    <w:p w14:paraId="0BE1DBCA" w14:textId="77777777" w:rsidR="00C87CB3" w:rsidRDefault="003B02EC">
      <w:pPr>
        <w:shd w:val="clear" w:color="auto" w:fill="FFFFFF"/>
        <w:spacing w:line="360" w:lineRule="auto"/>
        <w:jc w:val="both"/>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YRBSS includes a national school-based survey conducted by CDC and state, territorial, tribal, and local surveys conducted by state, territorial, and local education and health agencies and tribal governments.</w:t>
      </w:r>
    </w:p>
    <w:p w14:paraId="72B979C5" w14:textId="77777777" w:rsidR="00C87CB3" w:rsidRDefault="00C87CB3">
      <w:pPr>
        <w:shd w:val="clear" w:color="auto" w:fill="FFFFFF"/>
        <w:spacing w:after="300" w:line="360" w:lineRule="auto"/>
        <w:jc w:val="both"/>
        <w:rPr>
          <w:rFonts w:ascii="Times New Roman" w:eastAsia="Times New Roman" w:hAnsi="Times New Roman" w:cs="Times New Roman"/>
          <w:color w:val="2E2E2E"/>
          <w:sz w:val="24"/>
          <w:szCs w:val="24"/>
        </w:rPr>
      </w:pPr>
    </w:p>
    <w:p w14:paraId="50816CE8"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257A643" wp14:editId="779212DB">
            <wp:extent cx="5943600" cy="317500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175000"/>
                    </a:xfrm>
                    <a:prstGeom prst="rect">
                      <a:avLst/>
                    </a:prstGeom>
                    <a:ln/>
                  </pic:spPr>
                </pic:pic>
              </a:graphicData>
            </a:graphic>
          </wp:inline>
        </w:drawing>
      </w:r>
    </w:p>
    <w:p w14:paraId="103BE151" w14:textId="77777777" w:rsidR="00C87CB3" w:rsidRDefault="003B02EC">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HOW TRAUMA IS A GATEWAY TO DRUG USAGE AND ALCOHOL INTAKE?</w:t>
      </w:r>
    </w:p>
    <w:p w14:paraId="643F9C84" w14:textId="77777777" w:rsidR="00C87CB3" w:rsidRDefault="003B02EC">
      <w:pPr>
        <w:shd w:val="clear" w:color="auto" w:fill="FFFFFF"/>
        <w:spacing w:after="160" w:line="360" w:lineRule="auto"/>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The things you experience in your childhood typically follow you into adolescence and adulthood. They shape how you think, </w:t>
      </w:r>
      <w:proofErr w:type="gramStart"/>
      <w:r>
        <w:rPr>
          <w:rFonts w:ascii="Times New Roman" w:eastAsia="Times New Roman" w:hAnsi="Times New Roman" w:cs="Times New Roman"/>
          <w:color w:val="0C0C0C"/>
          <w:sz w:val="24"/>
          <w:szCs w:val="24"/>
        </w:rPr>
        <w:t>behave</w:t>
      </w:r>
      <w:proofErr w:type="gramEnd"/>
      <w:r>
        <w:rPr>
          <w:rFonts w:ascii="Times New Roman" w:eastAsia="Times New Roman" w:hAnsi="Times New Roman" w:cs="Times New Roman"/>
          <w:color w:val="0C0C0C"/>
          <w:sz w:val="24"/>
          <w:szCs w:val="24"/>
        </w:rPr>
        <w:t xml:space="preserve"> and react to people and situations. There is a clear connection between childhood trauma and alcoholism and other addictions.</w:t>
      </w:r>
    </w:p>
    <w:p w14:paraId="776467B7" w14:textId="77777777" w:rsidR="00C87CB3" w:rsidRDefault="003B02EC">
      <w:pPr>
        <w:shd w:val="clear" w:color="auto" w:fill="FFFFFF"/>
        <w:spacing w:after="160" w:line="360" w:lineRule="auto"/>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Trauma can create a variety of long-term mental health issues, including PTSD. These issues </w:t>
      </w:r>
      <w:proofErr w:type="spellStart"/>
      <w:r>
        <w:rPr>
          <w:rFonts w:ascii="Times New Roman" w:eastAsia="Times New Roman" w:hAnsi="Times New Roman" w:cs="Times New Roman"/>
          <w:color w:val="0C0C0C"/>
          <w:sz w:val="24"/>
          <w:szCs w:val="24"/>
        </w:rPr>
        <w:t>lead</w:t>
      </w:r>
      <w:proofErr w:type="spellEnd"/>
      <w:r>
        <w:rPr>
          <w:rFonts w:ascii="Times New Roman" w:eastAsia="Times New Roman" w:hAnsi="Times New Roman" w:cs="Times New Roman"/>
          <w:color w:val="0C0C0C"/>
          <w:sz w:val="24"/>
          <w:szCs w:val="24"/>
        </w:rPr>
        <w:t xml:space="preserve"> many to self-medicate with excessive drinking or drug misuse.</w:t>
      </w:r>
    </w:p>
    <w:p w14:paraId="61EBC9AB" w14:textId="77777777" w:rsidR="00C87CB3" w:rsidRDefault="003B02EC">
      <w:pPr>
        <w:shd w:val="clear" w:color="auto" w:fill="FFFFFF"/>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C0C0C"/>
          <w:sz w:val="24"/>
          <w:szCs w:val="24"/>
        </w:rPr>
        <w:t>According to the Children’s Mental Health Network(CMHN),</w:t>
      </w:r>
      <w:r>
        <w:rPr>
          <w:rFonts w:ascii="Times New Roman" w:eastAsia="Times New Roman" w:hAnsi="Times New Roman" w:cs="Times New Roman"/>
          <w:sz w:val="24"/>
          <w:szCs w:val="24"/>
        </w:rPr>
        <w:t xml:space="preserve"> the linkage between ACE’s and trauma and substance abuse disorders (SUD’s) is </w:t>
      </w:r>
      <w:proofErr w:type="spellStart"/>
      <w:r>
        <w:rPr>
          <w:rFonts w:ascii="Times New Roman" w:eastAsia="Times New Roman" w:hAnsi="Times New Roman" w:cs="Times New Roman"/>
          <w:sz w:val="24"/>
          <w:szCs w:val="24"/>
        </w:rPr>
        <w:t>compelling.In</w:t>
      </w:r>
      <w:proofErr w:type="spellEnd"/>
      <w:r>
        <w:rPr>
          <w:rFonts w:ascii="Times New Roman" w:eastAsia="Times New Roman" w:hAnsi="Times New Roman" w:cs="Times New Roman"/>
          <w:sz w:val="24"/>
          <w:szCs w:val="24"/>
        </w:rPr>
        <w:t xml:space="preserve"> his paper, Origins of Addiction, </w:t>
      </w:r>
      <w:proofErr w:type="spellStart"/>
      <w:r>
        <w:rPr>
          <w:rFonts w:ascii="Times New Roman" w:eastAsia="Times New Roman" w:hAnsi="Times New Roman" w:cs="Times New Roman"/>
          <w:sz w:val="24"/>
          <w:szCs w:val="24"/>
        </w:rPr>
        <w:t>Felitti</w:t>
      </w:r>
      <w:proofErr w:type="spellEnd"/>
      <w:r>
        <w:rPr>
          <w:rFonts w:ascii="Times New Roman" w:eastAsia="Times New Roman" w:hAnsi="Times New Roman" w:cs="Times New Roman"/>
          <w:sz w:val="24"/>
          <w:szCs w:val="24"/>
        </w:rPr>
        <w:t xml:space="preserve"> reports that people who experience 4 or more ACE’s are 500% more likely to abuse alcohol. People who report five ACE’s or more are 7 to 10 times more likely to report illicit drug abuse. A jaw-dropping data point indicates that individuals who survive 6 or more ACE’s are 46 times more likely to be IV drug abusers than people who report no ACE’s. Trauma truly is the “gateway drug” to addictions.</w:t>
      </w:r>
    </w:p>
    <w:p w14:paraId="2DA49E6E" w14:textId="77777777" w:rsidR="00C87CB3" w:rsidRDefault="00C87CB3">
      <w:pPr>
        <w:spacing w:before="240" w:after="240" w:line="360" w:lineRule="auto"/>
        <w:jc w:val="both"/>
        <w:rPr>
          <w:rFonts w:ascii="Times New Roman" w:eastAsia="Times New Roman" w:hAnsi="Times New Roman" w:cs="Times New Roman"/>
          <w:color w:val="0C0C0C"/>
          <w:sz w:val="24"/>
          <w:szCs w:val="24"/>
        </w:rPr>
      </w:pPr>
    </w:p>
    <w:p w14:paraId="1F5EBEB9" w14:textId="77777777" w:rsidR="00C87CB3" w:rsidRDefault="003B02EC">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TRENDS RELATED TO SUICIDAL RATES </w:t>
      </w:r>
    </w:p>
    <w:p w14:paraId="10C7941B" w14:textId="77777777" w:rsidR="00C87CB3" w:rsidRDefault="003B02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analysis helps us find the trend of Suicidal rates from 2009-</w:t>
      </w:r>
      <w:proofErr w:type="gramStart"/>
      <w:r>
        <w:rPr>
          <w:rFonts w:ascii="Times New Roman" w:eastAsia="Times New Roman" w:hAnsi="Times New Roman" w:cs="Times New Roman"/>
          <w:sz w:val="24"/>
          <w:szCs w:val="24"/>
        </w:rPr>
        <w:t>2017 :</w:t>
      </w:r>
      <w:proofErr w:type="gramEnd"/>
    </w:p>
    <w:p w14:paraId="53897B91" w14:textId="77777777" w:rsidR="00C87CB3" w:rsidRDefault="003B02EC">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nearly 4.5% increase the percentage of respondents who claims to have attempted a suicide.</w:t>
      </w:r>
    </w:p>
    <w:p w14:paraId="5C564683" w14:textId="77777777" w:rsidR="00C87CB3" w:rsidRDefault="00C87CB3">
      <w:pPr>
        <w:spacing w:before="240" w:after="240" w:line="360" w:lineRule="auto"/>
        <w:ind w:left="-540"/>
        <w:jc w:val="both"/>
        <w:rPr>
          <w:rFonts w:ascii="Times New Roman" w:eastAsia="Times New Roman" w:hAnsi="Times New Roman" w:cs="Times New Roman"/>
          <w:b/>
          <w:sz w:val="24"/>
          <w:szCs w:val="24"/>
          <w:u w:val="single"/>
        </w:rPr>
      </w:pPr>
    </w:p>
    <w:p w14:paraId="74DBEB73" w14:textId="77777777" w:rsidR="00C87CB3" w:rsidRDefault="00C87CB3">
      <w:pPr>
        <w:widowControl w:val="0"/>
      </w:pPr>
    </w:p>
    <w:tbl>
      <w:tblPr>
        <w:tblStyle w:val="a"/>
        <w:tblW w:w="11475" w:type="dxa"/>
        <w:tblInd w:w="-9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285"/>
        <w:gridCol w:w="3585"/>
        <w:gridCol w:w="2535"/>
        <w:gridCol w:w="2070"/>
      </w:tblGrid>
      <w:tr w:rsidR="00C87CB3" w14:paraId="49393684" w14:textId="77777777">
        <w:trPr>
          <w:trHeight w:val="600"/>
        </w:trPr>
        <w:tc>
          <w:tcPr>
            <w:tcW w:w="32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33E48F24" w14:textId="77777777" w:rsidR="00C87CB3" w:rsidRDefault="003B02EC">
            <w:pPr>
              <w:widowControl w:val="0"/>
              <w:rPr>
                <w:sz w:val="21"/>
                <w:szCs w:val="21"/>
              </w:rPr>
            </w:pPr>
            <w:r>
              <w:rPr>
                <w:b/>
                <w:sz w:val="21"/>
                <w:szCs w:val="21"/>
              </w:rPr>
              <w:t>Have you attempted suicide?</w:t>
            </w:r>
          </w:p>
        </w:tc>
        <w:tc>
          <w:tcPr>
            <w:tcW w:w="35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6254355D" w14:textId="77777777" w:rsidR="00C87CB3" w:rsidRDefault="003B02EC">
            <w:pPr>
              <w:widowControl w:val="0"/>
              <w:jc w:val="right"/>
              <w:rPr>
                <w:sz w:val="21"/>
                <w:szCs w:val="21"/>
              </w:rPr>
            </w:pPr>
            <w:r>
              <w:rPr>
                <w:b/>
                <w:sz w:val="21"/>
                <w:szCs w:val="21"/>
              </w:rPr>
              <w:t>Students who responded a ‘Yes’</w:t>
            </w:r>
          </w:p>
        </w:tc>
        <w:tc>
          <w:tcPr>
            <w:tcW w:w="25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53901018" w14:textId="77777777" w:rsidR="00C87CB3" w:rsidRDefault="003B02EC">
            <w:pPr>
              <w:widowControl w:val="0"/>
              <w:jc w:val="right"/>
              <w:rPr>
                <w:b/>
                <w:sz w:val="21"/>
                <w:szCs w:val="21"/>
              </w:rPr>
            </w:pPr>
            <w:r>
              <w:rPr>
                <w:b/>
                <w:sz w:val="21"/>
                <w:szCs w:val="21"/>
              </w:rPr>
              <w:t xml:space="preserve">Percentage of respondents </w:t>
            </w:r>
          </w:p>
        </w:tc>
        <w:tc>
          <w:tcPr>
            <w:tcW w:w="20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58C6445B" w14:textId="77777777" w:rsidR="00C87CB3" w:rsidRDefault="003B02EC">
            <w:pPr>
              <w:widowControl w:val="0"/>
              <w:jc w:val="right"/>
              <w:rPr>
                <w:sz w:val="21"/>
                <w:szCs w:val="21"/>
              </w:rPr>
            </w:pPr>
            <w:r>
              <w:rPr>
                <w:b/>
                <w:sz w:val="21"/>
                <w:szCs w:val="21"/>
              </w:rPr>
              <w:t>Total No of respondents</w:t>
            </w:r>
          </w:p>
        </w:tc>
      </w:tr>
      <w:tr w:rsidR="00C87CB3" w14:paraId="7F80BC10" w14:textId="77777777">
        <w:trPr>
          <w:trHeight w:val="600"/>
        </w:trPr>
        <w:tc>
          <w:tcPr>
            <w:tcW w:w="32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32ED4F87" w14:textId="77777777" w:rsidR="00C87CB3" w:rsidRDefault="003B02EC">
            <w:pPr>
              <w:widowControl w:val="0"/>
              <w:rPr>
                <w:sz w:val="21"/>
                <w:szCs w:val="21"/>
              </w:rPr>
            </w:pPr>
            <w:r>
              <w:rPr>
                <w:b/>
                <w:sz w:val="21"/>
                <w:szCs w:val="21"/>
              </w:rPr>
              <w:t>Survey year</w:t>
            </w:r>
          </w:p>
        </w:tc>
        <w:tc>
          <w:tcPr>
            <w:tcW w:w="35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5510C542" w14:textId="77777777" w:rsidR="00C87CB3" w:rsidRDefault="00C87CB3">
            <w:pPr>
              <w:widowControl w:val="0"/>
              <w:jc w:val="right"/>
              <w:rPr>
                <w:sz w:val="21"/>
                <w:szCs w:val="21"/>
              </w:rPr>
            </w:pPr>
          </w:p>
        </w:tc>
        <w:tc>
          <w:tcPr>
            <w:tcW w:w="25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7F6C5F4C" w14:textId="77777777" w:rsidR="00C87CB3" w:rsidRDefault="00C87CB3">
            <w:pPr>
              <w:widowControl w:val="0"/>
              <w:jc w:val="right"/>
              <w:rPr>
                <w:sz w:val="21"/>
                <w:szCs w:val="21"/>
              </w:rPr>
            </w:pPr>
          </w:p>
        </w:tc>
        <w:tc>
          <w:tcPr>
            <w:tcW w:w="20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7B90DD25" w14:textId="77777777" w:rsidR="00C87CB3" w:rsidRDefault="00C87CB3">
            <w:pPr>
              <w:widowControl w:val="0"/>
              <w:jc w:val="right"/>
              <w:rPr>
                <w:sz w:val="21"/>
                <w:szCs w:val="21"/>
              </w:rPr>
            </w:pPr>
          </w:p>
        </w:tc>
      </w:tr>
      <w:tr w:rsidR="00C87CB3" w14:paraId="37D76C05" w14:textId="77777777">
        <w:trPr>
          <w:trHeight w:val="600"/>
        </w:trPr>
        <w:tc>
          <w:tcPr>
            <w:tcW w:w="32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08BBBA1C" w14:textId="77777777" w:rsidR="00C87CB3" w:rsidRDefault="003B02EC">
            <w:pPr>
              <w:widowControl w:val="0"/>
              <w:rPr>
                <w:sz w:val="21"/>
                <w:szCs w:val="21"/>
              </w:rPr>
            </w:pPr>
            <w:r>
              <w:rPr>
                <w:b/>
                <w:sz w:val="21"/>
                <w:szCs w:val="21"/>
              </w:rPr>
              <w:t>2009</w:t>
            </w:r>
          </w:p>
        </w:tc>
        <w:tc>
          <w:tcPr>
            <w:tcW w:w="35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24DF873C" w14:textId="77777777" w:rsidR="00C87CB3" w:rsidRDefault="003B02EC">
            <w:pPr>
              <w:widowControl w:val="0"/>
              <w:rPr>
                <w:sz w:val="21"/>
                <w:szCs w:val="21"/>
              </w:rPr>
            </w:pPr>
            <w:r>
              <w:rPr>
                <w:sz w:val="21"/>
                <w:szCs w:val="21"/>
              </w:rPr>
              <w:t>1871.0</w:t>
            </w:r>
          </w:p>
        </w:tc>
        <w:tc>
          <w:tcPr>
            <w:tcW w:w="25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2E53D214" w14:textId="77777777" w:rsidR="00C87CB3" w:rsidRDefault="003B02EC">
            <w:pPr>
              <w:widowControl w:val="0"/>
              <w:rPr>
                <w:sz w:val="21"/>
                <w:szCs w:val="21"/>
                <w:highlight w:val="green"/>
              </w:rPr>
            </w:pPr>
            <w:r>
              <w:rPr>
                <w:sz w:val="21"/>
                <w:szCs w:val="21"/>
                <w:highlight w:val="green"/>
              </w:rPr>
              <w:t>11.5%</w:t>
            </w:r>
          </w:p>
        </w:tc>
        <w:tc>
          <w:tcPr>
            <w:tcW w:w="20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60AF1577" w14:textId="77777777" w:rsidR="00C87CB3" w:rsidRDefault="003B02EC">
            <w:pPr>
              <w:widowControl w:val="0"/>
              <w:rPr>
                <w:sz w:val="21"/>
                <w:szCs w:val="21"/>
              </w:rPr>
            </w:pPr>
            <w:r>
              <w:rPr>
                <w:sz w:val="21"/>
                <w:szCs w:val="21"/>
              </w:rPr>
              <w:t>16188.0</w:t>
            </w:r>
          </w:p>
        </w:tc>
      </w:tr>
      <w:tr w:rsidR="00C87CB3" w14:paraId="29B9C9C6" w14:textId="77777777">
        <w:trPr>
          <w:trHeight w:val="600"/>
        </w:trPr>
        <w:tc>
          <w:tcPr>
            <w:tcW w:w="32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5E57C3F9" w14:textId="77777777" w:rsidR="00C87CB3" w:rsidRDefault="003B02EC">
            <w:pPr>
              <w:widowControl w:val="0"/>
              <w:rPr>
                <w:sz w:val="21"/>
                <w:szCs w:val="21"/>
              </w:rPr>
            </w:pPr>
            <w:r>
              <w:rPr>
                <w:b/>
                <w:sz w:val="21"/>
                <w:szCs w:val="21"/>
              </w:rPr>
              <w:t>2017</w:t>
            </w:r>
          </w:p>
        </w:tc>
        <w:tc>
          <w:tcPr>
            <w:tcW w:w="35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6805FE39" w14:textId="77777777" w:rsidR="00C87CB3" w:rsidRDefault="003B02EC">
            <w:pPr>
              <w:widowControl w:val="0"/>
              <w:rPr>
                <w:sz w:val="21"/>
                <w:szCs w:val="21"/>
              </w:rPr>
            </w:pPr>
            <w:r>
              <w:rPr>
                <w:sz w:val="21"/>
                <w:szCs w:val="21"/>
              </w:rPr>
              <w:t>2024.0</w:t>
            </w:r>
          </w:p>
        </w:tc>
        <w:tc>
          <w:tcPr>
            <w:tcW w:w="25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48F6B795" w14:textId="77777777" w:rsidR="00C87CB3" w:rsidRDefault="003B02EC">
            <w:pPr>
              <w:widowControl w:val="0"/>
              <w:rPr>
                <w:sz w:val="21"/>
                <w:szCs w:val="21"/>
                <w:highlight w:val="red"/>
              </w:rPr>
            </w:pPr>
            <w:r>
              <w:rPr>
                <w:sz w:val="21"/>
                <w:szCs w:val="21"/>
                <w:highlight w:val="red"/>
              </w:rPr>
              <w:t>16.2%</w:t>
            </w:r>
          </w:p>
        </w:tc>
        <w:tc>
          <w:tcPr>
            <w:tcW w:w="20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3BEDB807" w14:textId="77777777" w:rsidR="00C87CB3" w:rsidRDefault="003B02EC">
            <w:pPr>
              <w:widowControl w:val="0"/>
              <w:rPr>
                <w:sz w:val="21"/>
                <w:szCs w:val="21"/>
              </w:rPr>
            </w:pPr>
            <w:r>
              <w:rPr>
                <w:sz w:val="21"/>
                <w:szCs w:val="21"/>
              </w:rPr>
              <w:t>14492.0</w:t>
            </w:r>
          </w:p>
        </w:tc>
      </w:tr>
    </w:tbl>
    <w:p w14:paraId="577E739D" w14:textId="77777777" w:rsidR="00C87CB3" w:rsidRDefault="00C87CB3">
      <w:pPr>
        <w:spacing w:before="240" w:after="240" w:line="360" w:lineRule="auto"/>
        <w:jc w:val="both"/>
        <w:rPr>
          <w:rFonts w:ascii="Times New Roman" w:eastAsia="Times New Roman" w:hAnsi="Times New Roman" w:cs="Times New Roman"/>
          <w:b/>
          <w:sz w:val="24"/>
          <w:szCs w:val="24"/>
          <w:u w:val="single"/>
        </w:rPr>
      </w:pPr>
    </w:p>
    <w:p w14:paraId="29264134" w14:textId="77777777" w:rsidR="00C87CB3" w:rsidRDefault="003B02EC">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9050" distB="19050" distL="19050" distR="19050" wp14:anchorId="39EA5672" wp14:editId="6E0319C5">
            <wp:extent cx="4312000" cy="293905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312000" cy="2939050"/>
                    </a:xfrm>
                    <a:prstGeom prst="rect">
                      <a:avLst/>
                    </a:prstGeom>
                    <a:ln/>
                  </pic:spPr>
                </pic:pic>
              </a:graphicData>
            </a:graphic>
          </wp:inline>
        </w:drawing>
      </w:r>
    </w:p>
    <w:p w14:paraId="3BA02256" w14:textId="77777777" w:rsidR="00C87CB3" w:rsidRDefault="00C87CB3">
      <w:pPr>
        <w:spacing w:before="240" w:after="240" w:line="360" w:lineRule="auto"/>
        <w:jc w:val="both"/>
        <w:rPr>
          <w:rFonts w:ascii="Times New Roman" w:eastAsia="Times New Roman" w:hAnsi="Times New Roman" w:cs="Times New Roman"/>
          <w:b/>
          <w:sz w:val="24"/>
          <w:szCs w:val="24"/>
          <w:u w:val="single"/>
        </w:rPr>
      </w:pPr>
    </w:p>
    <w:p w14:paraId="09520ACC"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DEPRESSION:    AN OVERVIEW </w:t>
      </w:r>
    </w:p>
    <w:p w14:paraId="2B74E783"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80089EA" wp14:editId="17B7867D">
            <wp:extent cx="3676650" cy="1876425"/>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676650" cy="1876425"/>
                    </a:xfrm>
                    <a:prstGeom prst="rect">
                      <a:avLst/>
                    </a:prstGeom>
                    <a:ln/>
                  </pic:spPr>
                </pic:pic>
              </a:graphicData>
            </a:graphic>
          </wp:inline>
        </w:drawing>
      </w:r>
    </w:p>
    <w:p w14:paraId="3EE2574B" w14:textId="77777777" w:rsidR="00C87CB3" w:rsidRDefault="003B02EC">
      <w:pPr>
        <w:spacing w:before="240" w:after="360" w:line="392"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Depression is a mood disorder that causes a persistent feeling of sadness and loss of interest. Also called major depressive disorder or clinical depression, it affects how you feel, </w:t>
      </w:r>
      <w:proofErr w:type="gramStart"/>
      <w:r>
        <w:rPr>
          <w:rFonts w:ascii="Times New Roman" w:eastAsia="Times New Roman" w:hAnsi="Times New Roman" w:cs="Times New Roman"/>
          <w:color w:val="111111"/>
          <w:sz w:val="24"/>
          <w:szCs w:val="24"/>
        </w:rPr>
        <w:t>think</w:t>
      </w:r>
      <w:proofErr w:type="gramEnd"/>
      <w:r>
        <w:rPr>
          <w:rFonts w:ascii="Times New Roman" w:eastAsia="Times New Roman" w:hAnsi="Times New Roman" w:cs="Times New Roman"/>
          <w:color w:val="111111"/>
          <w:sz w:val="24"/>
          <w:szCs w:val="24"/>
        </w:rPr>
        <w:t xml:space="preserve"> and behave and can lead to a variety of emotional and physical problems. You may have trouble doing normal day-to-day activities, and sometimes you may feel as if life </w:t>
      </w:r>
      <w:proofErr w:type="gramStart"/>
      <w:r>
        <w:rPr>
          <w:rFonts w:ascii="Times New Roman" w:eastAsia="Times New Roman" w:hAnsi="Times New Roman" w:cs="Times New Roman"/>
          <w:color w:val="111111"/>
          <w:sz w:val="24"/>
          <w:szCs w:val="24"/>
        </w:rPr>
        <w:t>isn't</w:t>
      </w:r>
      <w:proofErr w:type="gramEnd"/>
      <w:r>
        <w:rPr>
          <w:rFonts w:ascii="Times New Roman" w:eastAsia="Times New Roman" w:hAnsi="Times New Roman" w:cs="Times New Roman"/>
          <w:color w:val="111111"/>
          <w:sz w:val="24"/>
          <w:szCs w:val="24"/>
        </w:rPr>
        <w:t xml:space="preserve"> worth living.</w:t>
      </w:r>
    </w:p>
    <w:p w14:paraId="0C3BB5C3" w14:textId="77777777" w:rsidR="00C87CB3" w:rsidRDefault="003B02EC">
      <w:pPr>
        <w:spacing w:before="240" w:after="360" w:line="392"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More than just a bout of the blues, depression isn't a </w:t>
      </w:r>
      <w:proofErr w:type="gramStart"/>
      <w:r>
        <w:rPr>
          <w:rFonts w:ascii="Times New Roman" w:eastAsia="Times New Roman" w:hAnsi="Times New Roman" w:cs="Times New Roman"/>
          <w:color w:val="111111"/>
          <w:sz w:val="24"/>
          <w:szCs w:val="24"/>
        </w:rPr>
        <w:t>weakness</w:t>
      </w:r>
      <w:proofErr w:type="gramEnd"/>
      <w:r>
        <w:rPr>
          <w:rFonts w:ascii="Times New Roman" w:eastAsia="Times New Roman" w:hAnsi="Times New Roman" w:cs="Times New Roman"/>
          <w:color w:val="111111"/>
          <w:sz w:val="24"/>
          <w:szCs w:val="24"/>
        </w:rPr>
        <w:t xml:space="preserve"> and you can't simply "snap out" of it. Depression may require long-term treatment. But </w:t>
      </w:r>
      <w:proofErr w:type="gramStart"/>
      <w:r>
        <w:rPr>
          <w:rFonts w:ascii="Times New Roman" w:eastAsia="Times New Roman" w:hAnsi="Times New Roman" w:cs="Times New Roman"/>
          <w:color w:val="111111"/>
          <w:sz w:val="24"/>
          <w:szCs w:val="24"/>
        </w:rPr>
        <w:t>don't</w:t>
      </w:r>
      <w:proofErr w:type="gramEnd"/>
      <w:r>
        <w:rPr>
          <w:rFonts w:ascii="Times New Roman" w:eastAsia="Times New Roman" w:hAnsi="Times New Roman" w:cs="Times New Roman"/>
          <w:color w:val="111111"/>
          <w:sz w:val="24"/>
          <w:szCs w:val="24"/>
        </w:rPr>
        <w:t xml:space="preserve"> get discouraged. Most people with depression feel better with medication, </w:t>
      </w:r>
      <w:proofErr w:type="gramStart"/>
      <w:r>
        <w:rPr>
          <w:rFonts w:ascii="Times New Roman" w:eastAsia="Times New Roman" w:hAnsi="Times New Roman" w:cs="Times New Roman"/>
          <w:color w:val="111111"/>
          <w:sz w:val="24"/>
          <w:szCs w:val="24"/>
        </w:rPr>
        <w:t>psychotherapy</w:t>
      </w:r>
      <w:proofErr w:type="gramEnd"/>
      <w:r>
        <w:rPr>
          <w:rFonts w:ascii="Times New Roman" w:eastAsia="Times New Roman" w:hAnsi="Times New Roman" w:cs="Times New Roman"/>
          <w:color w:val="111111"/>
          <w:sz w:val="24"/>
          <w:szCs w:val="24"/>
        </w:rPr>
        <w:t xml:space="preserve"> or both. (Mayo Clinic)</w:t>
      </w:r>
    </w:p>
    <w:p w14:paraId="69B8A153" w14:textId="77777777" w:rsidR="00C87CB3" w:rsidRDefault="003B02EC">
      <w:pPr>
        <w:spacing w:before="240" w:after="360" w:line="392"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noProof/>
          <w:color w:val="111111"/>
          <w:sz w:val="24"/>
          <w:szCs w:val="24"/>
        </w:rPr>
        <w:drawing>
          <wp:inline distT="114300" distB="114300" distL="114300" distR="114300" wp14:anchorId="76AF30E4" wp14:editId="39F37F9B">
            <wp:extent cx="6024563" cy="2009775"/>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6024563" cy="2009775"/>
                    </a:xfrm>
                    <a:prstGeom prst="rect">
                      <a:avLst/>
                    </a:prstGeom>
                    <a:ln/>
                  </pic:spPr>
                </pic:pic>
              </a:graphicData>
            </a:graphic>
          </wp:inline>
        </w:drawing>
      </w:r>
    </w:p>
    <w:p w14:paraId="6B11E2CA" w14:textId="77777777" w:rsidR="00C87CB3" w:rsidRDefault="00C87CB3">
      <w:pPr>
        <w:spacing w:before="240" w:after="240" w:line="360" w:lineRule="auto"/>
        <w:jc w:val="both"/>
        <w:rPr>
          <w:rFonts w:ascii="Times New Roman" w:eastAsia="Times New Roman" w:hAnsi="Times New Roman" w:cs="Times New Roman"/>
          <w:b/>
          <w:sz w:val="24"/>
          <w:szCs w:val="24"/>
          <w:u w:val="single"/>
        </w:rPr>
      </w:pPr>
    </w:p>
    <w:p w14:paraId="28363FF8" w14:textId="77777777" w:rsidR="00C87CB3" w:rsidRDefault="003B02EC">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TRENDS RELATED TO DEPRESSION</w:t>
      </w:r>
    </w:p>
    <w:p w14:paraId="4440C5D1" w14:textId="77777777" w:rsidR="00C87CB3" w:rsidRDefault="003B02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trends related to depression were inferred from the survey on how often they feel sad or hopeless in a day.</w:t>
      </w:r>
    </w:p>
    <w:p w14:paraId="03F1A9A9" w14:textId="77777777" w:rsidR="00C87CB3" w:rsidRDefault="003B02EC">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study proves that there is nearly a 4</w:t>
      </w:r>
      <w:proofErr w:type="gramStart"/>
      <w:r>
        <w:rPr>
          <w:rFonts w:ascii="Times New Roman" w:eastAsia="Times New Roman" w:hAnsi="Times New Roman" w:cs="Times New Roman"/>
          <w:sz w:val="24"/>
          <w:szCs w:val="24"/>
        </w:rPr>
        <w:t>%  increase</w:t>
      </w:r>
      <w:proofErr w:type="gramEnd"/>
      <w:r>
        <w:rPr>
          <w:rFonts w:ascii="Times New Roman" w:eastAsia="Times New Roman" w:hAnsi="Times New Roman" w:cs="Times New Roman"/>
          <w:sz w:val="24"/>
          <w:szCs w:val="24"/>
        </w:rPr>
        <w:t xml:space="preserve"> in the number of students feeling sad or hopeless every single day.</w:t>
      </w:r>
    </w:p>
    <w:p w14:paraId="69067DDA" w14:textId="77777777" w:rsidR="00C87CB3" w:rsidRDefault="003B02EC">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2009, nearly 1 in </w:t>
      </w:r>
      <w:proofErr w:type="gramStart"/>
      <w:r>
        <w:rPr>
          <w:rFonts w:ascii="Times New Roman" w:eastAsia="Times New Roman" w:hAnsi="Times New Roman" w:cs="Times New Roman"/>
          <w:sz w:val="24"/>
          <w:szCs w:val="24"/>
        </w:rPr>
        <w:t>4  students</w:t>
      </w:r>
      <w:proofErr w:type="gramEnd"/>
      <w:r>
        <w:rPr>
          <w:rFonts w:ascii="Times New Roman" w:eastAsia="Times New Roman" w:hAnsi="Times New Roman" w:cs="Times New Roman"/>
          <w:sz w:val="24"/>
          <w:szCs w:val="24"/>
        </w:rPr>
        <w:t xml:space="preserve"> felt sad and hopeless.</w:t>
      </w:r>
    </w:p>
    <w:p w14:paraId="3916FCA5" w14:textId="77777777" w:rsidR="00C87CB3" w:rsidRDefault="00C87CB3">
      <w:pPr>
        <w:widowControl w:val="0"/>
        <w:spacing w:line="240" w:lineRule="auto"/>
        <w:ind w:left="720"/>
        <w:rPr>
          <w:rFonts w:ascii="Times New Roman" w:eastAsia="Times New Roman" w:hAnsi="Times New Roman" w:cs="Times New Roman"/>
          <w:sz w:val="24"/>
          <w:szCs w:val="24"/>
        </w:rPr>
      </w:pPr>
    </w:p>
    <w:p w14:paraId="41E727B9" w14:textId="77777777" w:rsidR="00C87CB3" w:rsidRDefault="003B02EC">
      <w:pPr>
        <w:widowControl w:val="0"/>
        <w:numPr>
          <w:ilvl w:val="0"/>
          <w:numId w:val="4"/>
        </w:numP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2017, nearly </w:t>
      </w:r>
      <w:r>
        <w:rPr>
          <w:rFonts w:ascii="Times New Roman" w:eastAsia="Times New Roman" w:hAnsi="Times New Roman" w:cs="Times New Roman"/>
          <w:b/>
          <w:sz w:val="24"/>
          <w:szCs w:val="24"/>
        </w:rPr>
        <w:t>1 in 3 students felt sad and hopeless</w:t>
      </w:r>
      <w:r>
        <w:rPr>
          <w:rFonts w:ascii="Times New Roman" w:eastAsia="Times New Roman" w:hAnsi="Times New Roman" w:cs="Times New Roman"/>
          <w:sz w:val="24"/>
          <w:szCs w:val="24"/>
        </w:rPr>
        <w:t>.</w:t>
      </w:r>
    </w:p>
    <w:p w14:paraId="5BEBBF9E" w14:textId="77777777" w:rsidR="00C87CB3" w:rsidRDefault="00C87CB3">
      <w:pPr>
        <w:spacing w:before="240" w:after="240" w:line="360" w:lineRule="auto"/>
        <w:ind w:left="720"/>
        <w:jc w:val="both"/>
        <w:rPr>
          <w:rFonts w:ascii="Times New Roman" w:eastAsia="Times New Roman" w:hAnsi="Times New Roman" w:cs="Times New Roman"/>
          <w:sz w:val="24"/>
          <w:szCs w:val="24"/>
        </w:rPr>
      </w:pPr>
    </w:p>
    <w:p w14:paraId="7E230150" w14:textId="77777777" w:rsidR="00C87CB3" w:rsidRDefault="00C87CB3">
      <w:pPr>
        <w:widowControl w:val="0"/>
      </w:pPr>
    </w:p>
    <w:tbl>
      <w:tblPr>
        <w:tblStyle w:val="a0"/>
        <w:tblW w:w="10890" w:type="dxa"/>
        <w:tblInd w:w="-55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4290"/>
        <w:gridCol w:w="3600"/>
        <w:gridCol w:w="3000"/>
      </w:tblGrid>
      <w:tr w:rsidR="00C87CB3" w14:paraId="1B4406EF" w14:textId="77777777">
        <w:trPr>
          <w:trHeight w:val="630"/>
        </w:trPr>
        <w:tc>
          <w:tcPr>
            <w:tcW w:w="4290" w:type="dxa"/>
            <w:tcMar>
              <w:top w:w="140" w:type="dxa"/>
              <w:left w:w="140" w:type="dxa"/>
              <w:bottom w:w="140" w:type="dxa"/>
              <w:right w:w="140" w:type="dxa"/>
            </w:tcMar>
          </w:tcPr>
          <w:p w14:paraId="1FF65000" w14:textId="77777777" w:rsidR="00C87CB3" w:rsidRDefault="003B02EC">
            <w:pPr>
              <w:widowControl w:val="0"/>
              <w:spacing w:line="240" w:lineRule="auto"/>
              <w:rPr>
                <w:sz w:val="28"/>
                <w:szCs w:val="28"/>
              </w:rPr>
            </w:pPr>
            <w:r>
              <w:rPr>
                <w:b/>
                <w:sz w:val="21"/>
                <w:szCs w:val="21"/>
                <w:highlight w:val="white"/>
              </w:rPr>
              <w:t>Year of survey</w:t>
            </w:r>
          </w:p>
        </w:tc>
        <w:tc>
          <w:tcPr>
            <w:tcW w:w="3600" w:type="dxa"/>
            <w:tcMar>
              <w:top w:w="140" w:type="dxa"/>
              <w:left w:w="140" w:type="dxa"/>
              <w:bottom w:w="140" w:type="dxa"/>
              <w:right w:w="140" w:type="dxa"/>
            </w:tcMar>
          </w:tcPr>
          <w:p w14:paraId="4767E63E" w14:textId="77777777" w:rsidR="00C87CB3" w:rsidRDefault="003B02EC">
            <w:pPr>
              <w:widowControl w:val="0"/>
              <w:spacing w:line="240" w:lineRule="auto"/>
              <w:rPr>
                <w:sz w:val="28"/>
                <w:szCs w:val="28"/>
              </w:rPr>
            </w:pPr>
            <w:r>
              <w:rPr>
                <w:b/>
                <w:sz w:val="21"/>
                <w:szCs w:val="21"/>
                <w:highlight w:val="white"/>
              </w:rPr>
              <w:t>Did not feel sad or hopeless</w:t>
            </w:r>
          </w:p>
        </w:tc>
        <w:tc>
          <w:tcPr>
            <w:tcW w:w="3000" w:type="dxa"/>
            <w:tcMar>
              <w:top w:w="140" w:type="dxa"/>
              <w:left w:w="140" w:type="dxa"/>
              <w:bottom w:w="140" w:type="dxa"/>
              <w:right w:w="140" w:type="dxa"/>
            </w:tcMar>
          </w:tcPr>
          <w:p w14:paraId="77F8B4FB" w14:textId="77777777" w:rsidR="00C87CB3" w:rsidRDefault="003B02EC">
            <w:pPr>
              <w:widowControl w:val="0"/>
              <w:spacing w:line="240" w:lineRule="auto"/>
              <w:rPr>
                <w:sz w:val="28"/>
                <w:szCs w:val="28"/>
              </w:rPr>
            </w:pPr>
            <w:r>
              <w:rPr>
                <w:b/>
                <w:sz w:val="21"/>
                <w:szCs w:val="21"/>
                <w:highlight w:val="white"/>
              </w:rPr>
              <w:t>Felt Sad and Hopeless</w:t>
            </w:r>
          </w:p>
        </w:tc>
      </w:tr>
      <w:tr w:rsidR="00C87CB3" w14:paraId="5312D708" w14:textId="77777777">
        <w:trPr>
          <w:trHeight w:val="600"/>
        </w:trPr>
        <w:tc>
          <w:tcPr>
            <w:tcW w:w="4290" w:type="dxa"/>
            <w:tcMar>
              <w:top w:w="140" w:type="dxa"/>
              <w:left w:w="140" w:type="dxa"/>
              <w:bottom w:w="140" w:type="dxa"/>
              <w:right w:w="140" w:type="dxa"/>
            </w:tcMar>
          </w:tcPr>
          <w:p w14:paraId="1BCABB25" w14:textId="77777777" w:rsidR="00C87CB3" w:rsidRDefault="003B02E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white"/>
              </w:rPr>
              <w:t>2009</w:t>
            </w:r>
          </w:p>
        </w:tc>
        <w:tc>
          <w:tcPr>
            <w:tcW w:w="3600" w:type="dxa"/>
            <w:tcMar>
              <w:top w:w="140" w:type="dxa"/>
              <w:left w:w="140" w:type="dxa"/>
              <w:bottom w:w="140" w:type="dxa"/>
              <w:right w:w="140" w:type="dxa"/>
            </w:tcMar>
          </w:tcPr>
          <w:p w14:paraId="4B7A3662" w14:textId="77777777" w:rsidR="00C87CB3" w:rsidRDefault="003B02E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white"/>
              </w:rPr>
              <w:t>72.1%</w:t>
            </w:r>
          </w:p>
        </w:tc>
        <w:tc>
          <w:tcPr>
            <w:tcW w:w="3000" w:type="dxa"/>
            <w:tcMar>
              <w:top w:w="140" w:type="dxa"/>
              <w:left w:w="140" w:type="dxa"/>
              <w:bottom w:w="140" w:type="dxa"/>
              <w:right w:w="140" w:type="dxa"/>
            </w:tcMar>
          </w:tcPr>
          <w:p w14:paraId="2A85336E" w14:textId="77777777" w:rsidR="00C87CB3" w:rsidRDefault="003B02E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27.8%</w:t>
            </w:r>
          </w:p>
        </w:tc>
      </w:tr>
      <w:tr w:rsidR="00C87CB3" w14:paraId="435045A6" w14:textId="77777777">
        <w:trPr>
          <w:trHeight w:val="600"/>
        </w:trPr>
        <w:tc>
          <w:tcPr>
            <w:tcW w:w="4290" w:type="dxa"/>
            <w:tcMar>
              <w:top w:w="140" w:type="dxa"/>
              <w:left w:w="140" w:type="dxa"/>
              <w:bottom w:w="140" w:type="dxa"/>
              <w:right w:w="140" w:type="dxa"/>
            </w:tcMar>
          </w:tcPr>
          <w:p w14:paraId="14D0201B" w14:textId="77777777" w:rsidR="00C87CB3" w:rsidRDefault="003B02E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2017</w:t>
            </w:r>
          </w:p>
        </w:tc>
        <w:tc>
          <w:tcPr>
            <w:tcW w:w="3600" w:type="dxa"/>
            <w:tcMar>
              <w:top w:w="140" w:type="dxa"/>
              <w:left w:w="140" w:type="dxa"/>
              <w:bottom w:w="140" w:type="dxa"/>
              <w:right w:w="140" w:type="dxa"/>
            </w:tcMar>
          </w:tcPr>
          <w:p w14:paraId="0F6C6941" w14:textId="77777777" w:rsidR="00C87CB3" w:rsidRDefault="003B02E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68%</w:t>
            </w:r>
          </w:p>
        </w:tc>
        <w:tc>
          <w:tcPr>
            <w:tcW w:w="3000" w:type="dxa"/>
            <w:tcMar>
              <w:top w:w="140" w:type="dxa"/>
              <w:left w:w="140" w:type="dxa"/>
              <w:bottom w:w="140" w:type="dxa"/>
              <w:right w:w="140" w:type="dxa"/>
            </w:tcMar>
          </w:tcPr>
          <w:p w14:paraId="4D0E93FE" w14:textId="77777777" w:rsidR="00C87CB3" w:rsidRDefault="003B02E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31%</w:t>
            </w:r>
          </w:p>
        </w:tc>
      </w:tr>
    </w:tbl>
    <w:p w14:paraId="798CCAFE" w14:textId="77777777" w:rsidR="00C87CB3" w:rsidRDefault="00C87CB3">
      <w:pPr>
        <w:spacing w:before="240" w:after="240" w:line="360" w:lineRule="auto"/>
        <w:jc w:val="both"/>
        <w:rPr>
          <w:rFonts w:ascii="Times New Roman" w:eastAsia="Times New Roman" w:hAnsi="Times New Roman" w:cs="Times New Roman"/>
          <w:sz w:val="24"/>
          <w:szCs w:val="24"/>
        </w:rPr>
      </w:pPr>
    </w:p>
    <w:p w14:paraId="29545C60" w14:textId="77777777" w:rsidR="00C87CB3" w:rsidRDefault="003B02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19050" distB="19050" distL="19050" distR="19050" wp14:anchorId="4D7342FC" wp14:editId="59DDAA0B">
            <wp:extent cx="5210175" cy="3100388"/>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210175" cy="3100388"/>
                    </a:xfrm>
                    <a:prstGeom prst="rect">
                      <a:avLst/>
                    </a:prstGeom>
                    <a:ln/>
                  </pic:spPr>
                </pic:pic>
              </a:graphicData>
            </a:graphic>
          </wp:inline>
        </w:drawing>
      </w:r>
    </w:p>
    <w:p w14:paraId="24688A25" w14:textId="77777777" w:rsidR="00C87CB3" w:rsidRDefault="003B02EC">
      <w:pPr>
        <w:spacing w:before="240" w:after="24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HOW LOSS OF CONCENTRATION AS A RESULT OF DEPRESSION CORRELATES WITH </w:t>
      </w:r>
      <w:proofErr w:type="gramStart"/>
      <w:r>
        <w:rPr>
          <w:rFonts w:ascii="Times New Roman" w:eastAsia="Times New Roman" w:hAnsi="Times New Roman" w:cs="Times New Roman"/>
          <w:b/>
          <w:sz w:val="24"/>
          <w:szCs w:val="24"/>
          <w:u w:val="single"/>
        </w:rPr>
        <w:t>OTHER  CAUSATIVE</w:t>
      </w:r>
      <w:proofErr w:type="gramEnd"/>
      <w:r>
        <w:rPr>
          <w:rFonts w:ascii="Times New Roman" w:eastAsia="Times New Roman" w:hAnsi="Times New Roman" w:cs="Times New Roman"/>
          <w:b/>
          <w:sz w:val="24"/>
          <w:szCs w:val="24"/>
          <w:u w:val="single"/>
        </w:rPr>
        <w:t xml:space="preserve"> FACTORS</w:t>
      </w:r>
    </w:p>
    <w:p w14:paraId="59887AEB" w14:textId="77777777" w:rsidR="00C87CB3" w:rsidRDefault="003B02EC">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lastRenderedPageBreak/>
        <w:drawing>
          <wp:inline distT="114300" distB="114300" distL="114300" distR="114300" wp14:anchorId="27D14270" wp14:editId="21EE7F62">
            <wp:extent cx="6453188" cy="3248025"/>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6453188" cy="3248025"/>
                    </a:xfrm>
                    <a:prstGeom prst="rect">
                      <a:avLst/>
                    </a:prstGeom>
                    <a:ln/>
                  </pic:spPr>
                </pic:pic>
              </a:graphicData>
            </a:graphic>
          </wp:inline>
        </w:drawing>
      </w:r>
    </w:p>
    <w:p w14:paraId="63E05C2A" w14:textId="77777777" w:rsidR="00C87CB3" w:rsidRDefault="003B02EC">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55998B06" wp14:editId="7E773666">
            <wp:extent cx="6315075" cy="25384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15075" cy="2538413"/>
                    </a:xfrm>
                    <a:prstGeom prst="rect">
                      <a:avLst/>
                    </a:prstGeom>
                    <a:ln/>
                  </pic:spPr>
                </pic:pic>
              </a:graphicData>
            </a:graphic>
          </wp:inline>
        </w:drawing>
      </w:r>
    </w:p>
    <w:p w14:paraId="313CAC72"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7FB06E8C" w14:textId="77777777" w:rsidR="00C87CB3" w:rsidRDefault="00C87CB3">
      <w:pPr>
        <w:spacing w:before="240" w:after="240" w:line="360" w:lineRule="auto"/>
        <w:jc w:val="both"/>
        <w:rPr>
          <w:rFonts w:ascii="Times New Roman" w:eastAsia="Times New Roman" w:hAnsi="Times New Roman" w:cs="Times New Roman"/>
          <w:sz w:val="24"/>
          <w:szCs w:val="24"/>
        </w:rPr>
      </w:pPr>
    </w:p>
    <w:p w14:paraId="2E8DE899" w14:textId="77777777" w:rsidR="00C87CB3" w:rsidRDefault="003B02EC">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positive correlation between marijuana usage and “age at first smoke” (0.4312) indicates that, as the proportion of students who smoke before 13 years of age increases, the usage of marijuana also increases.</w:t>
      </w:r>
    </w:p>
    <w:p w14:paraId="1520F340" w14:textId="77777777" w:rsidR="00C87CB3" w:rsidRDefault="003B02EC">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positive relationship is also experienced between marijuana usage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students who drive under influence - as the students who use marijuana increases, students who drive under influence also increases.</w:t>
      </w:r>
    </w:p>
    <w:p w14:paraId="2C20A489" w14:textId="77777777" w:rsidR="00C87CB3" w:rsidRDefault="003B02EC">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students who drive under influence increases, students who rarely /never use seat belts also </w:t>
      </w:r>
      <w:proofErr w:type="gramStart"/>
      <w:r>
        <w:rPr>
          <w:rFonts w:ascii="Times New Roman" w:eastAsia="Times New Roman" w:hAnsi="Times New Roman" w:cs="Times New Roman"/>
          <w:sz w:val="24"/>
          <w:szCs w:val="24"/>
        </w:rPr>
        <w:t>increase .</w:t>
      </w:r>
      <w:proofErr w:type="gramEnd"/>
    </w:p>
    <w:p w14:paraId="7B54DDC7" w14:textId="77777777" w:rsidR="00C87CB3" w:rsidRDefault="003B02EC">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Driving Under Influence increases, the following factors also </w:t>
      </w:r>
      <w:proofErr w:type="gramStart"/>
      <w:r>
        <w:rPr>
          <w:rFonts w:ascii="Times New Roman" w:eastAsia="Times New Roman" w:hAnsi="Times New Roman" w:cs="Times New Roman"/>
          <w:sz w:val="24"/>
          <w:szCs w:val="24"/>
        </w:rPr>
        <w:t>increase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students who carry weapons, students who carry weapons in school, students who fight on school property and students who fight at </w:t>
      </w:r>
      <w:proofErr w:type="spellStart"/>
      <w:r>
        <w:rPr>
          <w:rFonts w:ascii="Times New Roman" w:eastAsia="Times New Roman" w:hAnsi="Times New Roman" w:cs="Times New Roman"/>
          <w:sz w:val="24"/>
          <w:szCs w:val="24"/>
        </w:rPr>
        <w:t>home,students</w:t>
      </w:r>
      <w:proofErr w:type="spellEnd"/>
      <w:r>
        <w:rPr>
          <w:rFonts w:ascii="Times New Roman" w:eastAsia="Times New Roman" w:hAnsi="Times New Roman" w:cs="Times New Roman"/>
          <w:sz w:val="24"/>
          <w:szCs w:val="24"/>
        </w:rPr>
        <w:t xml:space="preserve"> who felt unsafe at school, students bullied in school and on social </w:t>
      </w:r>
      <w:proofErr w:type="spellStart"/>
      <w:r>
        <w:rPr>
          <w:rFonts w:ascii="Times New Roman" w:eastAsia="Times New Roman" w:hAnsi="Times New Roman" w:cs="Times New Roman"/>
          <w:sz w:val="24"/>
          <w:szCs w:val="24"/>
        </w:rPr>
        <w:t>media,depression</w:t>
      </w:r>
      <w:proofErr w:type="spellEnd"/>
      <w:r>
        <w:rPr>
          <w:rFonts w:ascii="Times New Roman" w:eastAsia="Times New Roman" w:hAnsi="Times New Roman" w:cs="Times New Roman"/>
          <w:sz w:val="24"/>
          <w:szCs w:val="24"/>
        </w:rPr>
        <w:t>, alcohol intake, age at first alcohol intake.</w:t>
      </w:r>
    </w:p>
    <w:p w14:paraId="01CD1C79" w14:textId="77777777" w:rsidR="00C87CB3" w:rsidRDefault="003B02EC">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negative correlation between students who sleep more and social media bullies, indicates that students who have 8 hours or more sleep have less chances of being bullied on social media.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students who get less sleep night sleep hours, their chances of being bullied on social media increases.</w:t>
      </w:r>
    </w:p>
    <w:p w14:paraId="34CA0721" w14:textId="77777777" w:rsidR="00C87CB3" w:rsidRDefault="003B02EC">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students who have adequate rest/sleep increases, their chances of losing concentration decreases - Depression decreases as students have ample 8 hours or more sleep &amp; vice versa.</w:t>
      </w:r>
    </w:p>
    <w:p w14:paraId="4580472B"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3726B8"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0FD5427B"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03640FCD"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30BED7E8"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246DAE1C" w14:textId="77777777" w:rsidR="00C87CB3" w:rsidRDefault="003B02EC">
      <w:pPr>
        <w:spacing w:before="240" w:after="24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u w:val="single"/>
        </w:rPr>
        <w:t>INFERENCES ON DEPRESSION</w:t>
      </w:r>
    </w:p>
    <w:p w14:paraId="1EBD1EF2" w14:textId="77777777" w:rsidR="00C87CB3" w:rsidRDefault="003B02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significant predictors of Depression amongst children are as follows, all forms of bullying, fights on school property, felt unsafe in school and students who responded to have had an adequate 8 or more hours of sleep also, students who have ever used marijuana and alcohol, students who first tried alcohol before their 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birthday and also students who have confessed to having had suicidal thoughts were all significant predictors of depression.</w:t>
      </w:r>
    </w:p>
    <w:p w14:paraId="5858FB49" w14:textId="77777777" w:rsidR="00C87CB3" w:rsidRDefault="003B02EC">
      <w:pPr>
        <w:spacing w:before="240" w:after="24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PREDICTIVE MARGINS OF DRUGS ON DEPRESSION</w:t>
      </w:r>
    </w:p>
    <w:p w14:paraId="68AD0366" w14:textId="77777777" w:rsidR="00C87CB3" w:rsidRDefault="003B02EC">
      <w:pPr>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who were initiated into alcoholism before the age 13 were more likely to have a higher chance of feeling depressed as compared to children who never took alcohol until after their 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birthday.</w:t>
      </w:r>
    </w:p>
    <w:p w14:paraId="50683EC3"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E6EE35C" wp14:editId="3F152773">
            <wp:extent cx="6019800" cy="381476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019800" cy="3814763"/>
                    </a:xfrm>
                    <a:prstGeom prst="rect">
                      <a:avLst/>
                    </a:prstGeom>
                    <a:ln/>
                  </pic:spPr>
                </pic:pic>
              </a:graphicData>
            </a:graphic>
          </wp:inline>
        </w:drawing>
      </w:r>
    </w:p>
    <w:p w14:paraId="4A3CAF75"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1523F592" w14:textId="77777777" w:rsidR="00C87CB3" w:rsidRDefault="00C87CB3">
      <w:pPr>
        <w:spacing w:before="240" w:after="240" w:line="360" w:lineRule="auto"/>
        <w:jc w:val="both"/>
        <w:rPr>
          <w:rFonts w:ascii="Times New Roman" w:eastAsia="Times New Roman" w:hAnsi="Times New Roman" w:cs="Times New Roman"/>
          <w:sz w:val="24"/>
          <w:szCs w:val="24"/>
        </w:rPr>
      </w:pPr>
    </w:p>
    <w:p w14:paraId="1F90A241" w14:textId="77777777" w:rsidR="00C87CB3" w:rsidRDefault="00C87CB3">
      <w:pPr>
        <w:spacing w:before="240" w:after="240" w:line="360" w:lineRule="auto"/>
        <w:jc w:val="both"/>
        <w:rPr>
          <w:rFonts w:ascii="Times New Roman" w:eastAsia="Times New Roman" w:hAnsi="Times New Roman" w:cs="Times New Roman"/>
          <w:sz w:val="24"/>
          <w:szCs w:val="24"/>
        </w:rPr>
      </w:pPr>
    </w:p>
    <w:p w14:paraId="0AAD64A5" w14:textId="77777777" w:rsidR="00C87CB3" w:rsidRDefault="003B02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Students who have ever used marijuana also have a </w:t>
      </w:r>
      <w:proofErr w:type="gramStart"/>
      <w:r>
        <w:rPr>
          <w:rFonts w:ascii="Times New Roman" w:eastAsia="Times New Roman" w:hAnsi="Times New Roman" w:cs="Times New Roman"/>
          <w:sz w:val="24"/>
          <w:szCs w:val="24"/>
        </w:rPr>
        <w:t>higher odds</w:t>
      </w:r>
      <w:proofErr w:type="gramEnd"/>
      <w:r>
        <w:rPr>
          <w:rFonts w:ascii="Times New Roman" w:eastAsia="Times New Roman" w:hAnsi="Times New Roman" w:cs="Times New Roman"/>
          <w:sz w:val="24"/>
          <w:szCs w:val="24"/>
        </w:rPr>
        <w:t xml:space="preserve"> of being depressed as compared to students who have never used marijuana.</w:t>
      </w:r>
    </w:p>
    <w:p w14:paraId="38FAB6EE" w14:textId="77777777" w:rsidR="00C87CB3" w:rsidRDefault="003B02EC">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noProof/>
          <w:sz w:val="24"/>
          <w:szCs w:val="24"/>
        </w:rPr>
        <w:lastRenderedPageBreak/>
        <w:drawing>
          <wp:inline distT="114300" distB="114300" distL="114300" distR="114300" wp14:anchorId="29973741" wp14:editId="292F6F3D">
            <wp:extent cx="5857875" cy="386238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857875" cy="3862388"/>
                    </a:xfrm>
                    <a:prstGeom prst="rect">
                      <a:avLst/>
                    </a:prstGeom>
                    <a:ln/>
                  </pic:spPr>
                </pic:pic>
              </a:graphicData>
            </a:graphic>
          </wp:inline>
        </w:drawing>
      </w:r>
    </w:p>
    <w:p w14:paraId="054889A7" w14:textId="77777777" w:rsidR="00C87CB3" w:rsidRDefault="00C87CB3">
      <w:pPr>
        <w:spacing w:before="240" w:after="240" w:line="360" w:lineRule="auto"/>
        <w:rPr>
          <w:rFonts w:ascii="Times New Roman" w:eastAsia="Times New Roman" w:hAnsi="Times New Roman" w:cs="Times New Roman"/>
          <w:b/>
          <w:sz w:val="28"/>
          <w:szCs w:val="28"/>
          <w:u w:val="single"/>
        </w:rPr>
      </w:pPr>
    </w:p>
    <w:p w14:paraId="4AD58031" w14:textId="77777777" w:rsidR="00C87CB3" w:rsidRDefault="00C87CB3">
      <w:pPr>
        <w:spacing w:before="240" w:after="240" w:line="360" w:lineRule="auto"/>
        <w:rPr>
          <w:rFonts w:ascii="Times New Roman" w:eastAsia="Times New Roman" w:hAnsi="Times New Roman" w:cs="Times New Roman"/>
          <w:b/>
          <w:sz w:val="28"/>
          <w:szCs w:val="28"/>
          <w:u w:val="single"/>
        </w:rPr>
      </w:pPr>
    </w:p>
    <w:p w14:paraId="7BA3BE4D" w14:textId="77777777" w:rsidR="00C87CB3" w:rsidRDefault="00C87CB3">
      <w:pPr>
        <w:spacing w:before="240" w:after="240" w:line="360" w:lineRule="auto"/>
        <w:rPr>
          <w:rFonts w:ascii="Times New Roman" w:eastAsia="Times New Roman" w:hAnsi="Times New Roman" w:cs="Times New Roman"/>
          <w:b/>
          <w:sz w:val="28"/>
          <w:szCs w:val="28"/>
          <w:u w:val="single"/>
        </w:rPr>
      </w:pPr>
    </w:p>
    <w:p w14:paraId="53C87C65" w14:textId="77777777" w:rsidR="00C87CB3" w:rsidRDefault="00C87CB3">
      <w:pPr>
        <w:spacing w:before="240" w:after="240" w:line="360" w:lineRule="auto"/>
        <w:rPr>
          <w:rFonts w:ascii="Times New Roman" w:eastAsia="Times New Roman" w:hAnsi="Times New Roman" w:cs="Times New Roman"/>
          <w:b/>
          <w:sz w:val="28"/>
          <w:szCs w:val="28"/>
          <w:u w:val="single"/>
        </w:rPr>
      </w:pPr>
    </w:p>
    <w:p w14:paraId="4D59023C" w14:textId="77777777" w:rsidR="00C87CB3" w:rsidRDefault="00C87CB3">
      <w:pPr>
        <w:spacing w:before="240" w:after="240" w:line="360" w:lineRule="auto"/>
        <w:rPr>
          <w:rFonts w:ascii="Times New Roman" w:eastAsia="Times New Roman" w:hAnsi="Times New Roman" w:cs="Times New Roman"/>
          <w:b/>
          <w:sz w:val="28"/>
          <w:szCs w:val="28"/>
          <w:u w:val="single"/>
        </w:rPr>
      </w:pPr>
    </w:p>
    <w:p w14:paraId="6AB7A5F0" w14:textId="77777777" w:rsidR="00C87CB3" w:rsidRDefault="003B02EC">
      <w:pPr>
        <w:spacing w:before="240" w:after="24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PREDICTIVE MARGINS OF ADEQUATE SLEEP ON DEPRESSION</w:t>
      </w:r>
    </w:p>
    <w:p w14:paraId="2265E8D7" w14:textId="77777777" w:rsidR="00C87CB3" w:rsidRDefault="003B02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who do not have 8 hours or more night sleep tend to be more depressed relative to students that enjoy ample </w:t>
      </w:r>
      <w:proofErr w:type="gramStart"/>
      <w:r>
        <w:rPr>
          <w:rFonts w:ascii="Times New Roman" w:eastAsia="Times New Roman" w:hAnsi="Times New Roman" w:cs="Times New Roman"/>
          <w:sz w:val="24"/>
          <w:szCs w:val="24"/>
        </w:rPr>
        <w:t>8 hour</w:t>
      </w:r>
      <w:proofErr w:type="gramEnd"/>
      <w:r>
        <w:rPr>
          <w:rFonts w:ascii="Times New Roman" w:eastAsia="Times New Roman" w:hAnsi="Times New Roman" w:cs="Times New Roman"/>
          <w:sz w:val="24"/>
          <w:szCs w:val="24"/>
        </w:rPr>
        <w:t xml:space="preserve"> sleep.</w:t>
      </w:r>
    </w:p>
    <w:p w14:paraId="3AA2553A" w14:textId="77777777" w:rsidR="00C87CB3" w:rsidRDefault="003B02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BCB3A99" wp14:editId="5E93C557">
            <wp:extent cx="5762625" cy="34909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62625" cy="3490913"/>
                    </a:xfrm>
                    <a:prstGeom prst="rect">
                      <a:avLst/>
                    </a:prstGeom>
                    <a:ln/>
                  </pic:spPr>
                </pic:pic>
              </a:graphicData>
            </a:graphic>
          </wp:inline>
        </w:drawing>
      </w:r>
    </w:p>
    <w:p w14:paraId="00AC52BD" w14:textId="77777777" w:rsidR="00C87CB3" w:rsidRDefault="00C87CB3">
      <w:pPr>
        <w:spacing w:before="240" w:after="240" w:line="360" w:lineRule="auto"/>
        <w:jc w:val="both"/>
        <w:rPr>
          <w:rFonts w:ascii="Times New Roman" w:eastAsia="Times New Roman" w:hAnsi="Times New Roman" w:cs="Times New Roman"/>
          <w:sz w:val="24"/>
          <w:szCs w:val="24"/>
        </w:rPr>
      </w:pPr>
    </w:p>
    <w:p w14:paraId="6DEEC6C4" w14:textId="77777777" w:rsidR="00C87CB3" w:rsidRDefault="00C87CB3">
      <w:pPr>
        <w:spacing w:before="240" w:after="240" w:line="360" w:lineRule="auto"/>
        <w:jc w:val="both"/>
        <w:rPr>
          <w:rFonts w:ascii="Times New Roman" w:eastAsia="Times New Roman" w:hAnsi="Times New Roman" w:cs="Times New Roman"/>
          <w:sz w:val="24"/>
          <w:szCs w:val="24"/>
        </w:rPr>
      </w:pPr>
    </w:p>
    <w:p w14:paraId="7C4C508D" w14:textId="77777777" w:rsidR="00C87CB3" w:rsidRDefault="00C87CB3">
      <w:pPr>
        <w:spacing w:before="240" w:after="240" w:line="360" w:lineRule="auto"/>
        <w:jc w:val="both"/>
        <w:rPr>
          <w:rFonts w:ascii="Times New Roman" w:eastAsia="Times New Roman" w:hAnsi="Times New Roman" w:cs="Times New Roman"/>
          <w:sz w:val="24"/>
          <w:szCs w:val="24"/>
        </w:rPr>
      </w:pPr>
    </w:p>
    <w:p w14:paraId="16BB26A3" w14:textId="77777777" w:rsidR="00C87CB3" w:rsidRDefault="00C87CB3">
      <w:pPr>
        <w:spacing w:before="240" w:after="240" w:line="360" w:lineRule="auto"/>
        <w:jc w:val="both"/>
        <w:rPr>
          <w:rFonts w:ascii="Times New Roman" w:eastAsia="Times New Roman" w:hAnsi="Times New Roman" w:cs="Times New Roman"/>
          <w:sz w:val="24"/>
          <w:szCs w:val="24"/>
        </w:rPr>
      </w:pPr>
    </w:p>
    <w:p w14:paraId="24C606F8" w14:textId="77777777" w:rsidR="00C87CB3" w:rsidRDefault="00C87CB3">
      <w:pPr>
        <w:spacing w:before="240" w:after="240" w:line="360" w:lineRule="auto"/>
        <w:jc w:val="both"/>
        <w:rPr>
          <w:rFonts w:ascii="Times New Roman" w:eastAsia="Times New Roman" w:hAnsi="Times New Roman" w:cs="Times New Roman"/>
          <w:sz w:val="24"/>
          <w:szCs w:val="24"/>
        </w:rPr>
      </w:pPr>
    </w:p>
    <w:p w14:paraId="5C062412" w14:textId="77777777" w:rsidR="00C87CB3" w:rsidRDefault="00C87CB3">
      <w:pPr>
        <w:spacing w:before="240" w:after="240" w:line="360" w:lineRule="auto"/>
        <w:jc w:val="both"/>
        <w:rPr>
          <w:rFonts w:ascii="Times New Roman" w:eastAsia="Times New Roman" w:hAnsi="Times New Roman" w:cs="Times New Roman"/>
          <w:sz w:val="24"/>
          <w:szCs w:val="24"/>
        </w:rPr>
      </w:pPr>
    </w:p>
    <w:p w14:paraId="72A2A76B" w14:textId="77777777" w:rsidR="00C87CB3" w:rsidRDefault="00C87CB3">
      <w:pPr>
        <w:spacing w:before="240" w:after="240" w:line="360" w:lineRule="auto"/>
        <w:jc w:val="both"/>
        <w:rPr>
          <w:rFonts w:ascii="Times New Roman" w:eastAsia="Times New Roman" w:hAnsi="Times New Roman" w:cs="Times New Roman"/>
          <w:sz w:val="24"/>
          <w:szCs w:val="24"/>
        </w:rPr>
      </w:pPr>
    </w:p>
    <w:p w14:paraId="64FDAEC0" w14:textId="77777777" w:rsidR="00C87CB3" w:rsidRDefault="003B02EC">
      <w:pPr>
        <w:spacing w:before="240" w:after="24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PREDICTIVE MARGINS OF BULLYING ON DEPRESSION</w:t>
      </w:r>
    </w:p>
    <w:p w14:paraId="7325F7C1" w14:textId="77777777" w:rsidR="00C87CB3" w:rsidRDefault="003B02EC">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Students who confessed to have bullied in school and on social media have heightened chances of depression. </w:t>
      </w:r>
    </w:p>
    <w:p w14:paraId="129E988F"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6067890" wp14:editId="214C23FA">
            <wp:extent cx="6034088" cy="2724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034088" cy="2724150"/>
                    </a:xfrm>
                    <a:prstGeom prst="rect">
                      <a:avLst/>
                    </a:prstGeom>
                    <a:ln/>
                  </pic:spPr>
                </pic:pic>
              </a:graphicData>
            </a:graphic>
          </wp:inline>
        </w:drawing>
      </w:r>
    </w:p>
    <w:p w14:paraId="694F59B9"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2431FBC1"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10CE45F" wp14:editId="66A1CCFA">
            <wp:extent cx="5943600" cy="31575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3157538"/>
                    </a:xfrm>
                    <a:prstGeom prst="rect">
                      <a:avLst/>
                    </a:prstGeom>
                    <a:ln/>
                  </pic:spPr>
                </pic:pic>
              </a:graphicData>
            </a:graphic>
          </wp:inline>
        </w:drawing>
      </w:r>
    </w:p>
    <w:p w14:paraId="2C93E405" w14:textId="77777777" w:rsidR="00C87CB3" w:rsidRDefault="003B02EC">
      <w:pPr>
        <w:spacing w:before="240" w:after="24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PREDICTIVE MARGINS OF SUICIDAL THOUGHTS ON DEPRESSION</w:t>
      </w:r>
    </w:p>
    <w:p w14:paraId="409F638A"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Students who confessed to have conceived suicidal </w:t>
      </w:r>
      <w:proofErr w:type="gramStart"/>
      <w:r>
        <w:rPr>
          <w:rFonts w:ascii="Times New Roman" w:eastAsia="Times New Roman" w:hAnsi="Times New Roman" w:cs="Times New Roman"/>
          <w:sz w:val="24"/>
          <w:szCs w:val="24"/>
        </w:rPr>
        <w:t>thoughts  have</w:t>
      </w:r>
      <w:proofErr w:type="gramEnd"/>
      <w:r>
        <w:rPr>
          <w:rFonts w:ascii="Times New Roman" w:eastAsia="Times New Roman" w:hAnsi="Times New Roman" w:cs="Times New Roman"/>
          <w:sz w:val="24"/>
          <w:szCs w:val="24"/>
        </w:rPr>
        <w:t xml:space="preserve"> an increased chance of  getting depressed. </w:t>
      </w:r>
    </w:p>
    <w:p w14:paraId="3DBA892A"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8418310" wp14:editId="344DE5DD">
            <wp:extent cx="5995988" cy="355282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95988" cy="3552825"/>
                    </a:xfrm>
                    <a:prstGeom prst="rect">
                      <a:avLst/>
                    </a:prstGeom>
                    <a:ln/>
                  </pic:spPr>
                </pic:pic>
              </a:graphicData>
            </a:graphic>
          </wp:inline>
        </w:drawing>
      </w:r>
    </w:p>
    <w:p w14:paraId="382CD68B"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2B2F5482" w14:textId="77777777" w:rsidR="00C87CB3" w:rsidRDefault="00C87CB3">
      <w:pPr>
        <w:spacing w:before="240" w:after="240" w:line="360" w:lineRule="auto"/>
        <w:jc w:val="center"/>
        <w:rPr>
          <w:rFonts w:ascii="Times New Roman" w:eastAsia="Times New Roman" w:hAnsi="Times New Roman" w:cs="Times New Roman"/>
          <w:b/>
          <w:sz w:val="28"/>
          <w:szCs w:val="28"/>
          <w:u w:val="single"/>
        </w:rPr>
      </w:pPr>
    </w:p>
    <w:p w14:paraId="51C9DA0A" w14:textId="77777777" w:rsidR="00C87CB3" w:rsidRDefault="00C87CB3">
      <w:pPr>
        <w:spacing w:before="240" w:after="240" w:line="360" w:lineRule="auto"/>
        <w:jc w:val="center"/>
        <w:rPr>
          <w:rFonts w:ascii="Times New Roman" w:eastAsia="Times New Roman" w:hAnsi="Times New Roman" w:cs="Times New Roman"/>
          <w:b/>
          <w:sz w:val="28"/>
          <w:szCs w:val="28"/>
          <w:u w:val="single"/>
        </w:rPr>
      </w:pPr>
    </w:p>
    <w:p w14:paraId="47BE912B" w14:textId="77777777" w:rsidR="00C87CB3" w:rsidRDefault="00C87CB3">
      <w:pPr>
        <w:spacing w:before="240" w:after="240" w:line="360" w:lineRule="auto"/>
        <w:jc w:val="center"/>
        <w:rPr>
          <w:rFonts w:ascii="Times New Roman" w:eastAsia="Times New Roman" w:hAnsi="Times New Roman" w:cs="Times New Roman"/>
          <w:b/>
          <w:sz w:val="28"/>
          <w:szCs w:val="28"/>
          <w:u w:val="single"/>
        </w:rPr>
      </w:pPr>
    </w:p>
    <w:p w14:paraId="74D3E8CC" w14:textId="77777777" w:rsidR="00C87CB3" w:rsidRDefault="00C87CB3">
      <w:pPr>
        <w:spacing w:before="240" w:after="240" w:line="360" w:lineRule="auto"/>
        <w:jc w:val="center"/>
        <w:rPr>
          <w:rFonts w:ascii="Times New Roman" w:eastAsia="Times New Roman" w:hAnsi="Times New Roman" w:cs="Times New Roman"/>
          <w:b/>
          <w:sz w:val="28"/>
          <w:szCs w:val="28"/>
          <w:u w:val="single"/>
        </w:rPr>
      </w:pPr>
    </w:p>
    <w:p w14:paraId="0096D393" w14:textId="77777777" w:rsidR="00C87CB3" w:rsidRDefault="00C87CB3">
      <w:pPr>
        <w:spacing w:before="240" w:after="240" w:line="360" w:lineRule="auto"/>
        <w:jc w:val="center"/>
        <w:rPr>
          <w:rFonts w:ascii="Times New Roman" w:eastAsia="Times New Roman" w:hAnsi="Times New Roman" w:cs="Times New Roman"/>
          <w:b/>
          <w:sz w:val="28"/>
          <w:szCs w:val="28"/>
          <w:u w:val="single"/>
        </w:rPr>
      </w:pPr>
    </w:p>
    <w:p w14:paraId="353F4C73" w14:textId="77777777" w:rsidR="00C87CB3" w:rsidRDefault="00C87CB3">
      <w:pPr>
        <w:spacing w:before="240" w:after="240" w:line="360" w:lineRule="auto"/>
        <w:jc w:val="center"/>
        <w:rPr>
          <w:rFonts w:ascii="Times New Roman" w:eastAsia="Times New Roman" w:hAnsi="Times New Roman" w:cs="Times New Roman"/>
          <w:b/>
          <w:sz w:val="28"/>
          <w:szCs w:val="28"/>
          <w:u w:val="single"/>
        </w:rPr>
      </w:pPr>
    </w:p>
    <w:p w14:paraId="5864AB66" w14:textId="77777777" w:rsidR="00C87CB3" w:rsidRDefault="003B02EC">
      <w:pPr>
        <w:spacing w:before="240" w:after="24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PREDICTIVE MARGINS OF STUDENTS WHO FELT UNSAFE AT SCHOOL ON DEPRESSION</w:t>
      </w:r>
    </w:p>
    <w:p w14:paraId="2910424F" w14:textId="77777777" w:rsidR="00C87CB3" w:rsidRDefault="003B02EC">
      <w:pPr>
        <w:spacing w:before="240"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students who felt unsafe at school are more likely to have a higher chance of getting depressed.</w:t>
      </w:r>
    </w:p>
    <w:p w14:paraId="6FCC8F30"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B781C17" wp14:editId="39DA58CD">
            <wp:extent cx="6062663" cy="36576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062663" cy="3657600"/>
                    </a:xfrm>
                    <a:prstGeom prst="rect">
                      <a:avLst/>
                    </a:prstGeom>
                    <a:ln/>
                  </pic:spPr>
                </pic:pic>
              </a:graphicData>
            </a:graphic>
          </wp:inline>
        </w:drawing>
      </w:r>
    </w:p>
    <w:p w14:paraId="159E1103"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6BFF5B35" w14:textId="77777777" w:rsidR="00C87CB3" w:rsidRDefault="00C87CB3">
      <w:pPr>
        <w:spacing w:before="240" w:after="240" w:line="360" w:lineRule="auto"/>
        <w:jc w:val="center"/>
        <w:rPr>
          <w:rFonts w:ascii="Times New Roman" w:eastAsia="Times New Roman" w:hAnsi="Times New Roman" w:cs="Times New Roman"/>
          <w:b/>
          <w:sz w:val="28"/>
          <w:szCs w:val="28"/>
          <w:u w:val="single"/>
        </w:rPr>
      </w:pPr>
    </w:p>
    <w:p w14:paraId="3E5AE628" w14:textId="77777777" w:rsidR="00C87CB3" w:rsidRDefault="00C87CB3">
      <w:pPr>
        <w:spacing w:before="240" w:after="240" w:line="360" w:lineRule="auto"/>
        <w:jc w:val="both"/>
        <w:rPr>
          <w:rFonts w:ascii="Times New Roman" w:eastAsia="Times New Roman" w:hAnsi="Times New Roman" w:cs="Times New Roman"/>
          <w:b/>
          <w:sz w:val="24"/>
          <w:szCs w:val="24"/>
        </w:rPr>
      </w:pPr>
    </w:p>
    <w:p w14:paraId="403C6792" w14:textId="77777777" w:rsidR="00C87CB3" w:rsidRDefault="003B02E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5E1A1D" w14:textId="77777777" w:rsidR="00C87CB3" w:rsidRDefault="00C87CB3">
      <w:pPr>
        <w:spacing w:before="240" w:after="240" w:line="360" w:lineRule="auto"/>
        <w:jc w:val="both"/>
        <w:rPr>
          <w:rFonts w:ascii="Times New Roman" w:eastAsia="Times New Roman" w:hAnsi="Times New Roman" w:cs="Times New Roman"/>
          <w:sz w:val="24"/>
          <w:szCs w:val="24"/>
        </w:rPr>
      </w:pPr>
    </w:p>
    <w:p w14:paraId="7D1CAEB6" w14:textId="77777777" w:rsidR="00C87CB3" w:rsidRDefault="003B02EC">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TRENDS RELATED TO DRUG ABUSE</w:t>
      </w:r>
    </w:p>
    <w:p w14:paraId="506776B3" w14:textId="77777777" w:rsidR="00C87CB3" w:rsidRDefault="003B02EC">
      <w:pPr>
        <w:widowControl w:val="0"/>
        <w:numPr>
          <w:ilvl w:val="0"/>
          <w:numId w:val="4"/>
        </w:numP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In 2009, nearly 1 in 4 students tried marijuana.</w:t>
      </w:r>
    </w:p>
    <w:p w14:paraId="2C419129" w14:textId="77777777" w:rsidR="00C87CB3" w:rsidRDefault="003B02EC">
      <w:pPr>
        <w:widowControl w:val="0"/>
        <w:numPr>
          <w:ilvl w:val="0"/>
          <w:numId w:val="4"/>
        </w:numP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In 2017, </w:t>
      </w:r>
      <w:r>
        <w:rPr>
          <w:rFonts w:ascii="Times New Roman" w:eastAsia="Times New Roman" w:hAnsi="Times New Roman" w:cs="Times New Roman"/>
          <w:b/>
          <w:color w:val="595959"/>
          <w:sz w:val="24"/>
          <w:szCs w:val="24"/>
        </w:rPr>
        <w:t>almost 1 in 3 students have tried marijuana</w:t>
      </w:r>
      <w:r>
        <w:rPr>
          <w:rFonts w:ascii="Times New Roman" w:eastAsia="Times New Roman" w:hAnsi="Times New Roman" w:cs="Times New Roman"/>
          <w:color w:val="595959"/>
          <w:sz w:val="24"/>
          <w:szCs w:val="24"/>
        </w:rPr>
        <w:t>.</w:t>
      </w:r>
    </w:p>
    <w:p w14:paraId="6A6AAD74" w14:textId="77777777" w:rsidR="00C87CB3" w:rsidRDefault="003B02EC">
      <w:pPr>
        <w:widowControl w:val="0"/>
        <w:numPr>
          <w:ilvl w:val="0"/>
          <w:numId w:val="4"/>
        </w:numPr>
        <w:spacing w:after="320"/>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There is nearly a 5% increase in students who use Marijuana for the past 9 years.</w:t>
      </w:r>
    </w:p>
    <w:p w14:paraId="198D39FF" w14:textId="77777777" w:rsidR="00C87CB3" w:rsidRDefault="003B02EC">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088D7E07" wp14:editId="372885F2">
            <wp:extent cx="5048250" cy="453866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048250" cy="4538663"/>
                    </a:xfrm>
                    <a:prstGeom prst="rect">
                      <a:avLst/>
                    </a:prstGeom>
                    <a:ln/>
                  </pic:spPr>
                </pic:pic>
              </a:graphicData>
            </a:graphic>
          </wp:inline>
        </w:drawing>
      </w:r>
    </w:p>
    <w:p w14:paraId="59F6B2F8" w14:textId="77777777" w:rsidR="00C87CB3" w:rsidRDefault="00C87CB3">
      <w:pPr>
        <w:spacing w:before="240" w:after="240" w:line="360" w:lineRule="auto"/>
        <w:ind w:left="720"/>
        <w:jc w:val="both"/>
        <w:rPr>
          <w:rFonts w:ascii="Times New Roman" w:eastAsia="Times New Roman" w:hAnsi="Times New Roman" w:cs="Times New Roman"/>
          <w:b/>
          <w:color w:val="2D3237"/>
          <w:sz w:val="24"/>
          <w:szCs w:val="24"/>
          <w:highlight w:val="white"/>
          <w:u w:val="single"/>
        </w:rPr>
      </w:pPr>
    </w:p>
    <w:p w14:paraId="683CAAEF"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7A7680AA"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2F3304E7"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534FD13B"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381AB0EE"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730274E6"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404B7E9C"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2B45059C"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11F4EA78"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7BD3CB4B"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072AE3F3"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1377A3BE"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6FD167EB"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4F8C8F8A" w14:textId="77777777" w:rsidR="00C87CB3" w:rsidRDefault="003B02EC">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DO MALE OR FEMALE USE MARIJUANA MORE?</w:t>
      </w:r>
    </w:p>
    <w:p w14:paraId="5E6B93FF" w14:textId="77777777" w:rsidR="00C87CB3" w:rsidRDefault="00C87CB3">
      <w:pPr>
        <w:widowControl w:val="0"/>
        <w:spacing w:line="240" w:lineRule="auto"/>
        <w:rPr>
          <w:rFonts w:ascii="Times New Roman" w:eastAsia="Times New Roman" w:hAnsi="Times New Roman" w:cs="Times New Roman"/>
          <w:b/>
          <w:sz w:val="24"/>
          <w:szCs w:val="24"/>
          <w:u w:val="single"/>
        </w:rPr>
      </w:pPr>
    </w:p>
    <w:p w14:paraId="601988EF" w14:textId="77777777" w:rsidR="00C87CB3" w:rsidRDefault="00C87CB3">
      <w:pPr>
        <w:widowControl w:val="0"/>
        <w:spacing w:line="240" w:lineRule="auto"/>
        <w:rPr>
          <w:sz w:val="28"/>
          <w:szCs w:val="28"/>
        </w:rPr>
      </w:pPr>
    </w:p>
    <w:p w14:paraId="4EA716DC" w14:textId="77777777" w:rsidR="00C87CB3" w:rsidRDefault="00C87CB3">
      <w:pPr>
        <w:widowControl w:val="0"/>
      </w:pPr>
    </w:p>
    <w:tbl>
      <w:tblPr>
        <w:tblStyle w:val="a1"/>
        <w:tblW w:w="10170" w:type="dxa"/>
        <w:tblInd w:w="-33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040"/>
        <w:gridCol w:w="3735"/>
        <w:gridCol w:w="1725"/>
        <w:gridCol w:w="2670"/>
      </w:tblGrid>
      <w:tr w:rsidR="00C87CB3" w14:paraId="7DEE2109" w14:textId="77777777">
        <w:trPr>
          <w:trHeight w:val="1100"/>
        </w:trPr>
        <w:tc>
          <w:tcPr>
            <w:tcW w:w="20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7B24CE2F" w14:textId="77777777" w:rsidR="00C87CB3" w:rsidRDefault="00C87CB3">
            <w:pPr>
              <w:widowControl w:val="0"/>
              <w:spacing w:line="240" w:lineRule="auto"/>
              <w:rPr>
                <w:sz w:val="28"/>
                <w:szCs w:val="28"/>
              </w:rPr>
            </w:pPr>
          </w:p>
        </w:tc>
        <w:tc>
          <w:tcPr>
            <w:tcW w:w="37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4E06E03A" w14:textId="77777777" w:rsidR="00C87CB3" w:rsidRDefault="003B02EC">
            <w:pPr>
              <w:widowControl w:val="0"/>
              <w:spacing w:before="220" w:after="220"/>
              <w:ind w:left="420" w:right="420"/>
              <w:jc w:val="right"/>
              <w:rPr>
                <w:b/>
                <w:sz w:val="21"/>
                <w:szCs w:val="21"/>
              </w:rPr>
            </w:pPr>
            <w:r>
              <w:rPr>
                <w:b/>
                <w:sz w:val="21"/>
                <w:szCs w:val="21"/>
              </w:rPr>
              <w:t>Have you tried marijuana?</w:t>
            </w:r>
          </w:p>
        </w:tc>
        <w:tc>
          <w:tcPr>
            <w:tcW w:w="17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78D4F459" w14:textId="77777777" w:rsidR="00C87CB3" w:rsidRDefault="003B02EC">
            <w:pPr>
              <w:widowControl w:val="0"/>
              <w:spacing w:before="220" w:after="220"/>
              <w:ind w:left="420" w:right="420"/>
              <w:jc w:val="right"/>
              <w:rPr>
                <w:b/>
                <w:sz w:val="21"/>
                <w:szCs w:val="21"/>
              </w:rPr>
            </w:pPr>
            <w:r>
              <w:rPr>
                <w:b/>
                <w:sz w:val="21"/>
                <w:szCs w:val="21"/>
              </w:rPr>
              <w:t>No</w:t>
            </w:r>
          </w:p>
        </w:tc>
        <w:tc>
          <w:tcPr>
            <w:tcW w:w="26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1CAEEE06" w14:textId="77777777" w:rsidR="00C87CB3" w:rsidRDefault="003B02EC">
            <w:pPr>
              <w:widowControl w:val="0"/>
              <w:spacing w:before="220" w:after="220"/>
              <w:ind w:left="420" w:right="420"/>
              <w:jc w:val="right"/>
              <w:rPr>
                <w:b/>
                <w:sz w:val="21"/>
                <w:szCs w:val="21"/>
              </w:rPr>
            </w:pPr>
            <w:r>
              <w:rPr>
                <w:b/>
                <w:sz w:val="21"/>
                <w:szCs w:val="21"/>
              </w:rPr>
              <w:t>Yes</w:t>
            </w:r>
          </w:p>
        </w:tc>
      </w:tr>
      <w:tr w:rsidR="00C87CB3" w14:paraId="35B5163D" w14:textId="77777777">
        <w:trPr>
          <w:trHeight w:val="840"/>
        </w:trPr>
        <w:tc>
          <w:tcPr>
            <w:tcW w:w="20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337653B3" w14:textId="77777777" w:rsidR="00C87CB3" w:rsidRDefault="003B02EC">
            <w:pPr>
              <w:widowControl w:val="0"/>
              <w:spacing w:before="220" w:after="220"/>
              <w:ind w:right="420"/>
              <w:rPr>
                <w:b/>
                <w:sz w:val="21"/>
                <w:szCs w:val="21"/>
              </w:rPr>
            </w:pPr>
            <w:r>
              <w:rPr>
                <w:b/>
                <w:sz w:val="21"/>
                <w:szCs w:val="21"/>
              </w:rPr>
              <w:t>Year of Survey</w:t>
            </w:r>
          </w:p>
        </w:tc>
        <w:tc>
          <w:tcPr>
            <w:tcW w:w="37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5D75D690" w14:textId="77777777" w:rsidR="00C87CB3" w:rsidRDefault="003B02EC">
            <w:pPr>
              <w:widowControl w:val="0"/>
              <w:spacing w:before="220" w:after="220"/>
              <w:ind w:left="420" w:right="420"/>
              <w:rPr>
                <w:b/>
                <w:sz w:val="21"/>
                <w:szCs w:val="21"/>
              </w:rPr>
            </w:pPr>
            <w:r>
              <w:rPr>
                <w:b/>
                <w:sz w:val="21"/>
                <w:szCs w:val="21"/>
              </w:rPr>
              <w:t>Sex</w:t>
            </w:r>
          </w:p>
        </w:tc>
        <w:tc>
          <w:tcPr>
            <w:tcW w:w="17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0CB538AB" w14:textId="77777777" w:rsidR="00C87CB3" w:rsidRDefault="00C87CB3">
            <w:pPr>
              <w:widowControl w:val="0"/>
              <w:spacing w:line="240" w:lineRule="auto"/>
              <w:rPr>
                <w:sz w:val="28"/>
                <w:szCs w:val="28"/>
              </w:rPr>
            </w:pPr>
          </w:p>
        </w:tc>
        <w:tc>
          <w:tcPr>
            <w:tcW w:w="26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1F4BB03F" w14:textId="77777777" w:rsidR="00C87CB3" w:rsidRDefault="00C87CB3">
            <w:pPr>
              <w:widowControl w:val="0"/>
              <w:spacing w:line="240" w:lineRule="auto"/>
              <w:rPr>
                <w:sz w:val="28"/>
                <w:szCs w:val="28"/>
              </w:rPr>
            </w:pPr>
          </w:p>
        </w:tc>
      </w:tr>
      <w:tr w:rsidR="00C87CB3" w14:paraId="73B6576A" w14:textId="77777777">
        <w:trPr>
          <w:trHeight w:val="1100"/>
        </w:trPr>
        <w:tc>
          <w:tcPr>
            <w:tcW w:w="2040" w:type="dxa"/>
            <w:vMerge w:val="restart"/>
            <w:tcBorders>
              <w:top w:val="single" w:sz="8" w:space="0" w:color="000000"/>
              <w:left w:val="single" w:sz="8" w:space="0" w:color="000000"/>
              <w:right w:val="single" w:sz="8" w:space="0" w:color="000000"/>
            </w:tcBorders>
            <w:tcMar>
              <w:top w:w="60" w:type="dxa"/>
              <w:left w:w="60" w:type="dxa"/>
              <w:bottom w:w="60" w:type="dxa"/>
              <w:right w:w="60" w:type="dxa"/>
            </w:tcMar>
          </w:tcPr>
          <w:p w14:paraId="7F22E238" w14:textId="77777777" w:rsidR="00C87CB3" w:rsidRDefault="003B02EC">
            <w:pPr>
              <w:widowControl w:val="0"/>
              <w:spacing w:before="220" w:after="220"/>
              <w:ind w:left="420" w:right="420"/>
              <w:rPr>
                <w:b/>
                <w:sz w:val="21"/>
                <w:szCs w:val="21"/>
              </w:rPr>
            </w:pPr>
            <w:r>
              <w:rPr>
                <w:b/>
                <w:sz w:val="21"/>
                <w:szCs w:val="21"/>
              </w:rPr>
              <w:t>1991</w:t>
            </w:r>
          </w:p>
        </w:tc>
        <w:tc>
          <w:tcPr>
            <w:tcW w:w="37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84D8A28" w14:textId="77777777" w:rsidR="00C87CB3" w:rsidRDefault="003B02EC">
            <w:pPr>
              <w:widowControl w:val="0"/>
              <w:spacing w:before="220" w:after="220"/>
              <w:ind w:left="420" w:right="420"/>
              <w:rPr>
                <w:b/>
                <w:sz w:val="21"/>
                <w:szCs w:val="21"/>
              </w:rPr>
            </w:pPr>
            <w:r>
              <w:rPr>
                <w:b/>
                <w:sz w:val="21"/>
                <w:szCs w:val="21"/>
              </w:rPr>
              <w:t>Male</w:t>
            </w:r>
          </w:p>
        </w:tc>
        <w:tc>
          <w:tcPr>
            <w:tcW w:w="17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51BA1EA3" w14:textId="77777777" w:rsidR="00C87CB3" w:rsidRDefault="003B02EC">
            <w:pPr>
              <w:widowControl w:val="0"/>
              <w:spacing w:before="220" w:after="220"/>
              <w:ind w:left="420" w:right="420"/>
              <w:rPr>
                <w:b/>
                <w:sz w:val="21"/>
                <w:szCs w:val="21"/>
              </w:rPr>
            </w:pPr>
            <w:r>
              <w:rPr>
                <w:b/>
                <w:sz w:val="21"/>
                <w:szCs w:val="21"/>
              </w:rPr>
              <w:t>73.5%</w:t>
            </w:r>
          </w:p>
        </w:tc>
        <w:tc>
          <w:tcPr>
            <w:tcW w:w="26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6C3621AA" w14:textId="77777777" w:rsidR="00C87CB3" w:rsidRDefault="003B02EC">
            <w:pPr>
              <w:widowControl w:val="0"/>
              <w:spacing w:before="220" w:after="220"/>
              <w:ind w:left="420" w:right="420"/>
              <w:rPr>
                <w:b/>
                <w:sz w:val="21"/>
                <w:szCs w:val="21"/>
                <w:shd w:val="clear" w:color="auto" w:fill="38761D"/>
              </w:rPr>
            </w:pPr>
            <w:r>
              <w:rPr>
                <w:b/>
                <w:sz w:val="21"/>
                <w:szCs w:val="21"/>
                <w:shd w:val="clear" w:color="auto" w:fill="38761D"/>
              </w:rPr>
              <w:t>26.4%</w:t>
            </w:r>
          </w:p>
        </w:tc>
      </w:tr>
      <w:tr w:rsidR="00C87CB3" w14:paraId="4E3AB613" w14:textId="77777777">
        <w:trPr>
          <w:trHeight w:val="1100"/>
        </w:trPr>
        <w:tc>
          <w:tcPr>
            <w:tcW w:w="2040" w:type="dxa"/>
            <w:vMerge/>
            <w:tcBorders>
              <w:left w:val="single" w:sz="8" w:space="0" w:color="000000"/>
              <w:bottom w:val="single" w:sz="8" w:space="0" w:color="000000"/>
              <w:right w:val="single" w:sz="8" w:space="0" w:color="000000"/>
            </w:tcBorders>
            <w:tcMar>
              <w:top w:w="140" w:type="dxa"/>
              <w:left w:w="140" w:type="dxa"/>
              <w:bottom w:w="140" w:type="dxa"/>
              <w:right w:w="140" w:type="dxa"/>
            </w:tcMar>
          </w:tcPr>
          <w:p w14:paraId="354463A3" w14:textId="77777777" w:rsidR="00C87CB3" w:rsidRDefault="00C87CB3">
            <w:pPr>
              <w:widowControl w:val="0"/>
            </w:pPr>
          </w:p>
        </w:tc>
        <w:tc>
          <w:tcPr>
            <w:tcW w:w="37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1BAF2DDF" w14:textId="77777777" w:rsidR="00C87CB3" w:rsidRDefault="003B02EC">
            <w:pPr>
              <w:widowControl w:val="0"/>
              <w:spacing w:before="220" w:after="220"/>
              <w:ind w:left="420" w:right="420"/>
              <w:rPr>
                <w:b/>
                <w:sz w:val="21"/>
                <w:szCs w:val="21"/>
              </w:rPr>
            </w:pPr>
            <w:r>
              <w:rPr>
                <w:b/>
                <w:sz w:val="21"/>
                <w:szCs w:val="21"/>
              </w:rPr>
              <w:t>Female</w:t>
            </w:r>
          </w:p>
        </w:tc>
        <w:tc>
          <w:tcPr>
            <w:tcW w:w="17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2A7F8CB2" w14:textId="77777777" w:rsidR="00C87CB3" w:rsidRDefault="003B02EC">
            <w:pPr>
              <w:widowControl w:val="0"/>
              <w:spacing w:before="220" w:after="220"/>
              <w:ind w:left="420" w:right="420"/>
              <w:rPr>
                <w:b/>
                <w:sz w:val="21"/>
                <w:szCs w:val="21"/>
              </w:rPr>
            </w:pPr>
            <w:r>
              <w:rPr>
                <w:b/>
                <w:sz w:val="21"/>
                <w:szCs w:val="21"/>
              </w:rPr>
              <w:t>65.4%</w:t>
            </w:r>
          </w:p>
        </w:tc>
        <w:tc>
          <w:tcPr>
            <w:tcW w:w="26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7A45437B" w14:textId="77777777" w:rsidR="00C87CB3" w:rsidRDefault="003B02EC">
            <w:pPr>
              <w:widowControl w:val="0"/>
              <w:spacing w:before="220" w:after="220"/>
              <w:ind w:left="420" w:right="420"/>
              <w:rPr>
                <w:b/>
                <w:sz w:val="21"/>
                <w:szCs w:val="21"/>
                <w:shd w:val="clear" w:color="auto" w:fill="274E13"/>
              </w:rPr>
            </w:pPr>
            <w:r>
              <w:rPr>
                <w:b/>
                <w:sz w:val="21"/>
                <w:szCs w:val="21"/>
                <w:shd w:val="clear" w:color="auto" w:fill="274E13"/>
              </w:rPr>
              <w:t>34.5%</w:t>
            </w:r>
          </w:p>
        </w:tc>
      </w:tr>
      <w:tr w:rsidR="00C87CB3" w14:paraId="6A18B6E5" w14:textId="77777777">
        <w:trPr>
          <w:trHeight w:val="1100"/>
        </w:trPr>
        <w:tc>
          <w:tcPr>
            <w:tcW w:w="2040" w:type="dxa"/>
            <w:vMerge w:val="restart"/>
            <w:tcBorders>
              <w:top w:val="single" w:sz="8" w:space="0" w:color="000000"/>
              <w:left w:val="single" w:sz="8" w:space="0" w:color="000000"/>
              <w:right w:val="single" w:sz="8" w:space="0" w:color="000000"/>
            </w:tcBorders>
            <w:tcMar>
              <w:top w:w="60" w:type="dxa"/>
              <w:left w:w="60" w:type="dxa"/>
              <w:bottom w:w="60" w:type="dxa"/>
              <w:right w:w="60" w:type="dxa"/>
            </w:tcMar>
          </w:tcPr>
          <w:p w14:paraId="3D67E26D" w14:textId="77777777" w:rsidR="00C87CB3" w:rsidRDefault="003B02EC">
            <w:pPr>
              <w:widowControl w:val="0"/>
              <w:spacing w:before="220" w:after="220"/>
              <w:ind w:left="420" w:right="420"/>
              <w:rPr>
                <w:b/>
                <w:sz w:val="21"/>
                <w:szCs w:val="21"/>
              </w:rPr>
            </w:pPr>
            <w:r>
              <w:rPr>
                <w:b/>
                <w:sz w:val="21"/>
                <w:szCs w:val="21"/>
              </w:rPr>
              <w:t>2017</w:t>
            </w:r>
          </w:p>
        </w:tc>
        <w:tc>
          <w:tcPr>
            <w:tcW w:w="37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5663C2C" w14:textId="77777777" w:rsidR="00C87CB3" w:rsidRDefault="003B02EC">
            <w:pPr>
              <w:widowControl w:val="0"/>
              <w:spacing w:before="220" w:after="220"/>
              <w:ind w:left="420" w:right="420"/>
              <w:rPr>
                <w:b/>
                <w:sz w:val="21"/>
                <w:szCs w:val="21"/>
              </w:rPr>
            </w:pPr>
            <w:r>
              <w:rPr>
                <w:b/>
                <w:sz w:val="21"/>
                <w:szCs w:val="21"/>
              </w:rPr>
              <w:t>Male</w:t>
            </w:r>
          </w:p>
        </w:tc>
        <w:tc>
          <w:tcPr>
            <w:tcW w:w="17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4E1F5640" w14:textId="77777777" w:rsidR="00C87CB3" w:rsidRDefault="003B02EC">
            <w:pPr>
              <w:widowControl w:val="0"/>
              <w:spacing w:before="220" w:after="220"/>
              <w:ind w:left="420" w:right="420"/>
              <w:rPr>
                <w:b/>
                <w:sz w:val="21"/>
                <w:szCs w:val="21"/>
              </w:rPr>
            </w:pPr>
            <w:r>
              <w:rPr>
                <w:b/>
                <w:sz w:val="21"/>
                <w:szCs w:val="21"/>
              </w:rPr>
              <w:t>63.6%</w:t>
            </w:r>
          </w:p>
        </w:tc>
        <w:tc>
          <w:tcPr>
            <w:tcW w:w="26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233CAF2B" w14:textId="77777777" w:rsidR="00C87CB3" w:rsidRDefault="003B02EC">
            <w:pPr>
              <w:widowControl w:val="0"/>
              <w:spacing w:before="220" w:after="220"/>
              <w:ind w:left="420" w:right="420"/>
              <w:rPr>
                <w:b/>
                <w:sz w:val="21"/>
                <w:szCs w:val="21"/>
                <w:highlight w:val="red"/>
              </w:rPr>
            </w:pPr>
            <w:r>
              <w:rPr>
                <w:b/>
                <w:sz w:val="21"/>
                <w:szCs w:val="21"/>
                <w:highlight w:val="red"/>
              </w:rPr>
              <w:t>36.3%</w:t>
            </w:r>
          </w:p>
        </w:tc>
      </w:tr>
      <w:tr w:rsidR="00C87CB3" w14:paraId="310A91B9" w14:textId="77777777">
        <w:trPr>
          <w:trHeight w:val="920"/>
        </w:trPr>
        <w:tc>
          <w:tcPr>
            <w:tcW w:w="2040" w:type="dxa"/>
            <w:vMerge/>
            <w:tcBorders>
              <w:left w:val="single" w:sz="8" w:space="0" w:color="000000"/>
              <w:bottom w:val="single" w:sz="8" w:space="0" w:color="000000"/>
              <w:right w:val="single" w:sz="8" w:space="0" w:color="000000"/>
            </w:tcBorders>
            <w:tcMar>
              <w:top w:w="140" w:type="dxa"/>
              <w:left w:w="140" w:type="dxa"/>
              <w:bottom w:w="140" w:type="dxa"/>
              <w:right w:w="140" w:type="dxa"/>
            </w:tcMar>
          </w:tcPr>
          <w:p w14:paraId="512D6AD3" w14:textId="77777777" w:rsidR="00C87CB3" w:rsidRDefault="00C87CB3">
            <w:pPr>
              <w:widowControl w:val="0"/>
            </w:pPr>
          </w:p>
        </w:tc>
        <w:tc>
          <w:tcPr>
            <w:tcW w:w="373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5667EF40" w14:textId="77777777" w:rsidR="00C87CB3" w:rsidRDefault="003B02EC">
            <w:pPr>
              <w:widowControl w:val="0"/>
              <w:spacing w:before="220" w:after="220"/>
              <w:ind w:left="420" w:right="420"/>
              <w:rPr>
                <w:b/>
                <w:sz w:val="21"/>
                <w:szCs w:val="21"/>
              </w:rPr>
            </w:pPr>
            <w:r>
              <w:rPr>
                <w:b/>
                <w:sz w:val="21"/>
                <w:szCs w:val="21"/>
              </w:rPr>
              <w:t>Female</w:t>
            </w:r>
          </w:p>
        </w:tc>
        <w:tc>
          <w:tcPr>
            <w:tcW w:w="17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6C5258D7" w14:textId="77777777" w:rsidR="00C87CB3" w:rsidRDefault="003B02EC">
            <w:pPr>
              <w:widowControl w:val="0"/>
              <w:spacing w:before="220" w:after="220"/>
              <w:ind w:left="420" w:right="420"/>
              <w:rPr>
                <w:b/>
                <w:sz w:val="21"/>
                <w:szCs w:val="21"/>
              </w:rPr>
            </w:pPr>
            <w:r>
              <w:rPr>
                <w:b/>
                <w:sz w:val="21"/>
                <w:szCs w:val="21"/>
              </w:rPr>
              <w:t>64.7%</w:t>
            </w:r>
          </w:p>
        </w:tc>
        <w:tc>
          <w:tcPr>
            <w:tcW w:w="267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2E273435" w14:textId="77777777" w:rsidR="00C87CB3" w:rsidRDefault="003B02EC">
            <w:pPr>
              <w:widowControl w:val="0"/>
              <w:spacing w:before="220" w:after="220"/>
              <w:ind w:left="420" w:right="420"/>
              <w:rPr>
                <w:b/>
                <w:sz w:val="21"/>
                <w:szCs w:val="21"/>
                <w:highlight w:val="red"/>
              </w:rPr>
            </w:pPr>
            <w:r>
              <w:rPr>
                <w:b/>
                <w:sz w:val="21"/>
                <w:szCs w:val="21"/>
                <w:highlight w:val="red"/>
              </w:rPr>
              <w:t>35.2%</w:t>
            </w:r>
          </w:p>
        </w:tc>
      </w:tr>
    </w:tbl>
    <w:p w14:paraId="7D853015" w14:textId="77777777" w:rsidR="00C87CB3" w:rsidRDefault="00C87CB3">
      <w:pPr>
        <w:widowControl w:val="0"/>
        <w:spacing w:line="240" w:lineRule="auto"/>
        <w:rPr>
          <w:sz w:val="28"/>
          <w:szCs w:val="28"/>
        </w:rPr>
      </w:pPr>
    </w:p>
    <w:p w14:paraId="79929993" w14:textId="77777777" w:rsidR="00C87CB3" w:rsidRDefault="00C87CB3">
      <w:pPr>
        <w:spacing w:before="240" w:after="240" w:line="360" w:lineRule="auto"/>
        <w:jc w:val="both"/>
        <w:rPr>
          <w:rFonts w:ascii="Times New Roman" w:eastAsia="Times New Roman" w:hAnsi="Times New Roman" w:cs="Times New Roman"/>
          <w:sz w:val="24"/>
          <w:szCs w:val="24"/>
          <w:highlight w:val="white"/>
        </w:rPr>
      </w:pPr>
    </w:p>
    <w:p w14:paraId="081A97AA" w14:textId="77777777" w:rsidR="00C87CB3" w:rsidRDefault="00C87CB3">
      <w:pPr>
        <w:spacing w:before="240" w:after="240" w:line="360" w:lineRule="auto"/>
        <w:jc w:val="both"/>
        <w:rPr>
          <w:sz w:val="28"/>
          <w:szCs w:val="28"/>
        </w:rPr>
      </w:pPr>
    </w:p>
    <w:p w14:paraId="7F390096" w14:textId="77777777" w:rsidR="00C87CB3" w:rsidRDefault="00C87CB3">
      <w:pPr>
        <w:spacing w:before="240" w:after="240" w:line="360" w:lineRule="auto"/>
        <w:jc w:val="both"/>
        <w:rPr>
          <w:rFonts w:ascii="Times New Roman" w:eastAsia="Times New Roman" w:hAnsi="Times New Roman" w:cs="Times New Roman"/>
          <w:sz w:val="24"/>
          <w:szCs w:val="24"/>
          <w:highlight w:val="white"/>
        </w:rPr>
      </w:pPr>
    </w:p>
    <w:p w14:paraId="48D884A9" w14:textId="77777777" w:rsidR="00C87CB3" w:rsidRDefault="00C87CB3">
      <w:pPr>
        <w:spacing w:before="240" w:after="240" w:line="360" w:lineRule="auto"/>
        <w:jc w:val="both"/>
        <w:rPr>
          <w:rFonts w:ascii="Times New Roman" w:eastAsia="Times New Roman" w:hAnsi="Times New Roman" w:cs="Times New Roman"/>
          <w:sz w:val="24"/>
          <w:szCs w:val="24"/>
          <w:highlight w:val="white"/>
        </w:rPr>
      </w:pPr>
    </w:p>
    <w:p w14:paraId="35661F23" w14:textId="77777777" w:rsidR="00C87CB3" w:rsidRDefault="00C87CB3">
      <w:pPr>
        <w:spacing w:before="240" w:after="240" w:line="360" w:lineRule="auto"/>
        <w:jc w:val="both"/>
        <w:rPr>
          <w:rFonts w:ascii="Times New Roman" w:eastAsia="Times New Roman" w:hAnsi="Times New Roman" w:cs="Times New Roman"/>
          <w:sz w:val="24"/>
          <w:szCs w:val="24"/>
          <w:highlight w:val="white"/>
        </w:rPr>
      </w:pPr>
    </w:p>
    <w:p w14:paraId="29C55017" w14:textId="77777777" w:rsidR="00C87CB3" w:rsidRDefault="00C87CB3">
      <w:pPr>
        <w:spacing w:before="240" w:after="240" w:line="360" w:lineRule="auto"/>
        <w:jc w:val="both"/>
        <w:rPr>
          <w:rFonts w:ascii="Times New Roman" w:eastAsia="Times New Roman" w:hAnsi="Times New Roman" w:cs="Times New Roman"/>
          <w:b/>
          <w:sz w:val="24"/>
          <w:szCs w:val="24"/>
          <w:u w:val="single"/>
        </w:rPr>
      </w:pPr>
    </w:p>
    <w:p w14:paraId="119E5C0C" w14:textId="77777777" w:rsidR="00C87CB3" w:rsidRDefault="00C87CB3">
      <w:pPr>
        <w:spacing w:before="240" w:after="240" w:line="360" w:lineRule="auto"/>
        <w:jc w:val="both"/>
        <w:rPr>
          <w:rFonts w:ascii="Times New Roman" w:eastAsia="Times New Roman" w:hAnsi="Times New Roman" w:cs="Times New Roman"/>
          <w:b/>
          <w:sz w:val="24"/>
          <w:szCs w:val="24"/>
          <w:u w:val="single"/>
        </w:rPr>
      </w:pPr>
    </w:p>
    <w:p w14:paraId="033DFC19" w14:textId="77777777" w:rsidR="00C87CB3" w:rsidRDefault="003B02EC">
      <w:pPr>
        <w:spacing w:before="240"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BIBLIOGRAPHY</w:t>
      </w:r>
    </w:p>
    <w:p w14:paraId="7BFD0659" w14:textId="77777777" w:rsidR="00C87CB3" w:rsidRDefault="003B02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Reference :</w:t>
      </w:r>
      <w:hyperlink r:id="rId20">
        <w:r>
          <w:rPr>
            <w:rFonts w:ascii="Times New Roman" w:eastAsia="Times New Roman" w:hAnsi="Times New Roman" w:cs="Times New Roman"/>
            <w:color w:val="1155CC"/>
            <w:sz w:val="24"/>
            <w:szCs w:val="24"/>
            <w:u w:val="single"/>
          </w:rPr>
          <w:t>https://www.cdc.gov/healthyyouth/data/yrbs/data.htm</w:t>
        </w:r>
      </w:hyperlink>
    </w:p>
    <w:p w14:paraId="34E9782D" w14:textId="77777777" w:rsidR="00C87CB3" w:rsidRDefault="003B02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Others References:</w:t>
      </w:r>
    </w:p>
    <w:p w14:paraId="7BB419DB" w14:textId="77777777" w:rsidR="00C87CB3" w:rsidRDefault="003B02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21">
        <w:r>
          <w:rPr>
            <w:rFonts w:ascii="Times New Roman" w:eastAsia="Times New Roman" w:hAnsi="Times New Roman" w:cs="Times New Roman"/>
            <w:color w:val="1155CC"/>
            <w:sz w:val="24"/>
            <w:szCs w:val="24"/>
            <w:u w:val="single"/>
          </w:rPr>
          <w:t>https://www.gatewayfoundation.org/addiction-blog/trauma-and-addiction/</w:t>
        </w:r>
      </w:hyperlink>
    </w:p>
    <w:p w14:paraId="4750D9A6" w14:textId="77777777" w:rsidR="00C87CB3" w:rsidRDefault="003B02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22">
        <w:r>
          <w:rPr>
            <w:rFonts w:ascii="Times New Roman" w:eastAsia="Times New Roman" w:hAnsi="Times New Roman" w:cs="Times New Roman"/>
            <w:color w:val="1155CC"/>
            <w:sz w:val="24"/>
            <w:szCs w:val="24"/>
            <w:u w:val="single"/>
          </w:rPr>
          <w:t>https://www.cmhnetwork.org/news/trauma-is-the-gateway-drug-an-aces-informed-approach-to-substance-abuse-treatment/</w:t>
        </w:r>
      </w:hyperlink>
    </w:p>
    <w:p w14:paraId="03BA8F26" w14:textId="77777777" w:rsidR="00C87CB3" w:rsidRDefault="003B02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23">
        <w:r>
          <w:rPr>
            <w:rFonts w:ascii="Times New Roman" w:eastAsia="Times New Roman" w:hAnsi="Times New Roman" w:cs="Times New Roman"/>
            <w:color w:val="1155CC"/>
            <w:sz w:val="24"/>
            <w:szCs w:val="24"/>
            <w:u w:val="single"/>
          </w:rPr>
          <w:t>https://sobernation.com/the-correlation-between-trauma-and-substance-abuse/</w:t>
        </w:r>
      </w:hyperlink>
    </w:p>
    <w:p w14:paraId="2712501D" w14:textId="77777777" w:rsidR="00C87CB3" w:rsidRDefault="00C87CB3">
      <w:pPr>
        <w:spacing w:before="240" w:after="240" w:line="360" w:lineRule="auto"/>
        <w:rPr>
          <w:rFonts w:ascii="Times New Roman" w:eastAsia="Times New Roman" w:hAnsi="Times New Roman" w:cs="Times New Roman"/>
          <w:sz w:val="24"/>
          <w:szCs w:val="24"/>
        </w:rPr>
      </w:pPr>
    </w:p>
    <w:p w14:paraId="049841EE" w14:textId="77777777" w:rsidR="00C87CB3" w:rsidRDefault="00C87CB3">
      <w:pPr>
        <w:spacing w:before="240" w:after="240" w:line="360" w:lineRule="auto"/>
        <w:rPr>
          <w:rFonts w:ascii="Times New Roman" w:eastAsia="Times New Roman" w:hAnsi="Times New Roman" w:cs="Times New Roman"/>
          <w:sz w:val="24"/>
          <w:szCs w:val="24"/>
        </w:rPr>
      </w:pPr>
    </w:p>
    <w:sectPr w:rsidR="00C87C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66EC1"/>
    <w:multiLevelType w:val="multilevel"/>
    <w:tmpl w:val="7C5EA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502F51"/>
    <w:multiLevelType w:val="multilevel"/>
    <w:tmpl w:val="CC207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9327C3"/>
    <w:multiLevelType w:val="multilevel"/>
    <w:tmpl w:val="16A064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5685821"/>
    <w:multiLevelType w:val="multilevel"/>
    <w:tmpl w:val="4CF2555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CB3"/>
    <w:rsid w:val="003B02EC"/>
    <w:rsid w:val="00856D51"/>
    <w:rsid w:val="00C8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0DE9"/>
  <w15:docId w15:val="{276DDC4F-E3E3-4DAF-BBF0-DC3B4562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gatewayfoundation.org/addiction-blog/trauma-and-addiction/" TargetMode="Externa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cdc.gov/healthyyouth/data/yrbs/data.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sobernation.com/the-correlation-between-trauma-and-substance-abus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mhnetwork.org/news/trauma-is-the-gateway-drug-an-aces-informed-approach-to-substance-abuse-trea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KARTHIKEYAN T K R</cp:lastModifiedBy>
  <cp:revision>3</cp:revision>
  <dcterms:created xsi:type="dcterms:W3CDTF">2020-09-29T21:14:00Z</dcterms:created>
  <dcterms:modified xsi:type="dcterms:W3CDTF">2020-12-02T03:13:00Z</dcterms:modified>
</cp:coreProperties>
</file>