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Free Returns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Home Trial Cart 2.0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Venture Further 2018 Business Category. We are constantly working to innovate new ways and technology to become UK’s leading Eye</w:t>
      </w:r>
      <w:r w:rsidDel="00000000" w:rsidR="00000000" w:rsidRPr="00000000">
        <w:rPr>
          <w:color w:val="999999"/>
          <w:sz w:val="40"/>
          <w:szCs w:val="40"/>
          <w:rtl w:val="0"/>
        </w:rPr>
        <w:t xml:space="preserve">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224.873046875" w:type="dxa"/>
        <w:jc w:val="left"/>
        <w:tblInd w:w="700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4.873046875"/>
        <w:tblGridChange w:id="0">
          <w:tblGrid>
            <w:gridCol w:w="5224.873046875"/>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