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2695" w14:textId="77777777" w:rsidR="004A7D3B" w:rsidRPr="00367D98" w:rsidRDefault="004A7D3B">
      <w:pPr>
        <w:pStyle w:val="Heading5"/>
        <w:spacing w:line="406" w:lineRule="atLeast"/>
        <w:jc w:val="center"/>
      </w:pPr>
      <w:r w:rsidRPr="00367D98">
        <w:rPr>
          <w:rFonts w:ascii="Times New Roman" w:hAnsi="Times New Roman"/>
          <w:b w:val="0"/>
          <w:bCs w:val="0"/>
          <w:sz w:val="24"/>
          <w:szCs w:val="24"/>
          <w:lang w:val="en-US"/>
        </w:rPr>
        <w:t>Editorial guidelines</w:t>
      </w:r>
    </w:p>
    <w:p w14:paraId="7D8AFA51" w14:textId="77777777" w:rsidR="004A7D3B" w:rsidRPr="007E58B3" w:rsidRDefault="004A7D3B">
      <w:pPr>
        <w:pStyle w:val="NormaleWeb1"/>
        <w:jc w:val="both"/>
        <w:rPr>
          <w:lang w:val="en-US"/>
        </w:rPr>
      </w:pPr>
      <w:r w:rsidRPr="007E58B3">
        <w:rPr>
          <w:lang w:val="en-US"/>
        </w:rPr>
        <w:t>The adaptation of your text to A&amp;C editorial guidelines is an essential requirement for its evaluation and publication. Below you will find all the necessary information.</w:t>
      </w:r>
    </w:p>
    <w:p w14:paraId="57B1ED9C" w14:textId="5533B069" w:rsidR="004A7D3B" w:rsidRPr="007E58B3" w:rsidRDefault="004A7D3B">
      <w:pPr>
        <w:tabs>
          <w:tab w:val="left" w:pos="8789"/>
        </w:tabs>
        <w:autoSpaceDE w:val="0"/>
        <w:ind w:right="333"/>
        <w:jc w:val="both"/>
        <w:rPr>
          <w:color w:val="000000"/>
          <w:lang w:val="en-US"/>
        </w:rPr>
      </w:pPr>
      <w:r w:rsidRPr="002F7A94">
        <w:rPr>
          <w:color w:val="000000"/>
          <w:lang w:val="en-US"/>
        </w:rPr>
        <w:t>Papers (max</w:t>
      </w:r>
      <w:r w:rsidR="00E673A6">
        <w:rPr>
          <w:color w:val="000000"/>
          <w:lang w:val="en-US"/>
        </w:rPr>
        <w:t>.</w:t>
      </w:r>
      <w:r w:rsidRPr="002F7A94">
        <w:rPr>
          <w:color w:val="000000"/>
          <w:lang w:val="en-US"/>
        </w:rPr>
        <w:t xml:space="preserve"> </w:t>
      </w:r>
      <w:r w:rsidR="004E0945" w:rsidRPr="0026405C">
        <w:rPr>
          <w:color w:val="000000"/>
          <w:lang w:val="en-US"/>
        </w:rPr>
        <w:t>3</w:t>
      </w:r>
      <w:r w:rsidR="0026405C" w:rsidRPr="0026405C">
        <w:rPr>
          <w:color w:val="000000"/>
          <w:lang w:val="en-US"/>
        </w:rPr>
        <w:t>.</w:t>
      </w:r>
      <w:r w:rsidR="004E0945" w:rsidRPr="0026405C">
        <w:rPr>
          <w:color w:val="000000"/>
          <w:lang w:val="en-US"/>
        </w:rPr>
        <w:t>000</w:t>
      </w:r>
      <w:r w:rsidRPr="0026405C">
        <w:rPr>
          <w:color w:val="000000"/>
          <w:lang w:val="en-US"/>
        </w:rPr>
        <w:t xml:space="preserve"> w</w:t>
      </w:r>
      <w:r w:rsidRPr="002F7A94">
        <w:rPr>
          <w:color w:val="000000"/>
          <w:lang w:val="en-US"/>
        </w:rPr>
        <w:t>ords</w:t>
      </w:r>
      <w:r w:rsidR="00987119" w:rsidRPr="002F7A94">
        <w:rPr>
          <w:color w:val="000000"/>
          <w:lang w:val="en-US"/>
        </w:rPr>
        <w:t>,</w:t>
      </w:r>
      <w:r w:rsidR="00367D98" w:rsidRPr="002F7A94">
        <w:rPr>
          <w:color w:val="000000"/>
          <w:lang w:val="en-US"/>
        </w:rPr>
        <w:t xml:space="preserve"> including references, figure captions, Author’s names and contact details</w:t>
      </w:r>
      <w:r w:rsidRPr="002F7A94">
        <w:rPr>
          <w:color w:val="000000"/>
          <w:lang w:val="en-US"/>
        </w:rPr>
        <w:t xml:space="preserve">) should be submitted </w:t>
      </w:r>
      <w:r w:rsidR="008409EB" w:rsidRPr="002F7A94">
        <w:rPr>
          <w:color w:val="000000"/>
          <w:lang w:val="en-US"/>
        </w:rPr>
        <w:t>using the dedicated online system, after creating an account</w:t>
      </w:r>
      <w:r w:rsidR="007E58B3" w:rsidRPr="002F7A94">
        <w:rPr>
          <w:color w:val="000000"/>
          <w:lang w:val="en-US"/>
        </w:rPr>
        <w:t xml:space="preserve">: </w:t>
      </w:r>
      <w:hyperlink r:id="rId5" w:tgtFrame="_blank" w:history="1">
        <w:r w:rsidR="007E58B3" w:rsidRPr="0026405C">
          <w:rPr>
            <w:color w:val="000000"/>
            <w:lang w:val="en-US"/>
          </w:rPr>
          <w:t>https://submission.archcalc.cnr.it</w:t>
        </w:r>
      </w:hyperlink>
      <w:r w:rsidR="0026405C">
        <w:rPr>
          <w:color w:val="000000"/>
          <w:lang w:val="en-US"/>
        </w:rPr>
        <w:t>.</w:t>
      </w:r>
    </w:p>
    <w:p w14:paraId="5FF560FF" w14:textId="77777777" w:rsidR="004A7D3B" w:rsidRPr="007E58B3" w:rsidRDefault="004A7D3B">
      <w:pPr>
        <w:pStyle w:val="alignjustify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9702FB" w14:textId="08197F42" w:rsidR="004A7D3B" w:rsidRPr="007E58B3" w:rsidRDefault="004A7D3B">
      <w:pPr>
        <w:pStyle w:val="alignjustify"/>
        <w:spacing w:before="0" w:after="0"/>
        <w:rPr>
          <w:lang w:val="en-US"/>
        </w:rPr>
      </w:pPr>
      <w:r w:rsidRPr="007E58B3">
        <w:rPr>
          <w:rFonts w:ascii="Times New Roman" w:hAnsi="Times New Roman" w:cs="Times New Roman"/>
          <w:color w:val="000000"/>
          <w:sz w:val="24"/>
          <w:szCs w:val="24"/>
          <w:lang w:val="en-US"/>
        </w:rPr>
        <w:t>An abstract in English (</w:t>
      </w:r>
      <w:r w:rsidR="00E673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max. </w:t>
      </w:r>
      <w:r w:rsidRPr="007E58B3">
        <w:rPr>
          <w:rFonts w:ascii="Times New Roman" w:hAnsi="Times New Roman" w:cs="Times New Roman"/>
          <w:color w:val="000000"/>
          <w:sz w:val="24"/>
          <w:szCs w:val="24"/>
          <w:lang w:val="en-US"/>
        </w:rPr>
        <w:t>200 words) should accompany the text.</w:t>
      </w:r>
    </w:p>
    <w:p w14:paraId="335A4A0D" w14:textId="77777777" w:rsidR="004A7D3B" w:rsidRPr="007E58B3" w:rsidRDefault="004A7D3B">
      <w:pPr>
        <w:tabs>
          <w:tab w:val="left" w:pos="8789"/>
        </w:tabs>
        <w:autoSpaceDE w:val="0"/>
        <w:ind w:right="333"/>
        <w:jc w:val="both"/>
        <w:rPr>
          <w:color w:val="000000"/>
          <w:lang w:val="en-US"/>
        </w:rPr>
      </w:pPr>
    </w:p>
    <w:p w14:paraId="29D799A9" w14:textId="6BD2929B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7E58B3">
        <w:rPr>
          <w:lang w:val="en-US"/>
        </w:rPr>
        <w:t xml:space="preserve">Papers </w:t>
      </w:r>
      <w:r w:rsidR="00367D98" w:rsidRPr="007E58B3">
        <w:rPr>
          <w:lang w:val="en-US"/>
        </w:rPr>
        <w:t xml:space="preserve">can be submitted </w:t>
      </w:r>
      <w:r w:rsidR="00367D98" w:rsidRPr="007E58B3">
        <w:rPr>
          <w:color w:val="000000"/>
          <w:lang w:val="en-US"/>
        </w:rPr>
        <w:t>in French, English, German, Italian or Spanish (.rtf or .doc formats) and should be</w:t>
      </w:r>
      <w:r w:rsidR="00367D98" w:rsidRPr="007E58B3">
        <w:rPr>
          <w:rFonts w:ascii="Verdana" w:hAnsi="Verdana"/>
          <w:color w:val="000000"/>
          <w:sz w:val="16"/>
          <w:szCs w:val="16"/>
          <w:lang w:val="en-US"/>
        </w:rPr>
        <w:t xml:space="preserve"> </w:t>
      </w:r>
      <w:r w:rsidRPr="007E58B3">
        <w:rPr>
          <w:lang w:val="en-US"/>
        </w:rPr>
        <w:t xml:space="preserve">prepared using the Times New Roman </w:t>
      </w:r>
      <w:r w:rsidR="00F75D4F" w:rsidRPr="007E58B3">
        <w:rPr>
          <w:lang w:val="en-US"/>
        </w:rPr>
        <w:t xml:space="preserve">font </w:t>
      </w:r>
      <w:r w:rsidRPr="007E58B3">
        <w:rPr>
          <w:lang w:val="en-US"/>
        </w:rPr>
        <w:t xml:space="preserve">(12 pt, justified), </w:t>
      </w:r>
      <w:r w:rsidRPr="007E58B3">
        <w:rPr>
          <w:bCs/>
          <w:color w:val="000000"/>
          <w:lang w:val="en-US"/>
        </w:rPr>
        <w:t>24-point</w:t>
      </w:r>
      <w:r w:rsidR="0026405C">
        <w:rPr>
          <w:color w:val="000000"/>
          <w:lang w:val="en-US"/>
        </w:rPr>
        <w:t xml:space="preserve"> </w:t>
      </w:r>
      <w:r w:rsidRPr="007E58B3">
        <w:rPr>
          <w:color w:val="000000"/>
          <w:lang w:val="en-US"/>
        </w:rPr>
        <w:t xml:space="preserve">spacing. </w:t>
      </w:r>
      <w:r w:rsidR="0026405C" w:rsidRPr="007E58B3">
        <w:rPr>
          <w:bCs/>
          <w:color w:val="000000"/>
          <w:lang w:val="en-US"/>
        </w:rPr>
        <w:t>W</w:t>
      </w:r>
      <w:r w:rsidRPr="007E58B3">
        <w:rPr>
          <w:bCs/>
          <w:color w:val="000000"/>
          <w:lang w:val="en-US"/>
        </w:rPr>
        <w:t>ith</w:t>
      </w:r>
      <w:r w:rsidR="0026405C">
        <w:rPr>
          <w:bCs/>
          <w:color w:val="000000"/>
          <w:lang w:val="en-US"/>
        </w:rPr>
        <w:t xml:space="preserve"> </w:t>
      </w:r>
      <w:r w:rsidRPr="007E58B3">
        <w:rPr>
          <w:color w:val="000000"/>
          <w:lang w:val="en-US"/>
        </w:rPr>
        <w:t>1 cm</w:t>
      </w:r>
      <w:r w:rsidRPr="00367D98">
        <w:rPr>
          <w:color w:val="000000"/>
          <w:lang w:val="en-US"/>
        </w:rPr>
        <w:t xml:space="preserve"> indent</w:t>
      </w:r>
      <w:r w:rsidR="0026405C">
        <w:rPr>
          <w:bCs/>
          <w:color w:val="000000"/>
          <w:lang w:val="en-US"/>
        </w:rPr>
        <w:t xml:space="preserve"> </w:t>
      </w:r>
      <w:r w:rsidRPr="00367D98">
        <w:rPr>
          <w:bCs/>
          <w:color w:val="000000"/>
          <w:lang w:val="en-US"/>
        </w:rPr>
        <w:t>at the beginning of each paragraph.</w:t>
      </w:r>
    </w:p>
    <w:p w14:paraId="4F2EA011" w14:textId="77777777" w:rsidR="004A7D3B" w:rsidRDefault="004A7D3B">
      <w:pPr>
        <w:tabs>
          <w:tab w:val="left" w:pos="8789"/>
        </w:tabs>
        <w:autoSpaceDE w:val="0"/>
        <w:ind w:right="333"/>
        <w:jc w:val="both"/>
        <w:rPr>
          <w:bCs/>
          <w:color w:val="000000"/>
          <w:highlight w:val="cyan"/>
          <w:lang w:val="en-US"/>
        </w:rPr>
      </w:pPr>
    </w:p>
    <w:p w14:paraId="4ABF8471" w14:textId="084F26C5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367D98">
        <w:rPr>
          <w:rFonts w:cs="WOYVGA+AGaramondPro-Regular"/>
          <w:color w:val="212120"/>
          <w:lang w:val="en-US"/>
        </w:rPr>
        <w:t>Please</w:t>
      </w:r>
      <w:r w:rsidR="001028AB" w:rsidRPr="00367D98">
        <w:rPr>
          <w:rFonts w:cs="WOYVGA+AGaramondPro-Regular"/>
          <w:color w:val="212120"/>
          <w:lang w:val="en-US"/>
        </w:rPr>
        <w:t>,</w:t>
      </w:r>
      <w:r w:rsidRPr="00367D98">
        <w:rPr>
          <w:rFonts w:cs="WOYVGA+AGaramondPro-Regular"/>
          <w:color w:val="212120"/>
          <w:lang w:val="en-US"/>
        </w:rPr>
        <w:t xml:space="preserve"> enumerate the paragraphs in order to make evident their hierarchical structure. Title of the </w:t>
      </w:r>
      <w:r w:rsidRPr="007E58B3">
        <w:rPr>
          <w:rFonts w:cs="WOYVGA+AGaramondPro-Regular"/>
          <w:color w:val="212120"/>
          <w:lang w:val="en-US"/>
        </w:rPr>
        <w:t xml:space="preserve">article in CAPITAL LETTERS; headings: 1. </w:t>
      </w:r>
      <w:r w:rsidRPr="007E58B3">
        <w:rPr>
          <w:rFonts w:cs="WOYVGA+AGaramondPro-Regular"/>
          <w:smallCaps/>
          <w:color w:val="212120"/>
          <w:lang w:val="en-US"/>
        </w:rPr>
        <w:t xml:space="preserve">Small caps; </w:t>
      </w:r>
      <w:r w:rsidRPr="007E58B3">
        <w:rPr>
          <w:rFonts w:cs="WOYVGA+AGaramondPro-Regular"/>
          <w:color w:val="212120"/>
          <w:lang w:val="en-US"/>
        </w:rPr>
        <w:t>subheadings: 1.1</w:t>
      </w:r>
      <w:r w:rsidRPr="007E58B3">
        <w:rPr>
          <w:rFonts w:cs="WOYVGA+AGaramondPro-Regular"/>
          <w:smallCaps/>
          <w:color w:val="212120"/>
          <w:lang w:val="en-US"/>
        </w:rPr>
        <w:t xml:space="preserve"> </w:t>
      </w:r>
      <w:r w:rsidRPr="007E58B3">
        <w:rPr>
          <w:rFonts w:cs="WOYVGA+AGaramondPro-Regular"/>
          <w:i/>
          <w:color w:val="212120"/>
          <w:lang w:val="en-US"/>
        </w:rPr>
        <w:t>Italics</w:t>
      </w:r>
      <w:r w:rsidRPr="007E58B3">
        <w:rPr>
          <w:rFonts w:cs="WOYVGA+AGaramondPro-Regular"/>
          <w:color w:val="212120"/>
          <w:lang w:val="en-US"/>
        </w:rPr>
        <w:t>; 1.2</w:t>
      </w:r>
      <w:r w:rsidRPr="007E58B3">
        <w:rPr>
          <w:rFonts w:cs="WOYVGA+AGaramondPro-Regular"/>
          <w:i/>
          <w:color w:val="212120"/>
          <w:lang w:val="en-US"/>
        </w:rPr>
        <w:t xml:space="preserve"> </w:t>
      </w:r>
      <w:r w:rsidR="00607379" w:rsidRPr="007E58B3">
        <w:rPr>
          <w:rStyle w:val="hps"/>
          <w:rFonts w:cs="Arial"/>
          <w:color w:val="222222"/>
          <w:lang w:val="en-US"/>
        </w:rPr>
        <w:t>Regular</w:t>
      </w:r>
      <w:r w:rsidRPr="007E58B3">
        <w:rPr>
          <w:rStyle w:val="hps"/>
          <w:rFonts w:cs="Arial"/>
          <w:color w:val="222222"/>
          <w:lang w:val="en-US"/>
        </w:rPr>
        <w:t xml:space="preserve"> </w:t>
      </w:r>
    </w:p>
    <w:p w14:paraId="3048BBD8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</w:p>
    <w:p w14:paraId="715B0A4F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367D98">
        <w:rPr>
          <w:rStyle w:val="hps"/>
          <w:rFonts w:cs="WOYVGA+AGaramondPro-Regular"/>
          <w:color w:val="212120"/>
          <w:lang w:val="en-US"/>
        </w:rPr>
        <w:t>For articles with more than one author, the authors should provide the order in which the</w:t>
      </w:r>
      <w:r w:rsidR="008D2D6D" w:rsidRPr="00367D98">
        <w:rPr>
          <w:rStyle w:val="hps"/>
          <w:rFonts w:cs="WOYVGA+AGaramondPro-Regular"/>
          <w:color w:val="212120"/>
          <w:lang w:val="en-US"/>
        </w:rPr>
        <w:t>ir</w:t>
      </w:r>
      <w:r w:rsidRPr="00367D98">
        <w:rPr>
          <w:rStyle w:val="hps"/>
          <w:rFonts w:cs="WOYVGA+AGaramondPro-Regular"/>
          <w:color w:val="212120"/>
          <w:lang w:val="en-US"/>
        </w:rPr>
        <w:t xml:space="preserve"> names should appear in the header.</w:t>
      </w:r>
    </w:p>
    <w:p w14:paraId="4CA7656B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</w:p>
    <w:p w14:paraId="4CEAA94A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367D98">
        <w:rPr>
          <w:lang w:val="en-US"/>
        </w:rPr>
        <w:t xml:space="preserve">Bulleted items in a list should begin with an initial capital letter and be preceded by ‘– ’. Avoid using more than two levels in the lists. </w:t>
      </w:r>
    </w:p>
    <w:p w14:paraId="616D598B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</w:p>
    <w:p w14:paraId="3B110549" w14:textId="4D64D68A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367D98">
        <w:rPr>
          <w:lang w:val="en-US"/>
        </w:rPr>
        <w:t xml:space="preserve">The </w:t>
      </w:r>
      <w:r w:rsidR="0026405C">
        <w:rPr>
          <w:lang w:val="en-US"/>
        </w:rPr>
        <w:t>e</w:t>
      </w:r>
      <w:r w:rsidRPr="00367D98">
        <w:rPr>
          <w:lang w:val="en-US"/>
        </w:rPr>
        <w:t>m</w:t>
      </w:r>
      <w:r w:rsidR="0026405C">
        <w:rPr>
          <w:lang w:val="en-US"/>
        </w:rPr>
        <w:t xml:space="preserve"> d</w:t>
      </w:r>
      <w:r w:rsidRPr="00367D98">
        <w:rPr>
          <w:lang w:val="en-US"/>
        </w:rPr>
        <w:t>ash (long dash) ‘–</w:t>
      </w:r>
      <w:r w:rsidR="0026405C">
        <w:rPr>
          <w:lang w:val="en-US"/>
        </w:rPr>
        <w:t>’</w:t>
      </w:r>
      <w:r w:rsidRPr="00367D98">
        <w:rPr>
          <w:lang w:val="en-US"/>
        </w:rPr>
        <w:t xml:space="preserve"> should be used as a punctuation symbol (with a leading and trailing space). In all other cases, the </w:t>
      </w:r>
      <w:r w:rsidR="0026405C">
        <w:rPr>
          <w:lang w:val="en-US"/>
        </w:rPr>
        <w:t>e</w:t>
      </w:r>
      <w:r w:rsidRPr="00367D98">
        <w:rPr>
          <w:lang w:val="en-US"/>
        </w:rPr>
        <w:t>n</w:t>
      </w:r>
      <w:r w:rsidR="0026405C">
        <w:rPr>
          <w:lang w:val="en-US"/>
        </w:rPr>
        <w:t xml:space="preserve"> d</w:t>
      </w:r>
      <w:r w:rsidRPr="00367D98">
        <w:rPr>
          <w:lang w:val="en-US"/>
        </w:rPr>
        <w:t xml:space="preserve">ash (short dash) ‘-’ should be used, with no leading or trailing spaces. The multiplication sign should be the </w:t>
      </w:r>
      <w:r w:rsidR="0026405C">
        <w:rPr>
          <w:lang w:val="en-US"/>
        </w:rPr>
        <w:t>‘</w:t>
      </w:r>
      <w:r w:rsidRPr="00367D98">
        <w:rPr>
          <w:lang w:val="en-US"/>
        </w:rPr>
        <w:t>×</w:t>
      </w:r>
      <w:r w:rsidR="0026405C">
        <w:rPr>
          <w:lang w:val="en-US"/>
        </w:rPr>
        <w:t>’</w:t>
      </w:r>
      <w:r w:rsidRPr="00367D98">
        <w:rPr>
          <w:lang w:val="en-US"/>
        </w:rPr>
        <w:t xml:space="preserve"> symbol (ASCII code: Alt+158), not the letter ‘x’. </w:t>
      </w:r>
      <w:r w:rsidRPr="00367D98">
        <w:rPr>
          <w:i/>
          <w:iCs/>
          <w:lang w:val="en-US"/>
        </w:rPr>
        <w:t>Et cetera</w:t>
      </w:r>
      <w:r w:rsidRPr="00367D98">
        <w:rPr>
          <w:lang w:val="en-US"/>
        </w:rPr>
        <w:t xml:space="preserve"> should be written ‘etc.’, preceded by a comma.</w:t>
      </w:r>
    </w:p>
    <w:p w14:paraId="1704888E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</w:p>
    <w:p w14:paraId="23F76A8E" w14:textId="77777777" w:rsidR="00575BB8" w:rsidRPr="00367D98" w:rsidRDefault="00575BB8">
      <w:pPr>
        <w:tabs>
          <w:tab w:val="left" w:pos="8789"/>
        </w:tabs>
        <w:autoSpaceDE w:val="0"/>
        <w:ind w:right="333"/>
        <w:jc w:val="both"/>
        <w:rPr>
          <w:lang w:val="en-GB"/>
        </w:rPr>
      </w:pPr>
      <w:r w:rsidRPr="00367D98">
        <w:rPr>
          <w:lang w:val="en-GB"/>
        </w:rPr>
        <w:t xml:space="preserve">In the article’s body, locutions in Latin or </w:t>
      </w:r>
      <w:r w:rsidR="00AF6166" w:rsidRPr="00367D98">
        <w:rPr>
          <w:lang w:val="en-GB"/>
        </w:rPr>
        <w:t xml:space="preserve">in </w:t>
      </w:r>
      <w:r w:rsidRPr="00367D98">
        <w:rPr>
          <w:lang w:val="en-GB"/>
        </w:rPr>
        <w:t xml:space="preserve">a foreign language, should be written in italics only if they are not commonly used. </w:t>
      </w:r>
      <w:r w:rsidRPr="00367D98">
        <w:rPr>
          <w:i/>
          <w:iCs/>
          <w:lang w:val="en-GB"/>
        </w:rPr>
        <w:t>Ibid., supra, infra, et al.</w:t>
      </w:r>
      <w:r w:rsidRPr="00367D98">
        <w:rPr>
          <w:lang w:val="en-GB"/>
        </w:rPr>
        <w:t xml:space="preserve"> should instead be always in italics.</w:t>
      </w:r>
      <w:r w:rsidR="00176E32" w:rsidRPr="00367D98">
        <w:rPr>
          <w:lang w:val="en-GB"/>
        </w:rPr>
        <w:t xml:space="preserve"> For articles written in languages other than English, commonly </w:t>
      </w:r>
      <w:r w:rsidR="00C767BC" w:rsidRPr="00367D98">
        <w:rPr>
          <w:lang w:val="en-GB"/>
        </w:rPr>
        <w:t>occurring</w:t>
      </w:r>
      <w:r w:rsidR="00176E32" w:rsidRPr="00367D98">
        <w:rPr>
          <w:lang w:val="en-GB"/>
        </w:rPr>
        <w:t xml:space="preserve"> English words (file, record, software...) should be written in regular font.</w:t>
      </w:r>
    </w:p>
    <w:p w14:paraId="65BFA18D" w14:textId="77777777" w:rsidR="00416232" w:rsidRPr="00367D98" w:rsidRDefault="00416232">
      <w:pPr>
        <w:tabs>
          <w:tab w:val="left" w:pos="8789"/>
        </w:tabs>
        <w:autoSpaceDE w:val="0"/>
        <w:ind w:right="333"/>
        <w:jc w:val="both"/>
      </w:pPr>
    </w:p>
    <w:p w14:paraId="03A58182" w14:textId="3002E489" w:rsidR="0010376E" w:rsidRPr="00367D98" w:rsidRDefault="0010376E">
      <w:pPr>
        <w:tabs>
          <w:tab w:val="left" w:pos="8789"/>
        </w:tabs>
        <w:autoSpaceDE w:val="0"/>
        <w:ind w:right="333"/>
        <w:jc w:val="both"/>
        <w:rPr>
          <w:lang w:val="en-GB"/>
        </w:rPr>
      </w:pPr>
      <w:r w:rsidRPr="00367D98">
        <w:rPr>
          <w:lang w:val="en-GB"/>
        </w:rPr>
        <w:t>File format names should always be capitalized (e.g., PDF, CSV, ZIP etc.), names of programming languages should follow the standard form defined in relevant official documentation (e.g., Python, SQL, C++</w:t>
      </w:r>
      <w:r w:rsidR="00367D98" w:rsidRPr="00367D98">
        <w:rPr>
          <w:lang w:val="en-GB"/>
        </w:rPr>
        <w:t>,</w:t>
      </w:r>
      <w:r w:rsidRPr="00367D98">
        <w:rPr>
          <w:lang w:val="en-GB"/>
        </w:rPr>
        <w:t xml:space="preserve"> etc.). Software names should be in regular font with capital initials (e.g., Microsoft Excel, </w:t>
      </w:r>
      <w:r w:rsidR="00416232" w:rsidRPr="00367D98">
        <w:rPr>
          <w:lang w:val="en-GB"/>
        </w:rPr>
        <w:t>Adobe Illustrator, Zotero</w:t>
      </w:r>
      <w:r w:rsidR="00367D98" w:rsidRPr="00367D98">
        <w:rPr>
          <w:lang w:val="en-GB"/>
        </w:rPr>
        <w:t>,</w:t>
      </w:r>
      <w:r w:rsidR="00416232" w:rsidRPr="00367D98">
        <w:rPr>
          <w:lang w:val="en-GB"/>
        </w:rPr>
        <w:t xml:space="preserve"> etc.). Web URLs should be written in full notation, including the protocol (e.g., </w:t>
      </w:r>
      <w:hyperlink r:id="rId6" w:history="1">
        <w:r w:rsidR="0026405C" w:rsidRPr="0061563D">
          <w:rPr>
            <w:rStyle w:val="Hyperlink"/>
            <w:lang w:val="en-GB"/>
          </w:rPr>
          <w:t>https://zenodo.org/</w:t>
        </w:r>
      </w:hyperlink>
      <w:r w:rsidR="00416232" w:rsidRPr="00367D98">
        <w:rPr>
          <w:lang w:val="en-GB"/>
        </w:rPr>
        <w:t>).</w:t>
      </w:r>
    </w:p>
    <w:p w14:paraId="7F65FF30" w14:textId="77777777" w:rsidR="0010376E" w:rsidRPr="00367D98" w:rsidRDefault="0010376E">
      <w:pPr>
        <w:tabs>
          <w:tab w:val="left" w:pos="8789"/>
        </w:tabs>
        <w:autoSpaceDE w:val="0"/>
        <w:ind w:right="333"/>
        <w:jc w:val="both"/>
        <w:rPr>
          <w:lang w:val="en-US"/>
        </w:rPr>
      </w:pPr>
    </w:p>
    <w:p w14:paraId="06FBBFAA" w14:textId="77777777" w:rsidR="0012339A" w:rsidRPr="00367D98" w:rsidRDefault="0012339A">
      <w:pPr>
        <w:tabs>
          <w:tab w:val="left" w:pos="8789"/>
        </w:tabs>
        <w:ind w:right="333"/>
        <w:jc w:val="both"/>
        <w:rPr>
          <w:b/>
          <w:lang w:val="en-US"/>
        </w:rPr>
      </w:pPr>
      <w:r w:rsidRPr="00367D98">
        <w:rPr>
          <w:lang w:val="en-US"/>
        </w:rPr>
        <w:t>Text citations should be enclosed in French quotation marks (</w:t>
      </w:r>
      <w:r w:rsidR="007F22FE" w:rsidRPr="00367D98">
        <w:rPr>
          <w:lang w:val="en-US"/>
        </w:rPr>
        <w:t>« »</w:t>
      </w:r>
      <w:r w:rsidRPr="00367D98">
        <w:rPr>
          <w:lang w:val="en-US"/>
        </w:rPr>
        <w:t>), followed by the bibliography reference</w:t>
      </w:r>
      <w:r w:rsidR="007F22FE" w:rsidRPr="00367D98">
        <w:rPr>
          <w:lang w:val="en-US"/>
        </w:rPr>
        <w:t xml:space="preserve"> and by the page number where the </w:t>
      </w:r>
      <w:r w:rsidR="003118B9" w:rsidRPr="00367D98">
        <w:rPr>
          <w:lang w:val="en-US"/>
        </w:rPr>
        <w:t xml:space="preserve">cited </w:t>
      </w:r>
      <w:r w:rsidR="007F22FE" w:rsidRPr="00367D98">
        <w:rPr>
          <w:lang w:val="en-US"/>
        </w:rPr>
        <w:t xml:space="preserve">quote appears (e.g., </w:t>
      </w:r>
      <w:r w:rsidR="007F22FE" w:rsidRPr="00367D98">
        <w:rPr>
          <w:smallCaps/>
          <w:lang w:val="en-US"/>
        </w:rPr>
        <w:t>Author</w:t>
      </w:r>
      <w:r w:rsidR="007F22FE" w:rsidRPr="00367D98">
        <w:rPr>
          <w:lang w:val="en-US"/>
        </w:rPr>
        <w:t xml:space="preserve"> year, 56). Double quotes “ ” are used to highlight a word. </w:t>
      </w:r>
    </w:p>
    <w:p w14:paraId="02F48D8A" w14:textId="77777777" w:rsidR="004A7D3B" w:rsidRPr="00367D98" w:rsidRDefault="004A7D3B">
      <w:pPr>
        <w:tabs>
          <w:tab w:val="left" w:pos="8789"/>
        </w:tabs>
        <w:ind w:right="333"/>
        <w:jc w:val="both"/>
        <w:rPr>
          <w:lang w:val="en-US"/>
        </w:rPr>
      </w:pPr>
    </w:p>
    <w:p w14:paraId="7AE6A41F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Bibliographic references in the text should follow the Harvard system of referencing: </w:t>
      </w:r>
      <w:r w:rsidRPr="00367D98">
        <w:rPr>
          <w:rFonts w:ascii="Times New Roman" w:hAnsi="Times New Roman" w:cs="Times New Roman"/>
          <w:sz w:val="24"/>
          <w:szCs w:val="24"/>
          <w:lang w:val="en-US"/>
        </w:rPr>
        <w:t>Author’s last name followed by the year of publication, all in round brackets; e.g., (</w:t>
      </w:r>
      <w:r w:rsidRPr="00367D98">
        <w:rPr>
          <w:rFonts w:ascii="Times New Roman" w:hAnsi="Times New Roman" w:cs="Times New Roman"/>
          <w:smallCaps/>
          <w:sz w:val="24"/>
          <w:szCs w:val="24"/>
          <w:lang w:val="en-US"/>
        </w:rPr>
        <w:t>Rossi</w:t>
      </w:r>
      <w:r w:rsidRPr="00367D98">
        <w:rPr>
          <w:rFonts w:ascii="Times New Roman" w:hAnsi="Times New Roman" w:cs="Times New Roman"/>
          <w:sz w:val="24"/>
          <w:szCs w:val="24"/>
          <w:lang w:val="en-US"/>
        </w:rPr>
        <w:t xml:space="preserve"> 1994). When the number of authors </w:t>
      </w:r>
      <w:r w:rsidRPr="00367D98">
        <w:rPr>
          <w:rFonts w:ascii="Times New Roman" w:hAnsi="Times New Roman" w:cs="Times New Roman"/>
          <w:sz w:val="24"/>
          <w:szCs w:val="24"/>
          <w:lang w:val="en-US"/>
        </w:rPr>
        <w:lastRenderedPageBreak/>
        <w:t>is three or more, references in the text should be (</w:t>
      </w:r>
      <w:r w:rsidRPr="00367D98">
        <w:rPr>
          <w:rFonts w:ascii="Times New Roman" w:hAnsi="Times New Roman" w:cs="Times New Roman"/>
          <w:smallCaps/>
          <w:sz w:val="24"/>
          <w:szCs w:val="24"/>
          <w:lang w:val="en-US"/>
        </w:rPr>
        <w:t>Rossi</w:t>
      </w:r>
      <w:r w:rsidRPr="003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7D98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Pr="00367D98">
        <w:rPr>
          <w:rFonts w:ascii="Times New Roman" w:hAnsi="Times New Roman" w:cs="Times New Roman"/>
          <w:sz w:val="24"/>
          <w:szCs w:val="24"/>
          <w:lang w:val="en-US"/>
        </w:rPr>
        <w:t>. 1995). At the end of the paper, all references should be listed in alphabetical order and all authors should be included.</w:t>
      </w:r>
    </w:p>
    <w:p w14:paraId="7D3333EB" w14:textId="77777777" w:rsidR="004A7D3B" w:rsidRPr="00367D98" w:rsidRDefault="004A7D3B">
      <w:pPr>
        <w:tabs>
          <w:tab w:val="left" w:pos="8789"/>
        </w:tabs>
        <w:ind w:right="333"/>
        <w:jc w:val="both"/>
        <w:rPr>
          <w:color w:val="000000"/>
          <w:lang w:val="en-US"/>
        </w:rPr>
      </w:pPr>
    </w:p>
    <w:p w14:paraId="305BBC7A" w14:textId="77777777" w:rsidR="00785587" w:rsidRPr="00367D98" w:rsidRDefault="00710C49">
      <w:pPr>
        <w:tabs>
          <w:tab w:val="left" w:pos="8789"/>
        </w:tabs>
        <w:ind w:right="333"/>
        <w:jc w:val="both"/>
        <w:rPr>
          <w:color w:val="000000"/>
          <w:lang w:val="en-US"/>
        </w:rPr>
      </w:pPr>
      <w:r w:rsidRPr="00367D98">
        <w:rPr>
          <w:color w:val="000000"/>
          <w:lang w:val="en-US"/>
        </w:rPr>
        <w:t>Multiple</w:t>
      </w:r>
      <w:r w:rsidR="00785587" w:rsidRPr="00367D98">
        <w:rPr>
          <w:color w:val="000000"/>
          <w:lang w:val="en-US"/>
        </w:rPr>
        <w:t xml:space="preserve"> quote</w:t>
      </w:r>
      <w:r w:rsidRPr="00367D98">
        <w:rPr>
          <w:color w:val="000000"/>
          <w:lang w:val="en-US"/>
        </w:rPr>
        <w:t>s</w:t>
      </w:r>
      <w:r w:rsidR="00785587" w:rsidRPr="00367D98">
        <w:rPr>
          <w:color w:val="000000"/>
          <w:lang w:val="en-US"/>
        </w:rPr>
        <w:t xml:space="preserve"> in parentheses (which should follow chronological order)</w:t>
      </w:r>
      <w:r w:rsidRPr="00367D98">
        <w:rPr>
          <w:color w:val="000000"/>
          <w:lang w:val="en-US"/>
        </w:rPr>
        <w:t xml:space="preserve"> </w:t>
      </w:r>
      <w:r w:rsidR="00DB2A0C" w:rsidRPr="00367D98">
        <w:rPr>
          <w:color w:val="000000"/>
          <w:lang w:val="en-US"/>
        </w:rPr>
        <w:t xml:space="preserve">should be separated </w:t>
      </w:r>
      <w:r w:rsidR="006724E9" w:rsidRPr="00367D98">
        <w:rPr>
          <w:color w:val="000000"/>
          <w:lang w:val="en-US"/>
        </w:rPr>
        <w:t xml:space="preserve">by </w:t>
      </w:r>
      <w:r w:rsidR="00DB2A0C" w:rsidRPr="00367D98">
        <w:rPr>
          <w:color w:val="000000"/>
          <w:lang w:val="en-US"/>
        </w:rPr>
        <w:t>a semicolon (;). If the author is the same, the name should not be repeated (</w:t>
      </w:r>
      <w:r w:rsidR="00DB2A0C" w:rsidRPr="00367D98">
        <w:rPr>
          <w:smallCaps/>
          <w:lang w:val="en-US"/>
        </w:rPr>
        <w:t xml:space="preserve">Author </w:t>
      </w:r>
      <w:r w:rsidR="00DB2A0C" w:rsidRPr="00367D98">
        <w:rPr>
          <w:color w:val="000000"/>
          <w:lang w:val="en-US"/>
        </w:rPr>
        <w:t>2008, 2009</w:t>
      </w:r>
      <w:r w:rsidR="00DB2A0C" w:rsidRPr="00367D98">
        <w:rPr>
          <w:smallCaps/>
          <w:lang w:val="en-US"/>
        </w:rPr>
        <w:t xml:space="preserve">). </w:t>
      </w:r>
      <w:r w:rsidR="00DB2A0C" w:rsidRPr="00367D98">
        <w:rPr>
          <w:color w:val="000000"/>
          <w:lang w:val="en-US"/>
        </w:rPr>
        <w:t>Where there are multiple citation</w:t>
      </w:r>
      <w:r w:rsidR="00A273B1" w:rsidRPr="00367D98">
        <w:rPr>
          <w:color w:val="000000"/>
          <w:lang w:val="en-US"/>
        </w:rPr>
        <w:t>s</w:t>
      </w:r>
      <w:r w:rsidR="00DB2A0C" w:rsidRPr="00367D98">
        <w:rPr>
          <w:color w:val="000000"/>
          <w:lang w:val="en-US"/>
        </w:rPr>
        <w:t xml:space="preserve"> for the same author and year</w:t>
      </w:r>
      <w:r w:rsidR="00FB6CCD" w:rsidRPr="00367D98">
        <w:rPr>
          <w:color w:val="000000"/>
          <w:lang w:val="en-US"/>
        </w:rPr>
        <w:t xml:space="preserve">, they should be written as follows: </w:t>
      </w:r>
      <w:r w:rsidR="00DB2A0C" w:rsidRPr="00367D98">
        <w:rPr>
          <w:smallCaps/>
          <w:lang w:val="en-US"/>
        </w:rPr>
        <w:t xml:space="preserve"> </w:t>
      </w:r>
      <w:r w:rsidR="00FB6CCD" w:rsidRPr="00367D98">
        <w:rPr>
          <w:smallCaps/>
          <w:lang w:val="en-US"/>
        </w:rPr>
        <w:t xml:space="preserve">Author </w:t>
      </w:r>
      <w:r w:rsidR="00FB6CCD" w:rsidRPr="00367D98">
        <w:rPr>
          <w:color w:val="000000"/>
          <w:lang w:val="en-US"/>
        </w:rPr>
        <w:t>1978a, 1978b</w:t>
      </w:r>
      <w:r w:rsidR="00B25933" w:rsidRPr="00367D98">
        <w:rPr>
          <w:color w:val="000000"/>
          <w:lang w:val="en-US"/>
        </w:rPr>
        <w:t>.</w:t>
      </w:r>
    </w:p>
    <w:p w14:paraId="4A5A62C5" w14:textId="77777777" w:rsidR="00785587" w:rsidRDefault="00785587">
      <w:pPr>
        <w:tabs>
          <w:tab w:val="left" w:pos="8789"/>
        </w:tabs>
        <w:ind w:right="333"/>
        <w:jc w:val="both"/>
        <w:rPr>
          <w:color w:val="000000"/>
          <w:highlight w:val="yellow"/>
          <w:lang w:val="en-US"/>
        </w:rPr>
      </w:pPr>
    </w:p>
    <w:p w14:paraId="088C003A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Please avoid footnotes and integrate the text in the main structure of the paper. </w:t>
      </w:r>
    </w:p>
    <w:p w14:paraId="7DF170AE" w14:textId="77777777" w:rsidR="004A7D3B" w:rsidRDefault="004A7D3B">
      <w:pPr>
        <w:tabs>
          <w:tab w:val="left" w:pos="8789"/>
        </w:tabs>
        <w:ind w:right="333"/>
        <w:jc w:val="both"/>
        <w:rPr>
          <w:color w:val="000000"/>
          <w:lang w:val="en-US"/>
        </w:rPr>
      </w:pPr>
    </w:p>
    <w:p w14:paraId="327CCB95" w14:textId="77777777" w:rsidR="004A7D3B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>
        <w:rPr>
          <w:lang w:val="en-US"/>
        </w:rPr>
        <w:t>Use standard abbreviations for metric units (km, kg, m, etc.) without final full stops. Square metres should be expressed as 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. Cardinal points should be indicated by capital letters without full </w:t>
      </w:r>
      <w:r w:rsidR="00B01C49">
        <w:rPr>
          <w:lang w:val="en-US"/>
        </w:rPr>
        <w:t>stops</w:t>
      </w:r>
      <w:r>
        <w:rPr>
          <w:lang w:val="en-US"/>
        </w:rPr>
        <w:t xml:space="preserve"> (N, S, E, and O/W).</w:t>
      </w:r>
    </w:p>
    <w:p w14:paraId="789ADD14" w14:textId="77777777" w:rsidR="004A7D3B" w:rsidRDefault="004A7D3B">
      <w:pPr>
        <w:tabs>
          <w:tab w:val="left" w:pos="8789"/>
        </w:tabs>
        <w:autoSpaceDE w:val="0"/>
        <w:ind w:right="333"/>
        <w:jc w:val="both"/>
        <w:rPr>
          <w:i/>
          <w:iCs/>
          <w:lang w:val="en-US"/>
        </w:rPr>
      </w:pPr>
    </w:p>
    <w:p w14:paraId="6820532E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367D98">
        <w:rPr>
          <w:i/>
          <w:iCs/>
          <w:lang w:val="en-US"/>
        </w:rPr>
        <w:t>Images</w:t>
      </w:r>
    </w:p>
    <w:p w14:paraId="3B2402EC" w14:textId="77777777" w:rsidR="001028AB" w:rsidRPr="00367D98" w:rsidRDefault="001028AB" w:rsidP="001028AB">
      <w:pPr>
        <w:tabs>
          <w:tab w:val="left" w:pos="8789"/>
        </w:tabs>
        <w:ind w:right="333"/>
        <w:jc w:val="both"/>
        <w:rPr>
          <w:color w:val="000000"/>
          <w:lang w:val="en-US"/>
        </w:rPr>
      </w:pPr>
      <w:r w:rsidRPr="00367D98">
        <w:rPr>
          <w:color w:val="000000"/>
          <w:lang w:val="en-US"/>
        </w:rPr>
        <w:t>All illustrations</w:t>
      </w:r>
      <w:r w:rsidR="00FA3689" w:rsidRPr="00367D98">
        <w:rPr>
          <w:color w:val="000000"/>
          <w:lang w:val="en-US"/>
        </w:rPr>
        <w:t xml:space="preserve"> should have a progressive unique enumeration for each type: Fig. (pictures, drawings, graphs); Tab. (tables), and should have their own reference in the text. </w:t>
      </w:r>
      <w:r w:rsidR="00D71C12" w:rsidRPr="00367D98">
        <w:rPr>
          <w:color w:val="000000"/>
          <w:lang w:val="en-US"/>
        </w:rPr>
        <w:t>References to figures in the text are written in regular uppercase (Fig., Tab.); references to figures of cited volumes are in regular lowercase (fig., tav.).</w:t>
      </w:r>
      <w:r w:rsidRPr="00367D98">
        <w:rPr>
          <w:color w:val="000000"/>
          <w:lang w:val="en-US"/>
        </w:rPr>
        <w:t xml:space="preserve"> </w:t>
      </w:r>
    </w:p>
    <w:p w14:paraId="6F90F132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 w:rsidRPr="002F7A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B/W and colour figures (max </w:t>
      </w:r>
      <w:r w:rsidR="004E0945" w:rsidRPr="004E0945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5</w:t>
      </w:r>
      <w:r w:rsidRPr="002F7A94">
        <w:rPr>
          <w:rFonts w:ascii="Times New Roman" w:hAnsi="Times New Roman" w:cs="Times New Roman"/>
          <w:color w:val="000000"/>
          <w:sz w:val="24"/>
          <w:szCs w:val="24"/>
          <w:lang w:val="en-US"/>
        </w:rPr>
        <w:t>), with captions, should be sent separately from the text (.jpg or .tiff</w:t>
      </w:r>
      <w:r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formats, 300 dpi). The online version will support colour figures; however</w:t>
      </w:r>
      <w:r w:rsidR="00267F04"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same figures in the printed version could be in black and white. Please</w:t>
      </w:r>
      <w:r w:rsidR="00267F04"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367D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verify that this will not compromise their quality.</w:t>
      </w:r>
    </w:p>
    <w:p w14:paraId="268206B9" w14:textId="77777777" w:rsidR="004F0F45" w:rsidRPr="00367D98" w:rsidRDefault="004F0F45">
      <w:pPr>
        <w:tabs>
          <w:tab w:val="left" w:pos="8789"/>
        </w:tabs>
        <w:ind w:right="333"/>
        <w:jc w:val="both"/>
        <w:rPr>
          <w:rFonts w:cs="Arial"/>
          <w:color w:val="222222"/>
          <w:lang w:val="en-US"/>
        </w:rPr>
      </w:pPr>
      <w:r w:rsidRPr="00367D98">
        <w:rPr>
          <w:color w:val="000000"/>
          <w:lang w:val="en-US"/>
        </w:rPr>
        <w:t>Text in captions should be preceded by the figure number followed by a long dash: Fig. 1 – ...</w:t>
      </w:r>
    </w:p>
    <w:p w14:paraId="6548AEE9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 w:rsidRPr="00367D98">
        <w:rPr>
          <w:rFonts w:ascii="Times New Roman" w:hAnsi="Times New Roman" w:cs="Times New Roman"/>
          <w:sz w:val="24"/>
          <w:szCs w:val="24"/>
          <w:lang w:val="en-GB"/>
        </w:rPr>
        <w:t>Authors must obtain permission to publish illustrations taken from a copyrighted source. The figure caption should include the appropriate credit information.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06B1A54" w14:textId="77777777" w:rsidR="004A7D3B" w:rsidRDefault="004A7D3B">
      <w:pPr>
        <w:tabs>
          <w:tab w:val="left" w:pos="8789"/>
        </w:tabs>
        <w:autoSpaceDE w:val="0"/>
        <w:ind w:right="333"/>
        <w:jc w:val="both"/>
        <w:rPr>
          <w:iCs/>
          <w:lang w:val="en-US"/>
        </w:rPr>
      </w:pPr>
    </w:p>
    <w:p w14:paraId="17DDE1C2" w14:textId="77777777" w:rsidR="004A7D3B" w:rsidRPr="00367D98" w:rsidRDefault="004A7D3B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>
        <w:rPr>
          <w:i/>
          <w:lang w:val="en-US"/>
        </w:rPr>
        <w:t>References</w:t>
      </w:r>
    </w:p>
    <w:p w14:paraId="362A8FC4" w14:textId="77777777" w:rsidR="004A7D3B" w:rsidRPr="00B51C93" w:rsidRDefault="004A7D3B">
      <w:pPr>
        <w:tabs>
          <w:tab w:val="left" w:pos="8789"/>
        </w:tabs>
        <w:autoSpaceDE w:val="0"/>
        <w:ind w:right="333"/>
        <w:jc w:val="both"/>
        <w:rPr>
          <w:lang w:val="en-GB"/>
        </w:rPr>
      </w:pPr>
      <w:r>
        <w:rPr>
          <w:lang w:val="en-US"/>
        </w:rPr>
        <w:t>References</w:t>
      </w:r>
      <w:r w:rsidR="00267F04">
        <w:rPr>
          <w:lang w:val="en-US"/>
        </w:rPr>
        <w:t xml:space="preserve"> </w:t>
      </w:r>
      <w:r>
        <w:rPr>
          <w:lang w:val="en-US"/>
        </w:rPr>
        <w:t xml:space="preserve">to other publications should be in Harvard style. They should contain full bibliographical details. Journal titles should not be abbreviated. References should be presented </w:t>
      </w:r>
      <w:r w:rsidR="00367D98" w:rsidRPr="00367D98">
        <w:rPr>
          <w:lang w:val="en-US"/>
        </w:rPr>
        <w:t>a</w:t>
      </w:r>
      <w:r w:rsidR="00367D98">
        <w:rPr>
          <w:lang w:val="en-US"/>
        </w:rPr>
        <w:t>t the end of the paper</w:t>
      </w:r>
      <w:r>
        <w:rPr>
          <w:lang w:val="en-US"/>
        </w:rPr>
        <w:t xml:space="preserve"> in alphabetical order. </w:t>
      </w:r>
      <w:r w:rsidRPr="00367D98">
        <w:rPr>
          <w:lang w:val="en-US"/>
        </w:rPr>
        <w:t xml:space="preserve">In </w:t>
      </w:r>
      <w:r w:rsidRPr="00B51C93">
        <w:rPr>
          <w:lang w:val="en-GB"/>
        </w:rPr>
        <w:t>the reference list all authors should be included.</w:t>
      </w:r>
    </w:p>
    <w:p w14:paraId="19DA2633" w14:textId="77777777" w:rsidR="001E265E" w:rsidRPr="00842257" w:rsidRDefault="001E265E">
      <w:pPr>
        <w:tabs>
          <w:tab w:val="left" w:pos="8789"/>
        </w:tabs>
        <w:autoSpaceDE w:val="0"/>
        <w:ind w:right="333"/>
        <w:jc w:val="both"/>
        <w:rPr>
          <w:lang w:val="en-US"/>
        </w:rPr>
      </w:pPr>
      <w:r w:rsidRPr="00842257">
        <w:rPr>
          <w:color w:val="000000"/>
          <w:lang w:val="en-US"/>
        </w:rPr>
        <w:t>Guidelines for bibliography references should be followed rigorously</w:t>
      </w:r>
      <w:r w:rsidR="009A635B" w:rsidRPr="00842257">
        <w:rPr>
          <w:color w:val="000000"/>
          <w:lang w:val="en-US"/>
        </w:rPr>
        <w:t xml:space="preserve">, otherwise the bibliography will be sent back to authors </w:t>
      </w:r>
      <w:r w:rsidR="00A0511D" w:rsidRPr="00842257">
        <w:rPr>
          <w:color w:val="000000"/>
          <w:lang w:val="en-US"/>
        </w:rPr>
        <w:t>requesting</w:t>
      </w:r>
      <w:r w:rsidR="009A635B" w:rsidRPr="00842257">
        <w:rPr>
          <w:color w:val="000000"/>
          <w:lang w:val="en-US"/>
        </w:rPr>
        <w:t xml:space="preserve"> necessary amendments.</w:t>
      </w:r>
    </w:p>
    <w:p w14:paraId="60F83DC1" w14:textId="77777777" w:rsidR="004A7D3B" w:rsidRPr="00842257" w:rsidRDefault="00A06779">
      <w:pPr>
        <w:tabs>
          <w:tab w:val="left" w:pos="8789"/>
        </w:tabs>
        <w:autoSpaceDE w:val="0"/>
        <w:ind w:right="333"/>
        <w:jc w:val="both"/>
        <w:rPr>
          <w:color w:val="000000"/>
          <w:lang w:val="en-US"/>
        </w:rPr>
      </w:pPr>
      <w:r w:rsidRPr="00842257">
        <w:rPr>
          <w:color w:val="000000"/>
          <w:lang w:val="en-US"/>
        </w:rPr>
        <w:t>The final bibliography</w:t>
      </w:r>
      <w:r w:rsidR="003E1AE0" w:rsidRPr="00842257">
        <w:rPr>
          <w:color w:val="000000"/>
          <w:lang w:val="en-US"/>
        </w:rPr>
        <w:t xml:space="preserve">, limited to references cited in the text, </w:t>
      </w:r>
      <w:r w:rsidR="004A4410" w:rsidRPr="00842257">
        <w:rPr>
          <w:color w:val="000000"/>
          <w:lang w:val="en-US"/>
        </w:rPr>
        <w:t>can</w:t>
      </w:r>
      <w:r w:rsidR="003E1AE0" w:rsidRPr="00842257">
        <w:rPr>
          <w:color w:val="000000"/>
          <w:lang w:val="en-US"/>
        </w:rPr>
        <w:t xml:space="preserve"> </w:t>
      </w:r>
      <w:r w:rsidR="004A4410" w:rsidRPr="00842257">
        <w:rPr>
          <w:color w:val="000000"/>
          <w:lang w:val="en-US"/>
        </w:rPr>
        <w:t xml:space="preserve">include </w:t>
      </w:r>
      <w:r w:rsidR="003E1AE0" w:rsidRPr="00842257">
        <w:rPr>
          <w:color w:val="000000"/>
          <w:lang w:val="en-US"/>
        </w:rPr>
        <w:t xml:space="preserve">a dedicated section for </w:t>
      </w:r>
      <w:r w:rsidR="00367D98" w:rsidRPr="00842257">
        <w:rPr>
          <w:color w:val="000000"/>
          <w:lang w:val="en-US"/>
        </w:rPr>
        <w:t>w</w:t>
      </w:r>
      <w:r w:rsidR="003E1AE0" w:rsidRPr="00842257">
        <w:rPr>
          <w:color w:val="000000"/>
          <w:lang w:val="en-US"/>
        </w:rPr>
        <w:t>eb sources (webography).</w:t>
      </w:r>
    </w:p>
    <w:p w14:paraId="2E65FD0A" w14:textId="77777777" w:rsidR="00E33150" w:rsidRPr="00842257" w:rsidRDefault="00E33150">
      <w:pPr>
        <w:tabs>
          <w:tab w:val="left" w:pos="8789"/>
        </w:tabs>
        <w:autoSpaceDE w:val="0"/>
        <w:ind w:right="333"/>
        <w:jc w:val="both"/>
        <w:rPr>
          <w:color w:val="000000"/>
          <w:lang w:val="en-US"/>
        </w:rPr>
      </w:pPr>
      <w:r w:rsidRPr="00842257">
        <w:rPr>
          <w:color w:val="000000"/>
          <w:lang w:val="en-US"/>
        </w:rPr>
        <w:t>English titles should be written with capital initials if they are monographs. In the case of journal articles or conference proceedings, initials should be lowercase.</w:t>
      </w:r>
    </w:p>
    <w:p w14:paraId="19A94000" w14:textId="77777777" w:rsidR="004A7D3B" w:rsidRPr="00842257" w:rsidRDefault="003361A2" w:rsidP="0094061E">
      <w:pPr>
        <w:tabs>
          <w:tab w:val="left" w:pos="8789"/>
        </w:tabs>
        <w:autoSpaceDE w:val="0"/>
        <w:ind w:right="333"/>
        <w:jc w:val="both"/>
        <w:rPr>
          <w:color w:val="000000"/>
          <w:lang w:val="en-GB"/>
        </w:rPr>
      </w:pPr>
      <w:r w:rsidRPr="00842257">
        <w:rPr>
          <w:color w:val="000000"/>
          <w:lang w:val="en-GB"/>
        </w:rPr>
        <w:t>Journal titles should be enclosed in French quotation marks « » and should be written in full (no abbreviations).</w:t>
      </w:r>
    </w:p>
    <w:p w14:paraId="0D0911E6" w14:textId="77777777" w:rsidR="00D10B77" w:rsidRPr="00842257" w:rsidRDefault="00D10B77" w:rsidP="0094061E">
      <w:pPr>
        <w:tabs>
          <w:tab w:val="left" w:pos="8789"/>
        </w:tabs>
        <w:autoSpaceDE w:val="0"/>
        <w:ind w:right="333"/>
        <w:jc w:val="both"/>
        <w:rPr>
          <w:color w:val="000000"/>
          <w:lang w:val="en-GB"/>
        </w:rPr>
      </w:pPr>
      <w:r w:rsidRPr="00842257">
        <w:rPr>
          <w:color w:val="000000"/>
          <w:lang w:val="en-GB"/>
        </w:rPr>
        <w:t xml:space="preserve">For volumes, the publisher should always be included after </w:t>
      </w:r>
      <w:r w:rsidR="005F6E0D" w:rsidRPr="00842257">
        <w:rPr>
          <w:color w:val="000000"/>
          <w:lang w:val="en-GB"/>
        </w:rPr>
        <w:t>the publishing place.</w:t>
      </w:r>
    </w:p>
    <w:p w14:paraId="30006C7D" w14:textId="77777777" w:rsidR="005B6269" w:rsidRPr="00842257" w:rsidRDefault="005B6269" w:rsidP="0094061E">
      <w:pPr>
        <w:tabs>
          <w:tab w:val="left" w:pos="8789"/>
        </w:tabs>
        <w:autoSpaceDE w:val="0"/>
        <w:ind w:right="333"/>
        <w:jc w:val="both"/>
        <w:rPr>
          <w:color w:val="000000"/>
          <w:lang w:val="en-GB"/>
        </w:rPr>
      </w:pPr>
      <w:r w:rsidRPr="00842257">
        <w:rPr>
          <w:color w:val="000000"/>
          <w:lang w:val="en-GB"/>
        </w:rPr>
        <w:t>For conference proceedings, curator</w:t>
      </w:r>
      <w:r w:rsidR="001851F1" w:rsidRPr="00842257">
        <w:rPr>
          <w:color w:val="000000"/>
          <w:lang w:val="en-GB"/>
        </w:rPr>
        <w:t>s’</w:t>
      </w:r>
      <w:r w:rsidR="00DE335B" w:rsidRPr="00842257">
        <w:rPr>
          <w:color w:val="000000"/>
          <w:lang w:val="en-GB"/>
        </w:rPr>
        <w:t xml:space="preserve"> name</w:t>
      </w:r>
      <w:r w:rsidRPr="00842257">
        <w:rPr>
          <w:color w:val="000000"/>
          <w:lang w:val="en-GB"/>
        </w:rPr>
        <w:t>s should always</w:t>
      </w:r>
      <w:r w:rsidR="006B2851" w:rsidRPr="00842257">
        <w:rPr>
          <w:color w:val="000000"/>
          <w:lang w:val="en-GB"/>
        </w:rPr>
        <w:t xml:space="preserve"> be</w:t>
      </w:r>
      <w:r w:rsidRPr="00842257">
        <w:rPr>
          <w:color w:val="000000"/>
          <w:lang w:val="en-GB"/>
        </w:rPr>
        <w:t xml:space="preserve"> included, followed by (eds.). The place and year of the conference should be written in italics between parentheses after its title.</w:t>
      </w:r>
    </w:p>
    <w:p w14:paraId="1B4EB946" w14:textId="77777777" w:rsidR="005B6269" w:rsidRPr="00842257" w:rsidRDefault="005B6269" w:rsidP="0094061E">
      <w:pPr>
        <w:tabs>
          <w:tab w:val="left" w:pos="8789"/>
        </w:tabs>
        <w:autoSpaceDE w:val="0"/>
        <w:ind w:right="333"/>
        <w:jc w:val="both"/>
        <w:rPr>
          <w:color w:val="000000"/>
          <w:lang w:val="en-GB"/>
        </w:rPr>
      </w:pPr>
    </w:p>
    <w:p w14:paraId="36267F4F" w14:textId="77777777" w:rsidR="005B6269" w:rsidRPr="00842257" w:rsidRDefault="005B6269" w:rsidP="0094061E">
      <w:pPr>
        <w:tabs>
          <w:tab w:val="left" w:pos="8789"/>
        </w:tabs>
        <w:autoSpaceDE w:val="0"/>
        <w:ind w:right="333"/>
        <w:jc w:val="both"/>
        <w:rPr>
          <w:color w:val="000000"/>
          <w:lang w:val="en-GB"/>
        </w:rPr>
      </w:pPr>
      <w:r w:rsidRPr="00842257">
        <w:rPr>
          <w:color w:val="000000"/>
          <w:lang w:val="en-GB"/>
        </w:rPr>
        <w:t xml:space="preserve">For online publications, </w:t>
      </w:r>
      <w:r w:rsidR="000A214E" w:rsidRPr="00842257">
        <w:rPr>
          <w:color w:val="000000"/>
          <w:lang w:val="en-GB"/>
        </w:rPr>
        <w:t xml:space="preserve">the DOI code, where available, or the </w:t>
      </w:r>
      <w:r w:rsidR="00865B8D" w:rsidRPr="00842257">
        <w:rPr>
          <w:color w:val="000000"/>
          <w:lang w:val="en-GB"/>
        </w:rPr>
        <w:t xml:space="preserve">relevant </w:t>
      </w:r>
      <w:r w:rsidR="000A214E" w:rsidRPr="00842257">
        <w:rPr>
          <w:color w:val="000000"/>
          <w:lang w:val="en-GB"/>
        </w:rPr>
        <w:t>URL should be included at the end of the reference.</w:t>
      </w:r>
    </w:p>
    <w:p w14:paraId="7DEEBB1C" w14:textId="77777777" w:rsidR="00745669" w:rsidRPr="00367D98" w:rsidRDefault="00745669">
      <w:pPr>
        <w:tabs>
          <w:tab w:val="left" w:pos="8789"/>
        </w:tabs>
        <w:ind w:right="333"/>
        <w:jc w:val="both"/>
        <w:rPr>
          <w:lang w:val="en-US"/>
        </w:rPr>
      </w:pPr>
    </w:p>
    <w:p w14:paraId="15B168CB" w14:textId="77777777" w:rsidR="005F6353" w:rsidRDefault="005F6353">
      <w:pPr>
        <w:suppressAutoHyphens w:val="0"/>
        <w:rPr>
          <w:i/>
          <w:lang w:val="en-GB"/>
        </w:rPr>
      </w:pPr>
      <w:r>
        <w:rPr>
          <w:i/>
          <w:lang w:val="en-GB"/>
        </w:rPr>
        <w:br w:type="page"/>
      </w:r>
    </w:p>
    <w:p w14:paraId="4A8D10F7" w14:textId="529ABF80" w:rsidR="004A7D3B" w:rsidRPr="00A020B1" w:rsidRDefault="00745669">
      <w:pPr>
        <w:tabs>
          <w:tab w:val="left" w:pos="8789"/>
        </w:tabs>
        <w:autoSpaceDE w:val="0"/>
        <w:ind w:right="333"/>
        <w:jc w:val="both"/>
        <w:rPr>
          <w:lang w:val="en-GB"/>
        </w:rPr>
      </w:pPr>
      <w:r w:rsidRPr="00A020B1">
        <w:rPr>
          <w:i/>
          <w:lang w:val="en-GB"/>
        </w:rPr>
        <w:lastRenderedPageBreak/>
        <w:t>Bibliography reference examples</w:t>
      </w:r>
    </w:p>
    <w:p w14:paraId="20D0ADDF" w14:textId="77777777" w:rsidR="004A7D3B" w:rsidRDefault="004A7D3B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i/>
          <w:smallCaps/>
          <w:sz w:val="24"/>
          <w:szCs w:val="24"/>
        </w:rPr>
      </w:pPr>
    </w:p>
    <w:p w14:paraId="00AB0B33" w14:textId="77777777" w:rsidR="00BF0B18" w:rsidRDefault="00BF0B18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3CD94612" w14:textId="77777777" w:rsidR="00BF0B18" w:rsidRPr="00C661D3" w:rsidRDefault="00BF0B18" w:rsidP="001A14B6">
      <w:pPr>
        <w:tabs>
          <w:tab w:val="left" w:pos="8789"/>
        </w:tabs>
        <w:autoSpaceDE w:val="0"/>
        <w:ind w:right="333"/>
        <w:jc w:val="both"/>
        <w:rPr>
          <w:b/>
          <w:bCs/>
          <w:i/>
        </w:rPr>
      </w:pPr>
      <w:r w:rsidRPr="00C661D3">
        <w:rPr>
          <w:b/>
          <w:bCs/>
          <w:i/>
        </w:rPr>
        <w:t>Book</w:t>
      </w:r>
    </w:p>
    <w:p w14:paraId="7661F043" w14:textId="77777777" w:rsidR="00BF0B18" w:rsidRDefault="00BF0B18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264B29D6" w14:textId="77777777" w:rsidR="004A7D3B" w:rsidRPr="00B626DC" w:rsidRDefault="004A7D3B" w:rsidP="00BF0B18">
      <w:pPr>
        <w:pStyle w:val="alignjustify"/>
        <w:tabs>
          <w:tab w:val="left" w:pos="8789"/>
        </w:tabs>
        <w:spacing w:before="0" w:after="0"/>
        <w:ind w:left="720" w:right="333"/>
        <w:rPr>
          <w:lang w:val="en-GB"/>
        </w:rPr>
      </w:pP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>Doran J.E., Hodson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 F.R. 1975, </w:t>
      </w:r>
      <w:r w:rsidRPr="00B626DC">
        <w:rPr>
          <w:rFonts w:ascii="Times New Roman" w:hAnsi="Times New Roman" w:cs="Times New Roman"/>
          <w:i/>
          <w:iCs/>
          <w:sz w:val="24"/>
          <w:szCs w:val="24"/>
          <w:lang w:val="en-GB"/>
        </w:rPr>
        <w:t>Mathematics and Computers in Archaeology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>, Edinburgh, Edinburgh University Press.</w:t>
      </w:r>
    </w:p>
    <w:p w14:paraId="2C90B502" w14:textId="77777777" w:rsidR="004A7D3B" w:rsidRPr="00B626DC" w:rsidRDefault="004A7D3B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467CE565" w14:textId="77777777" w:rsidR="00BF0B18" w:rsidRPr="00B626DC" w:rsidRDefault="00BF0B18" w:rsidP="001A14B6">
      <w:pPr>
        <w:tabs>
          <w:tab w:val="left" w:pos="8789"/>
        </w:tabs>
        <w:autoSpaceDE w:val="0"/>
        <w:ind w:right="333"/>
        <w:jc w:val="both"/>
        <w:rPr>
          <w:b/>
          <w:bCs/>
          <w:i/>
          <w:lang w:val="en-GB"/>
        </w:rPr>
      </w:pPr>
      <w:r w:rsidRPr="00B626DC">
        <w:rPr>
          <w:b/>
          <w:bCs/>
          <w:i/>
          <w:lang w:val="en-GB"/>
        </w:rPr>
        <w:t>Book Chapter</w:t>
      </w:r>
    </w:p>
    <w:p w14:paraId="40791B19" w14:textId="77777777" w:rsidR="00BF0B18" w:rsidRPr="00B626DC" w:rsidRDefault="00BF0B18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01116BE5" w14:textId="77777777" w:rsidR="00BF0B18" w:rsidRPr="00B626DC" w:rsidRDefault="00BF0B18" w:rsidP="00E04834">
      <w:pPr>
        <w:pStyle w:val="alignjustify"/>
        <w:tabs>
          <w:tab w:val="left" w:pos="8789"/>
        </w:tabs>
        <w:spacing w:before="0" w:after="0"/>
        <w:ind w:left="810" w:right="333"/>
        <w:rPr>
          <w:lang w:val="en-GB"/>
        </w:rPr>
      </w:pP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Moscati 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P. 1990, </w:t>
      </w:r>
      <w:r w:rsidRPr="00B626DC">
        <w:rPr>
          <w:rFonts w:ascii="Times New Roman" w:hAnsi="Times New Roman" w:cs="Times New Roman"/>
          <w:i/>
          <w:iCs/>
          <w:sz w:val="24"/>
          <w:szCs w:val="24"/>
          <w:lang w:val="en-GB"/>
        </w:rPr>
        <w:t>Indirizzi e sviluppi dell’Archeologia Quantitativa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, in P. </w:t>
      </w: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>Moscati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 (ed.), </w:t>
      </w:r>
      <w:r w:rsidRPr="00B626DC">
        <w:rPr>
          <w:rFonts w:ascii="Times New Roman" w:hAnsi="Times New Roman" w:cs="Times New Roman"/>
          <w:i/>
          <w:iCs/>
          <w:sz w:val="24"/>
          <w:szCs w:val="24"/>
          <w:lang w:val="en-GB"/>
        </w:rPr>
        <w:t>Trattamento di dati negli studi archeologici e storici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, Roma, Bulzoni, 1-54. </w:t>
      </w:r>
    </w:p>
    <w:p w14:paraId="1464F38E" w14:textId="77777777" w:rsidR="00BF0B18" w:rsidRPr="00B626DC" w:rsidRDefault="00BF0B18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7FE04D60" w14:textId="77777777" w:rsidR="00BF0B18" w:rsidRPr="00B626DC" w:rsidRDefault="00BF0B18" w:rsidP="001A14B6">
      <w:pPr>
        <w:tabs>
          <w:tab w:val="left" w:pos="8789"/>
        </w:tabs>
        <w:autoSpaceDE w:val="0"/>
        <w:ind w:right="333"/>
        <w:jc w:val="both"/>
        <w:rPr>
          <w:b/>
          <w:bCs/>
          <w:i/>
          <w:lang w:val="en-GB"/>
        </w:rPr>
      </w:pPr>
      <w:r w:rsidRPr="00B626DC">
        <w:rPr>
          <w:b/>
          <w:bCs/>
          <w:i/>
          <w:lang w:val="en-GB"/>
        </w:rPr>
        <w:t>Journal Article</w:t>
      </w:r>
    </w:p>
    <w:p w14:paraId="5B054975" w14:textId="77777777" w:rsidR="00BF0B18" w:rsidRPr="00B626DC" w:rsidRDefault="00BF0B18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74DFED2F" w14:textId="77777777" w:rsidR="004A7D3B" w:rsidRPr="00987119" w:rsidRDefault="004A7D3B" w:rsidP="00E04834">
      <w:pPr>
        <w:pStyle w:val="alignjustify"/>
        <w:tabs>
          <w:tab w:val="left" w:pos="8789"/>
        </w:tabs>
        <w:spacing w:before="0" w:after="0"/>
        <w:ind w:left="810" w:right="333"/>
        <w:rPr>
          <w:lang w:val="fr-FR"/>
        </w:rPr>
      </w:pP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>Genet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 J.-Ph. 1992, </w:t>
      </w:r>
      <w:r w:rsidRPr="00B626DC">
        <w:rPr>
          <w:rFonts w:ascii="Times New Roman" w:hAnsi="Times New Roman" w:cs="Times New Roman"/>
          <w:i/>
          <w:sz w:val="24"/>
          <w:szCs w:val="24"/>
          <w:lang w:val="en-GB"/>
        </w:rPr>
        <w:t xml:space="preserve">Calcul ou logicisme? </w:t>
      </w:r>
      <w:r w:rsidRPr="00987119">
        <w:rPr>
          <w:rFonts w:ascii="Times New Roman" w:hAnsi="Times New Roman" w:cs="Times New Roman"/>
          <w:i/>
          <w:sz w:val="24"/>
          <w:szCs w:val="24"/>
          <w:lang w:val="fr-FR"/>
        </w:rPr>
        <w:t>À propos d’un ouvrage récent</w:t>
      </w:r>
      <w:r w:rsidRPr="00987119">
        <w:rPr>
          <w:rFonts w:ascii="Times New Roman" w:hAnsi="Times New Roman" w:cs="Times New Roman"/>
          <w:sz w:val="24"/>
          <w:szCs w:val="24"/>
          <w:lang w:val="fr-FR"/>
        </w:rPr>
        <w:t>, «Histoire &amp; Mesure», 7, 1-2, 171-179 (https://doi.org/10.3406/hism.1992.1591).</w:t>
      </w:r>
    </w:p>
    <w:p w14:paraId="4D9B228D" w14:textId="77777777" w:rsidR="004A7D3B" w:rsidRPr="00987119" w:rsidRDefault="004A7D3B" w:rsidP="00E04834">
      <w:pPr>
        <w:pStyle w:val="alignjustify"/>
        <w:tabs>
          <w:tab w:val="left" w:pos="8789"/>
        </w:tabs>
        <w:spacing w:before="0" w:after="0"/>
        <w:ind w:left="810" w:right="333"/>
        <w:rPr>
          <w:rFonts w:ascii="Times New Roman" w:hAnsi="Times New Roman" w:cs="Times New Roman"/>
          <w:smallCaps/>
          <w:sz w:val="24"/>
          <w:szCs w:val="24"/>
          <w:lang w:val="fr-FR"/>
        </w:rPr>
      </w:pPr>
    </w:p>
    <w:p w14:paraId="53896C70" w14:textId="77777777" w:rsidR="004A7D3B" w:rsidRPr="00B626DC" w:rsidRDefault="004A7D3B" w:rsidP="00E04834">
      <w:pPr>
        <w:pStyle w:val="alignjustify"/>
        <w:tabs>
          <w:tab w:val="left" w:pos="8789"/>
        </w:tabs>
        <w:spacing w:before="0" w:after="0"/>
        <w:ind w:left="810" w:right="333"/>
        <w:rPr>
          <w:lang w:val="en-GB"/>
        </w:rPr>
      </w:pP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>Caravale A., Ceccarelli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 L. 2019, </w:t>
      </w:r>
      <w:r w:rsidRPr="00B626DC">
        <w:rPr>
          <w:rFonts w:ascii="Times New Roman" w:hAnsi="Times New Roman" w:cs="Times New Roman"/>
          <w:i/>
          <w:sz w:val="24"/>
          <w:szCs w:val="24"/>
          <w:lang w:val="en-GB"/>
        </w:rPr>
        <w:t>La banca dati bibliografica degli anni Novanta. Dati quantitativi e analisi statistiche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, in P. </w:t>
      </w:r>
      <w:r w:rsidRPr="00B626DC">
        <w:rPr>
          <w:rFonts w:ascii="Times New Roman" w:hAnsi="Times New Roman" w:cs="Times New Roman"/>
          <w:smallCaps/>
          <w:sz w:val="24"/>
          <w:szCs w:val="24"/>
          <w:lang w:val="en-GB"/>
        </w:rPr>
        <w:t>Moscati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 (ed.)</w:t>
      </w:r>
      <w:r w:rsidRPr="00B626D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B626DC">
        <w:rPr>
          <w:rStyle w:val="Emphasis"/>
          <w:rFonts w:ascii="Times New Roman" w:hAnsi="Times New Roman" w:cs="Times New Roman"/>
          <w:color w:val="000000"/>
          <w:sz w:val="24"/>
          <w:szCs w:val="24"/>
          <w:lang w:val="en-GB"/>
        </w:rPr>
        <w:t>30 anni di Archeologia e Calcolatori. Tra memoria e progettualità</w:t>
      </w:r>
      <w:r w:rsidRPr="00B626DC">
        <w:rPr>
          <w:rFonts w:ascii="Times New Roman" w:hAnsi="Times New Roman" w:cs="Times New Roman"/>
          <w:sz w:val="24"/>
          <w:szCs w:val="24"/>
          <w:lang w:val="en-GB"/>
        </w:rPr>
        <w:t xml:space="preserve">, «Archeologia e Calcolatori», 30, 109-122 (https://doi. org/10.19282/ac.30.2019.08). </w:t>
      </w:r>
    </w:p>
    <w:p w14:paraId="5A11F022" w14:textId="77777777" w:rsidR="004A7D3B" w:rsidRPr="00B626DC" w:rsidRDefault="004A7D3B">
      <w:pPr>
        <w:pStyle w:val="alignjustify"/>
        <w:tabs>
          <w:tab w:val="left" w:pos="8789"/>
        </w:tabs>
        <w:spacing w:before="0" w:after="0"/>
        <w:ind w:right="333"/>
        <w:rPr>
          <w:rFonts w:ascii="Times New Roman" w:hAnsi="Times New Roman" w:cs="Times New Roman"/>
          <w:sz w:val="24"/>
          <w:szCs w:val="24"/>
          <w:lang w:val="en-GB"/>
        </w:rPr>
      </w:pPr>
    </w:p>
    <w:p w14:paraId="7D363452" w14:textId="77777777" w:rsidR="00B5658D" w:rsidRPr="00B626DC" w:rsidRDefault="00B5658D" w:rsidP="001A14B6">
      <w:pPr>
        <w:tabs>
          <w:tab w:val="left" w:pos="8789"/>
        </w:tabs>
        <w:autoSpaceDE w:val="0"/>
        <w:ind w:right="333"/>
        <w:jc w:val="both"/>
        <w:rPr>
          <w:b/>
          <w:bCs/>
          <w:i/>
          <w:lang w:val="en-GB"/>
        </w:rPr>
      </w:pPr>
      <w:r w:rsidRPr="00B626DC">
        <w:rPr>
          <w:b/>
          <w:bCs/>
          <w:i/>
          <w:lang w:val="en-GB"/>
        </w:rPr>
        <w:t>Conference Proceedings</w:t>
      </w:r>
    </w:p>
    <w:p w14:paraId="2382242E" w14:textId="77777777" w:rsidR="004A7D3B" w:rsidRPr="00B626DC" w:rsidRDefault="004A7D3B">
      <w:pPr>
        <w:tabs>
          <w:tab w:val="left" w:pos="8789"/>
        </w:tabs>
        <w:autoSpaceDE w:val="0"/>
        <w:ind w:right="333"/>
        <w:jc w:val="both"/>
        <w:rPr>
          <w:smallCaps/>
          <w:lang w:val="en-GB"/>
        </w:rPr>
      </w:pPr>
    </w:p>
    <w:p w14:paraId="52B2ABE3" w14:textId="77777777" w:rsidR="004A7D3B" w:rsidRPr="00B626DC" w:rsidRDefault="004A7D3B" w:rsidP="00B5658D">
      <w:pPr>
        <w:tabs>
          <w:tab w:val="left" w:pos="8789"/>
        </w:tabs>
        <w:autoSpaceDE w:val="0"/>
        <w:ind w:left="810" w:right="333"/>
        <w:jc w:val="both"/>
        <w:rPr>
          <w:lang w:val="en-GB"/>
        </w:rPr>
      </w:pPr>
      <w:r w:rsidRPr="00B626DC">
        <w:rPr>
          <w:smallCaps/>
          <w:lang w:val="en-GB"/>
        </w:rPr>
        <w:t xml:space="preserve">Cowgill </w:t>
      </w:r>
      <w:r w:rsidRPr="00B626DC">
        <w:rPr>
          <w:lang w:val="en-GB"/>
        </w:rPr>
        <w:t xml:space="preserve">G.L. 2001, </w:t>
      </w:r>
      <w:r w:rsidRPr="00B626DC">
        <w:rPr>
          <w:i/>
          <w:lang w:val="en-GB"/>
        </w:rPr>
        <w:t>Past, present and future of quantitative methods in United States archaeology</w:t>
      </w:r>
      <w:r w:rsidRPr="00B626DC">
        <w:rPr>
          <w:lang w:val="en-GB"/>
        </w:rPr>
        <w:t xml:space="preserve">, in </w:t>
      </w:r>
      <w:r w:rsidRPr="00B626DC">
        <w:rPr>
          <w:smallCaps/>
          <w:lang w:val="en-GB"/>
        </w:rPr>
        <w:t>Z. Stančič, T. Veljanovski</w:t>
      </w:r>
      <w:r w:rsidRPr="00B626DC">
        <w:rPr>
          <w:lang w:val="en-GB"/>
        </w:rPr>
        <w:t xml:space="preserve"> (eds.), </w:t>
      </w:r>
      <w:r w:rsidRPr="00B626DC">
        <w:rPr>
          <w:i/>
          <w:lang w:val="en-GB"/>
        </w:rPr>
        <w:t>Computing Archaeology for Understanding the Past. CAA 2000. Computer Applications and Quantitative Methods in Archaeology, Proceedings of the 28</w:t>
      </w:r>
      <w:r w:rsidRPr="00B626DC">
        <w:rPr>
          <w:i/>
          <w:vertAlign w:val="superscript"/>
          <w:lang w:val="en-GB"/>
        </w:rPr>
        <w:t>th</w:t>
      </w:r>
      <w:r w:rsidRPr="00B626DC">
        <w:rPr>
          <w:i/>
          <w:lang w:val="en-GB"/>
        </w:rPr>
        <w:t xml:space="preserve"> Conference (Ljubljana 2000)</w:t>
      </w:r>
      <w:r w:rsidRPr="00B626DC">
        <w:rPr>
          <w:lang w:val="en-GB"/>
        </w:rPr>
        <w:t>, Oxford, BAR International Series 931, Archaeopress, 35-40 (https://proceedings.caaconference.org/files/2000/06_Cowgill_CAA_2000.pdf).</w:t>
      </w:r>
      <w:r w:rsidRPr="00B626DC">
        <w:rPr>
          <w:i/>
          <w:iCs/>
          <w:lang w:val="en-GB"/>
        </w:rPr>
        <w:t xml:space="preserve"> </w:t>
      </w:r>
    </w:p>
    <w:p w14:paraId="2B78FFA1" w14:textId="77777777" w:rsidR="004A7D3B" w:rsidRPr="00B626DC" w:rsidRDefault="004A7D3B">
      <w:pPr>
        <w:autoSpaceDE w:val="0"/>
        <w:rPr>
          <w:rFonts w:ascii="WMXQGA+AGaramondPro-Italic" w:hAnsi="WMXQGA+AGaramondPro-Italic" w:cs="WMXQGA+AGaramondPro-Italic"/>
          <w:i/>
          <w:iCs/>
          <w:color w:val="000000"/>
          <w:lang w:val="en-GB"/>
        </w:rPr>
      </w:pPr>
    </w:p>
    <w:p w14:paraId="5BF386FF" w14:textId="77777777" w:rsidR="00C50B82" w:rsidRPr="00B626DC" w:rsidRDefault="00C50B82" w:rsidP="00C50B82">
      <w:pPr>
        <w:tabs>
          <w:tab w:val="left" w:pos="8789"/>
        </w:tabs>
        <w:autoSpaceDE w:val="0"/>
        <w:ind w:right="333"/>
        <w:jc w:val="both"/>
        <w:rPr>
          <w:b/>
          <w:bCs/>
          <w:i/>
          <w:lang w:val="en-GB"/>
        </w:rPr>
      </w:pPr>
      <w:r w:rsidRPr="00B626DC">
        <w:rPr>
          <w:b/>
          <w:bCs/>
          <w:i/>
          <w:lang w:val="en-GB"/>
        </w:rPr>
        <w:t>Other</w:t>
      </w:r>
    </w:p>
    <w:p w14:paraId="288ED7BA" w14:textId="77777777" w:rsidR="00C50B82" w:rsidRPr="00B626DC" w:rsidRDefault="00C50B82">
      <w:pPr>
        <w:autoSpaceDE w:val="0"/>
        <w:jc w:val="both"/>
        <w:rPr>
          <w:smallCaps/>
          <w:lang w:val="en-GB"/>
        </w:rPr>
      </w:pPr>
    </w:p>
    <w:p w14:paraId="0AF6D46A" w14:textId="77777777" w:rsidR="004A7D3B" w:rsidRPr="00B626DC" w:rsidRDefault="004A7D3B" w:rsidP="00C50B82">
      <w:pPr>
        <w:autoSpaceDE w:val="0"/>
        <w:ind w:left="810"/>
        <w:jc w:val="both"/>
        <w:rPr>
          <w:lang w:val="en-GB"/>
        </w:rPr>
      </w:pPr>
      <w:r w:rsidRPr="00B626DC">
        <w:rPr>
          <w:smallCaps/>
          <w:lang w:val="en-GB"/>
        </w:rPr>
        <w:t>Guaitoli</w:t>
      </w:r>
      <w:r w:rsidRPr="00B626DC">
        <w:rPr>
          <w:lang w:val="en-GB"/>
        </w:rPr>
        <w:t xml:space="preserve"> M. (ed.) 2003, </w:t>
      </w:r>
      <w:r w:rsidRPr="00B626DC">
        <w:rPr>
          <w:i/>
          <w:lang w:val="en-GB"/>
        </w:rPr>
        <w:t>Lo sguardo di Icaro. Le collezioni dell’Aerofototeca Nazionale per la conoscenza del territorio</w:t>
      </w:r>
      <w:r w:rsidRPr="00B626DC">
        <w:rPr>
          <w:lang w:val="en-GB"/>
        </w:rPr>
        <w:t>, Catalogo della mostra, Roma, Campisano Editore.</w:t>
      </w:r>
    </w:p>
    <w:p w14:paraId="3A3F91D1" w14:textId="77777777" w:rsidR="004A7D3B" w:rsidRPr="00B626DC" w:rsidRDefault="004A7D3B">
      <w:pPr>
        <w:pStyle w:val="alignjustify"/>
        <w:spacing w:before="0" w:after="0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</w:p>
    <w:p w14:paraId="33C9D851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Proofs</w:t>
      </w:r>
    </w:p>
    <w:p w14:paraId="617C69A6" w14:textId="77777777" w:rsidR="004A7D3B" w:rsidRPr="00367D98" w:rsidRDefault="004A7D3B">
      <w:pPr>
        <w:pStyle w:val="alignjustify"/>
        <w:spacing w:before="0" w:after="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Authors can make corrections only on the first proofs. The Editors reserve the right to make further editorial changes to adjust style to certain standards of uniformity. </w:t>
      </w:r>
    </w:p>
    <w:p w14:paraId="7CEDF76B" w14:textId="77777777" w:rsidR="004A7D3B" w:rsidRDefault="004A7D3B">
      <w:pPr>
        <w:ind w:right="333"/>
        <w:jc w:val="both"/>
        <w:rPr>
          <w:lang w:val="en-GB"/>
        </w:rPr>
      </w:pPr>
    </w:p>
    <w:p w14:paraId="5039B636" w14:textId="77777777" w:rsidR="004A7D3B" w:rsidRPr="00367D98" w:rsidRDefault="004A7D3B">
      <w:pPr>
        <w:ind w:right="333"/>
        <w:jc w:val="both"/>
        <w:rPr>
          <w:lang w:val="en-US"/>
        </w:rPr>
      </w:pPr>
    </w:p>
    <w:p w14:paraId="511016A6" w14:textId="77777777" w:rsidR="00154AA0" w:rsidRPr="00367D98" w:rsidRDefault="00154AA0">
      <w:pPr>
        <w:ind w:right="333"/>
        <w:jc w:val="both"/>
        <w:rPr>
          <w:lang w:val="en-US"/>
        </w:rPr>
      </w:pPr>
    </w:p>
    <w:sectPr w:rsidR="00154AA0" w:rsidRPr="00367D9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DTOHJ+AGaramondPro-Regular">
    <w:altName w:val="Cambria"/>
    <w:panose1 w:val="020B0604020202020204"/>
    <w:charset w:val="00"/>
    <w:family w:val="roman"/>
    <w:pitch w:val="default"/>
  </w:font>
  <w:font w:name="WMXQGA+AGaramondPro-Italic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YVGA+AGaramondPro-Regular">
    <w:altName w:val="Garamond Pro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0C0EF1"/>
    <w:multiLevelType w:val="hybridMultilevel"/>
    <w:tmpl w:val="EC1EE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10446">
    <w:abstractNumId w:val="0"/>
  </w:num>
  <w:num w:numId="2" w16cid:durableId="49449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8"/>
    <w:rsid w:val="00065424"/>
    <w:rsid w:val="000A214E"/>
    <w:rsid w:val="001028AB"/>
    <w:rsid w:val="0010376E"/>
    <w:rsid w:val="0012339A"/>
    <w:rsid w:val="001251BE"/>
    <w:rsid w:val="00154AA0"/>
    <w:rsid w:val="00176E32"/>
    <w:rsid w:val="001851F1"/>
    <w:rsid w:val="001A14B6"/>
    <w:rsid w:val="001E265E"/>
    <w:rsid w:val="0026405C"/>
    <w:rsid w:val="00267F04"/>
    <w:rsid w:val="002F7A94"/>
    <w:rsid w:val="003118B9"/>
    <w:rsid w:val="003361A2"/>
    <w:rsid w:val="00367D98"/>
    <w:rsid w:val="0037274F"/>
    <w:rsid w:val="003E1AE0"/>
    <w:rsid w:val="00412274"/>
    <w:rsid w:val="00416232"/>
    <w:rsid w:val="0046414D"/>
    <w:rsid w:val="004A4410"/>
    <w:rsid w:val="004A7D3B"/>
    <w:rsid w:val="004E0945"/>
    <w:rsid w:val="004F0F45"/>
    <w:rsid w:val="00502C13"/>
    <w:rsid w:val="00575BB8"/>
    <w:rsid w:val="005B0B58"/>
    <w:rsid w:val="005B6269"/>
    <w:rsid w:val="005D22C4"/>
    <w:rsid w:val="005F6353"/>
    <w:rsid w:val="005F6E0D"/>
    <w:rsid w:val="00607379"/>
    <w:rsid w:val="006724E9"/>
    <w:rsid w:val="006B2851"/>
    <w:rsid w:val="006D2A8A"/>
    <w:rsid w:val="006F36DD"/>
    <w:rsid w:val="00710C49"/>
    <w:rsid w:val="00745669"/>
    <w:rsid w:val="00785587"/>
    <w:rsid w:val="007E58B3"/>
    <w:rsid w:val="007F22FE"/>
    <w:rsid w:val="00817B4B"/>
    <w:rsid w:val="008409EB"/>
    <w:rsid w:val="00842257"/>
    <w:rsid w:val="0085057E"/>
    <w:rsid w:val="00865B8D"/>
    <w:rsid w:val="008D2D6D"/>
    <w:rsid w:val="009156E4"/>
    <w:rsid w:val="00922B17"/>
    <w:rsid w:val="0094061E"/>
    <w:rsid w:val="00987119"/>
    <w:rsid w:val="009A635B"/>
    <w:rsid w:val="00A020B1"/>
    <w:rsid w:val="00A0511D"/>
    <w:rsid w:val="00A06779"/>
    <w:rsid w:val="00A273B1"/>
    <w:rsid w:val="00AF6166"/>
    <w:rsid w:val="00B01C49"/>
    <w:rsid w:val="00B25933"/>
    <w:rsid w:val="00B51C93"/>
    <w:rsid w:val="00B5658D"/>
    <w:rsid w:val="00B626DC"/>
    <w:rsid w:val="00BA474C"/>
    <w:rsid w:val="00BF0B18"/>
    <w:rsid w:val="00C50B82"/>
    <w:rsid w:val="00C661D3"/>
    <w:rsid w:val="00C767BC"/>
    <w:rsid w:val="00D10B77"/>
    <w:rsid w:val="00D71C12"/>
    <w:rsid w:val="00DB2A0C"/>
    <w:rsid w:val="00DE335B"/>
    <w:rsid w:val="00E04834"/>
    <w:rsid w:val="00E33150"/>
    <w:rsid w:val="00E673A6"/>
    <w:rsid w:val="00F13890"/>
    <w:rsid w:val="00F75D4F"/>
    <w:rsid w:val="00FA3689"/>
    <w:rsid w:val="00F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28CC63F"/>
  <w15:chartTrackingRefBased/>
  <w15:docId w15:val="{7DE42EC5-4096-3E4A-AF16-1BAD22D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it-IT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predefinitoparagrafo1">
    <w:name w:val="Car. predefinito paragrafo1"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Titolo1Carattere">
    <w:name w:val="Titolo 1 Carattere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ps">
    <w:name w:val="hps"/>
  </w:style>
  <w:style w:type="character" w:customStyle="1" w:styleId="atn">
    <w:name w:val="atn"/>
  </w:style>
  <w:style w:type="character" w:customStyle="1" w:styleId="st">
    <w:name w:val="st"/>
  </w:style>
  <w:style w:type="character" w:customStyle="1" w:styleId="Titolo5Carattere">
    <w:name w:val="Titolo 5 Caratter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alignjustify">
    <w:name w:val="alignjustify"/>
    <w:basedOn w:val="Normal"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Default">
    <w:name w:val="Default"/>
    <w:pPr>
      <w:suppressAutoHyphens/>
      <w:autoSpaceDE w:val="0"/>
    </w:pPr>
    <w:rPr>
      <w:rFonts w:ascii="KDTOHJ+AGaramondPro-Regular" w:eastAsia="Calibri" w:hAnsi="KDTOHJ+AGaramondPro-Regular" w:cs="KDTOHJ+AGaramondPro-Regular"/>
      <w:color w:val="000000"/>
      <w:sz w:val="24"/>
      <w:szCs w:val="24"/>
      <w:lang w:val="it-IT" w:eastAsia="zh-CN"/>
    </w:rPr>
  </w:style>
  <w:style w:type="paragraph" w:customStyle="1" w:styleId="Pa0">
    <w:name w:val="Pa0"/>
    <w:basedOn w:val="Default"/>
    <w:next w:val="Default"/>
    <w:pPr>
      <w:spacing w:line="181" w:lineRule="atLeast"/>
    </w:pPr>
    <w:rPr>
      <w:rFonts w:cs="Times New Roman"/>
    </w:rPr>
  </w:style>
  <w:style w:type="paragraph" w:customStyle="1" w:styleId="Pa2">
    <w:name w:val="Pa2"/>
    <w:basedOn w:val="Default"/>
    <w:next w:val="Default"/>
    <w:pPr>
      <w:spacing w:line="201" w:lineRule="atLeast"/>
    </w:pPr>
    <w:rPr>
      <w:rFonts w:ascii="WMXQGA+AGaramondPro-Italic" w:eastAsia="Times New Roman" w:hAnsi="WMXQGA+AGaramondPro-Italic" w:cs="Times New Roman"/>
    </w:rPr>
  </w:style>
  <w:style w:type="paragraph" w:customStyle="1" w:styleId="NormaleWeb1">
    <w:name w:val="Normale (Web)1"/>
    <w:basedOn w:val="Normal"/>
    <w:pPr>
      <w:spacing w:before="280" w:after="280"/>
    </w:pPr>
  </w:style>
  <w:style w:type="character" w:styleId="FollowedHyperlink">
    <w:name w:val="FollowedHyperlink"/>
    <w:uiPriority w:val="99"/>
    <w:semiHidden/>
    <w:unhideWhenUsed/>
    <w:rsid w:val="00BF0B18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8409E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416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23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1623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2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6232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36D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" TargetMode="External"/><Relationship Id="rId5" Type="http://schemas.openxmlformats.org/officeDocument/2006/relationships/hyperlink" Target="https://submission.archcalc.cnr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ARCHEOLOGIA E CALCOLATORI pubblica materiali riguardanti l’informatica archeologica archeologia postclassica, la storia della cultura materiale in età pre-industriale e le scienze applicate nella forma di saggi e studi originali; relazioni preliminari di</vt:lpstr>
      <vt:lpstr>ARCHEOLOGIA E CALCOLATORI pubblica materiali riguardanti l’informatica archeologica archeologia postclassica, la storia della cultura materiale in età pre-industriale e le scienze applicate nella forma di saggi e studi originali; relazioni preliminari di</vt:lpstr>
    </vt:vector>
  </TitlesOfParts>
  <Company>HP Inc.</Company>
  <LinksUpToDate>false</LinksUpToDate>
  <CharactersWithSpaces>7468</CharactersWithSpaces>
  <SharedDoc>false</SharedDoc>
  <HLinks>
    <vt:vector size="6" baseType="variant">
      <vt:variant>
        <vt:i4>6946922</vt:i4>
      </vt:variant>
      <vt:variant>
        <vt:i4>0</vt:i4>
      </vt:variant>
      <vt:variant>
        <vt:i4>0</vt:i4>
      </vt:variant>
      <vt:variant>
        <vt:i4>5</vt:i4>
      </vt:variant>
      <vt:variant>
        <vt:lpwstr>https://submission.archcalc.cnr.it/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ARCHEOLOGIA E CALCOLATORI pubblica materiali riguardanti l’informatica archeologica archeologia postclassica, la storia della cultura materiale in età pre-industriale e le scienze applicate nella forma di saggi e studi originali; relazioni preliminari di</dc:title>
  <dc:subject/>
  <dc:creator>.</dc:creator>
  <cp:keywords/>
  <cp:lastModifiedBy>Julian Bogdani</cp:lastModifiedBy>
  <cp:revision>3</cp:revision>
  <cp:lastPrinted>2022-10-11T04:06:00Z</cp:lastPrinted>
  <dcterms:created xsi:type="dcterms:W3CDTF">2022-10-11T04:06:00Z</dcterms:created>
  <dcterms:modified xsi:type="dcterms:W3CDTF">2022-10-11T04:07:00Z</dcterms:modified>
</cp:coreProperties>
</file>