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9961" w14:textId="77777777" w:rsidR="005C4491" w:rsidRDefault="00AC2CB6">
      <w:pPr>
        <w:jc w:val="center"/>
        <w:rPr>
          <w:b/>
          <w:bCs/>
          <w:sz w:val="44"/>
        </w:rPr>
      </w:pPr>
      <w:r>
        <w:rPr>
          <w:rFonts w:hint="eastAsia"/>
          <w:b/>
          <w:bCs/>
          <w:sz w:val="44"/>
        </w:rPr>
        <w:t>附    页</w:t>
      </w:r>
    </w:p>
    <w:p w14:paraId="2287E9D8" w14:textId="77777777" w:rsidR="005C4491" w:rsidRDefault="00AC2CB6">
      <w:pPr>
        <w:spacing w:line="440" w:lineRule="exact"/>
      </w:pPr>
      <w:r>
        <w:rPr>
          <w:rFonts w:hint="eastAsia"/>
        </w:rPr>
        <w:t>尊敬的审查员老师，您好！</w:t>
      </w:r>
    </w:p>
    <w:p w14:paraId="5322C182" w14:textId="77777777" w:rsidR="005C4491" w:rsidRDefault="00AC2CB6">
      <w:pPr>
        <w:spacing w:line="440" w:lineRule="exact"/>
        <w:ind w:firstLineChars="200" w:firstLine="504"/>
      </w:pPr>
      <w:r>
        <w:rPr>
          <w:rFonts w:hint="eastAsia"/>
        </w:rPr>
        <w:t>非常感谢您对本申请认真细致的审查。申请人在收到第一次审查意见通知书后，进行了认真的研究，并按照审查意见进行了修改（参见所附修改页）。具体如下：</w:t>
      </w:r>
    </w:p>
    <w:p w14:paraId="77668159" w14:textId="77777777" w:rsidR="005C4491" w:rsidRDefault="005C4491">
      <w:pPr>
        <w:spacing w:line="440" w:lineRule="exact"/>
        <w:ind w:firstLineChars="200" w:firstLine="504"/>
      </w:pPr>
    </w:p>
    <w:p w14:paraId="327D2D77" w14:textId="77777777" w:rsidR="005C4491" w:rsidRDefault="00AC2CB6">
      <w:pPr>
        <w:pStyle w:val="0a"/>
        <w:ind w:firstLine="480"/>
      </w:pPr>
      <w:r>
        <w:rPr>
          <w:rFonts w:hint="eastAsia"/>
        </w:rPr>
        <w:t>关于修改</w:t>
      </w:r>
    </w:p>
    <w:p w14:paraId="07460B12" w14:textId="77777777" w:rsidR="005C4491" w:rsidRDefault="00AC2CB6">
      <w:pPr>
        <w:pStyle w:val="00"/>
        <w:ind w:firstLine="480"/>
      </w:pPr>
      <w:r>
        <w:rPr>
          <w:rFonts w:hint="eastAsia"/>
        </w:rPr>
        <w:t>将权利要求</w:t>
      </w:r>
      <w:r>
        <w:t>4</w:t>
      </w:r>
      <w:r>
        <w:rPr>
          <w:rFonts w:hint="eastAsia"/>
        </w:rPr>
        <w:t>的内容合并</w:t>
      </w:r>
      <w:proofErr w:type="gramStart"/>
      <w:r>
        <w:rPr>
          <w:rFonts w:hint="eastAsia"/>
        </w:rPr>
        <w:t>至权利</w:t>
      </w:r>
      <w:proofErr w:type="gramEnd"/>
      <w:r>
        <w:rPr>
          <w:rFonts w:hint="eastAsia"/>
        </w:rPr>
        <w:t>要求</w:t>
      </w:r>
      <w:r>
        <w:rPr>
          <w:rFonts w:hint="eastAsia"/>
        </w:rPr>
        <w:t>1</w:t>
      </w:r>
      <w:r>
        <w:rPr>
          <w:rFonts w:hint="eastAsia"/>
        </w:rPr>
        <w:t>中，并删除原权利要求</w:t>
      </w:r>
      <w:r>
        <w:t>4</w:t>
      </w:r>
      <w:r>
        <w:rPr>
          <w:rFonts w:hint="eastAsia"/>
        </w:rPr>
        <w:t>。</w:t>
      </w:r>
    </w:p>
    <w:p w14:paraId="2523670A" w14:textId="77777777" w:rsidR="005C4491" w:rsidRDefault="00AC2CB6">
      <w:pPr>
        <w:pStyle w:val="00"/>
        <w:ind w:firstLine="480"/>
      </w:pPr>
      <w:r>
        <w:rPr>
          <w:rFonts w:hint="eastAsia"/>
        </w:rPr>
        <w:t>由于仅涉及合并权利要求，并未超过原始权利要求书记载的范围，因此修改符合专利法第</w:t>
      </w:r>
      <w:r>
        <w:rPr>
          <w:rFonts w:hint="eastAsia"/>
        </w:rPr>
        <w:t>3</w:t>
      </w:r>
      <w:r>
        <w:t>3</w:t>
      </w:r>
      <w:r>
        <w:rPr>
          <w:rFonts w:hint="eastAsia"/>
        </w:rPr>
        <w:t>条的规定。</w:t>
      </w:r>
    </w:p>
    <w:p w14:paraId="5A34B8A2" w14:textId="77777777" w:rsidR="005C4491" w:rsidRDefault="005C4491">
      <w:pPr>
        <w:pStyle w:val="00"/>
        <w:ind w:firstLine="480"/>
      </w:pPr>
    </w:p>
    <w:p w14:paraId="339BFC10" w14:textId="332A5485" w:rsidR="005C4491" w:rsidRDefault="00AC2CB6">
      <w:pPr>
        <w:pStyle w:val="0a"/>
        <w:ind w:firstLine="480"/>
      </w:pPr>
      <w:r>
        <w:rPr>
          <w:rFonts w:hint="eastAsia"/>
        </w:rPr>
        <w:t>关于权利要求</w:t>
      </w:r>
      <w:r>
        <w:rPr>
          <w:rFonts w:hint="eastAsia"/>
        </w:rPr>
        <w:t>1</w:t>
      </w:r>
      <w:r>
        <w:rPr>
          <w:rFonts w:hint="eastAsia"/>
        </w:rPr>
        <w:t>具备创造性</w:t>
      </w:r>
    </w:p>
    <w:p w14:paraId="79F944BC" w14:textId="146AD06A" w:rsidR="00CD42F4" w:rsidRPr="00CD42F4" w:rsidRDefault="00CD42F4" w:rsidP="00CD42F4">
      <w:pPr>
        <w:pStyle w:val="0b"/>
        <w:ind w:firstLine="480"/>
        <w:rPr>
          <w:rFonts w:hint="eastAsia"/>
        </w:rPr>
      </w:pPr>
      <w:r>
        <w:rPr>
          <w:rFonts w:hint="eastAsia"/>
        </w:rPr>
        <w:t>关于最接近的现有技术</w:t>
      </w:r>
    </w:p>
    <w:p w14:paraId="0221CA28" w14:textId="77777777" w:rsidR="005C4491" w:rsidRDefault="00AC2CB6">
      <w:pPr>
        <w:pStyle w:val="00"/>
        <w:ind w:firstLine="480"/>
      </w:pPr>
      <w:r>
        <w:rPr>
          <w:rFonts w:hint="eastAsia"/>
        </w:rPr>
        <w:t>审查</w:t>
      </w:r>
      <w:proofErr w:type="gramStart"/>
      <w:r>
        <w:rPr>
          <w:rFonts w:hint="eastAsia"/>
        </w:rPr>
        <w:t>员老师</w:t>
      </w:r>
      <w:proofErr w:type="gramEnd"/>
      <w:r>
        <w:rPr>
          <w:rFonts w:hint="eastAsia"/>
        </w:rPr>
        <w:t>经过全面细致的检索，获得最接近的现有技术（作为对比文件</w:t>
      </w:r>
      <w:r>
        <w:rPr>
          <w:rFonts w:hint="eastAsia"/>
        </w:rPr>
        <w:t>1</w:t>
      </w:r>
      <w:r>
        <w:rPr>
          <w:rFonts w:hint="eastAsia"/>
        </w:rPr>
        <w:t>）名称为</w:t>
      </w:r>
      <w:r>
        <w:rPr>
          <w:rStyle w:val="AltF10"/>
          <w:rFonts w:hint="eastAsia"/>
        </w:rPr>
        <w:t>“基于江西</w:t>
      </w:r>
      <w:r>
        <w:rPr>
          <w:rStyle w:val="AltF10"/>
          <w:rFonts w:hint="eastAsia"/>
        </w:rPr>
        <w:t>500kV</w:t>
      </w:r>
      <w:r>
        <w:rPr>
          <w:rStyle w:val="AltF10"/>
          <w:rFonts w:hint="eastAsia"/>
        </w:rPr>
        <w:t>电网的信息通信网络安全防护体系研究与设计”</w:t>
      </w:r>
      <w:r>
        <w:rPr>
          <w:rFonts w:hint="eastAsia"/>
        </w:rPr>
        <w:t>，要解决的技术问题为“建立信息通信网络安全防护体系”，发明构思为“</w:t>
      </w:r>
      <w:r>
        <w:rPr>
          <w:rStyle w:val="AltF10"/>
          <w:rFonts w:hint="eastAsia"/>
        </w:rPr>
        <w:t>根据电力信息通信网络数据分层分级原理和依据</w:t>
      </w:r>
      <w:r>
        <w:rPr>
          <w:rStyle w:val="AltF10"/>
          <w:rFonts w:hint="eastAsia"/>
        </w:rPr>
        <w:t>,</w:t>
      </w:r>
      <w:r>
        <w:rPr>
          <w:rStyle w:val="AltF10"/>
          <w:rFonts w:hint="eastAsia"/>
        </w:rPr>
        <w:t>找出通信网络现状、存在问题、以及基础设施与安全防护体系中存在的安全风险</w:t>
      </w:r>
      <w:r>
        <w:rPr>
          <w:rStyle w:val="AltF10"/>
          <w:rFonts w:hint="eastAsia"/>
        </w:rPr>
        <w:t>;</w:t>
      </w:r>
      <w:r>
        <w:rPr>
          <w:rStyle w:val="AltF10"/>
          <w:rFonts w:hint="eastAsia"/>
        </w:rPr>
        <w:t>并基于信息通信网络的基础设施安全、网络传输安全、防护措施改造、业务承载优化以及网络安全管理等五个方面提出信息通信网络安全防护体系总体方案</w:t>
      </w:r>
      <w:r>
        <w:rPr>
          <w:rFonts w:hint="eastAsia"/>
        </w:rPr>
        <w:t>”。</w:t>
      </w:r>
    </w:p>
    <w:p w14:paraId="655519ED" w14:textId="77777777" w:rsidR="005C4491" w:rsidRDefault="00AC2CB6">
      <w:pPr>
        <w:pStyle w:val="00"/>
        <w:ind w:firstLine="480"/>
      </w:pPr>
      <w:r>
        <w:rPr>
          <w:rFonts w:hint="eastAsia"/>
        </w:rPr>
        <w:t>而本申请的技术主题为</w:t>
      </w:r>
      <w:proofErr w:type="gramStart"/>
      <w:r>
        <w:rPr>
          <w:rStyle w:val="AltF10"/>
          <w:rFonts w:hint="eastAsia"/>
        </w:rPr>
        <w:t>“</w:t>
      </w:r>
      <w:proofErr w:type="gramEnd"/>
      <w:r>
        <w:rPr>
          <w:rStyle w:val="AltF10"/>
          <w:rFonts w:hint="eastAsia"/>
        </w:rPr>
        <w:t>一种基于流水线自动运转的安全检测平台及方法</w:t>
      </w:r>
      <w:r>
        <w:rPr>
          <w:rFonts w:hint="eastAsia"/>
        </w:rPr>
        <w:t>，要解决的技术问题为“如何基于风险分析评判以及检测安全性”，发明构思为</w:t>
      </w:r>
      <w:r>
        <w:rPr>
          <w:rStyle w:val="AltF10"/>
          <w:rFonts w:hint="eastAsia"/>
        </w:rPr>
        <w:t>“由威胁和脆弱性确定安全事件发生可能性值，以及由资产和脆弱性确定安全事件的损失值，从而确定风险值”</w:t>
      </w:r>
      <w:r>
        <w:rPr>
          <w:rFonts w:hint="eastAsia"/>
        </w:rPr>
        <w:t>。</w:t>
      </w:r>
    </w:p>
    <w:p w14:paraId="175B1217" w14:textId="7BB12152" w:rsidR="000C6D71" w:rsidRDefault="00AC2CB6" w:rsidP="00D66F6C">
      <w:pPr>
        <w:pStyle w:val="00"/>
        <w:ind w:firstLine="480"/>
      </w:pPr>
      <w:r>
        <w:rPr>
          <w:rFonts w:hint="eastAsia"/>
        </w:rPr>
        <w:t>由此可见，对比文件</w:t>
      </w:r>
      <w:r>
        <w:rPr>
          <w:rFonts w:hint="eastAsia"/>
        </w:rPr>
        <w:t>1</w:t>
      </w:r>
      <w:r>
        <w:rPr>
          <w:rFonts w:hint="eastAsia"/>
        </w:rPr>
        <w:t>与本发明的主题以及采用的技术手段并不相同。</w:t>
      </w:r>
    </w:p>
    <w:p w14:paraId="555831DC" w14:textId="3261F005" w:rsidR="005C7BB8" w:rsidRDefault="005C7BB8" w:rsidP="0094006C">
      <w:pPr>
        <w:pStyle w:val="0b"/>
        <w:ind w:firstLine="480"/>
        <w:rPr>
          <w:rFonts w:hint="eastAsia"/>
        </w:rPr>
      </w:pPr>
      <w:r>
        <w:rPr>
          <w:rFonts w:hint="eastAsia"/>
        </w:rPr>
        <w:t>区别技术特征</w:t>
      </w:r>
    </w:p>
    <w:p w14:paraId="6CC283A3" w14:textId="77777777" w:rsidR="007A5372" w:rsidRDefault="007A5372" w:rsidP="007A5372">
      <w:pPr>
        <w:pStyle w:val="00"/>
        <w:ind w:firstLine="480"/>
      </w:pPr>
      <w:r>
        <w:rPr>
          <w:rFonts w:hint="eastAsia"/>
        </w:rPr>
        <w:t>为了更加清楚地突出本发明与对比文件之间的区别技术特征以及区别技术</w:t>
      </w:r>
      <w:r>
        <w:rPr>
          <w:rFonts w:hint="eastAsia"/>
        </w:rPr>
        <w:lastRenderedPageBreak/>
        <w:t>特征能够带来的有益效果，本申请人经过全面对比，制作了特征对比表，如下表所示。</w:t>
      </w:r>
    </w:p>
    <w:tbl>
      <w:tblPr>
        <w:tblStyle w:val="a7"/>
        <w:tblW w:w="0" w:type="auto"/>
        <w:tblLook w:val="04A0" w:firstRow="1" w:lastRow="0" w:firstColumn="1" w:lastColumn="0" w:noHBand="0" w:noVBand="1"/>
      </w:tblPr>
      <w:tblGrid>
        <w:gridCol w:w="2123"/>
        <w:gridCol w:w="1994"/>
        <w:gridCol w:w="2123"/>
        <w:gridCol w:w="2056"/>
      </w:tblGrid>
      <w:tr w:rsidR="007A5372" w14:paraId="66461699" w14:textId="77777777" w:rsidTr="003C2603">
        <w:trPr>
          <w:cantSplit/>
          <w:tblHeader/>
        </w:trPr>
        <w:tc>
          <w:tcPr>
            <w:tcW w:w="2123" w:type="dxa"/>
          </w:tcPr>
          <w:p w14:paraId="7D4101DE" w14:textId="77777777" w:rsidR="007A5372" w:rsidRPr="001E74CC" w:rsidRDefault="007A5372" w:rsidP="003C2603">
            <w:pPr>
              <w:pStyle w:val="00"/>
              <w:ind w:firstLineChars="0" w:firstLine="0"/>
              <w:jc w:val="center"/>
              <w:rPr>
                <w:b/>
              </w:rPr>
            </w:pPr>
            <w:r w:rsidRPr="001E74CC">
              <w:rPr>
                <w:rFonts w:hint="eastAsia"/>
                <w:b/>
              </w:rPr>
              <w:t>本申请</w:t>
            </w:r>
          </w:p>
        </w:tc>
        <w:tc>
          <w:tcPr>
            <w:tcW w:w="1994" w:type="dxa"/>
          </w:tcPr>
          <w:p w14:paraId="41F19304" w14:textId="77777777" w:rsidR="007A5372" w:rsidRPr="001E74CC" w:rsidRDefault="007A5372" w:rsidP="003C2603">
            <w:pPr>
              <w:pStyle w:val="00"/>
              <w:ind w:firstLineChars="0" w:firstLine="0"/>
              <w:jc w:val="center"/>
              <w:rPr>
                <w:b/>
              </w:rPr>
            </w:pPr>
            <w:r w:rsidRPr="001E74CC">
              <w:rPr>
                <w:rFonts w:hint="eastAsia"/>
                <w:b/>
              </w:rPr>
              <w:t>对比文件</w:t>
            </w:r>
            <w:r w:rsidRPr="001E74CC">
              <w:rPr>
                <w:b/>
              </w:rPr>
              <w:t>1</w:t>
            </w:r>
          </w:p>
        </w:tc>
        <w:tc>
          <w:tcPr>
            <w:tcW w:w="2123" w:type="dxa"/>
          </w:tcPr>
          <w:p w14:paraId="6BA1D38C" w14:textId="77777777" w:rsidR="007A5372" w:rsidRPr="001E74CC" w:rsidRDefault="007A5372" w:rsidP="003C2603">
            <w:pPr>
              <w:pStyle w:val="00"/>
              <w:ind w:firstLineChars="0" w:firstLine="0"/>
              <w:jc w:val="center"/>
              <w:rPr>
                <w:b/>
              </w:rPr>
            </w:pPr>
            <w:r w:rsidRPr="001E74CC">
              <w:rPr>
                <w:rFonts w:hint="eastAsia"/>
                <w:b/>
              </w:rPr>
              <w:t>对比文件</w:t>
            </w:r>
            <w:r w:rsidRPr="001E74CC">
              <w:rPr>
                <w:b/>
              </w:rPr>
              <w:t>2</w:t>
            </w:r>
          </w:p>
        </w:tc>
        <w:tc>
          <w:tcPr>
            <w:tcW w:w="2056" w:type="dxa"/>
          </w:tcPr>
          <w:p w14:paraId="3A3D8C8F" w14:textId="77777777" w:rsidR="007A5372" w:rsidRPr="001E74CC" w:rsidRDefault="007A5372" w:rsidP="003C2603">
            <w:pPr>
              <w:pStyle w:val="00"/>
              <w:ind w:firstLineChars="0" w:firstLine="0"/>
              <w:jc w:val="center"/>
              <w:rPr>
                <w:b/>
              </w:rPr>
            </w:pPr>
            <w:r w:rsidRPr="001E74CC">
              <w:rPr>
                <w:rFonts w:hint="eastAsia"/>
                <w:b/>
              </w:rPr>
              <w:t>说明</w:t>
            </w:r>
          </w:p>
        </w:tc>
      </w:tr>
      <w:tr w:rsidR="007A5372" w14:paraId="65916F7A" w14:textId="77777777" w:rsidTr="003C2603">
        <w:trPr>
          <w:cantSplit/>
        </w:trPr>
        <w:tc>
          <w:tcPr>
            <w:tcW w:w="2123" w:type="dxa"/>
          </w:tcPr>
          <w:p w14:paraId="29DDE4D1" w14:textId="77777777" w:rsidR="007A5372" w:rsidRDefault="007A5372" w:rsidP="003C2603">
            <w:pPr>
              <w:pStyle w:val="00"/>
              <w:ind w:firstLineChars="0" w:firstLine="0"/>
              <w:jc w:val="center"/>
            </w:pPr>
            <w:r w:rsidRPr="00D45F05">
              <w:rPr>
                <w:rFonts w:hint="eastAsia"/>
              </w:rPr>
              <w:t>一种基于流水线自动运转的配电终端安全检测系统</w:t>
            </w:r>
          </w:p>
        </w:tc>
        <w:tc>
          <w:tcPr>
            <w:tcW w:w="1994" w:type="dxa"/>
          </w:tcPr>
          <w:p w14:paraId="409FFBB8" w14:textId="77777777" w:rsidR="007A5372" w:rsidRDefault="007A5372" w:rsidP="003C2603">
            <w:pPr>
              <w:pStyle w:val="00"/>
              <w:ind w:firstLineChars="0" w:firstLine="0"/>
              <w:jc w:val="center"/>
            </w:pPr>
            <w:r w:rsidRPr="00091907">
              <w:rPr>
                <w:rFonts w:hint="eastAsia"/>
              </w:rPr>
              <w:t>基于江西</w:t>
            </w:r>
            <w:r w:rsidRPr="00091907">
              <w:rPr>
                <w:rFonts w:hint="eastAsia"/>
              </w:rPr>
              <w:t>500kV</w:t>
            </w:r>
            <w:r w:rsidRPr="00091907">
              <w:rPr>
                <w:rFonts w:hint="eastAsia"/>
              </w:rPr>
              <w:t>电网的信息通信网络安全防护体系研究与设计</w:t>
            </w:r>
          </w:p>
        </w:tc>
        <w:tc>
          <w:tcPr>
            <w:tcW w:w="2123" w:type="dxa"/>
          </w:tcPr>
          <w:p w14:paraId="54889ADC" w14:textId="77777777" w:rsidR="007A5372" w:rsidRDefault="007A5372" w:rsidP="003C2603">
            <w:pPr>
              <w:pStyle w:val="00"/>
              <w:ind w:firstLineChars="0" w:firstLine="0"/>
              <w:jc w:val="center"/>
            </w:pPr>
            <w:r w:rsidRPr="00091907">
              <w:rPr>
                <w:rFonts w:hint="eastAsia"/>
              </w:rPr>
              <w:t>一种配电终端自动检定流水线作业方法</w:t>
            </w:r>
          </w:p>
        </w:tc>
        <w:tc>
          <w:tcPr>
            <w:tcW w:w="2056" w:type="dxa"/>
          </w:tcPr>
          <w:p w14:paraId="17A9BBAC" w14:textId="77777777" w:rsidR="007A5372" w:rsidRDefault="007A5372" w:rsidP="003C2603">
            <w:pPr>
              <w:pStyle w:val="00"/>
              <w:ind w:firstLineChars="0" w:firstLine="0"/>
              <w:jc w:val="center"/>
            </w:pPr>
            <w:r>
              <w:rPr>
                <w:rFonts w:hint="eastAsia"/>
              </w:rPr>
              <w:t>本申请与对比文件</w:t>
            </w:r>
            <w:r>
              <w:rPr>
                <w:rFonts w:hint="eastAsia"/>
              </w:rPr>
              <w:t>1</w:t>
            </w:r>
            <w:r>
              <w:rPr>
                <w:rFonts w:hint="eastAsia"/>
              </w:rPr>
              <w:t>以及对比文件</w:t>
            </w:r>
            <w:r>
              <w:rPr>
                <w:rFonts w:hint="eastAsia"/>
              </w:rPr>
              <w:t>2</w:t>
            </w:r>
            <w:r>
              <w:rPr>
                <w:rFonts w:hint="eastAsia"/>
              </w:rPr>
              <w:t>所要解决的技术问题均不相同</w:t>
            </w:r>
          </w:p>
        </w:tc>
      </w:tr>
      <w:tr w:rsidR="007A5372" w14:paraId="1603859C" w14:textId="77777777" w:rsidTr="003C2603">
        <w:trPr>
          <w:cantSplit/>
        </w:trPr>
        <w:tc>
          <w:tcPr>
            <w:tcW w:w="2123" w:type="dxa"/>
          </w:tcPr>
          <w:p w14:paraId="176E8BCA" w14:textId="77777777" w:rsidR="007A5372" w:rsidRDefault="007A5372" w:rsidP="003C2603">
            <w:pPr>
              <w:pStyle w:val="00"/>
              <w:ind w:firstLineChars="0" w:firstLine="0"/>
              <w:jc w:val="center"/>
            </w:pPr>
            <w:r w:rsidRPr="00D45F05">
              <w:rPr>
                <w:rFonts w:hint="eastAsia"/>
              </w:rPr>
              <w:t>配电终端检测流水线，用于配电终端的接入和运出</w:t>
            </w:r>
          </w:p>
        </w:tc>
        <w:tc>
          <w:tcPr>
            <w:tcW w:w="1994" w:type="dxa"/>
          </w:tcPr>
          <w:p w14:paraId="06F59084" w14:textId="77777777" w:rsidR="007A5372" w:rsidRDefault="007A5372" w:rsidP="003C2603">
            <w:pPr>
              <w:pStyle w:val="00"/>
              <w:ind w:firstLineChars="0" w:firstLine="0"/>
              <w:jc w:val="center"/>
            </w:pPr>
          </w:p>
        </w:tc>
        <w:tc>
          <w:tcPr>
            <w:tcW w:w="2123" w:type="dxa"/>
          </w:tcPr>
          <w:p w14:paraId="15B5BA0C" w14:textId="77777777" w:rsidR="007A5372" w:rsidRDefault="007A5372" w:rsidP="003C2603">
            <w:pPr>
              <w:pStyle w:val="00"/>
              <w:ind w:firstLineChars="0" w:firstLine="0"/>
              <w:jc w:val="center"/>
            </w:pPr>
            <w:r w:rsidRPr="00B97B0A">
              <w:rPr>
                <w:rFonts w:hint="eastAsia"/>
              </w:rPr>
              <w:t>自动化检测工作，将被检定的配电终端放置在第一输送线上，通过第二输送线将被检定的配电终端传送至第一指定位置，退出</w:t>
            </w:r>
          </w:p>
        </w:tc>
        <w:tc>
          <w:tcPr>
            <w:tcW w:w="2056" w:type="dxa"/>
          </w:tcPr>
          <w:p w14:paraId="77AF2AA2" w14:textId="77777777" w:rsidR="007A5372" w:rsidRDefault="007A5372" w:rsidP="003C2603">
            <w:pPr>
              <w:pStyle w:val="00"/>
              <w:ind w:firstLineChars="0" w:firstLine="0"/>
              <w:jc w:val="center"/>
            </w:pPr>
          </w:p>
        </w:tc>
      </w:tr>
      <w:tr w:rsidR="007A5372" w14:paraId="110FD096" w14:textId="77777777" w:rsidTr="003C2603">
        <w:trPr>
          <w:cantSplit/>
        </w:trPr>
        <w:tc>
          <w:tcPr>
            <w:tcW w:w="2123" w:type="dxa"/>
          </w:tcPr>
          <w:p w14:paraId="202975C9" w14:textId="77777777" w:rsidR="007A5372" w:rsidRPr="00D45F05" w:rsidRDefault="007A5372" w:rsidP="003C2603">
            <w:pPr>
              <w:pStyle w:val="00"/>
              <w:ind w:firstLineChars="0" w:firstLine="0"/>
              <w:jc w:val="center"/>
            </w:pPr>
            <w:r w:rsidRPr="005C7A3B">
              <w:rPr>
                <w:rFonts w:hint="eastAsia"/>
              </w:rPr>
              <w:t>配电终端安全检测平台用于对所述安全检测系统自身以及配电终端进行安全检测</w:t>
            </w:r>
          </w:p>
        </w:tc>
        <w:tc>
          <w:tcPr>
            <w:tcW w:w="1994" w:type="dxa"/>
          </w:tcPr>
          <w:p w14:paraId="719857C3" w14:textId="77777777" w:rsidR="007A5372" w:rsidRDefault="007A5372" w:rsidP="003C2603">
            <w:pPr>
              <w:pStyle w:val="00"/>
              <w:ind w:firstLineChars="0" w:firstLine="0"/>
              <w:jc w:val="center"/>
            </w:pPr>
            <w:r w:rsidRPr="00A94CB6">
              <w:rPr>
                <w:rFonts w:hint="eastAsia"/>
              </w:rPr>
              <w:t>安全防护系统用于对信息通信网络及安全防护系统本身进行安全检测</w:t>
            </w:r>
          </w:p>
        </w:tc>
        <w:tc>
          <w:tcPr>
            <w:tcW w:w="2123" w:type="dxa"/>
          </w:tcPr>
          <w:p w14:paraId="7C6BD96F" w14:textId="77777777" w:rsidR="007A5372" w:rsidRDefault="007A5372" w:rsidP="003C2603">
            <w:pPr>
              <w:pStyle w:val="00"/>
              <w:ind w:firstLineChars="0" w:firstLine="0"/>
              <w:jc w:val="center"/>
            </w:pPr>
          </w:p>
        </w:tc>
        <w:tc>
          <w:tcPr>
            <w:tcW w:w="2056" w:type="dxa"/>
          </w:tcPr>
          <w:p w14:paraId="5081726E" w14:textId="77777777" w:rsidR="007A5372" w:rsidRDefault="007A5372" w:rsidP="003C2603">
            <w:pPr>
              <w:pStyle w:val="00"/>
              <w:ind w:firstLineChars="0" w:firstLine="0"/>
              <w:jc w:val="center"/>
            </w:pPr>
          </w:p>
        </w:tc>
      </w:tr>
      <w:tr w:rsidR="007A5372" w14:paraId="7D9B9CD4" w14:textId="77777777" w:rsidTr="003C2603">
        <w:trPr>
          <w:cantSplit/>
        </w:trPr>
        <w:tc>
          <w:tcPr>
            <w:tcW w:w="2123" w:type="dxa"/>
          </w:tcPr>
          <w:p w14:paraId="26C1D02D" w14:textId="77777777" w:rsidR="007A5372" w:rsidRDefault="007A5372" w:rsidP="003C2603">
            <w:pPr>
              <w:pStyle w:val="00"/>
              <w:ind w:firstLineChars="0" w:firstLine="0"/>
              <w:jc w:val="center"/>
            </w:pPr>
            <w:r w:rsidRPr="00D45F05">
              <w:rPr>
                <w:rFonts w:hint="eastAsia"/>
              </w:rPr>
              <w:t>综合管控系统</w:t>
            </w:r>
          </w:p>
        </w:tc>
        <w:tc>
          <w:tcPr>
            <w:tcW w:w="1994" w:type="dxa"/>
          </w:tcPr>
          <w:p w14:paraId="745C2556" w14:textId="77777777" w:rsidR="007A5372" w:rsidRDefault="007A5372" w:rsidP="003C2603">
            <w:pPr>
              <w:pStyle w:val="00"/>
              <w:ind w:firstLineChars="100" w:firstLine="240"/>
            </w:pPr>
          </w:p>
        </w:tc>
        <w:tc>
          <w:tcPr>
            <w:tcW w:w="2123" w:type="dxa"/>
          </w:tcPr>
          <w:p w14:paraId="0E115007" w14:textId="77777777" w:rsidR="007A5372" w:rsidRDefault="007A5372" w:rsidP="003C2603">
            <w:pPr>
              <w:pStyle w:val="00"/>
              <w:ind w:firstLineChars="0" w:firstLine="0"/>
              <w:jc w:val="center"/>
            </w:pPr>
          </w:p>
        </w:tc>
        <w:tc>
          <w:tcPr>
            <w:tcW w:w="2056" w:type="dxa"/>
          </w:tcPr>
          <w:p w14:paraId="4937D2B7" w14:textId="77777777" w:rsidR="007A5372" w:rsidRDefault="007A5372" w:rsidP="003C2603">
            <w:pPr>
              <w:pStyle w:val="00"/>
              <w:ind w:firstLineChars="0" w:firstLine="0"/>
              <w:jc w:val="center"/>
            </w:pPr>
          </w:p>
        </w:tc>
      </w:tr>
      <w:tr w:rsidR="007A5372" w14:paraId="0C1ABE80" w14:textId="77777777" w:rsidTr="003C2603">
        <w:trPr>
          <w:cantSplit/>
        </w:trPr>
        <w:tc>
          <w:tcPr>
            <w:tcW w:w="2123" w:type="dxa"/>
          </w:tcPr>
          <w:p w14:paraId="55DC75DD" w14:textId="77777777" w:rsidR="007A5372" w:rsidRDefault="007A5372" w:rsidP="003C2603">
            <w:pPr>
              <w:pStyle w:val="00"/>
              <w:ind w:firstLineChars="0" w:firstLine="0"/>
              <w:jc w:val="center"/>
            </w:pPr>
            <w:r w:rsidRPr="00D45F05">
              <w:rPr>
                <w:rFonts w:hint="eastAsia"/>
              </w:rPr>
              <w:t>综合管控系统连接配电终端检测流水线与配电终端安全检测平台</w:t>
            </w:r>
          </w:p>
        </w:tc>
        <w:tc>
          <w:tcPr>
            <w:tcW w:w="1994" w:type="dxa"/>
          </w:tcPr>
          <w:p w14:paraId="05A27B14" w14:textId="77777777" w:rsidR="007A5372" w:rsidRDefault="007A5372" w:rsidP="003C2603">
            <w:pPr>
              <w:pStyle w:val="00"/>
              <w:ind w:firstLineChars="0" w:firstLine="0"/>
              <w:jc w:val="center"/>
            </w:pPr>
          </w:p>
        </w:tc>
        <w:tc>
          <w:tcPr>
            <w:tcW w:w="2123" w:type="dxa"/>
          </w:tcPr>
          <w:p w14:paraId="45584EEF" w14:textId="77777777" w:rsidR="007A5372" w:rsidRDefault="007A5372" w:rsidP="003C2603">
            <w:pPr>
              <w:pStyle w:val="00"/>
              <w:ind w:firstLineChars="0" w:firstLine="0"/>
              <w:jc w:val="center"/>
            </w:pPr>
          </w:p>
        </w:tc>
        <w:tc>
          <w:tcPr>
            <w:tcW w:w="2056" w:type="dxa"/>
          </w:tcPr>
          <w:p w14:paraId="67D90827" w14:textId="77777777" w:rsidR="007A5372" w:rsidRDefault="007A5372" w:rsidP="003C2603">
            <w:pPr>
              <w:pStyle w:val="00"/>
              <w:ind w:firstLineChars="0" w:firstLine="0"/>
              <w:jc w:val="center"/>
            </w:pPr>
          </w:p>
        </w:tc>
      </w:tr>
      <w:tr w:rsidR="007A5372" w14:paraId="04FB484C" w14:textId="77777777" w:rsidTr="003C2603">
        <w:trPr>
          <w:cantSplit/>
        </w:trPr>
        <w:tc>
          <w:tcPr>
            <w:tcW w:w="2123" w:type="dxa"/>
          </w:tcPr>
          <w:p w14:paraId="790AF16A" w14:textId="77777777" w:rsidR="007A5372" w:rsidRDefault="007A5372" w:rsidP="003C2603">
            <w:pPr>
              <w:pStyle w:val="00"/>
              <w:ind w:firstLineChars="0" w:firstLine="0"/>
              <w:jc w:val="center"/>
            </w:pPr>
            <w:r w:rsidRPr="00D45F05">
              <w:rPr>
                <w:rFonts w:hint="eastAsia"/>
              </w:rPr>
              <w:lastRenderedPageBreak/>
              <w:t>配电终端安全检测平台包括高性能配电加密认证装置、安全风险评估设备、入侵检测服务器、安全设备检测装置及漏洞扫描服务器</w:t>
            </w:r>
          </w:p>
        </w:tc>
        <w:tc>
          <w:tcPr>
            <w:tcW w:w="1994" w:type="dxa"/>
          </w:tcPr>
          <w:p w14:paraId="33DC6333" w14:textId="77777777" w:rsidR="007A5372" w:rsidRDefault="007A5372" w:rsidP="003C2603">
            <w:pPr>
              <w:pStyle w:val="00"/>
              <w:ind w:firstLineChars="0" w:firstLine="0"/>
            </w:pPr>
            <w:r>
              <w:rPr>
                <w:rFonts w:hint="eastAsia"/>
              </w:rPr>
              <w:t>认证</w:t>
            </w:r>
            <w:r>
              <w:rPr>
                <w:rFonts w:hint="eastAsia"/>
              </w:rPr>
              <w:t>/</w:t>
            </w:r>
            <w:r>
              <w:rPr>
                <w:rFonts w:hint="eastAsia"/>
              </w:rPr>
              <w:t>加密，安全漏洞评估，入侵检测设备，安全监测装置，扫描漏洞</w:t>
            </w:r>
          </w:p>
        </w:tc>
        <w:tc>
          <w:tcPr>
            <w:tcW w:w="2123" w:type="dxa"/>
          </w:tcPr>
          <w:p w14:paraId="28D66063" w14:textId="77777777" w:rsidR="007A5372" w:rsidRDefault="007A5372" w:rsidP="003C2603">
            <w:pPr>
              <w:pStyle w:val="00"/>
              <w:ind w:firstLineChars="0" w:firstLine="0"/>
              <w:jc w:val="center"/>
            </w:pPr>
          </w:p>
        </w:tc>
        <w:tc>
          <w:tcPr>
            <w:tcW w:w="2056" w:type="dxa"/>
          </w:tcPr>
          <w:p w14:paraId="433C8D08" w14:textId="77777777" w:rsidR="007A5372" w:rsidRDefault="007A5372" w:rsidP="003C2603">
            <w:pPr>
              <w:pStyle w:val="00"/>
              <w:ind w:firstLineChars="0" w:firstLine="0"/>
              <w:jc w:val="center"/>
            </w:pPr>
          </w:p>
        </w:tc>
      </w:tr>
      <w:tr w:rsidR="007A5372" w14:paraId="059AADA7" w14:textId="77777777" w:rsidTr="003C2603">
        <w:trPr>
          <w:cantSplit/>
        </w:trPr>
        <w:tc>
          <w:tcPr>
            <w:tcW w:w="2123" w:type="dxa"/>
          </w:tcPr>
          <w:p w14:paraId="37113DAA" w14:textId="77777777" w:rsidR="007A5372" w:rsidRDefault="007A5372" w:rsidP="003C2603">
            <w:pPr>
              <w:pStyle w:val="00"/>
              <w:ind w:firstLineChars="0" w:firstLine="0"/>
              <w:jc w:val="center"/>
            </w:pPr>
            <w:r w:rsidRPr="006602BA">
              <w:rPr>
                <w:rFonts w:hint="eastAsia"/>
              </w:rPr>
              <w:t>安全风险评估设备采用矩阵法或相乘法计算威胁出现的频率</w:t>
            </w:r>
          </w:p>
        </w:tc>
        <w:tc>
          <w:tcPr>
            <w:tcW w:w="1994" w:type="dxa"/>
          </w:tcPr>
          <w:p w14:paraId="2B77631F" w14:textId="77777777" w:rsidR="007A5372" w:rsidRDefault="007A5372" w:rsidP="003C2603">
            <w:pPr>
              <w:pStyle w:val="00"/>
              <w:ind w:firstLineChars="0" w:firstLine="0"/>
              <w:jc w:val="center"/>
            </w:pPr>
          </w:p>
        </w:tc>
        <w:tc>
          <w:tcPr>
            <w:tcW w:w="2123" w:type="dxa"/>
          </w:tcPr>
          <w:p w14:paraId="1E22773A" w14:textId="77777777" w:rsidR="007A5372" w:rsidRDefault="007A5372" w:rsidP="003C2603">
            <w:pPr>
              <w:pStyle w:val="00"/>
              <w:ind w:firstLineChars="0" w:firstLine="0"/>
              <w:jc w:val="center"/>
            </w:pPr>
          </w:p>
        </w:tc>
        <w:tc>
          <w:tcPr>
            <w:tcW w:w="2056" w:type="dxa"/>
          </w:tcPr>
          <w:p w14:paraId="2B44B32E" w14:textId="77777777" w:rsidR="007A5372" w:rsidRDefault="007A5372" w:rsidP="003C2603">
            <w:pPr>
              <w:pStyle w:val="00"/>
              <w:ind w:firstLineChars="0" w:firstLine="0"/>
              <w:jc w:val="center"/>
            </w:pPr>
          </w:p>
        </w:tc>
      </w:tr>
      <w:tr w:rsidR="007A5372" w14:paraId="12210563" w14:textId="77777777" w:rsidTr="003C2603">
        <w:trPr>
          <w:cantSplit/>
        </w:trPr>
        <w:tc>
          <w:tcPr>
            <w:tcW w:w="2123" w:type="dxa"/>
          </w:tcPr>
          <w:p w14:paraId="1A048D27" w14:textId="77777777" w:rsidR="007A5372" w:rsidRDefault="007A5372" w:rsidP="003C2603">
            <w:pPr>
              <w:pStyle w:val="00"/>
              <w:ind w:firstLineChars="0" w:firstLine="0"/>
              <w:jc w:val="center"/>
            </w:pPr>
            <w:r w:rsidRPr="006602BA">
              <w:rPr>
                <w:rFonts w:hint="eastAsia"/>
              </w:rPr>
              <w:t>安全风险评估设备评估脆弱性的严重程度以及信息资产的重要程度</w:t>
            </w:r>
          </w:p>
        </w:tc>
        <w:tc>
          <w:tcPr>
            <w:tcW w:w="1994" w:type="dxa"/>
          </w:tcPr>
          <w:p w14:paraId="3BA7CE76" w14:textId="77777777" w:rsidR="007A5372" w:rsidRDefault="007A5372" w:rsidP="003C2603">
            <w:pPr>
              <w:pStyle w:val="00"/>
              <w:ind w:firstLineChars="0" w:firstLine="0"/>
              <w:jc w:val="center"/>
            </w:pPr>
          </w:p>
        </w:tc>
        <w:tc>
          <w:tcPr>
            <w:tcW w:w="2123" w:type="dxa"/>
          </w:tcPr>
          <w:p w14:paraId="2FA84EAC" w14:textId="77777777" w:rsidR="007A5372" w:rsidRDefault="007A5372" w:rsidP="003C2603">
            <w:pPr>
              <w:pStyle w:val="00"/>
              <w:ind w:firstLineChars="0" w:firstLine="0"/>
              <w:jc w:val="center"/>
            </w:pPr>
          </w:p>
        </w:tc>
        <w:tc>
          <w:tcPr>
            <w:tcW w:w="2056" w:type="dxa"/>
          </w:tcPr>
          <w:p w14:paraId="66DEF319" w14:textId="77777777" w:rsidR="007A5372" w:rsidRDefault="007A5372" w:rsidP="003C2603">
            <w:pPr>
              <w:pStyle w:val="00"/>
              <w:ind w:firstLineChars="0" w:firstLine="0"/>
              <w:jc w:val="center"/>
            </w:pPr>
          </w:p>
        </w:tc>
      </w:tr>
      <w:tr w:rsidR="007A5372" w14:paraId="505F3FC9" w14:textId="77777777" w:rsidTr="003C2603">
        <w:trPr>
          <w:cantSplit/>
        </w:trPr>
        <w:tc>
          <w:tcPr>
            <w:tcW w:w="2123" w:type="dxa"/>
          </w:tcPr>
          <w:p w14:paraId="17D871BF" w14:textId="77777777" w:rsidR="007A5372" w:rsidRDefault="007A5372" w:rsidP="003C2603">
            <w:pPr>
              <w:pStyle w:val="00"/>
              <w:ind w:firstLineChars="0" w:firstLine="0"/>
              <w:jc w:val="center"/>
            </w:pPr>
            <w:r w:rsidRPr="006602BA">
              <w:rPr>
                <w:rFonts w:hint="eastAsia"/>
              </w:rPr>
              <w:t>安全风险评估设备确定由于威胁或利用脆弱性导致安全事件发生的可能性</w:t>
            </w:r>
          </w:p>
        </w:tc>
        <w:tc>
          <w:tcPr>
            <w:tcW w:w="1994" w:type="dxa"/>
          </w:tcPr>
          <w:p w14:paraId="65906A80" w14:textId="77777777" w:rsidR="007A5372" w:rsidRDefault="007A5372" w:rsidP="003C2603">
            <w:pPr>
              <w:pStyle w:val="00"/>
              <w:ind w:firstLineChars="0" w:firstLine="0"/>
              <w:jc w:val="center"/>
            </w:pPr>
          </w:p>
        </w:tc>
        <w:tc>
          <w:tcPr>
            <w:tcW w:w="2123" w:type="dxa"/>
          </w:tcPr>
          <w:p w14:paraId="7052A097" w14:textId="77777777" w:rsidR="007A5372" w:rsidRDefault="007A5372" w:rsidP="003C2603">
            <w:pPr>
              <w:pStyle w:val="00"/>
              <w:ind w:firstLineChars="0" w:firstLine="0"/>
              <w:jc w:val="center"/>
            </w:pPr>
          </w:p>
        </w:tc>
        <w:tc>
          <w:tcPr>
            <w:tcW w:w="2056" w:type="dxa"/>
          </w:tcPr>
          <w:p w14:paraId="2CE7B6DE" w14:textId="77777777" w:rsidR="007A5372" w:rsidRDefault="007A5372" w:rsidP="003C2603">
            <w:pPr>
              <w:pStyle w:val="00"/>
              <w:ind w:firstLineChars="0" w:firstLine="0"/>
              <w:jc w:val="center"/>
            </w:pPr>
          </w:p>
        </w:tc>
      </w:tr>
      <w:tr w:rsidR="007A5372" w14:paraId="6FC2AA80" w14:textId="77777777" w:rsidTr="003C2603">
        <w:trPr>
          <w:cantSplit/>
        </w:trPr>
        <w:tc>
          <w:tcPr>
            <w:tcW w:w="2123" w:type="dxa"/>
          </w:tcPr>
          <w:p w14:paraId="711ED364" w14:textId="77777777" w:rsidR="007A5372" w:rsidRDefault="007A5372" w:rsidP="003C2603">
            <w:pPr>
              <w:pStyle w:val="00"/>
              <w:ind w:firstLineChars="0" w:firstLine="0"/>
              <w:jc w:val="center"/>
            </w:pPr>
            <w:r w:rsidRPr="006602BA">
              <w:rPr>
                <w:rFonts w:hint="eastAsia"/>
              </w:rPr>
              <w:lastRenderedPageBreak/>
              <w:t>安全风险评估设备综合安全事件所作用的资产价值及脆弱性的严重程度判断安全事件造成的损失</w:t>
            </w:r>
          </w:p>
        </w:tc>
        <w:tc>
          <w:tcPr>
            <w:tcW w:w="1994" w:type="dxa"/>
          </w:tcPr>
          <w:p w14:paraId="46A08735" w14:textId="77777777" w:rsidR="007A5372" w:rsidRDefault="007A5372" w:rsidP="003C2603">
            <w:pPr>
              <w:pStyle w:val="00"/>
              <w:ind w:firstLineChars="0" w:firstLine="0"/>
              <w:jc w:val="center"/>
            </w:pPr>
          </w:p>
        </w:tc>
        <w:tc>
          <w:tcPr>
            <w:tcW w:w="2123" w:type="dxa"/>
          </w:tcPr>
          <w:p w14:paraId="176FDB0A" w14:textId="77777777" w:rsidR="007A5372" w:rsidRDefault="007A5372" w:rsidP="003C2603">
            <w:pPr>
              <w:pStyle w:val="00"/>
              <w:ind w:firstLineChars="0" w:firstLine="0"/>
              <w:jc w:val="center"/>
            </w:pPr>
          </w:p>
        </w:tc>
        <w:tc>
          <w:tcPr>
            <w:tcW w:w="2056" w:type="dxa"/>
          </w:tcPr>
          <w:p w14:paraId="3932DFDB" w14:textId="77777777" w:rsidR="007A5372" w:rsidRDefault="007A5372" w:rsidP="003C2603">
            <w:pPr>
              <w:pStyle w:val="00"/>
              <w:ind w:firstLineChars="0" w:firstLine="0"/>
              <w:jc w:val="center"/>
            </w:pPr>
          </w:p>
        </w:tc>
      </w:tr>
    </w:tbl>
    <w:p w14:paraId="1A13D774" w14:textId="77777777" w:rsidR="007A5372" w:rsidRDefault="007A5372" w:rsidP="007A5372">
      <w:pPr>
        <w:pStyle w:val="00"/>
        <w:ind w:firstLineChars="0" w:firstLine="0"/>
      </w:pPr>
    </w:p>
    <w:p w14:paraId="1AB667F3" w14:textId="77777777" w:rsidR="00AA42A3" w:rsidRDefault="00AA42A3" w:rsidP="00AA42A3">
      <w:pPr>
        <w:pStyle w:val="00"/>
        <w:ind w:firstLine="480"/>
      </w:pPr>
      <w:r>
        <w:rPr>
          <w:rFonts w:hint="eastAsia"/>
        </w:rPr>
        <w:t>申请人经过全面地对比，认为本申请的权利要求</w:t>
      </w:r>
      <w:r>
        <w:rPr>
          <w:rFonts w:hint="eastAsia"/>
        </w:rPr>
        <w:t>1</w:t>
      </w:r>
      <w:r>
        <w:rPr>
          <w:rFonts w:hint="eastAsia"/>
        </w:rPr>
        <w:t>与对比文件</w:t>
      </w:r>
      <w:r>
        <w:rPr>
          <w:rFonts w:hint="eastAsia"/>
        </w:rPr>
        <w:t>1</w:t>
      </w:r>
      <w:r>
        <w:rPr>
          <w:rFonts w:hint="eastAsia"/>
        </w:rPr>
        <w:t>相比，至少存在以下区别技术特征：</w:t>
      </w:r>
    </w:p>
    <w:p w14:paraId="62BE8455" w14:textId="77777777" w:rsidR="00AA42A3" w:rsidRDefault="00AA42A3" w:rsidP="00AA42A3">
      <w:pPr>
        <w:pStyle w:val="00"/>
        <w:ind w:firstLine="480"/>
      </w:pPr>
      <w:r>
        <w:rPr>
          <w:rFonts w:hint="eastAsia"/>
        </w:rPr>
        <w:t>“连通两者进行信息交互的综合管控系统；</w:t>
      </w:r>
    </w:p>
    <w:p w14:paraId="41E78D6A" w14:textId="77777777" w:rsidR="00AA42A3" w:rsidRDefault="00AA42A3" w:rsidP="00AA42A3">
      <w:pPr>
        <w:pStyle w:val="00"/>
        <w:ind w:firstLine="480"/>
      </w:pPr>
      <w:r>
        <w:rPr>
          <w:rFonts w:hint="eastAsia"/>
        </w:rPr>
        <w:t>配电终端安全检测平台包括安全风险评估设备；</w:t>
      </w:r>
    </w:p>
    <w:p w14:paraId="6B2901DC" w14:textId="4F178B20" w:rsidR="00AA42A3" w:rsidRDefault="00AA42A3" w:rsidP="00AA42A3">
      <w:pPr>
        <w:pStyle w:val="00"/>
        <w:ind w:firstLine="480"/>
      </w:pPr>
      <w:r>
        <w:rPr>
          <w:rFonts w:hint="eastAsia"/>
        </w:rPr>
        <w:t>所述安全风险评估设备采用矩阵法或相乘法计算威胁出现的频率、评估脆弱性的严重程度以及信息资产的重要程度，确定由于威胁或利用脆弱性导致安全事件发生的可能性、综合安全事件所作用的资产价值及脆弱性的严重程度判断安全事件造成的损失。”</w:t>
      </w:r>
    </w:p>
    <w:p w14:paraId="55412CEE" w14:textId="18298DCB" w:rsidR="00862DC4" w:rsidRPr="00862DC4" w:rsidRDefault="00862DC4" w:rsidP="0028311D">
      <w:pPr>
        <w:pStyle w:val="0b"/>
        <w:ind w:firstLine="480"/>
        <w:rPr>
          <w:rFonts w:hint="eastAsia"/>
        </w:rPr>
      </w:pPr>
      <w:r>
        <w:rPr>
          <w:rFonts w:hint="eastAsia"/>
        </w:rPr>
        <w:t>基于区别技术特征，本发明实际解决的技术问题</w:t>
      </w:r>
    </w:p>
    <w:p w14:paraId="16415C3B" w14:textId="62B5A4A2" w:rsidR="00702440" w:rsidRDefault="00AA42A3" w:rsidP="00702440">
      <w:pPr>
        <w:pStyle w:val="00"/>
        <w:ind w:firstLine="480"/>
        <w:rPr>
          <w:rFonts w:hint="eastAsia"/>
        </w:rPr>
      </w:pPr>
      <w:r>
        <w:rPr>
          <w:rFonts w:hint="eastAsia"/>
        </w:rPr>
        <w:t>基于该区别技术特征，本发明实际解决的技术问题是，</w:t>
      </w:r>
      <w:r>
        <w:rPr>
          <w:rStyle w:val="AltF10"/>
          <w:rFonts w:hint="eastAsia"/>
        </w:rPr>
        <w:t>将安全事件的可能性结合安全事件造成的损失，分析风险值。</w:t>
      </w:r>
    </w:p>
    <w:p w14:paraId="647BF0D7" w14:textId="77777777" w:rsidR="00702440" w:rsidRDefault="00702440" w:rsidP="00702440">
      <w:pPr>
        <w:pStyle w:val="0b"/>
        <w:ind w:firstLine="480"/>
      </w:pPr>
      <w:r>
        <w:rPr>
          <w:rFonts w:hint="eastAsia"/>
        </w:rPr>
        <w:t>技术启示</w:t>
      </w:r>
    </w:p>
    <w:p w14:paraId="07E81035" w14:textId="486999E2" w:rsidR="007A5372" w:rsidRPr="007A5372" w:rsidRDefault="007A5372" w:rsidP="007A5372">
      <w:pPr>
        <w:pStyle w:val="00"/>
        <w:ind w:firstLine="480"/>
      </w:pPr>
      <w:r w:rsidRPr="00671FA9">
        <w:rPr>
          <w:rFonts w:hint="eastAsia"/>
        </w:rPr>
        <w:t>从上表可知，对比文件</w:t>
      </w:r>
      <w:r w:rsidRPr="00671FA9">
        <w:rPr>
          <w:rFonts w:hint="eastAsia"/>
        </w:rPr>
        <w:t>1</w:t>
      </w:r>
      <w:r>
        <w:rPr>
          <w:rFonts w:hint="eastAsia"/>
        </w:rPr>
        <w:t>只公开了安全防护系统，其目的不是对各种安全风险进行概率上的估计。而是通过对安全风险存在的问题进行分析，从而解决安全隐患。对比文件</w:t>
      </w:r>
      <w:r>
        <w:rPr>
          <w:rFonts w:hint="eastAsia"/>
        </w:rPr>
        <w:t>1</w:t>
      </w:r>
      <w:r>
        <w:rPr>
          <w:rFonts w:hint="eastAsia"/>
        </w:rPr>
        <w:t>没有意识到在解决安全隐患前，可以事先进行安全风险的评估，从而更合理更高效的解决问题；同时也没有给出具体的措施以进行风险评估。因此，对比文件</w:t>
      </w:r>
      <w:r>
        <w:rPr>
          <w:rFonts w:hint="eastAsia"/>
        </w:rPr>
        <w:t>1</w:t>
      </w:r>
      <w:r>
        <w:rPr>
          <w:rFonts w:hint="eastAsia"/>
        </w:rPr>
        <w:t>并不存在改进为风险评估分析的技术问题，</w:t>
      </w:r>
      <w:r w:rsidRPr="00671FA9">
        <w:rPr>
          <w:rFonts w:hint="eastAsia"/>
        </w:rPr>
        <w:t>所属领域技术人员没有动机在对比文件</w:t>
      </w:r>
      <w:r w:rsidRPr="00671FA9">
        <w:rPr>
          <w:rFonts w:hint="eastAsia"/>
        </w:rPr>
        <w:t>1</w:t>
      </w:r>
      <w:r w:rsidRPr="00671FA9">
        <w:rPr>
          <w:rFonts w:hint="eastAsia"/>
        </w:rPr>
        <w:t>的基础上进行改进获得本发明的技术方案</w:t>
      </w:r>
      <w:r>
        <w:rPr>
          <w:rFonts w:hint="eastAsia"/>
        </w:rPr>
        <w:t>。</w:t>
      </w:r>
    </w:p>
    <w:p w14:paraId="4D1AD76E" w14:textId="0634C9F6" w:rsidR="000C6D71" w:rsidRDefault="000C6D71" w:rsidP="000C6D71">
      <w:pPr>
        <w:pStyle w:val="00"/>
        <w:ind w:firstLine="480"/>
      </w:pPr>
      <w:r>
        <w:rPr>
          <w:rFonts w:hint="eastAsia"/>
        </w:rPr>
        <w:t>更具体的，对比文件</w:t>
      </w:r>
      <w:r>
        <w:rPr>
          <w:rFonts w:hint="eastAsia"/>
        </w:rPr>
        <w:t>1</w:t>
      </w:r>
      <w:r>
        <w:rPr>
          <w:rFonts w:hint="eastAsia"/>
        </w:rPr>
        <w:t>是一篇综述文件，只介绍了关于安全防护体系的大致构想，并未公开安全防护</w:t>
      </w:r>
      <w:r w:rsidR="007A79F9">
        <w:rPr>
          <w:rFonts w:hint="eastAsia"/>
        </w:rPr>
        <w:t>具体</w:t>
      </w:r>
      <w:r>
        <w:rPr>
          <w:rFonts w:hint="eastAsia"/>
        </w:rPr>
        <w:t>的技术方案。而本申请相对于对比文件</w:t>
      </w:r>
      <w:r>
        <w:rPr>
          <w:rFonts w:hint="eastAsia"/>
        </w:rPr>
        <w:t>1</w:t>
      </w:r>
      <w:r>
        <w:rPr>
          <w:rFonts w:hint="eastAsia"/>
        </w:rPr>
        <w:t>，</w:t>
      </w:r>
      <w:r>
        <w:rPr>
          <w:rFonts w:ascii="楷体" w:eastAsia="楷体" w:hAnsi="楷体" w:cs="楷体" w:hint="eastAsia"/>
          <w:b/>
          <w:bCs/>
          <w:u w:val="single"/>
        </w:rPr>
        <w:t>具体公</w:t>
      </w:r>
      <w:r>
        <w:rPr>
          <w:rFonts w:ascii="楷体" w:eastAsia="楷体" w:hAnsi="楷体" w:cs="楷体" w:hint="eastAsia"/>
          <w:b/>
          <w:bCs/>
          <w:u w:val="single"/>
        </w:rPr>
        <w:lastRenderedPageBreak/>
        <w:t>开了如何根据矩阵法或相乘法计算威胁出现的概率、以及评估脆弱性的严重程度等具体技术方案</w:t>
      </w:r>
      <w:r>
        <w:rPr>
          <w:rFonts w:hint="eastAsia"/>
        </w:rPr>
        <w:t>。因此，与对比文件</w:t>
      </w:r>
      <w:r>
        <w:rPr>
          <w:rFonts w:hint="eastAsia"/>
        </w:rPr>
        <w:t>1</w:t>
      </w:r>
      <w:r>
        <w:rPr>
          <w:rFonts w:hint="eastAsia"/>
        </w:rPr>
        <w:t>相比，本申请着重介绍了安全事件发生的概率对于最终安全检测的影响。</w:t>
      </w:r>
    </w:p>
    <w:p w14:paraId="19C76A49" w14:textId="6FC0F226" w:rsidR="000C6D71" w:rsidRDefault="00F54C36" w:rsidP="000C6D71">
      <w:pPr>
        <w:pStyle w:val="00"/>
        <w:ind w:firstLine="480"/>
      </w:pPr>
      <w:r>
        <w:rPr>
          <w:rFonts w:hint="eastAsia"/>
        </w:rPr>
        <w:t>需要说明的是</w:t>
      </w:r>
      <w:r w:rsidR="000C6D71">
        <w:rPr>
          <w:rFonts w:hint="eastAsia"/>
        </w:rPr>
        <w:t>，对比文件</w:t>
      </w:r>
      <w:r w:rsidR="000C6D71">
        <w:rPr>
          <w:rFonts w:hint="eastAsia"/>
        </w:rPr>
        <w:t>1</w:t>
      </w:r>
      <w:r w:rsidR="000C6D71">
        <w:rPr>
          <w:rFonts w:hint="eastAsia"/>
        </w:rPr>
        <w:t>公开了“根据不同安全区域的安全防护要求，在不同安全区域内的信息系统安全等级与防护水平不同”。并具体“将各个系统划分为不同的等级进行区别性的防护”。从对比文件</w:t>
      </w:r>
      <w:r w:rsidR="000C6D71">
        <w:rPr>
          <w:rFonts w:hint="eastAsia"/>
        </w:rPr>
        <w:t>1</w:t>
      </w:r>
      <w:r w:rsidR="000C6D71">
        <w:rPr>
          <w:rFonts w:hint="eastAsia"/>
        </w:rPr>
        <w:t>中的表</w:t>
      </w:r>
      <w:r w:rsidR="000C6D71">
        <w:rPr>
          <w:rFonts w:hint="eastAsia"/>
        </w:rPr>
        <w:t>2.1</w:t>
      </w:r>
      <w:r w:rsidR="000C6D71">
        <w:rPr>
          <w:rFonts w:hint="eastAsia"/>
        </w:rPr>
        <w:t>也可以看出，各个系统的安全等级是预先设置好的。由此可见，对比文件</w:t>
      </w:r>
      <w:r w:rsidR="000C6D71">
        <w:rPr>
          <w:rFonts w:hint="eastAsia"/>
        </w:rPr>
        <w:t>1</w:t>
      </w:r>
      <w:r w:rsidR="000C6D71">
        <w:rPr>
          <w:rFonts w:hint="eastAsia"/>
        </w:rPr>
        <w:t>要解决的技术问题是</w:t>
      </w:r>
      <w:r w:rsidR="000C6D71">
        <w:rPr>
          <w:rFonts w:ascii="楷体" w:eastAsia="楷体" w:hAnsi="楷体" w:hint="eastAsia"/>
          <w:b/>
          <w:bCs/>
          <w:u w:val="single"/>
        </w:rPr>
        <w:t>根据预设的安全等级，进行区别性的防护</w:t>
      </w:r>
      <w:r w:rsidR="000C6D71">
        <w:rPr>
          <w:rFonts w:hint="eastAsia"/>
        </w:rPr>
        <w:t>。这与本申请要解决的技术问题</w:t>
      </w:r>
      <w:r w:rsidR="000C6D71">
        <w:rPr>
          <w:rFonts w:ascii="楷体" w:eastAsia="楷体" w:hAnsi="楷体" w:hint="eastAsia"/>
          <w:b/>
          <w:bCs/>
          <w:u w:val="single"/>
        </w:rPr>
        <w:t>根据系统受到攻击的可能性，建立不同的安全防护要求</w:t>
      </w:r>
      <w:r w:rsidR="00FA16C2">
        <w:rPr>
          <w:rFonts w:hint="eastAsia"/>
        </w:rPr>
        <w:t>完全不一样</w:t>
      </w:r>
      <w:r w:rsidR="00A03440">
        <w:rPr>
          <w:rFonts w:hint="eastAsia"/>
        </w:rPr>
        <w:t>。实际上本申请的</w:t>
      </w:r>
      <w:r w:rsidR="00A03440" w:rsidRPr="005C7BB8">
        <w:rPr>
          <w:rFonts w:ascii="楷体" w:eastAsia="楷体" w:hAnsi="楷体" w:hint="eastAsia"/>
          <w:b/>
          <w:bCs/>
          <w:u w:val="single"/>
        </w:rPr>
        <w:t>发明要点恰恰</w:t>
      </w:r>
      <w:r w:rsidR="00574790" w:rsidRPr="005C7BB8">
        <w:rPr>
          <w:rFonts w:ascii="楷体" w:eastAsia="楷体" w:hAnsi="楷体" w:hint="eastAsia"/>
          <w:b/>
          <w:bCs/>
          <w:u w:val="single"/>
        </w:rPr>
        <w:t>构成</w:t>
      </w:r>
      <w:r w:rsidR="00A03440" w:rsidRPr="005C7BB8">
        <w:rPr>
          <w:rFonts w:ascii="楷体" w:eastAsia="楷体" w:hAnsi="楷体" w:hint="eastAsia"/>
          <w:b/>
          <w:bCs/>
          <w:u w:val="single"/>
        </w:rPr>
        <w:t>对比文件1的先决条件</w:t>
      </w:r>
      <w:r w:rsidR="00DC4BB0">
        <w:rPr>
          <w:rFonts w:hint="eastAsia"/>
        </w:rPr>
        <w:t>。</w:t>
      </w:r>
      <w:r w:rsidR="005B7248">
        <w:rPr>
          <w:rFonts w:hint="eastAsia"/>
        </w:rPr>
        <w:t>因此，二者</w:t>
      </w:r>
      <w:r w:rsidR="000C6D71">
        <w:rPr>
          <w:rFonts w:hint="eastAsia"/>
        </w:rPr>
        <w:t>取得的技术效果</w:t>
      </w:r>
      <w:r w:rsidR="00EA60F6">
        <w:rPr>
          <w:rFonts w:hint="eastAsia"/>
        </w:rPr>
        <w:t>自然</w:t>
      </w:r>
      <w:r w:rsidR="000C6D71">
        <w:rPr>
          <w:rFonts w:hint="eastAsia"/>
        </w:rPr>
        <w:t>也不可能相同。此外，本申请明确公开了上述系统受到攻击的可能性也不是预设值，而是根据威胁出现频率及脆弱性的状况计算出来的。因此，代理人认为，本申请新的权利要求</w:t>
      </w:r>
      <w:r w:rsidR="000C6D71">
        <w:rPr>
          <w:rFonts w:hint="eastAsia"/>
        </w:rPr>
        <w:t>1</w:t>
      </w:r>
      <w:r w:rsidR="000C6D71">
        <w:rPr>
          <w:rFonts w:hint="eastAsia"/>
        </w:rPr>
        <w:t>将安全事件的可能性结合安全事件造成的损失，分析风险值。是具备突出的实质性特点与显著的进步，符合专利法第</w:t>
      </w:r>
      <w:r w:rsidR="000C6D71">
        <w:rPr>
          <w:rFonts w:hint="eastAsia"/>
        </w:rPr>
        <w:t>2</w:t>
      </w:r>
      <w:r w:rsidR="000C6D71">
        <w:t>2</w:t>
      </w:r>
      <w:r w:rsidR="000C6D71">
        <w:rPr>
          <w:rFonts w:hint="eastAsia"/>
        </w:rPr>
        <w:t>条第</w:t>
      </w:r>
      <w:r w:rsidR="000C6D71">
        <w:rPr>
          <w:rFonts w:hint="eastAsia"/>
        </w:rPr>
        <w:t>3</w:t>
      </w:r>
      <w:r w:rsidR="000C6D71">
        <w:rPr>
          <w:rFonts w:hint="eastAsia"/>
        </w:rPr>
        <w:t>款的规定。</w:t>
      </w:r>
    </w:p>
    <w:p w14:paraId="66B87A8A" w14:textId="5352DB71" w:rsidR="003F11FD" w:rsidRPr="002E4683" w:rsidRDefault="000C6D71" w:rsidP="002E4683">
      <w:pPr>
        <w:pStyle w:val="00"/>
        <w:ind w:firstLine="480"/>
        <w:rPr>
          <w:rStyle w:val="AltF10"/>
          <w:rFonts w:eastAsia="宋体"/>
          <w:b w:val="0"/>
          <w:u w:val="none"/>
        </w:rPr>
      </w:pPr>
      <w:r>
        <w:rPr>
          <w:rFonts w:hint="eastAsia"/>
        </w:rPr>
        <w:t>此外，对比文件</w:t>
      </w:r>
      <w:r>
        <w:rPr>
          <w:rFonts w:hint="eastAsia"/>
        </w:rPr>
        <w:t>1</w:t>
      </w:r>
      <w:r>
        <w:rPr>
          <w:rFonts w:hint="eastAsia"/>
        </w:rPr>
        <w:t>在安全风险分析中还公开了网络传输、安全防护措施、网络业务承载以及网络安全管理所涉及的安全风险的各个方面。但是对比文件</w:t>
      </w:r>
      <w:r>
        <w:rPr>
          <w:rFonts w:hint="eastAsia"/>
        </w:rPr>
        <w:t>1</w:t>
      </w:r>
      <w:r>
        <w:rPr>
          <w:rFonts w:hint="eastAsia"/>
        </w:rPr>
        <w:t>仅仅对各种情况进行了</w:t>
      </w:r>
      <w:r>
        <w:rPr>
          <w:rFonts w:ascii="楷体" w:eastAsia="楷体" w:hAnsi="楷体" w:hint="eastAsia"/>
          <w:b/>
          <w:bCs/>
          <w:u w:val="single"/>
        </w:rPr>
        <w:t>定性的介绍</w:t>
      </w:r>
      <w:r>
        <w:rPr>
          <w:rFonts w:hint="eastAsia"/>
        </w:rPr>
        <w:t>，并没有公开</w:t>
      </w:r>
      <w:r>
        <w:rPr>
          <w:rFonts w:ascii="楷体" w:eastAsia="楷体" w:hAnsi="楷体" w:hint="eastAsia"/>
          <w:b/>
          <w:bCs/>
          <w:u w:val="single"/>
        </w:rPr>
        <w:t>计算各个系统的安全风险的概率值</w:t>
      </w:r>
      <w:r>
        <w:rPr>
          <w:rFonts w:hint="eastAsia"/>
        </w:rPr>
        <w:t>，同时，也没有</w:t>
      </w:r>
      <w:r>
        <w:rPr>
          <w:rFonts w:ascii="楷体" w:eastAsia="楷体" w:hAnsi="楷体" w:hint="eastAsia"/>
          <w:b/>
          <w:bCs/>
          <w:u w:val="single"/>
        </w:rPr>
        <w:t>将安全风险分析与安全检测相结合</w:t>
      </w:r>
      <w:r>
        <w:rPr>
          <w:rFonts w:hint="eastAsia"/>
        </w:rPr>
        <w:t>进行分析。而本申请将安全风险分析（即</w:t>
      </w:r>
      <w:proofErr w:type="gramStart"/>
      <w:r>
        <w:rPr>
          <w:rFonts w:hint="eastAsia"/>
        </w:rPr>
        <w:t>由威胁</w:t>
      </w:r>
      <w:proofErr w:type="gramEnd"/>
      <w:r>
        <w:rPr>
          <w:rFonts w:hint="eastAsia"/>
        </w:rPr>
        <w:t>和脆弱性确定安全事件发生可能性值）与安全检测（即由资产和脆弱性确定安全事件的损失值）相结合，提出了一种针对性的安全检测技术方案。具体的，本申请在安全风险分析中还公开了“应综合攻击者技术能力（专业技术程度、攻击设备等）、脆弱性被利用的难易程度（可访问时间、设计和操作知识公开程度等）、资产吸引力等因素来判断安全事件发生的可能性”。与之相对应的具体的技术手段是通过“利用入侵检测服务器，采用被动检测的方式对配电终端进行</w:t>
      </w:r>
      <w:r>
        <w:rPr>
          <w:rFonts w:ascii="楷体" w:eastAsia="楷体" w:hAnsi="楷体" w:hint="eastAsia"/>
          <w:b/>
          <w:bCs/>
          <w:u w:val="single"/>
        </w:rPr>
        <w:t>网络攻击</w:t>
      </w:r>
      <w:r>
        <w:rPr>
          <w:rFonts w:hint="eastAsia"/>
        </w:rPr>
        <w:t>，包括从配电终端信息采集系统网络中采集数据包。”而对比文件</w:t>
      </w:r>
      <w:r>
        <w:rPr>
          <w:rFonts w:hint="eastAsia"/>
        </w:rPr>
        <w:t>1</w:t>
      </w:r>
      <w:r>
        <w:rPr>
          <w:rFonts w:hint="eastAsia"/>
        </w:rPr>
        <w:t>中的入侵检测服务器的功能仅仅是用于</w:t>
      </w:r>
      <w:r>
        <w:rPr>
          <w:rFonts w:ascii="楷体" w:eastAsia="楷体" w:hAnsi="楷体" w:hint="eastAsia"/>
          <w:b/>
          <w:bCs/>
          <w:u w:val="single"/>
        </w:rPr>
        <w:t>进行入侵检测</w:t>
      </w:r>
      <w:r>
        <w:rPr>
          <w:rFonts w:hint="eastAsia"/>
        </w:rPr>
        <w:t>，并没有提及或公开</w:t>
      </w:r>
      <w:r>
        <w:rPr>
          <w:rFonts w:ascii="楷体" w:eastAsia="楷体" w:hAnsi="楷体" w:hint="eastAsia"/>
          <w:b/>
          <w:bCs/>
          <w:u w:val="single"/>
        </w:rPr>
        <w:t>网络攻击</w:t>
      </w:r>
      <w:r>
        <w:rPr>
          <w:rFonts w:hint="eastAsia"/>
        </w:rPr>
        <w:t>这一特征。在此基础上，代理人认为原权利要求</w:t>
      </w:r>
      <w:r>
        <w:rPr>
          <w:rFonts w:hint="eastAsia"/>
        </w:rPr>
        <w:t>5</w:t>
      </w:r>
      <w:r>
        <w:rPr>
          <w:rFonts w:hint="eastAsia"/>
        </w:rPr>
        <w:t>的进一步的限定特征本身也具有创造性。</w:t>
      </w:r>
    </w:p>
    <w:p w14:paraId="6D60B695" w14:textId="6CD52085" w:rsidR="005C4491" w:rsidRDefault="00AC2CB6" w:rsidP="003963C1">
      <w:pPr>
        <w:pStyle w:val="00"/>
        <w:ind w:firstLine="480"/>
      </w:pPr>
      <w:r>
        <w:rPr>
          <w:rFonts w:hint="eastAsia"/>
        </w:rPr>
        <w:lastRenderedPageBreak/>
        <w:t>对比文件</w:t>
      </w:r>
      <w:r>
        <w:rPr>
          <w:rFonts w:hint="eastAsia"/>
        </w:rPr>
        <w:t>2</w:t>
      </w:r>
      <w:r w:rsidR="00974B90">
        <w:rPr>
          <w:rFonts w:hint="eastAsia"/>
        </w:rPr>
        <w:t>的</w:t>
      </w:r>
      <w:r w:rsidR="0036163F">
        <w:rPr>
          <w:rFonts w:hint="eastAsia"/>
        </w:rPr>
        <w:t>主题为</w:t>
      </w:r>
      <w:r w:rsidR="0036163F" w:rsidRPr="007D149A">
        <w:rPr>
          <w:rFonts w:ascii="楷体" w:eastAsia="楷体" w:hAnsi="楷体" w:hint="eastAsia"/>
          <w:b/>
          <w:bCs/>
          <w:u w:val="single"/>
        </w:rPr>
        <w:t>一种配电终端自动检定流水线作业方法</w:t>
      </w:r>
      <w:r w:rsidR="007D149A">
        <w:rPr>
          <w:rFonts w:hint="eastAsia"/>
        </w:rPr>
        <w:t>，其</w:t>
      </w:r>
      <w:r w:rsidR="00FA53FE">
        <w:rPr>
          <w:rFonts w:hint="eastAsia"/>
        </w:rPr>
        <w:t>要解决的技术问题</w:t>
      </w:r>
      <w:r w:rsidR="007D149A">
        <w:rPr>
          <w:rFonts w:hint="eastAsia"/>
        </w:rPr>
        <w:t>为“</w:t>
      </w:r>
      <w:r w:rsidR="00077867">
        <w:rPr>
          <w:rFonts w:hint="eastAsia"/>
        </w:rPr>
        <w:t>通过流水线实现配电终端的自动化</w:t>
      </w:r>
      <w:r w:rsidR="007D149A">
        <w:rPr>
          <w:rFonts w:hint="eastAsia"/>
        </w:rPr>
        <w:t>”。</w:t>
      </w:r>
      <w:r>
        <w:rPr>
          <w:rFonts w:hint="eastAsia"/>
        </w:rPr>
        <w:t>完全没有提及</w:t>
      </w:r>
      <w:r w:rsidRPr="005C7BB8">
        <w:rPr>
          <w:rFonts w:ascii="楷体" w:eastAsia="楷体" w:hAnsi="楷体" w:hint="eastAsia"/>
          <w:b/>
          <w:bCs/>
          <w:u w:val="single"/>
        </w:rPr>
        <w:t>安全防护</w:t>
      </w:r>
      <w:r>
        <w:rPr>
          <w:rFonts w:hint="eastAsia"/>
        </w:rPr>
        <w:t>等相关信息</w:t>
      </w:r>
      <w:r w:rsidR="00FA53FE">
        <w:rPr>
          <w:rFonts w:hint="eastAsia"/>
        </w:rPr>
        <w:t>。因此，对比文件</w:t>
      </w:r>
      <w:r w:rsidR="00FA53FE">
        <w:rPr>
          <w:rFonts w:hint="eastAsia"/>
        </w:rPr>
        <w:t>2</w:t>
      </w:r>
      <w:r w:rsidR="00FA53FE">
        <w:rPr>
          <w:rFonts w:hint="eastAsia"/>
        </w:rPr>
        <w:t>的主题与本申请的主题不一致，其要解决的技术问题与本申请不一致。</w:t>
      </w:r>
      <w:r w:rsidR="00AE2A67">
        <w:rPr>
          <w:rFonts w:hint="eastAsia"/>
        </w:rPr>
        <w:t>同时</w:t>
      </w:r>
      <w:r>
        <w:rPr>
          <w:rFonts w:hint="eastAsia"/>
        </w:rPr>
        <w:t>，对比文件</w:t>
      </w:r>
      <w:r>
        <w:rPr>
          <w:rFonts w:hint="eastAsia"/>
        </w:rPr>
        <w:t>2</w:t>
      </w:r>
      <w:r>
        <w:rPr>
          <w:rFonts w:hint="eastAsia"/>
        </w:rPr>
        <w:t>也没有对上述区别技术特征进行公开。</w:t>
      </w:r>
    </w:p>
    <w:p w14:paraId="32495B68" w14:textId="784C7437" w:rsidR="005C4491" w:rsidRDefault="00AC2CB6">
      <w:pPr>
        <w:pStyle w:val="00"/>
        <w:ind w:firstLine="480"/>
      </w:pPr>
      <w:r>
        <w:rPr>
          <w:rFonts w:hint="eastAsia"/>
        </w:rPr>
        <w:t>因此，申请人认为，对所属技术领域的技术人员来说，本发明相对于现有技术是非显而易见的，</w:t>
      </w:r>
      <w:r w:rsidR="00FE07E6">
        <w:rPr>
          <w:rFonts w:hint="eastAsia"/>
        </w:rPr>
        <w:t>相关技术人员没有动机在对比文件</w:t>
      </w:r>
      <w:r w:rsidR="00FE07E6">
        <w:rPr>
          <w:rFonts w:hint="eastAsia"/>
        </w:rPr>
        <w:t>1</w:t>
      </w:r>
      <w:r w:rsidR="00FE07E6">
        <w:rPr>
          <w:rFonts w:hint="eastAsia"/>
        </w:rPr>
        <w:t>的基础上结合对比文件</w:t>
      </w:r>
      <w:r w:rsidR="00FE07E6">
        <w:rPr>
          <w:rFonts w:hint="eastAsia"/>
        </w:rPr>
        <w:t>2</w:t>
      </w:r>
      <w:r w:rsidR="00FE07E6">
        <w:rPr>
          <w:rFonts w:hint="eastAsia"/>
        </w:rPr>
        <w:t>，解决本发明所要解决的技术问题</w:t>
      </w:r>
      <w:r w:rsidR="00665701">
        <w:rPr>
          <w:rFonts w:hint="eastAsia"/>
        </w:rPr>
        <w:t>，</w:t>
      </w:r>
      <w:r>
        <w:rPr>
          <w:rFonts w:hint="eastAsia"/>
        </w:rPr>
        <w:t>本发明具有突出的实质性特点；同时，本发明克服了现有技术中存在的缺点和不足，与现有技术相比能够产生有益的技术效果，具有显著的进步；因此本发明具备创造性，符合专利法第</w:t>
      </w:r>
      <w:r>
        <w:rPr>
          <w:rFonts w:hint="eastAsia"/>
        </w:rPr>
        <w:t>22</w:t>
      </w:r>
      <w:r>
        <w:rPr>
          <w:rFonts w:hint="eastAsia"/>
        </w:rPr>
        <w:t>条第</w:t>
      </w:r>
      <w:r>
        <w:rPr>
          <w:rFonts w:hint="eastAsia"/>
        </w:rPr>
        <w:t>3</w:t>
      </w:r>
      <w:r>
        <w:rPr>
          <w:rFonts w:hint="eastAsia"/>
        </w:rPr>
        <w:t>款的规定。</w:t>
      </w:r>
    </w:p>
    <w:p w14:paraId="43446033" w14:textId="77777777" w:rsidR="005C4491" w:rsidRDefault="005C4491">
      <w:pPr>
        <w:pStyle w:val="00"/>
        <w:ind w:firstLine="480"/>
      </w:pPr>
    </w:p>
    <w:p w14:paraId="312B5FF1" w14:textId="77777777" w:rsidR="005C4491" w:rsidRDefault="00AC2CB6">
      <w:pPr>
        <w:pStyle w:val="0a"/>
        <w:ind w:firstLine="480"/>
      </w:pPr>
      <w:r>
        <w:rPr>
          <w:rFonts w:hint="eastAsia"/>
        </w:rPr>
        <w:t>其他权利要求</w:t>
      </w:r>
    </w:p>
    <w:p w14:paraId="680C6B1A" w14:textId="77777777" w:rsidR="005C4491" w:rsidRDefault="00AC2CB6">
      <w:pPr>
        <w:pStyle w:val="00"/>
        <w:ind w:firstLine="480"/>
      </w:pPr>
      <w:r>
        <w:rPr>
          <w:rFonts w:hint="eastAsia"/>
        </w:rPr>
        <w:t>权利要求</w:t>
      </w:r>
      <w:r>
        <w:rPr>
          <w:rFonts w:hint="eastAsia"/>
        </w:rPr>
        <w:t>2</w:t>
      </w:r>
      <w:r>
        <w:t>-7</w:t>
      </w:r>
      <w:r>
        <w:rPr>
          <w:rFonts w:hint="eastAsia"/>
        </w:rPr>
        <w:t>引用了在先的权利要求</w:t>
      </w:r>
      <w:r>
        <w:rPr>
          <w:rFonts w:hint="eastAsia"/>
        </w:rPr>
        <w:t>1</w:t>
      </w:r>
      <w:r>
        <w:rPr>
          <w:rFonts w:hint="eastAsia"/>
        </w:rPr>
        <w:t>，由于权利要求</w:t>
      </w:r>
      <w:r>
        <w:rPr>
          <w:rFonts w:hint="eastAsia"/>
        </w:rPr>
        <w:t>1</w:t>
      </w:r>
      <w:r>
        <w:rPr>
          <w:rFonts w:hint="eastAsia"/>
        </w:rPr>
        <w:t>具备创造性，因此引用了在先的权利要求</w:t>
      </w:r>
      <w:r>
        <w:rPr>
          <w:rFonts w:hint="eastAsia"/>
        </w:rPr>
        <w:t>1</w:t>
      </w:r>
      <w:r>
        <w:rPr>
          <w:rFonts w:hint="eastAsia"/>
        </w:rPr>
        <w:t>的权利要求</w:t>
      </w:r>
      <w:r>
        <w:rPr>
          <w:rFonts w:hint="eastAsia"/>
        </w:rPr>
        <w:t>2</w:t>
      </w:r>
      <w:r>
        <w:t>-7</w:t>
      </w:r>
      <w:r>
        <w:rPr>
          <w:rFonts w:hint="eastAsia"/>
        </w:rPr>
        <w:t>也具备创造性，符合专利法第</w:t>
      </w:r>
      <w:r>
        <w:rPr>
          <w:rFonts w:hint="eastAsia"/>
        </w:rPr>
        <w:t>2</w:t>
      </w:r>
      <w:r>
        <w:t>2</w:t>
      </w:r>
      <w:r>
        <w:rPr>
          <w:rFonts w:hint="eastAsia"/>
        </w:rPr>
        <w:t>条第</w:t>
      </w:r>
      <w:r>
        <w:rPr>
          <w:rFonts w:hint="eastAsia"/>
        </w:rPr>
        <w:t>3</w:t>
      </w:r>
      <w:r>
        <w:rPr>
          <w:rFonts w:hint="eastAsia"/>
        </w:rPr>
        <w:t>款的规定。</w:t>
      </w:r>
    </w:p>
    <w:p w14:paraId="3F75BA62" w14:textId="77777777" w:rsidR="005C4491" w:rsidRDefault="00AC2CB6">
      <w:pPr>
        <w:spacing w:line="440" w:lineRule="exact"/>
        <w:ind w:firstLineChars="200" w:firstLine="504"/>
      </w:pPr>
      <w:r>
        <w:rPr>
          <w:rFonts w:hint="eastAsia"/>
        </w:rPr>
        <w:t>申请人按照审查意见对申请文件进行了修改，克服了通知书所指出的缺陷，修改文本符合专利授权条件。如果审查员认为该申请还存在其它问题，恳请给予再次修改和陈述的机会。联系电话是0</w:t>
      </w:r>
      <w:r>
        <w:t>10-62535882</w:t>
      </w:r>
      <w:r>
        <w:rPr>
          <w:rFonts w:hint="eastAsia"/>
        </w:rPr>
        <w:t>，申请人愿意配合审查</w:t>
      </w:r>
      <w:proofErr w:type="gramStart"/>
      <w:r>
        <w:rPr>
          <w:rFonts w:hint="eastAsia"/>
        </w:rPr>
        <w:t>员老师</w:t>
      </w:r>
      <w:proofErr w:type="gramEnd"/>
      <w:r>
        <w:rPr>
          <w:rFonts w:hint="eastAsia"/>
        </w:rPr>
        <w:t>的意见主动修改申请文本，早日结案，缩短审查周期。</w:t>
      </w:r>
    </w:p>
    <w:p w14:paraId="227C17B2" w14:textId="77777777" w:rsidR="005C4491" w:rsidRDefault="00AC2CB6">
      <w:pPr>
        <w:spacing w:line="440" w:lineRule="exact"/>
        <w:ind w:firstLineChars="200" w:firstLine="504"/>
      </w:pPr>
      <w:r>
        <w:rPr>
          <w:rFonts w:hint="eastAsia"/>
        </w:rPr>
        <w:t>最后，再次感谢审查</w:t>
      </w:r>
      <w:proofErr w:type="gramStart"/>
      <w:r>
        <w:rPr>
          <w:rFonts w:hint="eastAsia"/>
        </w:rPr>
        <w:t>员老师</w:t>
      </w:r>
      <w:proofErr w:type="gramEnd"/>
      <w:r>
        <w:rPr>
          <w:rFonts w:hint="eastAsia"/>
        </w:rPr>
        <w:t>为本案所作的认真细致的工作。</w:t>
      </w:r>
    </w:p>
    <w:sectPr w:rsidR="005C4491">
      <w:footerReference w:type="default" r:id="rId9"/>
      <w:type w:val="continuous"/>
      <w:pgSz w:w="11906" w:h="16838"/>
      <w:pgMar w:top="1440" w:right="1800" w:bottom="1440" w:left="1800" w:header="851" w:footer="992" w:gutter="0"/>
      <w:cols w:space="425"/>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470">
      <wne:acd wne:acdName="acd0"/>
    </wne:keymap>
  </wne:keymaps>
  <wne:toolbars>
    <wne:acdManifest>
      <wne:acdEntry wne:acdName="acd0"/>
    </wne:acdManifest>
  </wne:toolbars>
  <wne:acds>
    <wne:acd wne:argValue="AgBBAGwAdABGADEAOl8Dj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4447" w14:textId="77777777" w:rsidR="008B4162" w:rsidRDefault="008B4162">
      <w:r>
        <w:separator/>
      </w:r>
    </w:p>
  </w:endnote>
  <w:endnote w:type="continuationSeparator" w:id="0">
    <w:p w14:paraId="3D514B00" w14:textId="77777777" w:rsidR="008B4162" w:rsidRDefault="008B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E315" w14:textId="77777777" w:rsidR="005C4491" w:rsidRDefault="00AC2CB6">
    <w:pPr>
      <w:pStyle w:val="a4"/>
      <w:jc w:val="center"/>
      <w:rPr>
        <w:rFonts w:ascii="等线 Light" w:eastAsia="等线 Light" w:hAnsi="等线 Light"/>
        <w:sz w:val="28"/>
        <w:szCs w:val="28"/>
      </w:rPr>
    </w:pPr>
    <w:r>
      <w:rPr>
        <w:rFonts w:ascii="等线 Light" w:eastAsia="等线 Light" w:hAnsi="等线 Light"/>
        <w:sz w:val="28"/>
        <w:szCs w:val="28"/>
        <w:lang w:val="zh-CN"/>
      </w:rPr>
      <w:t xml:space="preserve">~ </w:t>
    </w:r>
    <w:r>
      <w:rPr>
        <w:rFonts w:ascii="等线" w:eastAsia="等线" w:hAnsi="等线"/>
        <w:sz w:val="22"/>
        <w:szCs w:val="22"/>
      </w:rPr>
      <w:fldChar w:fldCharType="begin"/>
    </w:r>
    <w:r>
      <w:instrText>PAGE    \* MERGEFORMAT</w:instrText>
    </w:r>
    <w:r>
      <w:rPr>
        <w:rFonts w:ascii="等线" w:eastAsia="等线" w:hAnsi="等线"/>
        <w:sz w:val="22"/>
        <w:szCs w:val="22"/>
      </w:rPr>
      <w:fldChar w:fldCharType="separate"/>
    </w:r>
    <w:r>
      <w:rPr>
        <w:rFonts w:ascii="等线 Light" w:eastAsia="等线 Light" w:hAnsi="等线 Light"/>
        <w:sz w:val="28"/>
        <w:szCs w:val="28"/>
        <w:lang w:val="zh-CN"/>
      </w:rPr>
      <w:t>2</w:t>
    </w:r>
    <w:r>
      <w:rPr>
        <w:rFonts w:ascii="等线 Light" w:eastAsia="等线 Light" w:hAnsi="等线 Light"/>
        <w:sz w:val="28"/>
        <w:szCs w:val="28"/>
      </w:rPr>
      <w:fldChar w:fldCharType="end"/>
    </w:r>
    <w:r>
      <w:rPr>
        <w:rFonts w:ascii="等线 Light" w:eastAsia="等线 Light" w:hAnsi="等线 Light"/>
        <w:sz w:val="28"/>
        <w:szCs w:val="28"/>
        <w:lang w:val="zh-CN"/>
      </w:rPr>
      <w:t xml:space="preserve"> ~</w:t>
    </w:r>
  </w:p>
  <w:p w14:paraId="39A76CE1" w14:textId="77777777" w:rsidR="005C4491" w:rsidRDefault="005C449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6AD0" w14:textId="77777777" w:rsidR="008B4162" w:rsidRDefault="008B4162">
      <w:r>
        <w:separator/>
      </w:r>
    </w:p>
  </w:footnote>
  <w:footnote w:type="continuationSeparator" w:id="0">
    <w:p w14:paraId="017BF966" w14:textId="77777777" w:rsidR="008B4162" w:rsidRDefault="008B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26"/>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FF7"/>
    <w:rsid w:val="00011C38"/>
    <w:rsid w:val="00052B86"/>
    <w:rsid w:val="00062D7B"/>
    <w:rsid w:val="0006727C"/>
    <w:rsid w:val="00072C82"/>
    <w:rsid w:val="00073A18"/>
    <w:rsid w:val="00075934"/>
    <w:rsid w:val="00077867"/>
    <w:rsid w:val="00083191"/>
    <w:rsid w:val="0008601F"/>
    <w:rsid w:val="00086D6F"/>
    <w:rsid w:val="00091907"/>
    <w:rsid w:val="00095046"/>
    <w:rsid w:val="000A5EDD"/>
    <w:rsid w:val="000A6D8D"/>
    <w:rsid w:val="000B57A4"/>
    <w:rsid w:val="000B7FE3"/>
    <w:rsid w:val="000C3004"/>
    <w:rsid w:val="000C6D71"/>
    <w:rsid w:val="000D0774"/>
    <w:rsid w:val="000D5A6B"/>
    <w:rsid w:val="000E2E47"/>
    <w:rsid w:val="000E4897"/>
    <w:rsid w:val="000F27C6"/>
    <w:rsid w:val="000F51D0"/>
    <w:rsid w:val="00107EF2"/>
    <w:rsid w:val="001100F2"/>
    <w:rsid w:val="00116069"/>
    <w:rsid w:val="00124B14"/>
    <w:rsid w:val="00132F38"/>
    <w:rsid w:val="00170846"/>
    <w:rsid w:val="001729BE"/>
    <w:rsid w:val="00182CF5"/>
    <w:rsid w:val="001A790E"/>
    <w:rsid w:val="001B261B"/>
    <w:rsid w:val="001C3E15"/>
    <w:rsid w:val="001D4E48"/>
    <w:rsid w:val="001E2FF7"/>
    <w:rsid w:val="001E50FE"/>
    <w:rsid w:val="001E68C3"/>
    <w:rsid w:val="00205229"/>
    <w:rsid w:val="00220AF5"/>
    <w:rsid w:val="00220FA9"/>
    <w:rsid w:val="00233508"/>
    <w:rsid w:val="00271E17"/>
    <w:rsid w:val="0027262A"/>
    <w:rsid w:val="0028311D"/>
    <w:rsid w:val="00287076"/>
    <w:rsid w:val="00295B95"/>
    <w:rsid w:val="002A15F5"/>
    <w:rsid w:val="002A32A2"/>
    <w:rsid w:val="002A7DFB"/>
    <w:rsid w:val="002B248B"/>
    <w:rsid w:val="002C4020"/>
    <w:rsid w:val="002D3570"/>
    <w:rsid w:val="002E4683"/>
    <w:rsid w:val="002E7B91"/>
    <w:rsid w:val="002E7EF6"/>
    <w:rsid w:val="002F62C3"/>
    <w:rsid w:val="00310CC5"/>
    <w:rsid w:val="003176C1"/>
    <w:rsid w:val="00325A2D"/>
    <w:rsid w:val="0035384A"/>
    <w:rsid w:val="0036163F"/>
    <w:rsid w:val="00361997"/>
    <w:rsid w:val="00371AF0"/>
    <w:rsid w:val="003725D6"/>
    <w:rsid w:val="00385016"/>
    <w:rsid w:val="0039302E"/>
    <w:rsid w:val="003963C1"/>
    <w:rsid w:val="003A0E64"/>
    <w:rsid w:val="003E0F77"/>
    <w:rsid w:val="003E57BA"/>
    <w:rsid w:val="003F11FD"/>
    <w:rsid w:val="003F33E9"/>
    <w:rsid w:val="004248EC"/>
    <w:rsid w:val="00450CF3"/>
    <w:rsid w:val="00462420"/>
    <w:rsid w:val="00463EBC"/>
    <w:rsid w:val="0046792B"/>
    <w:rsid w:val="004849EA"/>
    <w:rsid w:val="00494E6C"/>
    <w:rsid w:val="004A0681"/>
    <w:rsid w:val="004A53FC"/>
    <w:rsid w:val="004A7389"/>
    <w:rsid w:val="004B2A85"/>
    <w:rsid w:val="004D5858"/>
    <w:rsid w:val="004D6A54"/>
    <w:rsid w:val="004E7CAC"/>
    <w:rsid w:val="004F0484"/>
    <w:rsid w:val="004F481C"/>
    <w:rsid w:val="0051262D"/>
    <w:rsid w:val="00515128"/>
    <w:rsid w:val="00516376"/>
    <w:rsid w:val="005167E8"/>
    <w:rsid w:val="00531E8D"/>
    <w:rsid w:val="00533BB8"/>
    <w:rsid w:val="00533BB9"/>
    <w:rsid w:val="0053748E"/>
    <w:rsid w:val="00555FDA"/>
    <w:rsid w:val="0056662A"/>
    <w:rsid w:val="005669A3"/>
    <w:rsid w:val="00573703"/>
    <w:rsid w:val="00574790"/>
    <w:rsid w:val="00583070"/>
    <w:rsid w:val="005851EA"/>
    <w:rsid w:val="005948CB"/>
    <w:rsid w:val="00594AF9"/>
    <w:rsid w:val="00595DAA"/>
    <w:rsid w:val="0059708B"/>
    <w:rsid w:val="005B4B8D"/>
    <w:rsid w:val="005B5DEA"/>
    <w:rsid w:val="005B60AB"/>
    <w:rsid w:val="005B6F25"/>
    <w:rsid w:val="005B7248"/>
    <w:rsid w:val="005C4491"/>
    <w:rsid w:val="005C7A3B"/>
    <w:rsid w:val="005C7BB8"/>
    <w:rsid w:val="005D0B1F"/>
    <w:rsid w:val="005D26BA"/>
    <w:rsid w:val="005E4A2F"/>
    <w:rsid w:val="005F2194"/>
    <w:rsid w:val="00602417"/>
    <w:rsid w:val="00626B44"/>
    <w:rsid w:val="006602BA"/>
    <w:rsid w:val="00665701"/>
    <w:rsid w:val="00671FA9"/>
    <w:rsid w:val="00673E74"/>
    <w:rsid w:val="00677734"/>
    <w:rsid w:val="0068453D"/>
    <w:rsid w:val="006872DC"/>
    <w:rsid w:val="006A28AA"/>
    <w:rsid w:val="006A34C0"/>
    <w:rsid w:val="006E228A"/>
    <w:rsid w:val="006F1701"/>
    <w:rsid w:val="006F3238"/>
    <w:rsid w:val="00702440"/>
    <w:rsid w:val="00705E28"/>
    <w:rsid w:val="00743168"/>
    <w:rsid w:val="0075104D"/>
    <w:rsid w:val="007531A4"/>
    <w:rsid w:val="00753CE1"/>
    <w:rsid w:val="0075454C"/>
    <w:rsid w:val="00762B14"/>
    <w:rsid w:val="0076591F"/>
    <w:rsid w:val="00777CA5"/>
    <w:rsid w:val="007A5372"/>
    <w:rsid w:val="007A79F9"/>
    <w:rsid w:val="007B318E"/>
    <w:rsid w:val="007B35E6"/>
    <w:rsid w:val="007B7AE1"/>
    <w:rsid w:val="007C691E"/>
    <w:rsid w:val="007D149A"/>
    <w:rsid w:val="007D6B44"/>
    <w:rsid w:val="007F7227"/>
    <w:rsid w:val="008070AC"/>
    <w:rsid w:val="008235B6"/>
    <w:rsid w:val="008563B3"/>
    <w:rsid w:val="008607B7"/>
    <w:rsid w:val="008628C8"/>
    <w:rsid w:val="00862DC4"/>
    <w:rsid w:val="00870C7D"/>
    <w:rsid w:val="00874440"/>
    <w:rsid w:val="008826A7"/>
    <w:rsid w:val="008A2386"/>
    <w:rsid w:val="008A35A4"/>
    <w:rsid w:val="008A369B"/>
    <w:rsid w:val="008B4162"/>
    <w:rsid w:val="008B7056"/>
    <w:rsid w:val="008C0CB6"/>
    <w:rsid w:val="008C3B2F"/>
    <w:rsid w:val="008D648D"/>
    <w:rsid w:val="008D706F"/>
    <w:rsid w:val="008E7ADD"/>
    <w:rsid w:val="008F06C5"/>
    <w:rsid w:val="008F4CD0"/>
    <w:rsid w:val="009027CA"/>
    <w:rsid w:val="00910899"/>
    <w:rsid w:val="00920DCF"/>
    <w:rsid w:val="009363AC"/>
    <w:rsid w:val="0094006C"/>
    <w:rsid w:val="009438E4"/>
    <w:rsid w:val="0095177B"/>
    <w:rsid w:val="00951F67"/>
    <w:rsid w:val="009522DD"/>
    <w:rsid w:val="00954888"/>
    <w:rsid w:val="00961078"/>
    <w:rsid w:val="00961E76"/>
    <w:rsid w:val="0096232D"/>
    <w:rsid w:val="00963E5E"/>
    <w:rsid w:val="00974B90"/>
    <w:rsid w:val="0099491E"/>
    <w:rsid w:val="009A6D66"/>
    <w:rsid w:val="009B6C26"/>
    <w:rsid w:val="009B7E73"/>
    <w:rsid w:val="009C3B5C"/>
    <w:rsid w:val="009D2FDC"/>
    <w:rsid w:val="009D425B"/>
    <w:rsid w:val="00A03440"/>
    <w:rsid w:val="00A1124A"/>
    <w:rsid w:val="00A33DC3"/>
    <w:rsid w:val="00A344CC"/>
    <w:rsid w:val="00A54190"/>
    <w:rsid w:val="00A7747A"/>
    <w:rsid w:val="00A90CB3"/>
    <w:rsid w:val="00A9427A"/>
    <w:rsid w:val="00A94CB6"/>
    <w:rsid w:val="00AA42A3"/>
    <w:rsid w:val="00AA7F6C"/>
    <w:rsid w:val="00AB3278"/>
    <w:rsid w:val="00AB44F5"/>
    <w:rsid w:val="00AC2CB6"/>
    <w:rsid w:val="00AC6757"/>
    <w:rsid w:val="00AC77DA"/>
    <w:rsid w:val="00AD49CC"/>
    <w:rsid w:val="00AD7736"/>
    <w:rsid w:val="00AE2A67"/>
    <w:rsid w:val="00AE4FD4"/>
    <w:rsid w:val="00AF66D7"/>
    <w:rsid w:val="00B27366"/>
    <w:rsid w:val="00B3503E"/>
    <w:rsid w:val="00B41280"/>
    <w:rsid w:val="00B56D52"/>
    <w:rsid w:val="00B57BDC"/>
    <w:rsid w:val="00B73E84"/>
    <w:rsid w:val="00B97B0A"/>
    <w:rsid w:val="00BB4C7A"/>
    <w:rsid w:val="00BC2F0B"/>
    <w:rsid w:val="00BE0E66"/>
    <w:rsid w:val="00BF5D8B"/>
    <w:rsid w:val="00C20A9F"/>
    <w:rsid w:val="00C2348D"/>
    <w:rsid w:val="00C5226A"/>
    <w:rsid w:val="00C64B30"/>
    <w:rsid w:val="00C83044"/>
    <w:rsid w:val="00CB0725"/>
    <w:rsid w:val="00CB3A04"/>
    <w:rsid w:val="00CB470D"/>
    <w:rsid w:val="00CC3D8D"/>
    <w:rsid w:val="00CD42F4"/>
    <w:rsid w:val="00CD7C5D"/>
    <w:rsid w:val="00CE654F"/>
    <w:rsid w:val="00CE7107"/>
    <w:rsid w:val="00D0229B"/>
    <w:rsid w:val="00D246EB"/>
    <w:rsid w:val="00D26503"/>
    <w:rsid w:val="00D45F05"/>
    <w:rsid w:val="00D515A1"/>
    <w:rsid w:val="00D55537"/>
    <w:rsid w:val="00D61A9B"/>
    <w:rsid w:val="00D66F6C"/>
    <w:rsid w:val="00D81CC2"/>
    <w:rsid w:val="00D82DF6"/>
    <w:rsid w:val="00D865CB"/>
    <w:rsid w:val="00D96E73"/>
    <w:rsid w:val="00DA3E9D"/>
    <w:rsid w:val="00DB6D8D"/>
    <w:rsid w:val="00DC4BB0"/>
    <w:rsid w:val="00DD5704"/>
    <w:rsid w:val="00DF5110"/>
    <w:rsid w:val="00DF6414"/>
    <w:rsid w:val="00E037E1"/>
    <w:rsid w:val="00E17E2A"/>
    <w:rsid w:val="00E21723"/>
    <w:rsid w:val="00E367E5"/>
    <w:rsid w:val="00E37038"/>
    <w:rsid w:val="00E449CD"/>
    <w:rsid w:val="00E52C3C"/>
    <w:rsid w:val="00E63ADA"/>
    <w:rsid w:val="00E73A97"/>
    <w:rsid w:val="00E75A41"/>
    <w:rsid w:val="00E80C6C"/>
    <w:rsid w:val="00E878E8"/>
    <w:rsid w:val="00E92906"/>
    <w:rsid w:val="00E92BB5"/>
    <w:rsid w:val="00E969B7"/>
    <w:rsid w:val="00EA3F38"/>
    <w:rsid w:val="00EA60F6"/>
    <w:rsid w:val="00EB7A2B"/>
    <w:rsid w:val="00EC712F"/>
    <w:rsid w:val="00ED66DD"/>
    <w:rsid w:val="00ED7AE3"/>
    <w:rsid w:val="00EE00E2"/>
    <w:rsid w:val="00EE540B"/>
    <w:rsid w:val="00EE58CD"/>
    <w:rsid w:val="00EF7A4A"/>
    <w:rsid w:val="00F055E5"/>
    <w:rsid w:val="00F10C3F"/>
    <w:rsid w:val="00F17BC2"/>
    <w:rsid w:val="00F34126"/>
    <w:rsid w:val="00F368B6"/>
    <w:rsid w:val="00F45740"/>
    <w:rsid w:val="00F50774"/>
    <w:rsid w:val="00F54C36"/>
    <w:rsid w:val="00F64186"/>
    <w:rsid w:val="00F74552"/>
    <w:rsid w:val="00F9330B"/>
    <w:rsid w:val="00FA0B03"/>
    <w:rsid w:val="00FA16C2"/>
    <w:rsid w:val="00FA53FE"/>
    <w:rsid w:val="00FB262B"/>
    <w:rsid w:val="00FB723E"/>
    <w:rsid w:val="00FC3655"/>
    <w:rsid w:val="00FC61CC"/>
    <w:rsid w:val="00FD0B48"/>
    <w:rsid w:val="00FD3E47"/>
    <w:rsid w:val="00FD4EC6"/>
    <w:rsid w:val="00FD5F3F"/>
    <w:rsid w:val="00FE07E6"/>
    <w:rsid w:val="016A5229"/>
    <w:rsid w:val="01FD609D"/>
    <w:rsid w:val="021B4775"/>
    <w:rsid w:val="02511F45"/>
    <w:rsid w:val="0306625F"/>
    <w:rsid w:val="066F6E3E"/>
    <w:rsid w:val="07972AF0"/>
    <w:rsid w:val="09F4422A"/>
    <w:rsid w:val="0CD13905"/>
    <w:rsid w:val="0E083E00"/>
    <w:rsid w:val="139F6FB4"/>
    <w:rsid w:val="17BB6DB6"/>
    <w:rsid w:val="19C6536D"/>
    <w:rsid w:val="1DCF0982"/>
    <w:rsid w:val="1DEC03E8"/>
    <w:rsid w:val="201A5DDC"/>
    <w:rsid w:val="21C1459A"/>
    <w:rsid w:val="22372AAE"/>
    <w:rsid w:val="248B003B"/>
    <w:rsid w:val="252F3F10"/>
    <w:rsid w:val="2C3F2C8B"/>
    <w:rsid w:val="2D9708A4"/>
    <w:rsid w:val="2FB27C17"/>
    <w:rsid w:val="335F3C12"/>
    <w:rsid w:val="36CD4C80"/>
    <w:rsid w:val="37D44BCF"/>
    <w:rsid w:val="40844CB8"/>
    <w:rsid w:val="41807109"/>
    <w:rsid w:val="45045743"/>
    <w:rsid w:val="452D1DC2"/>
    <w:rsid w:val="47DD69DA"/>
    <w:rsid w:val="492F6EEB"/>
    <w:rsid w:val="4A0923DF"/>
    <w:rsid w:val="4AEC0425"/>
    <w:rsid w:val="502A1CE1"/>
    <w:rsid w:val="513F5914"/>
    <w:rsid w:val="52A23189"/>
    <w:rsid w:val="55CC2F32"/>
    <w:rsid w:val="560C332E"/>
    <w:rsid w:val="579655A5"/>
    <w:rsid w:val="5A551748"/>
    <w:rsid w:val="5CA2679A"/>
    <w:rsid w:val="62173786"/>
    <w:rsid w:val="63A17A6D"/>
    <w:rsid w:val="63A66B70"/>
    <w:rsid w:val="682664D1"/>
    <w:rsid w:val="6CF546C4"/>
    <w:rsid w:val="6D3B5308"/>
    <w:rsid w:val="6F6913BC"/>
    <w:rsid w:val="71CF7BDA"/>
    <w:rsid w:val="75C84397"/>
    <w:rsid w:val="76B949B4"/>
    <w:rsid w:val="7A2778CD"/>
    <w:rsid w:val="7D697134"/>
    <w:rsid w:val="7E602C18"/>
    <w:rsid w:val="7F2D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A9F70"/>
  <w15:docId w15:val="{256B2D8D-EEA1-4D32-AF33-6B33ED44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spacing w:val="6"/>
      <w:kern w:val="2"/>
      <w:sz w:val="24"/>
      <w:szCs w:val="24"/>
    </w:rPr>
  </w:style>
  <w:style w:type="paragraph" w:styleId="1">
    <w:name w:val="heading 1"/>
    <w:basedOn w:val="a"/>
    <w:next w:val="a"/>
    <w:qFormat/>
    <w:pPr>
      <w:keepNext/>
      <w:keepLines/>
      <w:spacing w:before="340" w:after="330" w:line="578" w:lineRule="auto"/>
      <w:outlineLvl w:val="0"/>
    </w:pPr>
    <w:rPr>
      <w:rFonts w:ascii="Times New Roman" w:eastAsia="黑体"/>
      <w:b/>
      <w:bCs/>
      <w:spacing w:val="0"/>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等线 Light" w:eastAsia="黑体" w:hAnsi="等线 Light"/>
      <w:sz w:val="20"/>
      <w:szCs w:val="20"/>
    </w:rPr>
  </w:style>
  <w:style w:type="paragraph" w:styleId="a4">
    <w:name w:val="footer"/>
    <w:basedOn w:val="a"/>
    <w:link w:val="10"/>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qFormat/>
    <w:rPr>
      <w:rFonts w:ascii="宋体"/>
      <w:spacing w:val="6"/>
      <w:kern w:val="2"/>
      <w:sz w:val="18"/>
      <w:szCs w:val="18"/>
    </w:rPr>
  </w:style>
  <w:style w:type="character" w:customStyle="1" w:styleId="10">
    <w:name w:val="页脚 字符1"/>
    <w:link w:val="a4"/>
    <w:uiPriority w:val="99"/>
    <w:qFormat/>
    <w:rPr>
      <w:rFonts w:ascii="宋体"/>
      <w:spacing w:val="6"/>
      <w:kern w:val="2"/>
      <w:sz w:val="18"/>
      <w:szCs w:val="18"/>
    </w:rPr>
  </w:style>
  <w:style w:type="paragraph" w:customStyle="1" w:styleId="00">
    <w:name w:val="00小四正文"/>
    <w:basedOn w:val="a"/>
    <w:link w:val="000"/>
    <w:qFormat/>
    <w:pPr>
      <w:spacing w:line="360" w:lineRule="auto"/>
      <w:ind w:firstLineChars="200" w:firstLine="200"/>
    </w:pPr>
    <w:rPr>
      <w:rFonts w:ascii="Times New Roman"/>
      <w:spacing w:val="0"/>
      <w:szCs w:val="22"/>
    </w:rPr>
  </w:style>
  <w:style w:type="character" w:customStyle="1" w:styleId="000">
    <w:name w:val="00小四正文 字符"/>
    <w:link w:val="00"/>
    <w:qFormat/>
    <w:rPr>
      <w:kern w:val="2"/>
      <w:sz w:val="24"/>
      <w:szCs w:val="22"/>
    </w:rPr>
  </w:style>
  <w:style w:type="paragraph" w:customStyle="1" w:styleId="01">
    <w:name w:val="01五号正文"/>
    <w:basedOn w:val="a"/>
    <w:link w:val="010"/>
    <w:qFormat/>
    <w:pPr>
      <w:widowControl/>
      <w:spacing w:beforeLines="50" w:before="50"/>
      <w:ind w:firstLineChars="200" w:firstLine="200"/>
      <w:jc w:val="left"/>
    </w:pPr>
    <w:rPr>
      <w:rFonts w:ascii="Times New Roman"/>
      <w:spacing w:val="0"/>
      <w:sz w:val="21"/>
      <w:szCs w:val="21"/>
    </w:rPr>
  </w:style>
  <w:style w:type="character" w:customStyle="1" w:styleId="010">
    <w:name w:val="01五号正文 字符"/>
    <w:link w:val="01"/>
    <w:qFormat/>
    <w:rPr>
      <w:kern w:val="2"/>
      <w:sz w:val="21"/>
      <w:szCs w:val="21"/>
    </w:rPr>
  </w:style>
  <w:style w:type="paragraph" w:customStyle="1" w:styleId="02">
    <w:name w:val="02强调"/>
    <w:basedOn w:val="a"/>
    <w:next w:val="a"/>
    <w:link w:val="020"/>
    <w:qFormat/>
    <w:rPr>
      <w:rFonts w:ascii="Times New Roman"/>
      <w:b/>
      <w:i/>
      <w:color w:val="FF0000"/>
      <w:spacing w:val="0"/>
      <w:szCs w:val="22"/>
      <w:u w:val="thick"/>
    </w:rPr>
  </w:style>
  <w:style w:type="character" w:customStyle="1" w:styleId="020">
    <w:name w:val="02强调 字符"/>
    <w:link w:val="02"/>
    <w:qFormat/>
    <w:rPr>
      <w:b/>
      <w:i/>
      <w:color w:val="FF0000"/>
      <w:kern w:val="2"/>
      <w:sz w:val="24"/>
      <w:szCs w:val="22"/>
      <w:u w:val="thick"/>
    </w:rPr>
  </w:style>
  <w:style w:type="paragraph" w:customStyle="1" w:styleId="03">
    <w:name w:val="03强调"/>
    <w:basedOn w:val="a"/>
    <w:next w:val="a"/>
    <w:link w:val="030"/>
    <w:qFormat/>
    <w:rPr>
      <w:rFonts w:ascii="Times New Roman"/>
      <w:b/>
      <w:i/>
      <w:color w:val="0070C0"/>
      <w:spacing w:val="0"/>
      <w:szCs w:val="22"/>
      <w:u w:val="double"/>
    </w:rPr>
  </w:style>
  <w:style w:type="character" w:customStyle="1" w:styleId="030">
    <w:name w:val="03强调 字符"/>
    <w:link w:val="03"/>
    <w:qFormat/>
    <w:rPr>
      <w:b/>
      <w:i/>
      <w:color w:val="0070C0"/>
      <w:kern w:val="2"/>
      <w:sz w:val="24"/>
      <w:szCs w:val="22"/>
      <w:u w:val="double"/>
    </w:rPr>
  </w:style>
  <w:style w:type="paragraph" w:customStyle="1" w:styleId="04">
    <w:name w:val="04权序"/>
    <w:basedOn w:val="00"/>
    <w:next w:val="00"/>
    <w:link w:val="040"/>
    <w:qFormat/>
    <w:pPr>
      <w:numPr>
        <w:numId w:val="1"/>
      </w:numPr>
      <w:outlineLvl w:val="0"/>
    </w:pPr>
  </w:style>
  <w:style w:type="character" w:customStyle="1" w:styleId="040">
    <w:name w:val="04权序 字符"/>
    <w:link w:val="04"/>
    <w:rPr>
      <w:kern w:val="2"/>
      <w:sz w:val="24"/>
      <w:szCs w:val="22"/>
    </w:rPr>
  </w:style>
  <w:style w:type="paragraph" w:customStyle="1" w:styleId="0a">
    <w:name w:val="0a一级"/>
    <w:basedOn w:val="a"/>
    <w:next w:val="a"/>
    <w:link w:val="0a0"/>
    <w:qFormat/>
    <w:pPr>
      <w:numPr>
        <w:numId w:val="2"/>
      </w:numPr>
      <w:spacing w:line="360" w:lineRule="auto"/>
      <w:ind w:firstLineChars="200" w:firstLine="200"/>
      <w:outlineLvl w:val="0"/>
    </w:pPr>
    <w:rPr>
      <w:rFonts w:ascii="Times New Roman" w:eastAsia="方正小标宋简体"/>
      <w:spacing w:val="0"/>
      <w:szCs w:val="22"/>
    </w:rPr>
  </w:style>
  <w:style w:type="character" w:customStyle="1" w:styleId="0a0">
    <w:name w:val="0a一级 字符"/>
    <w:link w:val="0a"/>
    <w:rPr>
      <w:rFonts w:eastAsia="方正小标宋简体"/>
      <w:kern w:val="2"/>
      <w:sz w:val="24"/>
      <w:szCs w:val="22"/>
    </w:rPr>
  </w:style>
  <w:style w:type="paragraph" w:customStyle="1" w:styleId="0b">
    <w:name w:val="0b二级"/>
    <w:basedOn w:val="a"/>
    <w:next w:val="a"/>
    <w:link w:val="0b0"/>
    <w:qFormat/>
    <w:pPr>
      <w:numPr>
        <w:ilvl w:val="1"/>
        <w:numId w:val="2"/>
      </w:numPr>
      <w:spacing w:line="360" w:lineRule="auto"/>
      <w:ind w:firstLineChars="200" w:firstLine="200"/>
      <w:outlineLvl w:val="1"/>
    </w:pPr>
    <w:rPr>
      <w:rFonts w:ascii="Times New Roman" w:eastAsia="黑体"/>
      <w:spacing w:val="0"/>
      <w:szCs w:val="22"/>
    </w:rPr>
  </w:style>
  <w:style w:type="character" w:customStyle="1" w:styleId="0b0">
    <w:name w:val="0b二级 字符"/>
    <w:link w:val="0b"/>
    <w:rPr>
      <w:rFonts w:eastAsia="黑体"/>
      <w:kern w:val="2"/>
      <w:sz w:val="24"/>
      <w:szCs w:val="22"/>
    </w:rPr>
  </w:style>
  <w:style w:type="paragraph" w:customStyle="1" w:styleId="0c">
    <w:name w:val="0c三级"/>
    <w:basedOn w:val="a"/>
    <w:next w:val="a"/>
    <w:link w:val="0c0"/>
    <w:qFormat/>
    <w:pPr>
      <w:numPr>
        <w:ilvl w:val="2"/>
        <w:numId w:val="2"/>
      </w:numPr>
      <w:spacing w:line="360" w:lineRule="auto"/>
      <w:outlineLvl w:val="2"/>
    </w:pPr>
    <w:rPr>
      <w:rFonts w:ascii="Times New Roman"/>
      <w:b/>
      <w:spacing w:val="0"/>
      <w:szCs w:val="22"/>
    </w:rPr>
  </w:style>
  <w:style w:type="character" w:customStyle="1" w:styleId="0c0">
    <w:name w:val="0c三级 字符"/>
    <w:link w:val="0c"/>
    <w:rPr>
      <w:b/>
      <w:kern w:val="2"/>
      <w:sz w:val="24"/>
      <w:szCs w:val="22"/>
    </w:rPr>
  </w:style>
  <w:style w:type="paragraph" w:customStyle="1" w:styleId="0d">
    <w:name w:val="0d四级"/>
    <w:basedOn w:val="a"/>
    <w:next w:val="a"/>
    <w:link w:val="0d0"/>
    <w:qFormat/>
    <w:pPr>
      <w:numPr>
        <w:ilvl w:val="3"/>
        <w:numId w:val="2"/>
      </w:numPr>
      <w:spacing w:line="360" w:lineRule="auto"/>
      <w:outlineLvl w:val="3"/>
    </w:pPr>
    <w:rPr>
      <w:rFonts w:ascii="Times New Roman" w:eastAsia="楷体_GB2312"/>
      <w:b/>
      <w:spacing w:val="0"/>
      <w:szCs w:val="22"/>
    </w:rPr>
  </w:style>
  <w:style w:type="character" w:customStyle="1" w:styleId="0d0">
    <w:name w:val="0d四级 字符"/>
    <w:link w:val="0d"/>
    <w:rPr>
      <w:rFonts w:eastAsia="楷体_GB2312"/>
      <w:b/>
      <w:kern w:val="2"/>
      <w:sz w:val="24"/>
      <w:szCs w:val="22"/>
    </w:rPr>
  </w:style>
  <w:style w:type="paragraph" w:customStyle="1" w:styleId="1a">
    <w:name w:val="1a一级"/>
    <w:basedOn w:val="a"/>
    <w:link w:val="1a0"/>
    <w:qFormat/>
    <w:pPr>
      <w:spacing w:line="360" w:lineRule="auto"/>
      <w:outlineLvl w:val="0"/>
    </w:pPr>
    <w:rPr>
      <w:rFonts w:ascii="Times New Roman" w:eastAsia="方正小标宋简体"/>
      <w:b/>
      <w:spacing w:val="0"/>
      <w:szCs w:val="22"/>
    </w:rPr>
  </w:style>
  <w:style w:type="character" w:customStyle="1" w:styleId="1a0">
    <w:name w:val="1a一级 字符"/>
    <w:link w:val="1a"/>
    <w:rPr>
      <w:rFonts w:eastAsia="方正小标宋简体"/>
      <w:b/>
      <w:kern w:val="2"/>
      <w:sz w:val="24"/>
      <w:szCs w:val="22"/>
    </w:rPr>
  </w:style>
  <w:style w:type="paragraph" w:customStyle="1" w:styleId="1b">
    <w:name w:val="1b二级"/>
    <w:basedOn w:val="a"/>
    <w:link w:val="1b0"/>
    <w:qFormat/>
    <w:pPr>
      <w:spacing w:line="360" w:lineRule="auto"/>
      <w:outlineLvl w:val="1"/>
    </w:pPr>
    <w:rPr>
      <w:rFonts w:ascii="Times New Roman" w:eastAsia="黑体"/>
      <w:b/>
      <w:spacing w:val="0"/>
      <w:szCs w:val="22"/>
    </w:rPr>
  </w:style>
  <w:style w:type="character" w:customStyle="1" w:styleId="1b0">
    <w:name w:val="1b二级 字符"/>
    <w:link w:val="1b"/>
    <w:rPr>
      <w:rFonts w:eastAsia="黑体"/>
      <w:b/>
      <w:kern w:val="2"/>
      <w:sz w:val="24"/>
      <w:szCs w:val="22"/>
    </w:rPr>
  </w:style>
  <w:style w:type="paragraph" w:customStyle="1" w:styleId="1c">
    <w:name w:val="1c三级"/>
    <w:basedOn w:val="a"/>
    <w:link w:val="1c0"/>
    <w:qFormat/>
    <w:pPr>
      <w:spacing w:line="360" w:lineRule="auto"/>
      <w:outlineLvl w:val="2"/>
    </w:pPr>
    <w:rPr>
      <w:rFonts w:ascii="Times New Roman"/>
      <w:b/>
      <w:spacing w:val="0"/>
      <w:szCs w:val="22"/>
    </w:rPr>
  </w:style>
  <w:style w:type="character" w:customStyle="1" w:styleId="1c0">
    <w:name w:val="1c三级 字符"/>
    <w:link w:val="1c"/>
    <w:rPr>
      <w:b/>
      <w:kern w:val="2"/>
      <w:sz w:val="24"/>
      <w:szCs w:val="22"/>
    </w:rPr>
  </w:style>
  <w:style w:type="paragraph" w:customStyle="1" w:styleId="1d">
    <w:name w:val="1d四级"/>
    <w:basedOn w:val="a"/>
    <w:link w:val="1d0"/>
    <w:qFormat/>
    <w:pPr>
      <w:spacing w:line="360" w:lineRule="auto"/>
      <w:outlineLvl w:val="3"/>
    </w:pPr>
    <w:rPr>
      <w:rFonts w:ascii="Times New Roman" w:eastAsia="楷体_GB2312"/>
      <w:b/>
      <w:spacing w:val="0"/>
      <w:szCs w:val="22"/>
    </w:rPr>
  </w:style>
  <w:style w:type="character" w:customStyle="1" w:styleId="1d0">
    <w:name w:val="1d四级 字符"/>
    <w:link w:val="1d"/>
    <w:rPr>
      <w:rFonts w:eastAsia="楷体_GB2312"/>
      <w:b/>
      <w:kern w:val="2"/>
      <w:sz w:val="24"/>
      <w:szCs w:val="22"/>
    </w:rPr>
  </w:style>
  <w:style w:type="paragraph" w:customStyle="1" w:styleId="21">
    <w:name w:val="21章标题"/>
    <w:basedOn w:val="a"/>
    <w:next w:val="a"/>
    <w:link w:val="210"/>
    <w:qFormat/>
    <w:pPr>
      <w:numPr>
        <w:numId w:val="3"/>
      </w:numPr>
      <w:spacing w:afterLines="50" w:after="50" w:line="360" w:lineRule="auto"/>
      <w:jc w:val="center"/>
      <w:outlineLvl w:val="0"/>
    </w:pPr>
    <w:rPr>
      <w:rFonts w:ascii="Times New Roman" w:eastAsia="方正小标宋简体"/>
      <w:spacing w:val="0"/>
      <w:sz w:val="32"/>
      <w:szCs w:val="21"/>
    </w:rPr>
  </w:style>
  <w:style w:type="character" w:customStyle="1" w:styleId="210">
    <w:name w:val="21章标题 字符"/>
    <w:link w:val="21"/>
    <w:rPr>
      <w:rFonts w:eastAsia="方正小标宋简体"/>
      <w:kern w:val="2"/>
      <w:sz w:val="32"/>
      <w:szCs w:val="21"/>
    </w:rPr>
  </w:style>
  <w:style w:type="paragraph" w:customStyle="1" w:styleId="22">
    <w:name w:val="22节标题"/>
    <w:basedOn w:val="a"/>
    <w:next w:val="a"/>
    <w:link w:val="220"/>
    <w:qFormat/>
    <w:pPr>
      <w:numPr>
        <w:ilvl w:val="1"/>
        <w:numId w:val="3"/>
      </w:numPr>
      <w:spacing w:beforeLines="50" w:before="50" w:line="360" w:lineRule="auto"/>
      <w:jc w:val="left"/>
      <w:outlineLvl w:val="1"/>
    </w:pPr>
    <w:rPr>
      <w:rFonts w:ascii="Times New Roman" w:eastAsia="黑体"/>
      <w:b/>
      <w:spacing w:val="0"/>
      <w:szCs w:val="21"/>
    </w:rPr>
  </w:style>
  <w:style w:type="character" w:customStyle="1" w:styleId="220">
    <w:name w:val="22节标题 字符"/>
    <w:link w:val="22"/>
    <w:rPr>
      <w:rFonts w:eastAsia="黑体"/>
      <w:b/>
      <w:kern w:val="2"/>
      <w:sz w:val="24"/>
      <w:szCs w:val="21"/>
    </w:rPr>
  </w:style>
  <w:style w:type="paragraph" w:customStyle="1" w:styleId="23">
    <w:name w:val="23小节标题"/>
    <w:basedOn w:val="a"/>
    <w:next w:val="a"/>
    <w:link w:val="230"/>
    <w:qFormat/>
    <w:pPr>
      <w:numPr>
        <w:ilvl w:val="2"/>
        <w:numId w:val="3"/>
      </w:numPr>
      <w:spacing w:beforeLines="50" w:before="50" w:line="360" w:lineRule="auto"/>
      <w:jc w:val="left"/>
      <w:outlineLvl w:val="2"/>
    </w:pPr>
    <w:rPr>
      <w:rFonts w:ascii="Times New Roman"/>
      <w:b/>
      <w:spacing w:val="0"/>
      <w:szCs w:val="21"/>
    </w:rPr>
  </w:style>
  <w:style w:type="character" w:customStyle="1" w:styleId="230">
    <w:name w:val="23小节标题 字符"/>
    <w:link w:val="23"/>
    <w:rPr>
      <w:b/>
      <w:kern w:val="2"/>
      <w:sz w:val="24"/>
      <w:szCs w:val="21"/>
    </w:rPr>
  </w:style>
  <w:style w:type="paragraph" w:customStyle="1" w:styleId="24">
    <w:name w:val="24方面标题"/>
    <w:basedOn w:val="a"/>
    <w:next w:val="a"/>
    <w:link w:val="240"/>
    <w:qFormat/>
    <w:pPr>
      <w:numPr>
        <w:ilvl w:val="3"/>
        <w:numId w:val="3"/>
      </w:numPr>
      <w:spacing w:beforeLines="50" w:before="50" w:line="360" w:lineRule="auto"/>
      <w:jc w:val="left"/>
      <w:outlineLvl w:val="3"/>
    </w:pPr>
    <w:rPr>
      <w:rFonts w:ascii="Times New Roman" w:eastAsia="黑体"/>
      <w:spacing w:val="0"/>
      <w:szCs w:val="21"/>
    </w:rPr>
  </w:style>
  <w:style w:type="character" w:customStyle="1" w:styleId="240">
    <w:name w:val="24方面标题 字符"/>
    <w:link w:val="24"/>
    <w:qFormat/>
    <w:rPr>
      <w:rFonts w:eastAsia="黑体"/>
      <w:kern w:val="2"/>
      <w:sz w:val="24"/>
      <w:szCs w:val="21"/>
    </w:rPr>
  </w:style>
  <w:style w:type="paragraph" w:customStyle="1" w:styleId="25">
    <w:name w:val="25最小标题"/>
    <w:basedOn w:val="a"/>
    <w:next w:val="a"/>
    <w:link w:val="250"/>
    <w:qFormat/>
    <w:pPr>
      <w:numPr>
        <w:ilvl w:val="4"/>
        <w:numId w:val="3"/>
      </w:numPr>
      <w:spacing w:beforeLines="50" w:before="50" w:line="360" w:lineRule="auto"/>
      <w:jc w:val="left"/>
      <w:outlineLvl w:val="4"/>
    </w:pPr>
    <w:rPr>
      <w:rFonts w:ascii="Times New Roman" w:eastAsia="楷体_GB2312"/>
      <w:b/>
      <w:spacing w:val="0"/>
      <w:szCs w:val="21"/>
    </w:rPr>
  </w:style>
  <w:style w:type="character" w:customStyle="1" w:styleId="250">
    <w:name w:val="25最小标题 字符"/>
    <w:link w:val="25"/>
    <w:rPr>
      <w:rFonts w:eastAsia="楷体_GB2312"/>
      <w:b/>
      <w:kern w:val="2"/>
      <w:sz w:val="24"/>
      <w:szCs w:val="21"/>
    </w:rPr>
  </w:style>
  <w:style w:type="paragraph" w:customStyle="1" w:styleId="31">
    <w:name w:val="31章标题"/>
    <w:basedOn w:val="a"/>
    <w:next w:val="a"/>
    <w:link w:val="310"/>
    <w:qFormat/>
    <w:pPr>
      <w:numPr>
        <w:numId w:val="4"/>
      </w:numPr>
      <w:spacing w:afterLines="50" w:after="50" w:line="360" w:lineRule="auto"/>
      <w:jc w:val="center"/>
      <w:outlineLvl w:val="0"/>
    </w:pPr>
    <w:rPr>
      <w:rFonts w:ascii="Times New Roman" w:eastAsia="方正小标宋简体"/>
      <w:spacing w:val="0"/>
      <w:sz w:val="32"/>
      <w:szCs w:val="21"/>
    </w:rPr>
  </w:style>
  <w:style w:type="character" w:customStyle="1" w:styleId="310">
    <w:name w:val="31章标题 字符"/>
    <w:link w:val="31"/>
    <w:qFormat/>
    <w:rPr>
      <w:rFonts w:eastAsia="方正小标宋简体"/>
      <w:kern w:val="2"/>
      <w:sz w:val="32"/>
      <w:szCs w:val="21"/>
    </w:rPr>
  </w:style>
  <w:style w:type="paragraph" w:customStyle="1" w:styleId="32">
    <w:name w:val="32节标题"/>
    <w:basedOn w:val="a"/>
    <w:next w:val="a"/>
    <w:link w:val="320"/>
    <w:qFormat/>
    <w:pPr>
      <w:numPr>
        <w:ilvl w:val="1"/>
        <w:numId w:val="4"/>
      </w:numPr>
      <w:spacing w:beforeLines="50" w:before="50" w:line="360" w:lineRule="auto"/>
      <w:jc w:val="left"/>
      <w:outlineLvl w:val="1"/>
    </w:pPr>
    <w:rPr>
      <w:rFonts w:ascii="Times New Roman" w:eastAsia="黑体"/>
      <w:b/>
      <w:spacing w:val="0"/>
      <w:szCs w:val="21"/>
    </w:rPr>
  </w:style>
  <w:style w:type="character" w:customStyle="1" w:styleId="320">
    <w:name w:val="32节标题 字符"/>
    <w:link w:val="32"/>
    <w:rPr>
      <w:rFonts w:eastAsia="黑体"/>
      <w:b/>
      <w:kern w:val="2"/>
      <w:sz w:val="24"/>
      <w:szCs w:val="21"/>
    </w:rPr>
  </w:style>
  <w:style w:type="paragraph" w:customStyle="1" w:styleId="33">
    <w:name w:val="33小节标题"/>
    <w:basedOn w:val="a"/>
    <w:next w:val="a"/>
    <w:link w:val="330"/>
    <w:qFormat/>
    <w:pPr>
      <w:numPr>
        <w:ilvl w:val="2"/>
        <w:numId w:val="4"/>
      </w:numPr>
      <w:spacing w:beforeLines="50" w:before="50" w:line="360" w:lineRule="auto"/>
      <w:jc w:val="left"/>
      <w:outlineLvl w:val="2"/>
    </w:pPr>
    <w:rPr>
      <w:rFonts w:ascii="Times New Roman"/>
      <w:b/>
      <w:spacing w:val="0"/>
      <w:szCs w:val="21"/>
    </w:rPr>
  </w:style>
  <w:style w:type="character" w:customStyle="1" w:styleId="330">
    <w:name w:val="33小节标题 字符"/>
    <w:link w:val="33"/>
    <w:rPr>
      <w:b/>
      <w:kern w:val="2"/>
      <w:sz w:val="24"/>
      <w:szCs w:val="21"/>
    </w:rPr>
  </w:style>
  <w:style w:type="paragraph" w:customStyle="1" w:styleId="34">
    <w:name w:val="34方面标题"/>
    <w:basedOn w:val="a"/>
    <w:next w:val="a"/>
    <w:link w:val="340"/>
    <w:qFormat/>
    <w:pPr>
      <w:numPr>
        <w:ilvl w:val="3"/>
        <w:numId w:val="4"/>
      </w:numPr>
      <w:spacing w:beforeLines="50" w:before="50" w:line="360" w:lineRule="auto"/>
      <w:ind w:firstLineChars="200" w:firstLine="200"/>
      <w:jc w:val="left"/>
      <w:outlineLvl w:val="3"/>
    </w:pPr>
    <w:rPr>
      <w:rFonts w:ascii="Times New Roman" w:eastAsia="黑体"/>
      <w:spacing w:val="0"/>
      <w:szCs w:val="21"/>
    </w:rPr>
  </w:style>
  <w:style w:type="character" w:customStyle="1" w:styleId="340">
    <w:name w:val="34方面标题 字符"/>
    <w:link w:val="34"/>
    <w:qFormat/>
    <w:rPr>
      <w:rFonts w:eastAsia="黑体"/>
      <w:kern w:val="2"/>
      <w:sz w:val="24"/>
      <w:szCs w:val="21"/>
    </w:rPr>
  </w:style>
  <w:style w:type="character" w:customStyle="1" w:styleId="a8">
    <w:name w:val="页脚 字符"/>
    <w:basedOn w:val="a0"/>
    <w:uiPriority w:val="99"/>
    <w:qFormat/>
  </w:style>
  <w:style w:type="paragraph" w:customStyle="1" w:styleId="AltF1">
    <w:name w:val="AltF1强调"/>
    <w:basedOn w:val="00"/>
    <w:next w:val="00"/>
    <w:link w:val="AltF10"/>
    <w:qFormat/>
    <w:pPr>
      <w:ind w:firstLine="480"/>
    </w:pPr>
    <w:rPr>
      <w:rFonts w:eastAsia="楷体_GB2312"/>
      <w:b/>
      <w:u w:val="single"/>
    </w:rPr>
  </w:style>
  <w:style w:type="character" w:customStyle="1" w:styleId="AltF10">
    <w:name w:val="AltF1强调 字符"/>
    <w:basedOn w:val="000"/>
    <w:link w:val="AltF1"/>
    <w:qFormat/>
    <w:rPr>
      <w:rFonts w:eastAsia="楷体_GB2312"/>
      <w:b/>
      <w:kern w:val="2"/>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C741-E967-4F91-880C-DAD5AE96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486</Words>
  <Characters>2773</Characters>
  <Application>Microsoft Office Word</Application>
  <DocSecurity>0</DocSecurity>
  <Lines>23</Lines>
  <Paragraphs>6</Paragraphs>
  <ScaleCrop>false</ScaleCrop>
  <Company>sipo</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sipo</dc:creator>
  <cp:lastModifiedBy>北京智绘未来专利代理事务所</cp:lastModifiedBy>
  <cp:revision>241</cp:revision>
  <dcterms:created xsi:type="dcterms:W3CDTF">2021-08-12T00:17:00Z</dcterms:created>
  <dcterms:modified xsi:type="dcterms:W3CDTF">2022-02-25T08:36:00Z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8F0872B681E74406BF3CCEEA46B6A146</vt:lpwstr>
  </property>
</Properties>
</file>