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附    页</w:t>
      </w:r>
    </w:p>
    <w:p>
      <w:pPr>
        <w:spacing w:line="440" w:lineRule="exact"/>
      </w:pPr>
      <w:r>
        <w:rPr>
          <w:rFonts w:hint="eastAsia"/>
        </w:rPr>
        <w:t>尊敬的审查员老师，您好！</w:t>
      </w:r>
    </w:p>
    <w:p>
      <w:pPr>
        <w:spacing w:line="440" w:lineRule="exact"/>
        <w:ind w:firstLine="504" w:firstLineChars="200"/>
      </w:pPr>
      <w:r>
        <w:rPr>
          <w:rFonts w:hint="eastAsia"/>
        </w:rPr>
        <w:t>非常感谢您对本申请认真细致的审查。申请人在收到第一次审查意见通知书后，进行了认真的研究，并按照审查意见进行了修改（参见所附修改页）。具体如下：</w:t>
      </w:r>
    </w:p>
    <w:p>
      <w:pPr>
        <w:spacing w:line="440" w:lineRule="exact"/>
        <w:ind w:firstLine="504" w:firstLineChars="200"/>
      </w:pPr>
    </w:p>
    <w:p>
      <w:pPr>
        <w:pStyle w:val="21"/>
        <w:ind w:firstLine="480"/>
      </w:pPr>
      <w:r>
        <w:rPr>
          <w:rFonts w:hint="eastAsia"/>
        </w:rPr>
        <w:t>关于修改</w:t>
      </w:r>
    </w:p>
    <w:p>
      <w:pPr>
        <w:pStyle w:val="11"/>
        <w:ind w:firstLine="480"/>
      </w:pPr>
      <w:r>
        <w:rPr>
          <w:rFonts w:hint="eastAsia"/>
        </w:rPr>
        <w:t>将产品权利要求合并至方法权利要求，仅保留“一种超导直流能源管道系统动态稳定性判断方法”。具体包括：将原权利要求1与原权利要求7的内容合并至原权利要求</w:t>
      </w:r>
      <w:r>
        <w:t>4</w:t>
      </w:r>
      <w:r>
        <w:rPr>
          <w:rFonts w:hint="eastAsia"/>
        </w:rPr>
        <w:t>，并删除原权利要求</w:t>
      </w:r>
      <w:r>
        <w:t>1</w:t>
      </w:r>
      <w:r>
        <w:rPr>
          <w:rFonts w:hint="eastAsia"/>
        </w:rPr>
        <w:t>、原权利要求7以及原权利要求9。同时将原权利要求</w:t>
      </w:r>
      <w:r>
        <w:t>2</w:t>
      </w:r>
      <w:r>
        <w:rPr>
          <w:rFonts w:hint="eastAsia"/>
        </w:rPr>
        <w:t>与3移动至最后。</w:t>
      </w:r>
    </w:p>
    <w:p>
      <w:pPr>
        <w:pStyle w:val="11"/>
        <w:ind w:firstLine="480"/>
      </w:pPr>
      <w:r>
        <w:rPr>
          <w:rFonts w:hint="eastAsia"/>
        </w:rPr>
        <w:t>由于仅涉及合并权利要求，并未超过原始权利要求书记载的范围，因此修改符合专利法第3</w:t>
      </w:r>
      <w:r>
        <w:t>3</w:t>
      </w:r>
      <w:r>
        <w:rPr>
          <w:rFonts w:hint="eastAsia"/>
        </w:rPr>
        <w:t>条的规定。</w:t>
      </w:r>
    </w:p>
    <w:p>
      <w:pPr>
        <w:pStyle w:val="11"/>
        <w:ind w:firstLine="480"/>
      </w:pPr>
    </w:p>
    <w:p>
      <w:pPr>
        <w:pStyle w:val="21"/>
        <w:ind w:firstLine="480"/>
      </w:pPr>
      <w:r>
        <w:rPr>
          <w:rFonts w:hint="eastAsia"/>
        </w:rPr>
        <w:t>关于新的权利要求</w:t>
      </w:r>
      <w:r>
        <w:t>1</w:t>
      </w:r>
      <w:r>
        <w:rPr>
          <w:rFonts w:hint="eastAsia"/>
        </w:rPr>
        <w:t>具备创造性</w:t>
      </w:r>
    </w:p>
    <w:p>
      <w:pPr>
        <w:pStyle w:val="11"/>
        <w:ind w:firstLine="480"/>
      </w:pPr>
      <w:r>
        <w:rPr>
          <w:rFonts w:hint="eastAsia"/>
        </w:rPr>
        <w:t>审查员老师经过全面细致的检索，获得最接近的现有技术</w:t>
      </w:r>
      <w:r>
        <w:t xml:space="preserve">CN </w:t>
      </w:r>
      <w:r>
        <w:rPr>
          <w:rFonts w:hint="eastAsia"/>
        </w:rPr>
        <w:t>110705104A，并将该文件作为评述本申请的对比文件1。</w:t>
      </w:r>
    </w:p>
    <w:p>
      <w:pPr>
        <w:pStyle w:val="11"/>
        <w:ind w:firstLine="480"/>
      </w:pPr>
      <w:r>
        <w:rPr>
          <w:rFonts w:hint="eastAsia"/>
        </w:rPr>
        <w:t>对比文件1的发明名称为</w:t>
      </w:r>
      <w:r>
        <w:rPr>
          <w:rFonts w:hint="eastAsia" w:ascii="Times New Roman" w:hAnsi="Times New Roman"/>
          <w:b w:val="0"/>
          <w:u w:val="none"/>
        </w:rPr>
        <w:t>“</w:t>
      </w:r>
      <w:r>
        <w:rPr>
          <w:rStyle w:val="57"/>
          <w:rFonts w:hint="eastAsia"/>
        </w:rPr>
        <w:t>一种高温超导导体的电流密度分布的仿真分析方法</w:t>
      </w:r>
      <w:r>
        <w:rPr>
          <w:rFonts w:hint="eastAsia" w:ascii="Times New Roman" w:hAnsi="Times New Roman"/>
          <w:b w:val="0"/>
          <w:u w:val="none"/>
        </w:rPr>
        <w:t>”</w:t>
      </w:r>
      <w:r>
        <w:rPr>
          <w:rFonts w:hint="eastAsia"/>
        </w:rPr>
        <w:t>，要解决的技术问题是“</w:t>
      </w:r>
      <w:r>
        <w:rPr>
          <w:rStyle w:val="57"/>
          <w:rFonts w:hint="eastAsia"/>
        </w:rPr>
        <w:t>一种考虑超导带材整体利用率的双极性高温超导直流系统中的超导导体电流密度分布的仿真分析方法</w:t>
      </w:r>
      <w:r>
        <w:rPr>
          <w:rFonts w:hint="eastAsia"/>
        </w:rPr>
        <w:t>”（参见对比文件1说明书第0</w:t>
      </w:r>
      <w:r>
        <w:t>004</w:t>
      </w:r>
      <w:r>
        <w:rPr>
          <w:rFonts w:hint="eastAsia"/>
        </w:rPr>
        <w:t>段）。其发明构思是“</w:t>
      </w:r>
      <w:r>
        <w:rPr>
          <w:rStyle w:val="57"/>
          <w:rFonts w:hint="eastAsia"/>
        </w:rPr>
        <w:t>通过三维螺旋模型仿真和分析了螺旋分布的超导带材上电流密度的均匀度，并且通过优化超导带的螺距来使得每根超导带上电流分布均匀且带材的用量较少</w:t>
      </w:r>
      <w:r>
        <w:rPr>
          <w:rFonts w:hint="eastAsia"/>
        </w:rPr>
        <w:t>”（参见对比文件1说明书第0</w:t>
      </w:r>
      <w:r>
        <w:t>031</w:t>
      </w:r>
      <w:r>
        <w:rPr>
          <w:rFonts w:hint="eastAsia"/>
        </w:rPr>
        <w:t>段）。由此可见，对比文件1与本发明的主题以及采用的技术手段并不相同。</w:t>
      </w:r>
    </w:p>
    <w:p>
      <w:pPr>
        <w:pStyle w:val="11"/>
        <w:ind w:firstLine="480"/>
      </w:pPr>
      <w:r>
        <w:rPr>
          <w:rFonts w:hint="eastAsia"/>
        </w:rPr>
        <w:t>为了更加清楚地突出本发明与对比文件之间的区别技术特征以及区别技术特征能够带来的有益效果，本申请人经过全面对比，制作了特征对比表，如下表所示。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3"/>
        <w:gridCol w:w="1994"/>
        <w:gridCol w:w="2123"/>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123" w:type="dxa"/>
          </w:tcPr>
          <w:p>
            <w:pPr>
              <w:pStyle w:val="11"/>
              <w:ind w:firstLine="0" w:firstLineChars="0"/>
              <w:jc w:val="center"/>
              <w:rPr>
                <w:b/>
              </w:rPr>
            </w:pPr>
            <w:r>
              <w:rPr>
                <w:rFonts w:hint="eastAsia"/>
                <w:b/>
              </w:rPr>
              <w:t>本申请</w:t>
            </w:r>
          </w:p>
        </w:tc>
        <w:tc>
          <w:tcPr>
            <w:tcW w:w="1994" w:type="dxa"/>
          </w:tcPr>
          <w:p>
            <w:pPr>
              <w:pStyle w:val="11"/>
              <w:ind w:firstLine="0" w:firstLineChars="0"/>
              <w:jc w:val="center"/>
              <w:rPr>
                <w:b/>
              </w:rPr>
            </w:pPr>
            <w:r>
              <w:rPr>
                <w:rFonts w:hint="eastAsia"/>
                <w:b/>
              </w:rPr>
              <w:t>对比文件1</w:t>
            </w:r>
          </w:p>
        </w:tc>
        <w:tc>
          <w:tcPr>
            <w:tcW w:w="2123" w:type="dxa"/>
          </w:tcPr>
          <w:p>
            <w:pPr>
              <w:pStyle w:val="11"/>
              <w:ind w:firstLine="0" w:firstLineChars="0"/>
              <w:jc w:val="center"/>
              <w:rPr>
                <w:b/>
              </w:rPr>
            </w:pPr>
            <w:r>
              <w:rPr>
                <w:rFonts w:hint="eastAsia"/>
                <w:b/>
              </w:rPr>
              <w:t>对比文件2</w:t>
            </w:r>
          </w:p>
        </w:tc>
        <w:tc>
          <w:tcPr>
            <w:tcW w:w="2056" w:type="dxa"/>
          </w:tcPr>
          <w:p>
            <w:pPr>
              <w:pStyle w:val="11"/>
              <w:ind w:firstLine="0" w:firstLineChars="0"/>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超导直流能源管道系统动态稳定性判断方法</w:t>
            </w:r>
          </w:p>
        </w:tc>
        <w:tc>
          <w:tcPr>
            <w:tcW w:w="1994" w:type="dxa"/>
          </w:tcPr>
          <w:p>
            <w:pPr>
              <w:pStyle w:val="11"/>
              <w:ind w:firstLine="0" w:firstLineChars="0"/>
              <w:jc w:val="center"/>
            </w:pPr>
            <w:r>
              <w:rPr>
                <w:rFonts w:hint="eastAsia"/>
              </w:rPr>
              <w:t>一种高温超导导体电流密度分布的仿真分析方法</w:t>
            </w:r>
          </w:p>
        </w:tc>
        <w:tc>
          <w:tcPr>
            <w:tcW w:w="2123" w:type="dxa"/>
          </w:tcPr>
          <w:p>
            <w:pPr>
              <w:pStyle w:val="11"/>
              <w:ind w:firstLine="0" w:firstLineChars="0"/>
              <w:jc w:val="center"/>
            </w:pPr>
            <w:r>
              <w:rPr>
                <w:rFonts w:hint="eastAsia"/>
              </w:rPr>
              <w:t>氦气冷却的</w:t>
            </w:r>
            <m:oMath>
              <m:r>
                <m:rPr/>
                <w:rPr>
                  <w:rFonts w:hint="eastAsia" w:ascii="Cambria Math" w:hAnsi="Cambria Math"/>
                </w:rPr>
                <m:t>Mg</m:t>
              </m:r>
              <m:sSub>
                <m:sSubPr>
                  <m:ctrlPr>
                    <w:rPr>
                      <w:rFonts w:ascii="Cambria Math" w:hAnsi="Cambria Math"/>
                      <w:i/>
                    </w:rPr>
                  </m:ctrlPr>
                </m:sSubPr>
                <m:e>
                  <m:r>
                    <m:rPr/>
                    <w:rPr>
                      <w:rFonts w:hint="eastAsia" w:ascii="Cambria Math" w:hAnsi="Cambria Math"/>
                    </w:rPr>
                    <m:t>B</m:t>
                  </m:r>
                  <m:ctrlPr>
                    <w:rPr>
                      <w:rFonts w:hint="eastAsia" w:ascii="Cambria Math" w:hAnsi="Cambria Math"/>
                      <w:i/>
                    </w:rPr>
                  </m:ctrlPr>
                </m:e>
                <m:sub>
                  <m:r>
                    <m:rPr/>
                    <w:rPr>
                      <w:rFonts w:ascii="Cambria Math" w:hAnsi="Cambria Math"/>
                    </w:rPr>
                    <m:t>2</m:t>
                  </m:r>
                  <m:ctrlPr>
                    <w:rPr>
                      <w:rFonts w:ascii="Cambria Math" w:hAnsi="Cambria Math"/>
                      <w:i/>
                    </w:rPr>
                  </m:ctrlPr>
                </m:sub>
              </m:sSub>
            </m:oMath>
            <w:r>
              <w:rPr>
                <w:rFonts w:hint="eastAsia"/>
              </w:rPr>
              <w:t>超导直流电缆本体热分析</w:t>
            </w:r>
          </w:p>
        </w:tc>
        <w:tc>
          <w:tcPr>
            <w:tcW w:w="2056" w:type="dxa"/>
          </w:tcPr>
          <w:p>
            <w:pPr>
              <w:pStyle w:val="11"/>
              <w:ind w:firstLine="0" w:firstLineChars="0"/>
              <w:jc w:val="center"/>
            </w:pPr>
            <w:r>
              <w:rPr>
                <w:rFonts w:hint="eastAsia"/>
              </w:rPr>
              <w:t>本申请与对比文件1以及对比文件2所要解决的技术问题均不相同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高温超导直流电缆</w:t>
            </w:r>
          </w:p>
        </w:tc>
        <w:tc>
          <w:tcPr>
            <w:tcW w:w="1994" w:type="dxa"/>
          </w:tcPr>
          <w:p>
            <w:pPr>
              <w:pStyle w:val="11"/>
              <w:ind w:firstLine="0" w:firstLineChars="0"/>
              <w:jc w:val="center"/>
            </w:pPr>
            <w:r>
              <w:rPr>
                <w:rFonts w:hint="eastAsia"/>
              </w:rPr>
              <w:t>高温超导直流电缆</w:t>
            </w:r>
          </w:p>
        </w:tc>
        <w:tc>
          <w:tcPr>
            <w:tcW w:w="2123" w:type="dxa"/>
          </w:tcPr>
          <w:p>
            <w:pPr>
              <w:pStyle w:val="11"/>
              <w:ind w:firstLine="0" w:firstLineChars="0"/>
              <w:jc w:val="center"/>
            </w:pPr>
            <w:r>
              <w:rPr>
                <w:rFonts w:hint="eastAsia"/>
              </w:rPr>
              <w:t>恒温器</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液体绝缘层</w:t>
            </w:r>
          </w:p>
        </w:tc>
        <w:tc>
          <w:tcPr>
            <w:tcW w:w="1994" w:type="dxa"/>
          </w:tcPr>
          <w:p>
            <w:pPr>
              <w:pStyle w:val="11"/>
              <w:ind w:firstLine="0" w:firstLineChars="0"/>
              <w:jc w:val="center"/>
            </w:pPr>
            <w:r>
              <w:rPr>
                <w:rFonts w:hint="eastAsia"/>
              </w:rPr>
              <w:t>液体绝缘层</w:t>
            </w:r>
          </w:p>
        </w:tc>
        <w:tc>
          <w:tcPr>
            <w:tcW w:w="2123" w:type="dxa"/>
          </w:tcPr>
          <w:p>
            <w:pPr>
              <w:pStyle w:val="11"/>
              <w:ind w:firstLine="0" w:firstLineChars="0"/>
              <w:jc w:val="center"/>
            </w:pP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液化天然气</w:t>
            </w:r>
          </w:p>
        </w:tc>
        <w:tc>
          <w:tcPr>
            <w:tcW w:w="1994" w:type="dxa"/>
          </w:tcPr>
          <w:p>
            <w:pPr>
              <w:pStyle w:val="11"/>
              <w:ind w:firstLine="0" w:firstLineChars="0"/>
              <w:jc w:val="center"/>
            </w:pPr>
            <w:r>
              <w:rPr>
                <w:rFonts w:hint="eastAsia"/>
              </w:rPr>
              <w:t>液体天然气</w:t>
            </w:r>
          </w:p>
        </w:tc>
        <w:tc>
          <w:tcPr>
            <w:tcW w:w="2123" w:type="dxa"/>
          </w:tcPr>
          <w:p>
            <w:pPr>
              <w:pStyle w:val="11"/>
              <w:ind w:firstLine="0" w:firstLineChars="0"/>
              <w:jc w:val="center"/>
            </w:pPr>
            <w:r>
              <w:rPr>
                <w:rFonts w:hint="eastAsia"/>
              </w:rPr>
              <w:t>氦气</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绝热层</w:t>
            </w:r>
          </w:p>
        </w:tc>
        <w:tc>
          <w:tcPr>
            <w:tcW w:w="1994" w:type="dxa"/>
          </w:tcPr>
          <w:p>
            <w:pPr>
              <w:pStyle w:val="11"/>
              <w:ind w:firstLine="0" w:firstLineChars="0"/>
              <w:jc w:val="center"/>
            </w:pPr>
            <w:r>
              <w:rPr>
                <w:rFonts w:hint="eastAsia"/>
              </w:rPr>
              <w:t>隔热层</w:t>
            </w:r>
          </w:p>
        </w:tc>
        <w:tc>
          <w:tcPr>
            <w:tcW w:w="2123" w:type="dxa"/>
          </w:tcPr>
          <w:p>
            <w:pPr>
              <w:pStyle w:val="11"/>
              <w:ind w:firstLine="0" w:firstLineChars="0"/>
              <w:jc w:val="center"/>
            </w:pP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反辐射膜</w:t>
            </w:r>
          </w:p>
        </w:tc>
        <w:tc>
          <w:tcPr>
            <w:tcW w:w="1994" w:type="dxa"/>
          </w:tcPr>
          <w:p>
            <w:pPr>
              <w:pStyle w:val="11"/>
              <w:ind w:firstLine="0" w:firstLineChars="0"/>
              <w:jc w:val="center"/>
            </w:pPr>
          </w:p>
        </w:tc>
        <w:tc>
          <w:tcPr>
            <w:tcW w:w="2123" w:type="dxa"/>
          </w:tcPr>
          <w:p>
            <w:pPr>
              <w:pStyle w:val="11"/>
              <w:ind w:firstLine="0" w:firstLineChars="0"/>
              <w:jc w:val="center"/>
            </w:pP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高温超导直流电缆与液体绝缘层（30）相互平行设置</w:t>
            </w:r>
          </w:p>
        </w:tc>
        <w:tc>
          <w:tcPr>
            <w:tcW w:w="1994" w:type="dxa"/>
          </w:tcPr>
          <w:p>
            <w:pPr>
              <w:pStyle w:val="11"/>
              <w:ind w:firstLine="0" w:firstLineChars="0"/>
              <w:jc w:val="center"/>
            </w:pPr>
            <w:r>
              <w:rPr>
                <w:rFonts w:hint="eastAsia"/>
              </w:rPr>
              <w:t>高温超导直流电缆与液体绝缘层相互平行设置</w:t>
            </w:r>
          </w:p>
        </w:tc>
        <w:tc>
          <w:tcPr>
            <w:tcW w:w="2123" w:type="dxa"/>
          </w:tcPr>
          <w:p>
            <w:pPr>
              <w:pStyle w:val="11"/>
              <w:ind w:firstLine="0" w:firstLineChars="0"/>
              <w:jc w:val="center"/>
            </w:pP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液化天然气（20）设置在液体绝缘层（30）外侧，绝热层（10）和反辐射膜内侧</w:t>
            </w:r>
          </w:p>
        </w:tc>
        <w:tc>
          <w:tcPr>
            <w:tcW w:w="1994" w:type="dxa"/>
          </w:tcPr>
          <w:p>
            <w:pPr>
              <w:pStyle w:val="11"/>
              <w:ind w:firstLine="0" w:firstLineChars="0"/>
              <w:jc w:val="center"/>
            </w:pPr>
            <w:r>
              <w:rPr>
                <w:rFonts w:hint="eastAsia"/>
              </w:rPr>
              <w:t>液体天然气设置在液体绝缘层外侧，绝热层内侧</w:t>
            </w:r>
          </w:p>
        </w:tc>
        <w:tc>
          <w:tcPr>
            <w:tcW w:w="2123" w:type="dxa"/>
          </w:tcPr>
          <w:p>
            <w:pPr>
              <w:pStyle w:val="11"/>
              <w:ind w:firstLine="0" w:firstLineChars="0"/>
              <w:jc w:val="center"/>
            </w:pP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周向漏热模型</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径向温度分布模型</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管道的周向漏热</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外/内层恒温器的漏热量</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管道外径</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外/内层恒温器的内壁半径</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管道传输距离</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电缆长度</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管道外层与环境之间的换热系数</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氦气与壁面之间的对流换热系数</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环境温度</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壁面温度</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液化天然气整体平均温度</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氦气流体温度</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管道首末端温差模型</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轴向温度分布模型</w:t>
            </w:r>
          </w:p>
        </w:tc>
        <w:tc>
          <w:tcPr>
            <w:tcW w:w="2056" w:type="dxa"/>
          </w:tcPr>
          <w:p>
            <w:pPr>
              <w:pStyle w:val="11"/>
              <w:ind w:firstLine="0" w:firstLineChars="0"/>
              <w:jc w:val="center"/>
            </w:pPr>
            <w:r>
              <w:rPr>
                <w:rFonts w:hint="eastAsia"/>
              </w:rPr>
              <w:t>权1只考虑轴向</w:t>
            </w:r>
          </w:p>
          <w:p>
            <w:pPr>
              <w:pStyle w:val="11"/>
              <w:ind w:firstLine="0" w:firstLineChars="0"/>
              <w:jc w:val="center"/>
            </w:pPr>
            <w:r>
              <w:rPr>
                <w:rFonts w:hint="eastAsia"/>
              </w:rPr>
              <w:t>对比文件2主要考虑径向然后才是轴向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管道始端液化天然气温度</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进口温度t</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管道末端液化天然气温度</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出口温度t</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液化天然气的流量</w:t>
            </w:r>
          </w:p>
        </w:tc>
        <w:tc>
          <w:tcPr>
            <w:tcW w:w="1994" w:type="dxa"/>
          </w:tcPr>
          <w:p>
            <w:pPr>
              <w:pStyle w:val="11"/>
              <w:ind w:firstLine="0" w:firstLineChars="0"/>
              <w:jc w:val="center"/>
            </w:pPr>
          </w:p>
        </w:tc>
        <w:tc>
          <w:tcPr>
            <w:tcW w:w="2123" w:type="dxa"/>
            <w:vMerge w:val="restart"/>
          </w:tcPr>
          <w:p>
            <w:pPr>
              <w:pStyle w:val="11"/>
              <w:ind w:firstLine="0" w:firstLineChars="0"/>
              <w:jc w:val="center"/>
            </w:pPr>
            <w:r>
              <w:rPr>
                <w:rFonts w:hint="eastAsia"/>
              </w:rPr>
              <w:t>氦气的质量流率</w:t>
            </w:r>
          </w:p>
        </w:tc>
        <w:tc>
          <w:tcPr>
            <w:tcW w:w="2056" w:type="dxa"/>
            <w:vMerge w:val="restart"/>
          </w:tcPr>
          <w:p>
            <w:pPr>
              <w:pStyle w:val="11"/>
              <w:ind w:firstLine="0" w:firstLineChars="0"/>
              <w:jc w:val="center"/>
              <w:rPr>
                <w:rFonts w:hint="eastAsia" w:eastAsia="宋体"/>
                <w:lang w:val="en-US" w:eastAsia="zh-CN"/>
              </w:rPr>
            </w:pPr>
            <w:r>
              <w:rPr>
                <w:rFonts w:hint="eastAsia"/>
              </w:rPr>
              <w:t>需要说明的是，</w:t>
            </w:r>
            <w:r>
              <w:rPr>
                <w:rFonts w:hint="eastAsia"/>
                <w:lang w:eastAsia="zh-CN"/>
              </w:rPr>
              <w:t>此处氦气是气体，而本发明的液化天然气是液体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液化天然气的密度</w:t>
            </w:r>
          </w:p>
        </w:tc>
        <w:tc>
          <w:tcPr>
            <w:tcW w:w="1994" w:type="dxa"/>
          </w:tcPr>
          <w:p>
            <w:pPr>
              <w:pStyle w:val="11"/>
              <w:ind w:firstLine="0" w:firstLineChars="0"/>
              <w:jc w:val="center"/>
            </w:pPr>
          </w:p>
        </w:tc>
        <w:tc>
          <w:tcPr>
            <w:tcW w:w="2123" w:type="dxa"/>
            <w:vMerge w:val="continue"/>
          </w:tcPr>
          <w:p>
            <w:pPr>
              <w:pStyle w:val="11"/>
              <w:ind w:firstLine="0" w:firstLineChars="0"/>
              <w:jc w:val="center"/>
            </w:pPr>
          </w:p>
        </w:tc>
        <w:tc>
          <w:tcPr>
            <w:tcW w:w="2056" w:type="dxa"/>
            <w:vMerge w:val="continue"/>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液化天然气的单位质量比热容</w:t>
            </w:r>
          </w:p>
        </w:tc>
        <w:tc>
          <w:tcPr>
            <w:tcW w:w="1994" w:type="dxa"/>
          </w:tcPr>
          <w:p>
            <w:pPr>
              <w:pStyle w:val="11"/>
              <w:ind w:firstLine="0" w:firstLineChars="0"/>
              <w:jc w:val="center"/>
            </w:pPr>
          </w:p>
        </w:tc>
        <w:tc>
          <w:tcPr>
            <w:tcW w:w="2123" w:type="dxa"/>
          </w:tcPr>
          <w:p>
            <w:pPr>
              <w:pStyle w:val="11"/>
              <w:ind w:firstLine="0" w:firstLineChars="0"/>
              <w:jc w:val="center"/>
            </w:pPr>
            <w:r>
              <w:rPr>
                <w:rFonts w:hint="eastAsia"/>
              </w:rPr>
              <w:t>氦气等压比热</w:t>
            </w:r>
          </w:p>
        </w:tc>
        <w:tc>
          <w:tcPr>
            <w:tcW w:w="2056" w:type="dxa"/>
          </w:tcPr>
          <w:p>
            <w:pPr>
              <w:pStyle w:val="11"/>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以管道的周向漏热模型和管道首末端的温差模型，计算液化天然气在管道末端上的温度</w:t>
            </w:r>
          </w:p>
        </w:tc>
        <w:tc>
          <w:tcPr>
            <w:tcW w:w="1994" w:type="dxa"/>
          </w:tcPr>
          <w:p>
            <w:pPr>
              <w:pStyle w:val="11"/>
              <w:ind w:firstLine="0" w:firstLineChars="0"/>
              <w:jc w:val="center"/>
            </w:pPr>
          </w:p>
        </w:tc>
        <w:tc>
          <w:tcPr>
            <w:tcW w:w="2123" w:type="dxa"/>
          </w:tcPr>
          <w:p>
            <w:pPr>
              <w:pStyle w:val="11"/>
              <w:ind w:firstLine="0" w:firstLineChars="0"/>
              <w:jc w:val="center"/>
            </w:pPr>
          </w:p>
        </w:tc>
        <w:tc>
          <w:tcPr>
            <w:tcW w:w="2056" w:type="dxa"/>
            <w:vMerge w:val="restart"/>
          </w:tcPr>
          <w:p>
            <w:pPr>
              <w:pStyle w:val="11"/>
              <w:ind w:firstLine="0" w:firstLineChars="0"/>
              <w:jc w:val="center"/>
            </w:pPr>
            <w:r>
              <w:rPr>
                <w:rFonts w:hint="eastAsia"/>
              </w:rPr>
              <w:t>本申请与对比文件1以及对比文件2所要解决的技术问题是不一样的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23" w:type="dxa"/>
          </w:tcPr>
          <w:p>
            <w:pPr>
              <w:pStyle w:val="11"/>
              <w:ind w:firstLine="0" w:firstLineChars="0"/>
              <w:jc w:val="center"/>
            </w:pPr>
            <w:r>
              <w:rPr>
                <w:rFonts w:hint="eastAsia"/>
              </w:rPr>
              <w:t>计算高温超导直流电缆的临界温度与步骤3获得的液化天然气在管道末端上的温度的差值，所述差值不超过管道温度裕量则超导直流能源管道系统能够稳定运行</w:t>
            </w:r>
          </w:p>
        </w:tc>
        <w:tc>
          <w:tcPr>
            <w:tcW w:w="1994" w:type="dxa"/>
          </w:tcPr>
          <w:p>
            <w:pPr>
              <w:pStyle w:val="11"/>
              <w:ind w:firstLine="0" w:firstLineChars="0"/>
              <w:jc w:val="center"/>
            </w:pPr>
          </w:p>
        </w:tc>
        <w:tc>
          <w:tcPr>
            <w:tcW w:w="2123" w:type="dxa"/>
          </w:tcPr>
          <w:p>
            <w:pPr>
              <w:pStyle w:val="11"/>
              <w:ind w:firstLine="0" w:firstLineChars="0"/>
              <w:jc w:val="center"/>
            </w:pPr>
          </w:p>
        </w:tc>
        <w:tc>
          <w:tcPr>
            <w:tcW w:w="2056" w:type="dxa"/>
            <w:vMerge w:val="continue"/>
          </w:tcPr>
          <w:p>
            <w:pPr>
              <w:pStyle w:val="11"/>
              <w:ind w:firstLine="0" w:firstLineChars="0"/>
              <w:jc w:val="center"/>
            </w:pPr>
          </w:p>
        </w:tc>
      </w:tr>
    </w:tbl>
    <w:p>
      <w:pPr>
        <w:pStyle w:val="11"/>
        <w:ind w:firstLine="480"/>
      </w:pPr>
    </w:p>
    <w:p>
      <w:pPr>
        <w:pStyle w:val="11"/>
        <w:ind w:firstLine="480"/>
      </w:pPr>
      <w:r>
        <w:rPr>
          <w:rFonts w:hint="eastAsia"/>
        </w:rPr>
        <w:t>从上表可知，对比文件1仿真法分析的目的不是温度导致的稳定性，而是电流分布节省带材，对比文件1必然是默认仿真都是在稳定条件下进行的，对比文件1没有意识到可以通过温度模型来进行稳定性分析，以及没给出如何通过具体实施步骤实现稳定性分析。对比文件1仅仅公开了与本发明相近但不相同的超导直流能源管道系统。因此，对比文件1并不存在改进为稳定性分析的技术问题，所属领域技术人员没有动机在对比文件1的基础上进行改进获得本发明的技术方案。</w:t>
      </w:r>
    </w:p>
    <w:p>
      <w:pPr>
        <w:pStyle w:val="11"/>
        <w:ind w:firstLine="480"/>
      </w:pPr>
      <w:r>
        <w:rPr>
          <w:rFonts w:hint="eastAsia"/>
        </w:rPr>
        <w:t>权利要求1相比于对比文件1至少具有如下区别特征：</w:t>
      </w:r>
    </w:p>
    <w:p>
      <w:pPr>
        <w:pStyle w:val="11"/>
        <w:ind w:firstLine="480"/>
      </w:pPr>
      <w:r>
        <w:rPr>
          <w:rFonts w:hint="eastAsia"/>
        </w:rPr>
        <w:t>“步骤1，</w:t>
      </w:r>
      <w:bookmarkStart w:id="0" w:name="_Hlk58915092"/>
      <w:r>
        <w:rPr>
          <w:rFonts w:hint="eastAsia"/>
        </w:rPr>
        <w:t>获取超导直流能源管道的设计参数，包括：管道的外径、管道的传输距离、管道外层与环境之间的换热系数、环境温度、液化天然气整体平均温度；建立管道的周向漏热模型</w:t>
      </w:r>
      <w:bookmarkEnd w:id="0"/>
      <w:r>
        <w:rPr>
          <w:rFonts w:hint="eastAsia"/>
        </w:rPr>
        <w:t>；</w:t>
      </w:r>
    </w:p>
    <w:p>
      <w:pPr>
        <w:pStyle w:val="11"/>
        <w:ind w:firstLine="480"/>
      </w:pPr>
      <w:r>
        <w:rPr>
          <w:rFonts w:hint="eastAsia"/>
        </w:rPr>
        <w:t>步骤2，建立液化天然气在管道首末端的温差模型；</w:t>
      </w:r>
    </w:p>
    <w:p>
      <w:pPr>
        <w:pStyle w:val="11"/>
        <w:ind w:firstLine="480"/>
      </w:pPr>
      <w:r>
        <w:rPr>
          <w:rFonts w:hint="eastAsia"/>
        </w:rPr>
        <w:t>步骤2中，以如下公式表示液化天然气在管道首末端的温差模型，</w:t>
      </w:r>
    </w:p>
    <w:p>
      <w:pPr>
        <w:pStyle w:val="11"/>
        <w:ind w:firstLine="480"/>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ctrlPr>
                <w:rPr>
                  <w:rFonts w:ascii="Cambria Math" w:hAnsi="Cambria Math"/>
                </w:rPr>
              </m:ctrlPr>
            </m:num>
            <m:den>
              <m:sSub>
                <m:sSubPr>
                  <m:ctrlPr>
                    <w:rPr>
                      <w:rFonts w:ascii="Cambria Math" w:hAnsi="Cambria Math"/>
                    </w:rPr>
                  </m:ctrlPr>
                </m:sSubPr>
                <m:e>
                  <m:r>
                    <m:rPr>
                      <m:sty m:val="p"/>
                    </m:rPr>
                    <w:rPr>
                      <w:rFonts w:ascii="Cambria Math" w:hAnsi="Cambria Math"/>
                    </w:rPr>
                    <m:t>U</m:t>
                  </m:r>
                  <m:ctrlPr>
                    <w:rPr>
                      <w:rFonts w:ascii="Cambria Math" w:hAnsi="Cambria Math"/>
                    </w:rPr>
                  </m:ctrlPr>
                </m:e>
                <m:sub>
                  <m:r>
                    <m:rPr>
                      <m:sty m:val="p"/>
                    </m:rPr>
                    <w:rPr>
                      <w:rFonts w:ascii="Cambria Math" w:hAnsi="Cambria Math"/>
                    </w:rPr>
                    <m:t>LNG</m:t>
                  </m:r>
                  <m:ctrlPr>
                    <w:rPr>
                      <w:rFonts w:ascii="Cambria Math" w:hAnsi="Cambria Math"/>
                    </w:rPr>
                  </m:ctrlPr>
                </m:sub>
              </m:sSub>
              <m:sSub>
                <m:sSubPr>
                  <m:ctrlPr>
                    <w:rPr>
                      <w:rFonts w:ascii="Cambria Math" w:hAnsi="Cambria Math"/>
                    </w:rPr>
                  </m:ctrlPr>
                </m:sSubPr>
                <m:e>
                  <m:r>
                    <m:rPr>
                      <m:sty m:val="p"/>
                    </m:rPr>
                    <w:rPr>
                      <w:rFonts w:ascii="Cambria Math" w:hAnsi="Cambria Math"/>
                    </w:rPr>
                    <m:t>ρ</m:t>
                  </m:r>
                  <m:ctrlPr>
                    <w:rPr>
                      <w:rFonts w:ascii="Cambria Math" w:hAnsi="Cambria Math"/>
                    </w:rPr>
                  </m:ctrlPr>
                </m:e>
                <m:sub>
                  <m:r>
                    <m:rPr>
                      <m:sty m:val="p"/>
                    </m:rPr>
                    <w:rPr>
                      <w:rFonts w:ascii="Cambria Math" w:hAnsi="Cambria Math"/>
                    </w:rPr>
                    <m:t>LNG</m:t>
                  </m:r>
                  <m:ctrlPr>
                    <w:rPr>
                      <w:rFonts w:ascii="Cambria Math" w:hAnsi="Cambria Math"/>
                    </w:rPr>
                  </m:ctrlPr>
                </m:sub>
              </m:sSub>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LNG</m:t>
                  </m:r>
                  <m:ctrlPr>
                    <w:rPr>
                      <w:rFonts w:ascii="Cambria Math" w:hAnsi="Cambria Math"/>
                    </w:rPr>
                  </m:ctrlPr>
                </m:sub>
              </m:sSub>
              <m:ctrlPr>
                <w:rPr>
                  <w:rFonts w:ascii="Cambria Math" w:hAnsi="Cambria Math"/>
                </w:rPr>
              </m:ctrlPr>
            </m:den>
          </m:f>
          <m:m>
            <m:mPr>
              <m:mcs>
                <m:mc>
                  <m:mcPr>
                    <m:count m:val="3"/>
                    <m:mcJc m:val="center"/>
                  </m:mcPr>
                </m:mc>
              </m:mcs>
              <m:ctrlPr>
                <w:rPr>
                  <w:rFonts w:ascii="Cambria Math" w:hAnsi="Cambria Math"/>
                </w:rPr>
              </m:ctrlPr>
            </m:mPr>
            <m:mr>
              <m:e>
                <m:ctrlPr>
                  <w:rPr>
                    <w:rFonts w:ascii="Cambria Math" w:hAnsi="Cambria Math"/>
                  </w:rPr>
                </m:ctrlPr>
              </m:e>
              <m:e>
                <m:ctrlPr>
                  <w:rPr>
                    <w:rFonts w:ascii="Cambria Math" w:hAnsi="Cambria Math"/>
                  </w:rPr>
                </m:ctrlPr>
              </m:e>
              <m:e>
                <m:d>
                  <m:dPr>
                    <m:ctrlPr>
                      <w:rPr>
                        <w:rFonts w:ascii="Cambria Math" w:hAnsi="Cambria Math"/>
                      </w:rPr>
                    </m:ctrlPr>
                  </m:dPr>
                  <m:e>
                    <m:r>
                      <m:rPr>
                        <m:sty m:val="p"/>
                      </m:rPr>
                      <w:rPr>
                        <w:rFonts w:ascii="Cambria Math" w:hAnsi="Cambria Math"/>
                      </w:rPr>
                      <m:t>3</m:t>
                    </m:r>
                    <m:ctrlPr>
                      <w:rPr>
                        <w:rFonts w:ascii="Cambria Math" w:hAnsi="Cambria Math"/>
                      </w:rPr>
                    </m:ctrlPr>
                  </m:e>
                </m:d>
                <m:ctrlPr>
                  <w:rPr>
                    <w:rFonts w:ascii="Cambria Math" w:hAnsi="Cambria Math"/>
                  </w:rPr>
                </m:ctrlPr>
              </m:e>
            </m:mr>
          </m:m>
        </m:oMath>
      </m:oMathPara>
    </w:p>
    <w:p>
      <w:pPr>
        <w:pStyle w:val="11"/>
        <w:ind w:firstLine="480"/>
      </w:pPr>
      <w:r>
        <w:rPr>
          <w:rFonts w:hint="eastAsia"/>
        </w:rPr>
        <w:t>式中：</w:t>
      </w:r>
    </w:p>
    <w:p>
      <w:pPr>
        <w:pStyle w:val="11"/>
        <w:ind w:firstLine="480"/>
      </w:pP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表示管道末端液化天然气温度，</w:t>
      </w:r>
    </w:p>
    <w:p>
      <w:pPr>
        <w:pStyle w:val="11"/>
        <w:ind w:firstLine="480"/>
      </w:pP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表示管道始端液化天然气温度，</w:t>
      </w:r>
    </w:p>
    <w:p>
      <w:pPr>
        <w:pStyle w:val="11"/>
        <w:ind w:firstLine="480"/>
      </w:pPr>
      <m:oMath>
        <m:r>
          <m:rPr>
            <m:sty m:val="p"/>
          </m:rPr>
          <w:rPr>
            <w:rFonts w:ascii="Cambria Math" w:hAnsi="Cambria Math"/>
          </w:rPr>
          <m:t>Q</m:t>
        </m:r>
      </m:oMath>
      <w:r>
        <w:rPr>
          <w:rFonts w:hint="eastAsia"/>
        </w:rPr>
        <w:t>表示管道的周向漏热，</w:t>
      </w:r>
    </w:p>
    <w:p>
      <w:pPr>
        <w:pStyle w:val="11"/>
        <w:ind w:firstLine="480"/>
      </w:pPr>
      <m:oMath>
        <m:sSub>
          <m:sSubPr>
            <m:ctrlPr>
              <w:rPr>
                <w:rFonts w:ascii="Cambria Math" w:hAnsi="Cambria Math"/>
              </w:rPr>
            </m:ctrlPr>
          </m:sSubPr>
          <m:e>
            <m:r>
              <m:rPr>
                <m:sty m:val="p"/>
              </m:rPr>
              <w:rPr>
                <w:rFonts w:ascii="Cambria Math" w:hAnsi="Cambria Math"/>
              </w:rPr>
              <m:t>U</m:t>
            </m:r>
            <m:ctrlPr>
              <w:rPr>
                <w:rFonts w:ascii="Cambria Math" w:hAnsi="Cambria Math"/>
              </w:rPr>
            </m:ctrlPr>
          </m:e>
          <m:sub>
            <m:r>
              <m:rPr>
                <m:sty m:val="p"/>
              </m:rPr>
              <w:rPr>
                <w:rFonts w:ascii="Cambria Math" w:hAnsi="Cambria Math"/>
              </w:rPr>
              <m:t>LNG</m:t>
            </m:r>
            <m:ctrlPr>
              <w:rPr>
                <w:rFonts w:ascii="Cambria Math" w:hAnsi="Cambria Math"/>
              </w:rPr>
            </m:ctrlPr>
          </m:sub>
        </m:sSub>
      </m:oMath>
      <w:r>
        <w:rPr>
          <w:rFonts w:hint="eastAsia"/>
        </w:rPr>
        <w:t>表示管道中液化天然气的流量，</w:t>
      </w:r>
    </w:p>
    <w:p>
      <w:pPr>
        <w:pStyle w:val="11"/>
        <w:ind w:firstLine="480"/>
      </w:pPr>
      <m:oMath>
        <m:sSub>
          <m:sSubPr>
            <m:ctrlPr>
              <w:rPr>
                <w:rFonts w:ascii="Cambria Math" w:hAnsi="Cambria Math"/>
              </w:rPr>
            </m:ctrlPr>
          </m:sSubPr>
          <m:e>
            <m:r>
              <m:rPr>
                <m:sty m:val="p"/>
              </m:rPr>
              <w:rPr>
                <w:rFonts w:ascii="Cambria Math" w:hAnsi="Cambria Math"/>
              </w:rPr>
              <m:t>ρ</m:t>
            </m:r>
            <m:ctrlPr>
              <w:rPr>
                <w:rFonts w:ascii="Cambria Math" w:hAnsi="Cambria Math"/>
              </w:rPr>
            </m:ctrlPr>
          </m:e>
          <m:sub>
            <m:r>
              <m:rPr>
                <m:sty m:val="p"/>
              </m:rPr>
              <w:rPr>
                <w:rFonts w:ascii="Cambria Math" w:hAnsi="Cambria Math"/>
              </w:rPr>
              <m:t>LNG</m:t>
            </m:r>
            <m:ctrlPr>
              <w:rPr>
                <w:rFonts w:ascii="Cambria Math" w:hAnsi="Cambria Math"/>
              </w:rPr>
            </m:ctrlPr>
          </m:sub>
        </m:sSub>
      </m:oMath>
      <w:r>
        <w:rPr>
          <w:rFonts w:hint="eastAsia"/>
        </w:rPr>
        <w:t>表示管道中液化天然气的密度，</w:t>
      </w:r>
    </w:p>
    <w:p>
      <w:pPr>
        <w:pStyle w:val="11"/>
        <w:ind w:firstLine="480"/>
      </w:pP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LNG</m:t>
            </m:r>
            <m:ctrlPr>
              <w:rPr>
                <w:rFonts w:ascii="Cambria Math" w:hAnsi="Cambria Math"/>
              </w:rPr>
            </m:ctrlPr>
          </m:sub>
        </m:sSub>
      </m:oMath>
      <w:r>
        <w:rPr>
          <w:rFonts w:hint="eastAsia"/>
        </w:rPr>
        <w:t>表示管道中液化天然气的单位质量比热容；</w:t>
      </w:r>
    </w:p>
    <w:p>
      <w:pPr>
        <w:pStyle w:val="11"/>
        <w:ind w:firstLine="480"/>
      </w:pPr>
      <w:r>
        <w:rPr>
          <w:rFonts w:hint="eastAsia"/>
        </w:rPr>
        <w:t>步骤3，以步骤1和步骤2中的管道的周向漏热模型和管道首末端的温差模型，计算液化天然气在管道末端上的温度；</w:t>
      </w:r>
    </w:p>
    <w:p>
      <w:pPr>
        <w:pStyle w:val="11"/>
        <w:ind w:firstLine="480"/>
      </w:pPr>
      <w:r>
        <w:rPr>
          <w:rFonts w:hint="eastAsia"/>
        </w:rPr>
        <w:t>步骤4，计算高温超导直流电缆的临界温度与步骤3获得的液化天然气在管道末端上的温度的差值，所述差值不超过管道温度裕量则超导直流能源管道系统能够稳定运行。”</w:t>
      </w:r>
    </w:p>
    <w:p>
      <w:pPr>
        <w:pStyle w:val="11"/>
        <w:ind w:firstLine="480"/>
        <w:rPr>
          <w:rFonts w:ascii="楷体" w:hAnsi="楷体" w:eastAsia="楷体" w:cs="楷体"/>
          <w:b/>
          <w:bCs/>
          <w:u w:val="single"/>
        </w:rPr>
      </w:pPr>
      <w:r>
        <w:rPr>
          <w:rFonts w:hint="eastAsia"/>
        </w:rPr>
        <w:t>基于该区别技术特征，本申请所要解决的技术问题实际上是，</w:t>
      </w:r>
      <w:r>
        <w:rPr>
          <w:rFonts w:hint="eastAsia" w:ascii="楷体" w:hAnsi="楷体" w:eastAsia="楷体"/>
          <w:b/>
          <w:bCs/>
          <w:u w:val="single"/>
        </w:rPr>
        <w:t>计算管道</w:t>
      </w:r>
      <w:r>
        <w:rPr>
          <w:rFonts w:hint="eastAsia" w:ascii="楷体" w:hAnsi="楷体" w:eastAsia="楷体" w:cs="楷体"/>
          <w:b/>
          <w:bCs/>
          <w:u w:val="single"/>
        </w:rPr>
        <w:t>轴向温度的温差并判断超导直流能源管道系统是否能够稳定运行。</w:t>
      </w:r>
    </w:p>
    <w:p>
      <w:pPr>
        <w:pStyle w:val="11"/>
        <w:ind w:firstLine="480"/>
      </w:pPr>
      <w:r>
        <w:rPr>
          <w:rFonts w:hint="eastAsia"/>
        </w:rPr>
        <w:t>对比文件2并没有公开“以管道的周向漏热模型和管道首末端的温差模型，计算液化天然气在管道末端上的温度”以及“计算高温超导直流电缆的临界温度与步骤3获得的液化天然气在管道末端上的温度的差值，所述差值不超过管道温度裕量则超导直流能源管道系统能够稳定运行”等技术特征。并且对比文件2要解决的技术问题是“建立超导直流电缆的热分析模型”，</w:t>
      </w:r>
      <w:r>
        <w:rPr>
          <w:rFonts w:hint="eastAsia" w:ascii="楷体" w:hAnsi="楷体" w:eastAsia="楷体" w:cs="楷体"/>
          <w:b/>
          <w:bCs/>
          <w:u w:val="single"/>
        </w:rPr>
        <w:t>与本申请要解决的技术问题并不一样</w:t>
      </w:r>
      <w:r>
        <w:rPr>
          <w:rFonts w:hint="eastAsia"/>
        </w:rPr>
        <w:t>。此外，对比文件2由于用的是常规的氦气+恒温器的系统模型，</w:t>
      </w:r>
      <w:r>
        <w:rPr>
          <w:rFonts w:hint="eastAsia" w:ascii="楷体" w:hAnsi="楷体" w:eastAsia="楷体" w:cs="楷体"/>
          <w:b/>
          <w:bCs/>
          <w:u w:val="single"/>
        </w:rPr>
        <w:t>与本申请中的模型完全不一致</w:t>
      </w:r>
      <w:r>
        <w:rPr>
          <w:rFonts w:hint="eastAsia"/>
        </w:rPr>
        <w:t>。既然模型都不一样，自然不能简单的将对比文件2中的方法强加到对比文件1上。因此，申请人认为对比文件2并没有给出区别特征运用于对比文件1以解决上述技术问题的启示，对比文件2与对比文件1 的结合是非显而易见的。权利要求1具有突出的实质性特点以及显著的进步。</w:t>
      </w:r>
    </w:p>
    <w:p>
      <w:pPr>
        <w:pStyle w:val="11"/>
        <w:ind w:firstLine="480"/>
      </w:pPr>
      <w:r>
        <w:rPr>
          <w:rFonts w:hint="eastAsia"/>
        </w:rPr>
        <w:t>需要说明的是，本申请权利要求1与对比文件2不仅解决的技术问题不一样，适用的场景（或系统）不一样，</w:t>
      </w:r>
      <w:r>
        <w:rPr>
          <w:rFonts w:hint="eastAsia" w:ascii="楷体" w:hAnsi="楷体" w:eastAsia="楷体" w:cs="楷体"/>
          <w:b/>
          <w:bCs/>
          <w:u w:val="single"/>
        </w:rPr>
        <w:t>在方法上也存在差异</w:t>
      </w:r>
      <w:r>
        <w:rPr>
          <w:rFonts w:hint="eastAsia"/>
        </w:rPr>
        <w:t>。</w:t>
      </w:r>
    </w:p>
    <w:p>
      <w:pPr>
        <w:pStyle w:val="11"/>
        <w:ind w:firstLine="480"/>
      </w:pPr>
      <w:r>
        <w:rPr>
          <w:rFonts w:hint="eastAsia"/>
        </w:rPr>
        <w:t>首先，氦气，属于一种惰性气体，是所有气体中最难液化的，作为一种冷却物质，其冷却效果是其他气体无可替代的。那么本申请为什么要选择天然气作为冷却气体呢？这是因为本申请中超导直流能源管道需要在传输大容量电能的同时，也</w:t>
      </w:r>
      <w:r>
        <w:rPr>
          <w:rFonts w:hint="eastAsia" w:ascii="楷体" w:hAnsi="楷体" w:eastAsia="楷体" w:cs="楷体"/>
          <w:b/>
          <w:bCs/>
          <w:u w:val="single"/>
        </w:rPr>
        <w:t>需要传输液化天然气</w:t>
      </w:r>
      <w:r>
        <w:rPr>
          <w:rFonts w:hint="eastAsia"/>
        </w:rPr>
        <w:t>（天然气可以供用户进行使用）。本申请创造性的将天然气与超导直流能源管道相结合。利用</w:t>
      </w:r>
      <w:r>
        <w:rPr>
          <w:rFonts w:hint="eastAsia" w:ascii="楷体" w:hAnsi="楷体" w:eastAsia="楷体" w:cs="楷体"/>
          <w:b/>
          <w:bCs/>
          <w:u w:val="single"/>
        </w:rPr>
        <w:t>本就需要通过管道进行传输的天然气</w:t>
      </w:r>
      <w:r>
        <w:rPr>
          <w:rFonts w:hint="eastAsia"/>
        </w:rPr>
        <w:t>来冷却超导直流能源管道。而对比文件2中的氦气没有任何实用价值，仅仅是用于冷却。因此，本申请的技术方案相对于对比文件2，</w:t>
      </w:r>
      <w:r>
        <w:rPr>
          <w:rFonts w:hint="eastAsia" w:ascii="楷体" w:hAnsi="楷体" w:eastAsia="楷体" w:cs="楷体"/>
          <w:b/>
          <w:bCs/>
          <w:u w:val="single"/>
        </w:rPr>
        <w:t>相当于省略了不必要的氦气</w:t>
      </w:r>
      <w:r>
        <w:rPr>
          <w:rFonts w:hint="eastAsia"/>
        </w:rPr>
        <w:t>，与对比文件2相比具有突出的实质性特点与显著的进步。</w:t>
      </w:r>
    </w:p>
    <w:p>
      <w:pPr>
        <w:pStyle w:val="11"/>
        <w:ind w:firstLine="480"/>
      </w:pPr>
      <w:r>
        <w:rPr>
          <w:rFonts w:hint="eastAsia"/>
        </w:rPr>
        <w:t>其次，本申请人认为，权利要求</w:t>
      </w:r>
      <w:r>
        <w:t>1</w:t>
      </w:r>
      <w:r>
        <w:rPr>
          <w:rFonts w:hint="eastAsia"/>
        </w:rPr>
        <w:t>的方法与对比文件2的方法也存在第一区别：</w:t>
      </w:r>
      <w:r>
        <w:rPr>
          <w:rFonts w:hint="eastAsia" w:ascii="楷体" w:hAnsi="楷体" w:eastAsia="楷体" w:cs="楷体"/>
          <w:b/>
          <w:bCs/>
          <w:u w:val="single"/>
        </w:rPr>
        <w:t>权利要求1管道中液化天然气</w:t>
      </w:r>
      <w:r>
        <w:rPr>
          <w:rFonts w:hint="eastAsia" w:ascii="楷体" w:hAnsi="楷体" w:eastAsia="楷体" w:cs="楷体"/>
          <w:b/>
          <w:bCs/>
          <w:u w:val="single"/>
          <w:lang w:eastAsia="zh-CN"/>
        </w:rPr>
        <w:t>是液体，而</w:t>
      </w:r>
      <w:r>
        <w:rPr>
          <w:rFonts w:hint="eastAsia" w:ascii="楷体" w:hAnsi="楷体" w:eastAsia="楷体"/>
          <w:b/>
          <w:bCs/>
          <w:u w:val="single"/>
          <w:lang w:eastAsia="zh-CN"/>
        </w:rPr>
        <w:t>对比文件</w:t>
      </w:r>
      <w:r>
        <w:rPr>
          <w:rFonts w:hint="eastAsia" w:ascii="楷体" w:hAnsi="楷体" w:eastAsia="楷体"/>
          <w:b/>
          <w:bCs/>
          <w:u w:val="single"/>
          <w:lang w:val="en-US" w:eastAsia="zh-CN"/>
        </w:rPr>
        <w:t>2中的氦气是气体。本申请与对比文件2所适用的场景（模型）是根本不一致的。需要说明的是，氦气的沸点极低，实际工程中很难压缩成液体</w:t>
      </w:r>
      <w:r>
        <w:rPr>
          <w:rFonts w:hint="eastAsia"/>
        </w:rPr>
        <w:t>。</w:t>
      </w:r>
    </w:p>
    <w:p>
      <w:pPr>
        <w:pStyle w:val="11"/>
        <w:ind w:firstLine="482"/>
      </w:pPr>
      <w:r>
        <w:rPr>
          <w:rFonts w:hint="eastAsia" w:ascii="楷体" w:hAnsi="楷体" w:eastAsia="楷体" w:cs="楷体"/>
          <w:b/>
          <w:bCs/>
          <w:u w:val="single"/>
        </w:rPr>
        <w:t>由于</w:t>
      </w:r>
      <w:r>
        <w:rPr>
          <w:rFonts w:hint="eastAsia" w:ascii="楷体" w:hAnsi="楷体" w:eastAsia="楷体" w:cs="楷体"/>
          <w:b/>
          <w:bCs/>
          <w:u w:val="single"/>
          <w:lang w:eastAsia="zh-CN"/>
        </w:rPr>
        <w:t>本申请与对比文件</w:t>
      </w:r>
      <w:r>
        <w:rPr>
          <w:rFonts w:hint="eastAsia" w:ascii="楷体" w:hAnsi="楷体" w:eastAsia="楷体" w:cs="楷体"/>
          <w:b/>
          <w:bCs/>
          <w:u w:val="single"/>
          <w:lang w:val="en-US" w:eastAsia="zh-CN"/>
        </w:rPr>
        <w:t>2的冷却介质的物理性质（本申请液化天然气是液体，而对比文件2的氦气是气体）不同</w:t>
      </w:r>
      <w:r>
        <w:rPr>
          <w:rFonts w:hint="eastAsia"/>
        </w:rPr>
        <w:t>，这也决定了：</w:t>
      </w:r>
      <w:r>
        <w:rPr>
          <w:rFonts w:hint="eastAsia" w:ascii="楷体" w:hAnsi="楷体" w:eastAsia="楷体" w:cs="楷体"/>
          <w:b/>
          <w:bCs/>
          <w:u w:val="single"/>
        </w:rPr>
        <w:t>在建立液化天然气在管道首末端的温差模型时，</w:t>
      </w:r>
      <w:r>
        <w:rPr>
          <w:rFonts w:hint="eastAsia" w:ascii="楷体" w:hAnsi="楷体" w:eastAsia="楷体" w:cs="楷体"/>
          <w:b/>
          <w:bCs/>
          <w:u w:val="single"/>
          <w:lang w:eastAsia="zh-CN"/>
        </w:rPr>
        <w:t>二者也存在极大的差异</w:t>
      </w:r>
      <w:r>
        <w:rPr>
          <w:rFonts w:hint="eastAsia"/>
        </w:rPr>
        <w:t>。</w:t>
      </w:r>
    </w:p>
    <w:p>
      <w:pPr>
        <w:pStyle w:val="11"/>
        <w:ind w:firstLine="480"/>
      </w:pPr>
      <w:r>
        <w:rPr>
          <w:rFonts w:hint="eastAsia"/>
        </w:rPr>
        <w:t>申请人有必要指出的是，</w:t>
      </w:r>
      <w:r>
        <w:rPr>
          <w:rFonts w:hint="eastAsia" w:ascii="楷体" w:hAnsi="楷体" w:eastAsia="楷体"/>
          <w:b/>
          <w:bCs/>
          <w:u w:val="single"/>
        </w:rPr>
        <w:t>上述权利要求</w:t>
      </w:r>
      <w:r>
        <w:rPr>
          <w:rFonts w:ascii="楷体" w:hAnsi="楷体" w:eastAsia="楷体"/>
          <w:b/>
          <w:bCs/>
          <w:u w:val="single"/>
        </w:rPr>
        <w:t>1</w:t>
      </w:r>
      <w:r>
        <w:rPr>
          <w:rFonts w:hint="eastAsia" w:ascii="楷体" w:hAnsi="楷体" w:eastAsia="楷体"/>
          <w:b/>
          <w:bCs/>
          <w:u w:val="single"/>
        </w:rPr>
        <w:t>与对比文件2的第一区别恰恰是因为二者适用于的不同的场景所导致的</w:t>
      </w:r>
      <w:r>
        <w:rPr>
          <w:rFonts w:hint="eastAsia"/>
        </w:rPr>
        <w:t>。证据如下：</w:t>
      </w:r>
    </w:p>
    <w:p>
      <w:pPr>
        <w:pStyle w:val="11"/>
        <w:ind w:firstLine="480"/>
      </w:pPr>
      <w:r>
        <w:rPr>
          <w:rFonts w:hint="eastAsia"/>
        </w:rPr>
        <w:t>对比文件2中还需要考虑“外层恒温器径向温度分布模型以及内层恒温器径向温度分布模型”。而本申请明确指出：“在不考虑管道端部漏热的情况下，稳态时管道沿径向的温差较小，径向上的温度梯度主要位于液化天然气上，故可近似认为管道末端液化天然气平均温度与管道末端超导带材的温度相等”。事实上，“</w:t>
      </w:r>
      <w:r>
        <w:rPr>
          <w:rFonts w:hint="eastAsia" w:ascii="楷体" w:hAnsi="楷体" w:eastAsia="楷体"/>
          <w:b/>
          <w:bCs/>
          <w:u w:val="single"/>
        </w:rPr>
        <w:t>径向温度忽略不计，只考虑轴向温差</w:t>
      </w:r>
      <w:r>
        <w:rPr>
          <w:rFonts w:hint="eastAsia"/>
        </w:rPr>
        <w:t>”正是本申请的重要结论之一！本申请的权1的技术方案相比于对比文件2的第二区别在于进行了大量的简化（即忽略了径向温度）。从物理学的角度上，我们也不难思考这一重要结论的因由，这是因为：</w:t>
      </w:r>
      <w:r>
        <w:rPr>
          <w:rFonts w:hint="eastAsia" w:ascii="楷体" w:hAnsi="楷体" w:eastAsia="楷体"/>
          <w:b/>
          <w:bCs/>
          <w:u w:val="single"/>
        </w:rPr>
        <w:t>本申请的天然气是</w:t>
      </w:r>
      <w:r>
        <w:rPr>
          <w:rFonts w:hint="eastAsia" w:ascii="楷体" w:hAnsi="楷体" w:eastAsia="楷体"/>
          <w:b/>
          <w:bCs/>
          <w:u w:val="single"/>
          <w:lang w:eastAsia="zh-CN"/>
        </w:rPr>
        <w:t>液体状态，其流动性相较于气体形态的氦气是更强</w:t>
      </w:r>
      <w:r>
        <w:rPr>
          <w:rFonts w:hint="eastAsia" w:ascii="楷体" w:hAnsi="楷体" w:eastAsia="楷体"/>
          <w:b/>
          <w:bCs/>
          <w:u w:val="single"/>
        </w:rPr>
        <w:t>的，理所当然导致</w:t>
      </w:r>
      <w:r>
        <w:rPr>
          <w:rFonts w:hint="eastAsia" w:ascii="楷体" w:hAnsi="楷体" w:eastAsia="楷体"/>
          <w:b/>
          <w:bCs/>
          <w:u w:val="single"/>
          <w:lang w:eastAsia="zh-CN"/>
        </w:rPr>
        <w:t>液体</w:t>
      </w:r>
      <w:r>
        <w:rPr>
          <w:rFonts w:hint="eastAsia" w:ascii="楷体" w:hAnsi="楷体" w:eastAsia="楷体"/>
          <w:b/>
          <w:bCs/>
          <w:u w:val="single"/>
        </w:rPr>
        <w:t>天然气的主要传热方向是轴向的，且径向传热可以忽略不计；而对比文件2中的氦气</w:t>
      </w:r>
      <w:r>
        <w:rPr>
          <w:rFonts w:hint="eastAsia" w:ascii="楷体" w:hAnsi="楷体" w:eastAsia="楷体"/>
          <w:b/>
          <w:bCs/>
          <w:u w:val="single"/>
          <w:lang w:eastAsia="zh-CN"/>
        </w:rPr>
        <w:t>由于是气体，</w:t>
      </w:r>
      <w:bookmarkStart w:id="1" w:name="_GoBack"/>
      <w:bookmarkEnd w:id="1"/>
      <w:r>
        <w:rPr>
          <w:rFonts w:hint="eastAsia" w:ascii="楷体" w:hAnsi="楷体" w:eastAsia="楷体"/>
          <w:b/>
          <w:bCs/>
          <w:u w:val="single"/>
        </w:rPr>
        <w:t>因此氦气的主要传热方向是径向的，而轴向传热则是次要因素</w:t>
      </w:r>
      <w:r>
        <w:rPr>
          <w:rFonts w:hint="eastAsia"/>
        </w:rPr>
        <w:t>。</w:t>
      </w:r>
    </w:p>
    <w:p>
      <w:pPr>
        <w:pStyle w:val="11"/>
        <w:ind w:firstLine="480"/>
      </w:pPr>
      <w:r>
        <w:rPr>
          <w:rFonts w:hint="eastAsia"/>
        </w:rPr>
        <w:t>因此，本申请的权1的方法与对比文件1结合对比文件2的方法虽然看似类似，但实质上由于</w:t>
      </w:r>
      <w:r>
        <w:rPr>
          <w:rFonts w:hint="eastAsia" w:ascii="楷体" w:hAnsi="楷体" w:eastAsia="楷体"/>
          <w:b/>
          <w:bCs/>
          <w:u w:val="single"/>
        </w:rPr>
        <w:t>适用场景不一致导致</w:t>
      </w:r>
      <w:r>
        <w:rPr>
          <w:rFonts w:hint="eastAsia" w:ascii="楷体" w:hAnsi="楷体" w:eastAsia="楷体"/>
          <w:b/>
          <w:bCs/>
          <w:u w:val="single"/>
          <w:lang w:eastAsia="zh-CN"/>
        </w:rPr>
        <w:t>二者的</w:t>
      </w:r>
      <w:r>
        <w:rPr>
          <w:rFonts w:hint="eastAsia" w:ascii="楷体" w:hAnsi="楷体" w:eastAsia="楷体" w:cs="楷体"/>
          <w:b/>
          <w:bCs/>
          <w:u w:val="single"/>
        </w:rPr>
        <w:t>温差模型</w:t>
      </w:r>
      <w:r>
        <w:rPr>
          <w:rFonts w:hint="eastAsia" w:ascii="楷体" w:hAnsi="楷体" w:eastAsia="楷体" w:cs="楷体"/>
          <w:b/>
          <w:bCs/>
          <w:u w:val="single"/>
          <w:lang w:eastAsia="zh-CN"/>
        </w:rPr>
        <w:t>也不一致</w:t>
      </w:r>
      <w:r>
        <w:rPr>
          <w:rFonts w:hint="eastAsia"/>
        </w:rPr>
        <w:t>。可见本申请的权1并没有被对比文件1结合对比文件2所公开，本申请的权1与对比文件1结合对比文件2的技术方案存在本质上的区别，并且取得的有益效果也不一样。具备凸出的实质性特点与显著的进步。同时，本发明克服了现有技术中存在的缺点和不足，与现有技术相比能够产生有益的技术效果，具有显著的进步；因此本发明具备创造性，符合专利法第22条第3款的规定。</w:t>
      </w:r>
    </w:p>
    <w:p>
      <w:pPr>
        <w:pStyle w:val="11"/>
        <w:ind w:firstLine="480"/>
      </w:pPr>
    </w:p>
    <w:p>
      <w:pPr>
        <w:pStyle w:val="21"/>
        <w:ind w:firstLine="480"/>
      </w:pPr>
      <w:r>
        <w:rPr>
          <w:rFonts w:hint="eastAsia"/>
        </w:rPr>
        <w:t>其他权利要求</w:t>
      </w:r>
    </w:p>
    <w:p>
      <w:pPr>
        <w:pStyle w:val="11"/>
        <w:ind w:firstLine="480"/>
      </w:pPr>
      <w:r>
        <w:rPr>
          <w:rFonts w:hint="eastAsia"/>
        </w:rPr>
        <w:t>权利要求</w:t>
      </w:r>
      <w:r>
        <w:t>2-6</w:t>
      </w:r>
      <w:r>
        <w:rPr>
          <w:rFonts w:hint="eastAsia"/>
        </w:rPr>
        <w:t>引用了在先的权利要求</w:t>
      </w:r>
      <w:r>
        <w:t>1</w:t>
      </w:r>
      <w:r>
        <w:rPr>
          <w:rFonts w:hint="eastAsia"/>
        </w:rPr>
        <w:t>，由于权利要求</w:t>
      </w:r>
      <w:r>
        <w:t>1</w:t>
      </w:r>
      <w:r>
        <w:rPr>
          <w:rFonts w:hint="eastAsia"/>
        </w:rPr>
        <w:t>具备创造性，因此引用了在先的权利要求</w:t>
      </w:r>
      <w:r>
        <w:t>1</w:t>
      </w:r>
      <w:r>
        <w:rPr>
          <w:rFonts w:hint="eastAsia"/>
        </w:rPr>
        <w:t>的权利要求</w:t>
      </w:r>
      <w:r>
        <w:t>2-6</w:t>
      </w:r>
      <w:r>
        <w:rPr>
          <w:rFonts w:hint="eastAsia"/>
        </w:rPr>
        <w:t>也具备创造性，符合专利法第2</w:t>
      </w:r>
      <w:r>
        <w:t>2</w:t>
      </w:r>
      <w:r>
        <w:rPr>
          <w:rFonts w:hint="eastAsia"/>
        </w:rPr>
        <w:t>条第3款的规定。</w:t>
      </w:r>
    </w:p>
    <w:p>
      <w:pPr>
        <w:spacing w:line="440" w:lineRule="exact"/>
        <w:ind w:firstLine="504" w:firstLineChars="200"/>
      </w:pPr>
      <w:r>
        <w:rPr>
          <w:rFonts w:hint="eastAsia"/>
        </w:rPr>
        <w:t>申请人按照审查意见对申请文件进行了修改，克服了通知书所指出的缺陷，修改文本符合专利授权条件。如果审查员认为该申请还存在其它问题，恳请给予再次修改和陈述的机会。联系电话是0</w:t>
      </w:r>
      <w:r>
        <w:t>10-62535882</w:t>
      </w:r>
      <w:r>
        <w:rPr>
          <w:rFonts w:hint="eastAsia"/>
        </w:rPr>
        <w:t>，申请人愿意配合审查员老师的意见主动修改申请文本，早日结案，缩短审查周期。</w:t>
      </w:r>
    </w:p>
    <w:p>
      <w:pPr>
        <w:spacing w:line="440" w:lineRule="exact"/>
        <w:ind w:firstLine="504" w:firstLineChars="200"/>
      </w:pPr>
      <w:r>
        <w:rPr>
          <w:rFonts w:hint="eastAsia"/>
        </w:rPr>
        <w:t>最后，再次感谢审查员老师为本案所作的认真细致的工作。</w:t>
      </w:r>
    </w:p>
    <w:sectPr>
      <w:headerReference r:id="rId3" w:type="default"/>
      <w:footerReference r:id="rId4" w:type="default"/>
      <w:type w:val="continuous"/>
      <w:pgSz w:w="11906" w:h="16838"/>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小标宋简体">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等线 Light" w:hAnsi="等线 Light" w:eastAsia="等线 Light"/>
        <w:sz w:val="28"/>
        <w:szCs w:val="28"/>
      </w:rPr>
    </w:pPr>
    <w:r>
      <w:rPr>
        <w:rFonts w:ascii="等线 Light" w:hAnsi="等线 Light" w:eastAsia="等线 Light"/>
        <w:sz w:val="28"/>
        <w:szCs w:val="28"/>
        <w:lang w:val="zh-CN"/>
      </w:rPr>
      <w:t xml:space="preserve">~ </w:t>
    </w:r>
    <w:r>
      <w:rPr>
        <w:rFonts w:ascii="等线" w:hAnsi="等线" w:eastAsia="等线"/>
        <w:sz w:val="22"/>
        <w:szCs w:val="22"/>
      </w:rPr>
      <w:fldChar w:fldCharType="begin"/>
    </w:r>
    <w:r>
      <w:instrText xml:space="preserve">PAGE    \* MERGEFORMAT</w:instrText>
    </w:r>
    <w:r>
      <w:rPr>
        <w:rFonts w:ascii="等线" w:hAnsi="等线" w:eastAsia="等线"/>
        <w:sz w:val="22"/>
        <w:szCs w:val="22"/>
      </w:rPr>
      <w:fldChar w:fldCharType="separate"/>
    </w:r>
    <w:r>
      <w:rPr>
        <w:rFonts w:ascii="等线 Light" w:hAnsi="等线 Light" w:eastAsia="等线 Light"/>
        <w:sz w:val="28"/>
        <w:szCs w:val="28"/>
        <w:lang w:val="zh-CN"/>
      </w:rPr>
      <w:t>2</w:t>
    </w:r>
    <w:r>
      <w:rPr>
        <w:rFonts w:ascii="等线 Light" w:hAnsi="等线 Light" w:eastAsia="等线 Light"/>
        <w:sz w:val="28"/>
        <w:szCs w:val="28"/>
      </w:rPr>
      <w:fldChar w:fldCharType="end"/>
    </w:r>
    <w:r>
      <w:rPr>
        <w:rFonts w:ascii="等线 Light" w:hAnsi="等线 Light" w:eastAsia="等线 Light"/>
        <w:sz w:val="28"/>
        <w:szCs w:val="28"/>
        <w:lang w:val="zh-CN"/>
      </w:rPr>
      <w:t xml:space="preserve"> ~</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84E02"/>
    <w:multiLevelType w:val="multilevel"/>
    <w:tmpl w:val="0E684E02"/>
    <w:lvl w:ilvl="0" w:tentative="0">
      <w:start w:val="1"/>
      <w:numFmt w:val="decimal"/>
      <w:pStyle w:val="21"/>
      <w:suff w:val="space"/>
      <w:lvlText w:val="%1"/>
      <w:lvlJc w:val="left"/>
      <w:pPr>
        <w:ind w:left="0" w:firstLine="0"/>
      </w:pPr>
      <w:rPr>
        <w:rFonts w:hint="eastAsia"/>
      </w:rPr>
    </w:lvl>
    <w:lvl w:ilvl="1" w:tentative="0">
      <w:start w:val="1"/>
      <w:numFmt w:val="decimal"/>
      <w:pStyle w:val="23"/>
      <w:suff w:val="space"/>
      <w:lvlText w:val="%1.%2"/>
      <w:lvlJc w:val="left"/>
      <w:pPr>
        <w:ind w:left="0" w:firstLine="0"/>
      </w:pPr>
      <w:rPr>
        <w:rFonts w:hint="eastAsia"/>
      </w:rPr>
    </w:lvl>
    <w:lvl w:ilvl="2" w:tentative="0">
      <w:start w:val="1"/>
      <w:numFmt w:val="decimal"/>
      <w:pStyle w:val="25"/>
      <w:suff w:val="space"/>
      <w:lvlText w:val="%1.%2.%3"/>
      <w:lvlJc w:val="left"/>
      <w:pPr>
        <w:ind w:left="0" w:firstLine="0"/>
      </w:pPr>
      <w:rPr>
        <w:rFonts w:hint="eastAsia"/>
      </w:rPr>
    </w:lvl>
    <w:lvl w:ilvl="3" w:tentative="0">
      <w:start w:val="1"/>
      <w:numFmt w:val="decimal"/>
      <w:pStyle w:val="27"/>
      <w:suff w:val="space"/>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89727E6"/>
    <w:multiLevelType w:val="multilevel"/>
    <w:tmpl w:val="389727E6"/>
    <w:lvl w:ilvl="0" w:tentative="0">
      <w:start w:val="1"/>
      <w:numFmt w:val="chineseCountingThousand"/>
      <w:pStyle w:val="47"/>
      <w:suff w:val="space"/>
      <w:lvlText w:val="第%1章"/>
      <w:lvlJc w:val="left"/>
      <w:pPr>
        <w:ind w:left="0" w:firstLine="0"/>
      </w:pPr>
      <w:rPr>
        <w:rFonts w:hint="eastAsia"/>
      </w:rPr>
    </w:lvl>
    <w:lvl w:ilvl="1" w:tentative="0">
      <w:start w:val="1"/>
      <w:numFmt w:val="chineseCountingThousand"/>
      <w:pStyle w:val="49"/>
      <w:suff w:val="space"/>
      <w:lvlText w:val="%2、"/>
      <w:lvlJc w:val="left"/>
      <w:pPr>
        <w:ind w:left="0" w:firstLine="0"/>
      </w:pPr>
      <w:rPr>
        <w:rFonts w:hint="eastAsia"/>
      </w:rPr>
    </w:lvl>
    <w:lvl w:ilvl="2" w:tentative="0">
      <w:start w:val="1"/>
      <w:numFmt w:val="chineseCountingThousand"/>
      <w:pStyle w:val="51"/>
      <w:suff w:val="space"/>
      <w:lvlText w:val="（%3）"/>
      <w:lvlJc w:val="left"/>
      <w:pPr>
        <w:ind w:left="0" w:firstLine="0"/>
      </w:pPr>
      <w:rPr>
        <w:rFonts w:hint="eastAsia"/>
      </w:rPr>
    </w:lvl>
    <w:lvl w:ilvl="3" w:tentative="0">
      <w:start w:val="1"/>
      <w:numFmt w:val="decimal"/>
      <w:pStyle w:val="53"/>
      <w:suff w:val="space"/>
      <w:lvlText w:val="%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9003CBD"/>
    <w:multiLevelType w:val="multilevel"/>
    <w:tmpl w:val="49003CBD"/>
    <w:lvl w:ilvl="0" w:tentative="0">
      <w:start w:val="1"/>
      <w:numFmt w:val="decimal"/>
      <w:pStyle w:val="37"/>
      <w:suff w:val="space"/>
      <w:lvlText w:val="第%1章"/>
      <w:lvlJc w:val="left"/>
      <w:pPr>
        <w:ind w:left="0" w:firstLine="0"/>
      </w:pPr>
      <w:rPr>
        <w:rFonts w:hint="eastAsia"/>
      </w:rPr>
    </w:lvl>
    <w:lvl w:ilvl="1" w:tentative="0">
      <w:start w:val="1"/>
      <w:numFmt w:val="decimal"/>
      <w:pStyle w:val="39"/>
      <w:suff w:val="space"/>
      <w:lvlText w:val="%1.%2"/>
      <w:lvlJc w:val="left"/>
      <w:pPr>
        <w:ind w:left="0" w:firstLine="0"/>
      </w:pPr>
      <w:rPr>
        <w:rFonts w:hint="eastAsia"/>
      </w:rPr>
    </w:lvl>
    <w:lvl w:ilvl="2" w:tentative="0">
      <w:start w:val="1"/>
      <w:numFmt w:val="decimal"/>
      <w:pStyle w:val="41"/>
      <w:suff w:val="space"/>
      <w:lvlText w:val="%1.%2.%3"/>
      <w:lvlJc w:val="left"/>
      <w:pPr>
        <w:ind w:left="0" w:firstLine="0"/>
      </w:pPr>
      <w:rPr>
        <w:rFonts w:hint="eastAsia"/>
      </w:rPr>
    </w:lvl>
    <w:lvl w:ilvl="3" w:tentative="0">
      <w:start w:val="1"/>
      <w:numFmt w:val="decimal"/>
      <w:pStyle w:val="43"/>
      <w:suff w:val="space"/>
      <w:lvlText w:val="%4."/>
      <w:lvlJc w:val="left"/>
      <w:pPr>
        <w:ind w:left="0" w:firstLine="0"/>
      </w:pPr>
      <w:rPr>
        <w:rFonts w:hint="eastAsia"/>
      </w:rPr>
    </w:lvl>
    <w:lvl w:ilvl="4" w:tentative="0">
      <w:start w:val="1"/>
      <w:numFmt w:val="upperRoman"/>
      <w:pStyle w:val="45"/>
      <w:suff w:val="space"/>
      <w:lvlText w:val="%5."/>
      <w:lvlJc w:val="left"/>
      <w:pPr>
        <w:ind w:left="0" w:firstLine="0"/>
      </w:pPr>
      <w:rPr>
        <w:rFonts w:hint="default"/>
        <w:color w:val="auto"/>
      </w:rPr>
    </w:lvl>
    <w:lvl w:ilvl="5" w:tentative="0">
      <w:start w:val="1"/>
      <w:numFmt w:val="decimal"/>
      <w:suff w:val="space"/>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5E9C4154"/>
    <w:multiLevelType w:val="multilevel"/>
    <w:tmpl w:val="5E9C4154"/>
    <w:lvl w:ilvl="0" w:tentative="0">
      <w:start w:val="1"/>
      <w:numFmt w:val="decimal"/>
      <w:pStyle w:val="19"/>
      <w:suff w:val="space"/>
      <w:lvlText w:val="%1."/>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6"/>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F7"/>
    <w:rsid w:val="00003C8D"/>
    <w:rsid w:val="0000798F"/>
    <w:rsid w:val="00011C38"/>
    <w:rsid w:val="00015BD7"/>
    <w:rsid w:val="00017197"/>
    <w:rsid w:val="00020848"/>
    <w:rsid w:val="000277EE"/>
    <w:rsid w:val="00040B84"/>
    <w:rsid w:val="00043719"/>
    <w:rsid w:val="00052B86"/>
    <w:rsid w:val="00061940"/>
    <w:rsid w:val="00062D7B"/>
    <w:rsid w:val="0006727C"/>
    <w:rsid w:val="00073A18"/>
    <w:rsid w:val="00086D6F"/>
    <w:rsid w:val="0008722A"/>
    <w:rsid w:val="00095046"/>
    <w:rsid w:val="0009542F"/>
    <w:rsid w:val="000A580F"/>
    <w:rsid w:val="000B3F4E"/>
    <w:rsid w:val="000B4A1C"/>
    <w:rsid w:val="000B57A4"/>
    <w:rsid w:val="000C3004"/>
    <w:rsid w:val="000C54C6"/>
    <w:rsid w:val="000D0774"/>
    <w:rsid w:val="000D1049"/>
    <w:rsid w:val="000D5A6B"/>
    <w:rsid w:val="000E2E47"/>
    <w:rsid w:val="000E3D64"/>
    <w:rsid w:val="000F44C5"/>
    <w:rsid w:val="000F51D0"/>
    <w:rsid w:val="00107EF2"/>
    <w:rsid w:val="00116069"/>
    <w:rsid w:val="001162E1"/>
    <w:rsid w:val="0011741D"/>
    <w:rsid w:val="00132014"/>
    <w:rsid w:val="00132F38"/>
    <w:rsid w:val="00150F39"/>
    <w:rsid w:val="00153D51"/>
    <w:rsid w:val="0016105B"/>
    <w:rsid w:val="00164A04"/>
    <w:rsid w:val="001729BE"/>
    <w:rsid w:val="00182705"/>
    <w:rsid w:val="00182CF5"/>
    <w:rsid w:val="001A6757"/>
    <w:rsid w:val="001A790E"/>
    <w:rsid w:val="001B261B"/>
    <w:rsid w:val="001B5E6D"/>
    <w:rsid w:val="001B6264"/>
    <w:rsid w:val="001C3E15"/>
    <w:rsid w:val="001E2FF7"/>
    <w:rsid w:val="001E48B2"/>
    <w:rsid w:val="001E50FE"/>
    <w:rsid w:val="001E7A8D"/>
    <w:rsid w:val="00205229"/>
    <w:rsid w:val="0021148B"/>
    <w:rsid w:val="00224514"/>
    <w:rsid w:val="0023027F"/>
    <w:rsid w:val="00263FAD"/>
    <w:rsid w:val="00271E17"/>
    <w:rsid w:val="002769FF"/>
    <w:rsid w:val="0028104C"/>
    <w:rsid w:val="00282A21"/>
    <w:rsid w:val="002867B3"/>
    <w:rsid w:val="0029273F"/>
    <w:rsid w:val="00295B95"/>
    <w:rsid w:val="002A15F5"/>
    <w:rsid w:val="002A2894"/>
    <w:rsid w:val="002A32A2"/>
    <w:rsid w:val="002A7DFB"/>
    <w:rsid w:val="002B248B"/>
    <w:rsid w:val="00310CC5"/>
    <w:rsid w:val="003203F7"/>
    <w:rsid w:val="00320F4C"/>
    <w:rsid w:val="00324815"/>
    <w:rsid w:val="00325A2D"/>
    <w:rsid w:val="0032707B"/>
    <w:rsid w:val="0035384A"/>
    <w:rsid w:val="003569E1"/>
    <w:rsid w:val="003725D6"/>
    <w:rsid w:val="00383789"/>
    <w:rsid w:val="00385016"/>
    <w:rsid w:val="003952A3"/>
    <w:rsid w:val="003B0CCC"/>
    <w:rsid w:val="003E0F77"/>
    <w:rsid w:val="003E15DD"/>
    <w:rsid w:val="003E57BA"/>
    <w:rsid w:val="003F33E9"/>
    <w:rsid w:val="00401908"/>
    <w:rsid w:val="00433801"/>
    <w:rsid w:val="00450CF3"/>
    <w:rsid w:val="0045453E"/>
    <w:rsid w:val="00463EBC"/>
    <w:rsid w:val="0046792B"/>
    <w:rsid w:val="00474322"/>
    <w:rsid w:val="004849EA"/>
    <w:rsid w:val="00494E6C"/>
    <w:rsid w:val="00496EE2"/>
    <w:rsid w:val="004A0681"/>
    <w:rsid w:val="004A53FC"/>
    <w:rsid w:val="004B0A95"/>
    <w:rsid w:val="004B2A85"/>
    <w:rsid w:val="004D2EE5"/>
    <w:rsid w:val="004D3FDB"/>
    <w:rsid w:val="004D5858"/>
    <w:rsid w:val="004D6A54"/>
    <w:rsid w:val="004F0484"/>
    <w:rsid w:val="004F481C"/>
    <w:rsid w:val="00515128"/>
    <w:rsid w:val="00516376"/>
    <w:rsid w:val="005167E8"/>
    <w:rsid w:val="00521B28"/>
    <w:rsid w:val="00522794"/>
    <w:rsid w:val="00532442"/>
    <w:rsid w:val="00533BB9"/>
    <w:rsid w:val="0053748E"/>
    <w:rsid w:val="0054240F"/>
    <w:rsid w:val="00544602"/>
    <w:rsid w:val="00554B51"/>
    <w:rsid w:val="00555FDA"/>
    <w:rsid w:val="0056662A"/>
    <w:rsid w:val="00573703"/>
    <w:rsid w:val="00583070"/>
    <w:rsid w:val="005851EA"/>
    <w:rsid w:val="00594AF9"/>
    <w:rsid w:val="00595DAA"/>
    <w:rsid w:val="0059708B"/>
    <w:rsid w:val="005A0F56"/>
    <w:rsid w:val="005A7DF8"/>
    <w:rsid w:val="005B60AB"/>
    <w:rsid w:val="005D26BA"/>
    <w:rsid w:val="005E4A2F"/>
    <w:rsid w:val="005F2194"/>
    <w:rsid w:val="00602417"/>
    <w:rsid w:val="00620AF4"/>
    <w:rsid w:val="006648DC"/>
    <w:rsid w:val="00673E74"/>
    <w:rsid w:val="00675026"/>
    <w:rsid w:val="00681EB5"/>
    <w:rsid w:val="0068453D"/>
    <w:rsid w:val="00685076"/>
    <w:rsid w:val="006872DC"/>
    <w:rsid w:val="006977B4"/>
    <w:rsid w:val="006A28AA"/>
    <w:rsid w:val="006A7E11"/>
    <w:rsid w:val="006C2D35"/>
    <w:rsid w:val="006E228A"/>
    <w:rsid w:val="006E7021"/>
    <w:rsid w:val="006F1701"/>
    <w:rsid w:val="00705E28"/>
    <w:rsid w:val="00713C41"/>
    <w:rsid w:val="007165B1"/>
    <w:rsid w:val="007361D4"/>
    <w:rsid w:val="00743168"/>
    <w:rsid w:val="00750D09"/>
    <w:rsid w:val="007529E1"/>
    <w:rsid w:val="0075454C"/>
    <w:rsid w:val="00756D4C"/>
    <w:rsid w:val="0076591F"/>
    <w:rsid w:val="00777CA5"/>
    <w:rsid w:val="007804C3"/>
    <w:rsid w:val="007A5E39"/>
    <w:rsid w:val="007C1D43"/>
    <w:rsid w:val="007C2A3B"/>
    <w:rsid w:val="007D6B44"/>
    <w:rsid w:val="007E4503"/>
    <w:rsid w:val="007F6D4C"/>
    <w:rsid w:val="007F7A4B"/>
    <w:rsid w:val="00804A6C"/>
    <w:rsid w:val="008070AC"/>
    <w:rsid w:val="008171D0"/>
    <w:rsid w:val="008235B6"/>
    <w:rsid w:val="0083730E"/>
    <w:rsid w:val="00844286"/>
    <w:rsid w:val="008504FA"/>
    <w:rsid w:val="008563B3"/>
    <w:rsid w:val="00856FCB"/>
    <w:rsid w:val="008628C8"/>
    <w:rsid w:val="008675FE"/>
    <w:rsid w:val="00872142"/>
    <w:rsid w:val="00874440"/>
    <w:rsid w:val="00883721"/>
    <w:rsid w:val="008867ED"/>
    <w:rsid w:val="008A1EBC"/>
    <w:rsid w:val="008B56AD"/>
    <w:rsid w:val="008B7056"/>
    <w:rsid w:val="008C0CB6"/>
    <w:rsid w:val="008D648D"/>
    <w:rsid w:val="008E00E5"/>
    <w:rsid w:val="008E7ADD"/>
    <w:rsid w:val="008F06C5"/>
    <w:rsid w:val="008F4CD0"/>
    <w:rsid w:val="008F6DFF"/>
    <w:rsid w:val="009027CA"/>
    <w:rsid w:val="00910899"/>
    <w:rsid w:val="00911B91"/>
    <w:rsid w:val="00920DCF"/>
    <w:rsid w:val="009363AC"/>
    <w:rsid w:val="0095177B"/>
    <w:rsid w:val="00951F67"/>
    <w:rsid w:val="00954888"/>
    <w:rsid w:val="0095677B"/>
    <w:rsid w:val="0096063E"/>
    <w:rsid w:val="009610BE"/>
    <w:rsid w:val="0096232D"/>
    <w:rsid w:val="00963DCC"/>
    <w:rsid w:val="00963E5E"/>
    <w:rsid w:val="00965E96"/>
    <w:rsid w:val="00983A07"/>
    <w:rsid w:val="0099491E"/>
    <w:rsid w:val="009A42E0"/>
    <w:rsid w:val="009B0C1F"/>
    <w:rsid w:val="009B6C26"/>
    <w:rsid w:val="009B7E73"/>
    <w:rsid w:val="009C3B5C"/>
    <w:rsid w:val="009C4771"/>
    <w:rsid w:val="009C67C9"/>
    <w:rsid w:val="009D2FDC"/>
    <w:rsid w:val="00A50A7D"/>
    <w:rsid w:val="00A570D6"/>
    <w:rsid w:val="00A66E50"/>
    <w:rsid w:val="00A7747A"/>
    <w:rsid w:val="00A8033F"/>
    <w:rsid w:val="00A90312"/>
    <w:rsid w:val="00A90CB3"/>
    <w:rsid w:val="00A92174"/>
    <w:rsid w:val="00AA74DA"/>
    <w:rsid w:val="00AA7F6C"/>
    <w:rsid w:val="00AB3278"/>
    <w:rsid w:val="00AB44F5"/>
    <w:rsid w:val="00AC6757"/>
    <w:rsid w:val="00AC77DA"/>
    <w:rsid w:val="00AD49CC"/>
    <w:rsid w:val="00AD7736"/>
    <w:rsid w:val="00AE4FD4"/>
    <w:rsid w:val="00AF4BC2"/>
    <w:rsid w:val="00AF66D7"/>
    <w:rsid w:val="00B07D2E"/>
    <w:rsid w:val="00B131A5"/>
    <w:rsid w:val="00B2165F"/>
    <w:rsid w:val="00B22340"/>
    <w:rsid w:val="00B3503E"/>
    <w:rsid w:val="00B41280"/>
    <w:rsid w:val="00B5390D"/>
    <w:rsid w:val="00B552AD"/>
    <w:rsid w:val="00B57BDC"/>
    <w:rsid w:val="00B74E3F"/>
    <w:rsid w:val="00B74E4E"/>
    <w:rsid w:val="00B77C7C"/>
    <w:rsid w:val="00BA534E"/>
    <w:rsid w:val="00BC3B62"/>
    <w:rsid w:val="00BC3D21"/>
    <w:rsid w:val="00BC4374"/>
    <w:rsid w:val="00BC6E46"/>
    <w:rsid w:val="00BE0E66"/>
    <w:rsid w:val="00BF1701"/>
    <w:rsid w:val="00BF5D8B"/>
    <w:rsid w:val="00BF7386"/>
    <w:rsid w:val="00C06E51"/>
    <w:rsid w:val="00C17BE9"/>
    <w:rsid w:val="00C20A9F"/>
    <w:rsid w:val="00C37F8F"/>
    <w:rsid w:val="00C52047"/>
    <w:rsid w:val="00C64B30"/>
    <w:rsid w:val="00CB3A04"/>
    <w:rsid w:val="00CB470D"/>
    <w:rsid w:val="00CC1F42"/>
    <w:rsid w:val="00CD7C5D"/>
    <w:rsid w:val="00CE654F"/>
    <w:rsid w:val="00D0229B"/>
    <w:rsid w:val="00D069B4"/>
    <w:rsid w:val="00D246EB"/>
    <w:rsid w:val="00D26503"/>
    <w:rsid w:val="00D45741"/>
    <w:rsid w:val="00D515A1"/>
    <w:rsid w:val="00D55537"/>
    <w:rsid w:val="00D728C1"/>
    <w:rsid w:val="00D81CC2"/>
    <w:rsid w:val="00D84BA4"/>
    <w:rsid w:val="00D865CB"/>
    <w:rsid w:val="00D945D6"/>
    <w:rsid w:val="00D96E73"/>
    <w:rsid w:val="00DA4936"/>
    <w:rsid w:val="00DB22A8"/>
    <w:rsid w:val="00DB3564"/>
    <w:rsid w:val="00DB6D8D"/>
    <w:rsid w:val="00DC3144"/>
    <w:rsid w:val="00DC48F5"/>
    <w:rsid w:val="00DD0B2F"/>
    <w:rsid w:val="00DD5704"/>
    <w:rsid w:val="00DD6710"/>
    <w:rsid w:val="00DE4431"/>
    <w:rsid w:val="00DF5110"/>
    <w:rsid w:val="00DF5CA9"/>
    <w:rsid w:val="00DF6414"/>
    <w:rsid w:val="00E02E0F"/>
    <w:rsid w:val="00E037E1"/>
    <w:rsid w:val="00E140D3"/>
    <w:rsid w:val="00E16B45"/>
    <w:rsid w:val="00E17E2A"/>
    <w:rsid w:val="00E367E5"/>
    <w:rsid w:val="00E37038"/>
    <w:rsid w:val="00E457B1"/>
    <w:rsid w:val="00E52C3C"/>
    <w:rsid w:val="00E55D87"/>
    <w:rsid w:val="00E6540A"/>
    <w:rsid w:val="00E75A41"/>
    <w:rsid w:val="00E808B8"/>
    <w:rsid w:val="00E878E8"/>
    <w:rsid w:val="00E92906"/>
    <w:rsid w:val="00E9674B"/>
    <w:rsid w:val="00E969B7"/>
    <w:rsid w:val="00EA3F38"/>
    <w:rsid w:val="00EB772D"/>
    <w:rsid w:val="00EC309E"/>
    <w:rsid w:val="00ED0D64"/>
    <w:rsid w:val="00ED66DD"/>
    <w:rsid w:val="00ED7AE3"/>
    <w:rsid w:val="00EE6208"/>
    <w:rsid w:val="00EF02D7"/>
    <w:rsid w:val="00EF7A4A"/>
    <w:rsid w:val="00F10D61"/>
    <w:rsid w:val="00F347E5"/>
    <w:rsid w:val="00F34CF8"/>
    <w:rsid w:val="00F350B6"/>
    <w:rsid w:val="00F368B6"/>
    <w:rsid w:val="00F404EA"/>
    <w:rsid w:val="00F45740"/>
    <w:rsid w:val="00F639A0"/>
    <w:rsid w:val="00F64186"/>
    <w:rsid w:val="00F67FA6"/>
    <w:rsid w:val="00FB262B"/>
    <w:rsid w:val="00FB723E"/>
    <w:rsid w:val="00FC61CC"/>
    <w:rsid w:val="00FD0B48"/>
    <w:rsid w:val="00FD4EC6"/>
    <w:rsid w:val="00FD5F3F"/>
    <w:rsid w:val="018301AC"/>
    <w:rsid w:val="01F860FB"/>
    <w:rsid w:val="032A1C27"/>
    <w:rsid w:val="041A739F"/>
    <w:rsid w:val="063F563F"/>
    <w:rsid w:val="08A10758"/>
    <w:rsid w:val="0A6F6432"/>
    <w:rsid w:val="0F9F4EC4"/>
    <w:rsid w:val="123D6E58"/>
    <w:rsid w:val="15DC6219"/>
    <w:rsid w:val="16702AF4"/>
    <w:rsid w:val="171A2A55"/>
    <w:rsid w:val="1733316F"/>
    <w:rsid w:val="17643A3C"/>
    <w:rsid w:val="17821E6F"/>
    <w:rsid w:val="17CA6A61"/>
    <w:rsid w:val="180A26D0"/>
    <w:rsid w:val="19C86B39"/>
    <w:rsid w:val="1A45144E"/>
    <w:rsid w:val="1AB11C39"/>
    <w:rsid w:val="1E51534F"/>
    <w:rsid w:val="20016901"/>
    <w:rsid w:val="225D7C2F"/>
    <w:rsid w:val="22B569E9"/>
    <w:rsid w:val="26DC08B6"/>
    <w:rsid w:val="276C5CB3"/>
    <w:rsid w:val="290B66D7"/>
    <w:rsid w:val="2B5F4F58"/>
    <w:rsid w:val="2B992AD9"/>
    <w:rsid w:val="2D031489"/>
    <w:rsid w:val="2DAA6A9D"/>
    <w:rsid w:val="2EEA316C"/>
    <w:rsid w:val="30A93220"/>
    <w:rsid w:val="30FD1F1D"/>
    <w:rsid w:val="31EC4348"/>
    <w:rsid w:val="33F52B8E"/>
    <w:rsid w:val="34F110E0"/>
    <w:rsid w:val="365C1A07"/>
    <w:rsid w:val="378C0D4E"/>
    <w:rsid w:val="3AA41F12"/>
    <w:rsid w:val="3B8E3D3B"/>
    <w:rsid w:val="3BA30088"/>
    <w:rsid w:val="3BF327F3"/>
    <w:rsid w:val="3FD87226"/>
    <w:rsid w:val="418E3E65"/>
    <w:rsid w:val="42BC5F92"/>
    <w:rsid w:val="42D31499"/>
    <w:rsid w:val="4629003A"/>
    <w:rsid w:val="475E04CC"/>
    <w:rsid w:val="47C94587"/>
    <w:rsid w:val="47E25E5B"/>
    <w:rsid w:val="47F53213"/>
    <w:rsid w:val="47FC7C43"/>
    <w:rsid w:val="48217291"/>
    <w:rsid w:val="488400BD"/>
    <w:rsid w:val="4A697A4F"/>
    <w:rsid w:val="4A8A55C1"/>
    <w:rsid w:val="4B0C5FD6"/>
    <w:rsid w:val="4F236E4B"/>
    <w:rsid w:val="4F710408"/>
    <w:rsid w:val="4F895C50"/>
    <w:rsid w:val="50F87728"/>
    <w:rsid w:val="51080F9B"/>
    <w:rsid w:val="527E074E"/>
    <w:rsid w:val="52BD5936"/>
    <w:rsid w:val="532A0B2F"/>
    <w:rsid w:val="55713605"/>
    <w:rsid w:val="56075EBD"/>
    <w:rsid w:val="56611DE6"/>
    <w:rsid w:val="59E07106"/>
    <w:rsid w:val="5A9C5F1A"/>
    <w:rsid w:val="5BAA0990"/>
    <w:rsid w:val="5BD30376"/>
    <w:rsid w:val="60291A81"/>
    <w:rsid w:val="6108329D"/>
    <w:rsid w:val="6289426E"/>
    <w:rsid w:val="629E4B04"/>
    <w:rsid w:val="62F05C05"/>
    <w:rsid w:val="660F66C6"/>
    <w:rsid w:val="662E7815"/>
    <w:rsid w:val="664D46E2"/>
    <w:rsid w:val="668A4527"/>
    <w:rsid w:val="67333ADE"/>
    <w:rsid w:val="67615431"/>
    <w:rsid w:val="6791274E"/>
    <w:rsid w:val="68430416"/>
    <w:rsid w:val="68706054"/>
    <w:rsid w:val="689908E0"/>
    <w:rsid w:val="69691979"/>
    <w:rsid w:val="69C53AC8"/>
    <w:rsid w:val="6A7605F4"/>
    <w:rsid w:val="6B5C63D0"/>
    <w:rsid w:val="6B807383"/>
    <w:rsid w:val="6C973BDF"/>
    <w:rsid w:val="6FB23D73"/>
    <w:rsid w:val="701D0C3D"/>
    <w:rsid w:val="7420602C"/>
    <w:rsid w:val="75705230"/>
    <w:rsid w:val="76B64EC4"/>
    <w:rsid w:val="77D630EC"/>
    <w:rsid w:val="790816D6"/>
    <w:rsid w:val="792F6A65"/>
    <w:rsid w:val="7A716556"/>
    <w:rsid w:val="7AA4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Change w:id="0" w:author="智绘未来专利代理" w:date="2022-02-07T08:25:00Z">
        <w:pPr>
          <w:widowControl w:val="0"/>
          <w:jc w:val="both"/>
        </w:pPr>
      </w:pPrChange>
    </w:pPr>
    <w:rPr>
      <w:rFonts w:ascii="宋体" w:hAnsi="Times New Roman" w:eastAsia="宋体" w:cs="Times New Roman"/>
      <w:spacing w:val="6"/>
      <w:kern w:val="2"/>
      <w:sz w:val="24"/>
      <w:szCs w:val="24"/>
      <w:lang w:val="en-US" w:eastAsia="zh-CN" w:bidi="ar-SA"/>
      <w:rPrChange w:id="1" w:author="智绘未来专利代理" w:date="2022-02-07T08:25:00Z">
        <w:rPr>
          <w:rFonts w:ascii="宋体" w:eastAsia="宋体"/>
          <w:spacing w:val="6"/>
          <w:kern w:val="2"/>
          <w:sz w:val="24"/>
          <w:szCs w:val="24"/>
          <w:lang w:val="en-US" w:eastAsia="zh-CN" w:bidi="ar-SA"/>
        </w:rPr>
      </w:rPrChange>
    </w:rPr>
  </w:style>
  <w:style w:type="paragraph" w:styleId="2">
    <w:name w:val="heading 1"/>
    <w:basedOn w:val="1"/>
    <w:next w:val="1"/>
    <w:qFormat/>
    <w:uiPriority w:val="0"/>
    <w:pPr>
      <w:keepNext/>
      <w:keepLines/>
      <w:spacing w:before="340" w:after="330" w:line="578" w:lineRule="auto"/>
      <w:outlineLvl w:val="0"/>
    </w:pPr>
    <w:rPr>
      <w:rFonts w:ascii="Times New Roman" w:eastAsia="黑体"/>
      <w:b/>
      <w:bCs/>
      <w:spacing w:val="0"/>
      <w:kern w:val="44"/>
      <w:sz w:val="32"/>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ascii="等线 Light" w:hAnsi="等线 Light" w:eastAsia="黑体"/>
      <w:sz w:val="20"/>
      <w:szCs w:val="20"/>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5"/>
    <w:qFormat/>
    <w:uiPriority w:val="99"/>
    <w:rPr>
      <w:rFonts w:ascii="宋体"/>
      <w:spacing w:val="6"/>
      <w:kern w:val="2"/>
      <w:sz w:val="18"/>
      <w:szCs w:val="18"/>
    </w:rPr>
  </w:style>
  <w:style w:type="character" w:customStyle="1" w:styleId="10">
    <w:name w:val="页脚 字符1"/>
    <w:link w:val="4"/>
    <w:qFormat/>
    <w:uiPriority w:val="99"/>
    <w:rPr>
      <w:rFonts w:ascii="宋体"/>
      <w:spacing w:val="6"/>
      <w:kern w:val="2"/>
      <w:sz w:val="18"/>
      <w:szCs w:val="18"/>
    </w:rPr>
  </w:style>
  <w:style w:type="paragraph" w:customStyle="1" w:styleId="11">
    <w:name w:val="00小四正文"/>
    <w:basedOn w:val="1"/>
    <w:link w:val="12"/>
    <w:qFormat/>
    <w:uiPriority w:val="0"/>
    <w:pPr>
      <w:spacing w:line="360" w:lineRule="auto"/>
      <w:ind w:firstLine="200" w:firstLineChars="200"/>
    </w:pPr>
    <w:rPr>
      <w:rFonts w:ascii="Times New Roman"/>
      <w:spacing w:val="0"/>
      <w:szCs w:val="22"/>
    </w:rPr>
  </w:style>
  <w:style w:type="character" w:customStyle="1" w:styleId="12">
    <w:name w:val="00小四正文 字符"/>
    <w:link w:val="11"/>
    <w:qFormat/>
    <w:uiPriority w:val="0"/>
    <w:rPr>
      <w:kern w:val="2"/>
      <w:sz w:val="24"/>
      <w:szCs w:val="22"/>
    </w:rPr>
  </w:style>
  <w:style w:type="paragraph" w:customStyle="1" w:styleId="13">
    <w:name w:val="01五号正文"/>
    <w:basedOn w:val="1"/>
    <w:link w:val="14"/>
    <w:qFormat/>
    <w:uiPriority w:val="0"/>
    <w:pPr>
      <w:widowControl/>
      <w:spacing w:before="50" w:beforeLines="50"/>
      <w:ind w:firstLine="200" w:firstLineChars="200"/>
      <w:jc w:val="left"/>
    </w:pPr>
    <w:rPr>
      <w:rFonts w:ascii="Times New Roman"/>
      <w:spacing w:val="0"/>
      <w:sz w:val="21"/>
      <w:szCs w:val="21"/>
    </w:rPr>
  </w:style>
  <w:style w:type="character" w:customStyle="1" w:styleId="14">
    <w:name w:val="01五号正文 字符"/>
    <w:link w:val="13"/>
    <w:qFormat/>
    <w:uiPriority w:val="0"/>
    <w:rPr>
      <w:kern w:val="2"/>
      <w:sz w:val="21"/>
      <w:szCs w:val="21"/>
    </w:rPr>
  </w:style>
  <w:style w:type="paragraph" w:customStyle="1" w:styleId="15">
    <w:name w:val="02强调"/>
    <w:basedOn w:val="1"/>
    <w:next w:val="1"/>
    <w:link w:val="16"/>
    <w:qFormat/>
    <w:uiPriority w:val="0"/>
    <w:rPr>
      <w:rFonts w:ascii="Times New Roman"/>
      <w:b/>
      <w:i/>
      <w:color w:val="FF0000"/>
      <w:spacing w:val="0"/>
      <w:szCs w:val="22"/>
      <w:u w:val="thick"/>
    </w:rPr>
  </w:style>
  <w:style w:type="character" w:customStyle="1" w:styleId="16">
    <w:name w:val="02强调 字符"/>
    <w:link w:val="15"/>
    <w:qFormat/>
    <w:uiPriority w:val="0"/>
    <w:rPr>
      <w:b/>
      <w:i/>
      <w:color w:val="FF0000"/>
      <w:kern w:val="2"/>
      <w:sz w:val="24"/>
      <w:szCs w:val="22"/>
      <w:u w:val="thick"/>
    </w:rPr>
  </w:style>
  <w:style w:type="paragraph" w:customStyle="1" w:styleId="17">
    <w:name w:val="03强调"/>
    <w:basedOn w:val="1"/>
    <w:next w:val="1"/>
    <w:link w:val="18"/>
    <w:qFormat/>
    <w:uiPriority w:val="0"/>
    <w:rPr>
      <w:rFonts w:ascii="Times New Roman"/>
      <w:b/>
      <w:i/>
      <w:color w:val="0070C0"/>
      <w:spacing w:val="0"/>
      <w:szCs w:val="22"/>
      <w:u w:val="double"/>
    </w:rPr>
  </w:style>
  <w:style w:type="character" w:customStyle="1" w:styleId="18">
    <w:name w:val="03强调 字符"/>
    <w:link w:val="17"/>
    <w:qFormat/>
    <w:uiPriority w:val="0"/>
    <w:rPr>
      <w:b/>
      <w:i/>
      <w:color w:val="0070C0"/>
      <w:kern w:val="2"/>
      <w:sz w:val="24"/>
      <w:szCs w:val="22"/>
      <w:u w:val="double"/>
    </w:rPr>
  </w:style>
  <w:style w:type="paragraph" w:customStyle="1" w:styleId="19">
    <w:name w:val="04权序"/>
    <w:basedOn w:val="11"/>
    <w:next w:val="11"/>
    <w:link w:val="20"/>
    <w:qFormat/>
    <w:uiPriority w:val="0"/>
    <w:pPr>
      <w:numPr>
        <w:ilvl w:val="0"/>
        <w:numId w:val="1"/>
      </w:numPr>
      <w:outlineLvl w:val="0"/>
      <w:pPrChange w:id="2" w:author="智绘未来专利代理" w:date="2022-02-07T08:25:00Z">
        <w:pPr>
          <w:widowControl w:val="0"/>
          <w:numPr>
            <w:numId w:val="1"/>
          </w:numPr>
          <w:spacing w:line="360" w:lineRule="auto"/>
          <w:ind w:firstLineChars="200"/>
          <w:jc w:val="both"/>
          <w:outlineLvl w:val="0"/>
        </w:pPr>
      </w:pPrChange>
    </w:pPr>
    <w:rPr>
      <w:rPrChange w:id="3" w:author="智绘未来专利代理" w:date="2022-02-07T08:25:00Z">
        <w:rPr>
          <w:rFonts w:eastAsia="宋体"/>
          <w:kern w:val="2"/>
          <w:sz w:val="24"/>
          <w:szCs w:val="22"/>
          <w:lang w:val="en-US" w:eastAsia="zh-CN" w:bidi="ar-SA"/>
        </w:rPr>
      </w:rPrChange>
    </w:rPr>
  </w:style>
  <w:style w:type="character" w:customStyle="1" w:styleId="20">
    <w:name w:val="04权序 字符"/>
    <w:link w:val="19"/>
    <w:qFormat/>
    <w:uiPriority w:val="0"/>
    <w:rPr>
      <w:kern w:val="2"/>
      <w:sz w:val="24"/>
      <w:szCs w:val="22"/>
    </w:rPr>
  </w:style>
  <w:style w:type="paragraph" w:customStyle="1" w:styleId="21">
    <w:name w:val="0a一级"/>
    <w:basedOn w:val="1"/>
    <w:next w:val="1"/>
    <w:link w:val="22"/>
    <w:qFormat/>
    <w:uiPriority w:val="0"/>
    <w:pPr>
      <w:numPr>
        <w:ilvl w:val="0"/>
        <w:numId w:val="2"/>
      </w:numPr>
      <w:spacing w:line="360" w:lineRule="auto"/>
      <w:ind w:firstLine="200" w:firstLineChars="200"/>
      <w:outlineLvl w:val="0"/>
      <w:pPrChange w:id="4" w:author="智绘未来专利代理" w:date="2022-02-07T08:25:00Z">
        <w:pPr>
          <w:widowControl w:val="0"/>
          <w:numPr>
            <w:numId w:val="2"/>
          </w:numPr>
          <w:spacing w:line="360" w:lineRule="auto"/>
          <w:ind w:firstLine="200" w:firstLineChars="200"/>
          <w:jc w:val="both"/>
          <w:outlineLvl w:val="0"/>
        </w:pPr>
      </w:pPrChange>
    </w:pPr>
    <w:rPr>
      <w:rFonts w:ascii="Times New Roman" w:eastAsia="方正小标宋简体"/>
      <w:spacing w:val="0"/>
      <w:szCs w:val="22"/>
      <w:rPrChange w:id="5" w:author="智绘未来专利代理" w:date="2022-02-07T08:25:00Z">
        <w:rPr>
          <w:rFonts w:eastAsia="方正小标宋简体"/>
          <w:kern w:val="2"/>
          <w:sz w:val="24"/>
          <w:szCs w:val="22"/>
          <w:lang w:val="en-US" w:eastAsia="zh-CN" w:bidi="ar-SA"/>
        </w:rPr>
      </w:rPrChange>
    </w:rPr>
  </w:style>
  <w:style w:type="character" w:customStyle="1" w:styleId="22">
    <w:name w:val="0a一级 字符"/>
    <w:link w:val="21"/>
    <w:qFormat/>
    <w:uiPriority w:val="0"/>
    <w:rPr>
      <w:rFonts w:eastAsia="方正小标宋简体"/>
      <w:kern w:val="2"/>
      <w:sz w:val="24"/>
      <w:szCs w:val="22"/>
    </w:rPr>
  </w:style>
  <w:style w:type="paragraph" w:customStyle="1" w:styleId="23">
    <w:name w:val="0b二级"/>
    <w:basedOn w:val="1"/>
    <w:next w:val="1"/>
    <w:link w:val="24"/>
    <w:qFormat/>
    <w:uiPriority w:val="0"/>
    <w:pPr>
      <w:numPr>
        <w:ilvl w:val="1"/>
        <w:numId w:val="2"/>
      </w:numPr>
      <w:spacing w:line="360" w:lineRule="auto"/>
      <w:ind w:firstLine="200" w:firstLineChars="200"/>
      <w:outlineLvl w:val="1"/>
    </w:pPr>
    <w:rPr>
      <w:rFonts w:ascii="Times New Roman" w:eastAsia="黑体"/>
      <w:spacing w:val="0"/>
      <w:szCs w:val="22"/>
    </w:rPr>
  </w:style>
  <w:style w:type="character" w:customStyle="1" w:styleId="24">
    <w:name w:val="0b二级 字符"/>
    <w:link w:val="23"/>
    <w:qFormat/>
    <w:uiPriority w:val="0"/>
    <w:rPr>
      <w:rFonts w:eastAsia="黑体"/>
      <w:kern w:val="2"/>
      <w:sz w:val="24"/>
      <w:szCs w:val="22"/>
    </w:rPr>
  </w:style>
  <w:style w:type="paragraph" w:customStyle="1" w:styleId="25">
    <w:name w:val="0c三级"/>
    <w:basedOn w:val="1"/>
    <w:next w:val="1"/>
    <w:link w:val="26"/>
    <w:qFormat/>
    <w:uiPriority w:val="0"/>
    <w:pPr>
      <w:numPr>
        <w:ilvl w:val="2"/>
        <w:numId w:val="2"/>
      </w:numPr>
      <w:spacing w:line="360" w:lineRule="auto"/>
      <w:outlineLvl w:val="2"/>
    </w:pPr>
    <w:rPr>
      <w:rFonts w:ascii="Times New Roman"/>
      <w:b/>
      <w:spacing w:val="0"/>
      <w:szCs w:val="22"/>
    </w:rPr>
  </w:style>
  <w:style w:type="character" w:customStyle="1" w:styleId="26">
    <w:name w:val="0c三级 字符"/>
    <w:link w:val="25"/>
    <w:uiPriority w:val="0"/>
    <w:rPr>
      <w:b/>
      <w:kern w:val="2"/>
      <w:sz w:val="24"/>
      <w:szCs w:val="22"/>
    </w:rPr>
  </w:style>
  <w:style w:type="paragraph" w:customStyle="1" w:styleId="27">
    <w:name w:val="0d四级"/>
    <w:basedOn w:val="1"/>
    <w:next w:val="1"/>
    <w:link w:val="28"/>
    <w:qFormat/>
    <w:uiPriority w:val="0"/>
    <w:pPr>
      <w:numPr>
        <w:ilvl w:val="3"/>
        <w:numId w:val="2"/>
      </w:numPr>
      <w:spacing w:line="360" w:lineRule="auto"/>
      <w:outlineLvl w:val="3"/>
    </w:pPr>
    <w:rPr>
      <w:rFonts w:ascii="Times New Roman" w:eastAsia="楷体_GB2312"/>
      <w:b/>
      <w:spacing w:val="0"/>
      <w:szCs w:val="22"/>
    </w:rPr>
  </w:style>
  <w:style w:type="character" w:customStyle="1" w:styleId="28">
    <w:name w:val="0d四级 字符"/>
    <w:link w:val="27"/>
    <w:qFormat/>
    <w:uiPriority w:val="0"/>
    <w:rPr>
      <w:rFonts w:eastAsia="楷体_GB2312"/>
      <w:b/>
      <w:kern w:val="2"/>
      <w:sz w:val="24"/>
      <w:szCs w:val="22"/>
    </w:rPr>
  </w:style>
  <w:style w:type="paragraph" w:customStyle="1" w:styleId="29">
    <w:name w:val="1a一级"/>
    <w:basedOn w:val="1"/>
    <w:link w:val="30"/>
    <w:qFormat/>
    <w:uiPriority w:val="0"/>
    <w:pPr>
      <w:spacing w:line="360" w:lineRule="auto"/>
      <w:outlineLvl w:val="0"/>
    </w:pPr>
    <w:rPr>
      <w:rFonts w:ascii="Times New Roman" w:eastAsia="方正小标宋简体"/>
      <w:b/>
      <w:spacing w:val="0"/>
      <w:szCs w:val="22"/>
    </w:rPr>
  </w:style>
  <w:style w:type="character" w:customStyle="1" w:styleId="30">
    <w:name w:val="1a一级 字符"/>
    <w:link w:val="29"/>
    <w:qFormat/>
    <w:uiPriority w:val="0"/>
    <w:rPr>
      <w:rFonts w:eastAsia="方正小标宋简体"/>
      <w:b/>
      <w:kern w:val="2"/>
      <w:sz w:val="24"/>
      <w:szCs w:val="22"/>
    </w:rPr>
  </w:style>
  <w:style w:type="paragraph" w:customStyle="1" w:styleId="31">
    <w:name w:val="1b二级"/>
    <w:basedOn w:val="1"/>
    <w:link w:val="32"/>
    <w:qFormat/>
    <w:uiPriority w:val="0"/>
    <w:pPr>
      <w:spacing w:line="360" w:lineRule="auto"/>
      <w:outlineLvl w:val="1"/>
    </w:pPr>
    <w:rPr>
      <w:rFonts w:ascii="Times New Roman" w:eastAsia="黑体"/>
      <w:b/>
      <w:spacing w:val="0"/>
      <w:szCs w:val="22"/>
    </w:rPr>
  </w:style>
  <w:style w:type="character" w:customStyle="1" w:styleId="32">
    <w:name w:val="1b二级 字符"/>
    <w:link w:val="31"/>
    <w:qFormat/>
    <w:uiPriority w:val="0"/>
    <w:rPr>
      <w:rFonts w:eastAsia="黑体"/>
      <w:b/>
      <w:kern w:val="2"/>
      <w:sz w:val="24"/>
      <w:szCs w:val="22"/>
    </w:rPr>
  </w:style>
  <w:style w:type="paragraph" w:customStyle="1" w:styleId="33">
    <w:name w:val="1c三级"/>
    <w:basedOn w:val="1"/>
    <w:link w:val="34"/>
    <w:qFormat/>
    <w:uiPriority w:val="0"/>
    <w:pPr>
      <w:spacing w:line="360" w:lineRule="auto"/>
      <w:outlineLvl w:val="2"/>
    </w:pPr>
    <w:rPr>
      <w:rFonts w:ascii="Times New Roman"/>
      <w:b/>
      <w:spacing w:val="0"/>
      <w:szCs w:val="22"/>
    </w:rPr>
  </w:style>
  <w:style w:type="character" w:customStyle="1" w:styleId="34">
    <w:name w:val="1c三级 字符"/>
    <w:link w:val="33"/>
    <w:qFormat/>
    <w:uiPriority w:val="0"/>
    <w:rPr>
      <w:b/>
      <w:kern w:val="2"/>
      <w:sz w:val="24"/>
      <w:szCs w:val="22"/>
    </w:rPr>
  </w:style>
  <w:style w:type="paragraph" w:customStyle="1" w:styleId="35">
    <w:name w:val="1d四级"/>
    <w:basedOn w:val="1"/>
    <w:link w:val="36"/>
    <w:qFormat/>
    <w:uiPriority w:val="0"/>
    <w:pPr>
      <w:spacing w:line="360" w:lineRule="auto"/>
      <w:outlineLvl w:val="3"/>
    </w:pPr>
    <w:rPr>
      <w:rFonts w:ascii="Times New Roman" w:eastAsia="楷体_GB2312"/>
      <w:b/>
      <w:spacing w:val="0"/>
      <w:szCs w:val="22"/>
    </w:rPr>
  </w:style>
  <w:style w:type="character" w:customStyle="1" w:styleId="36">
    <w:name w:val="1d四级 字符"/>
    <w:link w:val="35"/>
    <w:qFormat/>
    <w:uiPriority w:val="0"/>
    <w:rPr>
      <w:rFonts w:eastAsia="楷体_GB2312"/>
      <w:b/>
      <w:kern w:val="2"/>
      <w:sz w:val="24"/>
      <w:szCs w:val="22"/>
    </w:rPr>
  </w:style>
  <w:style w:type="paragraph" w:customStyle="1" w:styleId="37">
    <w:name w:val="21章标题"/>
    <w:basedOn w:val="1"/>
    <w:next w:val="1"/>
    <w:link w:val="38"/>
    <w:qFormat/>
    <w:uiPriority w:val="0"/>
    <w:pPr>
      <w:numPr>
        <w:ilvl w:val="0"/>
        <w:numId w:val="3"/>
      </w:numPr>
      <w:spacing w:after="50" w:afterLines="50" w:line="360" w:lineRule="auto"/>
      <w:jc w:val="center"/>
      <w:outlineLvl w:val="0"/>
      <w:pPrChange w:id="6" w:author="智绘未来专利代理" w:date="2022-02-07T08:25:00Z">
        <w:pPr>
          <w:widowControl w:val="0"/>
          <w:numPr>
            <w:numId w:val="3"/>
          </w:numPr>
          <w:spacing w:after="50" w:afterLines="50" w:line="360" w:lineRule="auto"/>
          <w:jc w:val="center"/>
          <w:outlineLvl w:val="0"/>
        </w:pPr>
      </w:pPrChange>
    </w:pPr>
    <w:rPr>
      <w:rFonts w:ascii="Times New Roman" w:eastAsia="方正小标宋简体"/>
      <w:spacing w:val="0"/>
      <w:sz w:val="32"/>
      <w:szCs w:val="21"/>
      <w:rPrChange w:id="7" w:author="智绘未来专利代理" w:date="2022-02-07T08:25:00Z">
        <w:rPr>
          <w:rFonts w:eastAsia="方正小标宋简体"/>
          <w:kern w:val="2"/>
          <w:sz w:val="32"/>
          <w:szCs w:val="21"/>
          <w:lang w:val="en-US" w:eastAsia="zh-CN" w:bidi="ar-SA"/>
        </w:rPr>
      </w:rPrChange>
    </w:rPr>
  </w:style>
  <w:style w:type="character" w:customStyle="1" w:styleId="38">
    <w:name w:val="21章标题 字符"/>
    <w:link w:val="37"/>
    <w:qFormat/>
    <w:uiPriority w:val="0"/>
    <w:rPr>
      <w:rFonts w:eastAsia="方正小标宋简体"/>
      <w:kern w:val="2"/>
      <w:sz w:val="32"/>
      <w:szCs w:val="21"/>
    </w:rPr>
  </w:style>
  <w:style w:type="paragraph" w:customStyle="1" w:styleId="39">
    <w:name w:val="22节标题"/>
    <w:basedOn w:val="1"/>
    <w:next w:val="1"/>
    <w:link w:val="40"/>
    <w:qFormat/>
    <w:uiPriority w:val="0"/>
    <w:pPr>
      <w:numPr>
        <w:ilvl w:val="1"/>
        <w:numId w:val="3"/>
      </w:numPr>
      <w:spacing w:before="50" w:beforeLines="50" w:line="360" w:lineRule="auto"/>
      <w:jc w:val="left"/>
      <w:outlineLvl w:val="1"/>
    </w:pPr>
    <w:rPr>
      <w:rFonts w:ascii="Times New Roman" w:eastAsia="黑体"/>
      <w:b/>
      <w:spacing w:val="0"/>
      <w:szCs w:val="21"/>
    </w:rPr>
  </w:style>
  <w:style w:type="character" w:customStyle="1" w:styleId="40">
    <w:name w:val="22节标题 字符"/>
    <w:link w:val="39"/>
    <w:qFormat/>
    <w:uiPriority w:val="0"/>
    <w:rPr>
      <w:rFonts w:eastAsia="黑体"/>
      <w:b/>
      <w:kern w:val="2"/>
      <w:sz w:val="24"/>
      <w:szCs w:val="21"/>
    </w:rPr>
  </w:style>
  <w:style w:type="paragraph" w:customStyle="1" w:styleId="41">
    <w:name w:val="23小节标题"/>
    <w:basedOn w:val="1"/>
    <w:next w:val="1"/>
    <w:link w:val="42"/>
    <w:qFormat/>
    <w:uiPriority w:val="0"/>
    <w:pPr>
      <w:numPr>
        <w:ilvl w:val="2"/>
        <w:numId w:val="3"/>
      </w:numPr>
      <w:spacing w:before="50" w:beforeLines="50" w:line="360" w:lineRule="auto"/>
      <w:jc w:val="left"/>
      <w:outlineLvl w:val="2"/>
    </w:pPr>
    <w:rPr>
      <w:rFonts w:ascii="Times New Roman"/>
      <w:b/>
      <w:spacing w:val="0"/>
      <w:szCs w:val="21"/>
    </w:rPr>
  </w:style>
  <w:style w:type="character" w:customStyle="1" w:styleId="42">
    <w:name w:val="23小节标题 字符"/>
    <w:link w:val="41"/>
    <w:qFormat/>
    <w:uiPriority w:val="0"/>
    <w:rPr>
      <w:b/>
      <w:kern w:val="2"/>
      <w:sz w:val="24"/>
      <w:szCs w:val="21"/>
    </w:rPr>
  </w:style>
  <w:style w:type="paragraph" w:customStyle="1" w:styleId="43">
    <w:name w:val="24方面标题"/>
    <w:basedOn w:val="1"/>
    <w:next w:val="1"/>
    <w:link w:val="44"/>
    <w:qFormat/>
    <w:uiPriority w:val="0"/>
    <w:pPr>
      <w:numPr>
        <w:ilvl w:val="3"/>
        <w:numId w:val="3"/>
      </w:numPr>
      <w:spacing w:before="50" w:beforeLines="50" w:line="360" w:lineRule="auto"/>
      <w:jc w:val="left"/>
      <w:outlineLvl w:val="3"/>
    </w:pPr>
    <w:rPr>
      <w:rFonts w:ascii="Times New Roman" w:eastAsia="黑体"/>
      <w:spacing w:val="0"/>
      <w:szCs w:val="21"/>
    </w:rPr>
  </w:style>
  <w:style w:type="character" w:customStyle="1" w:styleId="44">
    <w:name w:val="24方面标题 字符"/>
    <w:link w:val="43"/>
    <w:qFormat/>
    <w:uiPriority w:val="0"/>
    <w:rPr>
      <w:rFonts w:eastAsia="黑体"/>
      <w:kern w:val="2"/>
      <w:sz w:val="24"/>
      <w:szCs w:val="21"/>
    </w:rPr>
  </w:style>
  <w:style w:type="paragraph" w:customStyle="1" w:styleId="45">
    <w:name w:val="25最小标题"/>
    <w:basedOn w:val="1"/>
    <w:next w:val="1"/>
    <w:link w:val="46"/>
    <w:qFormat/>
    <w:uiPriority w:val="0"/>
    <w:pPr>
      <w:numPr>
        <w:ilvl w:val="4"/>
        <w:numId w:val="3"/>
      </w:numPr>
      <w:spacing w:before="50" w:beforeLines="50" w:line="360" w:lineRule="auto"/>
      <w:jc w:val="left"/>
      <w:outlineLvl w:val="4"/>
    </w:pPr>
    <w:rPr>
      <w:rFonts w:ascii="Times New Roman" w:eastAsia="楷体_GB2312"/>
      <w:b/>
      <w:spacing w:val="0"/>
      <w:szCs w:val="21"/>
    </w:rPr>
  </w:style>
  <w:style w:type="character" w:customStyle="1" w:styleId="46">
    <w:name w:val="25最小标题 字符"/>
    <w:link w:val="45"/>
    <w:qFormat/>
    <w:uiPriority w:val="0"/>
    <w:rPr>
      <w:rFonts w:eastAsia="楷体_GB2312"/>
      <w:b/>
      <w:kern w:val="2"/>
      <w:sz w:val="24"/>
      <w:szCs w:val="21"/>
    </w:rPr>
  </w:style>
  <w:style w:type="paragraph" w:customStyle="1" w:styleId="47">
    <w:name w:val="31章标题"/>
    <w:basedOn w:val="1"/>
    <w:next w:val="1"/>
    <w:link w:val="48"/>
    <w:qFormat/>
    <w:uiPriority w:val="0"/>
    <w:pPr>
      <w:numPr>
        <w:ilvl w:val="0"/>
        <w:numId w:val="4"/>
      </w:numPr>
      <w:spacing w:after="50" w:afterLines="50" w:line="360" w:lineRule="auto"/>
      <w:jc w:val="center"/>
      <w:outlineLvl w:val="0"/>
      <w:pPrChange w:id="8" w:author="智绘未来专利代理" w:date="2022-02-07T08:25:00Z">
        <w:pPr>
          <w:widowControl w:val="0"/>
          <w:numPr>
            <w:numId w:val="4"/>
          </w:numPr>
          <w:spacing w:after="50" w:afterLines="50" w:line="360" w:lineRule="auto"/>
          <w:jc w:val="center"/>
          <w:outlineLvl w:val="0"/>
        </w:pPr>
      </w:pPrChange>
    </w:pPr>
    <w:rPr>
      <w:rFonts w:ascii="Times New Roman" w:eastAsia="方正小标宋简体"/>
      <w:spacing w:val="0"/>
      <w:sz w:val="32"/>
      <w:szCs w:val="21"/>
      <w:rPrChange w:id="9" w:author="智绘未来专利代理" w:date="2022-02-07T08:25:00Z">
        <w:rPr>
          <w:rFonts w:eastAsia="方正小标宋简体"/>
          <w:kern w:val="2"/>
          <w:sz w:val="32"/>
          <w:szCs w:val="21"/>
          <w:lang w:val="en-US" w:eastAsia="zh-CN" w:bidi="ar-SA"/>
        </w:rPr>
      </w:rPrChange>
    </w:rPr>
  </w:style>
  <w:style w:type="character" w:customStyle="1" w:styleId="48">
    <w:name w:val="31章标题 字符"/>
    <w:link w:val="47"/>
    <w:qFormat/>
    <w:uiPriority w:val="0"/>
    <w:rPr>
      <w:rFonts w:eastAsia="方正小标宋简体"/>
      <w:kern w:val="2"/>
      <w:sz w:val="32"/>
      <w:szCs w:val="21"/>
    </w:rPr>
  </w:style>
  <w:style w:type="paragraph" w:customStyle="1" w:styleId="49">
    <w:name w:val="32节标题"/>
    <w:basedOn w:val="1"/>
    <w:next w:val="1"/>
    <w:link w:val="50"/>
    <w:qFormat/>
    <w:uiPriority w:val="0"/>
    <w:pPr>
      <w:numPr>
        <w:ilvl w:val="1"/>
        <w:numId w:val="4"/>
      </w:numPr>
      <w:spacing w:before="50" w:beforeLines="50" w:line="360" w:lineRule="auto"/>
      <w:jc w:val="left"/>
      <w:outlineLvl w:val="1"/>
    </w:pPr>
    <w:rPr>
      <w:rFonts w:ascii="Times New Roman" w:eastAsia="黑体"/>
      <w:b/>
      <w:spacing w:val="0"/>
      <w:szCs w:val="21"/>
    </w:rPr>
  </w:style>
  <w:style w:type="character" w:customStyle="1" w:styleId="50">
    <w:name w:val="32节标题 字符"/>
    <w:link w:val="49"/>
    <w:qFormat/>
    <w:uiPriority w:val="0"/>
    <w:rPr>
      <w:rFonts w:eastAsia="黑体"/>
      <w:b/>
      <w:kern w:val="2"/>
      <w:sz w:val="24"/>
      <w:szCs w:val="21"/>
    </w:rPr>
  </w:style>
  <w:style w:type="paragraph" w:customStyle="1" w:styleId="51">
    <w:name w:val="33小节标题"/>
    <w:basedOn w:val="1"/>
    <w:next w:val="1"/>
    <w:link w:val="52"/>
    <w:qFormat/>
    <w:uiPriority w:val="0"/>
    <w:pPr>
      <w:numPr>
        <w:ilvl w:val="2"/>
        <w:numId w:val="4"/>
      </w:numPr>
      <w:spacing w:before="50" w:beforeLines="50" w:line="360" w:lineRule="auto"/>
      <w:jc w:val="left"/>
      <w:outlineLvl w:val="2"/>
    </w:pPr>
    <w:rPr>
      <w:rFonts w:ascii="Times New Roman"/>
      <w:b/>
      <w:spacing w:val="0"/>
      <w:szCs w:val="21"/>
    </w:rPr>
  </w:style>
  <w:style w:type="character" w:customStyle="1" w:styleId="52">
    <w:name w:val="33小节标题 字符"/>
    <w:link w:val="51"/>
    <w:qFormat/>
    <w:uiPriority w:val="0"/>
    <w:rPr>
      <w:b/>
      <w:kern w:val="2"/>
      <w:sz w:val="24"/>
      <w:szCs w:val="21"/>
    </w:rPr>
  </w:style>
  <w:style w:type="paragraph" w:customStyle="1" w:styleId="53">
    <w:name w:val="34方面标题"/>
    <w:basedOn w:val="1"/>
    <w:next w:val="1"/>
    <w:link w:val="54"/>
    <w:qFormat/>
    <w:uiPriority w:val="0"/>
    <w:pPr>
      <w:numPr>
        <w:ilvl w:val="3"/>
        <w:numId w:val="4"/>
      </w:numPr>
      <w:spacing w:before="50" w:beforeLines="50" w:line="360" w:lineRule="auto"/>
      <w:ind w:firstLine="200" w:firstLineChars="200"/>
      <w:jc w:val="left"/>
      <w:outlineLvl w:val="3"/>
    </w:pPr>
    <w:rPr>
      <w:rFonts w:ascii="Times New Roman" w:eastAsia="黑体"/>
      <w:spacing w:val="0"/>
      <w:szCs w:val="21"/>
    </w:rPr>
  </w:style>
  <w:style w:type="character" w:customStyle="1" w:styleId="54">
    <w:name w:val="34方面标题 字符"/>
    <w:link w:val="53"/>
    <w:qFormat/>
    <w:uiPriority w:val="0"/>
    <w:rPr>
      <w:rFonts w:eastAsia="黑体"/>
      <w:kern w:val="2"/>
      <w:sz w:val="24"/>
      <w:szCs w:val="21"/>
    </w:rPr>
  </w:style>
  <w:style w:type="character" w:customStyle="1" w:styleId="55">
    <w:name w:val="页脚 字符"/>
    <w:basedOn w:val="8"/>
    <w:qFormat/>
    <w:uiPriority w:val="99"/>
  </w:style>
  <w:style w:type="paragraph" w:customStyle="1" w:styleId="56">
    <w:name w:val="AltF1强调"/>
    <w:basedOn w:val="11"/>
    <w:next w:val="11"/>
    <w:link w:val="57"/>
    <w:qFormat/>
    <w:uiPriority w:val="0"/>
    <w:pPr>
      <w:ind w:firstLine="480"/>
    </w:pPr>
    <w:rPr>
      <w:rFonts w:eastAsia="楷体_GB2312"/>
      <w:b/>
      <w:u w:val="single"/>
    </w:rPr>
  </w:style>
  <w:style w:type="character" w:customStyle="1" w:styleId="57">
    <w:name w:val="AltF1强调 字符"/>
    <w:basedOn w:val="12"/>
    <w:link w:val="56"/>
    <w:qFormat/>
    <w:uiPriority w:val="0"/>
    <w:rPr>
      <w:rFonts w:eastAsia="楷体_GB2312"/>
      <w:b/>
      <w:kern w:val="2"/>
      <w:sz w:val="24"/>
      <w:szCs w:val="22"/>
      <w:u w:val="single"/>
    </w:rPr>
  </w:style>
  <w:style w:type="character" w:styleId="58">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C741-E967-4F91-880C-DAD5AE9665FE}">
  <ds:schemaRefs/>
</ds:datastoreItem>
</file>

<file path=docProps/app.xml><?xml version="1.0" encoding="utf-8"?>
<Properties xmlns="http://schemas.openxmlformats.org/officeDocument/2006/extended-properties" xmlns:vt="http://schemas.openxmlformats.org/officeDocument/2006/docPropsVTypes">
  <Template>Normal</Template>
  <Company>sipo</Company>
  <Pages>7</Pages>
  <Words>613</Words>
  <Characters>3499</Characters>
  <Lines>29</Lines>
  <Paragraphs>8</Paragraphs>
  <TotalTime>2</TotalTime>
  <ScaleCrop>false</ScaleCrop>
  <LinksUpToDate>false</LinksUpToDate>
  <CharactersWithSpaces>4104</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2022-02-06T23:57:00Z</dcterms:created>
  <dc:creator>sipo</dc:creator>
  <cp:lastModifiedBy>北京智绘未来专利代理事务所</cp:lastModifiedBy>
  <dcterms:modified xsi:type="dcterms:W3CDTF">2022-02-07T07:17:18Z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1DED7AFD7977441491EB49B7BC467304</vt:lpwstr>
  </property>
</Properties>
</file>