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FCF" w:rsidRDefault="004C4A0C">
      <w:r>
        <w:t>Стандартные проверки на поля экранных форм:</w:t>
      </w:r>
    </w:p>
    <w:p w:rsidR="004C4A0C" w:rsidRDefault="004C4A0C" w:rsidP="004C4A0C">
      <w:pPr>
        <w:pStyle w:val="a3"/>
        <w:numPr>
          <w:ilvl w:val="0"/>
          <w:numId w:val="1"/>
        </w:numPr>
      </w:pPr>
      <w:r>
        <w:t>Текстовое поле (все)</w:t>
      </w:r>
    </w:p>
    <w:p w:rsidR="004C4A0C" w:rsidRDefault="004C4A0C" w:rsidP="004C4A0C">
      <w:pPr>
        <w:pStyle w:val="a3"/>
        <w:numPr>
          <w:ilvl w:val="0"/>
          <w:numId w:val="1"/>
        </w:numPr>
      </w:pPr>
      <w:r>
        <w:t>Числовое поле (кроме пробелов и спецсимволов)</w:t>
      </w:r>
    </w:p>
    <w:p w:rsidR="004C4A0C" w:rsidRDefault="004C4A0C" w:rsidP="004C4A0C">
      <w:pPr>
        <w:pStyle w:val="a3"/>
        <w:numPr>
          <w:ilvl w:val="0"/>
          <w:numId w:val="1"/>
        </w:numPr>
      </w:pPr>
      <w:r>
        <w:t>Выпадающий список</w:t>
      </w:r>
      <w:r w:rsidR="003D4274">
        <w:t xml:space="preserve"> </w:t>
      </w:r>
      <w:r>
        <w:t xml:space="preserve">(без рукописного </w:t>
      </w:r>
      <w:r w:rsidR="00CF3B11">
        <w:t>ввода)</w:t>
      </w:r>
    </w:p>
    <w:p w:rsidR="00CF3B11" w:rsidRDefault="00CF3B11" w:rsidP="004C4A0C">
      <w:pPr>
        <w:pStyle w:val="a3"/>
        <w:numPr>
          <w:ilvl w:val="0"/>
          <w:numId w:val="1"/>
        </w:numPr>
      </w:pPr>
      <w:r>
        <w:t>Дата (ДД.ММ.ГГГГ)</w:t>
      </w:r>
    </w:p>
    <w:p w:rsidR="00E73A2E" w:rsidRDefault="00E73A2E" w:rsidP="00E73A2E">
      <w:pPr>
        <w:ind w:firstLine="0"/>
        <w:jc w:val="center"/>
      </w:pPr>
      <w:r w:rsidRPr="00E73A2E">
        <w:rPr>
          <w:noProof/>
          <w:lang w:eastAsia="ru-RU"/>
        </w:rPr>
        <w:drawing>
          <wp:inline distT="0" distB="0" distL="0" distR="0" wp14:anchorId="45C03130" wp14:editId="749CD419">
            <wp:extent cx="5940425" cy="51809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A2E" w:rsidRDefault="0081700A" w:rsidP="0081700A">
      <w:pPr>
        <w:rPr>
          <w:lang w:val="en-US"/>
        </w:rPr>
      </w:pPr>
      <w:r>
        <w:t xml:space="preserve">Стандартные проверки </w:t>
      </w:r>
      <w:r>
        <w:rPr>
          <w:lang w:val="en-US"/>
        </w:rPr>
        <w:t>GUI:</w:t>
      </w:r>
    </w:p>
    <w:p w:rsidR="0081700A" w:rsidRPr="0081700A" w:rsidRDefault="0081700A" w:rsidP="0081700A">
      <w:pPr>
        <w:pStyle w:val="a3"/>
        <w:numPr>
          <w:ilvl w:val="0"/>
          <w:numId w:val="2"/>
        </w:numPr>
        <w:rPr>
          <w:lang w:val="en-US"/>
        </w:rPr>
      </w:pPr>
      <w:r>
        <w:t>Состав элементов управления</w:t>
      </w:r>
    </w:p>
    <w:p w:rsidR="0081700A" w:rsidRPr="0081700A" w:rsidRDefault="0081700A" w:rsidP="0081700A">
      <w:pPr>
        <w:pStyle w:val="a3"/>
        <w:numPr>
          <w:ilvl w:val="0"/>
          <w:numId w:val="2"/>
        </w:numPr>
        <w:rPr>
          <w:lang w:val="en-US"/>
        </w:rPr>
      </w:pPr>
      <w:r>
        <w:t>Взаимное расположение элементов управления</w:t>
      </w:r>
    </w:p>
    <w:p w:rsidR="0081700A" w:rsidRPr="0081700A" w:rsidRDefault="0081700A" w:rsidP="0081700A">
      <w:pPr>
        <w:pStyle w:val="a3"/>
        <w:numPr>
          <w:ilvl w:val="0"/>
          <w:numId w:val="2"/>
        </w:numPr>
        <w:rPr>
          <w:lang w:val="en-US"/>
        </w:rPr>
      </w:pPr>
      <w:r>
        <w:t>Условное отображение элементов управления</w:t>
      </w:r>
    </w:p>
    <w:p w:rsidR="0081700A" w:rsidRDefault="0081700A" w:rsidP="0081700A">
      <w:pPr>
        <w:pStyle w:val="a3"/>
        <w:numPr>
          <w:ilvl w:val="0"/>
          <w:numId w:val="2"/>
        </w:numPr>
      </w:pPr>
      <w:r>
        <w:t xml:space="preserve">Порядка обхода элементов управления по </w:t>
      </w:r>
      <w:proofErr w:type="spellStart"/>
      <w:r>
        <w:t>Таб</w:t>
      </w:r>
      <w:proofErr w:type="spellEnd"/>
    </w:p>
    <w:p w:rsidR="00824F69" w:rsidRDefault="00824F69" w:rsidP="0081700A">
      <w:pPr>
        <w:pStyle w:val="a3"/>
        <w:numPr>
          <w:ilvl w:val="0"/>
          <w:numId w:val="2"/>
        </w:numPr>
      </w:pPr>
      <w:r>
        <w:t>Значения по умолчанию в полях ввода</w:t>
      </w:r>
    </w:p>
    <w:p w:rsidR="00824F69" w:rsidRDefault="00824F69" w:rsidP="0081700A">
      <w:pPr>
        <w:pStyle w:val="a3"/>
        <w:numPr>
          <w:ilvl w:val="0"/>
          <w:numId w:val="2"/>
        </w:numPr>
      </w:pPr>
      <w:r>
        <w:t>Состав значений полей списочных типов</w:t>
      </w:r>
    </w:p>
    <w:p w:rsidR="00824F69" w:rsidRDefault="00824F69" w:rsidP="0081700A">
      <w:pPr>
        <w:pStyle w:val="a3"/>
        <w:numPr>
          <w:ilvl w:val="0"/>
          <w:numId w:val="2"/>
        </w:numPr>
      </w:pPr>
      <w:r>
        <w:t>Доступность полей для редактирования</w:t>
      </w:r>
    </w:p>
    <w:p w:rsidR="00824F69" w:rsidRDefault="00824F69" w:rsidP="0081700A">
      <w:pPr>
        <w:pStyle w:val="a3"/>
        <w:numPr>
          <w:ilvl w:val="0"/>
          <w:numId w:val="2"/>
        </w:numPr>
      </w:pPr>
      <w:r>
        <w:lastRenderedPageBreak/>
        <w:t>Условная доступность полей для редактирования</w:t>
      </w:r>
    </w:p>
    <w:p w:rsidR="00824F69" w:rsidRDefault="00824F69" w:rsidP="0081700A">
      <w:pPr>
        <w:pStyle w:val="a3"/>
        <w:numPr>
          <w:ilvl w:val="0"/>
          <w:numId w:val="2"/>
        </w:numPr>
      </w:pPr>
      <w:r>
        <w:t>Обязательность заполнения полей</w:t>
      </w:r>
    </w:p>
    <w:p w:rsidR="00EB204F" w:rsidRDefault="00EB204F" w:rsidP="0081700A">
      <w:pPr>
        <w:pStyle w:val="a3"/>
        <w:numPr>
          <w:ilvl w:val="0"/>
          <w:numId w:val="2"/>
        </w:numPr>
      </w:pPr>
      <w:r>
        <w:t>Условная обязательность заполнения полей</w:t>
      </w:r>
    </w:p>
    <w:p w:rsidR="00EB204F" w:rsidRDefault="00EB204F" w:rsidP="0081700A">
      <w:pPr>
        <w:pStyle w:val="a3"/>
        <w:numPr>
          <w:ilvl w:val="0"/>
          <w:numId w:val="2"/>
        </w:numPr>
      </w:pPr>
      <w:r>
        <w:t>Ограничения на форматы значения полей</w:t>
      </w:r>
    </w:p>
    <w:p w:rsidR="00EB204F" w:rsidRDefault="00EB204F" w:rsidP="0081700A">
      <w:pPr>
        <w:pStyle w:val="a3"/>
        <w:numPr>
          <w:ilvl w:val="0"/>
          <w:numId w:val="2"/>
        </w:numPr>
      </w:pPr>
      <w:r>
        <w:t>Ограничения на диапазоны значений полей (граничные значения)</w:t>
      </w:r>
    </w:p>
    <w:p w:rsidR="00EB204F" w:rsidRDefault="00EB204F" w:rsidP="0081700A">
      <w:pPr>
        <w:pStyle w:val="a3"/>
        <w:numPr>
          <w:ilvl w:val="0"/>
          <w:numId w:val="2"/>
        </w:numPr>
      </w:pPr>
      <w:r>
        <w:t>Сложные ограничения на значения полей (вычисляемые и условные ограничения)</w:t>
      </w:r>
    </w:p>
    <w:p w:rsidR="00EB204F" w:rsidRDefault="00EB204F" w:rsidP="0081700A">
      <w:pPr>
        <w:pStyle w:val="a3"/>
        <w:numPr>
          <w:ilvl w:val="0"/>
          <w:numId w:val="2"/>
        </w:numPr>
      </w:pPr>
      <w:r>
        <w:t>Расчет вычисляемых значений полей на типичных данных</w:t>
      </w:r>
    </w:p>
    <w:p w:rsidR="00EB204F" w:rsidRDefault="00EB204F" w:rsidP="0081700A">
      <w:pPr>
        <w:pStyle w:val="a3"/>
        <w:numPr>
          <w:ilvl w:val="0"/>
          <w:numId w:val="2"/>
        </w:numPr>
      </w:pPr>
      <w:r>
        <w:t>Сохранение значений полей в системе</w:t>
      </w:r>
    </w:p>
    <w:p w:rsidR="00EB204F" w:rsidRDefault="00EB204F" w:rsidP="0081700A">
      <w:pPr>
        <w:pStyle w:val="a3"/>
        <w:numPr>
          <w:ilvl w:val="0"/>
          <w:numId w:val="2"/>
        </w:numPr>
      </w:pPr>
      <w:r>
        <w:t>Отображение значений полей из системы</w:t>
      </w:r>
    </w:p>
    <w:p w:rsidR="00EB204F" w:rsidRDefault="00EB204F" w:rsidP="0081700A">
      <w:pPr>
        <w:pStyle w:val="a3"/>
        <w:numPr>
          <w:ilvl w:val="0"/>
          <w:numId w:val="2"/>
        </w:numPr>
      </w:pPr>
      <w:r>
        <w:t>Функциональности кнопок и других активных элементов управления</w:t>
      </w:r>
    </w:p>
    <w:p w:rsidR="00EB204F" w:rsidRDefault="00EB204F" w:rsidP="0081700A">
      <w:pPr>
        <w:pStyle w:val="a3"/>
        <w:numPr>
          <w:ilvl w:val="0"/>
          <w:numId w:val="2"/>
        </w:numPr>
      </w:pPr>
      <w:r>
        <w:t>Нестандартные элементы управления и сложная презентационная логика (диаграммы, мультимедиа и т.д.)</w:t>
      </w:r>
    </w:p>
    <w:p w:rsidR="00FF276B" w:rsidRDefault="00FF276B" w:rsidP="00FF276B">
      <w:r>
        <w:t>Техники, базирующиеся на спецификации:</w:t>
      </w:r>
    </w:p>
    <w:p w:rsidR="00FF276B" w:rsidRDefault="00FF276B" w:rsidP="00FF276B">
      <w:pPr>
        <w:ind w:firstLine="0"/>
        <w:jc w:val="center"/>
      </w:pPr>
      <w:r w:rsidRPr="00FF276B">
        <w:rPr>
          <w:noProof/>
          <w:lang w:eastAsia="ru-RU"/>
        </w:rPr>
        <w:drawing>
          <wp:inline distT="0" distB="0" distL="0" distR="0" wp14:anchorId="1FF43650" wp14:editId="576AEC71">
            <wp:extent cx="5940425" cy="42208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76B" w:rsidRDefault="00FF276B" w:rsidP="00FF276B">
      <w:r>
        <w:t xml:space="preserve">Множество входных данных программного продукта как правило практически бесконечно. Выбор конечного подмножества, достаточного для </w:t>
      </w:r>
      <w:r>
        <w:lastRenderedPageBreak/>
        <w:t>проведения исчерпывающего тестирования, является ключевой задачей тестировщика.</w:t>
      </w:r>
    </w:p>
    <w:p w:rsidR="00FD0A2A" w:rsidRDefault="00366AAE" w:rsidP="00FF276B">
      <w:r>
        <w:t>Классы эквивалентности</w:t>
      </w:r>
    </w:p>
    <w:p w:rsidR="00366AAE" w:rsidRDefault="00366AAE" w:rsidP="00FF276B">
      <w:r>
        <w:t>Два теста считаются эквивалентными, если:</w:t>
      </w:r>
    </w:p>
    <w:p w:rsidR="00366AAE" w:rsidRDefault="00366AAE" w:rsidP="00366AAE">
      <w:pPr>
        <w:pStyle w:val="a3"/>
        <w:numPr>
          <w:ilvl w:val="0"/>
          <w:numId w:val="4"/>
        </w:numPr>
      </w:pPr>
      <w:r>
        <w:t>Они тестируют одну и ту же вещь</w:t>
      </w:r>
    </w:p>
    <w:p w:rsidR="00366AAE" w:rsidRDefault="00366AAE" w:rsidP="00366AAE">
      <w:pPr>
        <w:pStyle w:val="a3"/>
        <w:numPr>
          <w:ilvl w:val="0"/>
          <w:numId w:val="4"/>
        </w:numPr>
      </w:pPr>
      <w:r>
        <w:t>Если один из тестов ловит ошибку, то другой скорее всего тоже ее поймает</w:t>
      </w:r>
    </w:p>
    <w:p w:rsidR="00366AAE" w:rsidRDefault="00366AAE" w:rsidP="00366AAE">
      <w:pPr>
        <w:pStyle w:val="a3"/>
        <w:numPr>
          <w:ilvl w:val="0"/>
          <w:numId w:val="4"/>
        </w:numPr>
      </w:pPr>
      <w:r>
        <w:t>Если один из тестов не ловит ошибку, то другой скорее всего тоже не поймает</w:t>
      </w:r>
    </w:p>
    <w:p w:rsidR="00D3022E" w:rsidRDefault="00D3022E" w:rsidP="00D3022E">
      <w:r>
        <w:t>Класс эквивалентности – это набор значений переменной, который считается эквивалентным.</w:t>
      </w:r>
    </w:p>
    <w:p w:rsidR="00D3022E" w:rsidRDefault="00D3022E" w:rsidP="00D3022E">
      <w:r>
        <w:t>Эквивалентное разбиение – это разработка тестов методом черного ящика в которой тестовые сценарии создаются для проверки элементов эквивалентной области. Как правило, тестовые сценарии разрабатываются для покрытия каждой области как минимум один раз.</w:t>
      </w:r>
    </w:p>
    <w:p w:rsidR="00DD3559" w:rsidRDefault="00A2504F" w:rsidP="00A2504F">
      <w:r>
        <w:t>Алгоритм использования классов эквивалентности</w:t>
      </w:r>
    </w:p>
    <w:p w:rsidR="00A2504F" w:rsidRDefault="00A2504F" w:rsidP="00A2504F">
      <w:pPr>
        <w:pStyle w:val="a3"/>
        <w:numPr>
          <w:ilvl w:val="0"/>
          <w:numId w:val="5"/>
        </w:numPr>
      </w:pPr>
      <w:r>
        <w:t>Определить классы эквивалентности</w:t>
      </w:r>
    </w:p>
    <w:p w:rsidR="00A2504F" w:rsidRDefault="00A2504F" w:rsidP="00A2504F">
      <w:pPr>
        <w:pStyle w:val="a3"/>
        <w:numPr>
          <w:ilvl w:val="0"/>
          <w:numId w:val="5"/>
        </w:numPr>
      </w:pPr>
      <w:r>
        <w:t>Выбрать одного представителя от каждого класса</w:t>
      </w:r>
    </w:p>
    <w:p w:rsidR="00A2504F" w:rsidRDefault="00A2504F" w:rsidP="00A2504F">
      <w:pPr>
        <w:pStyle w:val="a3"/>
        <w:numPr>
          <w:ilvl w:val="0"/>
          <w:numId w:val="5"/>
        </w:numPr>
      </w:pPr>
      <w:r>
        <w:t>Выполнить тесты</w:t>
      </w:r>
    </w:p>
    <w:p w:rsidR="000A4EAD" w:rsidRDefault="000A4EAD" w:rsidP="000A4EAD">
      <w:r>
        <w:t>Советы при определении классов эквивалентности</w:t>
      </w:r>
    </w:p>
    <w:p w:rsidR="000A4EAD" w:rsidRDefault="000A4EAD" w:rsidP="000A4EAD">
      <w:pPr>
        <w:pStyle w:val="a3"/>
        <w:numPr>
          <w:ilvl w:val="0"/>
          <w:numId w:val="6"/>
        </w:numPr>
      </w:pPr>
      <w:r>
        <w:t>Не забывайте о классах, охватывающих заведомо неверные или недопустимые входные данные</w:t>
      </w:r>
    </w:p>
    <w:p w:rsidR="000A4EAD" w:rsidRDefault="000A4EAD" w:rsidP="000A4EAD">
      <w:pPr>
        <w:pStyle w:val="a3"/>
        <w:numPr>
          <w:ilvl w:val="0"/>
          <w:numId w:val="6"/>
        </w:numPr>
      </w:pPr>
      <w:r>
        <w:t>Организуйте формируемый перечень классов в виде таблицы или плана</w:t>
      </w:r>
    </w:p>
    <w:p w:rsidR="000A4EAD" w:rsidRDefault="000A4EAD" w:rsidP="000A4EAD">
      <w:pPr>
        <w:pStyle w:val="a3"/>
        <w:numPr>
          <w:ilvl w:val="0"/>
          <w:numId w:val="6"/>
        </w:numPr>
      </w:pPr>
      <w:r>
        <w:t>Определите диапазоны числовых значений</w:t>
      </w:r>
    </w:p>
    <w:p w:rsidR="000A4EAD" w:rsidRDefault="000A4EAD" w:rsidP="000A4EAD">
      <w:pPr>
        <w:pStyle w:val="a3"/>
        <w:numPr>
          <w:ilvl w:val="0"/>
          <w:numId w:val="6"/>
        </w:numPr>
      </w:pPr>
      <w:r>
        <w:t>Для полей или параметров, принимающих фиксированные перечни значений, выясните, какие из значений входят в перечень</w:t>
      </w:r>
    </w:p>
    <w:p w:rsidR="000A4EAD" w:rsidRDefault="000A4EAD" w:rsidP="000A4EAD">
      <w:pPr>
        <w:pStyle w:val="a3"/>
        <w:numPr>
          <w:ilvl w:val="0"/>
          <w:numId w:val="6"/>
        </w:numPr>
      </w:pPr>
      <w:r>
        <w:t>Проанализируйте возможные результаты выбора из списков и меню</w:t>
      </w:r>
    </w:p>
    <w:p w:rsidR="000A4EAD" w:rsidRDefault="000A4EAD" w:rsidP="000A4EAD">
      <w:pPr>
        <w:pStyle w:val="a3"/>
        <w:numPr>
          <w:ilvl w:val="0"/>
          <w:numId w:val="6"/>
        </w:numPr>
      </w:pPr>
      <w:r>
        <w:t>Поищите переменные, значе</w:t>
      </w:r>
      <w:r w:rsidR="00531A27">
        <w:t>ния которых должны быть равными</w:t>
      </w:r>
    </w:p>
    <w:p w:rsidR="000A4EAD" w:rsidRDefault="000A4EAD" w:rsidP="000A4EAD">
      <w:pPr>
        <w:pStyle w:val="a3"/>
        <w:numPr>
          <w:ilvl w:val="0"/>
          <w:numId w:val="6"/>
        </w:numPr>
      </w:pPr>
      <w:r>
        <w:lastRenderedPageBreak/>
        <w:t>Поищите классы значений, зависящих от времени</w:t>
      </w:r>
    </w:p>
    <w:p w:rsidR="000A4EAD" w:rsidRDefault="000A4EAD" w:rsidP="000A4EAD">
      <w:pPr>
        <w:pStyle w:val="a3"/>
        <w:numPr>
          <w:ilvl w:val="0"/>
          <w:numId w:val="6"/>
        </w:numPr>
      </w:pPr>
      <w:r>
        <w:t>Выявите группы переменных, совместно участвующих в определенных вычислениях, результат которых ограничивается конкретным набором или диапазоном значений</w:t>
      </w:r>
    </w:p>
    <w:p w:rsidR="000A4EAD" w:rsidRDefault="000A4EAD" w:rsidP="000A4EAD">
      <w:pPr>
        <w:pStyle w:val="a3"/>
        <w:numPr>
          <w:ilvl w:val="0"/>
          <w:numId w:val="6"/>
        </w:numPr>
      </w:pPr>
      <w:r>
        <w:t>Посмотрите, на какие действия программа отвечает эквивалентными событиями</w:t>
      </w:r>
    </w:p>
    <w:p w:rsidR="006C55E2" w:rsidRDefault="000A4EAD" w:rsidP="006C55E2">
      <w:pPr>
        <w:pStyle w:val="a3"/>
        <w:numPr>
          <w:ilvl w:val="0"/>
          <w:numId w:val="6"/>
        </w:numPr>
      </w:pPr>
      <w:r>
        <w:t>Продумайте варианты операционного окружения</w:t>
      </w:r>
    </w:p>
    <w:p w:rsidR="006C55E2" w:rsidRDefault="006C55E2" w:rsidP="006C55E2">
      <w:r>
        <w:t>Анализ граничных значений</w:t>
      </w:r>
    </w:p>
    <w:p w:rsidR="006C55E2" w:rsidRDefault="006C55E2" w:rsidP="006C55E2">
      <w:r>
        <w:t>Тесты строятся с ориентацией на использование тех величин, которые определяют предельные характеристики тестируемое системы.</w:t>
      </w:r>
    </w:p>
    <w:p w:rsidR="006C55E2" w:rsidRDefault="006C55E2" w:rsidP="006C55E2">
      <w:pPr>
        <w:pStyle w:val="a3"/>
        <w:numPr>
          <w:ilvl w:val="0"/>
          <w:numId w:val="7"/>
        </w:numPr>
      </w:pPr>
      <w:r>
        <w:t>Выделить классы эквивалентности</w:t>
      </w:r>
    </w:p>
    <w:p w:rsidR="006C55E2" w:rsidRDefault="006C55E2" w:rsidP="006C55E2">
      <w:pPr>
        <w:pStyle w:val="a3"/>
        <w:numPr>
          <w:ilvl w:val="0"/>
          <w:numId w:val="7"/>
        </w:numPr>
      </w:pPr>
      <w:r>
        <w:t>Определить граничные значения этих классов</w:t>
      </w:r>
    </w:p>
    <w:p w:rsidR="006C55E2" w:rsidRDefault="006C55E2" w:rsidP="006C55E2">
      <w:pPr>
        <w:pStyle w:val="a3"/>
        <w:numPr>
          <w:ilvl w:val="0"/>
          <w:numId w:val="7"/>
        </w:numPr>
      </w:pPr>
      <w:r>
        <w:t>Понять, к какому классу будет относиться каждая граница</w:t>
      </w:r>
    </w:p>
    <w:p w:rsidR="006C55E2" w:rsidRDefault="006C55E2" w:rsidP="006C55E2">
      <w:pPr>
        <w:pStyle w:val="a3"/>
        <w:numPr>
          <w:ilvl w:val="0"/>
          <w:numId w:val="7"/>
        </w:numPr>
      </w:pPr>
      <w:r>
        <w:t>Для каждой границы нам нужно провести тесты по проверке значения до границы, на границе, и сразу после границы.</w:t>
      </w:r>
    </w:p>
    <w:p w:rsidR="00760139" w:rsidRDefault="00760139" w:rsidP="00D55BA2">
      <w:r>
        <w:t>Кол-во тестов = кол-во границ * 3</w:t>
      </w:r>
    </w:p>
    <w:p w:rsidR="00AF614D" w:rsidRDefault="00AF614D" w:rsidP="00D55BA2">
      <w:r>
        <w:t>Предположение ошибок</w:t>
      </w:r>
    </w:p>
    <w:p w:rsidR="00AF614D" w:rsidRDefault="00AF614D" w:rsidP="00D55BA2">
      <w:pPr>
        <w:pStyle w:val="a3"/>
        <w:numPr>
          <w:ilvl w:val="0"/>
          <w:numId w:val="8"/>
        </w:numPr>
      </w:pPr>
      <w:r>
        <w:t>Составить список, который перечисляет возможн</w:t>
      </w:r>
      <w:r w:rsidR="00D55BA2">
        <w:t>ые ошибки и ситуации, в которых эти ошибки могли проявиться.</w:t>
      </w:r>
    </w:p>
    <w:p w:rsidR="00D55BA2" w:rsidRDefault="00D55BA2" w:rsidP="00D55BA2">
      <w:pPr>
        <w:pStyle w:val="a3"/>
        <w:numPr>
          <w:ilvl w:val="0"/>
          <w:numId w:val="8"/>
        </w:numPr>
      </w:pPr>
      <w:r>
        <w:t>Составить тесты на основе списка</w:t>
      </w:r>
    </w:p>
    <w:p w:rsidR="00531A27" w:rsidRDefault="00531A27" w:rsidP="00531A27">
      <w:r>
        <w:t>План:</w:t>
      </w:r>
    </w:p>
    <w:p w:rsidR="00531A27" w:rsidRDefault="00531A27" w:rsidP="00531A27">
      <w:r>
        <w:t>Виды полей</w:t>
      </w:r>
    </w:p>
    <w:p w:rsidR="00531A27" w:rsidRDefault="00531A27" w:rsidP="00531A27">
      <w:r>
        <w:t>Проверки ГУИ</w:t>
      </w:r>
    </w:p>
    <w:p w:rsidR="00531A27" w:rsidRDefault="00C93896" w:rsidP="00531A27">
      <w:r>
        <w:t>Классы эквивалентности</w:t>
      </w:r>
    </w:p>
    <w:p w:rsidR="00C93896" w:rsidRDefault="00C93896" w:rsidP="00531A27">
      <w:r>
        <w:t>Анализ граничных значений</w:t>
      </w:r>
    </w:p>
    <w:p w:rsidR="00C93896" w:rsidRDefault="00C93896" w:rsidP="00531A27">
      <w:r>
        <w:t>Предположение ошибок</w:t>
      </w:r>
    </w:p>
    <w:p w:rsidR="00224AAC" w:rsidRDefault="00224AAC" w:rsidP="004A149D">
      <w:pPr>
        <w:ind w:firstLine="0"/>
        <w:jc w:val="center"/>
      </w:pPr>
      <w:r w:rsidRPr="00224AAC">
        <w:rPr>
          <w:noProof/>
          <w:lang w:eastAsia="ru-RU"/>
        </w:rPr>
        <w:lastRenderedPageBreak/>
        <w:drawing>
          <wp:inline distT="0" distB="0" distL="0" distR="0" wp14:anchorId="444C5FE3" wp14:editId="3820327E">
            <wp:extent cx="5940425" cy="33483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AC" w:rsidRDefault="00224AAC" w:rsidP="004A149D">
      <w:pPr>
        <w:ind w:firstLine="0"/>
        <w:jc w:val="center"/>
      </w:pPr>
      <w:bookmarkStart w:id="0" w:name="_GoBack"/>
      <w:r w:rsidRPr="00224AAC">
        <w:rPr>
          <w:noProof/>
          <w:lang w:eastAsia="ru-RU"/>
        </w:rPr>
        <w:drawing>
          <wp:inline distT="0" distB="0" distL="0" distR="0" wp14:anchorId="5E04DACC" wp14:editId="20ECFFF3">
            <wp:extent cx="5940425" cy="44405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24AAC" w:rsidRDefault="00224AAC" w:rsidP="004A149D">
      <w:pPr>
        <w:ind w:firstLine="0"/>
        <w:jc w:val="center"/>
      </w:pPr>
      <w:r w:rsidRPr="00224AAC">
        <w:rPr>
          <w:noProof/>
          <w:lang w:eastAsia="ru-RU"/>
        </w:rPr>
        <w:lastRenderedPageBreak/>
        <w:drawing>
          <wp:inline distT="0" distB="0" distL="0" distR="0" wp14:anchorId="77EF979B" wp14:editId="5523C6CB">
            <wp:extent cx="5940425" cy="42024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AC" w:rsidRDefault="00224AAC" w:rsidP="004A149D">
      <w:pPr>
        <w:ind w:firstLine="0"/>
        <w:jc w:val="center"/>
      </w:pPr>
      <w:r w:rsidRPr="00224AAC">
        <w:rPr>
          <w:noProof/>
          <w:lang w:eastAsia="ru-RU"/>
        </w:rPr>
        <w:drawing>
          <wp:inline distT="0" distB="0" distL="0" distR="0" wp14:anchorId="1AE0B401" wp14:editId="08A4F354">
            <wp:extent cx="5940425" cy="44577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AC" w:rsidRDefault="00224AAC" w:rsidP="004A149D">
      <w:pPr>
        <w:ind w:firstLine="0"/>
        <w:jc w:val="center"/>
      </w:pPr>
      <w:r w:rsidRPr="00224AAC">
        <w:rPr>
          <w:noProof/>
          <w:lang w:eastAsia="ru-RU"/>
        </w:rPr>
        <w:lastRenderedPageBreak/>
        <w:drawing>
          <wp:inline distT="0" distB="0" distL="0" distR="0" wp14:anchorId="02871D26" wp14:editId="7C625000">
            <wp:extent cx="5940425" cy="40925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AC" w:rsidRDefault="004A149D" w:rsidP="004A149D">
      <w:pPr>
        <w:ind w:firstLine="0"/>
        <w:jc w:val="center"/>
      </w:pPr>
      <w:r w:rsidRPr="004A149D">
        <w:rPr>
          <w:noProof/>
          <w:lang w:eastAsia="ru-RU"/>
        </w:rPr>
        <w:drawing>
          <wp:inline distT="0" distB="0" distL="0" distR="0" wp14:anchorId="6B22DA8F" wp14:editId="58B3D049">
            <wp:extent cx="5940425" cy="42005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49D" w:rsidRDefault="004A149D" w:rsidP="00224AAC"/>
    <w:p w:rsidR="00D55BA2" w:rsidRPr="006C55E2" w:rsidRDefault="00D55BA2" w:rsidP="00D55BA2"/>
    <w:sectPr w:rsidR="00D55BA2" w:rsidRPr="006C55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D5465E"/>
    <w:multiLevelType w:val="hybridMultilevel"/>
    <w:tmpl w:val="46A47632"/>
    <w:lvl w:ilvl="0" w:tplc="9C4446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A1B2E57"/>
    <w:multiLevelType w:val="hybridMultilevel"/>
    <w:tmpl w:val="1A3CF0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222343D"/>
    <w:multiLevelType w:val="hybridMultilevel"/>
    <w:tmpl w:val="9B207F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4742DC"/>
    <w:multiLevelType w:val="hybridMultilevel"/>
    <w:tmpl w:val="7188C7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4FB4ECC"/>
    <w:multiLevelType w:val="hybridMultilevel"/>
    <w:tmpl w:val="6E4828BA"/>
    <w:lvl w:ilvl="0" w:tplc="C0D440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1707D1B"/>
    <w:multiLevelType w:val="hybridMultilevel"/>
    <w:tmpl w:val="A51490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7C608DC"/>
    <w:multiLevelType w:val="hybridMultilevel"/>
    <w:tmpl w:val="ED0A4770"/>
    <w:lvl w:ilvl="0" w:tplc="8F088D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87F6C4E"/>
    <w:multiLevelType w:val="hybridMultilevel"/>
    <w:tmpl w:val="005660E8"/>
    <w:lvl w:ilvl="0" w:tplc="D612EE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5"/>
  </w:num>
  <w:num w:numId="5">
    <w:abstractNumId w:val="1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426"/>
    <w:rsid w:val="00055426"/>
    <w:rsid w:val="000A4EAD"/>
    <w:rsid w:val="00193554"/>
    <w:rsid w:val="00224AAC"/>
    <w:rsid w:val="00366AAE"/>
    <w:rsid w:val="003D4274"/>
    <w:rsid w:val="004A149D"/>
    <w:rsid w:val="004C4A0C"/>
    <w:rsid w:val="004E3454"/>
    <w:rsid w:val="00531A27"/>
    <w:rsid w:val="006C55E2"/>
    <w:rsid w:val="00760139"/>
    <w:rsid w:val="007C0010"/>
    <w:rsid w:val="0081700A"/>
    <w:rsid w:val="00824F69"/>
    <w:rsid w:val="008D7FCF"/>
    <w:rsid w:val="009B1073"/>
    <w:rsid w:val="00A2504F"/>
    <w:rsid w:val="00AF614D"/>
    <w:rsid w:val="00C93896"/>
    <w:rsid w:val="00CF3B11"/>
    <w:rsid w:val="00D3022E"/>
    <w:rsid w:val="00D55BA2"/>
    <w:rsid w:val="00DD3559"/>
    <w:rsid w:val="00E73A2E"/>
    <w:rsid w:val="00EB204F"/>
    <w:rsid w:val="00FD0A2A"/>
    <w:rsid w:val="00FF2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95AAF"/>
  <w15:chartTrackingRefBased/>
  <w15:docId w15:val="{1BEA5AB2-0B52-4C6F-B1FD-F410EFA6F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E3454"/>
    <w:pPr>
      <w:keepNext/>
      <w:keepLines/>
      <w:jc w:val="center"/>
      <w:outlineLvl w:val="0"/>
    </w:pPr>
    <w:rPr>
      <w:rFonts w:eastAsiaTheme="majorEastAsia" w:cstheme="majorBidi"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3454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454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E3454"/>
    <w:rPr>
      <w:rFonts w:eastAsiaTheme="majorEastAsia" w:cstheme="majorBidi"/>
      <w:szCs w:val="26"/>
    </w:rPr>
  </w:style>
  <w:style w:type="paragraph" w:styleId="a3">
    <w:name w:val="List Paragraph"/>
    <w:basedOn w:val="a"/>
    <w:uiPriority w:val="34"/>
    <w:qFormat/>
    <w:rsid w:val="004C4A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525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6</cp:revision>
  <dcterms:created xsi:type="dcterms:W3CDTF">2023-05-12T10:55:00Z</dcterms:created>
  <dcterms:modified xsi:type="dcterms:W3CDTF">2023-05-18T09:41:00Z</dcterms:modified>
</cp:coreProperties>
</file>