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DAE" w:rsidRPr="00B52DAE" w:rsidRDefault="00B52DAE" w:rsidP="00B52DAE">
      <w:r w:rsidRPr="00B52DAE">
        <w:t>Если иное не установлено настоящим Кодексом, другими федеральными законами, при заключении трудового договора лицо, поступающее на работу, предъявляет работодателю:</w:t>
      </w:r>
    </w:p>
    <w:p w:rsidR="00B52DAE" w:rsidRDefault="00B52DAE" w:rsidP="00B52DAE">
      <w:pPr>
        <w:pStyle w:val="a3"/>
        <w:numPr>
          <w:ilvl w:val="0"/>
          <w:numId w:val="1"/>
        </w:numPr>
        <w:ind w:left="0" w:firstLine="709"/>
      </w:pPr>
      <w:r w:rsidRPr="00B52DAE">
        <w:t xml:space="preserve">(в ред. Федерального закона от 01.12.2014 </w:t>
      </w:r>
      <w:r w:rsidRPr="00B52DAE">
        <w:rPr>
          <w:lang w:val="en-US"/>
        </w:rPr>
        <w:t>N</w:t>
      </w:r>
      <w:r w:rsidRPr="00B52DAE">
        <w:t xml:space="preserve"> 409-</w:t>
      </w:r>
      <w:r w:rsidR="00F75CED" w:rsidRPr="00B52DAE">
        <w:t>ФЗ) паспорт</w:t>
      </w:r>
      <w:r w:rsidRPr="00B52DAE">
        <w:t xml:space="preserve"> или иной документ, удостоверяющий личность;</w:t>
      </w:r>
    </w:p>
    <w:p w:rsidR="00B52DAE" w:rsidRDefault="00B52DAE" w:rsidP="00B67D6B">
      <w:pPr>
        <w:pStyle w:val="a3"/>
        <w:numPr>
          <w:ilvl w:val="0"/>
          <w:numId w:val="1"/>
        </w:numPr>
        <w:ind w:left="0" w:firstLine="709"/>
      </w:pPr>
      <w:r w:rsidRPr="00B52DAE">
        <w:t>трудовую книжку и (или) сведения о трудовой деятельности (статья 66.1 настоящего Кодекса), за исключением случаев, если трудовой договор заключается впервые;</w:t>
      </w:r>
      <w:r w:rsidR="00B67D6B">
        <w:t xml:space="preserve"> </w:t>
      </w:r>
      <w:r w:rsidR="00B67D6B" w:rsidRPr="00B67D6B">
        <w:t>Трудовая книжка установленного образца является основным документом о трудовой деятельности и трудовом стаже работника.</w:t>
      </w:r>
      <w:r w:rsidR="00B67D6B">
        <w:t xml:space="preserve"> </w:t>
      </w:r>
      <w:r w:rsidR="00B67D6B" w:rsidRPr="00B67D6B">
        <w:t>Трудовая книжка установленного образца является основным документом о трудовой деятельности и трудовом стаже работника.</w:t>
      </w:r>
      <w:r w:rsidR="00B67D6B">
        <w:t xml:space="preserve"> </w:t>
      </w:r>
      <w:hyperlink r:id="rId5" w:history="1">
        <w:r w:rsidR="00B67D6B" w:rsidRPr="00B67D6B">
          <w:rPr>
            <w:rStyle w:val="a5"/>
          </w:rPr>
          <w:t>Форма</w:t>
        </w:r>
      </w:hyperlink>
      <w:r w:rsidR="00B67D6B" w:rsidRPr="00B67D6B">
        <w:t xml:space="preserve">, </w:t>
      </w:r>
      <w:hyperlink r:id="rId6" w:history="1">
        <w:r w:rsidR="00B67D6B" w:rsidRPr="00B67D6B">
          <w:rPr>
            <w:rStyle w:val="a5"/>
          </w:rPr>
          <w:t>порядок</w:t>
        </w:r>
      </w:hyperlink>
      <w:r w:rsidR="00B67D6B" w:rsidRPr="00B67D6B">
        <w:t xml:space="preserve"> ведения и хранения трудовых книжек, а также порядок изготовления бланков трудовых книжек и обеспечения ими работодателей устанавливаются уполномоченным Правительством Российской Федерации федеральным органом исполнительной власти.</w:t>
      </w:r>
      <w:r w:rsidR="00B67D6B">
        <w:t xml:space="preserve"> </w:t>
      </w:r>
    </w:p>
    <w:p w:rsidR="00B52DAE" w:rsidRDefault="00B52DAE" w:rsidP="009A64E8">
      <w:pPr>
        <w:pStyle w:val="a3"/>
        <w:numPr>
          <w:ilvl w:val="0"/>
          <w:numId w:val="1"/>
        </w:numPr>
        <w:ind w:left="0" w:firstLine="1069"/>
      </w:pPr>
      <w:r w:rsidRPr="00B52DAE">
        <w:t xml:space="preserve">(в ред. Федерального закона от 16.12.2019 </w:t>
      </w:r>
      <w:r w:rsidRPr="00B52DAE">
        <w:rPr>
          <w:lang w:val="en-US"/>
        </w:rPr>
        <w:t>N</w:t>
      </w:r>
      <w:r w:rsidRPr="00B52DAE">
        <w:t xml:space="preserve"> 439-</w:t>
      </w:r>
      <w:r w:rsidR="00F75CED" w:rsidRPr="00B52DAE">
        <w:t>ФЗ) документ</w:t>
      </w:r>
      <w:r w:rsidRPr="00B52DAE">
        <w:t>, подтверждающий регистрацию в системе индивидуального (персонифицированного) учета, в том числе в форме электронного документа;</w:t>
      </w:r>
      <w:r w:rsidR="009A64E8">
        <w:t xml:space="preserve"> </w:t>
      </w:r>
      <w:r w:rsidR="009A64E8" w:rsidRPr="009A64E8">
        <w:t>Страховой номер индивидуального лицевого счёта, СНИЛС — уникальный номер индивидуального лицевого счёта застрахованного лица в системе обязательного пенсионного страхования.</w:t>
      </w:r>
    </w:p>
    <w:p w:rsidR="00B52DAE" w:rsidRDefault="00B52DAE" w:rsidP="00B52DAE">
      <w:pPr>
        <w:pStyle w:val="a3"/>
        <w:numPr>
          <w:ilvl w:val="0"/>
          <w:numId w:val="1"/>
        </w:numPr>
        <w:ind w:left="0" w:firstLine="709"/>
      </w:pPr>
      <w:r w:rsidRPr="00B52DAE">
        <w:t xml:space="preserve">(в ред. Федерального закона от 01.04.2019 </w:t>
      </w:r>
      <w:r w:rsidRPr="00B52DAE">
        <w:rPr>
          <w:lang w:val="en-US"/>
        </w:rPr>
        <w:t>N</w:t>
      </w:r>
      <w:r w:rsidRPr="00B52DAE">
        <w:t xml:space="preserve"> 48-</w:t>
      </w:r>
      <w:r w:rsidR="00F75CED" w:rsidRPr="00B52DAE">
        <w:t>ФЗ) документы</w:t>
      </w:r>
      <w:r w:rsidRPr="00B52DAE">
        <w:t xml:space="preserve"> воинского учета - для военнообязанных и лиц, подлежащих призыву на военную службу;</w:t>
      </w:r>
      <w:r w:rsidR="006B762E">
        <w:t xml:space="preserve"> Если вы не предоставили этот документ, работодатель имеет право вас уволить по истечении срока преду</w:t>
      </w:r>
      <w:r w:rsidR="00BF749C">
        <w:t>преждения.</w:t>
      </w:r>
    </w:p>
    <w:p w:rsidR="004B3336" w:rsidRDefault="00B52DAE" w:rsidP="00B52DAE">
      <w:pPr>
        <w:pStyle w:val="a3"/>
        <w:numPr>
          <w:ilvl w:val="0"/>
          <w:numId w:val="1"/>
        </w:numPr>
        <w:ind w:left="0" w:firstLine="709"/>
      </w:pPr>
      <w:r w:rsidRPr="00B52DAE">
        <w:t>документ об образовании и (или) о квалификации или наличии специальных знаний - при поступлении на работу, требующую специальных знаний или специальной подготовки;</w:t>
      </w:r>
    </w:p>
    <w:p w:rsidR="00FF024B" w:rsidRDefault="00FF024B" w:rsidP="00FF024B">
      <w:r>
        <w:lastRenderedPageBreak/>
        <w:t>Трудовой кодекс подразумевает еще несколько документов, которые работодатель имеет право и обязан требовать при устройстве на работу определенной категории лиц и работы:</w:t>
      </w:r>
    </w:p>
    <w:p w:rsidR="00FF024B" w:rsidRDefault="00FF024B" w:rsidP="00FF024B"/>
    <w:p w:rsidR="004B3336" w:rsidRDefault="00B52DAE" w:rsidP="00B52DAE">
      <w:pPr>
        <w:pStyle w:val="a3"/>
        <w:numPr>
          <w:ilvl w:val="0"/>
          <w:numId w:val="1"/>
        </w:numPr>
        <w:ind w:left="0" w:firstLine="709"/>
      </w:pPr>
      <w:r w:rsidRPr="00B52DAE">
        <w:t xml:space="preserve">(в ред. Федерального закона от 02.07.2013 </w:t>
      </w:r>
      <w:r w:rsidRPr="00B52DAE">
        <w:rPr>
          <w:lang w:val="en-US"/>
        </w:rPr>
        <w:t>N</w:t>
      </w:r>
      <w:r w:rsidRPr="00B52DAE">
        <w:t xml:space="preserve"> 185-ФЗ)справку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настоящим Кодексом, иным федеральным законом не допускаются лица, имеющие или имевшие судимость, подвергающиеся или подвергавшиеся уголовному преследованию;</w:t>
      </w:r>
    </w:p>
    <w:p w:rsidR="008D1373" w:rsidRDefault="00B52DAE" w:rsidP="008D1373">
      <w:pPr>
        <w:pStyle w:val="a3"/>
        <w:numPr>
          <w:ilvl w:val="0"/>
          <w:numId w:val="1"/>
        </w:numPr>
        <w:ind w:left="0" w:firstLine="709"/>
      </w:pPr>
      <w:r w:rsidRPr="00B52DAE">
        <w:t xml:space="preserve">(абзац введен Федеральным законом от 23.12.2010 </w:t>
      </w:r>
      <w:r w:rsidRPr="00B52DAE">
        <w:rPr>
          <w:lang w:val="en-US"/>
        </w:rPr>
        <w:t>N</w:t>
      </w:r>
      <w:r w:rsidRPr="00B52DAE">
        <w:t xml:space="preserve"> 387-ФЗ)</w:t>
      </w:r>
      <w:r w:rsidR="008D1373">
        <w:t xml:space="preserve"> </w:t>
      </w:r>
      <w:r w:rsidRPr="00B52DAE">
        <w:t>справку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которая выдана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федеральными законами не допускаются лица, 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до окончания срока, в течение которого лицо считается подвергнутым административному наказанию.</w:t>
      </w:r>
    </w:p>
    <w:p w:rsidR="008D1373" w:rsidRDefault="00CE68E8" w:rsidP="008D1373">
      <w:r>
        <w:lastRenderedPageBreak/>
        <w:t>В отдельных случаях с учетом специфики работы могут предусматриваться необходимость предъявления дополнительных документов.</w:t>
      </w:r>
      <w:r w:rsidR="00AB1A2C" w:rsidRPr="00AB1A2C">
        <w:t xml:space="preserve"> </w:t>
      </w:r>
      <w:r w:rsidR="00AB1A2C">
        <w:t xml:space="preserve">Запрещается требовать </w:t>
      </w:r>
      <w:r w:rsidR="00F75CED">
        <w:t>от лица,</w:t>
      </w:r>
      <w:r w:rsidR="00AB1A2C">
        <w:t xml:space="preserve"> поступившего на работу документы, которые не предусмотрены трудовым законодательством. </w:t>
      </w:r>
    </w:p>
    <w:p w:rsidR="00F75CED" w:rsidRDefault="006969E6" w:rsidP="00F75CED">
      <w:r>
        <w:t>Мы можем с требования работодателя пройти</w:t>
      </w:r>
      <w:r w:rsidR="00BB2462">
        <w:t xml:space="preserve"> испытание на полиграфе. Это добровольно по закону.</w:t>
      </w:r>
      <w:r w:rsidR="00D27B2F">
        <w:t xml:space="preserve"> Не стоит отказываться, и не надо бояться полиграфа. На данный момент в России не существует каких-либо конкретных </w:t>
      </w:r>
      <w:r w:rsidR="00D04BE7">
        <w:t>нормативных актов, которые регулируют применение полиграфа в деятельности кадровых структур.</w:t>
      </w:r>
      <w:r w:rsidR="004E7E58">
        <w:t xml:space="preserve"> Оно законодательно не регламентировано, но и не запрещено.</w:t>
      </w:r>
      <w:r w:rsidR="00F75CED">
        <w:t xml:space="preserve"> Испытания проходят в спецагенствах, имеющих лицензию</w:t>
      </w:r>
      <w:r w:rsidR="00D01EAD">
        <w:t xml:space="preserve">. </w:t>
      </w:r>
    </w:p>
    <w:p w:rsidR="009738C3" w:rsidRDefault="009738C3" w:rsidP="00A717D8">
      <w:r>
        <w:t xml:space="preserve">Работодатель может проверить кандидата или работника на полиграфе при определенных условиях. Главный из них – </w:t>
      </w:r>
      <w:r w:rsidR="00A717D8">
        <w:t>письменное согласие гражданина.</w:t>
      </w:r>
    </w:p>
    <w:p w:rsidR="009738C3" w:rsidRDefault="009738C3" w:rsidP="009738C3">
      <w:r>
        <w:t>Согласие на проведение психофизиологической экспертиз</w:t>
      </w:r>
      <w:r>
        <w:t>ы обязательно должно содержать:</w:t>
      </w:r>
    </w:p>
    <w:p w:rsidR="009738C3" w:rsidRDefault="009738C3" w:rsidP="009738C3">
      <w:r>
        <w:t>разъяснение о праве выбора гражданина дать согласие на экспертизу или отказаться от нее;</w:t>
      </w:r>
    </w:p>
    <w:p w:rsidR="009738C3" w:rsidRDefault="009738C3" w:rsidP="009738C3">
      <w:r>
        <w:t>перечень вопросов, по которым будет проводиться психофизиологическая экспертиза;</w:t>
      </w:r>
    </w:p>
    <w:p w:rsidR="009738C3" w:rsidRDefault="009738C3" w:rsidP="009738C3">
      <w:r>
        <w:t>разъяснение о праве гражданина в любой момент отказаться от экспертизы;</w:t>
      </w:r>
    </w:p>
    <w:p w:rsidR="009738C3" w:rsidRDefault="009738C3" w:rsidP="009738C3">
      <w:r>
        <w:t>обязательство работодателя использовать результаты экспертизы только для целей рассмотрения возможности приема кандидата на работу или соответствия работника занимаемой должности.</w:t>
      </w:r>
    </w:p>
    <w:p w:rsidR="009738C3" w:rsidRDefault="009738C3" w:rsidP="00A717D8">
      <w:r>
        <w:t>Еще одно ограничение связано с задаваемыми</w:t>
      </w:r>
      <w:r w:rsidR="00A717D8">
        <w:t xml:space="preserve"> в процессе проверки вопросами.</w:t>
      </w:r>
    </w:p>
    <w:p w:rsidR="009738C3" w:rsidRDefault="009738C3" w:rsidP="00A717D8">
      <w:r>
        <w:t xml:space="preserve">В перечень вопросов при проверке на полиграфе не могут быть включены вопросы, касающиеся расовой, национальной принадлежности, политических взглядов, религиозных или философских убеждений, состояния здоровья, интимной жизни, если гражданин не дал на это письменного </w:t>
      </w:r>
      <w:r>
        <w:lastRenderedPageBreak/>
        <w:t xml:space="preserve">согласия (п. 4 ст. 86 Трудового кодекса РФ; ч. 1, п. 1 ч. 2 ст. 10 Федерального </w:t>
      </w:r>
      <w:r w:rsidR="00A717D8">
        <w:t>закона от 27.07.2006 № 152-ФЗ).</w:t>
      </w:r>
    </w:p>
    <w:p w:rsidR="009738C3" w:rsidRDefault="009738C3" w:rsidP="009738C3">
      <w:r>
        <w:t>Обратите внимание! Информация, полученная в результате проверки на полиграфе, относится к персональным данным гражданина.</w:t>
      </w:r>
    </w:p>
    <w:p w:rsidR="00FF024B" w:rsidRDefault="00D45B64" w:rsidP="00445EBF">
      <w:r>
        <w:t>Не могут быть подвергнуты испытанию на полиграфе следующие категории лиц:</w:t>
      </w:r>
    </w:p>
    <w:p w:rsidR="00D45B64" w:rsidRDefault="00D45B64" w:rsidP="00D45B64">
      <w:r>
        <w:t>дети до 14 лет; женщины, находящиеся во второй половине беременности; лица с психическим расстройством; лица с обострением заболевания, связанного с нарушением деятельности сердечно-сосудистой либо дыхательной системы; лица, находящиеся в состоянии алкогольного опьянения; лица, находящиеся в состоянии наркотического опьянения;</w:t>
      </w:r>
    </w:p>
    <w:p w:rsidR="00D45B64" w:rsidRDefault="00D45B64" w:rsidP="00D45B64">
      <w:r>
        <w:t>Потому что их эмоциональный фон нестабилен и результаты исследования при этом будут недостоверны в большинстве случаев.</w:t>
      </w:r>
    </w:p>
    <w:p w:rsidR="00CB65F7" w:rsidRPr="00B52DAE" w:rsidRDefault="00CB65F7" w:rsidP="00D45B64">
      <w:bookmarkStart w:id="0" w:name="_GoBack"/>
      <w:bookmarkEnd w:id="0"/>
    </w:p>
    <w:sectPr w:rsidR="00CB65F7" w:rsidRPr="00B52D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1509E"/>
    <w:multiLevelType w:val="hybridMultilevel"/>
    <w:tmpl w:val="F3CC92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EC"/>
    <w:rsid w:val="000C5AEC"/>
    <w:rsid w:val="0012090F"/>
    <w:rsid w:val="00445EBF"/>
    <w:rsid w:val="004B3336"/>
    <w:rsid w:val="004E3454"/>
    <w:rsid w:val="004E7E58"/>
    <w:rsid w:val="004F13D9"/>
    <w:rsid w:val="00600B76"/>
    <w:rsid w:val="006969E6"/>
    <w:rsid w:val="006B762E"/>
    <w:rsid w:val="007C0010"/>
    <w:rsid w:val="00872057"/>
    <w:rsid w:val="008D1373"/>
    <w:rsid w:val="008D7FCF"/>
    <w:rsid w:val="009738C3"/>
    <w:rsid w:val="009A64E8"/>
    <w:rsid w:val="009E2DD6"/>
    <w:rsid w:val="00A717D8"/>
    <w:rsid w:val="00AB1A2C"/>
    <w:rsid w:val="00B52DAE"/>
    <w:rsid w:val="00B67D6B"/>
    <w:rsid w:val="00BB2462"/>
    <w:rsid w:val="00BF749C"/>
    <w:rsid w:val="00CB65F7"/>
    <w:rsid w:val="00CE68E8"/>
    <w:rsid w:val="00D01EAD"/>
    <w:rsid w:val="00D04BE7"/>
    <w:rsid w:val="00D27B2F"/>
    <w:rsid w:val="00D45B64"/>
    <w:rsid w:val="00E36E4A"/>
    <w:rsid w:val="00F75CED"/>
    <w:rsid w:val="00FF02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161E"/>
  <w15:chartTrackingRefBased/>
  <w15:docId w15:val="{7F803ECA-511E-40C9-8775-3A3B1805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 w:type="paragraph" w:styleId="a3">
    <w:name w:val="List Paragraph"/>
    <w:basedOn w:val="a"/>
    <w:uiPriority w:val="34"/>
    <w:qFormat/>
    <w:rsid w:val="00B52DAE"/>
    <w:pPr>
      <w:ind w:left="720"/>
      <w:contextualSpacing/>
    </w:pPr>
  </w:style>
  <w:style w:type="paragraph" w:styleId="a4">
    <w:name w:val="Normal (Web)"/>
    <w:basedOn w:val="a"/>
    <w:uiPriority w:val="99"/>
    <w:semiHidden/>
    <w:unhideWhenUsed/>
    <w:rsid w:val="00B67D6B"/>
    <w:rPr>
      <w:rFonts w:cs="Times New Roman"/>
      <w:sz w:val="24"/>
      <w:szCs w:val="24"/>
    </w:rPr>
  </w:style>
  <w:style w:type="character" w:styleId="a5">
    <w:name w:val="Hyperlink"/>
    <w:basedOn w:val="a0"/>
    <w:uiPriority w:val="99"/>
    <w:unhideWhenUsed/>
    <w:rsid w:val="00B67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2752">
      <w:bodyDiv w:val="1"/>
      <w:marLeft w:val="0"/>
      <w:marRight w:val="0"/>
      <w:marTop w:val="0"/>
      <w:marBottom w:val="0"/>
      <w:divBdr>
        <w:top w:val="none" w:sz="0" w:space="0" w:color="auto"/>
        <w:left w:val="none" w:sz="0" w:space="0" w:color="auto"/>
        <w:bottom w:val="none" w:sz="0" w:space="0" w:color="auto"/>
        <w:right w:val="none" w:sz="0" w:space="0" w:color="auto"/>
      </w:divBdr>
    </w:div>
    <w:div w:id="382604736">
      <w:bodyDiv w:val="1"/>
      <w:marLeft w:val="0"/>
      <w:marRight w:val="0"/>
      <w:marTop w:val="0"/>
      <w:marBottom w:val="0"/>
      <w:divBdr>
        <w:top w:val="none" w:sz="0" w:space="0" w:color="auto"/>
        <w:left w:val="none" w:sz="0" w:space="0" w:color="auto"/>
        <w:bottom w:val="none" w:sz="0" w:space="0" w:color="auto"/>
        <w:right w:val="none" w:sz="0" w:space="0" w:color="auto"/>
      </w:divBdr>
      <w:divsChild>
        <w:div w:id="1017346217">
          <w:marLeft w:val="0"/>
          <w:marRight w:val="0"/>
          <w:marTop w:val="0"/>
          <w:marBottom w:val="0"/>
          <w:divBdr>
            <w:top w:val="none" w:sz="0" w:space="0" w:color="auto"/>
            <w:left w:val="none" w:sz="0" w:space="0" w:color="auto"/>
            <w:bottom w:val="none" w:sz="0" w:space="0" w:color="auto"/>
            <w:right w:val="none" w:sz="0" w:space="0" w:color="auto"/>
          </w:divBdr>
        </w:div>
      </w:divsChild>
    </w:div>
    <w:div w:id="428936990">
      <w:bodyDiv w:val="1"/>
      <w:marLeft w:val="0"/>
      <w:marRight w:val="0"/>
      <w:marTop w:val="0"/>
      <w:marBottom w:val="0"/>
      <w:divBdr>
        <w:top w:val="none" w:sz="0" w:space="0" w:color="auto"/>
        <w:left w:val="none" w:sz="0" w:space="0" w:color="auto"/>
        <w:bottom w:val="none" w:sz="0" w:space="0" w:color="auto"/>
        <w:right w:val="none" w:sz="0" w:space="0" w:color="auto"/>
      </w:divBdr>
    </w:div>
    <w:div w:id="491216928">
      <w:bodyDiv w:val="1"/>
      <w:marLeft w:val="0"/>
      <w:marRight w:val="0"/>
      <w:marTop w:val="0"/>
      <w:marBottom w:val="0"/>
      <w:divBdr>
        <w:top w:val="none" w:sz="0" w:space="0" w:color="auto"/>
        <w:left w:val="none" w:sz="0" w:space="0" w:color="auto"/>
        <w:bottom w:val="none" w:sz="0" w:space="0" w:color="auto"/>
        <w:right w:val="none" w:sz="0" w:space="0" w:color="auto"/>
      </w:divBdr>
    </w:div>
    <w:div w:id="549221725">
      <w:bodyDiv w:val="1"/>
      <w:marLeft w:val="0"/>
      <w:marRight w:val="0"/>
      <w:marTop w:val="0"/>
      <w:marBottom w:val="0"/>
      <w:divBdr>
        <w:top w:val="none" w:sz="0" w:space="0" w:color="auto"/>
        <w:left w:val="none" w:sz="0" w:space="0" w:color="auto"/>
        <w:bottom w:val="none" w:sz="0" w:space="0" w:color="auto"/>
        <w:right w:val="none" w:sz="0" w:space="0" w:color="auto"/>
      </w:divBdr>
    </w:div>
    <w:div w:id="595749739">
      <w:bodyDiv w:val="1"/>
      <w:marLeft w:val="0"/>
      <w:marRight w:val="0"/>
      <w:marTop w:val="0"/>
      <w:marBottom w:val="0"/>
      <w:divBdr>
        <w:top w:val="none" w:sz="0" w:space="0" w:color="auto"/>
        <w:left w:val="none" w:sz="0" w:space="0" w:color="auto"/>
        <w:bottom w:val="none" w:sz="0" w:space="0" w:color="auto"/>
        <w:right w:val="none" w:sz="0" w:space="0" w:color="auto"/>
      </w:divBdr>
    </w:div>
    <w:div w:id="704448008">
      <w:bodyDiv w:val="1"/>
      <w:marLeft w:val="0"/>
      <w:marRight w:val="0"/>
      <w:marTop w:val="0"/>
      <w:marBottom w:val="0"/>
      <w:divBdr>
        <w:top w:val="none" w:sz="0" w:space="0" w:color="auto"/>
        <w:left w:val="none" w:sz="0" w:space="0" w:color="auto"/>
        <w:bottom w:val="none" w:sz="0" w:space="0" w:color="auto"/>
        <w:right w:val="none" w:sz="0" w:space="0" w:color="auto"/>
      </w:divBdr>
    </w:div>
    <w:div w:id="1133789770">
      <w:bodyDiv w:val="1"/>
      <w:marLeft w:val="0"/>
      <w:marRight w:val="0"/>
      <w:marTop w:val="0"/>
      <w:marBottom w:val="0"/>
      <w:divBdr>
        <w:top w:val="none" w:sz="0" w:space="0" w:color="auto"/>
        <w:left w:val="none" w:sz="0" w:space="0" w:color="auto"/>
        <w:bottom w:val="none" w:sz="0" w:space="0" w:color="auto"/>
        <w:right w:val="none" w:sz="0" w:space="0" w:color="auto"/>
      </w:divBdr>
    </w:div>
    <w:div w:id="1213350232">
      <w:bodyDiv w:val="1"/>
      <w:marLeft w:val="0"/>
      <w:marRight w:val="0"/>
      <w:marTop w:val="0"/>
      <w:marBottom w:val="0"/>
      <w:divBdr>
        <w:top w:val="none" w:sz="0" w:space="0" w:color="auto"/>
        <w:left w:val="none" w:sz="0" w:space="0" w:color="auto"/>
        <w:bottom w:val="none" w:sz="0" w:space="0" w:color="auto"/>
        <w:right w:val="none" w:sz="0" w:space="0" w:color="auto"/>
      </w:divBdr>
    </w:div>
    <w:div w:id="1235512385">
      <w:bodyDiv w:val="1"/>
      <w:marLeft w:val="0"/>
      <w:marRight w:val="0"/>
      <w:marTop w:val="0"/>
      <w:marBottom w:val="0"/>
      <w:divBdr>
        <w:top w:val="none" w:sz="0" w:space="0" w:color="auto"/>
        <w:left w:val="none" w:sz="0" w:space="0" w:color="auto"/>
        <w:bottom w:val="none" w:sz="0" w:space="0" w:color="auto"/>
        <w:right w:val="none" w:sz="0" w:space="0" w:color="auto"/>
      </w:divBdr>
    </w:div>
    <w:div w:id="1543637196">
      <w:bodyDiv w:val="1"/>
      <w:marLeft w:val="0"/>
      <w:marRight w:val="0"/>
      <w:marTop w:val="0"/>
      <w:marBottom w:val="0"/>
      <w:divBdr>
        <w:top w:val="none" w:sz="0" w:space="0" w:color="auto"/>
        <w:left w:val="none" w:sz="0" w:space="0" w:color="auto"/>
        <w:bottom w:val="none" w:sz="0" w:space="0" w:color="auto"/>
        <w:right w:val="none" w:sz="0" w:space="0" w:color="auto"/>
      </w:divBdr>
    </w:div>
    <w:div w:id="1549758830">
      <w:bodyDiv w:val="1"/>
      <w:marLeft w:val="0"/>
      <w:marRight w:val="0"/>
      <w:marTop w:val="0"/>
      <w:marBottom w:val="0"/>
      <w:divBdr>
        <w:top w:val="none" w:sz="0" w:space="0" w:color="auto"/>
        <w:left w:val="none" w:sz="0" w:space="0" w:color="auto"/>
        <w:bottom w:val="none" w:sz="0" w:space="0" w:color="auto"/>
        <w:right w:val="none" w:sz="0" w:space="0" w:color="auto"/>
      </w:divBdr>
    </w:div>
    <w:div w:id="1629702988">
      <w:bodyDiv w:val="1"/>
      <w:marLeft w:val="0"/>
      <w:marRight w:val="0"/>
      <w:marTop w:val="0"/>
      <w:marBottom w:val="0"/>
      <w:divBdr>
        <w:top w:val="none" w:sz="0" w:space="0" w:color="auto"/>
        <w:left w:val="none" w:sz="0" w:space="0" w:color="auto"/>
        <w:bottom w:val="none" w:sz="0" w:space="0" w:color="auto"/>
        <w:right w:val="none" w:sz="0" w:space="0" w:color="auto"/>
      </w:divBdr>
    </w:div>
    <w:div w:id="1704211678">
      <w:bodyDiv w:val="1"/>
      <w:marLeft w:val="0"/>
      <w:marRight w:val="0"/>
      <w:marTop w:val="0"/>
      <w:marBottom w:val="0"/>
      <w:divBdr>
        <w:top w:val="none" w:sz="0" w:space="0" w:color="auto"/>
        <w:left w:val="none" w:sz="0" w:space="0" w:color="auto"/>
        <w:bottom w:val="none" w:sz="0" w:space="0" w:color="auto"/>
        <w:right w:val="none" w:sz="0" w:space="0" w:color="auto"/>
      </w:divBdr>
    </w:div>
    <w:div w:id="176229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consultant.ru/link/?req=doc&amp;demo=2&amp;base=LAW&amp;n=385617&amp;dst=100070&amp;field=134&amp;date=30.10.2023" TargetMode="External"/><Relationship Id="rId5" Type="http://schemas.openxmlformats.org/officeDocument/2006/relationships/hyperlink" Target="https://login.consultant.ru/link/?req=doc&amp;demo=2&amp;base=LAW&amp;n=385617&amp;dst=100016&amp;field=134&amp;date=30.10.202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916</Words>
  <Characters>5224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4</cp:revision>
  <dcterms:created xsi:type="dcterms:W3CDTF">2023-10-30T11:01:00Z</dcterms:created>
  <dcterms:modified xsi:type="dcterms:W3CDTF">2023-11-13T11:39:00Z</dcterms:modified>
</cp:coreProperties>
</file>