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CF" w:rsidRDefault="00A41240" w:rsidP="00A41240">
      <w:pPr>
        <w:pStyle w:val="a3"/>
        <w:numPr>
          <w:ilvl w:val="0"/>
          <w:numId w:val="1"/>
        </w:numPr>
      </w:pPr>
      <w:r>
        <w:t>Сбалансированность интересов сторон, употребляющих и предоставляющих продукт или услугу.</w:t>
      </w:r>
    </w:p>
    <w:p w:rsidR="00292287" w:rsidRDefault="00292287" w:rsidP="00A41240">
      <w:pPr>
        <w:pStyle w:val="a3"/>
        <w:numPr>
          <w:ilvl w:val="0"/>
          <w:numId w:val="1"/>
        </w:numPr>
      </w:pPr>
      <w:r>
        <w:t>Системность и комплексность стандартизации.</w:t>
      </w:r>
      <w:r w:rsidR="00E41776">
        <w:t xml:space="preserve"> Системность – рассмотрение каждого объекта как части более сложной системы. Комплексность стандартизации предусматривает увязку стандартов на готовые изделия со стандартами на детали и технические средства.</w:t>
      </w:r>
    </w:p>
    <w:p w:rsidR="0005143C" w:rsidRDefault="0005143C" w:rsidP="0005143C">
      <w:pPr>
        <w:pStyle w:val="a3"/>
        <w:numPr>
          <w:ilvl w:val="0"/>
          <w:numId w:val="1"/>
        </w:numPr>
      </w:pPr>
      <w:r>
        <w:t>Динамичность и опережающее развитие стандарта. Опережающая стандартизация – метод опережающей стандартизации заключается в установлении повышенных по отношению к уже достигнутому на практике уров</w:t>
      </w:r>
      <w:r w:rsidR="00CD6293">
        <w:t>ню норм и требований к объектам</w:t>
      </w:r>
      <w:r>
        <w:t xml:space="preserve"> стандартизации, которые согласно прогнозам, будут оптимальными в последующее время.</w:t>
      </w:r>
    </w:p>
    <w:p w:rsidR="001016B3" w:rsidRDefault="001016B3" w:rsidP="0005143C">
      <w:pPr>
        <w:pStyle w:val="a3"/>
        <w:numPr>
          <w:ilvl w:val="0"/>
          <w:numId w:val="1"/>
        </w:numPr>
      </w:pPr>
      <w:r>
        <w:t>Эффективность стандартизации. Применение НД должно давать экономический или социальный эффект.</w:t>
      </w:r>
    </w:p>
    <w:p w:rsidR="00CD6293" w:rsidRDefault="00CD6293" w:rsidP="0005143C">
      <w:pPr>
        <w:pStyle w:val="a3"/>
        <w:numPr>
          <w:ilvl w:val="0"/>
          <w:numId w:val="1"/>
        </w:numPr>
      </w:pPr>
      <w:r>
        <w:t>Принцип гармонизации. Принцип предусматривает разработку гармонизированных стандартов и недопустимость установления таких стандартов, которые противоречат техническим регламентам и др. НД.</w:t>
      </w:r>
      <w:r w:rsidR="0005342F">
        <w:t xml:space="preserve"> Стандарты должны быть единообразны и без противоречий.</w:t>
      </w:r>
    </w:p>
    <w:p w:rsidR="00794B69" w:rsidRDefault="00794B69" w:rsidP="0005143C">
      <w:pPr>
        <w:pStyle w:val="a3"/>
        <w:numPr>
          <w:ilvl w:val="0"/>
          <w:numId w:val="1"/>
        </w:numPr>
      </w:pPr>
      <w:r>
        <w:t>Четкость формулировок стандарта</w:t>
      </w:r>
    </w:p>
    <w:p w:rsidR="00794B69" w:rsidRDefault="00794B69" w:rsidP="0005143C">
      <w:pPr>
        <w:pStyle w:val="a3"/>
        <w:numPr>
          <w:ilvl w:val="0"/>
          <w:numId w:val="1"/>
        </w:numPr>
      </w:pPr>
      <w:r>
        <w:t>Приоритетность разработки стандартов, способствующих безопасности, совместимости и взаимозаменяемости продукции и услуг</w:t>
      </w:r>
    </w:p>
    <w:p w:rsidR="00722A3D" w:rsidRDefault="00722A3D" w:rsidP="0005143C">
      <w:pPr>
        <w:pStyle w:val="a3"/>
        <w:numPr>
          <w:ilvl w:val="0"/>
          <w:numId w:val="1"/>
        </w:numPr>
      </w:pPr>
      <w:r>
        <w:t xml:space="preserve">Взаимозаменяемостью называют: свойство независимо изготовленных с заданной точностью деталей и изделий обеспечивать </w:t>
      </w:r>
      <w:r w:rsidR="00B50EA2">
        <w:t>возможность беспригон</w:t>
      </w:r>
      <w:r w:rsidR="00955E3E">
        <w:t>оч</w:t>
      </w:r>
      <w:r w:rsidR="00B50EA2">
        <w:t xml:space="preserve">ной сборки сопрягаемых деталей в сборочную единицу, а сборочных единиц – в изделие при соблюдении </w:t>
      </w:r>
      <w:r w:rsidR="00955E3E">
        <w:t>тех. требований.</w:t>
      </w:r>
      <w:bookmarkStart w:id="0" w:name="_GoBack"/>
      <w:bookmarkEnd w:id="0"/>
    </w:p>
    <w:sectPr w:rsidR="00722A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F10409"/>
    <w:multiLevelType w:val="hybridMultilevel"/>
    <w:tmpl w:val="6B7CD8F0"/>
    <w:lvl w:ilvl="0" w:tplc="D2D862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573"/>
    <w:rsid w:val="0005143C"/>
    <w:rsid w:val="0005342F"/>
    <w:rsid w:val="00074B5D"/>
    <w:rsid w:val="001016B3"/>
    <w:rsid w:val="00292287"/>
    <w:rsid w:val="004E3454"/>
    <w:rsid w:val="005920AD"/>
    <w:rsid w:val="00722A3D"/>
    <w:rsid w:val="00794B69"/>
    <w:rsid w:val="007C0010"/>
    <w:rsid w:val="008D7FCF"/>
    <w:rsid w:val="00955E3E"/>
    <w:rsid w:val="009C6573"/>
    <w:rsid w:val="00A41240"/>
    <w:rsid w:val="00B50EA2"/>
    <w:rsid w:val="00CD6293"/>
    <w:rsid w:val="00E4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52E11"/>
  <w15:chartTrackingRefBased/>
  <w15:docId w15:val="{5F17A194-C7AC-485E-B843-6C9B9C1E3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  <w:style w:type="paragraph" w:styleId="a3">
    <w:name w:val="List Paragraph"/>
    <w:basedOn w:val="a"/>
    <w:uiPriority w:val="34"/>
    <w:qFormat/>
    <w:rsid w:val="00A41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3</cp:revision>
  <dcterms:created xsi:type="dcterms:W3CDTF">2023-09-21T13:37:00Z</dcterms:created>
  <dcterms:modified xsi:type="dcterms:W3CDTF">2023-10-05T13:04:00Z</dcterms:modified>
</cp:coreProperties>
</file>