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.6751098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Angajator {{COMPANY NAME}}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43997192382812" w:lineRule="auto"/>
        <w:ind w:left="106.67510986328125" w:right="274.7222900390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Adresa {{COMPANY FULL 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015625" w:line="240" w:lineRule="auto"/>
        <w:ind w:left="112.85751342773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C.U.I. {{COMPANY CUI}}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48150634765625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Registrul Comerțului {{COMPANY TRADE REGISTER}}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079999923706055"/>
          <w:szCs w:val="24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079999923706055"/>
          <w:szCs w:val="24.079999923706055"/>
          <w:highlight w:val="white"/>
          <w:u w:val="none"/>
          <w:vertAlign w:val="baseline"/>
          <w:rtl w:val="0"/>
        </w:rPr>
        <w:t xml:space="preserve">MINUTA DE INFORMARE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80.3239154815674" w:lineRule="auto"/>
        <w:ind w:left="4.4158935546875" w:right="-2.987060546875" w:firstLine="691.65756225585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Încheiată astăz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i {{SIGN DATE}}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în conformitate cu art. 17 din Codul muncii în vederea angajării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cetățeanului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FULL NAME}}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2880859375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1. Identitatea părților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Angajator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{{COMPANY NAME}}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Cod fiscal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{{COMPANY CUI}}.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Viitor angajat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FULL NAME}}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– CNP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CNP}}.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5.740661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2. Locul de muncă: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WORKPLACE}}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7294921875" w:line="243.38141441345215" w:lineRule="auto"/>
        <w:ind w:left="3.97430419921875" w:right="-4.141845703125" w:firstLine="1.5455627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3. Sediul angajatorului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BUCUREȘTI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CALEA MOSILOR, NR. 158, ARIPA STANGA, CAMERA 4, ETAJ 4,  SECTOR 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1367187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4. Funcția, conform specificației COR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JOB TITLE}} - {{EMPLOYEE COR CODE}}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6.6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5. Fișa postului: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conform atribuțiilor postului.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5.299072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6. Criterii de evaluare a activității profesionale: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Executarea lucrărilor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Organizarea şi îndeplinirea sarcinilor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Adaptarea la complexitatea muncii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Corectitudine în execuţia sarcinilor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Asumarea responsabilităţii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Promptitudine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Capacitatea relaţională şi disciplina muncii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Spirit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initiativ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Competența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în gestionarea resurselor alocate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3.67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- Echilibru emoţional.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3.38072776794434" w:lineRule="auto"/>
        <w:ind w:left="12.806396484375" w:right="-8.787841796875" w:hanging="7.728118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7. Data la care contractul urmează să-și producă efectele (data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angajării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{{START DATE}}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durata  nedeterminată.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2.8703308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8. Durata concediului de odihnă: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21 zile lucrătoare.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3.31192016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9. Durata preavizului de în cazul concedierii: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20 zile lucrătoare.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10. Durata preavizului în cazul demisiei: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20 zile lucrătoare.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3.3801555633545" w:lineRule="auto"/>
        <w:ind w:left="6.623992919921875" w:right="-8.800048828125" w:firstLine="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11. Salariul de bază lunar brut: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GROSS SALARY}}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LEI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plata la data de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 lunii următoare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celei în care s-a  desfășurat munca. </w:t>
      </w:r>
    </w:p>
    <w:p w:rsidR="00000000" w:rsidDel="00000000" w:rsidP="00000000" w:rsidRDefault="00000000" w:rsidRPr="00000000" w14:paraId="0000001E">
      <w:pPr>
        <w:widowControl w:val="0"/>
        <w:spacing w:before="8.016357421875" w:line="243.0549144744873" w:lineRule="auto"/>
        <w:ind w:left="3.97430419921875" w:right="-8.575439453125" w:firstLine="8.169708251953125"/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12. Durata muncii: {{WORK_SCHEDULE_SENTENCE_PREFIX}} {{HOURS_PER_DAY}} ore pe zi, {{EMPLOYEE WORKING HOURS/WEEK}} ore/săptămână, program în intervalul de timp 07:00–22:30, cu pauză de masă inclusă.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3.0549144744873" w:lineRule="auto"/>
        <w:ind w:left="3.97430419921875" w:right="-8.575439453125" w:firstLine="8.169708251953125"/>
        <w:jc w:val="left"/>
        <w:rPr>
          <w:rFonts w:ascii="Calibri" w:cs="Calibri" w:eastAsia="Calibri" w:hAnsi="Calibri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13. Durata perioadei de probă: 90 zile calendaristice, 30 zile lucrătoare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de la data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{{START DATE}}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Pe durata sau la sfârșitul perioadei de probă, contractul individual de muncă poate înceta exclusiv  printr-o notificare scrisă, fără preaviz, la inițiativa oricărei dintre părți, fără a fi nevoie motivarea  acesteia.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5580"/>
        <w:tblGridChange w:id="0">
          <w:tblGrid>
            <w:gridCol w:w="3450"/>
            <w:gridCol w:w="55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  <w:rtl w:val="0"/>
              </w:rPr>
              <w:t xml:space="preserve">Angajator,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highlight w:val="white"/>
                <w:rtl w:val="0"/>
              </w:rPr>
              <w:t xml:space="preserve">{{COMPANY NAME}}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highlight w:val="white"/>
                <w:rtl w:val="0"/>
              </w:rPr>
              <w:t xml:space="preserve">{{EMPLOYEE FULL NAME}} -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  <w:rtl w:val="0"/>
              </w:rPr>
              <w:t xml:space="preserve">Am luat la cunostinta,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  <w:rtl w:val="0"/>
              </w:rPr>
              <w:t xml:space="preserve">Semnatura: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  <w:rtl w:val="0"/>
              </w:rPr>
              <w:t xml:space="preserve">Reprezentant legal,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highlight w:val="white"/>
                <w:rtl w:val="0"/>
              </w:rPr>
              <w:t xml:space="preserve">{{COMPANY LEGAL REPRESENTATIVE NAME}}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highlight w:val="white"/>
                <w:rtl w:val="0"/>
              </w:rPr>
              <w:t xml:space="preserve">Am primit un exemplar in original,</w:t>
              <w:br w:type="textWrapping"/>
              <w:t xml:space="preserve">Semnatura: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9095458984375" w:line="240" w:lineRule="auto"/>
        <w:ind w:left="0" w:right="-8.79638671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95.2000427246094" w:top="676.800537109375" w:left="1444.2337036132812" w:right="1388.0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