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F1DC" w14:textId="77777777" w:rsidR="00F622CC" w:rsidRPr="00091B9C" w:rsidRDefault="00F622CC">
      <w:pPr>
        <w:rPr>
          <w:rFonts w:ascii="Arial" w:hAnsi="Arial" w:cs="Arial"/>
          <w:lang w:val="en-GB"/>
        </w:rPr>
      </w:pPr>
      <w:r w:rsidRPr="00F622CC">
        <w:rPr>
          <w:rFonts w:ascii="Arial" w:hAnsi="Arial" w:cs="Arial"/>
          <w:lang w:val="en-GB"/>
        </w:rPr>
        <w:t>COMMERCIAL &amp; ENTERTAINMENT COMPLEX</w:t>
      </w:r>
      <w:r w:rsidRPr="00F622CC">
        <w:rPr>
          <w:rFonts w:ascii="Arial" w:hAnsi="Arial" w:cs="Arial"/>
          <w:lang w:val="en-GB"/>
        </w:rPr>
        <w:br/>
      </w:r>
      <w:proofErr w:type="spellStart"/>
      <w:r w:rsidRPr="00F622CC">
        <w:rPr>
          <w:rFonts w:ascii="Arial" w:hAnsi="Arial" w:cs="Arial"/>
          <w:color w:val="262626"/>
          <w:shd w:val="clear" w:color="auto" w:fill="FFFFFF"/>
          <w:lang w:val="en-GB"/>
        </w:rPr>
        <w:t>FL</w:t>
      </w:r>
      <w:r w:rsidRPr="00F622CC">
        <w:rPr>
          <w:rFonts w:ascii="Arial" w:hAnsi="Arial" w:cs="Arial"/>
          <w:color w:val="262626"/>
          <w:sz w:val="24"/>
          <w:shd w:val="clear" w:color="auto" w:fill="FFFFFF"/>
          <w:lang w:val="en-GB"/>
        </w:rPr>
        <w:t>ō</w:t>
      </w:r>
      <w:r w:rsidRPr="00F622CC">
        <w:rPr>
          <w:rFonts w:ascii="Arial" w:hAnsi="Arial" w:cs="Arial"/>
          <w:color w:val="262626"/>
          <w:shd w:val="clear" w:color="auto" w:fill="FFFFFF"/>
          <w:lang w:val="en-GB"/>
        </w:rPr>
        <w:t>T</w:t>
      </w:r>
      <w:proofErr w:type="spellEnd"/>
      <w:r>
        <w:rPr>
          <w:rFonts w:ascii="Arial" w:hAnsi="Arial" w:cs="Arial"/>
          <w:lang w:val="en-GB"/>
        </w:rPr>
        <w:t>: Offshore Community</w:t>
      </w:r>
      <w:r w:rsidRPr="00F622CC">
        <w:rPr>
          <w:rFonts w:ascii="Arial" w:hAnsi="Arial" w:cs="Arial"/>
          <w:lang w:val="en-GB"/>
        </w:rPr>
        <w:t xml:space="preserve"> for the Future</w:t>
      </w:r>
      <w:r w:rsidR="00091B9C">
        <w:rPr>
          <w:rFonts w:ascii="Arial" w:hAnsi="Arial" w:cs="Arial"/>
          <w:lang w:val="en-GB"/>
        </w:rPr>
        <w:br/>
      </w:r>
    </w:p>
    <w:p w14:paraId="09B85D6A" w14:textId="77777777" w:rsidR="0028225E" w:rsidRDefault="0028225E" w:rsidP="0028225E">
      <w:pPr>
        <w:rPr>
          <w:lang w:val="en-GB"/>
        </w:rPr>
      </w:pPr>
      <w:r>
        <w:rPr>
          <w:lang w:val="en-GB"/>
        </w:rPr>
        <w:t>M.Eng. (Structural Engineering) – Year 2 Sem 2 (2019-2020)</w:t>
      </w:r>
      <w:r>
        <w:rPr>
          <w:lang w:val="en-GB"/>
        </w:rPr>
        <w:br/>
      </w:r>
      <w:r w:rsidRPr="00F622CC">
        <w:rPr>
          <w:lang w:val="en-GB"/>
        </w:rPr>
        <w:t xml:space="preserve">Antoine </w:t>
      </w:r>
      <w:proofErr w:type="spellStart"/>
      <w:r w:rsidRPr="00F622CC">
        <w:rPr>
          <w:lang w:val="en-GB"/>
        </w:rPr>
        <w:t>Brincat</w:t>
      </w:r>
      <w:proofErr w:type="spellEnd"/>
    </w:p>
    <w:p w14:paraId="2FDD63A5" w14:textId="77777777" w:rsidR="003B3B29" w:rsidRDefault="00F622CC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  <w:r>
        <w:rPr>
          <w:rFonts w:ascii="Segoe UI" w:hAnsi="Segoe UI" w:cs="Segoe UI"/>
          <w:color w:val="262626"/>
          <w:sz w:val="18"/>
          <w:szCs w:val="18"/>
          <w:shd w:val="clear" w:color="auto" w:fill="FFFFFF"/>
          <w:lang w:val="en-GB"/>
        </w:rPr>
        <w:br/>
      </w:r>
      <w:proofErr w:type="spellStart"/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FL</w:t>
      </w:r>
      <w:r w:rsidR="00945B63" w:rsidRPr="00862A34">
        <w:rPr>
          <w:rFonts w:ascii="Segoe UI" w:hAnsi="Segoe UI" w:cs="Segoe UI"/>
          <w:color w:val="262626"/>
          <w:sz w:val="18"/>
          <w:szCs w:val="18"/>
          <w:shd w:val="clear" w:color="auto" w:fill="FFFFFF"/>
          <w:lang w:val="en-GB"/>
        </w:rPr>
        <w:t>ō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T</w:t>
      </w:r>
      <w:proofErr w:type="spellEnd"/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is a floating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offshore community, providing a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n alternative to land reclamation on the Maltese Islands. It also promotes sustainable living and moves away from traditional Maltese construction, favouring low-rise construction and open spaces for more comfortable living spaces for residents.</w:t>
      </w: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br/>
      </w:r>
      <w:r w:rsidR="003B3B29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&lt;</w:t>
      </w:r>
      <w:proofErr w:type="spellStart"/>
      <w:r w:rsidR="003B3B29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br</w:t>
      </w:r>
      <w:proofErr w:type="spellEnd"/>
      <w:r w:rsidR="003B3B29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&gt;</w:t>
      </w:r>
    </w:p>
    <w:p w14:paraId="00E472D8" w14:textId="11534362" w:rsidR="00A60A50" w:rsidRDefault="003B3B29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&lt;</w:t>
      </w:r>
      <w:proofErr w:type="spellStart"/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br</w:t>
      </w:r>
      <w:proofErr w:type="spellEnd"/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&gt;</w:t>
      </w:r>
      <w:r w:rsidR="00F622CC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br/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Being the economic and entertainment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hub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of this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community,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the 5-storey 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Commercial &amp; Entertainment C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omplex is furnished with retail, dining and entertainment facilities</w:t>
      </w:r>
      <w:r w:rsidR="00945B63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that cater for the community’s inhabitants and visitors alike</w:t>
      </w:r>
      <w:r w:rsidR="000D4032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.</w:t>
      </w:r>
      <w:r w:rsidR="00EB5E4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Located off the </w:t>
      </w:r>
      <w:proofErr w:type="spellStart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Xagħra</w:t>
      </w:r>
      <w:proofErr w:type="spellEnd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coastline, the complex aims to bring its users closer and to interact with the surrounding marine environment, </w:t>
      </w:r>
      <w:r w:rsid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through the design of 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an underwater panoramic </w:t>
      </w:r>
      <w:r w:rsidR="00862A34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restaurant</w:t>
      </w:r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and </w:t>
      </w:r>
      <w:proofErr w:type="spellStart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aquasports</w:t>
      </w:r>
      <w:proofErr w:type="spellEnd"/>
      <w:r w:rsidR="00A60A50"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 facilities</w:t>
      </w:r>
      <w:r w:rsid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.</w:t>
      </w:r>
    </w:p>
    <w:p w14:paraId="17E3FC67" w14:textId="77777777" w:rsidR="003B3B29" w:rsidRDefault="003B3B29" w:rsidP="003B3B29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&lt;</w:t>
      </w:r>
      <w:proofErr w:type="spellStart"/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br</w:t>
      </w:r>
      <w:proofErr w:type="spellEnd"/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&gt;</w:t>
      </w:r>
    </w:p>
    <w:p w14:paraId="424CD068" w14:textId="2056ADFF" w:rsidR="003B3B29" w:rsidRPr="0028225E" w:rsidRDefault="003B3B29" w:rsidP="003B3B29">
      <w:pPr>
        <w:rPr>
          <w:lang w:val="en-GB"/>
        </w:rPr>
      </w:pPr>
      <w: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>&lt;br&gt;</w:t>
      </w:r>
    </w:p>
    <w:p w14:paraId="571678F2" w14:textId="77777777" w:rsidR="00F622CC" w:rsidRPr="00862A34" w:rsidRDefault="0008708D" w:rsidP="00091B9C">
      <w:pPr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</w:pPr>
      <w:r w:rsidRPr="00862A34">
        <w:rPr>
          <w:rFonts w:ascii="Segoe UI" w:hAnsi="Segoe UI" w:cs="Segoe UI"/>
          <w:color w:val="262626"/>
          <w:sz w:val="16"/>
          <w:szCs w:val="18"/>
          <w:shd w:val="clear" w:color="auto" w:fill="FFFFFF"/>
          <w:lang w:val="en-GB"/>
        </w:rPr>
        <w:t xml:space="preserve">Tying in with this central theme, energy efficiency was also designed for through the inclusion of features such as a full-depth central light well for passive stack ventilation and natural lighting, South and West-facing passive shading devices, and an underwater heat pump system. </w:t>
      </w:r>
    </w:p>
    <w:p w14:paraId="142AC9C3" w14:textId="77777777" w:rsidR="00091B9C" w:rsidRPr="00F622CC" w:rsidRDefault="00091B9C" w:rsidP="00091B9C">
      <w:pPr>
        <w:rPr>
          <w:lang w:val="en-GB"/>
        </w:rPr>
      </w:pPr>
    </w:p>
    <w:sectPr w:rsidR="00091B9C" w:rsidRPr="00F622CC" w:rsidSect="00862A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2CC"/>
    <w:rsid w:val="0008708D"/>
    <w:rsid w:val="00091B9C"/>
    <w:rsid w:val="000D4032"/>
    <w:rsid w:val="0028225E"/>
    <w:rsid w:val="003B3B29"/>
    <w:rsid w:val="005065B7"/>
    <w:rsid w:val="00862A34"/>
    <w:rsid w:val="00945B63"/>
    <w:rsid w:val="00A60A50"/>
    <w:rsid w:val="00A65C1C"/>
    <w:rsid w:val="00EB5E40"/>
    <w:rsid w:val="00F6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FB6F"/>
  <w15:docId w15:val="{744167EB-4202-B546-9EF0-91F68FA6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Brincat</dc:creator>
  <cp:lastModifiedBy>Microsoft Office User</cp:lastModifiedBy>
  <cp:revision>3</cp:revision>
  <dcterms:created xsi:type="dcterms:W3CDTF">2020-10-20T22:37:00Z</dcterms:created>
  <dcterms:modified xsi:type="dcterms:W3CDTF">2020-11-01T20:01:00Z</dcterms:modified>
</cp:coreProperties>
</file>