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0D1B3E"/>
            <w:tcBorders>
              <w:top w:val="single" w:sz="4" w:space="0" w:color="0D1B3E"/>
              <w:left w:val="single" w:sz="4" w:space="0" w:color="0D1B3E"/>
              <w:bottom w:val="single" w:sz="4" w:space="0" w:color="0D1B3E"/>
              <w:right w:val="single" w:sz="4" w:space="0" w:color="0D1B3E"/>
            </w:tcBorders>
          </w:tcPr>
          <w:p>
            <w:pPr>
              <w:spacing w:before="280" w:after="80"/>
              <w:jc w:val="center"/>
            </w:pPr>
            <w:r>
              <w:rPr>
                <w:rFonts w:ascii="Arial" w:hAnsi="Arial"/>
                <w:b/>
                <w:color w:val="FFFFFF"/>
                <w:sz w:val="56"/>
              </w:rPr>
              <w:t>ARCHYVE ACADEMY</w:t>
            </w:r>
          </w:p>
          <w:p>
            <w:pPr>
              <w:spacing w:before="0" w:after="280"/>
              <w:jc w:val="center"/>
            </w:pPr>
            <w:r>
              <w:rPr>
                <w:rFonts w:ascii="Arial" w:hAnsi="Arial"/>
                <w:i/>
                <w:color w:val="C9A02C"/>
                <w:sz w:val="22"/>
              </w:rPr>
              <w:t>Excellence en Formation Professionnelle IT</w:t>
            </w:r>
          </w:p>
        </w:tc>
      </w:tr>
    </w:tbl>
    <w:p>
      <w:pPr>
        <w:shd w:val="clear" w:color="auto" w:fill="4A148C"/>
        <w:spacing w:before="0" w:after="0"/>
      </w:pPr>
      <w:r>
        <w:rPr>
          <w:sz w:val="12"/>
        </w:rPr>
        <w:t xml:space="preserve">                                                                                                    </w:t>
      </w:r>
    </w:p>
    <w:p>
      <w:pPr>
        <w:spacing w:before="360" w:after="200"/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F0F0F0"/>
            <w:tcBorders>
              <w:top w:val="single" w:sz="4" w:space="0" w:color="F0F0F0"/>
              <w:left w:val="single" w:sz="4" w:space="0" w:color="F0F0F0"/>
              <w:bottom w:val="single" w:sz="4" w:space="0" w:color="F0F0F0"/>
              <w:right w:val="single" w:sz="4" w:space="0" w:color="F0F0F0"/>
            </w:tcBorders>
          </w:tcPr>
          <w:p/>
        </w:tc>
        <w:tc>
          <w:tcPr>
            <w:tcW w:type="dxa" w:w="3137"/>
            <w:shd w:val="clear" w:color="auto" w:fill="4A148C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FFFFFF"/>
                <w:sz w:val="26"/>
              </w:rPr>
              <w:t>FORMATION N° 03</w:t>
            </w:r>
          </w:p>
        </w:tc>
        <w:tc>
          <w:tcPr>
            <w:tcW w:type="dxa" w:w="3137"/>
            <w:shd w:val="clear" w:color="auto" w:fill="F0F0F0"/>
            <w:tcBorders>
              <w:top w:val="single" w:sz="4" w:space="0" w:color="F0F0F0"/>
              <w:left w:val="single" w:sz="4" w:space="0" w:color="F0F0F0"/>
              <w:bottom w:val="single" w:sz="4" w:space="0" w:color="F0F0F0"/>
              <w:right w:val="single" w:sz="4" w:space="0" w:color="F0F0F0"/>
            </w:tcBorders>
          </w:tcPr>
          <w:p/>
        </w:tc>
      </w:tr>
    </w:tbl>
    <w:p>
      <w:pPr>
        <w:spacing w:before="320" w:after="80"/>
        <w:jc w:val="center"/>
      </w:pPr>
      <w:r>
        <w:rPr>
          <w:rFonts w:ascii="Arial" w:hAnsi="Arial"/>
          <w:b/>
          <w:color w:val="4A148C"/>
          <w:sz w:val="60"/>
        </w:rPr>
        <w:t>SCIENCE DES DONNÉES</w:t>
      </w:r>
    </w:p>
    <w:p>
      <w:pPr>
        <w:spacing w:before="0" w:after="320"/>
        <w:jc w:val="center"/>
      </w:pPr>
      <w:r>
        <w:rPr>
          <w:rFonts w:ascii="Arial" w:hAnsi="Arial"/>
          <w:i/>
          <w:color w:val="0D1B3E"/>
          <w:sz w:val="24"/>
        </w:rPr>
        <w:t>Maîtrisez l'analyse de données et le machine learning avec Python.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F3E5F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200" w:after="80"/>
              <w:jc w:val="center"/>
            </w:pPr>
            <w:r>
              <w:rPr>
                <w:rFonts w:ascii="Arial" w:hAnsi="Arial"/>
                <w:b/>
                <w:color w:val="4A148C"/>
                <w:sz w:val="18"/>
              </w:rPr>
              <w:t>⏱  Durée</w:t>
            </w:r>
          </w:p>
          <w:p>
            <w:pPr>
              <w:spacing w:before="0" w:after="200"/>
              <w:jc w:val="center"/>
            </w:pPr>
            <w:r>
              <w:rPr>
                <w:rFonts w:ascii="Arial" w:hAnsi="Arial"/>
                <w:b/>
                <w:color w:val="0D1B3E"/>
                <w:sz w:val="24"/>
              </w:rPr>
              <w:t>4 mois</w:t>
            </w:r>
          </w:p>
        </w:tc>
        <w:tc>
          <w:tcPr>
            <w:tcW w:type="dxa" w:w="3137"/>
            <w:shd w:val="clear" w:color="auto" w:fill="4A148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200" w:after="8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📶  Niveau</w:t>
            </w:r>
          </w:p>
          <w:p>
            <w:pPr>
              <w:spacing w:before="0" w:after="20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Avancé</w:t>
            </w:r>
          </w:p>
        </w:tc>
        <w:tc>
          <w:tcPr>
            <w:tcW w:type="dxa" w:w="3137"/>
            <w:shd w:val="clear" w:color="auto" w:fill="F3E5F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200" w:after="80"/>
              <w:jc w:val="center"/>
            </w:pPr>
            <w:r>
              <w:rPr>
                <w:rFonts w:ascii="Arial" w:hAnsi="Arial"/>
                <w:b/>
                <w:color w:val="4A148C"/>
                <w:sz w:val="18"/>
              </w:rPr>
              <w:t>🎓  Certification</w:t>
            </w:r>
          </w:p>
          <w:p>
            <w:pPr>
              <w:spacing w:before="0" w:after="200"/>
              <w:jc w:val="center"/>
            </w:pPr>
            <w:r>
              <w:rPr>
                <w:rFonts w:ascii="Arial" w:hAnsi="Arial"/>
                <w:b/>
                <w:color w:val="0D1B3E"/>
                <w:sz w:val="24"/>
              </w:rPr>
              <w:t>Incluse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3E5F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240" w:after="40"/>
              <w:jc w:val="center"/>
            </w:pPr>
            <w:r>
              <w:rPr>
                <w:rFonts w:ascii="Arial" w:hAnsi="Arial"/>
                <w:b/>
                <w:color w:val="4A148C"/>
                <w:sz w:val="20"/>
              </w:rPr>
              <w:t>Directeur du Centre</w:t>
            </w:r>
          </w:p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4A148C"/>
                <w:sz w:val="18"/>
              </w:rPr>
              <w:t>ARCHYVE ACADEMY</w:t>
            </w:r>
          </w:p>
          <w:p>
            <w:pPr>
              <w:spacing w:before="40" w:after="240"/>
              <w:jc w:val="center"/>
            </w:pPr>
            <w:r>
              <w:rPr>
                <w:rFonts w:ascii="Arial" w:hAnsi="Arial"/>
                <w:b w:val="0"/>
                <w:color w:val="4A148C"/>
                <w:sz w:val="18"/>
              </w:rPr>
              <w:t>Signature : ______________</w:t>
            </w:r>
          </w:p>
        </w:tc>
        <w:tc>
          <w:tcPr>
            <w:tcW w:type="dxa" w:w="4706"/>
            <w:shd w:val="clear" w:color="auto" w:fill="0D1B3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2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Cachet Officiel</w:t>
            </w:r>
          </w:p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FFFFFF"/>
                <w:sz w:val="18"/>
              </w:rPr>
              <w:t>ARCHYVE ACADEMY</w:t>
            </w:r>
          </w:p>
          <w:p>
            <w:pPr>
              <w:spacing w:before="40" w:after="240"/>
              <w:jc w:val="center"/>
            </w:pPr>
            <w:r>
              <w:rPr>
                <w:rFonts w:ascii="Arial" w:hAnsi="Arial"/>
                <w:b w:val="0"/>
                <w:color w:val="FFFFFF"/>
                <w:sz w:val="18"/>
              </w:rPr>
              <w:t>Tampon : ______________</w:t>
            </w:r>
          </w:p>
        </w:tc>
      </w:tr>
    </w:tbl>
    <w:p>
      <w:r>
        <w:br w:type="page"/>
      </w:r>
    </w:p>
    <w:p>
      <w:pPr>
        <w:spacing w:before="0" w:after="80"/>
        <w:jc w:val="left"/>
        <w:shd w:val="clear" w:color="auto" w:fill="4A148C"/>
      </w:pPr>
      <w:r>
        <w:rPr>
          <w:rFonts w:ascii="Arial" w:hAnsi="Arial"/>
          <w:b/>
          <w:color w:val="FFFFFF"/>
          <w:sz w:val="26"/>
        </w:rPr>
        <w:t xml:space="preserve">   CONTENU DÉTAILLÉ DE LA FORMATION — SCIENCE DES DONNÉES</w:t>
      </w:r>
    </w:p>
    <w:p>
      <w:pPr>
        <w:spacing w:before="240" w:after="0"/>
        <w:jc w:val="left"/>
        <w:shd w:val="clear" w:color="auto" w:fill="6A1B9A"/>
      </w:pPr>
      <w:r>
        <w:rPr>
          <w:rFonts w:ascii="Arial" w:hAnsi="Arial"/>
          <w:b/>
          <w:color w:val="FFFFFF"/>
          <w:sz w:val="22"/>
        </w:rPr>
        <w:t xml:space="preserve">   Module 1 — Python Data Science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3E5F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Python avancé pour la Data Science</w:t>
            </w:r>
          </w:p>
        </w:tc>
        <w:tc>
          <w:tcPr>
            <w:tcW w:type="dxa" w:w="4706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NumPy : manipulation de tableaux numériques</w:t>
            </w:r>
          </w:p>
        </w:tc>
      </w:tr>
      <w:tr>
        <w:tc>
          <w:tcPr>
            <w:tcW w:type="dxa" w:w="4706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Pandas : manipulation et nettoyage de données</w:t>
            </w:r>
          </w:p>
        </w:tc>
        <w:tc>
          <w:tcPr>
            <w:tcW w:type="dxa" w:w="4706"/>
            <w:shd w:val="clear" w:color="auto" w:fill="F3E5F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</w:p>
        </w:tc>
      </w:tr>
    </w:tbl>
    <w:p>
      <w:pPr>
        <w:spacing w:before="240" w:after="0"/>
        <w:jc w:val="left"/>
        <w:shd w:val="clear" w:color="auto" w:fill="6A1B9A"/>
      </w:pPr>
      <w:r>
        <w:rPr>
          <w:rFonts w:ascii="Arial" w:hAnsi="Arial"/>
          <w:b/>
          <w:color w:val="FFFFFF"/>
          <w:sz w:val="22"/>
        </w:rPr>
        <w:t xml:space="preserve">   Module 2 — Visualisation &amp; Statistiques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3E5F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Visualisation avec Matplotlib, Seaborn et Plotly</w:t>
            </w:r>
          </w:p>
        </w:tc>
        <w:tc>
          <w:tcPr>
            <w:tcW w:type="dxa" w:w="4706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Statistiques descriptives et inférentielles</w:t>
            </w:r>
          </w:p>
        </w:tc>
      </w:tr>
      <w:tr>
        <w:tc>
          <w:tcPr>
            <w:tcW w:type="dxa" w:w="4706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Probabilités et distributions</w:t>
            </w:r>
          </w:p>
        </w:tc>
        <w:tc>
          <w:tcPr>
            <w:tcW w:type="dxa" w:w="4706"/>
            <w:shd w:val="clear" w:color="auto" w:fill="F3E5F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</w:p>
        </w:tc>
      </w:tr>
    </w:tbl>
    <w:p>
      <w:pPr>
        <w:spacing w:before="240" w:after="0"/>
        <w:jc w:val="left"/>
        <w:shd w:val="clear" w:color="auto" w:fill="6A1B9A"/>
      </w:pPr>
      <w:r>
        <w:rPr>
          <w:rFonts w:ascii="Arial" w:hAnsi="Arial"/>
          <w:b/>
          <w:color w:val="FFFFFF"/>
          <w:sz w:val="22"/>
        </w:rPr>
        <w:t xml:space="preserve">   Module 3 — Machine Learning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3E5F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Apprentissage automatique avec Scikit-learn</w:t>
            </w:r>
          </w:p>
        </w:tc>
        <w:tc>
          <w:tcPr>
            <w:tcW w:type="dxa" w:w="4706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Algorithmes supervisés et non supervisés</w:t>
            </w:r>
          </w:p>
        </w:tc>
      </w:tr>
      <w:tr>
        <w:tc>
          <w:tcPr>
            <w:tcW w:type="dxa" w:w="4706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Validation croisée et hyperparamètres</w:t>
            </w:r>
          </w:p>
        </w:tc>
        <w:tc>
          <w:tcPr>
            <w:tcW w:type="dxa" w:w="4706"/>
            <w:shd w:val="clear" w:color="auto" w:fill="F3E5F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</w:p>
        </w:tc>
      </w:tr>
    </w:tbl>
    <w:p>
      <w:pPr>
        <w:spacing w:before="240" w:after="0"/>
        <w:jc w:val="left"/>
        <w:shd w:val="clear" w:color="auto" w:fill="6A1B9A"/>
      </w:pPr>
      <w:r>
        <w:rPr>
          <w:rFonts w:ascii="Arial" w:hAnsi="Arial"/>
          <w:b/>
          <w:color w:val="FFFFFF"/>
          <w:sz w:val="22"/>
        </w:rPr>
        <w:t xml:space="preserve">   Module 4 — Deep Learning &amp; NLP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3E5F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Apprentissage profond avec TensorFlow et Keras</w:t>
            </w:r>
          </w:p>
        </w:tc>
        <w:tc>
          <w:tcPr>
            <w:tcW w:type="dxa" w:w="4706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Réseaux de neurones convolutifs (CNN)</w:t>
            </w:r>
          </w:p>
        </w:tc>
      </w:tr>
      <w:tr>
        <w:tc>
          <w:tcPr>
            <w:tcW w:type="dxa" w:w="4706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Traitement du langage naturel (NLP)</w:t>
            </w:r>
          </w:p>
        </w:tc>
        <w:tc>
          <w:tcPr>
            <w:tcW w:type="dxa" w:w="4706"/>
            <w:shd w:val="clear" w:color="auto" w:fill="F3E5F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Vision par ordinateur</w:t>
            </w:r>
          </w:p>
        </w:tc>
      </w:tr>
    </w:tbl>
    <w:p>
      <w:pPr>
        <w:spacing w:before="240" w:after="0"/>
        <w:jc w:val="left"/>
        <w:shd w:val="clear" w:color="auto" w:fill="6A1B9A"/>
      </w:pPr>
      <w:r>
        <w:rPr>
          <w:rFonts w:ascii="Arial" w:hAnsi="Arial"/>
          <w:b/>
          <w:color w:val="FFFFFF"/>
          <w:sz w:val="22"/>
        </w:rPr>
        <w:t xml:space="preserve">   Module 5 — Projet Final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3E5F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Pipelines de données MLOps</w:t>
            </w:r>
          </w:p>
        </w:tc>
        <w:tc>
          <w:tcPr>
            <w:tcW w:type="dxa" w:w="4706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Déploiement de modèles ML (Flask, FastAPI, Docker)</w:t>
            </w:r>
          </w:p>
        </w:tc>
      </w:tr>
      <w:tr>
        <w:tc>
          <w:tcPr>
            <w:tcW w:type="dxa" w:w="4706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Projet : Modèle ML complet déployé en production</w:t>
            </w:r>
          </w:p>
        </w:tc>
        <w:tc>
          <w:tcPr>
            <w:tcW w:type="dxa" w:w="4706"/>
            <w:shd w:val="clear" w:color="auto" w:fill="F3E5F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</w:p>
        </w:tc>
      </w:tr>
    </w:tbl>
    <w:p>
      <w:pPr>
        <w:spacing w:before="280" w:after="80"/>
        <w:jc w:val="left"/>
        <w:shd w:val="clear" w:color="auto" w:fill="0D1B3E"/>
      </w:pPr>
      <w:r>
        <w:rPr>
          <w:rFonts w:ascii="Arial" w:hAnsi="Arial"/>
          <w:b/>
          <w:color w:val="C9A02C"/>
          <w:sz w:val="22"/>
        </w:rPr>
        <w:t xml:space="preserve">   TECHNOLOGIES &amp; OUTILS UTILISÉS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4A148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40" w:after="1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Python</w:t>
            </w:r>
          </w:p>
        </w:tc>
        <w:tc>
          <w:tcPr>
            <w:tcW w:type="dxa" w:w="1176"/>
            <w:shd w:val="clear" w:color="auto" w:fill="6A1B9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40" w:after="1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NumPy</w:t>
            </w:r>
          </w:p>
        </w:tc>
        <w:tc>
          <w:tcPr>
            <w:tcW w:type="dxa" w:w="1176"/>
            <w:shd w:val="clear" w:color="auto" w:fill="4A148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40" w:after="1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Pandas</w:t>
            </w:r>
          </w:p>
        </w:tc>
        <w:tc>
          <w:tcPr>
            <w:tcW w:type="dxa" w:w="1176"/>
            <w:shd w:val="clear" w:color="auto" w:fill="6A1B9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40" w:after="1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Scikit-learn</w:t>
            </w:r>
          </w:p>
        </w:tc>
        <w:tc>
          <w:tcPr>
            <w:tcW w:type="dxa" w:w="1176"/>
            <w:shd w:val="clear" w:color="auto" w:fill="4A148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40" w:after="1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TensorFlow</w:t>
            </w:r>
          </w:p>
        </w:tc>
        <w:tc>
          <w:tcPr>
            <w:tcW w:type="dxa" w:w="1176"/>
            <w:shd w:val="clear" w:color="auto" w:fill="6A1B9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40" w:after="1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Keras</w:t>
            </w:r>
          </w:p>
        </w:tc>
        <w:tc>
          <w:tcPr>
            <w:tcW w:type="dxa" w:w="1176"/>
            <w:shd w:val="clear" w:color="auto" w:fill="4A148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40" w:after="1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Matplotlib</w:t>
            </w:r>
          </w:p>
        </w:tc>
        <w:tc>
          <w:tcPr>
            <w:tcW w:type="dxa" w:w="1176"/>
            <w:shd w:val="clear" w:color="auto" w:fill="6A1B9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40" w:after="1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Docker</w:t>
            </w:r>
          </w:p>
        </w:tc>
      </w:tr>
    </w:tbl>
    <w:p>
      <w:pPr>
        <w:spacing w:before="240" w:after="80"/>
        <w:jc w:val="left"/>
        <w:shd w:val="clear" w:color="auto" w:fill="F3E5F5"/>
      </w:pPr>
      <w:r>
        <w:rPr>
          <w:rFonts w:ascii="Arial" w:hAnsi="Arial"/>
          <w:b/>
          <w:color w:val="4A148C"/>
          <w:sz w:val="22"/>
        </w:rPr>
        <w:t xml:space="preserve">   DÉBOUCHÉS PROFESSIONNELS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color w:val="0D1B3E"/>
                <w:sz w:val="18"/>
              </w:rPr>
              <w:t>💼 Data Scientist</w:t>
            </w:r>
          </w:p>
        </w:tc>
        <w:tc>
          <w:tcPr>
            <w:tcW w:type="dxa" w:w="2353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color w:val="0D1B3E"/>
                <w:sz w:val="18"/>
              </w:rPr>
              <w:t>💼 ML Engineer</w:t>
            </w:r>
          </w:p>
        </w:tc>
        <w:tc>
          <w:tcPr>
            <w:tcW w:type="dxa" w:w="2353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color w:val="0D1B3E"/>
                <w:sz w:val="18"/>
              </w:rPr>
              <w:t>💼 Data Analyst</w:t>
            </w:r>
          </w:p>
        </w:tc>
        <w:tc>
          <w:tcPr>
            <w:tcW w:type="dxa" w:w="2353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color w:val="0D1B3E"/>
                <w:sz w:val="18"/>
              </w:rPr>
              <w:t>💼 AI Engineer</w:t>
            </w:r>
          </w:p>
        </w:tc>
      </w:tr>
    </w:tbl>
    <w:p>
      <w:r>
        <w:br w:type="page"/>
      </w:r>
    </w:p>
    <w:p>
      <w:pPr>
        <w:spacing w:before="0" w:after="200"/>
        <w:jc w:val="center"/>
        <w:shd w:val="clear" w:color="auto" w:fill="4A148C"/>
      </w:pPr>
      <w:r>
        <w:rPr>
          <w:rFonts w:ascii="Arial" w:hAnsi="Arial"/>
          <w:b/>
          <w:color w:val="FFFFFF"/>
          <w:sz w:val="26"/>
        </w:rPr>
        <w:t xml:space="preserve">   À LA FIN DE CETTE FORMATION, VOUS OBTIENDREZ</w:t>
      </w:r>
    </w:p>
    <w:p>
      <w:pPr>
        <w:spacing w:before="160" w:after="160"/>
        <w:jc w:val="left"/>
        <w:shd w:val="clear" w:color="auto" w:fill="F3E5F5"/>
      </w:pPr>
      <w:r>
        <w:rPr>
          <w:rFonts w:ascii="Arial" w:hAnsi="Arial"/>
          <w:b/>
          <w:color w:val="4A148C"/>
          <w:sz w:val="24"/>
        </w:rPr>
        <w:t xml:space="preserve">     🏆   Certification Data Science &amp; Machine Learning</w:t>
      </w:r>
    </w:p>
    <w:p>
      <w:pPr>
        <w:spacing w:before="160" w:after="160"/>
        <w:jc w:val="left"/>
        <w:shd w:val="clear" w:color="auto" w:fill="F3E5F5"/>
      </w:pPr>
      <w:r>
        <w:rPr>
          <w:rFonts w:ascii="Arial" w:hAnsi="Arial"/>
          <w:b/>
          <w:color w:val="4A148C"/>
          <w:sz w:val="24"/>
        </w:rPr>
        <w:t xml:space="preserve">     🏆   Portfolio de modèles ML déployés en production</w:t>
      </w:r>
    </w:p>
    <w:p>
      <w:pPr>
        <w:spacing w:before="160" w:after="160"/>
        <w:jc w:val="left"/>
        <w:shd w:val="clear" w:color="auto" w:fill="F3E5F5"/>
      </w:pPr>
      <w:r>
        <w:rPr>
          <w:rFonts w:ascii="Arial" w:hAnsi="Arial"/>
          <w:b/>
          <w:color w:val="4A148C"/>
          <w:sz w:val="24"/>
        </w:rPr>
        <w:t xml:space="preserve">     🏆   Maîtrise de l'écosystème Python Data Science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0D1B3E"/>
            <w:tcBorders>
              <w:top w:val="single" w:sz="4" w:space="0" w:color="0D1B3E"/>
              <w:left w:val="single" w:sz="4" w:space="0" w:color="0D1B3E"/>
              <w:bottom w:val="single" w:sz="4" w:space="0" w:color="0D1B3E"/>
              <w:right w:val="single" w:sz="4" w:space="0" w:color="0D1B3E"/>
            </w:tcBorders>
          </w:tcPr>
          <w:p/>
          <w:p>
            <w:pPr>
              <w:spacing w:before="200" w:after="80"/>
              <w:jc w:val="center"/>
            </w:pPr>
            <w:r>
              <w:rPr>
                <w:rFonts w:ascii="Arial" w:hAnsi="Arial"/>
                <w:b/>
                <w:color w:val="C9A02C"/>
                <w:sz w:val="44"/>
              </w:rPr>
              <w:t>ARCHYVE ACADEMY</w:t>
            </w:r>
          </w:p>
          <w:p>
            <w:pPr>
              <w:spacing w:before="200" w:after="80"/>
              <w:jc w:val="center"/>
            </w:pPr>
            <w:r>
              <w:rPr>
                <w:rFonts w:ascii="Arial" w:hAnsi="Arial"/>
                <w:b w:val="0"/>
                <w:color w:val="FFFFFF"/>
                <w:sz w:val="24"/>
              </w:rPr>
              <w:t>Inscrivez-vous dès aujourd'hui !</w:t>
            </w:r>
          </w:p>
          <w:p>
            <w:pPr>
              <w:spacing w:before="200" w:after="80"/>
              <w:jc w:val="center"/>
            </w:pPr>
            <w:r>
              <w:rPr>
                <w:rFonts w:ascii="Arial" w:hAnsi="Arial"/>
                <w:b w:val="0"/>
                <w:color w:val="AADDFF"/>
                <w:sz w:val="20"/>
              </w:rPr>
              <w:t>contact@archyveacademy.com  |  www.archyveacademy.com</w:t>
            </w:r>
          </w:p>
          <w:p>
            <w:pPr>
              <w:spacing w:before="200" w:after="80"/>
              <w:jc w:val="center"/>
            </w:pPr>
            <w:r>
              <w:rPr>
                <w:rFonts w:ascii="Arial" w:hAnsi="Arial"/>
                <w:b w:val="0"/>
                <w:color w:val="888888"/>
                <w:sz w:val="16"/>
              </w:rPr>
              <w:t>© 2025 ARCHYVE ACADEMY — Tous droits réservés</w:t>
            </w:r>
          </w:p>
        </w:tc>
      </w:tr>
    </w:tbl>
    <w:sectPr w:rsidR="00FC693F" w:rsidRPr="0006063C" w:rsidSect="00034616">
      <w:headerReference w:type="default" r:id="rId10"/>
      <w:footerReference w:type="default" r:id="rId11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D1B3E"/>
        <w:sz w:val="16"/>
      </w:rPr>
      <w:t>© 2025 ARCHYVE ACADEMY — Excellence • Innovation • Réussite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i/>
        <w:color w:val="007A87"/>
        <w:sz w:val="16"/>
      </w:rPr>
      <w:t>ARCHYVE ACADEMY  |  Science des Données  |  2025–2026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