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ARCHYVE ACADEMY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i/>
                <w:color w:val="C9A02C"/>
                <w:sz w:val="22"/>
              </w:rPr>
              <w:t>Excellence en Formation Professionnelle IT</w:t>
            </w:r>
          </w:p>
        </w:tc>
      </w:tr>
    </w:tbl>
    <w:p>
      <w:pPr>
        <w:shd w:val="clear" w:color="auto" w:fill="B71C1C"/>
        <w:spacing w:before="0" w:after="0"/>
      </w:pPr>
      <w:r>
        <w:rPr>
          <w:sz w:val="12"/>
        </w:rPr>
        <w:t xml:space="preserve">                                                                                                    </w:t>
      </w:r>
    </w:p>
    <w:p>
      <w:pPr>
        <w:spacing w:before="3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  <w:tc>
          <w:tcPr>
            <w:tcW w:type="dxa" w:w="3137"/>
            <w:shd w:val="clear" w:color="auto" w:fill="B71C1C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FORMATION N° 06</w:t>
            </w:r>
          </w:p>
        </w:tc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</w:tr>
    </w:tbl>
    <w:p>
      <w:pPr>
        <w:spacing w:before="320" w:after="80"/>
        <w:jc w:val="center"/>
      </w:pPr>
      <w:r>
        <w:rPr>
          <w:rFonts w:ascii="Arial" w:hAnsi="Arial"/>
          <w:b/>
          <w:color w:val="B71C1C"/>
          <w:sz w:val="60"/>
        </w:rPr>
        <w:t>CYBERSÉCURITÉ</w:t>
      </w:r>
    </w:p>
    <w:p>
      <w:pPr>
        <w:spacing w:before="0" w:after="320"/>
        <w:jc w:val="center"/>
      </w:pPr>
      <w:r>
        <w:rPr>
          <w:rFonts w:ascii="Arial" w:hAnsi="Arial"/>
          <w:i/>
          <w:color w:val="0D1B3E"/>
          <w:sz w:val="24"/>
        </w:rPr>
        <w:t>Apprenez à protéger les systèmes et réseaux contre les cyberattaques.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B71C1C"/>
                <w:sz w:val="18"/>
              </w:rPr>
              <w:t>⏱  Durée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3 mois</w:t>
            </w:r>
          </w:p>
        </w:tc>
        <w:tc>
          <w:tcPr>
            <w:tcW w:type="dxa" w:w="3137"/>
            <w:shd w:val="clear" w:color="auto" w:fill="B71C1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📶  Niveau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Intermédiaire → Avancé</w:t>
            </w:r>
          </w:p>
        </w:tc>
        <w:tc>
          <w:tcPr>
            <w:tcW w:type="dxa" w:w="3137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B71C1C"/>
                <w:sz w:val="18"/>
              </w:rPr>
              <w:t>🎓  Certification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Incluse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B71C1C"/>
                <w:sz w:val="20"/>
              </w:rPr>
              <w:t>Directeur du Centre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B71C1C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B71C1C"/>
                <w:sz w:val="18"/>
              </w:rPr>
              <w:t>Signature : ______________</w:t>
            </w:r>
          </w:p>
        </w:tc>
        <w:tc>
          <w:tcPr>
            <w:tcW w:type="dxa" w:w="4706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Cachet Officiel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Tampon : ______________</w:t>
            </w:r>
          </w:p>
        </w:tc>
      </w:tr>
    </w:tbl>
    <w:p>
      <w:r>
        <w:br w:type="page"/>
      </w:r>
    </w:p>
    <w:p>
      <w:pPr>
        <w:spacing w:before="0" w:after="80"/>
        <w:jc w:val="left"/>
        <w:shd w:val="clear" w:color="auto" w:fill="B71C1C"/>
      </w:pPr>
      <w:r>
        <w:rPr>
          <w:rFonts w:ascii="Arial" w:hAnsi="Arial"/>
          <w:b/>
          <w:color w:val="FFFFFF"/>
          <w:sz w:val="26"/>
        </w:rPr>
        <w:t xml:space="preserve">   CONTENU DÉTAILLÉ DE LA FORMATION — CYBERSÉCURITÉ</w:t>
      </w:r>
    </w:p>
    <w:p>
      <w:pPr>
        <w:spacing w:before="240" w:after="0"/>
        <w:jc w:val="left"/>
        <w:shd w:val="clear" w:color="auto" w:fill="C62828"/>
      </w:pPr>
      <w:r>
        <w:rPr>
          <w:rFonts w:ascii="Arial" w:hAnsi="Arial"/>
          <w:b/>
          <w:color w:val="FFFFFF"/>
          <w:sz w:val="22"/>
        </w:rPr>
        <w:t xml:space="preserve">   Module 1 — Fondamentaux de la Cybersécurité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Principes fondamentaux de la cybersécurité (CIA Triad)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Types de menaces et vecteurs d'attaque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Cadres et normes : ISO 27001, NIST, CIS Controls</w:t>
            </w:r>
          </w:p>
        </w:tc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C62828"/>
      </w:pPr>
      <w:r>
        <w:rPr>
          <w:rFonts w:ascii="Arial" w:hAnsi="Arial"/>
          <w:b/>
          <w:color w:val="FFFFFF"/>
          <w:sz w:val="22"/>
        </w:rPr>
        <w:t xml:space="preserve">   Module 2 — Sécurité des Réseaux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Protocoles réseau et architecture sécurisée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Firewalls, IDS/IPS et segmentation réseau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VPN, DMZ et sécurité Wi-Fi</w:t>
            </w:r>
          </w:p>
        </w:tc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C62828"/>
      </w:pPr>
      <w:r>
        <w:rPr>
          <w:rFonts w:ascii="Arial" w:hAnsi="Arial"/>
          <w:b/>
          <w:color w:val="FFFFFF"/>
          <w:sz w:val="22"/>
        </w:rPr>
        <w:t xml:space="preserve">   Module 3 — Sécurité des Systèmes &amp; Cryptographie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Sécurité des systèmes d'exploitation (Windows, Linux)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Durcissement des systèmes et gestion des correctifs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Cryptographie, chiffrement symétrique et asymétrique</w:t>
            </w:r>
          </w:p>
        </w:tc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PKI, certificats SSL/TLS et signatures numériques</w:t>
            </w:r>
          </w:p>
        </w:tc>
      </w:tr>
    </w:tbl>
    <w:p>
      <w:pPr>
        <w:spacing w:before="240" w:after="0"/>
        <w:jc w:val="left"/>
        <w:shd w:val="clear" w:color="auto" w:fill="C62828"/>
      </w:pPr>
      <w:r>
        <w:rPr>
          <w:rFonts w:ascii="Arial" w:hAnsi="Arial"/>
          <w:b/>
          <w:color w:val="FFFFFF"/>
          <w:sz w:val="22"/>
        </w:rPr>
        <w:t xml:space="preserve">   Module 4 — Tests d'Intrusion &amp; Applications Web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Méthodologie du pentesting (OWASP, PTES)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Tests d'intrusion : outils Kali Linux, Metasploit, Burp Suite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Sécurité des applications web (injections SQL, XSS, CSRF)</w:t>
            </w:r>
          </w:p>
        </w:tc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Équipe bleue (défense) et équipe rouge (attaque)</w:t>
            </w:r>
          </w:p>
        </w:tc>
      </w:tr>
    </w:tbl>
    <w:p>
      <w:pPr>
        <w:spacing w:before="240" w:after="0"/>
        <w:jc w:val="left"/>
        <w:shd w:val="clear" w:color="auto" w:fill="C62828"/>
      </w:pPr>
      <w:r>
        <w:rPr>
          <w:rFonts w:ascii="Arial" w:hAnsi="Arial"/>
          <w:b/>
          <w:color w:val="FFFFFF"/>
          <w:sz w:val="22"/>
        </w:rPr>
        <w:t xml:space="preserve">   Module 5 — Projet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Sécurité du cloud (AWS Security, Azure Defender)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Médico-légale numérique (forensics) et investigation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Gestion des incidents et réponse aux cyberattaques</w:t>
            </w:r>
          </w:p>
        </w:tc>
        <w:tc>
          <w:tcPr>
            <w:tcW w:type="dxa" w:w="4706"/>
            <w:shd w:val="clear" w:color="auto" w:fill="FFEBE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Projet : Audit de sécurité complet d'une infrastructure</w:t>
            </w:r>
          </w:p>
        </w:tc>
      </w:tr>
    </w:tbl>
    <w:p>
      <w:pPr>
        <w:spacing w:before="280" w:after="80"/>
        <w:shd w:val="clear" w:color="auto" w:fill="0D1B3E"/>
      </w:pPr>
      <w:r>
        <w:rPr>
          <w:rFonts w:ascii="Arial" w:hAnsi="Arial"/>
          <w:b/>
          <w:color w:val="C9A02C"/>
          <w:sz w:val="22"/>
        </w:rPr>
        <w:t xml:space="preserve">   TECHNOLOGIES &amp; OUTILS UTILISÉS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B71C1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Kali Linux</w:t>
            </w:r>
          </w:p>
        </w:tc>
        <w:tc>
          <w:tcPr>
            <w:tcW w:type="dxa" w:w="1176"/>
            <w:shd w:val="clear" w:color="auto" w:fill="C628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Metasploit</w:t>
            </w:r>
          </w:p>
        </w:tc>
        <w:tc>
          <w:tcPr>
            <w:tcW w:type="dxa" w:w="1176"/>
            <w:shd w:val="clear" w:color="auto" w:fill="B71C1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Wireshark</w:t>
            </w:r>
          </w:p>
        </w:tc>
        <w:tc>
          <w:tcPr>
            <w:tcW w:type="dxa" w:w="1176"/>
            <w:shd w:val="clear" w:color="auto" w:fill="C628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Burp Suite</w:t>
            </w:r>
          </w:p>
        </w:tc>
        <w:tc>
          <w:tcPr>
            <w:tcW w:type="dxa" w:w="1176"/>
            <w:shd w:val="clear" w:color="auto" w:fill="B71C1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Nmap</w:t>
            </w:r>
          </w:p>
        </w:tc>
        <w:tc>
          <w:tcPr>
            <w:tcW w:type="dxa" w:w="1176"/>
            <w:shd w:val="clear" w:color="auto" w:fill="C628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Nessus</w:t>
            </w:r>
          </w:p>
        </w:tc>
        <w:tc>
          <w:tcPr>
            <w:tcW w:type="dxa" w:w="1176"/>
            <w:shd w:val="clear" w:color="auto" w:fill="B71C1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Splunk</w:t>
            </w:r>
          </w:p>
        </w:tc>
        <w:tc>
          <w:tcPr>
            <w:tcW w:type="dxa" w:w="1176"/>
            <w:shd w:val="clear" w:color="auto" w:fill="C628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SIEM</w:t>
            </w:r>
          </w:p>
        </w:tc>
      </w:tr>
    </w:tbl>
    <w:p>
      <w:pPr>
        <w:spacing w:before="240" w:after="80"/>
        <w:shd w:val="clear" w:color="auto" w:fill="FFEBEE"/>
      </w:pPr>
      <w:r>
        <w:rPr>
          <w:rFonts w:ascii="Arial" w:hAnsi="Arial"/>
          <w:b/>
          <w:color w:val="B71C1C"/>
          <w:sz w:val="22"/>
        </w:rPr>
        <w:t xml:space="preserve">   DÉBOUCHÉS PROFESSIONNELS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Analyste SOC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Pentesteur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Ingénieur Sécurité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Expert Forensics</w:t>
            </w:r>
          </w:p>
        </w:tc>
      </w:tr>
    </w:tbl>
    <w:p>
      <w:r>
        <w:br w:type="page"/>
      </w:r>
    </w:p>
    <w:p>
      <w:pPr>
        <w:spacing w:before="0" w:after="200"/>
        <w:jc w:val="center"/>
        <w:shd w:val="clear" w:color="auto" w:fill="B71C1C"/>
      </w:pPr>
      <w:r>
        <w:rPr>
          <w:rFonts w:ascii="Arial" w:hAnsi="Arial"/>
          <w:b/>
          <w:color w:val="FFFFFF"/>
          <w:sz w:val="26"/>
        </w:rPr>
        <w:t xml:space="preserve">   À LA FIN DE CETTE FORMATION, VOUS OBTIENDREZ</w:t>
      </w:r>
    </w:p>
    <w:p>
      <w:pPr>
        <w:spacing w:before="160" w:after="160"/>
        <w:jc w:val="left"/>
        <w:shd w:val="clear" w:color="auto" w:fill="FFEBEE"/>
      </w:pPr>
      <w:r>
        <w:rPr>
          <w:rFonts w:ascii="Arial" w:hAnsi="Arial"/>
          <w:b/>
          <w:color w:val="B71C1C"/>
          <w:sz w:val="24"/>
        </w:rPr>
        <w:t xml:space="preserve">     🏆   Certification CompTIA Security+ / CEH préparée</w:t>
      </w:r>
    </w:p>
    <w:p>
      <w:pPr>
        <w:spacing w:before="160" w:after="160"/>
        <w:jc w:val="left"/>
        <w:shd w:val="clear" w:color="auto" w:fill="FFEBEE"/>
      </w:pPr>
      <w:r>
        <w:rPr>
          <w:rFonts w:ascii="Arial" w:hAnsi="Arial"/>
          <w:b/>
          <w:color w:val="B71C1C"/>
          <w:sz w:val="24"/>
        </w:rPr>
        <w:t xml:space="preserve">     🏆   Projet : Rapport d'audit de sécurité complet</w:t>
      </w:r>
    </w:p>
    <w:p>
      <w:pPr>
        <w:spacing w:before="160" w:after="160"/>
        <w:jc w:val="left"/>
        <w:shd w:val="clear" w:color="auto" w:fill="FFEBEE"/>
      </w:pPr>
      <w:r>
        <w:rPr>
          <w:rFonts w:ascii="Arial" w:hAnsi="Arial"/>
          <w:b/>
          <w:color w:val="B71C1C"/>
          <w:sz w:val="24"/>
        </w:rPr>
        <w:t xml:space="preserve">     🏆   Maîtrise des outils professionnels de cybersécurité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/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C9A02C"/>
                <w:sz w:val="44"/>
              </w:rPr>
              <w:t>ARCHYVE ACADEMY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24"/>
              </w:rPr>
              <w:t>Inscrivez-vous dès aujourd'hui !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AADDFF"/>
                <w:sz w:val="20"/>
              </w:rPr>
              <w:t>contact@archyveacademy.com  |  www.archyveacademy.com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888888"/>
                <w:sz w:val="16"/>
              </w:rPr>
              <w:t>© 2025 ARCHYVE ACADEMY — Tous droits réservés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D1B3E"/>
        <w:sz w:val="16"/>
      </w:rPr>
      <w:t>© 2025 ARCHYVE ACADEMY — Excellence • Innovation • Réussite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B71C1C"/>
        <w:sz w:val="16"/>
      </w:rPr>
      <w:t>ARCHYVE ACADEMY  |  Cybersécurité  |  2025–2026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