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D2E5C"/>
          <w:sz w:val="56"/>
          <w:szCs w:val="56"/>
        </w:rPr>
        <w:t xml:space="preserve">USE CASES FUTURISTES</w:t>
      </w:r>
    </w:p>
    <w:p>
      <w:pPr>
        <w:spacing w:before="200"/>
        <w:jc w:val="center"/>
      </w:pPr>
      <w:r>
        <w:rPr>
          <w:rFonts w:ascii="Arial" w:cs="Arial" w:eastAsia="Arial" w:hAnsi="Arial"/>
          <w:b/>
          <w:bCs/>
          <w:color w:val="1E4A8D"/>
          <w:sz w:val="48"/>
          <w:szCs w:val="48"/>
        </w:rPr>
        <w:t xml:space="preserve">DE L'INTELLIGENCE ARTIFICIELLE</w:t>
      </w:r>
    </w:p>
    <w:p>
      <w:pPr>
        <w:spacing w:before="200"/>
        <w:jc w:val="center"/>
      </w:pPr>
      <w:r>
        <w:rPr>
          <w:rFonts w:ascii="Arial" w:cs="Arial" w:eastAsia="Arial" w:hAnsi="Arial"/>
          <w:b/>
          <w:bCs/>
          <w:color w:val="1E4A8D"/>
          <w:sz w:val="48"/>
          <w:szCs w:val="48"/>
        </w:rPr>
        <w:t xml:space="preserve">DANS LE SECTEUR BANCAIRE</w:t>
      </w:r>
    </w:p>
    <w:p>
      <w:pPr>
        <w:spacing w:before="400"/>
        <w:jc w:val="center"/>
      </w:pPr>
      <w:r>
        <w:rPr>
          <w:rFonts w:ascii="Arial" w:cs="Arial" w:eastAsia="Arial" w:hAnsi="Arial"/>
          <w:color w:val="3498DB"/>
          <w:sz w:val="28"/>
          <w:szCs w:val="28"/>
        </w:rPr>
        <w:t xml:space="preserve">Analyse Approfondie : Données, Modèles, Services &amp; Verrous Techniques</w:t>
      </w:r>
    </w:p>
    <w:p>
      <w:pPr>
        <w:spacing w:before="200"/>
        <w:jc w:val="center"/>
      </w:pPr>
      <w:r>
        <w:rPr>
          <w:rFonts w:ascii="Arial" w:cs="Arial" w:eastAsia="Arial" w:hAnsi="Arial"/>
          <w:b/>
          <w:bCs/>
          <w:color w:val="E67E22"/>
          <w:sz w:val="26"/>
          <w:szCs w:val="26"/>
        </w:rPr>
        <w:t xml:space="preserve">+ Stratégies d'Attraction des Jeunes Clients (Gen Z)</w:t>
      </w:r>
    </w:p>
    <w:p>
      <w:pPr>
        <w:spacing w:before="600"/>
        <w:jc w:val="center"/>
      </w:pPr>
      <w:r>
        <w:rPr>
          <w:rFonts w:ascii="Arial" w:cs="Arial" w:eastAsia="Arial" w:hAnsi="Arial"/>
          <w:color w:val="6C757D"/>
          <w:sz w:val="32"/>
          <w:szCs w:val="32"/>
        </w:rPr>
        <w:t xml:space="preserve">Horizon 2025 - 2030</w:t>
      </w:r>
    </w:p>
    <w:p>
      <w:pPr>
        <w:spacing w:before="1500"/>
        <w:jc w:val="center"/>
      </w:pPr>
      <w:r>
        <w:rPr>
          <w:rFonts w:ascii="Arial" w:cs="Arial" w:eastAsia="Arial" w:hAnsi="Arial"/>
          <w:color w:val="6C757D"/>
          <w:sz w:val="24"/>
          <w:szCs w:val="24"/>
        </w:rPr>
        <w:t xml:space="preserve">Janvier 2026</w:t>
      </w:r>
    </w:p>
    <w:p>
      <w:r>
        <w:br w:type="page"/>
      </w:r>
    </w:p>
    <w:p>
      <w:pPr>
        <w:spacing w:after="400"/>
        <w:jc w:val="center"/>
      </w:pPr>
      <w:r>
        <w:rPr>
          <w:rFonts w:ascii="Arial" w:cs="Arial" w:eastAsia="Arial" w:hAnsi="Arial"/>
          <w:b/>
          <w:bCs/>
          <w:color w:val="0D2E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D2E5C"/>
          <w:sz w:val="36"/>
          <w:szCs w:val="36"/>
        </w:rPr>
        <w:t xml:space="preserve">Synthèse Exécutive</w:t>
      </w:r>
    </w:p>
    <w:p>
      <w:pPr>
        <w:spacing w:after="120"/>
        <w:jc w:val="both"/>
      </w:pPr>
      <w:r>
        <w:rPr>
          <w:rFonts w:ascii="Arial" w:cs="Arial" w:eastAsia="Arial" w:hAnsi="Arial"/>
          <w:sz w:val="22"/>
          <w:szCs w:val="22"/>
        </w:rPr>
        <w:t xml:space="preserve">Ce rapport présente une analyse approfondie des use cases futuristes de l'intelligence artificielle dans le secteur bancaire, avec un focus particulier sur les éléments essentiels à leur mise en œuvre : données requises, modèles IA nécessaires, évolution des services et verrous techniques actuels.</w:t>
      </w:r>
    </w:p>
    <w:p>
      <w:pPr>
        <w:spacing w:after="120"/>
        <w:jc w:val="both"/>
      </w:pPr>
      <w:r>
        <w:rPr>
          <w:rFonts w:ascii="Arial" w:cs="Arial" w:eastAsia="Arial" w:hAnsi="Arial"/>
          <w:sz w:val="22"/>
          <w:szCs w:val="22"/>
        </w:rPr>
        <w:t xml:space="preserve">L'étude couvre six domaines majeurs de transformation bancaire et introduit une section dédiée aux stratégies d'attraction de la génération Z, représentant 40% des consommateurs mondiaux avec un pouvoir d'achat projeté à 12 000 milliards de dollars d'ici 2030.</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Les 7 Domaines de Transformation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Credit Scoring: </w:t>
            </w:r>
            <w:r>
              <w:rPr>
                <w:rFonts w:ascii="Arial" w:cs="Arial" w:eastAsia="Arial" w:hAnsi="Arial"/>
                <w:sz w:val="20"/>
                <w:szCs w:val="20"/>
              </w:rPr>
              <w:t xml:space="preserve">Scoring quantique prédictif continu avec jumeaux numériques financiers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Recommandation Produit: </w:t>
            </w:r>
            <w:r>
              <w:rPr>
                <w:rFonts w:ascii="Arial" w:cs="Arial" w:eastAsia="Arial" w:hAnsi="Arial"/>
                <w:sz w:val="20"/>
                <w:szCs w:val="20"/>
              </w:rPr>
              <w:t xml:space="preserve">Hyper-personnalisation proactive via agents IA autonomes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Interactions Conseiller-Client: </w:t>
            </w:r>
            <w:r>
              <w:rPr>
                <w:rFonts w:ascii="Arial" w:cs="Arial" w:eastAsia="Arial" w:hAnsi="Arial"/>
                <w:sz w:val="20"/>
                <w:szCs w:val="20"/>
              </w:rPr>
              <w:t xml:space="preserve">Intelligence conversationnelle en temps réel avec coaching émotionnel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Détection de Fraude: </w:t>
            </w:r>
            <w:r>
              <w:rPr>
                <w:rFonts w:ascii="Arial" w:cs="Arial" w:eastAsia="Arial" w:hAnsi="Arial"/>
                <w:sz w:val="20"/>
                <w:szCs w:val="20"/>
              </w:rPr>
              <w:t xml:space="preserve">Guerre IA vs IA : deepfakes, biométrie comportementale, cryptographie post-quantique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Conformité Réglementaire: </w:t>
            </w:r>
            <w:r>
              <w:rPr>
                <w:rFonts w:ascii="Arial" w:cs="Arial" w:eastAsia="Arial" w:hAnsi="Arial"/>
                <w:sz w:val="20"/>
                <w:szCs w:val="20"/>
              </w:rPr>
              <w:t xml:space="preserve">Automatisation cognitive : text-to-code et surveillance prédictive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Service Client: </w:t>
            </w:r>
            <w:r>
              <w:rPr>
                <w:rFonts w:ascii="Arial" w:cs="Arial" w:eastAsia="Arial" w:hAnsi="Arial"/>
                <w:sz w:val="20"/>
                <w:szCs w:val="20"/>
              </w:rPr>
              <w:t xml:space="preserve">Banque invisible : 60% de la vie financière gérée par agents autonomes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Attraction Gen Z: </w:t>
            </w:r>
            <w:r>
              <w:rPr>
                <w:rFonts w:ascii="Arial" w:cs="Arial" w:eastAsia="Arial" w:hAnsi="Arial"/>
                <w:sz w:val="20"/>
                <w:szCs w:val="20"/>
              </w:rPr>
              <w:t xml:space="preserve">Gamification, identité souveraine, finance sociale et embarquée</w:t>
            </w:r>
          </w:p>
        </w:tc>
      </w:tr>
    </w:tbl>
    <w:p>
      <w:r>
        <w:br w:type="page"/>
      </w:r>
    </w:p>
    <w:p>
      <w:pPr>
        <w:pStyle w:val="Heading1"/>
        <w:spacing w:before="400" w:after="200"/>
      </w:pPr>
      <w:r>
        <w:rPr>
          <w:rFonts w:ascii="Arial" w:cs="Arial" w:eastAsia="Arial" w:hAnsi="Arial"/>
          <w:b/>
          <w:bCs/>
          <w:color w:val="0D2E5C"/>
          <w:sz w:val="36"/>
          <w:szCs w:val="36"/>
        </w:rPr>
        <w:t xml:space="preserve">1. Credit Scoring Quantique Prédictif</w:t>
      </w:r>
    </w:p>
    <w:p>
      <w:pPr>
        <w:pStyle w:val="Heading2"/>
        <w:spacing w:before="300" w:after="150"/>
      </w:pPr>
      <w:r>
        <w:rPr>
          <w:rFonts w:ascii="Arial" w:cs="Arial" w:eastAsia="Arial" w:hAnsi="Arial"/>
          <w:b/>
          <w:bCs/>
          <w:color w:val="1E4A8D"/>
          <w:sz w:val="28"/>
          <w:szCs w:val="28"/>
        </w:rPr>
        <w:t xml:space="preserve">1.1 Vision et Paradigme</w:t>
      </w:r>
    </w:p>
    <w:p>
      <w:pPr>
        <w:spacing w:after="120"/>
        <w:jc w:val="both"/>
      </w:pPr>
      <w:r>
        <w:rPr>
          <w:rFonts w:ascii="Arial" w:cs="Arial" w:eastAsia="Arial" w:hAnsi="Arial"/>
          <w:sz w:val="22"/>
          <w:szCs w:val="22"/>
        </w:rPr>
        <w:t xml:space="preserve">La transformation du credit scoring représente un changement paradigmatique : du snapshot statique vers un « score vivant » évoluant en temps réel, capable de prédire les événements de vie avant même leurs premiers signaux.</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Typologie des Données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traditionnelles: </w:t>
            </w:r>
            <w:r>
              <w:rPr>
                <w:rFonts w:ascii="Arial" w:cs="Arial" w:eastAsia="Arial" w:hAnsi="Arial"/>
                <w:sz w:val="20"/>
                <w:szCs w:val="20"/>
              </w:rPr>
              <w:t xml:space="preserve">Historique de crédit, relevés bancaires, revenus déclarés, emploi, patrimoine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alternatives: </w:t>
            </w:r>
            <w:r>
              <w:rPr>
                <w:rFonts w:ascii="Arial" w:cs="Arial" w:eastAsia="Arial" w:hAnsi="Arial"/>
                <w:sz w:val="20"/>
                <w:szCs w:val="20"/>
              </w:rPr>
              <w:t xml:space="preserve">Paiements loyer/services, flux de trésorerie, revenus gig economy, signaux mobiles/télécom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comportementales: </w:t>
            </w:r>
            <w:r>
              <w:rPr>
                <w:rFonts w:ascii="Arial" w:cs="Arial" w:eastAsia="Arial" w:hAnsi="Arial"/>
                <w:sz w:val="20"/>
                <w:szCs w:val="20"/>
              </w:rPr>
              <w:t xml:space="preserve">Rythme de frappe, patterns de navigation, horaires de connexion, type d'appareil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contextuelles: </w:t>
            </w:r>
            <w:r>
              <w:rPr>
                <w:rFonts w:ascii="Arial" w:cs="Arial" w:eastAsia="Arial" w:hAnsi="Arial"/>
                <w:sz w:val="20"/>
                <w:szCs w:val="20"/>
              </w:rPr>
              <w:t xml:space="preserve">Géolocalisation, événements de vie détectés, sentiment conversationnel, réseaux sociaux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psychométriques: </w:t>
            </w:r>
            <w:r>
              <w:rPr>
                <w:rFonts w:ascii="Arial" w:cs="Arial" w:eastAsia="Arial" w:hAnsi="Arial"/>
                <w:sz w:val="20"/>
                <w:szCs w:val="20"/>
              </w:rPr>
              <w:t xml:space="preserve">Tests comportementaux, analyse linguistique, profils de personnalité financière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Volume estimé: </w:t>
            </w:r>
            <w:r>
              <w:rPr>
                <w:rFonts w:ascii="Arial" w:cs="Arial" w:eastAsia="Arial" w:hAnsi="Arial"/>
                <w:sz w:val="20"/>
                <w:szCs w:val="20"/>
              </w:rPr>
              <w:t xml:space="preserve">10 000+ variables par profil vs. moins de 50 dans les modèles traditionnels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Stack Technologique IA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Machine Learning classique: </w:t>
            </w:r>
            <w:r>
              <w:rPr>
                <w:rFonts w:ascii="Arial" w:cs="Arial" w:eastAsia="Arial" w:hAnsi="Arial"/>
                <w:sz w:val="20"/>
                <w:szCs w:val="20"/>
              </w:rPr>
              <w:t xml:space="preserve">Logistic Regression, Random Forest, XGBoost, LightGBM pour scoring de base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Deep Learning: </w:t>
            </w:r>
            <w:r>
              <w:rPr>
                <w:rFonts w:ascii="Arial" w:cs="Arial" w:eastAsia="Arial" w:hAnsi="Arial"/>
                <w:sz w:val="20"/>
                <w:szCs w:val="20"/>
              </w:rPr>
              <w:t xml:space="preserve">Deep Neural Networks (DNN), LSTM pour séries temporelles, CNN pour patterns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Quantum ML: </w:t>
            </w:r>
            <w:r>
              <w:rPr>
                <w:rFonts w:ascii="Arial" w:cs="Arial" w:eastAsia="Arial" w:hAnsi="Arial"/>
                <w:sz w:val="20"/>
                <w:szCs w:val="20"/>
              </w:rPr>
              <w:t xml:space="preserve">QAOA (Quantum Approximate Optimization), Quantum Annealing (D-Wave)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Explainability: </w:t>
            </w:r>
            <w:r>
              <w:rPr>
                <w:rFonts w:ascii="Arial" w:cs="Arial" w:eastAsia="Arial" w:hAnsi="Arial"/>
                <w:sz w:val="20"/>
                <w:szCs w:val="20"/>
              </w:rPr>
              <w:t xml:space="preserve">SHAP, LIME pour transparence réglementaire et audit des décisions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Meta-Learning: </w:t>
            </w:r>
            <w:r>
              <w:rPr>
                <w:rFonts w:ascii="Arial" w:cs="Arial" w:eastAsia="Arial" w:hAnsi="Arial"/>
                <w:sz w:val="20"/>
                <w:szCs w:val="20"/>
              </w:rPr>
              <w:t xml:space="preserve">MAML (Model-Agnostic Meta-Learning) pour jumeaux numériques auto-adaptatifs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NLP: </w:t>
            </w:r>
            <w:r>
              <w:rPr>
                <w:rFonts w:ascii="Arial" w:cs="Arial" w:eastAsia="Arial" w:hAnsi="Arial"/>
                <w:sz w:val="20"/>
                <w:szCs w:val="20"/>
              </w:rPr>
              <w:t xml:space="preserve">Transformers pour analyse conversationnelle et prédiction d'intentions</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 Bancaire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Service Traditionnel</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Service Futuriste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Score statique FICO/bureau crédit</w:t>
            </w:r>
          </w:p>
          <w:p>
            <w:pPr>
              <w:spacing w:after="40"/>
            </w:pPr>
            <w:r>
              <w:rPr>
                <w:rFonts w:ascii="Arial" w:cs="Arial" w:eastAsia="Arial" w:hAnsi="Arial"/>
                <w:sz w:val="20"/>
                <w:szCs w:val="20"/>
              </w:rPr>
              <w:t xml:space="preserve">• Évaluation ponctuelle à la demande</w:t>
            </w:r>
          </w:p>
          <w:p>
            <w:pPr>
              <w:spacing w:after="40"/>
            </w:pPr>
            <w:r>
              <w:rPr>
                <w:rFonts w:ascii="Arial" w:cs="Arial" w:eastAsia="Arial" w:hAnsi="Arial"/>
                <w:sz w:val="20"/>
                <w:szCs w:val="20"/>
              </w:rPr>
              <w:t xml:space="preserve">• Données historiques uniquement</w:t>
            </w:r>
          </w:p>
          <w:p>
            <w:pPr>
              <w:spacing w:after="40"/>
            </w:pPr>
            <w:r>
              <w:rPr>
                <w:rFonts w:ascii="Arial" w:cs="Arial" w:eastAsia="Arial" w:hAnsi="Arial"/>
                <w:sz w:val="20"/>
                <w:szCs w:val="20"/>
              </w:rPr>
              <w:t xml:space="preserve">• Décision binaire (accepté/refusé)</w:t>
            </w:r>
          </w:p>
          <w:p>
            <w:pPr>
              <w:spacing w:after="40"/>
            </w:pPr>
            <w:r>
              <w:rPr>
                <w:rFonts w:ascii="Arial" w:cs="Arial" w:eastAsia="Arial" w:hAnsi="Arial"/>
                <w:sz w:val="20"/>
                <w:szCs w:val="20"/>
              </w:rPr>
              <w:t xml:space="preserve">• 45M américains « invisibles au crédit »</w:t>
            </w:r>
          </w:p>
          <w:p>
            <w:pPr>
              <w:spacing w:after="40"/>
            </w:pPr>
            <w:r>
              <w:rPr>
                <w:rFonts w:ascii="Arial" w:cs="Arial" w:eastAsia="Arial" w:hAnsi="Arial"/>
                <w:sz w:val="20"/>
                <w:szCs w:val="20"/>
              </w:rPr>
              <w:t xml:space="preserve">• Délai de décision : jours/semaines</w:t>
            </w:r>
          </w:p>
          <w:p>
            <w:pPr>
              <w:spacing w:after="40"/>
            </w:pPr>
            <w:r>
              <w:rPr>
                <w:rFonts w:ascii="Arial" w:cs="Arial" w:eastAsia="Arial" w:hAnsi="Arial"/>
                <w:sz w:val="20"/>
                <w:szCs w:val="20"/>
              </w:rPr>
              <w:t xml:space="preserve">• Taux de rejet thin-file : ~70%</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Score vivant évoluant en temps réel</w:t>
            </w:r>
          </w:p>
          <w:p>
            <w:pPr>
              <w:spacing w:after="40"/>
            </w:pPr>
            <w:r>
              <w:rPr>
                <w:rFonts w:ascii="Arial" w:cs="Arial" w:eastAsia="Arial" w:hAnsi="Arial"/>
                <w:sz w:val="20"/>
                <w:szCs w:val="20"/>
              </w:rPr>
              <w:t xml:space="preserve">• Surveillance continue et proactive</w:t>
            </w:r>
          </w:p>
          <w:p>
            <w:pPr>
              <w:spacing w:after="40"/>
            </w:pPr>
            <w:r>
              <w:rPr>
                <w:rFonts w:ascii="Arial" w:cs="Arial" w:eastAsia="Arial" w:hAnsi="Arial"/>
                <w:sz w:val="20"/>
                <w:szCs w:val="20"/>
              </w:rPr>
              <w:t xml:space="preserve">• Prédiction d'événements futurs</w:t>
            </w:r>
          </w:p>
          <w:p>
            <w:pPr>
              <w:spacing w:after="40"/>
            </w:pPr>
            <w:r>
              <w:rPr>
                <w:rFonts w:ascii="Arial" w:cs="Arial" w:eastAsia="Arial" w:hAnsi="Arial"/>
                <w:sz w:val="20"/>
                <w:szCs w:val="20"/>
              </w:rPr>
              <w:t xml:space="preserve">• Scoring contextuel par produit/scénario</w:t>
            </w:r>
          </w:p>
          <w:p>
            <w:pPr>
              <w:spacing w:after="40"/>
            </w:pPr>
            <w:r>
              <w:rPr>
                <w:rFonts w:ascii="Arial" w:cs="Arial" w:eastAsia="Arial" w:hAnsi="Arial"/>
                <w:sz w:val="20"/>
                <w:szCs w:val="20"/>
              </w:rPr>
              <w:t xml:space="preserve">• Inclusion financière élargie</w:t>
            </w:r>
          </w:p>
          <w:p>
            <w:pPr>
              <w:spacing w:after="40"/>
            </w:pPr>
            <w:r>
              <w:rPr>
                <w:rFonts w:ascii="Arial" w:cs="Arial" w:eastAsia="Arial" w:hAnsi="Arial"/>
                <w:sz w:val="20"/>
                <w:szCs w:val="20"/>
              </w:rPr>
              <w:t xml:space="preserve">• Décision instantanée</w:t>
            </w:r>
          </w:p>
          <w:p>
            <w:pPr>
              <w:spacing w:after="40"/>
            </w:pPr>
            <w:r>
              <w:rPr>
                <w:rFonts w:ascii="Arial" w:cs="Arial" w:eastAsia="Arial" w:hAnsi="Arial"/>
                <w:sz w:val="20"/>
                <w:szCs w:val="20"/>
              </w:rPr>
              <w:t xml:space="preserve">• Réduction rejection thin-file de 70%</w:t>
            </w:r>
          </w:p>
        </w:tc>
      </w:tr>
    </w:tbl>
    <w:p>
      <w:pPr>
        <w:pStyle w:val="Heading3"/>
        <w:spacing w:before="200" w:after="100"/>
      </w:pPr>
      <w:r>
        <w:rPr>
          <w:rFonts w:ascii="Arial" w:cs="Arial" w:eastAsia="Arial" w:hAnsi="Arial"/>
          <w:b/>
          <w:bCs/>
          <w:color w:val="3498DB"/>
          <w:sz w:val="24"/>
          <w:szCs w:val="24"/>
        </w:rPr>
        <w:t xml:space="preserve">Verrous Techniques Actuels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Obstacles à Surmonter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Accès aux données: </w:t>
            </w:r>
            <w:r>
              <w:rPr>
                <w:rFonts w:ascii="Arial" w:cs="Arial" w:eastAsia="Arial" w:hAnsi="Arial"/>
                <w:sz w:val="20"/>
                <w:szCs w:val="20"/>
              </w:rPr>
              <w:t xml:space="preserve">Réglementations de confidentialité limitant l'agrégation de données alternatives (RGPD, CCPA)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Biais algorithmiques: </w:t>
            </w:r>
            <w:r>
              <w:rPr>
                <w:rFonts w:ascii="Arial" w:cs="Arial" w:eastAsia="Arial" w:hAnsi="Arial"/>
                <w:sz w:val="20"/>
                <w:szCs w:val="20"/>
              </w:rPr>
              <w:t xml:space="preserve">Risque de discrimination amplifiée par ML sur données historiquement biaisées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Maturité quantique: </w:t>
            </w:r>
            <w:r>
              <w:rPr>
                <w:rFonts w:ascii="Arial" w:cs="Arial" w:eastAsia="Arial" w:hAnsi="Arial"/>
                <w:sz w:val="20"/>
                <w:szCs w:val="20"/>
              </w:rPr>
              <w:t xml:space="preserve">Ordinateurs quantiques encore en phase expérimentale (NISQ era), bruit quantique élevé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Explicabilité: </w:t>
            </w:r>
            <w:r>
              <w:rPr>
                <w:rFonts w:ascii="Arial" w:cs="Arial" w:eastAsia="Arial" w:hAnsi="Arial"/>
                <w:sz w:val="20"/>
                <w:szCs w:val="20"/>
              </w:rPr>
              <w:t xml:space="preserve">Tension entre performance des modèles deep learning et exigences réglementaires de transparence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Interopérabilité: </w:t>
            </w:r>
            <w:r>
              <w:rPr>
                <w:rFonts w:ascii="Arial" w:cs="Arial" w:eastAsia="Arial" w:hAnsi="Arial"/>
                <w:sz w:val="20"/>
                <w:szCs w:val="20"/>
              </w:rPr>
              <w:t xml:space="preserve">Absence de standards pour l'échange de données alternatives entre institutions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Coût computationnel: </w:t>
            </w:r>
            <w:r>
              <w:rPr>
                <w:rFonts w:ascii="Arial" w:cs="Arial" w:eastAsia="Arial" w:hAnsi="Arial"/>
                <w:sz w:val="20"/>
                <w:szCs w:val="20"/>
              </w:rPr>
              <w:t xml:space="preserve">Entraînement de modèles sur 10 000+ variables nécessite infrastructure cloud massive</w:t>
            </w:r>
          </w:p>
        </w:tc>
      </w:tr>
    </w:tbl>
    <w:p>
      <w:r>
        <w:br w:type="page"/>
      </w:r>
    </w:p>
    <w:p>
      <w:pPr>
        <w:pStyle w:val="Heading1"/>
        <w:spacing w:before="400" w:after="200"/>
      </w:pPr>
      <w:r>
        <w:rPr>
          <w:rFonts w:ascii="Arial" w:cs="Arial" w:eastAsia="Arial" w:hAnsi="Arial"/>
          <w:b/>
          <w:bCs/>
          <w:color w:val="0D2E5C"/>
          <w:sz w:val="36"/>
          <w:szCs w:val="36"/>
        </w:rPr>
        <w:t xml:space="preserve">2. Recommandation Produit Hyper-Personnalisée</w:t>
      </w:r>
    </w:p>
    <w:p>
      <w:pPr>
        <w:pStyle w:val="Heading2"/>
        <w:spacing w:before="300" w:after="150"/>
      </w:pPr>
      <w:r>
        <w:rPr>
          <w:rFonts w:ascii="Arial" w:cs="Arial" w:eastAsia="Arial" w:hAnsi="Arial"/>
          <w:b/>
          <w:bCs/>
          <w:color w:val="1E4A8D"/>
          <w:sz w:val="28"/>
          <w:szCs w:val="28"/>
        </w:rPr>
        <w:t xml:space="preserve">2.1 Agentic AI et Finance Proactive</w:t>
      </w:r>
    </w:p>
    <w:p>
      <w:pPr>
        <w:spacing w:after="120"/>
        <w:jc w:val="both"/>
      </w:pPr>
      <w:r>
        <w:rPr>
          <w:rFonts w:ascii="Arial" w:cs="Arial" w:eastAsia="Arial" w:hAnsi="Arial"/>
          <w:sz w:val="22"/>
          <w:szCs w:val="22"/>
        </w:rPr>
        <w:t xml:space="preserve">Le paradigme évolue du « next best offer » réactif vers l'action autonome proactive AVANT que le besoin ne soit exprimé. Les agents IA agissent de manière indépendante sur des workflows complexes, détectant automatiquement les surplus de trésorerie et optimisant les allocations sans intervention humaine.</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Sources de Données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transactionnelles: </w:t>
            </w:r>
            <w:r>
              <w:rPr>
                <w:rFonts w:ascii="Arial" w:cs="Arial" w:eastAsia="Arial" w:hAnsi="Arial"/>
                <w:sz w:val="20"/>
                <w:szCs w:val="20"/>
              </w:rPr>
              <w:t xml:space="preserve">Historique complet des transactions, patterns de dépenses, flux récurrents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contextuelles: </w:t>
            </w:r>
            <w:r>
              <w:rPr>
                <w:rFonts w:ascii="Arial" w:cs="Arial" w:eastAsia="Arial" w:hAnsi="Arial"/>
                <w:sz w:val="20"/>
                <w:szCs w:val="20"/>
              </w:rPr>
              <w:t xml:space="preserve">Géolocalisation temps réel, calendrier, météo, événements locaux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d'engagement: </w:t>
            </w:r>
            <w:r>
              <w:rPr>
                <w:rFonts w:ascii="Arial" w:cs="Arial" w:eastAsia="Arial" w:hAnsi="Arial"/>
                <w:sz w:val="20"/>
                <w:szCs w:val="20"/>
              </w:rPr>
              <w:t xml:space="preserve">Interactions app/web, temps passé par fonctionnalité, parcours utilisateur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externes: </w:t>
            </w:r>
            <w:r>
              <w:rPr>
                <w:rFonts w:ascii="Arial" w:cs="Arial" w:eastAsia="Arial" w:hAnsi="Arial"/>
                <w:sz w:val="20"/>
                <w:szCs w:val="20"/>
              </w:rPr>
              <w:t xml:space="preserve">Open Banking APIs, réseaux sociaux (avec consentement), données marchands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émotionnelles: </w:t>
            </w:r>
            <w:r>
              <w:rPr>
                <w:rFonts w:ascii="Arial" w:cs="Arial" w:eastAsia="Arial" w:hAnsi="Arial"/>
                <w:sz w:val="20"/>
                <w:szCs w:val="20"/>
              </w:rPr>
              <w:t xml:space="preserve">Sentiment détecté dans conversations, ton vocal, expressions faciales (si vidéo)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de vie: </w:t>
            </w:r>
            <w:r>
              <w:rPr>
                <w:rFonts w:ascii="Arial" w:cs="Arial" w:eastAsia="Arial" w:hAnsi="Arial"/>
                <w:sz w:val="20"/>
                <w:szCs w:val="20"/>
              </w:rPr>
              <w:t xml:space="preserve">Événements détectés (déménagement, mariage, naissance, changement emploi)</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Architecture IA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Systèmes multi-agents: </w:t>
            </w:r>
            <w:r>
              <w:rPr>
                <w:rFonts w:ascii="Arial" w:cs="Arial" w:eastAsia="Arial" w:hAnsi="Arial"/>
                <w:sz w:val="20"/>
                <w:szCs w:val="20"/>
              </w:rPr>
              <w:t xml:space="preserve">Orchestration d'agents autonomes spécialisés (épargne, crédit, assurance, investissement)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Reinforcement Learning: </w:t>
            </w:r>
            <w:r>
              <w:rPr>
                <w:rFonts w:ascii="Arial" w:cs="Arial" w:eastAsia="Arial" w:hAnsi="Arial"/>
                <w:sz w:val="20"/>
                <w:szCs w:val="20"/>
              </w:rPr>
              <w:t xml:space="preserve">Apprentissage par renforcement pour optimisation des décisions d'allocation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Recommender Systems: </w:t>
            </w:r>
            <w:r>
              <w:rPr>
                <w:rFonts w:ascii="Arial" w:cs="Arial" w:eastAsia="Arial" w:hAnsi="Arial"/>
                <w:sz w:val="20"/>
                <w:szCs w:val="20"/>
              </w:rPr>
              <w:t xml:space="preserve">Collaborative filtering, content-based filtering, systèmes hybrides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NLP/NLU: </w:t>
            </w:r>
            <w:r>
              <w:rPr>
                <w:rFonts w:ascii="Arial" w:cs="Arial" w:eastAsia="Arial" w:hAnsi="Arial"/>
                <w:sz w:val="20"/>
                <w:szCs w:val="20"/>
              </w:rPr>
              <w:t xml:space="preserve">Compréhension du langage naturel pour interaction conversationnelle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Emotion AI: </w:t>
            </w:r>
            <w:r>
              <w:rPr>
                <w:rFonts w:ascii="Arial" w:cs="Arial" w:eastAsia="Arial" w:hAnsi="Arial"/>
                <w:sz w:val="20"/>
                <w:szCs w:val="20"/>
              </w:rPr>
              <w:t xml:space="preserve">Reconnaissance émotionnelle multimodale (voix, texte, expressions)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Predictive Analytics: </w:t>
            </w:r>
            <w:r>
              <w:rPr>
                <w:rFonts w:ascii="Arial" w:cs="Arial" w:eastAsia="Arial" w:hAnsi="Arial"/>
                <w:sz w:val="20"/>
                <w:szCs w:val="20"/>
              </w:rPr>
              <w:t xml:space="preserve">Modèles prédictifs d'événements de vie et besoins financiers</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 Bancaire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Marketing Traditionnel</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Finance Proactive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Offres push marketing génériques</w:t>
            </w:r>
          </w:p>
          <w:p>
            <w:pPr>
              <w:spacing w:after="40"/>
            </w:pPr>
            <w:r>
              <w:rPr>
                <w:rFonts w:ascii="Arial" w:cs="Arial" w:eastAsia="Arial" w:hAnsi="Arial"/>
                <w:sz w:val="20"/>
                <w:szCs w:val="20"/>
              </w:rPr>
              <w:t xml:space="preserve">• Réaction aux demandes explicites</w:t>
            </w:r>
          </w:p>
          <w:p>
            <w:pPr>
              <w:spacing w:after="40"/>
            </w:pPr>
            <w:r>
              <w:rPr>
                <w:rFonts w:ascii="Arial" w:cs="Arial" w:eastAsia="Arial" w:hAnsi="Arial"/>
                <w:sz w:val="20"/>
                <w:szCs w:val="20"/>
              </w:rPr>
              <w:t xml:space="preserve">• Parcours client fragmenté</w:t>
            </w:r>
          </w:p>
          <w:p>
            <w:pPr>
              <w:spacing w:after="40"/>
            </w:pPr>
            <w:r>
              <w:rPr>
                <w:rFonts w:ascii="Arial" w:cs="Arial" w:eastAsia="Arial" w:hAnsi="Arial"/>
                <w:sz w:val="20"/>
                <w:szCs w:val="20"/>
              </w:rPr>
              <w:t xml:space="preserve">• Conseil sur rendez-vous</w:t>
            </w:r>
          </w:p>
          <w:p>
            <w:pPr>
              <w:spacing w:after="40"/>
            </w:pPr>
            <w:r>
              <w:rPr>
                <w:rFonts w:ascii="Arial" w:cs="Arial" w:eastAsia="Arial" w:hAnsi="Arial"/>
                <w:sz w:val="20"/>
                <w:szCs w:val="20"/>
              </w:rPr>
              <w:t xml:space="preserve">• Produits standardisés</w:t>
            </w:r>
          </w:p>
          <w:p>
            <w:pPr>
              <w:spacing w:after="40"/>
            </w:pPr>
            <w:r>
              <w:rPr>
                <w:rFonts w:ascii="Arial" w:cs="Arial" w:eastAsia="Arial" w:hAnsi="Arial"/>
                <w:sz w:val="20"/>
                <w:szCs w:val="20"/>
              </w:rPr>
              <w:t xml:space="preserve">• Client acteur de sa gestion</w:t>
            </w:r>
          </w:p>
          <w:p>
            <w:pPr>
              <w:spacing w:after="40"/>
            </w:pPr>
            <w:r>
              <w:rPr>
                <w:rFonts w:ascii="Arial" w:cs="Arial" w:eastAsia="Arial" w:hAnsi="Arial"/>
                <w:sz w:val="20"/>
                <w:szCs w:val="20"/>
              </w:rPr>
              <w:t xml:space="preserve">• Engagement : taux de conversion ~2-5%</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Recommandations contextuelles temps réel</w:t>
            </w:r>
          </w:p>
          <w:p>
            <w:pPr>
              <w:spacing w:after="40"/>
            </w:pPr>
            <w:r>
              <w:rPr>
                <w:rFonts w:ascii="Arial" w:cs="Arial" w:eastAsia="Arial" w:hAnsi="Arial"/>
                <w:sz w:val="20"/>
                <w:szCs w:val="20"/>
              </w:rPr>
              <w:t xml:space="preserve">• Action proactive avant expression du besoin</w:t>
            </w:r>
          </w:p>
          <w:p>
            <w:pPr>
              <w:spacing w:after="40"/>
            </w:pPr>
            <w:r>
              <w:rPr>
                <w:rFonts w:ascii="Arial" w:cs="Arial" w:eastAsia="Arial" w:hAnsi="Arial"/>
                <w:sz w:val="20"/>
                <w:szCs w:val="20"/>
              </w:rPr>
              <w:t xml:space="preserve">• Parcours fluide omnicanal</w:t>
            </w:r>
          </w:p>
          <w:p>
            <w:pPr>
              <w:spacing w:after="40"/>
            </w:pPr>
            <w:r>
              <w:rPr>
                <w:rFonts w:ascii="Arial" w:cs="Arial" w:eastAsia="Arial" w:hAnsi="Arial"/>
                <w:sz w:val="20"/>
                <w:szCs w:val="20"/>
              </w:rPr>
              <w:t xml:space="preserve">• Agent IA disponible 24/7</w:t>
            </w:r>
          </w:p>
          <w:p>
            <w:pPr>
              <w:spacing w:after="40"/>
            </w:pPr>
            <w:r>
              <w:rPr>
                <w:rFonts w:ascii="Arial" w:cs="Arial" w:eastAsia="Arial" w:hAnsi="Arial"/>
                <w:sz w:val="20"/>
                <w:szCs w:val="20"/>
              </w:rPr>
              <w:t xml:space="preserve">• Bundles dynamiques personnalisés</w:t>
            </w:r>
          </w:p>
          <w:p>
            <w:pPr>
              <w:spacing w:after="40"/>
            </w:pPr>
            <w:r>
              <w:rPr>
                <w:rFonts w:ascii="Arial" w:cs="Arial" w:eastAsia="Arial" w:hAnsi="Arial"/>
                <w:sz w:val="20"/>
                <w:szCs w:val="20"/>
              </w:rPr>
              <w:t xml:space="preserve">• Finance invisible et automatisée</w:t>
            </w:r>
          </w:p>
          <w:p>
            <w:pPr>
              <w:spacing w:after="40"/>
            </w:pPr>
            <w:r>
              <w:rPr>
                <w:rFonts w:ascii="Arial" w:cs="Arial" w:eastAsia="Arial" w:hAnsi="Arial"/>
                <w:sz w:val="20"/>
                <w:szCs w:val="20"/>
              </w:rPr>
              <w:t xml:space="preserve">• Engagement : +68% (Ma French Bank)</w:t>
            </w:r>
          </w:p>
        </w:tc>
      </w:tr>
    </w:tbl>
    <w:p>
      <w:pPr>
        <w:pStyle w:val="Heading3"/>
        <w:spacing w:before="200" w:after="100"/>
      </w:pPr>
      <w:r>
        <w:rPr>
          <w:rFonts w:ascii="Arial" w:cs="Arial" w:eastAsia="Arial" w:hAnsi="Arial"/>
          <w:b/>
          <w:bCs/>
          <w:color w:val="3498DB"/>
          <w:sz w:val="24"/>
          <w:szCs w:val="24"/>
        </w:rPr>
        <w:t xml:space="preserve">Verrous Techniques Actuels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Défis d'Implémentation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Gouvernance des agents: </w:t>
            </w:r>
            <w:r>
              <w:rPr>
                <w:rFonts w:ascii="Arial" w:cs="Arial" w:eastAsia="Arial" w:hAnsi="Arial"/>
                <w:sz w:val="20"/>
                <w:szCs w:val="20"/>
              </w:rPr>
              <w:t xml:space="preserve">Absence de frameworks établis pour « Know Your Agent » et responsabilité des décisions autonomes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Hallucinations LLM: </w:t>
            </w:r>
            <w:r>
              <w:rPr>
                <w:rFonts w:ascii="Arial" w:cs="Arial" w:eastAsia="Arial" w:hAnsi="Arial"/>
                <w:sz w:val="20"/>
                <w:szCs w:val="20"/>
              </w:rPr>
              <w:t xml:space="preserve">Risque de recommandations erronées par les grands modèles de langage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Latence temps réel: </w:t>
            </w:r>
            <w:r>
              <w:rPr>
                <w:rFonts w:ascii="Arial" w:cs="Arial" w:eastAsia="Arial" w:hAnsi="Arial"/>
                <w:sz w:val="20"/>
                <w:szCs w:val="20"/>
              </w:rPr>
              <w:t xml:space="preserve">Défi d'inférence sub-seconde pour recommandations contextuelles géo-temporelles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Consent management: </w:t>
            </w:r>
            <w:r>
              <w:rPr>
                <w:rFonts w:ascii="Arial" w:cs="Arial" w:eastAsia="Arial" w:hAnsi="Arial"/>
                <w:sz w:val="20"/>
                <w:szCs w:val="20"/>
              </w:rPr>
              <w:t xml:space="preserve">Complexité de gestion du consentement granulaire pour données multicanales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Agent-to-agent protocols: </w:t>
            </w:r>
            <w:r>
              <w:rPr>
                <w:rFonts w:ascii="Arial" w:cs="Arial" w:eastAsia="Arial" w:hAnsi="Arial"/>
                <w:sz w:val="20"/>
                <w:szCs w:val="20"/>
              </w:rPr>
              <w:t xml:space="preserve">Standards de communication inter-agents encore émergents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Responsabilité légale: </w:t>
            </w:r>
            <w:r>
              <w:rPr>
                <w:rFonts w:ascii="Arial" w:cs="Arial" w:eastAsia="Arial" w:hAnsi="Arial"/>
                <w:sz w:val="20"/>
                <w:szCs w:val="20"/>
              </w:rPr>
              <w:t xml:space="preserve">Flou juridique sur responsabilité en cas de décision autonome préjudiciable</w:t>
            </w:r>
          </w:p>
        </w:tc>
      </w:tr>
    </w:tbl>
    <w:p>
      <w:r>
        <w:br w:type="page"/>
      </w:r>
    </w:p>
    <w:p>
      <w:pPr>
        <w:pStyle w:val="Heading1"/>
        <w:spacing w:before="400" w:after="200"/>
      </w:pPr>
      <w:r>
        <w:rPr>
          <w:rFonts w:ascii="Arial" w:cs="Arial" w:eastAsia="Arial" w:hAnsi="Arial"/>
          <w:b/>
          <w:bCs/>
          <w:color w:val="0D2E5C"/>
          <w:sz w:val="36"/>
          <w:szCs w:val="36"/>
        </w:rPr>
        <w:t xml:space="preserve">3. Intelligence Conversationnelle</w:t>
      </w:r>
    </w:p>
    <w:p>
      <w:pPr>
        <w:pStyle w:val="Heading2"/>
        <w:spacing w:before="300" w:after="150"/>
      </w:pPr>
      <w:r>
        <w:rPr>
          <w:rFonts w:ascii="Arial" w:cs="Arial" w:eastAsia="Arial" w:hAnsi="Arial"/>
          <w:b/>
          <w:bCs/>
          <w:color w:val="1E4A8D"/>
          <w:sz w:val="28"/>
          <w:szCs w:val="28"/>
        </w:rPr>
        <w:t xml:space="preserve">3.1 Coaching IA en Temps Réel pour Conseillers</w:t>
      </w:r>
    </w:p>
    <w:p>
      <w:pPr>
        <w:spacing w:after="120"/>
        <w:jc w:val="both"/>
      </w:pPr>
      <w:r>
        <w:rPr>
          <w:rFonts w:ascii="Arial" w:cs="Arial" w:eastAsia="Arial" w:hAnsi="Arial"/>
          <w:sz w:val="22"/>
          <w:szCs w:val="22"/>
        </w:rPr>
        <w:t xml:space="preserve">La transformation des interactions conseiller-client passe de l'analyse post-hoc vers l'intelligence augmentée en temps réel, transformant chaque conversation en création de valeur. L'émotion prédit systématiquement mieux les décisions que les données démographiques ou de portefeuille.</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Flux de Données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Audio/Voix: </w:t>
            </w:r>
            <w:r>
              <w:rPr>
                <w:rFonts w:ascii="Arial" w:cs="Arial" w:eastAsia="Arial" w:hAnsi="Arial"/>
                <w:sz w:val="20"/>
                <w:szCs w:val="20"/>
              </w:rPr>
              <w:t xml:space="preserve">Enregistrements conversations, ton, débit, pauses, micro-tremblements vocaux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Transcriptions: </w:t>
            </w:r>
            <w:r>
              <w:rPr>
                <w:rFonts w:ascii="Arial" w:cs="Arial" w:eastAsia="Arial" w:hAnsi="Arial"/>
                <w:sz w:val="20"/>
                <w:szCs w:val="20"/>
              </w:rPr>
              <w:t xml:space="preserve">100% des conversations transcrites et analysées en temps réel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Métadonnées: </w:t>
            </w:r>
            <w:r>
              <w:rPr>
                <w:rFonts w:ascii="Arial" w:cs="Arial" w:eastAsia="Arial" w:hAnsi="Arial"/>
                <w:sz w:val="20"/>
                <w:szCs w:val="20"/>
              </w:rPr>
              <w:t xml:space="preserve">Durée d'appel, temps de parole (talk-time ratio), nombre de questions ouvertes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Historique client: </w:t>
            </w:r>
            <w:r>
              <w:rPr>
                <w:rFonts w:ascii="Arial" w:cs="Arial" w:eastAsia="Arial" w:hAnsi="Arial"/>
                <w:sz w:val="20"/>
                <w:szCs w:val="20"/>
              </w:rPr>
              <w:t xml:space="preserve">Conversations précédentes, profil, produits détenus, événements passés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CRM: </w:t>
            </w:r>
            <w:r>
              <w:rPr>
                <w:rFonts w:ascii="Arial" w:cs="Arial" w:eastAsia="Arial" w:hAnsi="Arial"/>
                <w:sz w:val="20"/>
                <w:szCs w:val="20"/>
              </w:rPr>
              <w:t xml:space="preserve">Tickets support, réclamations, satisfaction (NPS), churn signals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macro: </w:t>
            </w:r>
            <w:r>
              <w:rPr>
                <w:rFonts w:ascii="Arial" w:cs="Arial" w:eastAsia="Arial" w:hAnsi="Arial"/>
                <w:sz w:val="20"/>
                <w:szCs w:val="20"/>
              </w:rPr>
              <w:t xml:space="preserve">Indicateurs marché, actualités sectorielles, tendances conversationnelles agrégées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Pipeline IA Conversationnel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Speech-to-Text: </w:t>
            </w:r>
            <w:r>
              <w:rPr>
                <w:rFonts w:ascii="Arial" w:cs="Arial" w:eastAsia="Arial" w:hAnsi="Arial"/>
                <w:sz w:val="20"/>
                <w:szCs w:val="20"/>
              </w:rPr>
              <w:t xml:space="preserve">Whisper, AWS Transcribe, Google Speech-to-Text pour transcription temps réel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Sentiment Analysis: </w:t>
            </w:r>
            <w:r>
              <w:rPr>
                <w:rFonts w:ascii="Arial" w:cs="Arial" w:eastAsia="Arial" w:hAnsi="Arial"/>
                <w:sz w:val="20"/>
                <w:szCs w:val="20"/>
              </w:rPr>
              <w:t xml:space="preserve">BERT, RoBERTa fine-tuned pour détection émotionnelle granulaire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Acoustic Analysis: </w:t>
            </w:r>
            <w:r>
              <w:rPr>
                <w:rFonts w:ascii="Arial" w:cs="Arial" w:eastAsia="Arial" w:hAnsi="Arial"/>
                <w:sz w:val="20"/>
                <w:szCs w:val="20"/>
              </w:rPr>
              <w:t xml:space="preserve">Modèles d'analyse prosodique (ton, pitch, rythme) pour état émotionnel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Intent Classification: </w:t>
            </w:r>
            <w:r>
              <w:rPr>
                <w:rFonts w:ascii="Arial" w:cs="Arial" w:eastAsia="Arial" w:hAnsi="Arial"/>
                <w:sz w:val="20"/>
                <w:szCs w:val="20"/>
              </w:rPr>
              <w:t xml:space="preserve">Classifieurs multi-labels pour catégorisation d'intentions (achat, plainte, info)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Churn Prediction: </w:t>
            </w:r>
            <w:r>
              <w:rPr>
                <w:rFonts w:ascii="Arial" w:cs="Arial" w:eastAsia="Arial" w:hAnsi="Arial"/>
                <w:sz w:val="20"/>
                <w:szCs w:val="20"/>
              </w:rPr>
              <w:t xml:space="preserve">Modèles prédictifs détectant signaux de départ 2-3 mois à l'avance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Recommendation Engine: </w:t>
            </w:r>
            <w:r>
              <w:rPr>
                <w:rFonts w:ascii="Arial" w:cs="Arial" w:eastAsia="Arial" w:hAnsi="Arial"/>
                <w:sz w:val="20"/>
                <w:szCs w:val="20"/>
              </w:rPr>
              <w:t xml:space="preserve">Suggestions de réponses adaptatives basées sur état émotionnel détecté</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 Bancaire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Analyse Post-Hoc</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Intelligence Temps Réel</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Analyse qualité post-appel</w:t>
            </w:r>
          </w:p>
          <w:p>
            <w:pPr>
              <w:spacing w:after="40"/>
            </w:pPr>
            <w:r>
              <w:rPr>
                <w:rFonts w:ascii="Arial" w:cs="Arial" w:eastAsia="Arial" w:hAnsi="Arial"/>
                <w:sz w:val="20"/>
                <w:szCs w:val="20"/>
              </w:rPr>
              <w:t xml:space="preserve">• Échantillonnage manuel (~2% des appels)</w:t>
            </w:r>
          </w:p>
          <w:p>
            <w:pPr>
              <w:spacing w:after="40"/>
            </w:pPr>
            <w:r>
              <w:rPr>
                <w:rFonts w:ascii="Arial" w:cs="Arial" w:eastAsia="Arial" w:hAnsi="Arial"/>
                <w:sz w:val="20"/>
                <w:szCs w:val="20"/>
              </w:rPr>
              <w:t xml:space="preserve">• Feedback différé aux conseillers</w:t>
            </w:r>
          </w:p>
          <w:p>
            <w:pPr>
              <w:spacing w:after="40"/>
            </w:pPr>
            <w:r>
              <w:rPr>
                <w:rFonts w:ascii="Arial" w:cs="Arial" w:eastAsia="Arial" w:hAnsi="Arial"/>
                <w:sz w:val="20"/>
                <w:szCs w:val="20"/>
              </w:rPr>
              <w:t xml:space="preserve">• Formation générique périodique</w:t>
            </w:r>
          </w:p>
          <w:p>
            <w:pPr>
              <w:spacing w:after="40"/>
            </w:pPr>
            <w:r>
              <w:rPr>
                <w:rFonts w:ascii="Arial" w:cs="Arial" w:eastAsia="Arial" w:hAnsi="Arial"/>
                <w:sz w:val="20"/>
                <w:szCs w:val="20"/>
              </w:rPr>
              <w:t xml:space="preserve">• Aucune détection émotionnelle</w:t>
            </w:r>
          </w:p>
          <w:p>
            <w:pPr>
              <w:spacing w:after="40"/>
            </w:pPr>
            <w:r>
              <w:rPr>
                <w:rFonts w:ascii="Arial" w:cs="Arial" w:eastAsia="Arial" w:hAnsi="Arial"/>
                <w:sz w:val="20"/>
                <w:szCs w:val="20"/>
              </w:rPr>
              <w:t xml:space="preserve">• Escalation réactive</w:t>
            </w:r>
          </w:p>
          <w:p>
            <w:pPr>
              <w:spacing w:after="40"/>
            </w:pPr>
            <w:r>
              <w:rPr>
                <w:rFonts w:ascii="Arial" w:cs="Arial" w:eastAsia="Arial" w:hAnsi="Arial"/>
                <w:sz w:val="20"/>
                <w:szCs w:val="20"/>
              </w:rPr>
              <w:t xml:space="preserve">• Prédiction marché : aucune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Coaching en temps réel pendant l'appel</w:t>
            </w:r>
          </w:p>
          <w:p>
            <w:pPr>
              <w:spacing w:after="40"/>
            </w:pPr>
            <w:r>
              <w:rPr>
                <w:rFonts w:ascii="Arial" w:cs="Arial" w:eastAsia="Arial" w:hAnsi="Arial"/>
                <w:sz w:val="20"/>
                <w:szCs w:val="20"/>
              </w:rPr>
              <w:t xml:space="preserve">• Analyse 100% des interactions</w:t>
            </w:r>
          </w:p>
          <w:p>
            <w:pPr>
              <w:spacing w:after="40"/>
            </w:pPr>
            <w:r>
              <w:rPr>
                <w:rFonts w:ascii="Arial" w:cs="Arial" w:eastAsia="Arial" w:hAnsi="Arial"/>
                <w:sz w:val="20"/>
                <w:szCs w:val="20"/>
              </w:rPr>
              <w:t xml:space="preserve">• Suggestions adaptatives instantanées</w:t>
            </w:r>
          </w:p>
          <w:p>
            <w:pPr>
              <w:spacing w:after="40"/>
            </w:pPr>
            <w:r>
              <w:rPr>
                <w:rFonts w:ascii="Arial" w:cs="Arial" w:eastAsia="Arial" w:hAnsi="Arial"/>
                <w:sz w:val="20"/>
                <w:szCs w:val="20"/>
              </w:rPr>
              <w:t xml:space="preserve">• Formation personnalisée continue</w:t>
            </w:r>
          </w:p>
          <w:p>
            <w:pPr>
              <w:spacing w:after="40"/>
            </w:pPr>
            <w:r>
              <w:rPr>
                <w:rFonts w:ascii="Arial" w:cs="Arial" w:eastAsia="Arial" w:hAnsi="Arial"/>
                <w:sz w:val="20"/>
                <w:szCs w:val="20"/>
              </w:rPr>
              <w:t xml:space="preserve">• Score d'intelligence émotionnelle</w:t>
            </w:r>
          </w:p>
          <w:p>
            <w:pPr>
              <w:spacing w:after="40"/>
            </w:pPr>
            <w:r>
              <w:rPr>
                <w:rFonts w:ascii="Arial" w:cs="Arial" w:eastAsia="Arial" w:hAnsi="Arial"/>
                <w:sz w:val="20"/>
                <w:szCs w:val="20"/>
              </w:rPr>
              <w:t xml:space="preserve">• Escalation proactive (stress détecté)</w:t>
            </w:r>
          </w:p>
          <w:p>
            <w:pPr>
              <w:spacing w:after="40"/>
            </w:pPr>
            <w:r>
              <w:rPr>
                <w:rFonts w:ascii="Arial" w:cs="Arial" w:eastAsia="Arial" w:hAnsi="Arial"/>
                <w:sz w:val="20"/>
                <w:szCs w:val="20"/>
              </w:rPr>
              <w:t xml:space="preserve">• Prédiction tendances 1 mois avance</w:t>
            </w:r>
          </w:p>
        </w:tc>
      </w:tr>
    </w:tbl>
    <w:p>
      <w:pPr>
        <w:pStyle w:val="Heading3"/>
        <w:spacing w:before="200" w:after="100"/>
      </w:pPr>
      <w:r>
        <w:rPr>
          <w:rFonts w:ascii="Arial" w:cs="Arial" w:eastAsia="Arial" w:hAnsi="Arial"/>
          <w:b/>
          <w:bCs/>
          <w:color w:val="3498DB"/>
          <w:sz w:val="24"/>
          <w:szCs w:val="24"/>
        </w:rPr>
        <w:t xml:space="preserve">Verrous Techniques Actuels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Limitations Actuelles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Latence traitement: </w:t>
            </w:r>
            <w:r>
              <w:rPr>
                <w:rFonts w:ascii="Arial" w:cs="Arial" w:eastAsia="Arial" w:hAnsi="Arial"/>
                <w:sz w:val="20"/>
                <w:szCs w:val="20"/>
              </w:rPr>
              <w:t xml:space="preserve">Analyse temps réel nécessite &lt;200ms pour suggestions pendant conversation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Précision émotionnelle: </w:t>
            </w:r>
            <w:r>
              <w:rPr>
                <w:rFonts w:ascii="Arial" w:cs="Arial" w:eastAsia="Arial" w:hAnsi="Arial"/>
                <w:sz w:val="20"/>
                <w:szCs w:val="20"/>
              </w:rPr>
              <w:t xml:space="preserve">Sarcasme, émotions mixtes, différences culturelles mal détectées (~85% accuracy max)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Confidentialité: </w:t>
            </w:r>
            <w:r>
              <w:rPr>
                <w:rFonts w:ascii="Arial" w:cs="Arial" w:eastAsia="Arial" w:hAnsi="Arial"/>
                <w:sz w:val="20"/>
                <w:szCs w:val="20"/>
              </w:rPr>
              <w:t xml:space="preserve">Enregistrement et analyse des conversations soulèvent questions RGPD/éthiques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Adoption conseiller: </w:t>
            </w:r>
            <w:r>
              <w:rPr>
                <w:rFonts w:ascii="Arial" w:cs="Arial" w:eastAsia="Arial" w:hAnsi="Arial"/>
                <w:sz w:val="20"/>
                <w:szCs w:val="20"/>
              </w:rPr>
              <w:t xml:space="preserve">Résistance au changement, perception de surveillance plutôt que d'aide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Intégration legacy: </w:t>
            </w:r>
            <w:r>
              <w:rPr>
                <w:rFonts w:ascii="Arial" w:cs="Arial" w:eastAsia="Arial" w:hAnsi="Arial"/>
                <w:sz w:val="20"/>
                <w:szCs w:val="20"/>
              </w:rPr>
              <w:t xml:space="preserve">Systèmes téléphoniques bancaires anciens non compatibles avec APIs temps réel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Multilingue: </w:t>
            </w:r>
            <w:r>
              <w:rPr>
                <w:rFonts w:ascii="Arial" w:cs="Arial" w:eastAsia="Arial" w:hAnsi="Arial"/>
                <w:sz w:val="20"/>
                <w:szCs w:val="20"/>
              </w:rPr>
              <w:t xml:space="preserve">Performance dégradée pour langues à faibles ressources ou accents régionaux</w:t>
            </w:r>
          </w:p>
        </w:tc>
      </w:tr>
    </w:tbl>
    <w:p>
      <w:r>
        <w:br w:type="page"/>
      </w:r>
    </w:p>
    <w:p>
      <w:pPr>
        <w:pStyle w:val="Heading1"/>
        <w:spacing w:before="400" w:after="200"/>
      </w:pPr>
      <w:r>
        <w:rPr>
          <w:rFonts w:ascii="Arial" w:cs="Arial" w:eastAsia="Arial" w:hAnsi="Arial"/>
          <w:b/>
          <w:bCs/>
          <w:color w:val="0D2E5C"/>
          <w:sz w:val="36"/>
          <w:szCs w:val="36"/>
        </w:rPr>
        <w:t xml:space="preserve">4. Détection de Fraude : IA vs IA</w:t>
      </w:r>
    </w:p>
    <w:p>
      <w:pPr>
        <w:pStyle w:val="Heading2"/>
        <w:spacing w:before="300" w:after="150"/>
      </w:pPr>
      <w:r>
        <w:rPr>
          <w:rFonts w:ascii="Arial" w:cs="Arial" w:eastAsia="Arial" w:hAnsi="Arial"/>
          <w:b/>
          <w:bCs/>
          <w:color w:val="1E4A8D"/>
          <w:sz w:val="28"/>
          <w:szCs w:val="28"/>
        </w:rPr>
        <w:t xml:space="preserve">4.1 La Guerre Technologique</w:t>
      </w:r>
    </w:p>
    <w:p>
      <w:pPr>
        <w:spacing w:after="120"/>
        <w:jc w:val="both"/>
      </w:pPr>
      <w:r>
        <w:rPr>
          <w:rFonts w:ascii="Arial" w:cs="Arial" w:eastAsia="Arial" w:hAnsi="Arial"/>
          <w:sz w:val="22"/>
          <w:szCs w:val="22"/>
        </w:rPr>
        <w:t xml:space="preserve">Les criminels utilisent désormais les mêmes technologies que les défenseurs. Deepfakes, identités synthétiques et clonage vocal représentent des menaces existentielles nécessitant des contre-mesures radicales. Projection Deloitte : 40 milliards de dollars de pertes dues aux fraudes IA génératives d'ici 2027.</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Données Anti-Fraude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transactionnelles: </w:t>
            </w:r>
            <w:r>
              <w:rPr>
                <w:rFonts w:ascii="Arial" w:cs="Arial" w:eastAsia="Arial" w:hAnsi="Arial"/>
                <w:sz w:val="20"/>
                <w:szCs w:val="20"/>
              </w:rPr>
              <w:t xml:space="preserve">Montants, fréquences, localisations, timestamps, destinataires, canaux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Biométrie comportementale: </w:t>
            </w:r>
            <w:r>
              <w:rPr>
                <w:rFonts w:ascii="Arial" w:cs="Arial" w:eastAsia="Arial" w:hAnsi="Arial"/>
                <w:sz w:val="20"/>
                <w:szCs w:val="20"/>
              </w:rPr>
              <w:t xml:space="preserve">Dynamique de frappe, mouvements souris, patterns de navigation, pression tactile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Biométrie physique: </w:t>
            </w:r>
            <w:r>
              <w:rPr>
                <w:rFonts w:ascii="Arial" w:cs="Arial" w:eastAsia="Arial" w:hAnsi="Arial"/>
                <w:sz w:val="20"/>
                <w:szCs w:val="20"/>
              </w:rPr>
              <w:t xml:space="preserve">Empreinte vocale, reconnaissance faciale, flux sanguin vidéo (PPG)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Device fingerprint: </w:t>
            </w:r>
            <w:r>
              <w:rPr>
                <w:rFonts w:ascii="Arial" w:cs="Arial" w:eastAsia="Arial" w:hAnsi="Arial"/>
                <w:sz w:val="20"/>
                <w:szCs w:val="20"/>
              </w:rPr>
              <w:t xml:space="preserve">Caractéristiques uniques appareil, geolocalisation, réseau utilisé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Données session: </w:t>
            </w:r>
            <w:r>
              <w:rPr>
                <w:rFonts w:ascii="Arial" w:cs="Arial" w:eastAsia="Arial" w:hAnsi="Arial"/>
                <w:sz w:val="20"/>
                <w:szCs w:val="20"/>
              </w:rPr>
              <w:t xml:space="preserve">Durée, actions, séquences, anomalies de comportement intra-session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Threat intelligence: </w:t>
            </w:r>
            <w:r>
              <w:rPr>
                <w:rFonts w:ascii="Arial" w:cs="Arial" w:eastAsia="Arial" w:hAnsi="Arial"/>
                <w:sz w:val="20"/>
                <w:szCs w:val="20"/>
              </w:rPr>
              <w:t xml:space="preserve">Bases de données partagées de fraudes connues, patterns émergents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Arsenal IA Défensif</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Anomaly Detection: </w:t>
            </w:r>
            <w:r>
              <w:rPr>
                <w:rFonts w:ascii="Arial" w:cs="Arial" w:eastAsia="Arial" w:hAnsi="Arial"/>
                <w:sz w:val="20"/>
                <w:szCs w:val="20"/>
              </w:rPr>
              <w:t xml:space="preserve">Autoencoders, Isolation Forest, One-Class SVM pour détection d'anomalies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Deepfake Detection: </w:t>
            </w:r>
            <w:r>
              <w:rPr>
                <w:rFonts w:ascii="Arial" w:cs="Arial" w:eastAsia="Arial" w:hAnsi="Arial"/>
                <w:sz w:val="20"/>
                <w:szCs w:val="20"/>
              </w:rPr>
              <w:t xml:space="preserve">FakeCatcher (Intel), détection artefacts GAN, analyse micro-expressions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Voice Biometrics: </w:t>
            </w:r>
            <w:r>
              <w:rPr>
                <w:rFonts w:ascii="Arial" w:cs="Arial" w:eastAsia="Arial" w:hAnsi="Arial"/>
                <w:sz w:val="20"/>
                <w:szCs w:val="20"/>
              </w:rPr>
              <w:t xml:space="preserve">Nuance Gatekeeper (99.1% précision), analyse micro-tremblements vocaux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Graph Neural Networks: </w:t>
            </w:r>
            <w:r>
              <w:rPr>
                <w:rFonts w:ascii="Arial" w:cs="Arial" w:eastAsia="Arial" w:hAnsi="Arial"/>
                <w:sz w:val="20"/>
                <w:szCs w:val="20"/>
              </w:rPr>
              <w:t xml:space="preserve">Détection de réseaux de fraudeurs et relations suspectes entre entités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Federated Learning: </w:t>
            </w:r>
            <w:r>
              <w:rPr>
                <w:rFonts w:ascii="Arial" w:cs="Arial" w:eastAsia="Arial" w:hAnsi="Arial"/>
                <w:sz w:val="20"/>
                <w:szCs w:val="20"/>
              </w:rPr>
              <w:t xml:space="preserve">Apprentissage collaboratif inter-institutions sans partage de données sensibles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Quantum ML: </w:t>
            </w:r>
            <w:r>
              <w:rPr>
                <w:rFonts w:ascii="Arial" w:cs="Arial" w:eastAsia="Arial" w:hAnsi="Arial"/>
                <w:sz w:val="20"/>
                <w:szCs w:val="20"/>
              </w:rPr>
              <w:t xml:space="preserve">Détection de patterns invisibles aux algorithmes classiques</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 Bancaire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Défense Statique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Défense Intelligente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Règles statiques et seuils fixes</w:t>
            </w:r>
          </w:p>
          <w:p>
            <w:pPr>
              <w:spacing w:after="40"/>
            </w:pPr>
            <w:r>
              <w:rPr>
                <w:rFonts w:ascii="Arial" w:cs="Arial" w:eastAsia="Arial" w:hAnsi="Arial"/>
                <w:sz w:val="20"/>
                <w:szCs w:val="20"/>
              </w:rPr>
              <w:t xml:space="preserve">• Authentification unique à l'entrée</w:t>
            </w:r>
          </w:p>
          <w:p>
            <w:pPr>
              <w:spacing w:after="40"/>
            </w:pPr>
            <w:r>
              <w:rPr>
                <w:rFonts w:ascii="Arial" w:cs="Arial" w:eastAsia="Arial" w:hAnsi="Arial"/>
                <w:sz w:val="20"/>
                <w:szCs w:val="20"/>
              </w:rPr>
              <w:t xml:space="preserve">• Vérification manuelle identité</w:t>
            </w:r>
          </w:p>
          <w:p>
            <w:pPr>
              <w:spacing w:after="40"/>
            </w:pPr>
            <w:r>
              <w:rPr>
                <w:rFonts w:ascii="Arial" w:cs="Arial" w:eastAsia="Arial" w:hAnsi="Arial"/>
                <w:sz w:val="20"/>
                <w:szCs w:val="20"/>
              </w:rPr>
              <w:t xml:space="preserve">• Taux de faux positifs élevé (~95%)</w:t>
            </w:r>
          </w:p>
          <w:p>
            <w:pPr>
              <w:spacing w:after="40"/>
            </w:pPr>
            <w:r>
              <w:rPr>
                <w:rFonts w:ascii="Arial" w:cs="Arial" w:eastAsia="Arial" w:hAnsi="Arial"/>
                <w:sz w:val="20"/>
                <w:szCs w:val="20"/>
              </w:rPr>
              <w:t xml:space="preserve">• Réaction post-fraude</w:t>
            </w:r>
          </w:p>
          <w:p>
            <w:pPr>
              <w:spacing w:after="40"/>
            </w:pPr>
            <w:r>
              <w:rPr>
                <w:rFonts w:ascii="Arial" w:cs="Arial" w:eastAsia="Arial" w:hAnsi="Arial"/>
                <w:sz w:val="20"/>
                <w:szCs w:val="20"/>
              </w:rPr>
              <w:t xml:space="preserve">• Bases de données silos</w:t>
            </w:r>
          </w:p>
          <w:p>
            <w:pPr>
              <w:spacing w:after="40"/>
            </w:pPr>
            <w:r>
              <w:rPr>
                <w:rFonts w:ascii="Arial" w:cs="Arial" w:eastAsia="Arial" w:hAnsi="Arial"/>
                <w:sz w:val="20"/>
                <w:szCs w:val="20"/>
              </w:rPr>
              <w:t xml:space="preserve">• Cryptographie classique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Détection adaptative en temps réel</w:t>
            </w:r>
          </w:p>
          <w:p>
            <w:pPr>
              <w:spacing w:after="40"/>
            </w:pPr>
            <w:r>
              <w:rPr>
                <w:rFonts w:ascii="Arial" w:cs="Arial" w:eastAsia="Arial" w:hAnsi="Arial"/>
                <w:sz w:val="20"/>
                <w:szCs w:val="20"/>
              </w:rPr>
              <w:t xml:space="preserve">• Authentification continue en session</w:t>
            </w:r>
          </w:p>
          <w:p>
            <w:pPr>
              <w:spacing w:after="40"/>
            </w:pPr>
            <w:r>
              <w:rPr>
                <w:rFonts w:ascii="Arial" w:cs="Arial" w:eastAsia="Arial" w:hAnsi="Arial"/>
                <w:sz w:val="20"/>
                <w:szCs w:val="20"/>
              </w:rPr>
              <w:t xml:space="preserve">• Liveness 3.0 anti-deepfake</w:t>
            </w:r>
          </w:p>
          <w:p>
            <w:pPr>
              <w:spacing w:after="40"/>
            </w:pPr>
            <w:r>
              <w:rPr>
                <w:rFonts w:ascii="Arial" w:cs="Arial" w:eastAsia="Arial" w:hAnsi="Arial"/>
                <w:sz w:val="20"/>
                <w:szCs w:val="20"/>
              </w:rPr>
              <w:t xml:space="preserve">• Réduction faux positifs de 60%</w:t>
            </w:r>
          </w:p>
          <w:p>
            <w:pPr>
              <w:spacing w:after="40"/>
            </w:pPr>
            <w:r>
              <w:rPr>
                <w:rFonts w:ascii="Arial" w:cs="Arial" w:eastAsia="Arial" w:hAnsi="Arial"/>
                <w:sz w:val="20"/>
                <w:szCs w:val="20"/>
              </w:rPr>
              <w:t xml:space="preserve">• Prévention proactive</w:t>
            </w:r>
          </w:p>
          <w:p>
            <w:pPr>
              <w:spacing w:after="40"/>
            </w:pPr>
            <w:r>
              <w:rPr>
                <w:rFonts w:ascii="Arial" w:cs="Arial" w:eastAsia="Arial" w:hAnsi="Arial"/>
                <w:sz w:val="20"/>
                <w:szCs w:val="20"/>
              </w:rPr>
              <w:t xml:space="preserve">• Coalition CADF (threat sharing)</w:t>
            </w:r>
          </w:p>
          <w:p>
            <w:pPr>
              <w:spacing w:after="40"/>
            </w:pPr>
            <w:r>
              <w:rPr>
                <w:rFonts w:ascii="Arial" w:cs="Arial" w:eastAsia="Arial" w:hAnsi="Arial"/>
                <w:sz w:val="20"/>
                <w:szCs w:val="20"/>
              </w:rPr>
              <w:t xml:space="preserve">• Cryptographie post-quantique</w:t>
            </w:r>
          </w:p>
        </w:tc>
      </w:tr>
    </w:tbl>
    <w:p>
      <w:pPr>
        <w:pStyle w:val="Heading3"/>
        <w:spacing w:before="200" w:after="100"/>
      </w:pPr>
      <w:r>
        <w:rPr>
          <w:rFonts w:ascii="Arial" w:cs="Arial" w:eastAsia="Arial" w:hAnsi="Arial"/>
          <w:b/>
          <w:bCs/>
          <w:color w:val="3498DB"/>
          <w:sz w:val="24"/>
          <w:szCs w:val="24"/>
        </w:rPr>
        <w:t xml:space="preserve">Verrous Techniques Actuels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Défis de la Cyberdéfense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Course aux armements: </w:t>
            </w:r>
            <w:r>
              <w:rPr>
                <w:rFonts w:ascii="Arial" w:cs="Arial" w:eastAsia="Arial" w:hAnsi="Arial"/>
                <w:sz w:val="20"/>
                <w:szCs w:val="20"/>
              </w:rPr>
              <w:t xml:space="preserve">Fraudeurs utilisent aussi GenAI : +700% incidents deepfake en 2023</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Qualité deepfakes: </w:t>
            </w:r>
            <w:r>
              <w:rPr>
                <w:rFonts w:ascii="Arial" w:cs="Arial" w:eastAsia="Arial" w:hAnsi="Arial"/>
                <w:sz w:val="20"/>
                <w:szCs w:val="20"/>
              </w:rPr>
              <w:t xml:space="preserve">Détection de plus en plus difficile avec amélioration des générateurs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Partage données: </w:t>
            </w:r>
            <w:r>
              <w:rPr>
                <w:rFonts w:ascii="Arial" w:cs="Arial" w:eastAsia="Arial" w:hAnsi="Arial"/>
                <w:sz w:val="20"/>
                <w:szCs w:val="20"/>
              </w:rPr>
              <w:t xml:space="preserve">Réticence des banques à partager intelligence fraude (concurrence, confidentialité)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Coût computationnel: </w:t>
            </w:r>
            <w:r>
              <w:rPr>
                <w:rFonts w:ascii="Arial" w:cs="Arial" w:eastAsia="Arial" w:hAnsi="Arial"/>
                <w:sz w:val="20"/>
                <w:szCs w:val="20"/>
              </w:rPr>
              <w:t xml:space="preserve">Analyse temps réel de biométrie comportementale sur millions de sessions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PQC migration: </w:t>
            </w:r>
            <w:r>
              <w:rPr>
                <w:rFonts w:ascii="Arial" w:cs="Arial" w:eastAsia="Arial" w:hAnsi="Arial"/>
                <w:sz w:val="20"/>
                <w:szCs w:val="20"/>
              </w:rPr>
              <w:t xml:space="preserve">Transition cryptographie post-quantique complexe sur infrastructures legacy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Adversarial attacks: </w:t>
            </w:r>
            <w:r>
              <w:rPr>
                <w:rFonts w:ascii="Arial" w:cs="Arial" w:eastAsia="Arial" w:hAnsi="Arial"/>
                <w:sz w:val="20"/>
                <w:szCs w:val="20"/>
              </w:rPr>
              <w:t xml:space="preserve">Attaques ciblées pour tromper les modèles de détection</w:t>
            </w:r>
          </w:p>
        </w:tc>
      </w:tr>
    </w:tbl>
    <w:p>
      <w:r>
        <w:br w:type="page"/>
      </w:r>
    </w:p>
    <w:p>
      <w:pPr>
        <w:pStyle w:val="Heading1"/>
        <w:spacing w:before="400" w:after="200"/>
      </w:pPr>
      <w:r>
        <w:rPr>
          <w:rFonts w:ascii="Arial" w:cs="Arial" w:eastAsia="Arial" w:hAnsi="Arial"/>
          <w:b/>
          <w:bCs/>
          <w:color w:val="0D2E5C"/>
          <w:sz w:val="36"/>
          <w:szCs w:val="36"/>
        </w:rPr>
        <w:t xml:space="preserve">5. Conformité Réglementaire Cognitive</w:t>
      </w:r>
    </w:p>
    <w:p>
      <w:pPr>
        <w:pStyle w:val="Heading2"/>
        <w:spacing w:before="300" w:after="150"/>
      </w:pPr>
      <w:r>
        <w:rPr>
          <w:rFonts w:ascii="Arial" w:cs="Arial" w:eastAsia="Arial" w:hAnsi="Arial"/>
          <w:b/>
          <w:bCs/>
          <w:color w:val="1E4A8D"/>
          <w:sz w:val="28"/>
          <w:szCs w:val="28"/>
        </w:rPr>
        <w:t xml:space="preserve">5.1 Du Text-to-Code à l'Autonomie Totale</w:t>
      </w:r>
    </w:p>
    <w:p>
      <w:pPr>
        <w:spacing w:after="120"/>
        <w:jc w:val="both"/>
      </w:pPr>
      <w:r>
        <w:rPr>
          <w:rFonts w:ascii="Arial" w:cs="Arial" w:eastAsia="Arial" w:hAnsi="Arial"/>
          <w:sz w:val="22"/>
          <w:szCs w:val="22"/>
        </w:rPr>
        <w:t xml:space="preserve">La transformation passe de l'assistance humaine vers l'autonomie quasi-totale : des agents IA interprétant, implémentant et surveillant la conformité en temps réel. Barclays a réduit le traitement documentaire de jours à minutes grâce à l'analyse IA.</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Corpus Réglementaire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Textes réglementaires: </w:t>
            </w:r>
            <w:r>
              <w:rPr>
                <w:rFonts w:ascii="Arial" w:cs="Arial" w:eastAsia="Arial" w:hAnsi="Arial"/>
                <w:sz w:val="20"/>
                <w:szCs w:val="20"/>
              </w:rPr>
              <w:t xml:space="preserve">Lois, directives, guidelines, sanctions, jurisprudence, tous régulateurs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Politiques internes: </w:t>
            </w:r>
            <w:r>
              <w:rPr>
                <w:rFonts w:ascii="Arial" w:cs="Arial" w:eastAsia="Arial" w:hAnsi="Arial"/>
                <w:sz w:val="20"/>
                <w:szCs w:val="20"/>
              </w:rPr>
              <w:t xml:space="preserve">Procédures, contrôles, manuels de conformité, matrices de responsabilité</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Transactions: </w:t>
            </w:r>
            <w:r>
              <w:rPr>
                <w:rFonts w:ascii="Arial" w:cs="Arial" w:eastAsia="Arial" w:hAnsi="Arial"/>
                <w:sz w:val="20"/>
                <w:szCs w:val="20"/>
              </w:rPr>
              <w:t xml:space="preserve">100% des transactions pour surveillance continue (vs. échantillonnage)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Communications: </w:t>
            </w:r>
            <w:r>
              <w:rPr>
                <w:rFonts w:ascii="Arial" w:cs="Arial" w:eastAsia="Arial" w:hAnsi="Arial"/>
                <w:sz w:val="20"/>
                <w:szCs w:val="20"/>
              </w:rPr>
              <w:t xml:space="preserve">Emails, chats, appels pour surveillance communications (MiFID II)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Données KYC/AML: </w:t>
            </w:r>
            <w:r>
              <w:rPr>
                <w:rFonts w:ascii="Arial" w:cs="Arial" w:eastAsia="Arial" w:hAnsi="Arial"/>
                <w:sz w:val="20"/>
                <w:szCs w:val="20"/>
              </w:rPr>
              <w:t xml:space="preserve">Identités clients, bénéficiaires effectifs, PEPs, listes sanctions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Actions enforcement: </w:t>
            </w:r>
            <w:r>
              <w:rPr>
                <w:rFonts w:ascii="Arial" w:cs="Arial" w:eastAsia="Arial" w:hAnsi="Arial"/>
                <w:sz w:val="20"/>
                <w:szCs w:val="20"/>
              </w:rPr>
              <w:t xml:space="preserve">Base de données d'actions réglementaires contre autres institutions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RegTech</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NLP réglementaire: </w:t>
            </w:r>
            <w:r>
              <w:rPr>
                <w:rFonts w:ascii="Arial" w:cs="Arial" w:eastAsia="Arial" w:hAnsi="Arial"/>
                <w:sz w:val="20"/>
                <w:szCs w:val="20"/>
              </w:rPr>
              <w:t xml:space="preserve">LLMs fine-tuned sur corpus juridique/réglementaire (GPT-4, Llama-2 spécialisé)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Text-to-Code: </w:t>
            </w:r>
            <w:r>
              <w:rPr>
                <w:rFonts w:ascii="Arial" w:cs="Arial" w:eastAsia="Arial" w:hAnsi="Arial"/>
                <w:sz w:val="20"/>
                <w:szCs w:val="20"/>
              </w:rPr>
              <w:t xml:space="preserve">Traduction automatique obligations réglementaires en règles métier exécutables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Semantic Analysis: </w:t>
            </w:r>
            <w:r>
              <w:rPr>
                <w:rFonts w:ascii="Arial" w:cs="Arial" w:eastAsia="Arial" w:hAnsi="Arial"/>
                <w:sz w:val="20"/>
                <w:szCs w:val="20"/>
              </w:rPr>
              <w:t xml:space="preserve">Comparaison versions, détection changements significatifs, impact assessment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Predictive Compliance: </w:t>
            </w:r>
            <w:r>
              <w:rPr>
                <w:rFonts w:ascii="Arial" w:cs="Arial" w:eastAsia="Arial" w:hAnsi="Arial"/>
                <w:sz w:val="20"/>
                <w:szCs w:val="20"/>
              </w:rPr>
              <w:t xml:space="preserve">Modèles prédictifs de violation AVANT occurrence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Knowledge Graphs: </w:t>
            </w:r>
            <w:r>
              <w:rPr>
                <w:rFonts w:ascii="Arial" w:cs="Arial" w:eastAsia="Arial" w:hAnsi="Arial"/>
                <w:sz w:val="20"/>
                <w:szCs w:val="20"/>
              </w:rPr>
              <w:t xml:space="preserve">Cartographie des obligations et liens avec contrôles/procédures internes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Model Governance: </w:t>
            </w:r>
            <w:r>
              <w:rPr>
                <w:rFonts w:ascii="Arial" w:cs="Arial" w:eastAsia="Arial" w:hAnsi="Arial"/>
                <w:sz w:val="20"/>
                <w:szCs w:val="20"/>
              </w:rPr>
              <w:t xml:space="preserve">Audits automatiques de biais et équité (SHAP, LIME), drift monitoring</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 Bancaire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Conformité Manuelle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Conformité Cognitive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Interprétation manuelle des textes</w:t>
            </w:r>
          </w:p>
          <w:p>
            <w:pPr>
              <w:spacing w:after="40"/>
            </w:pPr>
            <w:r>
              <w:rPr>
                <w:rFonts w:ascii="Arial" w:cs="Arial" w:eastAsia="Arial" w:hAnsi="Arial"/>
                <w:sz w:val="20"/>
                <w:szCs w:val="20"/>
              </w:rPr>
              <w:t xml:space="preserve">• Mise à jour procédures : semaines</w:t>
            </w:r>
          </w:p>
          <w:p>
            <w:pPr>
              <w:spacing w:after="40"/>
            </w:pPr>
            <w:r>
              <w:rPr>
                <w:rFonts w:ascii="Arial" w:cs="Arial" w:eastAsia="Arial" w:hAnsi="Arial"/>
                <w:sz w:val="20"/>
                <w:szCs w:val="20"/>
              </w:rPr>
              <w:t xml:space="preserve">• Surveillance par échantillonnage</w:t>
            </w:r>
          </w:p>
          <w:p>
            <w:pPr>
              <w:spacing w:after="40"/>
            </w:pPr>
            <w:r>
              <w:rPr>
                <w:rFonts w:ascii="Arial" w:cs="Arial" w:eastAsia="Arial" w:hAnsi="Arial"/>
                <w:sz w:val="20"/>
                <w:szCs w:val="20"/>
              </w:rPr>
              <w:t xml:space="preserve">• Rapports réglementaires manuels</w:t>
            </w:r>
          </w:p>
          <w:p>
            <w:pPr>
              <w:spacing w:after="40"/>
            </w:pPr>
            <w:r>
              <w:rPr>
                <w:rFonts w:ascii="Arial" w:cs="Arial" w:eastAsia="Arial" w:hAnsi="Arial"/>
                <w:sz w:val="20"/>
                <w:szCs w:val="20"/>
              </w:rPr>
              <w:t xml:space="preserve">• Compliance cost : ~10% revenus</w:t>
            </w:r>
          </w:p>
          <w:p>
            <w:pPr>
              <w:spacing w:after="40"/>
            </w:pPr>
            <w:r>
              <w:rPr>
                <w:rFonts w:ascii="Arial" w:cs="Arial" w:eastAsia="Arial" w:hAnsi="Arial"/>
                <w:sz w:val="20"/>
                <w:szCs w:val="20"/>
              </w:rPr>
              <w:t xml:space="preserve">• Amendes 2024 : 4.6 milliards $</w:t>
            </w:r>
          </w:p>
          <w:p>
            <w:pPr>
              <w:spacing w:after="40"/>
            </w:pPr>
            <w:r>
              <w:rPr>
                <w:rFonts w:ascii="Arial" w:cs="Arial" w:eastAsia="Arial" w:hAnsi="Arial"/>
                <w:sz w:val="20"/>
                <w:szCs w:val="20"/>
              </w:rPr>
              <w:t xml:space="preserve">• Réaction aux changements</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Traduction automatique text-to-code</w:t>
            </w:r>
          </w:p>
          <w:p>
            <w:pPr>
              <w:spacing w:after="40"/>
            </w:pPr>
            <w:r>
              <w:rPr>
                <w:rFonts w:ascii="Arial" w:cs="Arial" w:eastAsia="Arial" w:hAnsi="Arial"/>
                <w:sz w:val="20"/>
                <w:szCs w:val="20"/>
              </w:rPr>
              <w:t xml:space="preserve">• Mise à jour procédures : minutes</w:t>
            </w:r>
          </w:p>
          <w:p>
            <w:pPr>
              <w:spacing w:after="40"/>
            </w:pPr>
            <w:r>
              <w:rPr>
                <w:rFonts w:ascii="Arial" w:cs="Arial" w:eastAsia="Arial" w:hAnsi="Arial"/>
                <w:sz w:val="20"/>
                <w:szCs w:val="20"/>
              </w:rPr>
              <w:t xml:space="preserve">• Surveillance 100% temps réel</w:t>
            </w:r>
          </w:p>
          <w:p>
            <w:pPr>
              <w:spacing w:after="40"/>
            </w:pPr>
            <w:r>
              <w:rPr>
                <w:rFonts w:ascii="Arial" w:cs="Arial" w:eastAsia="Arial" w:hAnsi="Arial"/>
                <w:sz w:val="20"/>
                <w:szCs w:val="20"/>
              </w:rPr>
              <w:t xml:space="preserve">• Génération automatique rapports</w:t>
            </w:r>
          </w:p>
          <w:p>
            <w:pPr>
              <w:spacing w:after="40"/>
            </w:pPr>
            <w:r>
              <w:rPr>
                <w:rFonts w:ascii="Arial" w:cs="Arial" w:eastAsia="Arial" w:hAnsi="Arial"/>
                <w:sz w:val="20"/>
                <w:szCs w:val="20"/>
              </w:rPr>
              <w:t xml:space="preserve">• Réduction coûts jusqu'à 50%</w:t>
            </w:r>
          </w:p>
          <w:p>
            <w:pPr>
              <w:spacing w:after="40"/>
            </w:pPr>
            <w:r>
              <w:rPr>
                <w:rFonts w:ascii="Arial" w:cs="Arial" w:eastAsia="Arial" w:hAnsi="Arial"/>
                <w:sz w:val="20"/>
                <w:szCs w:val="20"/>
              </w:rPr>
              <w:t xml:space="preserve">• Prévention amendes proactive</w:t>
            </w:r>
          </w:p>
          <w:p>
            <w:pPr>
              <w:spacing w:after="40"/>
            </w:pPr>
            <w:r>
              <w:rPr>
                <w:rFonts w:ascii="Arial" w:cs="Arial" w:eastAsia="Arial" w:hAnsi="Arial"/>
                <w:sz w:val="20"/>
                <w:szCs w:val="20"/>
              </w:rPr>
              <w:t xml:space="preserve">• Anticipation des changements</w:t>
            </w:r>
          </w:p>
        </w:tc>
      </w:tr>
    </w:tbl>
    <w:p>
      <w:pPr>
        <w:pStyle w:val="Heading3"/>
        <w:spacing w:before="200" w:after="100"/>
      </w:pPr>
      <w:r>
        <w:rPr>
          <w:rFonts w:ascii="Arial" w:cs="Arial" w:eastAsia="Arial" w:hAnsi="Arial"/>
          <w:b/>
          <w:bCs/>
          <w:color w:val="3498DB"/>
          <w:sz w:val="24"/>
          <w:szCs w:val="24"/>
        </w:rPr>
        <w:t xml:space="preserve">Verrous Techniques Actuels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Obstacles Réglementaires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Ambiguïté juridique: </w:t>
            </w:r>
            <w:r>
              <w:rPr>
                <w:rFonts w:ascii="Arial" w:cs="Arial" w:eastAsia="Arial" w:hAnsi="Arial"/>
                <w:sz w:val="20"/>
                <w:szCs w:val="20"/>
              </w:rPr>
              <w:t xml:space="preserve">Textes réglementaires souvent ambigus, difficiles à traduire en règles binaires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Multi-juridictionnel: </w:t>
            </w:r>
            <w:r>
              <w:rPr>
                <w:rFonts w:ascii="Arial" w:cs="Arial" w:eastAsia="Arial" w:hAnsi="Arial"/>
                <w:sz w:val="20"/>
                <w:szCs w:val="20"/>
              </w:rPr>
              <w:t xml:space="preserve">Complexité de la conformité simultanée dans 100+ juridictions différentes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Acceptation régulateurs: </w:t>
            </w:r>
            <w:r>
              <w:rPr>
                <w:rFonts w:ascii="Arial" w:cs="Arial" w:eastAsia="Arial" w:hAnsi="Arial"/>
                <w:sz w:val="20"/>
                <w:szCs w:val="20"/>
              </w:rPr>
              <w:t xml:space="preserve">Régulateurs encore méfiants envers décisions IA non-explicables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Legacy integration: </w:t>
            </w:r>
            <w:r>
              <w:rPr>
                <w:rFonts w:ascii="Arial" w:cs="Arial" w:eastAsia="Arial" w:hAnsi="Arial"/>
                <w:sz w:val="20"/>
                <w:szCs w:val="20"/>
              </w:rPr>
              <w:t xml:space="preserve">Systèmes core banking anciens difficiles à connecter aux solutions RegTech</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Data quality: </w:t>
            </w:r>
            <w:r>
              <w:rPr>
                <w:rFonts w:ascii="Arial" w:cs="Arial" w:eastAsia="Arial" w:hAnsi="Arial"/>
                <w:sz w:val="20"/>
                <w:szCs w:val="20"/>
              </w:rPr>
              <w:t xml:space="preserve">Données internes souvent inconsistantes, non-standardisées, incomplètes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AI governance: </w:t>
            </w:r>
            <w:r>
              <w:rPr>
                <w:rFonts w:ascii="Arial" w:cs="Arial" w:eastAsia="Arial" w:hAnsi="Arial"/>
                <w:sz w:val="20"/>
                <w:szCs w:val="20"/>
              </w:rPr>
              <w:t xml:space="preserve">Cadres « Know Your Machine » encore émergents, EU AI Act en cours</w:t>
            </w:r>
          </w:p>
        </w:tc>
      </w:tr>
    </w:tbl>
    <w:p>
      <w:r>
        <w:br w:type="page"/>
      </w:r>
    </w:p>
    <w:p>
      <w:pPr>
        <w:pStyle w:val="Heading1"/>
        <w:spacing w:before="400" w:after="200"/>
      </w:pPr>
      <w:r>
        <w:rPr>
          <w:rFonts w:ascii="Arial" w:cs="Arial" w:eastAsia="Arial" w:hAnsi="Arial"/>
          <w:b/>
          <w:bCs/>
          <w:color w:val="0D2E5C"/>
          <w:sz w:val="36"/>
          <w:szCs w:val="36"/>
        </w:rPr>
        <w:t xml:space="preserve">6. L'Ère de la Banque Invisible</w:t>
      </w:r>
    </w:p>
    <w:p>
      <w:pPr>
        <w:pStyle w:val="Heading2"/>
        <w:spacing w:before="300" w:after="150"/>
      </w:pPr>
      <w:r>
        <w:rPr>
          <w:rFonts w:ascii="Arial" w:cs="Arial" w:eastAsia="Arial" w:hAnsi="Arial"/>
          <w:b/>
          <w:bCs/>
          <w:color w:val="1E4A8D"/>
          <w:sz w:val="28"/>
          <w:szCs w:val="28"/>
        </w:rPr>
        <w:t xml:space="preserve">6.1 60% de Vie Financière Autonome d'ici 2030</w:t>
      </w:r>
    </w:p>
    <w:p>
      <w:pPr>
        <w:spacing w:after="120"/>
        <w:jc w:val="both"/>
      </w:pPr>
      <w:r>
        <w:rPr>
          <w:rFonts w:ascii="Arial" w:cs="Arial" w:eastAsia="Arial" w:hAnsi="Arial"/>
          <w:sz w:val="22"/>
          <w:szCs w:val="22"/>
        </w:rPr>
        <w:t xml:space="preserve">Projection ISG : 60% de la vie financière sera gérée de manière autonome par des agents IA d'ici 2030, sans intervention humaine. Bank of America Erica réalise déjà 2 millions d'interactions quotidiennes avec 98% de résolution autonome.</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Données Opérationnelles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Trésorerie temps réel: </w:t>
            </w:r>
            <w:r>
              <w:rPr>
                <w:rFonts w:ascii="Arial" w:cs="Arial" w:eastAsia="Arial" w:hAnsi="Arial"/>
                <w:sz w:val="20"/>
                <w:szCs w:val="20"/>
              </w:rPr>
              <w:t xml:space="preserve">Positions de compte, flux entrants/sortants, prévisions cash flow</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Expositions FX: </w:t>
            </w:r>
            <w:r>
              <w:rPr>
                <w:rFonts w:ascii="Arial" w:cs="Arial" w:eastAsia="Arial" w:hAnsi="Arial"/>
                <w:sz w:val="20"/>
                <w:szCs w:val="20"/>
              </w:rPr>
              <w:t xml:space="preserve">Positions devises, volatilité, corrélations, hedging requirements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Documents identité: </w:t>
            </w:r>
            <w:r>
              <w:rPr>
                <w:rFonts w:ascii="Arial" w:cs="Arial" w:eastAsia="Arial" w:hAnsi="Arial"/>
                <w:sz w:val="20"/>
                <w:szCs w:val="20"/>
              </w:rPr>
              <w:t xml:space="preserve">Pièces d'identité, justificatifs, données biométriques pour KYC</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Historique disputes: </w:t>
            </w:r>
            <w:r>
              <w:rPr>
                <w:rFonts w:ascii="Arial" w:cs="Arial" w:eastAsia="Arial" w:hAnsi="Arial"/>
                <w:sz w:val="20"/>
                <w:szCs w:val="20"/>
              </w:rPr>
              <w:t xml:space="preserve">Réclamations passées, résolutions, patterns de problèmes récurrents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Smart contracts: </w:t>
            </w:r>
            <w:r>
              <w:rPr>
                <w:rFonts w:ascii="Arial" w:cs="Arial" w:eastAsia="Arial" w:hAnsi="Arial"/>
                <w:sz w:val="20"/>
                <w:szCs w:val="20"/>
              </w:rPr>
              <w:t xml:space="preserve">Conditions programmables, triggers automatiques, audit trails blockchain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Préférences client: </w:t>
            </w:r>
            <w:r>
              <w:rPr>
                <w:rFonts w:ascii="Arial" w:cs="Arial" w:eastAsia="Arial" w:hAnsi="Arial"/>
                <w:sz w:val="20"/>
                <w:szCs w:val="20"/>
              </w:rPr>
              <w:t xml:space="preserve">Canaux préférés, horaires, seuils d'alerte, niveau d'autonomie souhaité</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Opérationnelle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Cash Flow Forecasting: </w:t>
            </w:r>
            <w:r>
              <w:rPr>
                <w:rFonts w:ascii="Arial" w:cs="Arial" w:eastAsia="Arial" w:hAnsi="Arial"/>
                <w:sz w:val="20"/>
                <w:szCs w:val="20"/>
              </w:rPr>
              <w:t xml:space="preserve">LSTM, Prophet pour prévision flux avec 90%+ accuracy (DBS)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Dynamic Hedging: </w:t>
            </w:r>
            <w:r>
              <w:rPr>
                <w:rFonts w:ascii="Arial" w:cs="Arial" w:eastAsia="Arial" w:hAnsi="Arial"/>
                <w:sz w:val="20"/>
                <w:szCs w:val="20"/>
              </w:rPr>
              <w:t xml:space="preserve">Reinforcement learning pour optimisation couverture FX temps réel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Document AI: </w:t>
            </w:r>
            <w:r>
              <w:rPr>
                <w:rFonts w:ascii="Arial" w:cs="Arial" w:eastAsia="Arial" w:hAnsi="Arial"/>
                <w:sz w:val="20"/>
                <w:szCs w:val="20"/>
              </w:rPr>
              <w:t xml:space="preserve">OCR intelligent, extraction entités, validation automatique documents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Chatbots/Voicebots: </w:t>
            </w:r>
            <w:r>
              <w:rPr>
                <w:rFonts w:ascii="Arial" w:cs="Arial" w:eastAsia="Arial" w:hAnsi="Arial"/>
                <w:sz w:val="20"/>
                <w:szCs w:val="20"/>
              </w:rPr>
              <w:t xml:space="preserve">LLMs conversationnels pour support client 24/7 multilingue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Dispute Resolution: </w:t>
            </w:r>
            <w:r>
              <w:rPr>
                <w:rFonts w:ascii="Arial" w:cs="Arial" w:eastAsia="Arial" w:hAnsi="Arial"/>
                <w:sz w:val="20"/>
                <w:szCs w:val="20"/>
              </w:rPr>
              <w:t xml:space="preserve">Classification automatique et résolution de litiges standards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Smart Contract AI: </w:t>
            </w:r>
            <w:r>
              <w:rPr>
                <w:rFonts w:ascii="Arial" w:cs="Arial" w:eastAsia="Arial" w:hAnsi="Arial"/>
                <w:sz w:val="20"/>
                <w:szCs w:val="20"/>
              </w:rPr>
              <w:t xml:space="preserve">Génération et exécution automatique de contrats programmables</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 Bancaire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Banque Traditionnelle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Banque Invisible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KYC : 12 semaines de process</w:t>
            </w:r>
          </w:p>
          <w:p>
            <w:pPr>
              <w:spacing w:after="40"/>
            </w:pPr>
            <w:r>
              <w:rPr>
                <w:rFonts w:ascii="Arial" w:cs="Arial" w:eastAsia="Arial" w:hAnsi="Arial"/>
                <w:sz w:val="20"/>
                <w:szCs w:val="20"/>
              </w:rPr>
              <w:t xml:space="preserve">• Optimisation trésorerie : manuelle</w:t>
            </w:r>
          </w:p>
          <w:p>
            <w:pPr>
              <w:spacing w:after="40"/>
            </w:pPr>
            <w:r>
              <w:rPr>
                <w:rFonts w:ascii="Arial" w:cs="Arial" w:eastAsia="Arial" w:hAnsi="Arial"/>
                <w:sz w:val="20"/>
                <w:szCs w:val="20"/>
              </w:rPr>
              <w:t xml:space="preserve">• Support client : horaires bureau</w:t>
            </w:r>
          </w:p>
          <w:p>
            <w:pPr>
              <w:spacing w:after="40"/>
            </w:pPr>
            <w:r>
              <w:rPr>
                <w:rFonts w:ascii="Arial" w:cs="Arial" w:eastAsia="Arial" w:hAnsi="Arial"/>
                <w:sz w:val="20"/>
                <w:szCs w:val="20"/>
              </w:rPr>
              <w:t xml:space="preserve">• Réconciliation : J+1 à J+3</w:t>
            </w:r>
          </w:p>
          <w:p>
            <w:pPr>
              <w:spacing w:after="40"/>
            </w:pPr>
            <w:r>
              <w:rPr>
                <w:rFonts w:ascii="Arial" w:cs="Arial" w:eastAsia="Arial" w:hAnsi="Arial"/>
                <w:sz w:val="20"/>
                <w:szCs w:val="20"/>
              </w:rPr>
              <w:t xml:space="preserve">• Paiements conditionnels : manuels</w:t>
            </w:r>
          </w:p>
          <w:p>
            <w:pPr>
              <w:spacing w:after="40"/>
            </w:pPr>
            <w:r>
              <w:rPr>
                <w:rFonts w:ascii="Arial" w:cs="Arial" w:eastAsia="Arial" w:hAnsi="Arial"/>
                <w:sz w:val="20"/>
                <w:szCs w:val="20"/>
              </w:rPr>
              <w:t xml:space="preserve">• Proactivité : 0%, client initie</w:t>
            </w:r>
          </w:p>
          <w:p>
            <w:pPr>
              <w:spacing w:after="40"/>
            </w:pPr>
            <w:r>
              <w:rPr>
                <w:rFonts w:ascii="Arial" w:cs="Arial" w:eastAsia="Arial" w:hAnsi="Arial"/>
                <w:sz w:val="20"/>
                <w:szCs w:val="20"/>
              </w:rPr>
              <w:t xml:space="preserve">• Intervention humaine : constante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KYC : minutes avec IA + biométrie</w:t>
            </w:r>
          </w:p>
          <w:p>
            <w:pPr>
              <w:spacing w:after="40"/>
            </w:pPr>
            <w:r>
              <w:rPr>
                <w:rFonts w:ascii="Arial" w:cs="Arial" w:eastAsia="Arial" w:hAnsi="Arial"/>
                <w:sz w:val="20"/>
                <w:szCs w:val="20"/>
              </w:rPr>
              <w:t xml:space="preserve">• Optimisation trésorerie : 24/7 auto</w:t>
            </w:r>
          </w:p>
          <w:p>
            <w:pPr>
              <w:spacing w:after="40"/>
            </w:pPr>
            <w:r>
              <w:rPr>
                <w:rFonts w:ascii="Arial" w:cs="Arial" w:eastAsia="Arial" w:hAnsi="Arial"/>
                <w:sz w:val="20"/>
                <w:szCs w:val="20"/>
              </w:rPr>
              <w:t xml:space="preserve">• Support : 24/7, 2M interactions/jour</w:t>
            </w:r>
          </w:p>
          <w:p>
            <w:pPr>
              <w:spacing w:after="40"/>
            </w:pPr>
            <w:r>
              <w:rPr>
                <w:rFonts w:ascii="Arial" w:cs="Arial" w:eastAsia="Arial" w:hAnsi="Arial"/>
                <w:sz w:val="20"/>
                <w:szCs w:val="20"/>
              </w:rPr>
              <w:t xml:space="preserve">• Réconciliation : temps réel</w:t>
            </w:r>
          </w:p>
          <w:p>
            <w:pPr>
              <w:spacing w:after="40"/>
            </w:pPr>
            <w:r>
              <w:rPr>
                <w:rFonts w:ascii="Arial" w:cs="Arial" w:eastAsia="Arial" w:hAnsi="Arial"/>
                <w:sz w:val="20"/>
                <w:szCs w:val="20"/>
              </w:rPr>
              <w:t xml:space="preserve">• Programmable money : auto-exécution</w:t>
            </w:r>
          </w:p>
          <w:p>
            <w:pPr>
              <w:spacing w:after="40"/>
            </w:pPr>
            <w:r>
              <w:rPr>
                <w:rFonts w:ascii="Arial" w:cs="Arial" w:eastAsia="Arial" w:hAnsi="Arial"/>
                <w:sz w:val="20"/>
                <w:szCs w:val="20"/>
              </w:rPr>
              <w:t xml:space="preserve">• Proactivité : 60% (Bank of America)</w:t>
            </w:r>
          </w:p>
          <w:p>
            <w:pPr>
              <w:spacing w:after="40"/>
            </w:pPr>
            <w:r>
              <w:rPr>
                <w:rFonts w:ascii="Arial" w:cs="Arial" w:eastAsia="Arial" w:hAnsi="Arial"/>
                <w:sz w:val="20"/>
                <w:szCs w:val="20"/>
              </w:rPr>
              <w:t xml:space="preserve">• Intervention humaine : exception</w:t>
            </w:r>
          </w:p>
        </w:tc>
      </w:tr>
    </w:tbl>
    <w:p>
      <w:pPr>
        <w:pStyle w:val="Heading3"/>
        <w:spacing w:before="200" w:after="100"/>
      </w:pPr>
      <w:r>
        <w:rPr>
          <w:rFonts w:ascii="Arial" w:cs="Arial" w:eastAsia="Arial" w:hAnsi="Arial"/>
          <w:b/>
          <w:bCs/>
          <w:color w:val="3498DB"/>
          <w:sz w:val="24"/>
          <w:szCs w:val="24"/>
        </w:rPr>
        <w:t xml:space="preserve">Verrous Techniques Actuels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Freins à l'Autonomie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Interopérabilité blockchain: </w:t>
            </w:r>
            <w:r>
              <w:rPr>
                <w:rFonts w:ascii="Arial" w:cs="Arial" w:eastAsia="Arial" w:hAnsi="Arial"/>
                <w:sz w:val="20"/>
                <w:szCs w:val="20"/>
              </w:rPr>
              <w:t xml:space="preserve">Fragmentation des réseaux DLT, absence de standards d'interopérabilité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Scalabilité smart contracts: </w:t>
            </w:r>
            <w:r>
              <w:rPr>
                <w:rFonts w:ascii="Arial" w:cs="Arial" w:eastAsia="Arial" w:hAnsi="Arial"/>
                <w:sz w:val="20"/>
                <w:szCs w:val="20"/>
              </w:rPr>
              <w:t xml:space="preserve">Performance limitée des blockchains publiques pour volumes bancaires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Regulatory acceptance: </w:t>
            </w:r>
            <w:r>
              <w:rPr>
                <w:rFonts w:ascii="Arial" w:cs="Arial" w:eastAsia="Arial" w:hAnsi="Arial"/>
                <w:sz w:val="20"/>
                <w:szCs w:val="20"/>
              </w:rPr>
              <w:t xml:space="preserve">Régulateurs encore prudents sur programmable money et tokens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Client trust: </w:t>
            </w:r>
            <w:r>
              <w:rPr>
                <w:rFonts w:ascii="Arial" w:cs="Arial" w:eastAsia="Arial" w:hAnsi="Arial"/>
                <w:sz w:val="20"/>
                <w:szCs w:val="20"/>
              </w:rPr>
              <w:t xml:space="preserve">Résistance clients à déléguer décisions financières à des machines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Error recovery: </w:t>
            </w:r>
            <w:r>
              <w:rPr>
                <w:rFonts w:ascii="Arial" w:cs="Arial" w:eastAsia="Arial" w:hAnsi="Arial"/>
                <w:sz w:val="20"/>
                <w:szCs w:val="20"/>
              </w:rPr>
              <w:t xml:space="preserve">Difficulté à annuler des transactions blockchain en cas d'erreur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Energy consumption: </w:t>
            </w:r>
            <w:r>
              <w:rPr>
                <w:rFonts w:ascii="Arial" w:cs="Arial" w:eastAsia="Arial" w:hAnsi="Arial"/>
                <w:sz w:val="20"/>
                <w:szCs w:val="20"/>
              </w:rPr>
              <w:t xml:space="preserve">Empreinte carbone des blockchains PoW incompatible avec ESG</w:t>
            </w:r>
          </w:p>
        </w:tc>
      </w:tr>
    </w:tbl>
    <w:p>
      <w:r>
        <w:br w:type="page"/>
      </w:r>
    </w:p>
    <w:p>
      <w:pPr>
        <w:pStyle w:val="Heading1"/>
        <w:spacing w:before="400" w:after="200"/>
      </w:pPr>
      <w:r>
        <w:rPr>
          <w:rFonts w:ascii="Arial" w:cs="Arial" w:eastAsia="Arial" w:hAnsi="Arial"/>
          <w:b/>
          <w:bCs/>
          <w:color w:val="0D2E5C"/>
          <w:sz w:val="36"/>
          <w:szCs w:val="36"/>
        </w:rPr>
        <w:t xml:space="preserve">7. Attirer la Génération Z</w:t>
      </w:r>
    </w:p>
    <w:p>
      <w:pPr>
        <w:pStyle w:val="Heading2"/>
        <w:spacing w:before="300" w:after="150"/>
      </w:pPr>
      <w:r>
        <w:rPr>
          <w:rFonts w:ascii="Arial" w:cs="Arial" w:eastAsia="Arial" w:hAnsi="Arial"/>
          <w:b/>
          <w:bCs/>
          <w:color w:val="1E4A8D"/>
          <w:sz w:val="28"/>
          <w:szCs w:val="28"/>
        </w:rPr>
        <w:t xml:space="preserve">7.1 Le Défi Stratégique</w:t>
      </w:r>
    </w:p>
    <w:p>
      <w:pPr>
        <w:spacing w:after="120"/>
        <w:jc w:val="both"/>
      </w:pPr>
      <w:r>
        <w:rPr>
          <w:rFonts w:ascii="Arial" w:cs="Arial" w:eastAsia="Arial" w:hAnsi="Arial"/>
          <w:sz w:val="22"/>
          <w:szCs w:val="22"/>
        </w:rPr>
        <w:t xml:space="preserve">La Gen Z représente 40% des consommateurs mondiaux avec un pouvoir d'achat de 450 milliards de dollars aujourd'hui, projeté à 12 000 milliards d'ici 2030. 54% préfèrent les fintechs aux banques traditionnelles. 72% préfèrent ouvrir un compte via app plutôt qu'en agence.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Statistiques Clés Gen Z</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Pouvoir d'achat 2030: </w:t>
            </w:r>
            <w:r>
              <w:rPr>
                <w:rFonts w:ascii="Arial" w:cs="Arial" w:eastAsia="Arial" w:hAnsi="Arial"/>
                <w:sz w:val="20"/>
                <w:szCs w:val="20"/>
              </w:rPr>
              <w:t xml:space="preserve">12 000 milliards $ + 90 000 milliards $ d'héritage intergénérationnel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Préférence fintech: </w:t>
            </w:r>
            <w:r>
              <w:rPr>
                <w:rFonts w:ascii="Arial" w:cs="Arial" w:eastAsia="Arial" w:hAnsi="Arial"/>
                <w:sz w:val="20"/>
                <w:szCs w:val="20"/>
              </w:rPr>
              <w:t xml:space="preserve">54% privilégient les providers non-traditionnels (PYMNTS 2025)</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Digital first: </w:t>
            </w:r>
            <w:r>
              <w:rPr>
                <w:rFonts w:ascii="Arial" w:cs="Arial" w:eastAsia="Arial" w:hAnsi="Arial"/>
                <w:sz w:val="20"/>
                <w:szCs w:val="20"/>
              </w:rPr>
              <w:t xml:space="preserve">89% utilisent mobile banking vs. 39% Baby Boomers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Social media finance: </w:t>
            </w:r>
            <w:r>
              <w:rPr>
                <w:rFonts w:ascii="Arial" w:cs="Arial" w:eastAsia="Arial" w:hAnsi="Arial"/>
                <w:sz w:val="20"/>
                <w:szCs w:val="20"/>
              </w:rPr>
              <w:t xml:space="preserve">44% cherchent conseil financier sur TikTok/Instagram</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Crypto adoption: </w:t>
            </w:r>
            <w:r>
              <w:rPr>
                <w:rFonts w:ascii="Arial" w:cs="Arial" w:eastAsia="Arial" w:hAnsi="Arial"/>
                <w:sz w:val="20"/>
                <w:szCs w:val="20"/>
              </w:rPr>
              <w:t xml:space="preserve">94% des acheteurs crypto ont 18-40 ans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Switch propensity: </w:t>
            </w:r>
            <w:r>
              <w:rPr>
                <w:rFonts w:ascii="Arial" w:cs="Arial" w:eastAsia="Arial" w:hAnsi="Arial"/>
                <w:sz w:val="20"/>
                <w:szCs w:val="20"/>
              </w:rPr>
              <w:t xml:space="preserve">42% ont changé de banque dans l'année pour meilleure UX mobile</w:t>
            </w:r>
          </w:p>
        </w:tc>
      </w:tr>
    </w:tbl>
    <w:p>
      <w:r>
        <w:br w:type="page"/>
      </w:r>
    </w:p>
    <w:p>
      <w:pPr>
        <w:pStyle w:val="Heading2"/>
        <w:spacing w:before="300" w:after="150"/>
      </w:pPr>
      <w:r>
        <w:rPr>
          <w:rFonts w:ascii="Arial" w:cs="Arial" w:eastAsia="Arial" w:hAnsi="Arial"/>
          <w:b/>
          <w:bCs/>
          <w:color w:val="1E4A8D"/>
          <w:sz w:val="28"/>
          <w:szCs w:val="28"/>
        </w:rPr>
        <w:t xml:space="preserve">7.2 Use Case : Gamification Financière</w:t>
      </w:r>
    </w:p>
    <w:p>
      <w:pPr>
        <w:spacing w:after="120"/>
        <w:jc w:val="both"/>
      </w:pPr>
      <w:r>
        <w:rPr>
          <w:rFonts w:ascii="Arial" w:cs="Arial" w:eastAsia="Arial" w:hAnsi="Arial"/>
          <w:sz w:val="22"/>
          <w:szCs w:val="22"/>
        </w:rPr>
        <w:t xml:space="preserve">La gamification transforme la gestion financière en expérience engageante. Les études montrent une augmentation de l'engagement de 48% avec les expériences gamifiées. Le marché de la gamification passera de 19,4 milliards en 2025 à 61,3 milliards en 2030.</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Données Gamification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Comportement app: </w:t>
            </w:r>
            <w:r>
              <w:rPr>
                <w:rFonts w:ascii="Arial" w:cs="Arial" w:eastAsia="Arial" w:hAnsi="Arial"/>
                <w:sz w:val="20"/>
                <w:szCs w:val="20"/>
              </w:rPr>
              <w:t xml:space="preserve">Fréquence connexion, temps passé, fonctionnalités utilisées, parcours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Objectifs financiers: </w:t>
            </w:r>
            <w:r>
              <w:rPr>
                <w:rFonts w:ascii="Arial" w:cs="Arial" w:eastAsia="Arial" w:hAnsi="Arial"/>
                <w:sz w:val="20"/>
                <w:szCs w:val="20"/>
              </w:rPr>
              <w:t xml:space="preserve">Cibles épargne, budgets définis, échéances personnelles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Progress metrics: </w:t>
            </w:r>
            <w:r>
              <w:rPr>
                <w:rFonts w:ascii="Arial" w:cs="Arial" w:eastAsia="Arial" w:hAnsi="Arial"/>
                <w:sz w:val="20"/>
                <w:szCs w:val="20"/>
              </w:rPr>
              <w:t xml:space="preserve">Taux de complétion défis, streaks, niveaux atteints, badges gagnés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Social data: </w:t>
            </w:r>
            <w:r>
              <w:rPr>
                <w:rFonts w:ascii="Arial" w:cs="Arial" w:eastAsia="Arial" w:hAnsi="Arial"/>
                <w:sz w:val="20"/>
                <w:szCs w:val="20"/>
              </w:rPr>
              <w:t xml:space="preserve">Connexions amis, classements, défis partagés, parrainage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Learning progress: </w:t>
            </w:r>
            <w:r>
              <w:rPr>
                <w:rFonts w:ascii="Arial" w:cs="Arial" w:eastAsia="Arial" w:hAnsi="Arial"/>
                <w:sz w:val="20"/>
                <w:szCs w:val="20"/>
              </w:rPr>
              <w:t xml:space="preserve">Modules éducatifs complétés, quiz scores, certificats obtenus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Gamification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Recommendation Engine: </w:t>
            </w:r>
            <w:r>
              <w:rPr>
                <w:rFonts w:ascii="Arial" w:cs="Arial" w:eastAsia="Arial" w:hAnsi="Arial"/>
                <w:sz w:val="20"/>
                <w:szCs w:val="20"/>
              </w:rPr>
              <w:t xml:space="preserve">Personnalisation des défis et récompenses selon profil comportemental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Churn Prediction: </w:t>
            </w:r>
            <w:r>
              <w:rPr>
                <w:rFonts w:ascii="Arial" w:cs="Arial" w:eastAsia="Arial" w:hAnsi="Arial"/>
                <w:sz w:val="20"/>
                <w:szCs w:val="20"/>
              </w:rPr>
              <w:t xml:space="preserve">Détection désengagement pour relancer avec nouveaux défis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Adaptive Difficulty: </w:t>
            </w:r>
            <w:r>
              <w:rPr>
                <w:rFonts w:ascii="Arial" w:cs="Arial" w:eastAsia="Arial" w:hAnsi="Arial"/>
                <w:sz w:val="20"/>
                <w:szCs w:val="20"/>
              </w:rPr>
              <w:t xml:space="preserve">Ajustement automatique difficulté selon niveau utilisateur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Social Matching: </w:t>
            </w:r>
            <w:r>
              <w:rPr>
                <w:rFonts w:ascii="Arial" w:cs="Arial" w:eastAsia="Arial" w:hAnsi="Arial"/>
                <w:sz w:val="20"/>
                <w:szCs w:val="20"/>
              </w:rPr>
              <w:t xml:space="preserve">Création groupes d'épargne et défis entre profils similaires</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Utilitaire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Gamifié</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App bancaire utilitaire</w:t>
            </w:r>
          </w:p>
          <w:p>
            <w:pPr>
              <w:spacing w:after="40"/>
            </w:pPr>
            <w:r>
              <w:rPr>
                <w:rFonts w:ascii="Arial" w:cs="Arial" w:eastAsia="Arial" w:hAnsi="Arial"/>
                <w:sz w:val="20"/>
                <w:szCs w:val="20"/>
              </w:rPr>
              <w:t xml:space="preserve">• Épargne : virement manuel</w:t>
            </w:r>
          </w:p>
          <w:p>
            <w:pPr>
              <w:spacing w:after="40"/>
            </w:pPr>
            <w:r>
              <w:rPr>
                <w:rFonts w:ascii="Arial" w:cs="Arial" w:eastAsia="Arial" w:hAnsi="Arial"/>
                <w:sz w:val="20"/>
                <w:szCs w:val="20"/>
              </w:rPr>
              <w:t xml:space="preserve">• Éducation : brochures PDF</w:t>
            </w:r>
          </w:p>
          <w:p>
            <w:pPr>
              <w:spacing w:after="40"/>
            </w:pPr>
            <w:r>
              <w:rPr>
                <w:rFonts w:ascii="Arial" w:cs="Arial" w:eastAsia="Arial" w:hAnsi="Arial"/>
                <w:sz w:val="20"/>
                <w:szCs w:val="20"/>
              </w:rPr>
              <w:t xml:space="preserve">• Engagement : notification push</w:t>
            </w:r>
          </w:p>
          <w:p>
            <w:pPr>
              <w:spacing w:after="40"/>
            </w:pPr>
            <w:r>
              <w:rPr>
                <w:rFonts w:ascii="Arial" w:cs="Arial" w:eastAsia="Arial" w:hAnsi="Arial"/>
                <w:sz w:val="20"/>
                <w:szCs w:val="20"/>
              </w:rPr>
              <w:t xml:space="preserve">• Fidélité : carte de crédit points</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App bancaire gamifiée addictive</w:t>
            </w:r>
          </w:p>
          <w:p>
            <w:pPr>
              <w:spacing w:after="40"/>
            </w:pPr>
            <w:r>
              <w:rPr>
                <w:rFonts w:ascii="Arial" w:cs="Arial" w:eastAsia="Arial" w:hAnsi="Arial"/>
                <w:sz w:val="20"/>
                <w:szCs w:val="20"/>
              </w:rPr>
              <w:t xml:space="preserve">• Épargne : défis avec rewards</w:t>
            </w:r>
          </w:p>
          <w:p>
            <w:pPr>
              <w:spacing w:after="40"/>
            </w:pPr>
            <w:r>
              <w:rPr>
                <w:rFonts w:ascii="Arial" w:cs="Arial" w:eastAsia="Arial" w:hAnsi="Arial"/>
                <w:sz w:val="20"/>
                <w:szCs w:val="20"/>
              </w:rPr>
              <w:t xml:space="preserve">• Éducation : quizz interactifs + badges</w:t>
            </w:r>
          </w:p>
          <w:p>
            <w:pPr>
              <w:spacing w:after="40"/>
            </w:pPr>
            <w:r>
              <w:rPr>
                <w:rFonts w:ascii="Arial" w:cs="Arial" w:eastAsia="Arial" w:hAnsi="Arial"/>
                <w:sz w:val="20"/>
                <w:szCs w:val="20"/>
              </w:rPr>
              <w:t xml:space="preserve">• Engagement : streaks + leaderboards</w:t>
            </w:r>
          </w:p>
          <w:p>
            <w:pPr>
              <w:spacing w:after="40"/>
            </w:pPr>
            <w:r>
              <w:rPr>
                <w:rFonts w:ascii="Arial" w:cs="Arial" w:eastAsia="Arial" w:hAnsi="Arial"/>
                <w:sz w:val="20"/>
                <w:szCs w:val="20"/>
              </w:rPr>
              <w:t xml:space="preserve">• Fidélité : niveaux VIP + achievements</w:t>
            </w:r>
          </w:p>
        </w:tc>
      </w:tr>
    </w:tbl>
    <w:p>
      <w:pPr>
        <w:pStyle w:val="Heading3"/>
        <w:spacing w:before="200" w:after="100"/>
      </w:pPr>
      <w:r>
        <w:rPr>
          <w:rFonts w:ascii="Arial" w:cs="Arial" w:eastAsia="Arial" w:hAnsi="Arial"/>
          <w:b/>
          <w:bCs/>
          <w:color w:val="3498DB"/>
          <w:sz w:val="24"/>
          <w:szCs w:val="24"/>
        </w:rPr>
        <w:t xml:space="preserve">Verrous Techniques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Challenges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Balance fun/sérieux: </w:t>
            </w:r>
            <w:r>
              <w:rPr>
                <w:rFonts w:ascii="Arial" w:cs="Arial" w:eastAsia="Arial" w:hAnsi="Arial"/>
                <w:sz w:val="20"/>
                <w:szCs w:val="20"/>
              </w:rPr>
              <w:t xml:space="preserve">Risque de trivialiser la finance, perception négative régulateurs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Addiction concerns: </w:t>
            </w:r>
            <w:r>
              <w:rPr>
                <w:rFonts w:ascii="Arial" w:cs="Arial" w:eastAsia="Arial" w:hAnsi="Arial"/>
                <w:sz w:val="20"/>
                <w:szCs w:val="20"/>
              </w:rPr>
              <w:t xml:space="preserve">Éthique de la gamification : ne pas créer de comportements compulsifs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Reward economics: </w:t>
            </w:r>
            <w:r>
              <w:rPr>
                <w:rFonts w:ascii="Arial" w:cs="Arial" w:eastAsia="Arial" w:hAnsi="Arial"/>
                <w:sz w:val="20"/>
                <w:szCs w:val="20"/>
              </w:rPr>
              <w:t xml:space="preserve">Modèle économique durable des récompenses sans cannibaliser marges</w:t>
            </w:r>
          </w:p>
        </w:tc>
      </w:tr>
    </w:tbl>
    <w:p>
      <w:r>
        <w:br w:type="page"/>
      </w:r>
    </w:p>
    <w:p>
      <w:pPr>
        <w:pStyle w:val="Heading2"/>
        <w:spacing w:before="300" w:after="150"/>
      </w:pPr>
      <w:r>
        <w:rPr>
          <w:rFonts w:ascii="Arial" w:cs="Arial" w:eastAsia="Arial" w:hAnsi="Arial"/>
          <w:b/>
          <w:bCs/>
          <w:color w:val="1E4A8D"/>
          <w:sz w:val="28"/>
          <w:szCs w:val="28"/>
        </w:rPr>
        <w:t xml:space="preserve">7.3 Use Case : Identité Souveraine (SSI)</w:t>
      </w:r>
    </w:p>
    <w:p>
      <w:pPr>
        <w:spacing w:after="120"/>
        <w:jc w:val="both"/>
      </w:pPr>
      <w:r>
        <w:rPr>
          <w:rFonts w:ascii="Arial" w:cs="Arial" w:eastAsia="Arial" w:hAnsi="Arial"/>
          <w:sz w:val="22"/>
          <w:szCs w:val="22"/>
        </w:rPr>
        <w:t xml:space="preserve">Self-Sovereign Identity permet aux jeunes de contrôler leurs données d'identité via wallet digital et blockchain. 20% des identités numériques seront basées sur blockchain d'ici 2025. Réduction du KYC de 12 semaines à quelques minutes.</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Architecture SSI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Verifiable Credentials: </w:t>
            </w:r>
            <w:r>
              <w:rPr>
                <w:rFonts w:ascii="Arial" w:cs="Arial" w:eastAsia="Arial" w:hAnsi="Arial"/>
                <w:sz w:val="20"/>
                <w:szCs w:val="20"/>
              </w:rPr>
              <w:t xml:space="preserve">Attestations cryptographiques émises par autorités (gouvernement, université, employeur)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Decentralized Identifiers: </w:t>
            </w:r>
            <w:r>
              <w:rPr>
                <w:rFonts w:ascii="Arial" w:cs="Arial" w:eastAsia="Arial" w:hAnsi="Arial"/>
                <w:sz w:val="20"/>
                <w:szCs w:val="20"/>
              </w:rPr>
              <w:t xml:space="preserve">DIDs uniques créés et possédés par l'utilisateur, ancrés sur blockchain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Biometric proofs: </w:t>
            </w:r>
            <w:r>
              <w:rPr>
                <w:rFonts w:ascii="Arial" w:cs="Arial" w:eastAsia="Arial" w:hAnsi="Arial"/>
                <w:sz w:val="20"/>
                <w:szCs w:val="20"/>
              </w:rPr>
              <w:t xml:space="preserve">Preuves biométriques pour liveness detection sans stockage centralisé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Zero-Knowledge Proofs: </w:t>
            </w:r>
            <w:r>
              <w:rPr>
                <w:rFonts w:ascii="Arial" w:cs="Arial" w:eastAsia="Arial" w:hAnsi="Arial"/>
                <w:sz w:val="20"/>
                <w:szCs w:val="20"/>
              </w:rPr>
              <w:t xml:space="preserve">Preuves cryptographiques (ex: je suis majeur) sans révéler données sous-jacentes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pour SSI</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Document Verification: </w:t>
            </w:r>
            <w:r>
              <w:rPr>
                <w:rFonts w:ascii="Arial" w:cs="Arial" w:eastAsia="Arial" w:hAnsi="Arial"/>
                <w:sz w:val="20"/>
                <w:szCs w:val="20"/>
              </w:rPr>
              <w:t xml:space="preserve">OCR + ML pour validation automatique des documents d'identité</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Liveness Detection: </w:t>
            </w:r>
            <w:r>
              <w:rPr>
                <w:rFonts w:ascii="Arial" w:cs="Arial" w:eastAsia="Arial" w:hAnsi="Arial"/>
                <w:sz w:val="20"/>
                <w:szCs w:val="20"/>
              </w:rPr>
              <w:t xml:space="preserve">Deep learning anti-deepfake pour preuve de vie en temps réel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Fraud Detection: </w:t>
            </w:r>
            <w:r>
              <w:rPr>
                <w:rFonts w:ascii="Arial" w:cs="Arial" w:eastAsia="Arial" w:hAnsi="Arial"/>
                <w:sz w:val="20"/>
                <w:szCs w:val="20"/>
              </w:rPr>
              <w:t xml:space="preserve">Détection de credentials falsifiés ou réutilisés frauduleusement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Identity Matching: </w:t>
            </w:r>
            <w:r>
              <w:rPr>
                <w:rFonts w:ascii="Arial" w:cs="Arial" w:eastAsia="Arial" w:hAnsi="Arial"/>
                <w:sz w:val="20"/>
                <w:szCs w:val="20"/>
              </w:rPr>
              <w:t xml:space="preserve">Matching sécurisé entre credentials sans exposition des données</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KYC Classique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SSI</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KYC : soumission documents répétée</w:t>
            </w:r>
          </w:p>
          <w:p>
            <w:pPr>
              <w:spacing w:after="40"/>
            </w:pPr>
            <w:r>
              <w:rPr>
                <w:rFonts w:ascii="Arial" w:cs="Arial" w:eastAsia="Arial" w:hAnsi="Arial"/>
                <w:sz w:val="20"/>
                <w:szCs w:val="20"/>
              </w:rPr>
              <w:t xml:space="preserve">• Données stockées par chaque banque</w:t>
            </w:r>
          </w:p>
          <w:p>
            <w:pPr>
              <w:spacing w:after="40"/>
            </w:pPr>
            <w:r>
              <w:rPr>
                <w:rFonts w:ascii="Arial" w:cs="Arial" w:eastAsia="Arial" w:hAnsi="Arial"/>
                <w:sz w:val="20"/>
                <w:szCs w:val="20"/>
              </w:rPr>
              <w:t xml:space="preserve">• Risque de breach données centralisées</w:t>
            </w:r>
          </w:p>
          <w:p>
            <w:pPr>
              <w:spacing w:after="40"/>
            </w:pPr>
            <w:r>
              <w:rPr>
                <w:rFonts w:ascii="Arial" w:cs="Arial" w:eastAsia="Arial" w:hAnsi="Arial"/>
                <w:sz w:val="20"/>
                <w:szCs w:val="20"/>
              </w:rPr>
              <w:t xml:space="preserve">• Vérification : jours/semaines</w:t>
            </w:r>
          </w:p>
          <w:p>
            <w:pPr>
              <w:spacing w:after="40"/>
            </w:pPr>
            <w:r>
              <w:rPr>
                <w:rFonts w:ascii="Arial" w:cs="Arial" w:eastAsia="Arial" w:hAnsi="Arial"/>
                <w:sz w:val="20"/>
                <w:szCs w:val="20"/>
              </w:rPr>
              <w:t xml:space="preserve">• Pas de portabilité identité</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KYC : présentation de VC instantanée</w:t>
            </w:r>
          </w:p>
          <w:p>
            <w:pPr>
              <w:spacing w:after="40"/>
            </w:pPr>
            <w:r>
              <w:rPr>
                <w:rFonts w:ascii="Arial" w:cs="Arial" w:eastAsia="Arial" w:hAnsi="Arial"/>
                <w:sz w:val="20"/>
                <w:szCs w:val="20"/>
              </w:rPr>
              <w:t xml:space="preserve">• Données contrôlées par l'utilisateur</w:t>
            </w:r>
          </w:p>
          <w:p>
            <w:pPr>
              <w:spacing w:after="40"/>
            </w:pPr>
            <w:r>
              <w:rPr>
                <w:rFonts w:ascii="Arial" w:cs="Arial" w:eastAsia="Arial" w:hAnsi="Arial"/>
                <w:sz w:val="20"/>
                <w:szCs w:val="20"/>
              </w:rPr>
              <w:t xml:space="preserve">• Pas de honeypot centralisé</w:t>
            </w:r>
          </w:p>
          <w:p>
            <w:pPr>
              <w:spacing w:after="40"/>
            </w:pPr>
            <w:r>
              <w:rPr>
                <w:rFonts w:ascii="Arial" w:cs="Arial" w:eastAsia="Arial" w:hAnsi="Arial"/>
                <w:sz w:val="20"/>
                <w:szCs w:val="20"/>
              </w:rPr>
              <w:t xml:space="preserve">• Vérification : secondes</w:t>
            </w:r>
          </w:p>
          <w:p>
            <w:pPr>
              <w:spacing w:after="40"/>
            </w:pPr>
            <w:r>
              <w:rPr>
                <w:rFonts w:ascii="Arial" w:cs="Arial" w:eastAsia="Arial" w:hAnsi="Arial"/>
                <w:sz w:val="20"/>
                <w:szCs w:val="20"/>
              </w:rPr>
              <w:t xml:space="preserve">• Identité portable inter-institutions</w:t>
            </w:r>
          </w:p>
        </w:tc>
      </w:tr>
    </w:tbl>
    <w:p>
      <w:pPr>
        <w:pStyle w:val="Heading3"/>
        <w:spacing w:before="200" w:after="100"/>
      </w:pPr>
      <w:r>
        <w:rPr>
          <w:rFonts w:ascii="Arial" w:cs="Arial" w:eastAsia="Arial" w:hAnsi="Arial"/>
          <w:b/>
          <w:bCs/>
          <w:color w:val="3498DB"/>
          <w:sz w:val="24"/>
          <w:szCs w:val="24"/>
        </w:rPr>
        <w:t xml:space="preserve">Verrous Techniques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Obstacles SSI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Écosystème immature: </w:t>
            </w:r>
            <w:r>
              <w:rPr>
                <w:rFonts w:ascii="Arial" w:cs="Arial" w:eastAsia="Arial" w:hAnsi="Arial"/>
                <w:sz w:val="20"/>
                <w:szCs w:val="20"/>
              </w:rPr>
              <w:t xml:space="preserve">Peu d'émetteurs de Verifiable Credentials reconnus, adoption limitée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Wallet recovery: </w:t>
            </w:r>
            <w:r>
              <w:rPr>
                <w:rFonts w:ascii="Arial" w:cs="Arial" w:eastAsia="Arial" w:hAnsi="Arial"/>
                <w:sz w:val="20"/>
                <w:szCs w:val="20"/>
              </w:rPr>
              <w:t xml:space="preserve">Perte du wallet = perte d'identité, mécanismes de récupération complexes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Régulation: </w:t>
            </w:r>
            <w:r>
              <w:rPr>
                <w:rFonts w:ascii="Arial" w:cs="Arial" w:eastAsia="Arial" w:hAnsi="Arial"/>
                <w:sz w:val="20"/>
                <w:szCs w:val="20"/>
              </w:rPr>
              <w:t xml:space="preserve">Cadre juridique des identités décentralisées encore flou dans la plupart des pays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User education: </w:t>
            </w:r>
            <w:r>
              <w:rPr>
                <w:rFonts w:ascii="Arial" w:cs="Arial" w:eastAsia="Arial" w:hAnsi="Arial"/>
                <w:sz w:val="20"/>
                <w:szCs w:val="20"/>
              </w:rPr>
              <w:t xml:space="preserve">Concept complexe à expliquer au grand public, UX challenging</w:t>
            </w:r>
          </w:p>
        </w:tc>
      </w:tr>
    </w:tbl>
    <w:p>
      <w:r>
        <w:br w:type="page"/>
      </w:r>
    </w:p>
    <w:p>
      <w:pPr>
        <w:pStyle w:val="Heading2"/>
        <w:spacing w:before="300" w:after="150"/>
      </w:pPr>
      <w:r>
        <w:rPr>
          <w:rFonts w:ascii="Arial" w:cs="Arial" w:eastAsia="Arial" w:hAnsi="Arial"/>
          <w:b/>
          <w:bCs/>
          <w:color w:val="1E4A8D"/>
          <w:sz w:val="28"/>
          <w:szCs w:val="28"/>
        </w:rPr>
        <w:t xml:space="preserve">7.4 Use Case : FinTok &amp; Finance Sociale</w:t>
      </w:r>
    </w:p>
    <w:p>
      <w:pPr>
        <w:spacing w:after="120"/>
        <w:jc w:val="both"/>
      </w:pPr>
      <w:r>
        <w:rPr>
          <w:rFonts w:ascii="Arial" w:cs="Arial" w:eastAsia="Arial" w:hAnsi="Arial"/>
          <w:sz w:val="22"/>
          <w:szCs w:val="22"/>
        </w:rPr>
        <w:t xml:space="preserve">71% des Gen Z et 68% des Millennials affirment que les réseaux sociaux ont eu un impact positif sur leurs décisions financières. Les banques doivent investir TikTok et Instagram pour atteindre cette génération où elle se trouve.</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Données Sociales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Social engagement: </w:t>
            </w:r>
            <w:r>
              <w:rPr>
                <w:rFonts w:ascii="Arial" w:cs="Arial" w:eastAsia="Arial" w:hAnsi="Arial"/>
                <w:sz w:val="20"/>
                <w:szCs w:val="20"/>
              </w:rPr>
              <w:t xml:space="preserve">Likes, shares, comments, saves sur contenus financiers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Influencer data: </w:t>
            </w:r>
            <w:r>
              <w:rPr>
                <w:rFonts w:ascii="Arial" w:cs="Arial" w:eastAsia="Arial" w:hAnsi="Arial"/>
                <w:sz w:val="20"/>
                <w:szCs w:val="20"/>
              </w:rPr>
              <w:t xml:space="preserve">Performance finfluencers partenaires, audience demographics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Content performance: </w:t>
            </w:r>
            <w:r>
              <w:rPr>
                <w:rFonts w:ascii="Arial" w:cs="Arial" w:eastAsia="Arial" w:hAnsi="Arial"/>
                <w:sz w:val="20"/>
                <w:szCs w:val="20"/>
              </w:rPr>
              <w:t xml:space="preserve">Taux engagement par type de contenu, durée visionnage, completion rate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Conversion tracking: </w:t>
            </w:r>
            <w:r>
              <w:rPr>
                <w:rFonts w:ascii="Arial" w:cs="Arial" w:eastAsia="Arial" w:hAnsi="Arial"/>
                <w:sz w:val="20"/>
                <w:szCs w:val="20"/>
              </w:rPr>
              <w:t xml:space="preserve">Parcours social → site → ouverture compte, attribution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Sentiment social: </w:t>
            </w:r>
            <w:r>
              <w:rPr>
                <w:rFonts w:ascii="Arial" w:cs="Arial" w:eastAsia="Arial" w:hAnsi="Arial"/>
                <w:sz w:val="20"/>
                <w:szCs w:val="20"/>
              </w:rPr>
              <w:t xml:space="preserve">Perception marque sur réseaux sociaux, trending topics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Sociale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Content Recommendation: </w:t>
            </w:r>
            <w:r>
              <w:rPr>
                <w:rFonts w:ascii="Arial" w:cs="Arial" w:eastAsia="Arial" w:hAnsi="Arial"/>
                <w:sz w:val="20"/>
                <w:szCs w:val="20"/>
              </w:rPr>
              <w:t xml:space="preserve">Algorithme de suggestion de contenu financier personnalisé</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Influencer Matching: </w:t>
            </w:r>
            <w:r>
              <w:rPr>
                <w:rFonts w:ascii="Arial" w:cs="Arial" w:eastAsia="Arial" w:hAnsi="Arial"/>
                <w:sz w:val="20"/>
                <w:szCs w:val="20"/>
              </w:rPr>
              <w:t xml:space="preserve">IA pour identifier et vetter finfluencers pertinents (Sprout Social AI)</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Trend Detection: </w:t>
            </w:r>
            <w:r>
              <w:rPr>
                <w:rFonts w:ascii="Arial" w:cs="Arial" w:eastAsia="Arial" w:hAnsi="Arial"/>
                <w:sz w:val="20"/>
                <w:szCs w:val="20"/>
              </w:rPr>
              <w:t xml:space="preserve">NLP pour identifier tendances émergentes sur FinTok</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Misinformation Detection: </w:t>
            </w:r>
            <w:r>
              <w:rPr>
                <w:rFonts w:ascii="Arial" w:cs="Arial" w:eastAsia="Arial" w:hAnsi="Arial"/>
                <w:sz w:val="20"/>
                <w:szCs w:val="20"/>
              </w:rPr>
              <w:t xml:space="preserve">Détection automatique de conseils financiers dangereux/faux</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Marketing Traditionnel</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Finance Sociale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Marketing : TV, print, display ads</w:t>
            </w:r>
          </w:p>
          <w:p>
            <w:pPr>
              <w:spacing w:after="40"/>
            </w:pPr>
            <w:r>
              <w:rPr>
                <w:rFonts w:ascii="Arial" w:cs="Arial" w:eastAsia="Arial" w:hAnsi="Arial"/>
                <w:sz w:val="20"/>
                <w:szCs w:val="20"/>
              </w:rPr>
              <w:t xml:space="preserve">• Éducation financière : brochures</w:t>
            </w:r>
          </w:p>
          <w:p>
            <w:pPr>
              <w:spacing w:after="40"/>
            </w:pPr>
            <w:r>
              <w:rPr>
                <w:rFonts w:ascii="Arial" w:cs="Arial" w:eastAsia="Arial" w:hAnsi="Arial"/>
                <w:sz w:val="20"/>
                <w:szCs w:val="20"/>
              </w:rPr>
              <w:t xml:space="preserve">• Conseil : rendez-vous en agence</w:t>
            </w:r>
          </w:p>
          <w:p>
            <w:pPr>
              <w:spacing w:after="40"/>
            </w:pPr>
            <w:r>
              <w:rPr>
                <w:rFonts w:ascii="Arial" w:cs="Arial" w:eastAsia="Arial" w:hAnsi="Arial"/>
                <w:sz w:val="20"/>
                <w:szCs w:val="20"/>
              </w:rPr>
              <w:t xml:space="preserve">• Trust building : réputation historique</w:t>
            </w:r>
          </w:p>
          <w:p>
            <w:pPr>
              <w:spacing w:after="40"/>
            </w:pPr>
            <w:r>
              <w:rPr>
                <w:rFonts w:ascii="Arial" w:cs="Arial" w:eastAsia="Arial" w:hAnsi="Arial"/>
                <w:sz w:val="20"/>
                <w:szCs w:val="20"/>
              </w:rPr>
              <w:t xml:space="preserve">• Acquisition : démarchage commercial</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Marketing : TikTok, Reels, Shorts</w:t>
            </w:r>
          </w:p>
          <w:p>
            <w:pPr>
              <w:spacing w:after="40"/>
            </w:pPr>
            <w:r>
              <w:rPr>
                <w:rFonts w:ascii="Arial" w:cs="Arial" w:eastAsia="Arial" w:hAnsi="Arial"/>
                <w:sz w:val="20"/>
                <w:szCs w:val="20"/>
              </w:rPr>
              <w:t xml:space="preserve">• Éducation : vidéos bite-sized virales</w:t>
            </w:r>
          </w:p>
          <w:p>
            <w:pPr>
              <w:spacing w:after="40"/>
            </w:pPr>
            <w:r>
              <w:rPr>
                <w:rFonts w:ascii="Arial" w:cs="Arial" w:eastAsia="Arial" w:hAnsi="Arial"/>
                <w:sz w:val="20"/>
                <w:szCs w:val="20"/>
              </w:rPr>
              <w:t xml:space="preserve">• Conseil : chatbots + finfluencers</w:t>
            </w:r>
          </w:p>
          <w:p>
            <w:pPr>
              <w:spacing w:after="40"/>
            </w:pPr>
            <w:r>
              <w:rPr>
                <w:rFonts w:ascii="Arial" w:cs="Arial" w:eastAsia="Arial" w:hAnsi="Arial"/>
                <w:sz w:val="20"/>
                <w:szCs w:val="20"/>
              </w:rPr>
              <w:t xml:space="preserve">• Trust building : présence authentique</w:t>
            </w:r>
          </w:p>
          <w:p>
            <w:pPr>
              <w:spacing w:after="40"/>
            </w:pPr>
            <w:r>
              <w:rPr>
                <w:rFonts w:ascii="Arial" w:cs="Arial" w:eastAsia="Arial" w:hAnsi="Arial"/>
                <w:sz w:val="20"/>
                <w:szCs w:val="20"/>
              </w:rPr>
              <w:t xml:space="preserve">• Acquisition : referral social + UGC</w:t>
            </w:r>
          </w:p>
        </w:tc>
      </w:tr>
    </w:tbl>
    <w:p>
      <w:pPr>
        <w:pStyle w:val="Heading3"/>
        <w:spacing w:before="200" w:after="100"/>
      </w:pPr>
      <w:r>
        <w:rPr>
          <w:rFonts w:ascii="Arial" w:cs="Arial" w:eastAsia="Arial" w:hAnsi="Arial"/>
          <w:b/>
          <w:bCs/>
          <w:color w:val="3498DB"/>
          <w:sz w:val="24"/>
          <w:szCs w:val="24"/>
        </w:rPr>
        <w:t xml:space="preserve">Verrous Techniques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Risques Sociaux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Compliance content: </w:t>
            </w:r>
            <w:r>
              <w:rPr>
                <w:rFonts w:ascii="Arial" w:cs="Arial" w:eastAsia="Arial" w:hAnsi="Arial"/>
                <w:sz w:val="20"/>
                <w:szCs w:val="20"/>
              </w:rPr>
              <w:t xml:space="preserve">Réglementation pub financière difficile à appliquer sur contenu UGC/influencer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Misinformation risk: </w:t>
            </w:r>
            <w:r>
              <w:rPr>
                <w:rFonts w:ascii="Arial" w:cs="Arial" w:eastAsia="Arial" w:hAnsi="Arial"/>
                <w:sz w:val="20"/>
                <w:szCs w:val="20"/>
              </w:rPr>
              <w:t xml:space="preserve">Prolifération de « get rich quick » scams sur FinTok</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Platform dependency: </w:t>
            </w:r>
            <w:r>
              <w:rPr>
                <w:rFonts w:ascii="Arial" w:cs="Arial" w:eastAsia="Arial" w:hAnsi="Arial"/>
                <w:sz w:val="20"/>
                <w:szCs w:val="20"/>
              </w:rPr>
              <w:t xml:space="preserve">Risque de ban TikTok (US) force diversification plateforme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Tone balance: </w:t>
            </w:r>
            <w:r>
              <w:rPr>
                <w:rFonts w:ascii="Arial" w:cs="Arial" w:eastAsia="Arial" w:hAnsi="Arial"/>
                <w:sz w:val="20"/>
                <w:szCs w:val="20"/>
              </w:rPr>
              <w:t xml:space="preserve">Difficulté à être authentique/fun tout en restant professionnel/fiable</w:t>
            </w:r>
          </w:p>
        </w:tc>
      </w:tr>
    </w:tbl>
    <w:p>
      <w:r>
        <w:br w:type="page"/>
      </w:r>
    </w:p>
    <w:p>
      <w:pPr>
        <w:pStyle w:val="Heading2"/>
        <w:spacing w:before="300" w:after="150"/>
      </w:pPr>
      <w:r>
        <w:rPr>
          <w:rFonts w:ascii="Arial" w:cs="Arial" w:eastAsia="Arial" w:hAnsi="Arial"/>
          <w:b/>
          <w:bCs/>
          <w:color w:val="1E4A8D"/>
          <w:sz w:val="28"/>
          <w:szCs w:val="28"/>
        </w:rPr>
        <w:t xml:space="preserve">7.5 Use Case : Finance Embarquée &amp; Invisible</w:t>
      </w:r>
    </w:p>
    <w:p>
      <w:pPr>
        <w:spacing w:after="120"/>
        <w:jc w:val="both"/>
      </w:pPr>
      <w:r>
        <w:rPr>
          <w:rFonts w:ascii="Arial" w:cs="Arial" w:eastAsia="Arial" w:hAnsi="Arial"/>
          <w:sz w:val="22"/>
          <w:szCs w:val="22"/>
        </w:rPr>
        <w:t xml:space="preserve">La Gen Z s'attend à ce que les services financiers soient intégrés dans leurs apps préférées, pas dans une app bancaire séparée. Le volume des paiements B2B embarqués atteindra 16 000 milliards de dollars d'ici 2030.</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Données Embarquées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API transaction data: </w:t>
            </w:r>
            <w:r>
              <w:rPr>
                <w:rFonts w:ascii="Arial" w:cs="Arial" w:eastAsia="Arial" w:hAnsi="Arial"/>
                <w:sz w:val="20"/>
                <w:szCs w:val="20"/>
              </w:rPr>
              <w:t xml:space="preserve">Flux Open Banking, transactions marchands partenaires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Contextual triggers: </w:t>
            </w:r>
            <w:r>
              <w:rPr>
                <w:rFonts w:ascii="Arial" w:cs="Arial" w:eastAsia="Arial" w:hAnsi="Arial"/>
                <w:sz w:val="20"/>
                <w:szCs w:val="20"/>
              </w:rPr>
              <w:t xml:space="preserve">Géolocalisation, événements calendrier, achats en cours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Partner ecosystem: </w:t>
            </w:r>
            <w:r>
              <w:rPr>
                <w:rFonts w:ascii="Arial" w:cs="Arial" w:eastAsia="Arial" w:hAnsi="Arial"/>
                <w:sz w:val="20"/>
                <w:szCs w:val="20"/>
              </w:rPr>
              <w:t xml:space="preserve">Données partagées avec marchands, apps tierces intégrées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Wearable data: </w:t>
            </w:r>
            <w:r>
              <w:rPr>
                <w:rFonts w:ascii="Arial" w:cs="Arial" w:eastAsia="Arial" w:hAnsi="Arial"/>
                <w:sz w:val="20"/>
                <w:szCs w:val="20"/>
              </w:rPr>
              <w:t xml:space="preserve">Données montre connectée, IoT, voiture connectée</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Embarquée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Contextual Triggers: </w:t>
            </w:r>
            <w:r>
              <w:rPr>
                <w:rFonts w:ascii="Arial" w:cs="Arial" w:eastAsia="Arial" w:hAnsi="Arial"/>
                <w:sz w:val="20"/>
                <w:szCs w:val="20"/>
              </w:rPr>
              <w:t xml:space="preserve">Détection automatique du contexte optimal pour offre financière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Dynamic Pricing: </w:t>
            </w:r>
            <w:r>
              <w:rPr>
                <w:rFonts w:ascii="Arial" w:cs="Arial" w:eastAsia="Arial" w:hAnsi="Arial"/>
                <w:sz w:val="20"/>
                <w:szCs w:val="20"/>
              </w:rPr>
              <w:t xml:space="preserve">Tarification personnalisée en temps réel (BNPL, assurance)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Risk Assessment: </w:t>
            </w:r>
            <w:r>
              <w:rPr>
                <w:rFonts w:ascii="Arial" w:cs="Arial" w:eastAsia="Arial" w:hAnsi="Arial"/>
                <w:sz w:val="20"/>
                <w:szCs w:val="20"/>
              </w:rPr>
              <w:t xml:space="preserve">Scoring instantané pour crédit point-of-sale sans friction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Voice Commerce: </w:t>
            </w:r>
            <w:r>
              <w:rPr>
                <w:rFonts w:ascii="Arial" w:cs="Arial" w:eastAsia="Arial" w:hAnsi="Arial"/>
                <w:sz w:val="20"/>
                <w:szCs w:val="20"/>
              </w:rPr>
              <w:t xml:space="preserve">NLU pour paiements vocaux via assistants et IoT</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Finance Séparée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Finance Invisible</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Paiement : sortir carte/app bancaire</w:t>
            </w:r>
          </w:p>
          <w:p>
            <w:pPr>
              <w:spacing w:after="40"/>
            </w:pPr>
            <w:r>
              <w:rPr>
                <w:rFonts w:ascii="Arial" w:cs="Arial" w:eastAsia="Arial" w:hAnsi="Arial"/>
                <w:sz w:val="20"/>
                <w:szCs w:val="20"/>
              </w:rPr>
              <w:t xml:space="preserve">• Crédit : demande séparée à la banque</w:t>
            </w:r>
          </w:p>
          <w:p>
            <w:pPr>
              <w:spacing w:after="40"/>
            </w:pPr>
            <w:r>
              <w:rPr>
                <w:rFonts w:ascii="Arial" w:cs="Arial" w:eastAsia="Arial" w:hAnsi="Arial"/>
                <w:sz w:val="20"/>
                <w:szCs w:val="20"/>
              </w:rPr>
              <w:t xml:space="preserve">• Assurance : souscription anticipée</w:t>
            </w:r>
          </w:p>
          <w:p>
            <w:pPr>
              <w:spacing w:after="40"/>
            </w:pPr>
            <w:r>
              <w:rPr>
                <w:rFonts w:ascii="Arial" w:cs="Arial" w:eastAsia="Arial" w:hAnsi="Arial"/>
                <w:sz w:val="20"/>
                <w:szCs w:val="20"/>
              </w:rPr>
              <w:t xml:space="preserve">• Épargne : virement manuel</w:t>
            </w:r>
          </w:p>
          <w:p>
            <w:pPr>
              <w:spacing w:after="40"/>
            </w:pPr>
            <w:r>
              <w:rPr>
                <w:rFonts w:ascii="Arial" w:cs="Arial" w:eastAsia="Arial" w:hAnsi="Arial"/>
                <w:sz w:val="20"/>
                <w:szCs w:val="20"/>
              </w:rPr>
              <w:t xml:space="preserve">• Experience : fragmentée multi-apps</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Paiement : intégré dans app marchand</w:t>
            </w:r>
          </w:p>
          <w:p>
            <w:pPr>
              <w:spacing w:after="40"/>
            </w:pPr>
            <w:r>
              <w:rPr>
                <w:rFonts w:ascii="Arial" w:cs="Arial" w:eastAsia="Arial" w:hAnsi="Arial"/>
                <w:sz w:val="20"/>
                <w:szCs w:val="20"/>
              </w:rPr>
              <w:t xml:space="preserve">• Crédit : BNPL au checkout instantané</w:t>
            </w:r>
          </w:p>
          <w:p>
            <w:pPr>
              <w:spacing w:after="40"/>
            </w:pPr>
            <w:r>
              <w:rPr>
                <w:rFonts w:ascii="Arial" w:cs="Arial" w:eastAsia="Arial" w:hAnsi="Arial"/>
                <w:sz w:val="20"/>
                <w:szCs w:val="20"/>
              </w:rPr>
              <w:t xml:space="preserve">• Assurance : activée auto à l'aéroport</w:t>
            </w:r>
          </w:p>
          <w:p>
            <w:pPr>
              <w:spacing w:after="40"/>
            </w:pPr>
            <w:r>
              <w:rPr>
                <w:rFonts w:ascii="Arial" w:cs="Arial" w:eastAsia="Arial" w:hAnsi="Arial"/>
                <w:sz w:val="20"/>
                <w:szCs w:val="20"/>
              </w:rPr>
              <w:t xml:space="preserve">• Épargne : arrondis automatiques</w:t>
            </w:r>
          </w:p>
          <w:p>
            <w:pPr>
              <w:spacing w:after="40"/>
            </w:pPr>
            <w:r>
              <w:rPr>
                <w:rFonts w:ascii="Arial" w:cs="Arial" w:eastAsia="Arial" w:hAnsi="Arial"/>
                <w:sz w:val="20"/>
                <w:szCs w:val="20"/>
              </w:rPr>
              <w:t xml:space="preserve">• Experience : invisible et fluide</w:t>
            </w:r>
          </w:p>
        </w:tc>
      </w:tr>
    </w:tbl>
    <w:p>
      <w:pPr>
        <w:pStyle w:val="Heading3"/>
        <w:spacing w:before="200" w:after="100"/>
      </w:pPr>
      <w:r>
        <w:rPr>
          <w:rFonts w:ascii="Arial" w:cs="Arial" w:eastAsia="Arial" w:hAnsi="Arial"/>
          <w:b/>
          <w:bCs/>
          <w:color w:val="3498DB"/>
          <w:sz w:val="24"/>
          <w:szCs w:val="24"/>
        </w:rPr>
        <w:t xml:space="preserve">Verrous Techniques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Défis Embarqués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API standards: </w:t>
            </w:r>
            <w:r>
              <w:rPr>
                <w:rFonts w:ascii="Arial" w:cs="Arial" w:eastAsia="Arial" w:hAnsi="Arial"/>
                <w:sz w:val="20"/>
                <w:szCs w:val="20"/>
              </w:rPr>
              <w:t xml:space="preserve">Manque de standardisation APIs entre banques et marchands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Latency: </w:t>
            </w:r>
            <w:r>
              <w:rPr>
                <w:rFonts w:ascii="Arial" w:cs="Arial" w:eastAsia="Arial" w:hAnsi="Arial"/>
                <w:sz w:val="20"/>
                <w:szCs w:val="20"/>
              </w:rPr>
              <w:t xml:space="preserve">Scoring crédit temps réel en sub-seconde pour ne pas casser l'UX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Liability: </w:t>
            </w:r>
            <w:r>
              <w:rPr>
                <w:rFonts w:ascii="Arial" w:cs="Arial" w:eastAsia="Arial" w:hAnsi="Arial"/>
                <w:sz w:val="20"/>
                <w:szCs w:val="20"/>
              </w:rPr>
              <w:t xml:space="preserve">Questions de responsabilité en cas de problème sur parcours embarqué</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Brand dilution: </w:t>
            </w:r>
            <w:r>
              <w:rPr>
                <w:rFonts w:ascii="Arial" w:cs="Arial" w:eastAsia="Arial" w:hAnsi="Arial"/>
                <w:sz w:val="20"/>
                <w:szCs w:val="20"/>
              </w:rPr>
              <w:t xml:space="preserve">Risque de perte de relation client directe pour la banque</w:t>
            </w:r>
          </w:p>
        </w:tc>
      </w:tr>
    </w:tbl>
    <w:p>
      <w:r>
        <w:br w:type="page"/>
      </w:r>
    </w:p>
    <w:p>
      <w:pPr>
        <w:pStyle w:val="Heading2"/>
        <w:spacing w:before="300" w:after="150"/>
      </w:pPr>
      <w:r>
        <w:rPr>
          <w:rFonts w:ascii="Arial" w:cs="Arial" w:eastAsia="Arial" w:hAnsi="Arial"/>
          <w:b/>
          <w:bCs/>
          <w:color w:val="1E4A8D"/>
          <w:sz w:val="28"/>
          <w:szCs w:val="28"/>
        </w:rPr>
        <w:t xml:space="preserve">7.6 Use Case : Crypto &amp; Actifs Numériques</w:t>
      </w:r>
    </w:p>
    <w:p>
      <w:pPr>
        <w:spacing w:after="120"/>
        <w:jc w:val="both"/>
      </w:pPr>
      <w:r>
        <w:rPr>
          <w:rFonts w:ascii="Arial" w:cs="Arial" w:eastAsia="Arial" w:hAnsi="Arial"/>
          <w:sz w:val="22"/>
          <w:szCs w:val="22"/>
        </w:rPr>
        <w:t xml:space="preserve">94% des acheteurs de crypto ont entre 18 et 40 ans. La Gen Z est 3 fois plus susceptible d'investir en crypto que les autres générations. Citi projette 100-140 000 milliards de dollars de volume de transactions en tokens bancaires d'ici 2030.</w:t>
      </w:r>
    </w:p>
    <w:p>
      <w:pPr>
        <w:pStyle w:val="Heading3"/>
        <w:spacing w:before="200" w:after="100"/>
      </w:pPr>
      <w:r>
        <w:rPr>
          <w:rFonts w:ascii="Arial" w:cs="Arial" w:eastAsia="Arial" w:hAnsi="Arial"/>
          <w:b/>
          <w:bCs/>
          <w:color w:val="3498DB"/>
          <w:sz w:val="24"/>
          <w:szCs w:val="24"/>
        </w:rPr>
        <w:t xml:space="preserve">Données Requises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Données Crypto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Blockchain data: </w:t>
            </w:r>
            <w:r>
              <w:rPr>
                <w:rFonts w:ascii="Arial" w:cs="Arial" w:eastAsia="Arial" w:hAnsi="Arial"/>
                <w:sz w:val="20"/>
                <w:szCs w:val="20"/>
              </w:rPr>
              <w:t xml:space="preserve">Transactions on-chain, wallet addresses, smart contract events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Market data: </w:t>
            </w:r>
            <w:r>
              <w:rPr>
                <w:rFonts w:ascii="Arial" w:cs="Arial" w:eastAsia="Arial" w:hAnsi="Arial"/>
                <w:sz w:val="20"/>
                <w:szCs w:val="20"/>
              </w:rPr>
              <w:t xml:space="preserve">Prix temps réel, volatilité, corrélations, order books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DeFi positions: </w:t>
            </w:r>
            <w:r>
              <w:rPr>
                <w:rFonts w:ascii="Arial" w:cs="Arial" w:eastAsia="Arial" w:hAnsi="Arial"/>
                <w:sz w:val="20"/>
                <w:szCs w:val="20"/>
              </w:rPr>
              <w:t xml:space="preserve">Staking, lending, liquidity pools, yield farming positions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NFT ownership: </w:t>
            </w:r>
            <w:r>
              <w:rPr>
                <w:rFonts w:ascii="Arial" w:cs="Arial" w:eastAsia="Arial" w:hAnsi="Arial"/>
                <w:sz w:val="20"/>
                <w:szCs w:val="20"/>
              </w:rPr>
              <w:t xml:space="preserve">Collections détenues, historique trades, floor prices</w:t>
            </w:r>
          </w:p>
        </w:tc>
      </w:tr>
    </w:tbl>
    <w:p>
      <w:pPr>
        <w:pStyle w:val="Heading3"/>
        <w:spacing w:before="200" w:after="100"/>
      </w:pPr>
      <w:r>
        <w:rPr>
          <w:rFonts w:ascii="Arial" w:cs="Arial" w:eastAsia="Arial" w:hAnsi="Arial"/>
          <w:b/>
          <w:bCs/>
          <w:color w:val="3498DB"/>
          <w:sz w:val="24"/>
          <w:szCs w:val="24"/>
        </w:rPr>
        <w:t xml:space="preserve">Modèles IA Nécessaires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IA Crypto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Fraud Detection: </w:t>
            </w:r>
            <w:r>
              <w:rPr>
                <w:rFonts w:ascii="Arial" w:cs="Arial" w:eastAsia="Arial" w:hAnsi="Arial"/>
                <w:sz w:val="20"/>
                <w:szCs w:val="20"/>
              </w:rPr>
              <w:t xml:space="preserve">Chainalysis pour traçabilité et détection transactions suspectes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Portfolio Optimization: </w:t>
            </w:r>
            <w:r>
              <w:rPr>
                <w:rFonts w:ascii="Arial" w:cs="Arial" w:eastAsia="Arial" w:hAnsi="Arial"/>
                <w:sz w:val="20"/>
                <w:szCs w:val="20"/>
              </w:rPr>
              <w:t xml:space="preserve">RL pour allocation dynamique crypto/fiat/stablecoins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Price Prediction: </w:t>
            </w:r>
            <w:r>
              <w:rPr>
                <w:rFonts w:ascii="Arial" w:cs="Arial" w:eastAsia="Arial" w:hAnsi="Arial"/>
                <w:sz w:val="20"/>
                <w:szCs w:val="20"/>
              </w:rPr>
              <w:t xml:space="preserve">LSTM et transformers pour prédiction volatilité court terme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DeFi Yield Optimization: </w:t>
            </w:r>
            <w:r>
              <w:rPr>
                <w:rFonts w:ascii="Arial" w:cs="Arial" w:eastAsia="Arial" w:hAnsi="Arial"/>
                <w:sz w:val="20"/>
                <w:szCs w:val="20"/>
              </w:rPr>
              <w:t xml:space="preserve">Agents IA pour optimisation rendements DeFi automatique</w:t>
            </w:r>
          </w:p>
        </w:tc>
      </w:tr>
    </w:tbl>
    <w:p>
      <w:pPr>
        <w:spacing w:before="200"/>
      </w:pPr>
    </w:p>
    <w:p>
      <w:pPr>
        <w:pStyle w:val="Heading3"/>
        <w:spacing w:before="200" w:after="100"/>
      </w:pPr>
      <w:r>
        <w:rPr>
          <w:rFonts w:ascii="Arial" w:cs="Arial" w:eastAsia="Arial" w:hAnsi="Arial"/>
          <w:b/>
          <w:bCs/>
          <w:color w:val="3498DB"/>
          <w:sz w:val="24"/>
          <w:szCs w:val="24"/>
        </w:rPr>
        <w:t xml:space="preserve">Évolution du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AVANT : Finance Traditionnelle</w:t>
            </w:r>
          </w:p>
        </w:tc>
        <w:tc>
          <w:tcPr>
            <w:tcW w:type="dxa" w:w="468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APRÈS : Crypto-Natif</w:t>
            </w:r>
          </w:p>
        </w:tc>
      </w:tr>
      <w:tr>
        <w:tc>
          <w:tcPr>
            <w:tcW w:type="dxa" w:w="46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spacing w:after="40"/>
            </w:pPr>
            <w:r>
              <w:rPr>
                <w:rFonts w:ascii="Arial" w:cs="Arial" w:eastAsia="Arial" w:hAnsi="Arial"/>
                <w:sz w:val="20"/>
                <w:szCs w:val="20"/>
              </w:rPr>
              <w:t xml:space="preserve">• Investissement : actions et fonds</w:t>
            </w:r>
          </w:p>
          <w:p>
            <w:pPr>
              <w:spacing w:after="40"/>
            </w:pPr>
            <w:r>
              <w:rPr>
                <w:rFonts w:ascii="Arial" w:cs="Arial" w:eastAsia="Arial" w:hAnsi="Arial"/>
                <w:sz w:val="20"/>
                <w:szCs w:val="20"/>
              </w:rPr>
              <w:t xml:space="preserve">• Accès : comptes titres complexes</w:t>
            </w:r>
          </w:p>
          <w:p>
            <w:pPr>
              <w:spacing w:after="40"/>
            </w:pPr>
            <w:r>
              <w:rPr>
                <w:rFonts w:ascii="Arial" w:cs="Arial" w:eastAsia="Arial" w:hAnsi="Arial"/>
                <w:sz w:val="20"/>
                <w:szCs w:val="20"/>
              </w:rPr>
              <w:t xml:space="preserve">• Rendement : 2-5% traditionnel</w:t>
            </w:r>
          </w:p>
          <w:p>
            <w:pPr>
              <w:spacing w:after="40"/>
            </w:pPr>
            <w:r>
              <w:rPr>
                <w:rFonts w:ascii="Arial" w:cs="Arial" w:eastAsia="Arial" w:hAnsi="Arial"/>
                <w:sz w:val="20"/>
                <w:szCs w:val="20"/>
              </w:rPr>
              <w:t xml:space="preserve">• Transferts : J+2 settlement</w:t>
            </w:r>
          </w:p>
          <w:p>
            <w:pPr>
              <w:spacing w:after="40"/>
            </w:pPr>
            <w:r>
              <w:rPr>
                <w:rFonts w:ascii="Arial" w:cs="Arial" w:eastAsia="Arial" w:hAnsi="Arial"/>
                <w:sz w:val="20"/>
                <w:szCs w:val="20"/>
              </w:rPr>
              <w:t xml:space="preserve">• Propriété : custodian tiers</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40"/>
            </w:pPr>
            <w:r>
              <w:rPr>
                <w:rFonts w:ascii="Arial" w:cs="Arial" w:eastAsia="Arial" w:hAnsi="Arial"/>
                <w:sz w:val="20"/>
                <w:szCs w:val="20"/>
              </w:rPr>
              <w:t xml:space="preserve">• Investissement : crypto intégré</w:t>
            </w:r>
          </w:p>
          <w:p>
            <w:pPr>
              <w:spacing w:after="40"/>
            </w:pPr>
            <w:r>
              <w:rPr>
                <w:rFonts w:ascii="Arial" w:cs="Arial" w:eastAsia="Arial" w:hAnsi="Arial"/>
                <w:sz w:val="20"/>
                <w:szCs w:val="20"/>
              </w:rPr>
              <w:t xml:space="preserve">• Accès : achat crypto en 2 clics</w:t>
            </w:r>
          </w:p>
          <w:p>
            <w:pPr>
              <w:spacing w:after="40"/>
            </w:pPr>
            <w:r>
              <w:rPr>
                <w:rFonts w:ascii="Arial" w:cs="Arial" w:eastAsia="Arial" w:hAnsi="Arial"/>
                <w:sz w:val="20"/>
                <w:szCs w:val="20"/>
              </w:rPr>
              <w:t xml:space="preserve">• Rendement : yield farming DeFi</w:t>
            </w:r>
          </w:p>
          <w:p>
            <w:pPr>
              <w:spacing w:after="40"/>
            </w:pPr>
            <w:r>
              <w:rPr>
                <w:rFonts w:ascii="Arial" w:cs="Arial" w:eastAsia="Arial" w:hAnsi="Arial"/>
                <w:sz w:val="20"/>
                <w:szCs w:val="20"/>
              </w:rPr>
              <w:t xml:space="preserve">• Transferts : instantané 24/7</w:t>
            </w:r>
          </w:p>
          <w:p>
            <w:pPr>
              <w:spacing w:after="40"/>
            </w:pPr>
            <w:r>
              <w:rPr>
                <w:rFonts w:ascii="Arial" w:cs="Arial" w:eastAsia="Arial" w:hAnsi="Arial"/>
                <w:sz w:val="20"/>
                <w:szCs w:val="20"/>
              </w:rPr>
              <w:t xml:space="preserve">• Propriété : self-custody option</w:t>
            </w:r>
          </w:p>
        </w:tc>
      </w:tr>
    </w:tbl>
    <w:p>
      <w:pPr>
        <w:pStyle w:val="Heading3"/>
        <w:spacing w:before="200" w:after="100"/>
      </w:pPr>
      <w:r>
        <w:rPr>
          <w:rFonts w:ascii="Arial" w:cs="Arial" w:eastAsia="Arial" w:hAnsi="Arial"/>
          <w:b/>
          <w:bCs/>
          <w:color w:val="3498DB"/>
          <w:sz w:val="24"/>
          <w:szCs w:val="24"/>
        </w:rPr>
        <w:t xml:space="preserve">Verrous Techniques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Défis Crypto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Regulatory clarity: </w:t>
            </w:r>
            <w:r>
              <w:rPr>
                <w:rFonts w:ascii="Arial" w:cs="Arial" w:eastAsia="Arial" w:hAnsi="Arial"/>
                <w:sz w:val="20"/>
                <w:szCs w:val="20"/>
              </w:rPr>
              <w:t xml:space="preserve">Cadre réglementaire crypto encore incertain dans la plupart des juridictions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Custody solutions: </w:t>
            </w:r>
            <w:r>
              <w:rPr>
                <w:rFonts w:ascii="Arial" w:cs="Arial" w:eastAsia="Arial" w:hAnsi="Arial"/>
                <w:sz w:val="20"/>
                <w:szCs w:val="20"/>
              </w:rPr>
              <w:t xml:space="preserve">Dilemme self-custody (risque perte) vs. custodial (contre-partie)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Volatility: </w:t>
            </w:r>
            <w:r>
              <w:rPr>
                <w:rFonts w:ascii="Arial" w:cs="Arial" w:eastAsia="Arial" w:hAnsi="Arial"/>
                <w:sz w:val="20"/>
                <w:szCs w:val="20"/>
              </w:rPr>
              <w:t xml:space="preserve">Exposition des jeunes clients à assets très volatils, duty of care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Tax complexity: </w:t>
            </w:r>
            <w:r>
              <w:rPr>
                <w:rFonts w:ascii="Arial" w:cs="Arial" w:eastAsia="Arial" w:hAnsi="Arial"/>
                <w:sz w:val="20"/>
                <w:szCs w:val="20"/>
              </w:rPr>
              <w:t xml:space="preserve">Reporting fiscal crypto extrêmement complexe pour utilisateurs</w:t>
            </w:r>
          </w:p>
        </w:tc>
      </w:tr>
    </w:tbl>
    <w:p>
      <w:r>
        <w:br w:type="page"/>
      </w:r>
    </w:p>
    <w:p>
      <w:pPr>
        <w:pStyle w:val="Heading1"/>
        <w:spacing w:before="400" w:after="200"/>
      </w:pPr>
      <w:r>
        <w:rPr>
          <w:rFonts w:ascii="Arial" w:cs="Arial" w:eastAsia="Arial" w:hAnsi="Arial"/>
          <w:b/>
          <w:bCs/>
          <w:color w:val="0D2E5C"/>
          <w:sz w:val="36"/>
          <w:szCs w:val="36"/>
        </w:rPr>
        <w:t xml:space="preserve">8. Synthèse Comparative</w:t>
      </w:r>
    </w:p>
    <w:p>
      <w:pPr>
        <w:spacing w:after="120"/>
        <w:jc w:val="both"/>
      </w:pPr>
      <w:r>
        <w:rPr>
          <w:rFonts w:ascii="Arial" w:cs="Arial" w:eastAsia="Arial" w:hAnsi="Arial"/>
          <w:sz w:val="22"/>
          <w:szCs w:val="22"/>
        </w:rPr>
        <w:t xml:space="preserve">Tableau récapitulatif des 12 use cases analysés avec leurs caractéristiques clés en termes de données, modèles IA, transformation de service et maturité technologique.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c>
          <w:tcPr>
            <w:tcW w:type="dxa" w:w="2000"/>
            <w:tcBorders>
              <w:top w:val="single" w:color="CCCCCC" w:sz="1"/>
              <w:left w:val="single" w:color="CCCCCC" w:sz="1"/>
              <w:bottom w:val="single" w:color="CCCCCC" w:sz="1"/>
              <w:right w:val="single" w:color="CCCCCC" w:sz="1"/>
            </w:tcBorders>
            <w:shd w:fill="0D2E5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USE CASE</w:t>
            </w:r>
          </w:p>
        </w:tc>
        <w:tc>
          <w:tcPr>
            <w:tcW w:type="dxa" w:w="2300"/>
            <w:tcBorders>
              <w:top w:val="single" w:color="CCCCCC" w:sz="1"/>
              <w:left w:val="single" w:color="CCCCCC" w:sz="1"/>
              <w:bottom w:val="single" w:color="CCCCCC" w:sz="1"/>
              <w:right w:val="single" w:color="CCCCCC" w:sz="1"/>
            </w:tcBorders>
            <w:shd w:fill="0D2E5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DONNÉES CLÉS</w:t>
            </w:r>
          </w:p>
        </w:tc>
        <w:tc>
          <w:tcPr>
            <w:tcW w:type="dxa" w:w="2500"/>
            <w:tcBorders>
              <w:top w:val="single" w:color="CCCCCC" w:sz="1"/>
              <w:left w:val="single" w:color="CCCCCC" w:sz="1"/>
              <w:bottom w:val="single" w:color="CCCCCC" w:sz="1"/>
              <w:right w:val="single" w:color="CCCCCC" w:sz="1"/>
            </w:tcBorders>
            <w:shd w:fill="0D2E5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MODÈLES IA</w:t>
            </w:r>
          </w:p>
        </w:tc>
        <w:tc>
          <w:tcPr>
            <w:tcW w:type="dxa" w:w="2560"/>
            <w:tcBorders>
              <w:top w:val="single" w:color="CCCCCC" w:sz="1"/>
              <w:left w:val="single" w:color="CCCCCC" w:sz="1"/>
              <w:bottom w:val="single" w:color="CCCCCC" w:sz="1"/>
              <w:right w:val="single" w:color="CCCCCC" w:sz="1"/>
            </w:tcBorders>
            <w:shd w:fill="0D2E5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VERROU PRINCIPAL</w:t>
            </w:r>
          </w:p>
        </w:tc>
      </w:tr>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Credit Scoring Quantique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10K+ variables: alt data, comportement, psychométrie</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Quantum ML, XGBoost, SHAP, Meta-Learning</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Maturité quantique (NISQ era)</w:t>
            </w:r>
          </w:p>
        </w:tc>
      </w:tr>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Recommandation Proactive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Transactions, géoloc, émotions, événements vie</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Multi-agents, RL, NLU, Emotion AI</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Gouvernance agents autonomes</w:t>
            </w:r>
          </w:p>
        </w:tc>
      </w:tr>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Intelligence Conversationnelle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Audio, transcriptions, CRM, sentiment, macro</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STT, BERT, Acoustic, Intent, Churn</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Latence temps réel (&lt;200ms)</w:t>
            </w:r>
          </w:p>
        </w:tc>
      </w:tr>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Fraude IA vs IA</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Biométrie comportementale, device, session, threat intel</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Deepfake detection, GNN, Federated, PQC</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Course armements GenAI</w:t>
            </w:r>
          </w:p>
        </w:tc>
      </w:tr>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Conformité Cognitive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Textes réglementaires, policies, 100% transactions</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NLP réglem., Text-to-Code, Knowledge Graphs</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Acceptation régulateurs IA</w:t>
            </w:r>
          </w:p>
        </w:tc>
      </w:tr>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Banque Invisible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Trésorerie TR, docs ID, smart contracts, préférences</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LSTM forecasting, Document AI, LLM chatbots</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Interopérabilité blockchain</w:t>
            </w:r>
          </w:p>
        </w:tc>
      </w:tr>
      <w:tr>
        <w:tc>
          <w:tcPr>
            <w:tcW w:type="dxa" w:w="2000"/>
            <w:tcBorders>
              <w:top w:val="single" w:color="CCCCCC" w:sz="1"/>
              <w:left w:val="single" w:color="CCCCCC" w:sz="1"/>
              <w:bottom w:val="single" w:color="CCCCCC" w:sz="1"/>
              <w:right w:val="single" w:color="CCCCCC" w:sz="1"/>
            </w:tcBorders>
            <w:shd w:fill="FDF2E9" w:val="clear"/>
            <w:tcMar>
              <w:top w:type="dxa" w:w="40"/>
              <w:left w:type="dxa" w:w="80"/>
              <w:bottom w:type="dxa" w:w="40"/>
              <w:right w:type="dxa" w:w="80"/>
            </w:tcMar>
          </w:tcPr>
          <w:p>
            <w:r>
              <w:rPr>
                <w:rFonts w:ascii="Arial" w:cs="Arial" w:eastAsia="Arial" w:hAnsi="Arial"/>
                <w:b/>
                <w:bCs/>
                <w:color w:val="E67E22"/>
                <w:sz w:val="16"/>
                <w:szCs w:val="16"/>
              </w:rPr>
              <w:t xml:space="preserve">Gamification</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Comportement app, objectifs, progress, social</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Recommendation, Churn, Adaptive Difficulty</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Balance fun/sérieux</w:t>
            </w:r>
          </w:p>
        </w:tc>
      </w:tr>
      <w:tr>
        <w:tc>
          <w:tcPr>
            <w:tcW w:type="dxa" w:w="2000"/>
            <w:tcBorders>
              <w:top w:val="single" w:color="CCCCCC" w:sz="1"/>
              <w:left w:val="single" w:color="CCCCCC" w:sz="1"/>
              <w:bottom w:val="single" w:color="CCCCCC" w:sz="1"/>
              <w:right w:val="single" w:color="CCCCCC" w:sz="1"/>
            </w:tcBorders>
            <w:shd w:fill="FDF2E9" w:val="clear"/>
            <w:tcMar>
              <w:top w:type="dxa" w:w="40"/>
              <w:left w:type="dxa" w:w="80"/>
              <w:bottom w:type="dxa" w:w="40"/>
              <w:right w:type="dxa" w:w="80"/>
            </w:tcMar>
          </w:tcPr>
          <w:p>
            <w:r>
              <w:rPr>
                <w:rFonts w:ascii="Arial" w:cs="Arial" w:eastAsia="Arial" w:hAnsi="Arial"/>
                <w:b/>
                <w:bCs/>
                <w:color w:val="E67E22"/>
                <w:sz w:val="16"/>
                <w:szCs w:val="16"/>
              </w:rPr>
              <w:t xml:space="preserve">Identité Souveraine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Verifiable Credentials, DIDs, ZK Proofs</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Doc Verification, Liveness, Fraud Detection</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Écosystème SSI immature</w:t>
            </w:r>
          </w:p>
        </w:tc>
      </w:tr>
      <w:tr>
        <w:tc>
          <w:tcPr>
            <w:tcW w:type="dxa" w:w="2000"/>
            <w:tcBorders>
              <w:top w:val="single" w:color="CCCCCC" w:sz="1"/>
              <w:left w:val="single" w:color="CCCCCC" w:sz="1"/>
              <w:bottom w:val="single" w:color="CCCCCC" w:sz="1"/>
              <w:right w:val="single" w:color="CCCCCC" w:sz="1"/>
            </w:tcBorders>
            <w:shd w:fill="FDF2E9" w:val="clear"/>
            <w:tcMar>
              <w:top w:type="dxa" w:w="40"/>
              <w:left w:type="dxa" w:w="80"/>
              <w:bottom w:type="dxa" w:w="40"/>
              <w:right w:type="dxa" w:w="80"/>
            </w:tcMar>
          </w:tcPr>
          <w:p>
            <w:r>
              <w:rPr>
                <w:rFonts w:ascii="Arial" w:cs="Arial" w:eastAsia="Arial" w:hAnsi="Arial"/>
                <w:b/>
                <w:bCs/>
                <w:color w:val="E67E22"/>
                <w:sz w:val="16"/>
                <w:szCs w:val="16"/>
              </w:rPr>
              <w:t xml:space="preserve">FinTok Social</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Social engagement, influencer, content, sentiment</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Content Reco, Influencer Match, Misinformation</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Compliance contenu UGC</w:t>
            </w:r>
          </w:p>
        </w:tc>
      </w:tr>
      <w:tr>
        <w:tc>
          <w:tcPr>
            <w:tcW w:type="dxa" w:w="2000"/>
            <w:tcBorders>
              <w:top w:val="single" w:color="CCCCCC" w:sz="1"/>
              <w:left w:val="single" w:color="CCCCCC" w:sz="1"/>
              <w:bottom w:val="single" w:color="CCCCCC" w:sz="1"/>
              <w:right w:val="single" w:color="CCCCCC" w:sz="1"/>
            </w:tcBorders>
            <w:shd w:fill="FDF2E9" w:val="clear"/>
            <w:tcMar>
              <w:top w:type="dxa" w:w="40"/>
              <w:left w:type="dxa" w:w="80"/>
              <w:bottom w:type="dxa" w:w="40"/>
              <w:right w:type="dxa" w:w="80"/>
            </w:tcMar>
          </w:tcPr>
          <w:p>
            <w:r>
              <w:rPr>
                <w:rFonts w:ascii="Arial" w:cs="Arial" w:eastAsia="Arial" w:hAnsi="Arial"/>
                <w:b/>
                <w:bCs/>
                <w:color w:val="E67E22"/>
                <w:sz w:val="16"/>
                <w:szCs w:val="16"/>
              </w:rPr>
              <w:t xml:space="preserve">Finance Embarquée</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Open Banking APIs, triggers contextuels, wearables</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Context Triggers, Dynamic Pricing, Voice</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Standards API + latence</w:t>
            </w:r>
          </w:p>
        </w:tc>
      </w:tr>
      <w:tr>
        <w:tc>
          <w:tcPr>
            <w:tcW w:type="dxa" w:w="2000"/>
            <w:tcBorders>
              <w:top w:val="single" w:color="CCCCCC" w:sz="1"/>
              <w:left w:val="single" w:color="CCCCCC" w:sz="1"/>
              <w:bottom w:val="single" w:color="CCCCCC" w:sz="1"/>
              <w:right w:val="single" w:color="CCCCCC" w:sz="1"/>
            </w:tcBorders>
            <w:shd w:fill="FDF2E9" w:val="clear"/>
            <w:tcMar>
              <w:top w:type="dxa" w:w="40"/>
              <w:left w:type="dxa" w:w="80"/>
              <w:bottom w:type="dxa" w:w="40"/>
              <w:right w:type="dxa" w:w="80"/>
            </w:tcMar>
          </w:tcPr>
          <w:p>
            <w:r>
              <w:rPr>
                <w:rFonts w:ascii="Arial" w:cs="Arial" w:eastAsia="Arial" w:hAnsi="Arial"/>
                <w:b/>
                <w:bCs/>
                <w:color w:val="E67E22"/>
                <w:sz w:val="16"/>
                <w:szCs w:val="16"/>
              </w:rPr>
              <w:t xml:space="preserve">Crypto &amp; Digital Assets</w:t>
            </w:r>
          </w:p>
        </w:tc>
        <w:tc>
          <w:tcPr>
            <w:tcW w:type="dxa" w:w="2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On-chain data, market, DeFi positions, NFTs</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Chainalysis, Portfolio RL, Price LSTM</w:t>
            </w:r>
          </w:p>
        </w:tc>
        <w:tc>
          <w:tcPr>
            <w:tcW w:type="dxa" w:w="2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Clarté réglementaire crypto</w:t>
            </w:r>
          </w:p>
        </w:tc>
      </w:tr>
    </w:tbl>
    <w:p>
      <w:r>
        <w:br w:type="page"/>
      </w:r>
    </w:p>
    <w:p>
      <w:pPr>
        <w:pStyle w:val="Heading1"/>
        <w:spacing w:before="400" w:after="200"/>
      </w:pPr>
      <w:r>
        <w:rPr>
          <w:rFonts w:ascii="Arial" w:cs="Arial" w:eastAsia="Arial" w:hAnsi="Arial"/>
          <w:b/>
          <w:bCs/>
          <w:color w:val="0D2E5C"/>
          <w:sz w:val="36"/>
          <w:szCs w:val="36"/>
        </w:rPr>
        <w:t xml:space="preserve">9. Conclusion &amp; Recommandations</w:t>
      </w:r>
    </w:p>
    <w:p>
      <w:pPr>
        <w:spacing w:after="120"/>
        <w:jc w:val="both"/>
      </w:pPr>
      <w:r>
        <w:rPr>
          <w:rFonts w:ascii="Arial" w:cs="Arial" w:eastAsia="Arial" w:hAnsi="Arial"/>
          <w:sz w:val="22"/>
          <w:szCs w:val="22"/>
        </w:rPr>
        <w:t xml:space="preserve">L'analyse approfondie de ces 12 use cases révèle une convergence vers une banque cognitive, invisible et hyper-personnalisée. Les données alternatives et comportementales deviennent le nouveau pétrole bancaire, tandis que l'IA passe du support à l'autonomie décisionnelle.</w:t>
      </w:r>
    </w:p>
    <w:p>
      <w:pPr>
        <w:pStyle w:val="Heading2"/>
        <w:spacing w:before="300" w:after="150"/>
      </w:pPr>
      <w:r>
        <w:rPr>
          <w:rFonts w:ascii="Arial" w:cs="Arial" w:eastAsia="Arial" w:hAnsi="Arial"/>
          <w:b/>
          <w:bCs/>
          <w:color w:val="1E4A8D"/>
          <w:sz w:val="28"/>
          <w:szCs w:val="28"/>
        </w:rPr>
        <w:t xml:space="preserve">9.1 Priorités d'Investissement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A8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Timeline Stratégique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Court terme (2025-2026): </w:t>
            </w:r>
            <w:r>
              <w:rPr>
                <w:rFonts w:ascii="Arial" w:cs="Arial" w:eastAsia="Arial" w:hAnsi="Arial"/>
                <w:sz w:val="20"/>
                <w:szCs w:val="20"/>
              </w:rPr>
              <w:t xml:space="preserve">Intelligence conversationnelle, gamification Gen Z, finance embarquée, deepfake detection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8D"/>
                <w:sz w:val="20"/>
                <w:szCs w:val="20"/>
              </w:rPr>
              <w:t xml:space="preserve">Moyen terme (2026-2027): </w:t>
            </w:r>
            <w:r>
              <w:rPr>
                <w:rFonts w:ascii="Arial" w:cs="Arial" w:eastAsia="Arial" w:hAnsi="Arial"/>
                <w:sz w:val="20"/>
                <w:szCs w:val="20"/>
              </w:rPr>
              <w:t xml:space="preserve">Agents IA autonomes, RegTech text-to-code, SSI pilotes, crypto intégration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E4A8D"/>
                <w:sz w:val="20"/>
                <w:szCs w:val="20"/>
              </w:rPr>
              <w:t xml:space="preserve">Long terme (2028-2030): </w:t>
            </w:r>
            <w:r>
              <w:rPr>
                <w:rFonts w:ascii="Arial" w:cs="Arial" w:eastAsia="Arial" w:hAnsi="Arial"/>
                <w:sz w:val="20"/>
                <w:szCs w:val="20"/>
              </w:rPr>
              <w:t xml:space="preserve">Scoring quantique production, banque invisible 60%, communication agent-to-agent</w:t>
            </w:r>
          </w:p>
        </w:tc>
      </w:tr>
    </w:tbl>
    <w:p>
      <w:pPr>
        <w:pStyle w:val="Heading2"/>
        <w:spacing w:before="300" w:after="150"/>
      </w:pPr>
      <w:r>
        <w:rPr>
          <w:rFonts w:ascii="Arial" w:cs="Arial" w:eastAsia="Arial" w:hAnsi="Arial"/>
          <w:b/>
          <w:bCs/>
          <w:color w:val="1E4A8D"/>
          <w:sz w:val="28"/>
          <w:szCs w:val="28"/>
        </w:rPr>
        <w:t xml:space="preserve">9.2 Facteurs Clés de Succès</w:t>
      </w:r>
    </w:p>
    <w:p>
      <w:pPr>
        <w:spacing w:after="120"/>
        <w:jc w:val="both"/>
      </w:pPr>
      <w:r>
        <w:rPr>
          <w:rFonts w:ascii="Arial" w:cs="Arial" w:eastAsia="Arial" w:hAnsi="Arial"/>
          <w:sz w:val="22"/>
          <w:szCs w:val="22"/>
        </w:rPr>
        <w:t xml:space="preserve">• Investissement massif dans la qualité et la gouvernance des données</w:t>
      </w:r>
    </w:p>
    <w:p>
      <w:pPr>
        <w:spacing w:after="120"/>
        <w:jc w:val="both"/>
      </w:pPr>
      <w:r>
        <w:rPr>
          <w:rFonts w:ascii="Arial" w:cs="Arial" w:eastAsia="Arial" w:hAnsi="Arial"/>
          <w:sz w:val="22"/>
          <w:szCs w:val="22"/>
        </w:rPr>
        <w:t xml:space="preserve">• Partenariats écosystème (fintechs, Big Tech, régulateurs) plutôt que développement solo</w:t>
      </w:r>
    </w:p>
    <w:p>
      <w:pPr>
        <w:spacing w:after="120"/>
        <w:jc w:val="both"/>
      </w:pPr>
      <w:r>
        <w:rPr>
          <w:rFonts w:ascii="Arial" w:cs="Arial" w:eastAsia="Arial" w:hAnsi="Arial"/>
          <w:sz w:val="22"/>
          <w:szCs w:val="22"/>
        </w:rPr>
        <w:t xml:space="preserve">• Culture d'expérimentation avec sandbox réglementaires</w:t>
      </w:r>
    </w:p>
    <w:p>
      <w:pPr>
        <w:spacing w:after="120"/>
        <w:jc w:val="both"/>
      </w:pPr>
      <w:r>
        <w:rPr>
          <w:rFonts w:ascii="Arial" w:cs="Arial" w:eastAsia="Arial" w:hAnsi="Arial"/>
          <w:sz w:val="22"/>
          <w:szCs w:val="22"/>
        </w:rPr>
        <w:t xml:space="preserve">• Focus Gen Z dès maintenant : la fidélité se construit jeune</w:t>
      </w:r>
    </w:p>
    <w:p>
      <w:pPr>
        <w:spacing w:after="120"/>
        <w:jc w:val="both"/>
      </w:pPr>
      <w:r>
        <w:rPr>
          <w:rFonts w:ascii="Arial" w:cs="Arial" w:eastAsia="Arial" w:hAnsi="Arial"/>
          <w:sz w:val="22"/>
          <w:szCs w:val="22"/>
        </w:rPr>
        <w:t xml:space="preserve">• Équilibre innovation/conformité avec explicabilité IA (SHAP, LIME)</w:t>
      </w:r>
    </w:p>
    <w:p>
      <w:pPr>
        <w:spacing w:after="120"/>
        <w:jc w:val="both"/>
      </w:pPr>
      <w:r>
        <w:rPr>
          <w:rFonts w:ascii="Arial" w:cs="Arial" w:eastAsia="Arial" w:hAnsi="Arial"/>
          <w:sz w:val="22"/>
          <w:szCs w:val="22"/>
        </w:rPr>
        <w:t xml:space="preserve">• Anticipation des verrous quantiques et post-quantiques</w:t>
      </w:r>
    </w:p>
    <w:p>
      <w:pPr>
        <w:pStyle w:val="Heading2"/>
        <w:spacing w:before="300" w:after="150"/>
      </w:pPr>
      <w:r>
        <w:rPr>
          <w:rFonts w:ascii="Arial" w:cs="Arial" w:eastAsia="Arial" w:hAnsi="Arial"/>
          <w:b/>
          <w:bCs/>
          <w:color w:val="1E4A8D"/>
          <w:sz w:val="28"/>
          <w:szCs w:val="28"/>
        </w:rPr>
        <w:t xml:space="preserve">9.3 Message Final</w:t>
      </w:r>
    </w:p>
    <w:p>
      <w:pPr>
        <w:spacing w:after="120"/>
        <w:jc w:val="both"/>
      </w:pPr>
      <w:r>
        <w:rPr>
          <w:rFonts w:ascii="Arial" w:cs="Arial" w:eastAsia="Arial" w:hAnsi="Arial"/>
          <w:b/>
          <w:bCs/>
          <w:sz w:val="22"/>
          <w:szCs w:val="22"/>
        </w:rPr>
        <w:t xml:space="preserve">Les banques qui réussiront la décennie 2025-2030 seront celles qui transformeront leurs verrous techniques actuels en avantages compétitifs. L'IA n'est plus une option mais une nécessité existentielle face aux néobanques et Big Tech. La Gen Z, avec ses 12 000 milliards de pouvoir d'achat projeté, représente le terrain de bataille décisif où se jouera l'avenir du secteur bancaire.</w:t>
      </w:r>
    </w:p>
    <w:p>
      <w:pPr>
        <w:spacing w:before="400"/>
      </w:pPr>
    </w:p>
    <w:p>
      <w:pPr>
        <w:jc w:val="center"/>
      </w:pPr>
      <w:r>
        <w:rPr>
          <w:rFonts w:ascii="Arial" w:cs="Arial" w:eastAsia="Arial" w:hAnsi="Arial"/>
          <w:i/>
          <w:iCs/>
          <w:color w:val="6C757D"/>
          <w:sz w:val="20"/>
          <w:szCs w:val="20"/>
        </w:rPr>
        <w:t xml:space="preserve">— Fin du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 Janvier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757D"/>
        <w:sz w:val="18"/>
        <w:szCs w:val="18"/>
      </w:rPr>
      <w:t xml:space="preserve">Use Cases IA Bancaires Futuristes - Analyse Approfondie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E5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4A8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2026-01-16T02:58:33.462Z</dcterms:created>
  <dcterms:modified xsi:type="dcterms:W3CDTF">2026-01-16T02:58:33.463Z</dcterms:modified>
</cp:coreProperties>
</file>

<file path=docProps/custom.xml><?xml version="1.0" encoding="utf-8"?>
<Properties xmlns="http://schemas.openxmlformats.org/officeDocument/2006/custom-properties" xmlns:vt="http://schemas.openxmlformats.org/officeDocument/2006/docPropsVTypes"/>
</file>